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50" w:rsidRPr="00FF7E6B" w:rsidRDefault="00A36B19" w:rsidP="005A4FA4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F7E6B">
        <w:rPr>
          <w:b/>
          <w:sz w:val="28"/>
          <w:szCs w:val="28"/>
        </w:rPr>
        <w:t xml:space="preserve">С П Р А В К А </w:t>
      </w:r>
    </w:p>
    <w:p w:rsidR="00DC3AAE" w:rsidRPr="004D3F43" w:rsidRDefault="00DC3AAE" w:rsidP="005A4FA4">
      <w:pPr>
        <w:spacing w:line="240" w:lineRule="auto"/>
        <w:jc w:val="center"/>
        <w:rPr>
          <w:b/>
        </w:rPr>
      </w:pPr>
    </w:p>
    <w:p w:rsidR="009B12E9" w:rsidRPr="00FF7E6B" w:rsidRDefault="009B12E9" w:rsidP="005A4FA4">
      <w:pPr>
        <w:spacing w:line="240" w:lineRule="auto"/>
        <w:jc w:val="center"/>
        <w:rPr>
          <w:b/>
        </w:rPr>
      </w:pPr>
      <w:r w:rsidRPr="00FF7E6B">
        <w:rPr>
          <w:b/>
        </w:rPr>
        <w:t xml:space="preserve">за </w:t>
      </w:r>
      <w:r w:rsidR="00E47EC4" w:rsidRPr="00FF7E6B">
        <w:rPr>
          <w:b/>
        </w:rPr>
        <w:t>отразените</w:t>
      </w:r>
      <w:r w:rsidRPr="00FF7E6B">
        <w:rPr>
          <w:b/>
        </w:rPr>
        <w:t xml:space="preserve"> и неотразени бележки и препоръки</w:t>
      </w:r>
    </w:p>
    <w:p w:rsidR="00FD2632" w:rsidRPr="00FF7E6B" w:rsidRDefault="00FD2632" w:rsidP="005A4FA4">
      <w:pPr>
        <w:spacing w:line="240" w:lineRule="auto"/>
        <w:jc w:val="center"/>
        <w:rPr>
          <w:b/>
        </w:rPr>
      </w:pPr>
      <w:r w:rsidRPr="00FF7E6B">
        <w:rPr>
          <w:b/>
        </w:rPr>
        <w:t xml:space="preserve">след провелото се заседание на Националния Съвет по Биологично Разнообразие (НСБР) на </w:t>
      </w:r>
      <w:r w:rsidR="00983CD9">
        <w:rPr>
          <w:b/>
        </w:rPr>
        <w:t>06</w:t>
      </w:r>
      <w:r w:rsidRPr="00FF7E6B">
        <w:rPr>
          <w:b/>
        </w:rPr>
        <w:t>.</w:t>
      </w:r>
      <w:r w:rsidR="00983CD9">
        <w:rPr>
          <w:b/>
        </w:rPr>
        <w:t>07</w:t>
      </w:r>
      <w:r w:rsidRPr="00FF7E6B">
        <w:rPr>
          <w:b/>
        </w:rPr>
        <w:t>.20</w:t>
      </w:r>
      <w:r w:rsidR="00983CD9">
        <w:rPr>
          <w:b/>
        </w:rPr>
        <w:t>21</w:t>
      </w:r>
      <w:r w:rsidRPr="00FF7E6B">
        <w:rPr>
          <w:b/>
        </w:rPr>
        <w:t xml:space="preserve">г. </w:t>
      </w:r>
    </w:p>
    <w:p w:rsidR="00DC3AAE" w:rsidRPr="004D3F43" w:rsidRDefault="00DC3AAE" w:rsidP="005A4FA4">
      <w:pPr>
        <w:spacing w:line="240" w:lineRule="auto"/>
        <w:jc w:val="center"/>
        <w:rPr>
          <w:lang w:val="en-US"/>
        </w:rPr>
      </w:pPr>
    </w:p>
    <w:p w:rsidR="009B12E9" w:rsidRPr="004D3F43" w:rsidRDefault="00EA7250" w:rsidP="005A4FA4">
      <w:pPr>
        <w:spacing w:line="240" w:lineRule="auto"/>
        <w:jc w:val="center"/>
      </w:pPr>
      <w:r w:rsidRPr="004D3F43">
        <w:t xml:space="preserve">относно </w:t>
      </w:r>
      <w:r w:rsidR="009A1A22" w:rsidRPr="004D3F43">
        <w:t>„</w:t>
      </w:r>
      <w:r w:rsidR="009B12E9" w:rsidRPr="004D3F43">
        <w:t>План за действие за опазване на европейския лалугер</w:t>
      </w:r>
    </w:p>
    <w:p w:rsidR="009B12E9" w:rsidRPr="004D3F43" w:rsidRDefault="009B12E9" w:rsidP="005A4FA4">
      <w:pPr>
        <w:spacing w:line="240" w:lineRule="auto"/>
        <w:jc w:val="center"/>
      </w:pPr>
      <w:r w:rsidRPr="004D3F43">
        <w:t>(</w:t>
      </w:r>
      <w:r w:rsidRPr="004D3F43">
        <w:rPr>
          <w:i/>
        </w:rPr>
        <w:t>Spermophilus citellus</w:t>
      </w:r>
      <w:r w:rsidRPr="004D3F43">
        <w:t>)</w:t>
      </w:r>
      <w:r w:rsidR="009A1A22" w:rsidRPr="004D3F43">
        <w:t xml:space="preserve"> </w:t>
      </w:r>
      <w:r w:rsidRPr="004D3F43">
        <w:t>в България 20</w:t>
      </w:r>
      <w:r w:rsidR="00FD2632" w:rsidRPr="004D3F43">
        <w:rPr>
          <w:lang w:val="en-US"/>
        </w:rPr>
        <w:t>21</w:t>
      </w:r>
      <w:r w:rsidRPr="004D3F43">
        <w:t xml:space="preserve">  –  20</w:t>
      </w:r>
      <w:r w:rsidR="00FD2632" w:rsidRPr="004D3F43">
        <w:rPr>
          <w:lang w:val="en-US"/>
        </w:rPr>
        <w:t>30</w:t>
      </w:r>
      <w:r w:rsidRPr="004D3F43">
        <w:t xml:space="preserve"> г.</w:t>
      </w:r>
      <w:r w:rsidR="009A1A22" w:rsidRPr="004D3F43">
        <w:t>“</w:t>
      </w:r>
    </w:p>
    <w:p w:rsidR="009B12E9" w:rsidRPr="004D3F43" w:rsidRDefault="009B12E9" w:rsidP="005A4FA4">
      <w:pPr>
        <w:spacing w:line="240" w:lineRule="auto"/>
        <w:jc w:val="center"/>
      </w:pPr>
    </w:p>
    <w:p w:rsidR="00EA3204" w:rsidRPr="005F749F" w:rsidRDefault="00EA3204" w:rsidP="005A4FA4">
      <w:pPr>
        <w:spacing w:line="240" w:lineRule="auto"/>
        <w:jc w:val="center"/>
      </w:pPr>
      <w:r w:rsidRPr="004D3F43">
        <w:t xml:space="preserve">от гл. ас. д-р Йордан Кошев </w:t>
      </w:r>
      <w:r w:rsidR="005F749F">
        <w:rPr>
          <w:lang w:val="en-US"/>
        </w:rPr>
        <w:t xml:space="preserve">– </w:t>
      </w:r>
      <w:r w:rsidR="005F749F">
        <w:t>автор на Плана за действие</w:t>
      </w:r>
    </w:p>
    <w:p w:rsidR="00FD2632" w:rsidRPr="004D3F43" w:rsidRDefault="00FD2632" w:rsidP="005A4FA4">
      <w:pPr>
        <w:spacing w:line="240" w:lineRule="auto"/>
      </w:pPr>
    </w:p>
    <w:p w:rsidR="00FD2632" w:rsidRPr="004D3F43" w:rsidRDefault="009B12E9" w:rsidP="005A4FA4">
      <w:pPr>
        <w:spacing w:line="240" w:lineRule="auto"/>
      </w:pPr>
      <w:r w:rsidRPr="004D3F43">
        <w:t>Благодаря на всички</w:t>
      </w:r>
      <w:r w:rsidR="00FE3DEF" w:rsidRPr="004D3F43">
        <w:t xml:space="preserve"> институции и лица,</w:t>
      </w:r>
      <w:r w:rsidRPr="004D3F43">
        <w:t xml:space="preserve"> </w:t>
      </w:r>
      <w:r w:rsidR="00FD2632" w:rsidRPr="004D3F43">
        <w:t xml:space="preserve">които </w:t>
      </w:r>
      <w:r w:rsidR="00FE3DEF" w:rsidRPr="004D3F43">
        <w:t>представиха</w:t>
      </w:r>
      <w:r w:rsidR="00FD2632" w:rsidRPr="004D3F43">
        <w:t xml:space="preserve"> свои становища, бележки и </w:t>
      </w:r>
      <w:r w:rsidR="004D3F43" w:rsidRPr="004D3F43">
        <w:t>препоръки</w:t>
      </w:r>
      <w:r w:rsidR="00983CD9">
        <w:t xml:space="preserve"> на </w:t>
      </w:r>
      <w:r w:rsidR="00FD2632" w:rsidRPr="004D3F43">
        <w:t xml:space="preserve">заседанието на Националния </w:t>
      </w:r>
      <w:r w:rsidR="00FE3DEF" w:rsidRPr="004D3F43">
        <w:t>с</w:t>
      </w:r>
      <w:r w:rsidR="00FD2632" w:rsidRPr="004D3F43">
        <w:t xml:space="preserve">ъвет по </w:t>
      </w:r>
      <w:r w:rsidR="00FE3DEF" w:rsidRPr="004D3F43">
        <w:t>б</w:t>
      </w:r>
      <w:r w:rsidR="00FD2632" w:rsidRPr="004D3F43">
        <w:t xml:space="preserve">иологично </w:t>
      </w:r>
      <w:r w:rsidR="00FE3DEF" w:rsidRPr="004D3F43">
        <w:t>р</w:t>
      </w:r>
      <w:r w:rsidR="00FD2632" w:rsidRPr="004D3F43">
        <w:t>азнообразие (НСБР)</w:t>
      </w:r>
      <w:r w:rsidRPr="004D3F43">
        <w:t xml:space="preserve"> </w:t>
      </w:r>
      <w:r w:rsidR="00FD2632" w:rsidRPr="004D3F43">
        <w:t xml:space="preserve">провело са на </w:t>
      </w:r>
      <w:r w:rsidR="00983CD9" w:rsidRPr="00983CD9">
        <w:t xml:space="preserve">06.07.2021г. </w:t>
      </w:r>
      <w:r w:rsidR="00FD2632" w:rsidRPr="004D3F43">
        <w:t xml:space="preserve">в МОСВ, гр. София.  </w:t>
      </w:r>
    </w:p>
    <w:p w:rsidR="004D3F43" w:rsidRPr="004D3F43" w:rsidRDefault="002D73F7" w:rsidP="004D3F43">
      <w:pPr>
        <w:spacing w:line="240" w:lineRule="auto"/>
        <w:ind w:firstLine="708"/>
      </w:pPr>
      <w:r w:rsidRPr="004D3F43">
        <w:t>В настоящия документ д</w:t>
      </w:r>
      <w:r w:rsidR="00FF40BD" w:rsidRPr="004D3F43">
        <w:t>авам кратка справка на отразените бележки и препоръки</w:t>
      </w:r>
      <w:r w:rsidR="00A36B19" w:rsidRPr="004D3F43">
        <w:t xml:space="preserve"> </w:t>
      </w:r>
      <w:r w:rsidR="00FF40BD" w:rsidRPr="004D3F43">
        <w:t xml:space="preserve">относно </w:t>
      </w:r>
      <w:r w:rsidR="00FD2632" w:rsidRPr="004D3F43">
        <w:t>Плана за действие (</w:t>
      </w:r>
      <w:r w:rsidR="00FF40BD" w:rsidRPr="004D3F43">
        <w:t>ПД</w:t>
      </w:r>
      <w:r w:rsidR="00FD2632" w:rsidRPr="004D3F43">
        <w:t>)</w:t>
      </w:r>
      <w:r w:rsidR="00FF40BD" w:rsidRPr="004D3F43">
        <w:t xml:space="preserve"> за опазване на европейския лалугер</w:t>
      </w:r>
      <w:r w:rsidR="006D702E" w:rsidRPr="004D3F43">
        <w:t xml:space="preserve">. </w:t>
      </w:r>
    </w:p>
    <w:p w:rsidR="00FD2632" w:rsidRPr="004D3F43" w:rsidRDefault="00FD2632" w:rsidP="005A4FA4">
      <w:pPr>
        <w:spacing w:line="240" w:lineRule="auto"/>
      </w:pPr>
    </w:p>
    <w:p w:rsidR="00957067" w:rsidRPr="004D3F43" w:rsidRDefault="00957067" w:rsidP="00C8566C">
      <w:pPr>
        <w:pStyle w:val="ListParagraph"/>
        <w:numPr>
          <w:ilvl w:val="0"/>
          <w:numId w:val="15"/>
        </w:numPr>
        <w:spacing w:line="240" w:lineRule="auto"/>
        <w:ind w:left="360"/>
      </w:pPr>
      <w:r w:rsidRPr="004D3F43">
        <w:rPr>
          <w:b/>
        </w:rPr>
        <w:t xml:space="preserve">Становище на Национална </w:t>
      </w:r>
      <w:r w:rsidR="00187800" w:rsidRPr="004D3F43">
        <w:rPr>
          <w:b/>
        </w:rPr>
        <w:t>с</w:t>
      </w:r>
      <w:r w:rsidRPr="004D3F43">
        <w:rPr>
          <w:b/>
        </w:rPr>
        <w:t xml:space="preserve">лужба </w:t>
      </w:r>
      <w:r w:rsidR="00187800" w:rsidRPr="004D3F43">
        <w:rPr>
          <w:b/>
        </w:rPr>
        <w:t>з</w:t>
      </w:r>
      <w:r w:rsidRPr="004D3F43">
        <w:rPr>
          <w:b/>
        </w:rPr>
        <w:t xml:space="preserve">ащита на </w:t>
      </w:r>
      <w:r w:rsidR="00187800" w:rsidRPr="004D3F43">
        <w:rPr>
          <w:b/>
        </w:rPr>
        <w:t>п</w:t>
      </w:r>
      <w:r w:rsidRPr="004D3F43">
        <w:rPr>
          <w:b/>
        </w:rPr>
        <w:t>риродата</w:t>
      </w:r>
      <w:r w:rsidR="00187800" w:rsidRPr="004D3F43">
        <w:rPr>
          <w:b/>
        </w:rPr>
        <w:t xml:space="preserve"> към МОСВ</w:t>
      </w:r>
      <w:r w:rsidRPr="004D3F43">
        <w:rPr>
          <w:b/>
        </w:rPr>
        <w:t xml:space="preserve"> (НСЗП</w:t>
      </w:r>
      <w:r w:rsidR="00187800" w:rsidRPr="004D3F43">
        <w:rPr>
          <w:b/>
        </w:rPr>
        <w:t xml:space="preserve"> - МОСВ</w:t>
      </w:r>
      <w:r w:rsidRPr="004D3F43">
        <w:rPr>
          <w:b/>
        </w:rPr>
        <w:t>)</w:t>
      </w:r>
      <w:r w:rsidRPr="004D3F43">
        <w:t xml:space="preserve"> </w:t>
      </w:r>
      <w:r w:rsidR="00146F80" w:rsidRPr="004D3F43">
        <w:t>н</w:t>
      </w:r>
      <w:r w:rsidRPr="004D3F43">
        <w:t xml:space="preserve">а заседанието на НСБР провело се на </w:t>
      </w:r>
      <w:r w:rsidR="00D50B11">
        <w:t>06</w:t>
      </w:r>
      <w:r w:rsidRPr="004D3F43">
        <w:t>.</w:t>
      </w:r>
      <w:r w:rsidR="00D50B11">
        <w:t>07</w:t>
      </w:r>
      <w:r w:rsidRPr="004D3F43">
        <w:t>.20</w:t>
      </w:r>
      <w:r w:rsidR="00D50B11">
        <w:t>21</w:t>
      </w:r>
      <w:r w:rsidRPr="004D3F43">
        <w:t xml:space="preserve"> г. относно проект на „План за действие за опазване на европейския лалугер (</w:t>
      </w:r>
      <w:r w:rsidRPr="004D3F43">
        <w:rPr>
          <w:i/>
        </w:rPr>
        <w:t>Spermophus citellus</w:t>
      </w:r>
      <w:r w:rsidRPr="004D3F43">
        <w:t>) в България“</w:t>
      </w:r>
    </w:p>
    <w:p w:rsidR="00957067" w:rsidRPr="004D3F43" w:rsidRDefault="00957067" w:rsidP="005A4FA4">
      <w:pPr>
        <w:spacing w:line="240" w:lineRule="auto"/>
        <w:rPr>
          <w:bCs/>
          <w:bdr w:val="none" w:sz="0" w:space="0" w:color="auto" w:frame="1"/>
          <w:lang w:eastAsia="bg-BG"/>
        </w:rPr>
      </w:pPr>
    </w:p>
    <w:p w:rsidR="00957067" w:rsidRPr="004D3F43" w:rsidRDefault="00957067" w:rsidP="005A4FA4">
      <w:pPr>
        <w:spacing w:line="240" w:lineRule="auto"/>
        <w:rPr>
          <w:bCs/>
          <w:bdr w:val="none" w:sz="0" w:space="0" w:color="auto" w:frame="1"/>
          <w:lang w:eastAsia="bg-BG"/>
        </w:rPr>
      </w:pPr>
      <w:r w:rsidRPr="00776403">
        <w:rPr>
          <w:bCs/>
          <w:bdr w:val="none" w:sz="0" w:space="0" w:color="auto" w:frame="1"/>
          <w:lang w:eastAsia="bg-BG"/>
        </w:rPr>
        <w:t>1.1.</w:t>
      </w:r>
      <w:r w:rsidRPr="004D3F43">
        <w:rPr>
          <w:b/>
          <w:bCs/>
          <w:bdr w:val="none" w:sz="0" w:space="0" w:color="auto" w:frame="1"/>
          <w:lang w:eastAsia="bg-BG"/>
        </w:rPr>
        <w:t xml:space="preserve"> </w:t>
      </w:r>
      <w:r w:rsidRPr="004D3F43">
        <w:rPr>
          <w:bCs/>
          <w:bdr w:val="none" w:sz="0" w:space="0" w:color="auto" w:frame="1"/>
          <w:lang w:eastAsia="bg-BG"/>
        </w:rPr>
        <w:t>В раздел 5.2.4.1</w:t>
      </w:r>
      <w:bookmarkStart w:id="1" w:name="_Ref509070363"/>
      <w:r w:rsidR="00D50B11">
        <w:rPr>
          <w:bCs/>
          <w:bdr w:val="none" w:sz="0" w:space="0" w:color="auto" w:frame="1"/>
          <w:lang w:eastAsia="bg-BG"/>
        </w:rPr>
        <w:t>5</w:t>
      </w:r>
      <w:r w:rsidRPr="004D3F43">
        <w:rPr>
          <w:bCs/>
          <w:bdr w:val="none" w:sz="0" w:space="0" w:color="auto" w:frame="1"/>
          <w:lang w:eastAsia="bg-BG"/>
        </w:rPr>
        <w:t>. „</w:t>
      </w:r>
      <w:r w:rsidRPr="004D3F43">
        <w:t>Недостатъчен и занижен контрол от страна на МОСВ и сходни структури</w:t>
      </w:r>
      <w:bookmarkEnd w:id="1"/>
      <w:r w:rsidRPr="004D3F43">
        <w:t>“</w:t>
      </w:r>
      <w:r w:rsidR="003817A2" w:rsidRPr="004D3F43">
        <w:t>.</w:t>
      </w:r>
    </w:p>
    <w:p w:rsidR="00B2353E" w:rsidRDefault="005A4FA4" w:rsidP="005A4FA4">
      <w:pPr>
        <w:spacing w:line="240" w:lineRule="auto"/>
        <w:rPr>
          <w:bCs/>
          <w:i/>
          <w:bdr w:val="none" w:sz="0" w:space="0" w:color="auto" w:frame="1"/>
          <w:lang w:eastAsia="bg-BG"/>
        </w:rPr>
      </w:pPr>
      <w:r w:rsidRPr="004D3F43">
        <w:rPr>
          <w:bCs/>
          <w:i/>
          <w:bdr w:val="none" w:sz="0" w:space="0" w:color="auto" w:frame="1"/>
          <w:lang w:eastAsia="bg-BG"/>
        </w:rPr>
        <w:t>Бележката</w:t>
      </w:r>
      <w:r w:rsidR="00957067" w:rsidRPr="004D3F43">
        <w:rPr>
          <w:bCs/>
          <w:i/>
          <w:bdr w:val="none" w:sz="0" w:space="0" w:color="auto" w:frame="1"/>
          <w:lang w:eastAsia="bg-BG"/>
        </w:rPr>
        <w:t xml:space="preserve"> е отразена.</w:t>
      </w:r>
      <w:r w:rsidR="004F1868">
        <w:rPr>
          <w:bCs/>
          <w:i/>
          <w:bdr w:val="none" w:sz="0" w:space="0" w:color="auto" w:frame="1"/>
          <w:lang w:eastAsia="bg-BG"/>
        </w:rPr>
        <w:t xml:space="preserve"> </w:t>
      </w:r>
    </w:p>
    <w:p w:rsidR="00957067" w:rsidRPr="006E3F29" w:rsidRDefault="004F1868" w:rsidP="005A4FA4">
      <w:pPr>
        <w:spacing w:line="240" w:lineRule="auto"/>
      </w:pPr>
      <w:r w:rsidRPr="006E3F29">
        <w:rPr>
          <w:bCs/>
          <w:bdr w:val="none" w:sz="0" w:space="0" w:color="auto" w:frame="1"/>
          <w:lang w:eastAsia="bg-BG"/>
        </w:rPr>
        <w:t>Наименованието на точката е променено на „</w:t>
      </w:r>
      <w:r w:rsidR="00014116" w:rsidRPr="00014116">
        <w:t>5.2.4.15.</w:t>
      </w:r>
      <w:r w:rsidR="00014116" w:rsidRPr="00014116">
        <w:tab/>
        <w:t xml:space="preserve">Поради ограничени капацитет и материални ресурси, контролът който МОСВ и сходните структури </w:t>
      </w:r>
      <w:r w:rsidR="00014116">
        <w:t>осъществяват</w:t>
      </w:r>
      <w:r w:rsidR="00014116" w:rsidRPr="00014116">
        <w:t xml:space="preserve"> </w:t>
      </w:r>
      <w:r w:rsidR="00014116">
        <w:t xml:space="preserve">не винаги е </w:t>
      </w:r>
      <w:r w:rsidR="00014116" w:rsidRPr="00014116">
        <w:t>достатъчно ефективен и своевременен</w:t>
      </w:r>
      <w:r w:rsidR="00776403" w:rsidRPr="006E3F29">
        <w:t>“</w:t>
      </w:r>
    </w:p>
    <w:p w:rsidR="00776403" w:rsidRPr="00776403" w:rsidRDefault="00776403" w:rsidP="005A4FA4">
      <w:pPr>
        <w:spacing w:line="240" w:lineRule="auto"/>
        <w:rPr>
          <w:bCs/>
          <w:bdr w:val="none" w:sz="0" w:space="0" w:color="auto" w:frame="1"/>
          <w:lang w:eastAsia="bg-BG"/>
        </w:rPr>
      </w:pPr>
    </w:p>
    <w:p w:rsidR="00957067" w:rsidRPr="004D3F43" w:rsidRDefault="00C8566C" w:rsidP="00776403">
      <w:pPr>
        <w:pStyle w:val="ListParagraph"/>
        <w:spacing w:line="240" w:lineRule="auto"/>
        <w:ind w:left="0"/>
      </w:pPr>
      <w:r w:rsidRPr="00C90A06">
        <w:rPr>
          <w:bCs/>
          <w:bdr w:val="none" w:sz="0" w:space="0" w:color="auto" w:frame="1"/>
          <w:lang w:eastAsia="bg-BG"/>
        </w:rPr>
        <w:t>1</w:t>
      </w:r>
      <w:r w:rsidR="00957067" w:rsidRPr="00C90A06">
        <w:rPr>
          <w:bCs/>
          <w:bdr w:val="none" w:sz="0" w:space="0" w:color="auto" w:frame="1"/>
          <w:lang w:eastAsia="bg-BG"/>
        </w:rPr>
        <w:t>.2.</w:t>
      </w:r>
      <w:r w:rsidR="00957067" w:rsidRPr="00C90A06">
        <w:rPr>
          <w:b/>
          <w:bCs/>
          <w:bdr w:val="none" w:sz="0" w:space="0" w:color="auto" w:frame="1"/>
          <w:lang w:eastAsia="bg-BG"/>
        </w:rPr>
        <w:t xml:space="preserve"> </w:t>
      </w:r>
      <w:r w:rsidR="00D50B11" w:rsidRPr="00C90A06">
        <w:rPr>
          <w:bCs/>
          <w:bdr w:val="none" w:sz="0" w:space="0" w:color="auto" w:frame="1"/>
          <w:lang w:eastAsia="bg-BG"/>
        </w:rPr>
        <w:t>В раздел</w:t>
      </w:r>
      <w:r w:rsidR="00D50B11" w:rsidRPr="00C90A06">
        <w:rPr>
          <w:b/>
          <w:bCs/>
          <w:bdr w:val="none" w:sz="0" w:space="0" w:color="auto" w:frame="1"/>
          <w:lang w:eastAsia="bg-BG"/>
        </w:rPr>
        <w:t xml:space="preserve"> </w:t>
      </w:r>
      <w:r w:rsidR="00D50B11" w:rsidRPr="00C90A06">
        <w:rPr>
          <w:bCs/>
          <w:bdr w:val="none" w:sz="0" w:space="0" w:color="auto" w:frame="1"/>
          <w:lang w:eastAsia="bg-BG"/>
        </w:rPr>
        <w:t>5.2.4.18. „Липса на целево финансиране на научните институции в сферата на биологичното разнообразие“</w:t>
      </w:r>
    </w:p>
    <w:p w:rsidR="00EB6E58" w:rsidRDefault="005A4FA4" w:rsidP="00776403">
      <w:pPr>
        <w:spacing w:line="240" w:lineRule="auto"/>
        <w:rPr>
          <w:i/>
        </w:rPr>
      </w:pPr>
      <w:r w:rsidRPr="004D3F43">
        <w:rPr>
          <w:i/>
        </w:rPr>
        <w:t>Бележката</w:t>
      </w:r>
      <w:r w:rsidR="00957067" w:rsidRPr="004D3F43">
        <w:rPr>
          <w:i/>
        </w:rPr>
        <w:t xml:space="preserve"> е </w:t>
      </w:r>
      <w:r w:rsidR="00D50B11">
        <w:rPr>
          <w:i/>
        </w:rPr>
        <w:t xml:space="preserve">отразена. </w:t>
      </w:r>
    </w:p>
    <w:p w:rsidR="00957067" w:rsidRPr="009F474B" w:rsidRDefault="00D50B11" w:rsidP="00776403">
      <w:pPr>
        <w:spacing w:line="240" w:lineRule="auto"/>
      </w:pPr>
      <w:r w:rsidRPr="009F474B">
        <w:t xml:space="preserve">Променено е заглавието на заплахата </w:t>
      </w:r>
      <w:r w:rsidR="006403B6">
        <w:t xml:space="preserve">на </w:t>
      </w:r>
      <w:r w:rsidRPr="009F474B">
        <w:t>„Недостатъчно целево финансиране</w:t>
      </w:r>
      <w:r w:rsidR="006403B6">
        <w:t>..</w:t>
      </w:r>
      <w:r w:rsidRPr="009F474B">
        <w:t xml:space="preserve">.“, а в </w:t>
      </w:r>
      <w:r w:rsidR="00176760">
        <w:t xml:space="preserve">текста е нанесен следното доуточнение „Дейности свързани с биоразнобразието се финансират по </w:t>
      </w:r>
      <w:r w:rsidR="00176760" w:rsidRPr="002C609E">
        <w:t>„Хоризонт 2020“ и „Фонд Научни изследвания към Министерството на образованието и науката“</w:t>
      </w:r>
      <w:r w:rsidR="00176760">
        <w:t>, но те са ограничени и обикновено засягат фундаментални научни изследвания, каквито научно-приложните проучвания не са.“</w:t>
      </w:r>
    </w:p>
    <w:p w:rsidR="00957067" w:rsidRPr="004D3F43" w:rsidRDefault="00957067" w:rsidP="005A4FA4">
      <w:pPr>
        <w:spacing w:line="240" w:lineRule="auto"/>
        <w:ind w:firstLine="720"/>
        <w:rPr>
          <w:bCs/>
          <w:bdr w:val="none" w:sz="0" w:space="0" w:color="auto" w:frame="1"/>
          <w:lang w:eastAsia="bg-BG"/>
        </w:rPr>
      </w:pPr>
    </w:p>
    <w:p w:rsidR="00957067" w:rsidRPr="00C90A06" w:rsidRDefault="00C8566C" w:rsidP="00776403">
      <w:pPr>
        <w:pStyle w:val="ListParagraph"/>
        <w:spacing w:line="240" w:lineRule="auto"/>
        <w:ind w:left="0"/>
        <w:rPr>
          <w:bCs/>
          <w:bdr w:val="none" w:sz="0" w:space="0" w:color="auto" w:frame="1"/>
          <w:lang w:eastAsia="bg-BG"/>
        </w:rPr>
      </w:pPr>
      <w:r w:rsidRPr="00C90A06">
        <w:rPr>
          <w:bCs/>
          <w:bdr w:val="none" w:sz="0" w:space="0" w:color="auto" w:frame="1"/>
          <w:lang w:eastAsia="bg-BG"/>
        </w:rPr>
        <w:t>1.</w:t>
      </w:r>
      <w:r w:rsidR="00957067" w:rsidRPr="00C90A06">
        <w:rPr>
          <w:bCs/>
          <w:bdr w:val="none" w:sz="0" w:space="0" w:color="auto" w:frame="1"/>
          <w:lang w:eastAsia="bg-BG"/>
        </w:rPr>
        <w:t>3.</w:t>
      </w:r>
      <w:r w:rsidR="00C90A06">
        <w:rPr>
          <w:bCs/>
          <w:bdr w:val="none" w:sz="0" w:space="0" w:color="auto" w:frame="1"/>
          <w:lang w:eastAsia="bg-BG"/>
        </w:rPr>
        <w:t xml:space="preserve"> </w:t>
      </w:r>
      <w:r w:rsidR="003D4E26" w:rsidRPr="00C90A06">
        <w:rPr>
          <w:bCs/>
          <w:bdr w:val="none" w:sz="0" w:space="0" w:color="auto" w:frame="1"/>
          <w:lang w:eastAsia="bg-BG"/>
        </w:rPr>
        <w:t>В раздел</w:t>
      </w:r>
      <w:r w:rsidR="003D4E26" w:rsidRPr="00C90A06">
        <w:rPr>
          <w:b/>
          <w:bCs/>
          <w:bdr w:val="none" w:sz="0" w:space="0" w:color="auto" w:frame="1"/>
          <w:lang w:eastAsia="bg-BG"/>
        </w:rPr>
        <w:t xml:space="preserve"> </w:t>
      </w:r>
      <w:r w:rsidR="003D4E26" w:rsidRPr="00C90A06">
        <w:rPr>
          <w:bCs/>
          <w:bdr w:val="none" w:sz="0" w:space="0" w:color="auto" w:frame="1"/>
          <w:lang w:eastAsia="bg-BG"/>
        </w:rPr>
        <w:t>5.2.4.19. „Занижен контрол върху дейностите, застрашаващи биологичното разнообразие</w:t>
      </w:r>
      <w:r w:rsidR="00957067" w:rsidRPr="00C90A06">
        <w:rPr>
          <w:bCs/>
          <w:bdr w:val="none" w:sz="0" w:space="0" w:color="auto" w:frame="1"/>
          <w:lang w:eastAsia="bg-BG"/>
        </w:rPr>
        <w:t xml:space="preserve">. </w:t>
      </w:r>
    </w:p>
    <w:p w:rsidR="009F474B" w:rsidRDefault="005A4FA4" w:rsidP="00776403">
      <w:pPr>
        <w:spacing w:line="240" w:lineRule="auto"/>
        <w:rPr>
          <w:i/>
        </w:rPr>
      </w:pPr>
      <w:r w:rsidRPr="004D3F43">
        <w:rPr>
          <w:i/>
        </w:rPr>
        <w:t>Бележката</w:t>
      </w:r>
      <w:r w:rsidR="00957067" w:rsidRPr="004D3F43">
        <w:rPr>
          <w:i/>
        </w:rPr>
        <w:t xml:space="preserve"> е отразена.</w:t>
      </w:r>
      <w:r w:rsidR="00C90A06">
        <w:rPr>
          <w:i/>
        </w:rPr>
        <w:t xml:space="preserve"> </w:t>
      </w:r>
    </w:p>
    <w:p w:rsidR="00957067" w:rsidRPr="009F474B" w:rsidRDefault="00C90A06" w:rsidP="00776403">
      <w:pPr>
        <w:spacing w:line="240" w:lineRule="auto"/>
      </w:pPr>
      <w:r w:rsidRPr="009F474B">
        <w:t xml:space="preserve">Заглавието е </w:t>
      </w:r>
      <w:r w:rsidR="00B2353E" w:rsidRPr="009F474B">
        <w:t>променено</w:t>
      </w:r>
      <w:r w:rsidRPr="009F474B">
        <w:t xml:space="preserve"> на </w:t>
      </w:r>
      <w:r w:rsidR="009F474B">
        <w:t>„</w:t>
      </w:r>
      <w:r w:rsidR="00014116" w:rsidRPr="00014116">
        <w:t>5.2.4.19.</w:t>
      </w:r>
      <w:r w:rsidR="00014116" w:rsidRPr="00014116">
        <w:tab/>
        <w:t>Поради недостатъчна кадрова обезпеченост и материално осигуряване не винаги има пълен контрол от страна на регионалните структури върху дейностите, застрашаващи биологичното разнообразие</w:t>
      </w:r>
      <w:r w:rsidR="009F474B">
        <w:t>“</w:t>
      </w:r>
      <w:r w:rsidR="00014116">
        <w:t>.</w:t>
      </w:r>
    </w:p>
    <w:p w:rsidR="00C90A06" w:rsidRPr="00C90A06" w:rsidRDefault="00C90A06" w:rsidP="005A4FA4">
      <w:pPr>
        <w:spacing w:line="240" w:lineRule="auto"/>
      </w:pPr>
    </w:p>
    <w:p w:rsidR="00C90A06" w:rsidRDefault="00776403" w:rsidP="00776403">
      <w:pPr>
        <w:pStyle w:val="ListParagraph"/>
        <w:spacing w:line="240" w:lineRule="auto"/>
        <w:ind w:left="0"/>
      </w:pPr>
      <w:r>
        <w:t xml:space="preserve">1.4. </w:t>
      </w:r>
      <w:r w:rsidR="00C90A06">
        <w:t xml:space="preserve">Относно 7.1.3 </w:t>
      </w:r>
      <w:r w:rsidR="00C90A06" w:rsidRPr="00C90A06">
        <w:t>„Промяната на НТП на земеделските земи, които са местообитания на лалугер и са извън защитени зони по Натура 2000, да се съгласува с компетентните органи на МОСВ и да минава по процедурите за ОВОС, ЕС</w:t>
      </w:r>
      <w:r w:rsidR="00C90A06">
        <w:t>.</w:t>
      </w:r>
    </w:p>
    <w:p w:rsidR="009F474B" w:rsidRDefault="00C90A06" w:rsidP="00776403">
      <w:pPr>
        <w:pStyle w:val="ListParagraph"/>
        <w:spacing w:line="240" w:lineRule="auto"/>
        <w:ind w:left="0"/>
        <w:rPr>
          <w:i/>
        </w:rPr>
      </w:pPr>
      <w:r w:rsidRPr="00776403">
        <w:rPr>
          <w:i/>
        </w:rPr>
        <w:t xml:space="preserve">Бележката е отразена. </w:t>
      </w:r>
    </w:p>
    <w:p w:rsidR="00C90A06" w:rsidRPr="00014116" w:rsidRDefault="00C90A06" w:rsidP="00776403">
      <w:pPr>
        <w:pStyle w:val="ListParagraph"/>
        <w:spacing w:line="240" w:lineRule="auto"/>
        <w:ind w:left="0"/>
      </w:pPr>
      <w:r w:rsidRPr="00014116">
        <w:t xml:space="preserve">Заплахата е премахната. </w:t>
      </w:r>
    </w:p>
    <w:p w:rsidR="00C90A06" w:rsidRPr="00C90A06" w:rsidRDefault="00C90A06" w:rsidP="005A4FA4">
      <w:pPr>
        <w:spacing w:line="240" w:lineRule="auto"/>
      </w:pPr>
    </w:p>
    <w:p w:rsidR="00C90A06" w:rsidRDefault="00776403" w:rsidP="005A4FA4">
      <w:pPr>
        <w:spacing w:line="240" w:lineRule="auto"/>
        <w:rPr>
          <w:bCs/>
          <w:bdr w:val="none" w:sz="0" w:space="0" w:color="auto" w:frame="1"/>
          <w:lang w:eastAsia="bg-BG"/>
        </w:rPr>
      </w:pPr>
      <w:r>
        <w:rPr>
          <w:bCs/>
          <w:bdr w:val="none" w:sz="0" w:space="0" w:color="auto" w:frame="1"/>
          <w:lang w:eastAsia="bg-BG"/>
        </w:rPr>
        <w:lastRenderedPageBreak/>
        <w:t xml:space="preserve">1.5 </w:t>
      </w:r>
      <w:r w:rsidRPr="006F1B17">
        <w:rPr>
          <w:bCs/>
          <w:bdr w:val="none" w:sz="0" w:space="0" w:color="auto" w:frame="1"/>
          <w:lang w:eastAsia="bg-BG"/>
        </w:rPr>
        <w:t>В приложение IX</w:t>
      </w:r>
      <w:r w:rsidRPr="00164D2C">
        <w:rPr>
          <w:bCs/>
          <w:bdr w:val="none" w:sz="0" w:space="0" w:color="auto" w:frame="1"/>
          <w:lang w:eastAsia="bg-BG"/>
        </w:rPr>
        <w:t xml:space="preserve"> </w:t>
      </w:r>
      <w:r w:rsidRPr="00776403">
        <w:rPr>
          <w:bCs/>
          <w:bdr w:val="none" w:sz="0" w:space="0" w:color="auto" w:frame="1"/>
          <w:lang w:eastAsia="bg-BG"/>
        </w:rPr>
        <w:t>“Типови забрани в ЗЗ на Натура 2000, където европейския лалугер е предмет на опазване“</w:t>
      </w:r>
      <w:r w:rsidRPr="006F1B17">
        <w:rPr>
          <w:bCs/>
          <w:bdr w:val="none" w:sz="0" w:space="0" w:color="auto" w:frame="1"/>
          <w:lang w:eastAsia="bg-BG"/>
        </w:rPr>
        <w:t xml:space="preserve"> следва да се прецизират забраните</w:t>
      </w:r>
      <w:r>
        <w:rPr>
          <w:bCs/>
          <w:bdr w:val="none" w:sz="0" w:space="0" w:color="auto" w:frame="1"/>
          <w:lang w:eastAsia="bg-BG"/>
        </w:rPr>
        <w:t>.</w:t>
      </w:r>
    </w:p>
    <w:p w:rsidR="009F474B" w:rsidRDefault="00776403" w:rsidP="00B2353E">
      <w:pPr>
        <w:pStyle w:val="ListParagraph"/>
        <w:spacing w:line="240" w:lineRule="auto"/>
        <w:ind w:left="0"/>
        <w:rPr>
          <w:i/>
        </w:rPr>
      </w:pPr>
      <w:r w:rsidRPr="00776403">
        <w:rPr>
          <w:i/>
        </w:rPr>
        <w:t>Бележката е отразена</w:t>
      </w:r>
      <w:r w:rsidR="00B2353E">
        <w:rPr>
          <w:i/>
        </w:rPr>
        <w:t xml:space="preserve">. </w:t>
      </w:r>
    </w:p>
    <w:p w:rsidR="00776403" w:rsidRPr="009F474B" w:rsidRDefault="00B2353E" w:rsidP="00B2353E">
      <w:pPr>
        <w:pStyle w:val="ListParagraph"/>
        <w:spacing w:line="240" w:lineRule="auto"/>
        <w:ind w:left="0"/>
      </w:pPr>
      <w:r w:rsidRPr="009F474B">
        <w:t>Типовите забрани са прецизирани</w:t>
      </w:r>
      <w:r w:rsidR="00776403" w:rsidRPr="009F474B">
        <w:t xml:space="preserve"> след консултации с отдел „Натура 2000“ на МОСВ. </w:t>
      </w:r>
    </w:p>
    <w:p w:rsidR="003E622D" w:rsidRDefault="003E622D" w:rsidP="00776403">
      <w:pPr>
        <w:pStyle w:val="ListParagraph"/>
        <w:spacing w:line="240" w:lineRule="auto"/>
        <w:rPr>
          <w:i/>
        </w:rPr>
      </w:pPr>
    </w:p>
    <w:p w:rsidR="003E622D" w:rsidRDefault="003E622D" w:rsidP="003E622D">
      <w:pPr>
        <w:pStyle w:val="ListParagraph"/>
        <w:spacing w:line="240" w:lineRule="auto"/>
        <w:ind w:left="0"/>
        <w:rPr>
          <w:bCs/>
          <w:bdr w:val="none" w:sz="0" w:space="0" w:color="auto" w:frame="1"/>
          <w:lang w:eastAsia="bg-BG"/>
        </w:rPr>
      </w:pPr>
      <w:r>
        <w:t xml:space="preserve">1.6. В Приложение </w:t>
      </w:r>
      <w:r w:rsidRPr="006F1B17">
        <w:rPr>
          <w:bCs/>
          <w:bdr w:val="none" w:sz="0" w:space="0" w:color="auto" w:frame="1"/>
          <w:lang w:eastAsia="bg-BG"/>
        </w:rPr>
        <w:t>IX</w:t>
      </w:r>
      <w:r>
        <w:rPr>
          <w:bCs/>
          <w:bdr w:val="none" w:sz="0" w:space="0" w:color="auto" w:frame="1"/>
          <w:lang w:eastAsia="bg-BG"/>
        </w:rPr>
        <w:t xml:space="preserve"> съгласно забележката на НСЗП-МОСВ </w:t>
      </w:r>
      <w:r w:rsidR="00386B8C">
        <w:rPr>
          <w:bCs/>
          <w:bdr w:val="none" w:sz="0" w:space="0" w:color="auto" w:frame="1"/>
          <w:lang w:eastAsia="bg-BG"/>
        </w:rPr>
        <w:t>е</w:t>
      </w:r>
      <w:r>
        <w:rPr>
          <w:bCs/>
          <w:bdr w:val="none" w:sz="0" w:space="0" w:color="auto" w:frame="1"/>
          <w:lang w:eastAsia="bg-BG"/>
        </w:rPr>
        <w:t xml:space="preserve"> премахнат</w:t>
      </w:r>
      <w:r w:rsidR="00B2353E">
        <w:rPr>
          <w:bCs/>
          <w:bdr w:val="none" w:sz="0" w:space="0" w:color="auto" w:frame="1"/>
          <w:lang w:eastAsia="bg-BG"/>
        </w:rPr>
        <w:t>а</w:t>
      </w:r>
      <w:r>
        <w:rPr>
          <w:bCs/>
          <w:bdr w:val="none" w:sz="0" w:space="0" w:color="auto" w:frame="1"/>
          <w:lang w:eastAsia="bg-BG"/>
        </w:rPr>
        <w:t xml:space="preserve"> река Омуровска</w:t>
      </w:r>
      <w:r w:rsidR="00B2353E">
        <w:rPr>
          <w:bCs/>
          <w:bdr w:val="none" w:sz="0" w:space="0" w:color="auto" w:frame="1"/>
          <w:lang w:eastAsia="bg-BG"/>
        </w:rPr>
        <w:t>.</w:t>
      </w:r>
    </w:p>
    <w:p w:rsidR="003E622D" w:rsidRPr="003E622D" w:rsidRDefault="003E622D" w:rsidP="003E622D">
      <w:pPr>
        <w:pStyle w:val="ListParagraph"/>
        <w:spacing w:line="240" w:lineRule="auto"/>
        <w:ind w:left="0"/>
      </w:pPr>
    </w:p>
    <w:p w:rsidR="00E5103E" w:rsidRPr="004D3F43" w:rsidRDefault="00E5103E" w:rsidP="00B2353E">
      <w:pPr>
        <w:pStyle w:val="ListParagraph"/>
        <w:numPr>
          <w:ilvl w:val="0"/>
          <w:numId w:val="12"/>
        </w:numPr>
        <w:spacing w:line="240" w:lineRule="auto"/>
      </w:pPr>
      <w:r w:rsidRPr="004D3F43">
        <w:rPr>
          <w:b/>
        </w:rPr>
        <w:t>Становище на Министерство на земеделието, храните и горите</w:t>
      </w:r>
      <w:r w:rsidRPr="004D3F43">
        <w:t xml:space="preserve"> (вх. </w:t>
      </w:r>
      <w:r w:rsidRPr="004D3F43">
        <w:rPr>
          <w:lang w:val="en-US"/>
        </w:rPr>
        <w:t xml:space="preserve">No </w:t>
      </w:r>
      <w:r w:rsidR="00B2353E">
        <w:rPr>
          <w:lang w:val="en-US"/>
        </w:rPr>
        <w:t>0403-102/ 01.07.2021</w:t>
      </w:r>
      <w:r w:rsidRPr="004D3F43">
        <w:t xml:space="preserve">) </w:t>
      </w:r>
      <w:r w:rsidR="00146F80" w:rsidRPr="004D3F43">
        <w:t xml:space="preserve">на заседанието на НСБР провело се на </w:t>
      </w:r>
      <w:r w:rsidR="00B2353E">
        <w:t>6.07</w:t>
      </w:r>
      <w:r w:rsidR="00146F80" w:rsidRPr="004D3F43">
        <w:t>.20</w:t>
      </w:r>
      <w:r w:rsidR="00B2353E">
        <w:t>21</w:t>
      </w:r>
      <w:r w:rsidR="00146F80" w:rsidRPr="004D3F43">
        <w:t xml:space="preserve"> г. относно проект на „План за действие за опазване на европейския лалугер (</w:t>
      </w:r>
      <w:r w:rsidR="00146F80" w:rsidRPr="004D3F43">
        <w:rPr>
          <w:i/>
        </w:rPr>
        <w:t>Spermophus citellus</w:t>
      </w:r>
      <w:r w:rsidR="00146F80" w:rsidRPr="004D3F43">
        <w:t>) в България“</w:t>
      </w:r>
      <w:r w:rsidRPr="004D3F43">
        <w:t>.</w:t>
      </w:r>
    </w:p>
    <w:p w:rsidR="00E5103E" w:rsidRPr="004D3F43" w:rsidRDefault="00E5103E" w:rsidP="005A4FA4">
      <w:pPr>
        <w:spacing w:line="240" w:lineRule="auto"/>
        <w:jc w:val="center"/>
      </w:pPr>
    </w:p>
    <w:p w:rsidR="00E5103E" w:rsidRPr="00C64F35" w:rsidRDefault="00C8566C" w:rsidP="00C8566C">
      <w:pPr>
        <w:pStyle w:val="ListParagraph"/>
        <w:numPr>
          <w:ilvl w:val="1"/>
          <w:numId w:val="12"/>
        </w:numPr>
        <w:spacing w:line="240" w:lineRule="auto"/>
        <w:rPr>
          <w:noProof/>
          <w:lang w:eastAsia="bg-BG"/>
        </w:rPr>
      </w:pPr>
      <w:r w:rsidRPr="00C64F35">
        <w:rPr>
          <w:noProof/>
          <w:lang w:eastAsia="bg-BG"/>
        </w:rPr>
        <w:t xml:space="preserve"> </w:t>
      </w:r>
      <w:r w:rsidR="00E5103E" w:rsidRPr="00C64F35">
        <w:rPr>
          <w:noProof/>
          <w:lang w:eastAsia="bg-BG"/>
        </w:rPr>
        <w:t xml:space="preserve">Относно т. </w:t>
      </w:r>
      <w:r w:rsidR="00C64F35" w:rsidRPr="00C64F35">
        <w:t>4.1. от Становището на МЗХГ</w:t>
      </w:r>
      <w:r w:rsidR="00E5103E" w:rsidRPr="00C64F35">
        <w:rPr>
          <w:noProof/>
          <w:lang w:eastAsia="bg-BG"/>
        </w:rPr>
        <w:t>.</w:t>
      </w:r>
    </w:p>
    <w:p w:rsidR="00BE4B51" w:rsidRPr="00BE4B51" w:rsidRDefault="00BE4B51" w:rsidP="005A4FA4">
      <w:pPr>
        <w:spacing w:line="240" w:lineRule="auto"/>
        <w:rPr>
          <w:i/>
        </w:rPr>
      </w:pPr>
      <w:r w:rsidRPr="00BE4B51">
        <w:rPr>
          <w:i/>
        </w:rPr>
        <w:t xml:space="preserve">Напълно сме съгласни с напарваната забележка. </w:t>
      </w:r>
    </w:p>
    <w:p w:rsidR="00E5103E" w:rsidRPr="00BE4B51" w:rsidRDefault="00BE4B51" w:rsidP="005A4FA4">
      <w:pPr>
        <w:spacing w:line="240" w:lineRule="auto"/>
      </w:pPr>
      <w:r w:rsidRPr="00BE4B51">
        <w:t>Като на много места в плана е отбелязано</w:t>
      </w:r>
      <w:r w:rsidR="00014116">
        <w:t>, напр. точка „5.2.4.3.</w:t>
      </w:r>
      <w:r w:rsidR="00014116" w:rsidRPr="00014116">
        <w:t>Забавяне на заповедите и плановете за управление на защитени зони от Националната екологична мрежа Натура 2000</w:t>
      </w:r>
      <w:r w:rsidR="00014116">
        <w:t>“</w:t>
      </w:r>
      <w:r w:rsidRPr="00BE4B51">
        <w:t>, че забавянето на обявяването на защитените зони е ед</w:t>
      </w:r>
      <w:r w:rsidR="00014116">
        <w:t>на от основните заплахи за вида</w:t>
      </w:r>
      <w:r>
        <w:t>.</w:t>
      </w:r>
    </w:p>
    <w:p w:rsidR="00E5103E" w:rsidRPr="004D3F43" w:rsidRDefault="00E5103E" w:rsidP="005A4FA4">
      <w:pPr>
        <w:spacing w:line="240" w:lineRule="auto"/>
        <w:rPr>
          <w:noProof/>
          <w:lang w:eastAsia="bg-BG"/>
        </w:rPr>
      </w:pPr>
    </w:p>
    <w:p w:rsidR="00E5103E" w:rsidRPr="004D3F43" w:rsidRDefault="00C8566C" w:rsidP="00AA4723">
      <w:pPr>
        <w:pStyle w:val="ListParagraph"/>
        <w:numPr>
          <w:ilvl w:val="1"/>
          <w:numId w:val="12"/>
        </w:numPr>
        <w:spacing w:line="240" w:lineRule="auto"/>
        <w:ind w:left="0" w:firstLine="0"/>
      </w:pPr>
      <w:r>
        <w:rPr>
          <w:noProof/>
          <w:lang w:eastAsia="bg-BG"/>
        </w:rPr>
        <w:t xml:space="preserve"> </w:t>
      </w:r>
      <w:r w:rsidR="00E5103E" w:rsidRPr="004D3F43">
        <w:rPr>
          <w:noProof/>
          <w:lang w:eastAsia="bg-BG"/>
        </w:rPr>
        <w:t xml:space="preserve">Относно т. </w:t>
      </w:r>
      <w:r w:rsidR="00C64F35">
        <w:rPr>
          <w:noProof/>
          <w:lang w:eastAsia="bg-BG"/>
        </w:rPr>
        <w:t>4</w:t>
      </w:r>
      <w:r w:rsidR="00E5103E" w:rsidRPr="004D3F43">
        <w:rPr>
          <w:noProof/>
          <w:lang w:eastAsia="bg-BG"/>
        </w:rPr>
        <w:t>.2.</w:t>
      </w:r>
      <w:r w:rsidR="00C64F35">
        <w:rPr>
          <w:noProof/>
          <w:lang w:eastAsia="bg-BG"/>
        </w:rPr>
        <w:t xml:space="preserve"> </w:t>
      </w:r>
      <w:r w:rsidR="00AA4723" w:rsidRPr="00C64F35">
        <w:t>от Становището на МЗХГ</w:t>
      </w:r>
      <w:r w:rsidR="00AA4723" w:rsidRPr="00C64F35">
        <w:rPr>
          <w:noProof/>
          <w:lang w:eastAsia="bg-BG"/>
        </w:rPr>
        <w:t xml:space="preserve"> </w:t>
      </w:r>
      <w:r w:rsidR="00AA4723">
        <w:rPr>
          <w:noProof/>
          <w:lang w:eastAsia="bg-BG"/>
        </w:rPr>
        <w:t>п</w:t>
      </w:r>
      <w:r w:rsidR="00C64F35" w:rsidRPr="00C64F35">
        <w:rPr>
          <w:noProof/>
          <w:lang w:eastAsia="bg-BG"/>
        </w:rPr>
        <w:t>о подт. 5.2.1.1.</w:t>
      </w:r>
    </w:p>
    <w:p w:rsidR="00BE4B51" w:rsidRDefault="005A4FA4" w:rsidP="00AA4723">
      <w:pPr>
        <w:pStyle w:val="ListParagraph"/>
        <w:spacing w:line="240" w:lineRule="auto"/>
        <w:ind w:left="0"/>
        <w:rPr>
          <w:i/>
        </w:rPr>
      </w:pPr>
      <w:r w:rsidRPr="004E28DD">
        <w:rPr>
          <w:i/>
        </w:rPr>
        <w:t>Бележката</w:t>
      </w:r>
      <w:r w:rsidR="00E5103E" w:rsidRPr="004E28DD">
        <w:rPr>
          <w:i/>
        </w:rPr>
        <w:t xml:space="preserve"> е отразена</w:t>
      </w:r>
      <w:r w:rsidR="004E28DD">
        <w:rPr>
          <w:i/>
        </w:rPr>
        <w:t xml:space="preserve"> </w:t>
      </w:r>
      <w:r w:rsidR="004E28DD" w:rsidRPr="006833ED">
        <w:rPr>
          <w:i/>
        </w:rPr>
        <w:t>и текстът е прецизиран</w:t>
      </w:r>
      <w:r w:rsidR="004E28DD" w:rsidRPr="004E28DD">
        <w:rPr>
          <w:i/>
        </w:rPr>
        <w:t>.</w:t>
      </w:r>
    </w:p>
    <w:p w:rsidR="004E28DD" w:rsidRPr="004E28DD" w:rsidRDefault="004E28DD" w:rsidP="004E28DD">
      <w:pPr>
        <w:pStyle w:val="ListParagraph"/>
        <w:spacing w:line="240" w:lineRule="auto"/>
        <w:ind w:left="0"/>
      </w:pPr>
      <w:r w:rsidRPr="004E28DD">
        <w:t>Добавен е доуточняващ текст</w:t>
      </w:r>
      <w:r w:rsidR="00014116">
        <w:t>, точен становището на МОСВ</w:t>
      </w:r>
      <w:r w:rsidRPr="004E28DD">
        <w:t xml:space="preserve"> </w:t>
      </w:r>
      <w:r>
        <w:t>„</w:t>
      </w:r>
      <w:r w:rsidR="00014116">
        <w:t>Ц</w:t>
      </w:r>
      <w:r w:rsidRPr="004E28DD">
        <w:t>елта на цитираните мерки е да компенсират ограничения и задължения, спазвани от земеделските стопани при извършване на земеделска дейност. Земеделски стопани, които стопанисват и заявяват площи по мярка 12 „Плащания по Натура 2000 и Рамковата директива за водите“ от ПРСР 2014 – 2020, могат да получат подпомагане само, когато спазват всички забрани/режими/ограничения в заповедите и плановете за управление на съответните защитени зони по Директивата за птиците 2009/147/ЕО и Директива 92/43/ЕИО за опазване на природните местообитания и на дивата флора и фауна</w:t>
      </w:r>
      <w:r w:rsidR="00974263">
        <w:t>.</w:t>
      </w:r>
      <w:r>
        <w:t>“</w:t>
      </w:r>
    </w:p>
    <w:p w:rsidR="00E5103E" w:rsidRPr="004D3F43" w:rsidRDefault="00E5103E" w:rsidP="00AA4723">
      <w:pPr>
        <w:pStyle w:val="ListParagraph"/>
        <w:spacing w:line="240" w:lineRule="auto"/>
        <w:ind w:left="0"/>
        <w:rPr>
          <w:i/>
        </w:rPr>
      </w:pPr>
    </w:p>
    <w:p w:rsidR="00E5103E" w:rsidRPr="00AA4723" w:rsidRDefault="00E5103E" w:rsidP="005A4FA4">
      <w:pPr>
        <w:pStyle w:val="ListParagraph"/>
        <w:spacing w:line="240" w:lineRule="auto"/>
        <w:ind w:left="0"/>
      </w:pPr>
    </w:p>
    <w:p w:rsidR="00E5103E" w:rsidRPr="00AA4723" w:rsidRDefault="00C8566C" w:rsidP="00C8566C">
      <w:pPr>
        <w:pStyle w:val="ListParagraph"/>
        <w:numPr>
          <w:ilvl w:val="1"/>
          <w:numId w:val="12"/>
        </w:numPr>
        <w:spacing w:line="240" w:lineRule="auto"/>
      </w:pPr>
      <w:r w:rsidRPr="00AA4723">
        <w:t xml:space="preserve"> </w:t>
      </w:r>
      <w:r w:rsidR="00E5103E" w:rsidRPr="00AA4723">
        <w:t xml:space="preserve">Относно т. </w:t>
      </w:r>
      <w:r w:rsidR="00AA4723" w:rsidRPr="00AA4723">
        <w:t>4</w:t>
      </w:r>
      <w:r w:rsidR="00E5103E" w:rsidRPr="00AA4723">
        <w:t xml:space="preserve">.3. </w:t>
      </w:r>
    </w:p>
    <w:p w:rsidR="005B0DA2" w:rsidRDefault="005A4FA4" w:rsidP="005A4FA4">
      <w:pPr>
        <w:pStyle w:val="ListParagraph"/>
        <w:spacing w:line="240" w:lineRule="auto"/>
        <w:ind w:left="0"/>
        <w:rPr>
          <w:i/>
        </w:rPr>
      </w:pPr>
      <w:r w:rsidRPr="006833ED">
        <w:rPr>
          <w:i/>
        </w:rPr>
        <w:t>Бележката</w:t>
      </w:r>
      <w:r w:rsidR="00E5103E" w:rsidRPr="006833ED">
        <w:rPr>
          <w:i/>
        </w:rPr>
        <w:t xml:space="preserve"> е отразена</w:t>
      </w:r>
      <w:r w:rsidR="00187800" w:rsidRPr="006833ED">
        <w:rPr>
          <w:i/>
        </w:rPr>
        <w:t xml:space="preserve"> и текстът е </w:t>
      </w:r>
      <w:r w:rsidR="00FF7E6B" w:rsidRPr="006833ED">
        <w:rPr>
          <w:i/>
        </w:rPr>
        <w:t>прецизиран</w:t>
      </w:r>
      <w:r w:rsidR="00492131">
        <w:rPr>
          <w:i/>
        </w:rPr>
        <w:t xml:space="preserve">. </w:t>
      </w:r>
    </w:p>
    <w:p w:rsidR="00E5103E" w:rsidRPr="009F474B" w:rsidRDefault="00492131" w:rsidP="005A4FA4">
      <w:pPr>
        <w:pStyle w:val="ListParagraph"/>
        <w:spacing w:line="240" w:lineRule="auto"/>
        <w:ind w:left="0"/>
      </w:pPr>
      <w:r w:rsidRPr="009F474B">
        <w:t xml:space="preserve">Премахнат е цитатът от официален документ „намаляване на постоянно затревените площи на територията на страната, основно поради разораване за получаване на плащания за единица обработваема площ, което се насърчава от ПРСР“ и също </w:t>
      </w:r>
      <w:r w:rsidR="005B0DA2" w:rsidRPr="009F474B">
        <w:t xml:space="preserve">изразът </w:t>
      </w:r>
      <w:r w:rsidR="00AA4723" w:rsidRPr="009F474B">
        <w:t>„което се насърчава от ПРСР“.</w:t>
      </w:r>
    </w:p>
    <w:p w:rsidR="00E5103E" w:rsidRPr="00AA4723" w:rsidRDefault="00E5103E" w:rsidP="005A4FA4">
      <w:pPr>
        <w:spacing w:line="240" w:lineRule="auto"/>
      </w:pPr>
    </w:p>
    <w:p w:rsidR="00E5103E" w:rsidRPr="004D3F43" w:rsidRDefault="00C8566C" w:rsidP="005B0DA2">
      <w:pPr>
        <w:pStyle w:val="ListParagraph"/>
        <w:numPr>
          <w:ilvl w:val="1"/>
          <w:numId w:val="12"/>
        </w:numPr>
        <w:spacing w:line="240" w:lineRule="auto"/>
        <w:ind w:left="0" w:firstLine="0"/>
      </w:pPr>
      <w:r>
        <w:t xml:space="preserve"> </w:t>
      </w:r>
      <w:r w:rsidR="00E5103E" w:rsidRPr="004D3F43">
        <w:t xml:space="preserve">Относно </w:t>
      </w:r>
      <w:r>
        <w:t>т.</w:t>
      </w:r>
      <w:r w:rsidR="00E5103E" w:rsidRPr="004D3F43">
        <w:t xml:space="preserve"> </w:t>
      </w:r>
      <w:r w:rsidR="005B0DA2" w:rsidRPr="005B0DA2">
        <w:t>4.4. По подт. 5.2.4.5. Проблеми при прилагане на Мярка 12 от Плащания по Натура 2000 и Рамковата директива за водите от Програмата за развитие на селските райони 2014 – 2020</w:t>
      </w:r>
    </w:p>
    <w:p w:rsidR="004E28DD" w:rsidRDefault="005A4FA4" w:rsidP="00C8566C">
      <w:pPr>
        <w:pStyle w:val="ListParagraph"/>
        <w:spacing w:line="240" w:lineRule="auto"/>
        <w:ind w:left="0"/>
        <w:rPr>
          <w:i/>
        </w:rPr>
      </w:pPr>
      <w:r w:rsidRPr="004D3F43">
        <w:rPr>
          <w:i/>
        </w:rPr>
        <w:t>Бележката</w:t>
      </w:r>
      <w:r w:rsidR="00E5103E" w:rsidRPr="004D3F43">
        <w:rPr>
          <w:i/>
        </w:rPr>
        <w:t xml:space="preserve"> е отразена</w:t>
      </w:r>
      <w:r w:rsidR="00974263">
        <w:rPr>
          <w:i/>
        </w:rPr>
        <w:t xml:space="preserve"> </w:t>
      </w:r>
      <w:r w:rsidR="00974263" w:rsidRPr="006833ED">
        <w:rPr>
          <w:i/>
        </w:rPr>
        <w:t>и текстът е прецизиран</w:t>
      </w:r>
      <w:r w:rsidR="004E28DD">
        <w:rPr>
          <w:i/>
        </w:rPr>
        <w:t xml:space="preserve">. </w:t>
      </w:r>
    </w:p>
    <w:p w:rsidR="00E5103E" w:rsidRPr="004E28DD" w:rsidRDefault="004E28DD" w:rsidP="00C8566C">
      <w:pPr>
        <w:pStyle w:val="ListParagraph"/>
        <w:spacing w:line="240" w:lineRule="auto"/>
        <w:ind w:left="0"/>
      </w:pPr>
      <w:r w:rsidRPr="004E28DD">
        <w:t>В</w:t>
      </w:r>
      <w:r w:rsidR="00531AE6" w:rsidRPr="004E28DD">
        <w:t xml:space="preserve"> съгласие със становището на МЗХГ е д</w:t>
      </w:r>
      <w:r w:rsidR="005B0DA2" w:rsidRPr="004E28DD">
        <w:t xml:space="preserve">обавен е текстът </w:t>
      </w:r>
      <w:r w:rsidR="00531AE6" w:rsidRPr="004E28DD">
        <w:t>„</w:t>
      </w:r>
      <w:r w:rsidRPr="004E28DD">
        <w:t xml:space="preserve">Според </w:t>
      </w:r>
      <w:r w:rsidR="00014116" w:rsidRPr="004E28DD">
        <w:t>становище</w:t>
      </w:r>
      <w:r w:rsidR="00014116">
        <w:t xml:space="preserve"> на</w:t>
      </w:r>
      <w:r w:rsidR="00014116" w:rsidRPr="004E28DD">
        <w:t xml:space="preserve"> </w:t>
      </w:r>
      <w:r w:rsidRPr="004E28DD">
        <w:t>МЗХГ (вх. No 0403-102/ 01.07.2021) посоченият проблем не е свързан с прилагане на мярка 12 - чл. 33а. от Закона за подпомагане на земеделските производители (ЗПЗП). МЗХГ създава слой "Постоянно затревени площи" с цел запазване на постоянно затревените площи, като МЗХГ осъществява ежегоден контрол</w:t>
      </w:r>
      <w:r w:rsidR="00531AE6" w:rsidRPr="004E28DD">
        <w:t>.“</w:t>
      </w:r>
    </w:p>
    <w:p w:rsidR="00E23A2E" w:rsidRPr="004D3F43" w:rsidRDefault="00E23A2E" w:rsidP="00C8566C">
      <w:pPr>
        <w:spacing w:line="240" w:lineRule="auto"/>
      </w:pPr>
    </w:p>
    <w:p w:rsidR="00E23A2E" w:rsidRPr="004D3F43" w:rsidRDefault="00C8566C" w:rsidP="00531AE6">
      <w:pPr>
        <w:pStyle w:val="ListParagraph"/>
        <w:numPr>
          <w:ilvl w:val="1"/>
          <w:numId w:val="12"/>
        </w:numPr>
        <w:spacing w:line="240" w:lineRule="auto"/>
      </w:pPr>
      <w:r>
        <w:lastRenderedPageBreak/>
        <w:t xml:space="preserve"> </w:t>
      </w:r>
      <w:r w:rsidR="00E23A2E" w:rsidRPr="004D3F43">
        <w:t xml:space="preserve">Относно </w:t>
      </w:r>
      <w:r>
        <w:t>т.</w:t>
      </w:r>
      <w:r w:rsidR="00E23A2E" w:rsidRPr="004D3F43">
        <w:t xml:space="preserve"> </w:t>
      </w:r>
      <w:r w:rsidR="00531AE6">
        <w:t>4</w:t>
      </w:r>
      <w:r w:rsidR="00E23A2E" w:rsidRPr="004D3F43">
        <w:t xml:space="preserve">.5. </w:t>
      </w:r>
      <w:r w:rsidR="00531AE6" w:rsidRPr="00531AE6">
        <w:t>По подт. 5.2.4.8. Трудности при прилагане на Мярка 10 „Агроекологични плащания“ и площта на заявените пасища</w:t>
      </w:r>
    </w:p>
    <w:p w:rsidR="009F474B" w:rsidRDefault="005A4FA4" w:rsidP="00C8566C">
      <w:pPr>
        <w:pStyle w:val="ListParagraph"/>
        <w:spacing w:line="240" w:lineRule="auto"/>
        <w:ind w:left="0"/>
        <w:rPr>
          <w:i/>
        </w:rPr>
      </w:pPr>
      <w:r w:rsidRPr="004D3F43">
        <w:rPr>
          <w:i/>
        </w:rPr>
        <w:t>Бележката</w:t>
      </w:r>
      <w:r w:rsidR="00E23A2E" w:rsidRPr="004D3F43">
        <w:rPr>
          <w:i/>
        </w:rPr>
        <w:t xml:space="preserve"> е отразена</w:t>
      </w:r>
      <w:r w:rsidR="00974263">
        <w:rPr>
          <w:i/>
        </w:rPr>
        <w:t xml:space="preserve"> </w:t>
      </w:r>
      <w:r w:rsidR="00974263" w:rsidRPr="006833ED">
        <w:rPr>
          <w:i/>
        </w:rPr>
        <w:t>и текстът е прецизиран</w:t>
      </w:r>
      <w:r w:rsidR="00E23A2E" w:rsidRPr="004D3F43">
        <w:rPr>
          <w:i/>
        </w:rPr>
        <w:t>.</w:t>
      </w:r>
      <w:r w:rsidR="00531AE6">
        <w:rPr>
          <w:i/>
        </w:rPr>
        <w:t xml:space="preserve"> </w:t>
      </w:r>
    </w:p>
    <w:p w:rsidR="00E23A2E" w:rsidRPr="009F474B" w:rsidRDefault="00531AE6" w:rsidP="00C8566C">
      <w:pPr>
        <w:pStyle w:val="ListParagraph"/>
        <w:spacing w:line="240" w:lineRule="auto"/>
        <w:ind w:left="0"/>
      </w:pPr>
      <w:r w:rsidRPr="009F474B">
        <w:t xml:space="preserve">Добавено е доуточняващото изречение </w:t>
      </w:r>
      <w:r w:rsidR="009F474B">
        <w:t>цитат от становището на МЗХГ</w:t>
      </w:r>
      <w:r w:rsidR="00386C8D">
        <w:t xml:space="preserve"> </w:t>
      </w:r>
      <w:r w:rsidRPr="009F474B">
        <w:t xml:space="preserve">„Определянето на посоченият слой става в заповедите за обявяване на защитени зони от мрежата Натура 2000. За нуждите на прилагане на мярка 214 „Агроекологични плащания“ и мярка 10 „Агроекология и климат“, преди обявяване на защитени зони от мрежата на Натура 2000 е утвърден със специална заповед от министърът на земеделието и храните - списък с физическите блокове със земеделски земи с висока природна стойност.“ </w:t>
      </w:r>
    </w:p>
    <w:p w:rsidR="00F5215F" w:rsidRPr="009F474B" w:rsidRDefault="00F5215F" w:rsidP="00C8566C">
      <w:pPr>
        <w:pStyle w:val="ListParagraph"/>
        <w:spacing w:line="240" w:lineRule="auto"/>
        <w:ind w:left="0"/>
      </w:pPr>
    </w:p>
    <w:p w:rsidR="00F5215F" w:rsidRDefault="00C8566C" w:rsidP="00531AE6">
      <w:pPr>
        <w:pStyle w:val="ListParagraph"/>
        <w:numPr>
          <w:ilvl w:val="1"/>
          <w:numId w:val="12"/>
        </w:numPr>
        <w:spacing w:line="240" w:lineRule="auto"/>
      </w:pPr>
      <w:r>
        <w:t xml:space="preserve"> </w:t>
      </w:r>
      <w:r w:rsidR="00F5215F" w:rsidRPr="004D3F43">
        <w:t xml:space="preserve">Относно </w:t>
      </w:r>
      <w:r>
        <w:t>т.</w:t>
      </w:r>
      <w:r w:rsidR="00F5215F" w:rsidRPr="004D3F43">
        <w:t xml:space="preserve"> </w:t>
      </w:r>
      <w:r w:rsidR="00531AE6" w:rsidRPr="00531AE6">
        <w:t xml:space="preserve">4.6. По подт. 5.2.4.10. Липса на екологичен мониторинг, анализ и оценка на прилагането на агроекологичните мерки и техният ефект </w:t>
      </w:r>
      <w:r w:rsidR="005F749F" w:rsidRPr="00531AE6">
        <w:t>върху</w:t>
      </w:r>
      <w:r w:rsidR="00531AE6" w:rsidRPr="00531AE6">
        <w:t xml:space="preserve"> биоразнобразието от ПРСР (стр. 70)</w:t>
      </w:r>
    </w:p>
    <w:p w:rsidR="00386C8D" w:rsidRDefault="005A4FA4" w:rsidP="00275A5A">
      <w:pPr>
        <w:pStyle w:val="ListParagraph"/>
        <w:spacing w:line="240" w:lineRule="auto"/>
        <w:ind w:left="0"/>
      </w:pPr>
      <w:r w:rsidRPr="004D3F43">
        <w:rPr>
          <w:i/>
        </w:rPr>
        <w:t>Бележката</w:t>
      </w:r>
      <w:r w:rsidR="00F5215F" w:rsidRPr="004D3F43">
        <w:rPr>
          <w:i/>
        </w:rPr>
        <w:t xml:space="preserve"> е отразена</w:t>
      </w:r>
      <w:r w:rsidR="00974263">
        <w:rPr>
          <w:i/>
        </w:rPr>
        <w:t xml:space="preserve"> </w:t>
      </w:r>
      <w:r w:rsidR="00974263" w:rsidRPr="006833ED">
        <w:rPr>
          <w:i/>
        </w:rPr>
        <w:t>и текстът е прецизиран</w:t>
      </w:r>
      <w:r w:rsidR="00F5215F" w:rsidRPr="004D3F43">
        <w:t xml:space="preserve">. </w:t>
      </w:r>
    </w:p>
    <w:p w:rsidR="00275A5A" w:rsidRDefault="00275A5A" w:rsidP="00275A5A">
      <w:pPr>
        <w:pStyle w:val="ListParagraph"/>
        <w:spacing w:line="240" w:lineRule="auto"/>
        <w:ind w:left="0"/>
      </w:pPr>
      <w:r>
        <w:t>В мярка „</w:t>
      </w:r>
      <w:r w:rsidR="00386C8D">
        <w:t xml:space="preserve">7.3.2. </w:t>
      </w:r>
      <w:r w:rsidRPr="00275A5A">
        <w:t>Продължаване на мониторинга съгласно „Методика за мониторинг на Европейски лалугер (</w:t>
      </w:r>
      <w:r w:rsidRPr="00275A5A">
        <w:rPr>
          <w:i/>
        </w:rPr>
        <w:t>Spremophilus citellus</w:t>
      </w:r>
      <w:r w:rsidRPr="00275A5A">
        <w:t xml:space="preserve"> L., 1766)“ и анализ на данните в рамките на Националната система за мониторинг на състоянието на биологичното разнообразие (НСМСБР)</w:t>
      </w:r>
      <w:r>
        <w:t>“ е добавен текст „</w:t>
      </w:r>
      <w:r w:rsidRPr="00275A5A">
        <w:t>В НСМСБР да се включи и анализ и оценка на прилагането на агроекологичните мерки от ПРСР и техният ефект върху биоразнообразието.</w:t>
      </w:r>
      <w:r>
        <w:t>“</w:t>
      </w:r>
    </w:p>
    <w:p w:rsidR="00F5215F" w:rsidRPr="004D3F43" w:rsidRDefault="00C8566C" w:rsidP="00B1594D">
      <w:pPr>
        <w:pStyle w:val="ListParagraph"/>
        <w:spacing w:line="240" w:lineRule="auto"/>
        <w:ind w:left="0"/>
      </w:pPr>
      <w:r>
        <w:t xml:space="preserve"> </w:t>
      </w:r>
    </w:p>
    <w:p w:rsidR="007A524A" w:rsidRPr="004D3F43" w:rsidRDefault="00C8566C" w:rsidP="00C0639E">
      <w:pPr>
        <w:pStyle w:val="ListParagraph"/>
        <w:numPr>
          <w:ilvl w:val="1"/>
          <w:numId w:val="12"/>
        </w:numPr>
        <w:spacing w:line="240" w:lineRule="auto"/>
        <w:ind w:left="0" w:firstLine="0"/>
      </w:pPr>
      <w:r>
        <w:t xml:space="preserve"> </w:t>
      </w:r>
      <w:r w:rsidR="007A524A" w:rsidRPr="004D3F43">
        <w:t xml:space="preserve">Относно </w:t>
      </w:r>
      <w:r w:rsidR="00C0639E">
        <w:t>4</w:t>
      </w:r>
      <w:r w:rsidR="00C0639E" w:rsidRPr="00C0639E">
        <w:t>.7 По подт. 5.2.4.14. Проблеми в прилагането на Мярка 12 „Плащания по Натура 2000“ от ПРСР 2014 – 2020 в резултат на унифицирани за цялата страна забранителни режими за мрежата от защитени зони (стр. 71</w:t>
      </w:r>
    </w:p>
    <w:p w:rsidR="00C0639E" w:rsidRDefault="005A4FA4" w:rsidP="00C0639E">
      <w:pPr>
        <w:pStyle w:val="ListParagraph"/>
        <w:spacing w:line="240" w:lineRule="auto"/>
        <w:ind w:left="0"/>
      </w:pPr>
      <w:r w:rsidRPr="004D3F43">
        <w:rPr>
          <w:i/>
        </w:rPr>
        <w:t>Бележката</w:t>
      </w:r>
      <w:r w:rsidR="007A524A" w:rsidRPr="004D3F43">
        <w:rPr>
          <w:i/>
        </w:rPr>
        <w:t xml:space="preserve"> не е отразена</w:t>
      </w:r>
      <w:r w:rsidR="00974263">
        <w:rPr>
          <w:i/>
        </w:rPr>
        <w:t xml:space="preserve"> </w:t>
      </w:r>
      <w:r w:rsidR="00974263" w:rsidRPr="006833ED">
        <w:rPr>
          <w:i/>
        </w:rPr>
        <w:t>и текстът е прецизиран</w:t>
      </w:r>
      <w:r w:rsidR="00C0639E">
        <w:t xml:space="preserve">. </w:t>
      </w:r>
    </w:p>
    <w:p w:rsidR="00C0639E" w:rsidRDefault="00C0639E" w:rsidP="00C0639E">
      <w:pPr>
        <w:pStyle w:val="ListParagraph"/>
        <w:spacing w:line="240" w:lineRule="auto"/>
        <w:ind w:left="0"/>
      </w:pPr>
      <w:r>
        <w:t xml:space="preserve">В точката е добавен пояснителният текст </w:t>
      </w:r>
      <w:r w:rsidR="000049EC">
        <w:t xml:space="preserve">част от </w:t>
      </w:r>
      <w:r>
        <w:t>становището на МОСВ: „</w:t>
      </w:r>
      <w:r w:rsidRPr="00C0639E">
        <w:t>По мярката се предоставя финансова помощ за спазване на забраните за земеделска дейност, включени в издадените от министъра на околната среда и водите заповеди за обявяване на съответната защитена зона</w:t>
      </w:r>
      <w:r>
        <w:t>“</w:t>
      </w:r>
      <w:r w:rsidR="00AD1D86">
        <w:t>.</w:t>
      </w:r>
    </w:p>
    <w:p w:rsidR="00C0639E" w:rsidRDefault="00C0639E" w:rsidP="00C8566C">
      <w:pPr>
        <w:pStyle w:val="ListParagraph"/>
        <w:spacing w:line="240" w:lineRule="auto"/>
        <w:ind w:left="0"/>
      </w:pPr>
    </w:p>
    <w:p w:rsidR="007A524A" w:rsidRPr="004D3F43" w:rsidRDefault="00C8566C" w:rsidP="00974263">
      <w:pPr>
        <w:pStyle w:val="ListParagraph"/>
        <w:numPr>
          <w:ilvl w:val="1"/>
          <w:numId w:val="12"/>
        </w:numPr>
        <w:tabs>
          <w:tab w:val="left" w:pos="0"/>
        </w:tabs>
        <w:spacing w:line="240" w:lineRule="auto"/>
        <w:ind w:left="0" w:firstLine="0"/>
      </w:pPr>
      <w:r>
        <w:t xml:space="preserve"> </w:t>
      </w:r>
      <w:r w:rsidR="007A524A" w:rsidRPr="004D3F43">
        <w:t xml:space="preserve">Относно </w:t>
      </w:r>
      <w:r>
        <w:t>т.</w:t>
      </w:r>
      <w:r w:rsidR="007A524A" w:rsidRPr="004D3F43">
        <w:t xml:space="preserve"> </w:t>
      </w:r>
      <w:r w:rsidR="00AD1D86" w:rsidRPr="00AD1D86">
        <w:t>4.8. По подт. 7.2. Пряко опазване и възстановяване на вида и местообитанията му (стр. 84) 7.2.1. „Изменение в начина на приложение на Мярка 12 „Плащания по Натура 2000“ и „Рамкова директива за водите“. Плащанията по мярката следва да бъдат специфицирани за всяко от местата от Натура 2000 в съответствие с изискванията за опазване на конкретните целеви видове в тях и с плановете за управление на защитените зони.“.</w:t>
      </w:r>
    </w:p>
    <w:p w:rsidR="00FD636F" w:rsidRDefault="005A4FA4" w:rsidP="00C8566C">
      <w:pPr>
        <w:pStyle w:val="ListParagraph"/>
        <w:spacing w:line="240" w:lineRule="auto"/>
        <w:ind w:left="0"/>
      </w:pPr>
      <w:r w:rsidRPr="004D3F43">
        <w:rPr>
          <w:i/>
        </w:rPr>
        <w:t>Бележката</w:t>
      </w:r>
      <w:r w:rsidR="007A524A" w:rsidRPr="004D3F43">
        <w:rPr>
          <w:i/>
        </w:rPr>
        <w:t xml:space="preserve"> </w:t>
      </w:r>
      <w:r w:rsidR="00927A5B" w:rsidRPr="004D3F43">
        <w:rPr>
          <w:i/>
        </w:rPr>
        <w:t>е</w:t>
      </w:r>
      <w:r w:rsidR="007A524A" w:rsidRPr="004D3F43">
        <w:rPr>
          <w:i/>
        </w:rPr>
        <w:t xml:space="preserve"> отразена</w:t>
      </w:r>
      <w:r w:rsidR="00AD1D86">
        <w:t xml:space="preserve">, </w:t>
      </w:r>
      <w:r w:rsidR="00974263" w:rsidRPr="006833ED">
        <w:rPr>
          <w:i/>
        </w:rPr>
        <w:t>и текстът е прецизиран</w:t>
      </w:r>
      <w:r w:rsidR="00974263">
        <w:rPr>
          <w:i/>
        </w:rPr>
        <w:t>.</w:t>
      </w:r>
    </w:p>
    <w:p w:rsidR="00AD1D86" w:rsidRPr="004D3F43" w:rsidRDefault="000049EC" w:rsidP="00C8566C">
      <w:pPr>
        <w:pStyle w:val="ListParagraph"/>
        <w:spacing w:line="240" w:lineRule="auto"/>
        <w:ind w:left="0"/>
      </w:pPr>
      <w:r>
        <w:t xml:space="preserve">В точката е добавен пояснителният текст част от становището на МОСВ </w:t>
      </w:r>
      <w:r w:rsidR="00AD1D86">
        <w:t>„</w:t>
      </w:r>
      <w:r w:rsidR="00AD1D86" w:rsidRPr="00AD1D86">
        <w:t>Отговорностите по изпълнението на</w:t>
      </w:r>
      <w:r w:rsidR="00AD1D86">
        <w:t xml:space="preserve"> </w:t>
      </w:r>
      <w:r w:rsidR="00AD1D86" w:rsidRPr="00AD1D86">
        <w:t>дейността могат да бъдат поети от органите за управление на защитените зони от мрежата Натура 2000, съгласно проектът на Националната рамка за приоритетни действия за Натура 2000 „2021-2027 г.“, където се предвижда и финансирането им.</w:t>
      </w:r>
      <w:r w:rsidR="00065A2B">
        <w:t>“</w:t>
      </w:r>
    </w:p>
    <w:p w:rsidR="00EC35A4" w:rsidRPr="004D3F43" w:rsidRDefault="00EC35A4" w:rsidP="00C8566C">
      <w:pPr>
        <w:spacing w:line="240" w:lineRule="auto"/>
      </w:pPr>
    </w:p>
    <w:p w:rsidR="00EC35A4" w:rsidRPr="004D3F43" w:rsidRDefault="00EC35A4" w:rsidP="00974263">
      <w:pPr>
        <w:pStyle w:val="ListParagraph"/>
        <w:numPr>
          <w:ilvl w:val="1"/>
          <w:numId w:val="12"/>
        </w:numPr>
        <w:spacing w:line="240" w:lineRule="auto"/>
        <w:ind w:left="0" w:firstLine="0"/>
      </w:pPr>
      <w:r w:rsidRPr="004D3F43">
        <w:t xml:space="preserve">Относно </w:t>
      </w:r>
      <w:r w:rsidR="009F474B">
        <w:t>4.10. По подт. 5.2.4.9. Недостатъчно прецизен слой „Постоянно затревени площи“ Създаването през 2014-2015 г. на слой „Постоянно затревени площи“ (ПЗП)</w:t>
      </w:r>
      <w:r w:rsidRPr="004D3F43">
        <w:t xml:space="preserve">. </w:t>
      </w:r>
    </w:p>
    <w:p w:rsidR="00927A5B" w:rsidRDefault="005A4FA4" w:rsidP="00C8566C">
      <w:pPr>
        <w:pStyle w:val="ListParagraph"/>
        <w:spacing w:line="240" w:lineRule="auto"/>
        <w:ind w:left="0"/>
        <w:rPr>
          <w:i/>
        </w:rPr>
      </w:pPr>
      <w:r w:rsidRPr="004D3F43">
        <w:rPr>
          <w:i/>
        </w:rPr>
        <w:t>Бележката</w:t>
      </w:r>
      <w:r w:rsidR="004D3F43">
        <w:rPr>
          <w:i/>
        </w:rPr>
        <w:t xml:space="preserve"> е отразена</w:t>
      </w:r>
      <w:r w:rsidR="00974263">
        <w:rPr>
          <w:i/>
        </w:rPr>
        <w:t xml:space="preserve">, </w:t>
      </w:r>
      <w:r w:rsidR="00974263" w:rsidRPr="006833ED">
        <w:rPr>
          <w:i/>
        </w:rPr>
        <w:t>и текстът е прецизиран</w:t>
      </w:r>
    </w:p>
    <w:p w:rsidR="00065A2B" w:rsidRDefault="009F474B" w:rsidP="00C8566C">
      <w:pPr>
        <w:pStyle w:val="ListParagraph"/>
        <w:spacing w:line="240" w:lineRule="auto"/>
        <w:ind w:left="0"/>
      </w:pPr>
      <w:r>
        <w:t xml:space="preserve">Добавен е текст </w:t>
      </w:r>
      <w:r w:rsidR="00C832AD">
        <w:t xml:space="preserve">„се </w:t>
      </w:r>
      <w:r w:rsidR="00C832AD" w:rsidRPr="00C832AD">
        <w:t>осъществяване на екологичните секторни политики и свързаните с опазването на защитени зони, на различни типове местообитания, включително на тревните формации, са от компетенциите, присъщи на Министерство на околната среда и водите</w:t>
      </w:r>
      <w:r w:rsidR="00C832AD">
        <w:t xml:space="preserve">“. </w:t>
      </w:r>
    </w:p>
    <w:p w:rsidR="009F474B" w:rsidRPr="009F474B" w:rsidRDefault="00C832AD" w:rsidP="00C8566C">
      <w:pPr>
        <w:pStyle w:val="ListParagraph"/>
        <w:spacing w:line="240" w:lineRule="auto"/>
        <w:ind w:left="0"/>
      </w:pPr>
      <w:r>
        <w:lastRenderedPageBreak/>
        <w:t>Забележката за относно „допълнителни слоеве“ не е добавена</w:t>
      </w:r>
      <w:r w:rsidR="00065A2B">
        <w:t>,</w:t>
      </w:r>
      <w:r>
        <w:t xml:space="preserve"> съгласно </w:t>
      </w:r>
      <w:r w:rsidR="00065A2B">
        <w:t>проведената дискусия</w:t>
      </w:r>
      <w:r>
        <w:t xml:space="preserve"> на заседанието на НСБР</w:t>
      </w:r>
      <w:r w:rsidR="00065A2B">
        <w:t xml:space="preserve"> на 06.07.2021</w:t>
      </w:r>
      <w:r>
        <w:t xml:space="preserve">.  </w:t>
      </w:r>
    </w:p>
    <w:p w:rsidR="005A4FA4" w:rsidRPr="004D3F43" w:rsidRDefault="005A4FA4" w:rsidP="00C8566C">
      <w:pPr>
        <w:pStyle w:val="ListParagraph"/>
        <w:spacing w:line="240" w:lineRule="auto"/>
        <w:ind w:left="0"/>
        <w:rPr>
          <w:i/>
        </w:rPr>
      </w:pPr>
    </w:p>
    <w:p w:rsidR="00146F80" w:rsidRPr="004D3F43" w:rsidRDefault="00EC35A4" w:rsidP="00C832AD">
      <w:pPr>
        <w:pStyle w:val="ListParagraph"/>
        <w:numPr>
          <w:ilvl w:val="1"/>
          <w:numId w:val="12"/>
        </w:numPr>
        <w:spacing w:line="240" w:lineRule="auto"/>
        <w:ind w:left="0" w:firstLine="0"/>
      </w:pPr>
      <w:r w:rsidRPr="004D3F43">
        <w:t xml:space="preserve">Относно </w:t>
      </w:r>
      <w:r w:rsidR="00C832AD" w:rsidRPr="00C832AD">
        <w:t>4.11. По подт. 5.2.4.11. Разминаване между начина на трайно ползване (НТП) на земите по Картата на възстановена собственост (КВС) и реалното ползване в Система за идентификация на земеделските парцели (СИЗП)</w:t>
      </w:r>
      <w:r w:rsidRPr="004D3F43">
        <w:t xml:space="preserve">. </w:t>
      </w:r>
    </w:p>
    <w:p w:rsidR="00146F80" w:rsidRPr="004D3F43" w:rsidRDefault="005A4FA4" w:rsidP="00C8566C">
      <w:pPr>
        <w:pStyle w:val="ListParagraph"/>
        <w:spacing w:line="240" w:lineRule="auto"/>
        <w:ind w:left="0"/>
        <w:rPr>
          <w:i/>
        </w:rPr>
      </w:pPr>
      <w:r w:rsidRPr="004D3F43">
        <w:rPr>
          <w:i/>
        </w:rPr>
        <w:t>Бележката</w:t>
      </w:r>
      <w:r w:rsidR="00EC35A4" w:rsidRPr="004D3F43">
        <w:rPr>
          <w:i/>
        </w:rPr>
        <w:t xml:space="preserve"> не е отразена</w:t>
      </w:r>
      <w:r w:rsidR="00974263">
        <w:rPr>
          <w:i/>
        </w:rPr>
        <w:t xml:space="preserve">, </w:t>
      </w:r>
      <w:r w:rsidR="00974263" w:rsidRPr="006833ED">
        <w:rPr>
          <w:i/>
        </w:rPr>
        <w:t>и текстът е прецизиран</w:t>
      </w:r>
      <w:r w:rsidR="00EC35A4" w:rsidRPr="004D3F43">
        <w:rPr>
          <w:i/>
        </w:rPr>
        <w:t xml:space="preserve">. </w:t>
      </w:r>
    </w:p>
    <w:p w:rsidR="00146F80" w:rsidRDefault="00F60531" w:rsidP="00C8566C">
      <w:pPr>
        <w:pStyle w:val="ListParagraph"/>
        <w:spacing w:line="240" w:lineRule="auto"/>
        <w:ind w:left="0"/>
      </w:pPr>
      <w:r>
        <w:t>Добавен е текстът „</w:t>
      </w:r>
      <w:r w:rsidRPr="00F60531">
        <w:t>Прилагането на механизми за контрол на разораването на постоянно затревени площи от страна на органите на МОСВ, като промяна или подобряване контролните процедури, е в компетенциите на МОСВ.</w:t>
      </w:r>
      <w:r>
        <w:t>“</w:t>
      </w:r>
    </w:p>
    <w:p w:rsidR="00F60531" w:rsidRPr="004D3F43" w:rsidRDefault="00F60531" w:rsidP="00C8566C">
      <w:pPr>
        <w:pStyle w:val="ListParagraph"/>
        <w:spacing w:line="240" w:lineRule="auto"/>
        <w:ind w:left="0"/>
      </w:pPr>
    </w:p>
    <w:p w:rsidR="00146F80" w:rsidRPr="004D3F43" w:rsidRDefault="00EC35A4" w:rsidP="00C178C0">
      <w:pPr>
        <w:pStyle w:val="ListParagraph"/>
        <w:numPr>
          <w:ilvl w:val="1"/>
          <w:numId w:val="12"/>
        </w:numPr>
        <w:spacing w:line="240" w:lineRule="auto"/>
        <w:ind w:left="0" w:firstLine="0"/>
      </w:pPr>
      <w:r w:rsidRPr="004D3F43">
        <w:t xml:space="preserve">Относно </w:t>
      </w:r>
      <w:r w:rsidR="00C8566C">
        <w:t>т.</w:t>
      </w:r>
      <w:r w:rsidRPr="004D3F43">
        <w:t xml:space="preserve"> </w:t>
      </w:r>
      <w:r w:rsidR="00C178C0" w:rsidRPr="00C178C0">
        <w:t>4.12. По подт. 7.1.5. Създаване на специализиран слой пасища на база на реалното им ползване в СИЗП, а не по НТП.</w:t>
      </w:r>
      <w:r w:rsidRPr="004D3F43">
        <w:t xml:space="preserve"> </w:t>
      </w:r>
    </w:p>
    <w:p w:rsidR="00146F80" w:rsidRPr="004D3F43" w:rsidRDefault="005A4FA4" w:rsidP="00C8566C">
      <w:pPr>
        <w:pStyle w:val="ListParagraph"/>
        <w:spacing w:line="240" w:lineRule="auto"/>
        <w:ind w:left="0"/>
        <w:rPr>
          <w:i/>
        </w:rPr>
      </w:pPr>
      <w:r w:rsidRPr="004D3F43">
        <w:rPr>
          <w:i/>
        </w:rPr>
        <w:t>Бележката</w:t>
      </w:r>
      <w:r w:rsidR="00C178C0">
        <w:rPr>
          <w:i/>
        </w:rPr>
        <w:t xml:space="preserve"> е отразена, съобразно направената дискусия по време на заседанието на НСБР, провело се на 06.07.2021г.</w:t>
      </w:r>
    </w:p>
    <w:p w:rsidR="00146F80" w:rsidRDefault="00C178C0" w:rsidP="00C8566C">
      <w:pPr>
        <w:pStyle w:val="ListParagraph"/>
        <w:spacing w:line="240" w:lineRule="auto"/>
        <w:ind w:left="0"/>
      </w:pPr>
      <w:r>
        <w:t>Компромисен текст който е добавен е „</w:t>
      </w:r>
      <w:r w:rsidRPr="00BB6AFA">
        <w:t>Създаване на специализиран слой пасища на база на реалното им ползване в СИЗП, а не по НТП</w:t>
      </w:r>
      <w:r>
        <w:t>, като дейността се съгласува между компетентните институции МОСВ, МЗХГ, научните институции, неправителствените организации и др.</w:t>
      </w:r>
      <w:r w:rsidR="008918FE">
        <w:t>“</w:t>
      </w:r>
      <w:r w:rsidR="00974263">
        <w:t>.</w:t>
      </w:r>
    </w:p>
    <w:p w:rsidR="00974263" w:rsidRDefault="00974263" w:rsidP="00C8566C">
      <w:pPr>
        <w:pStyle w:val="ListParagraph"/>
        <w:spacing w:line="240" w:lineRule="auto"/>
        <w:ind w:left="0"/>
      </w:pPr>
    </w:p>
    <w:p w:rsidR="00974263" w:rsidRPr="004D3F43" w:rsidRDefault="00974263" w:rsidP="00C8566C">
      <w:pPr>
        <w:pStyle w:val="ListParagraph"/>
        <w:spacing w:line="240" w:lineRule="auto"/>
        <w:ind w:left="0"/>
      </w:pPr>
      <w:r>
        <w:t xml:space="preserve">Съобразно дискусията на заседанието на НСБР – 06.07.2021г. </w:t>
      </w:r>
      <w:r w:rsidR="0025037D">
        <w:t>не е било взето крайното решение предложено от ст. експерт Валери Георгиев за промяна на периода на действие на плана на „2022-2031“</w:t>
      </w:r>
      <w:r>
        <w:t>.</w:t>
      </w:r>
      <w:r w:rsidR="0025037D">
        <w:t xml:space="preserve"> Поради това е оставен старият период „2021-2030“.</w:t>
      </w:r>
    </w:p>
    <w:p w:rsidR="00FE3DEF" w:rsidRPr="004D3F43" w:rsidRDefault="00FE3DEF" w:rsidP="005A4FA4">
      <w:pPr>
        <w:pStyle w:val="ListParagraph"/>
        <w:spacing w:after="120" w:line="240" w:lineRule="auto"/>
        <w:ind w:left="0"/>
        <w:rPr>
          <w:b/>
          <w:i/>
        </w:rPr>
      </w:pPr>
    </w:p>
    <w:p w:rsidR="00E5103E" w:rsidRPr="004D3F43" w:rsidRDefault="005E38E4" w:rsidP="005A4FA4">
      <w:pPr>
        <w:spacing w:line="240" w:lineRule="auto"/>
      </w:pPr>
      <w:r>
        <w:t>1</w:t>
      </w:r>
      <w:r w:rsidR="00974263">
        <w:t>2</w:t>
      </w:r>
      <w:r w:rsidR="004D3F43" w:rsidRPr="004D3F43">
        <w:t>.</w:t>
      </w:r>
      <w:r>
        <w:t>07</w:t>
      </w:r>
      <w:r w:rsidR="004D3F43" w:rsidRPr="004D3F43">
        <w:t>.2020г.</w:t>
      </w:r>
      <w:r w:rsidR="004D3F43">
        <w:tab/>
      </w:r>
      <w:r w:rsidR="004D3F43">
        <w:tab/>
      </w:r>
      <w:r w:rsidR="004D3F43">
        <w:tab/>
      </w:r>
      <w:r w:rsidR="004D3F43">
        <w:tab/>
      </w:r>
      <w:r w:rsidR="004D3F43">
        <w:tab/>
      </w:r>
      <w:r w:rsidR="004D3F43">
        <w:tab/>
        <w:t>С уважение:</w:t>
      </w:r>
      <w:r w:rsidR="000631F0">
        <w:rPr>
          <w:lang w:val="en-US"/>
        </w:rPr>
        <w:t xml:space="preserve">       </w:t>
      </w:r>
      <w:r w:rsidR="000631F0" w:rsidRPr="000631F0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631F0" w:rsidRPr="000631F0">
        <w:rPr>
          <w:noProof/>
          <w:lang w:eastAsia="bg-BG"/>
        </w:rPr>
        <w:drawing>
          <wp:inline distT="0" distB="0" distL="0" distR="0">
            <wp:extent cx="1092200" cy="821143"/>
            <wp:effectExtent l="0" t="0" r="0" b="0"/>
            <wp:docPr id="1" name="Picture 1" descr="D:\Docs_20191023\Linnaeus\CV\Podpisi_snimki\Yordan_Koshev_bl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_20191023\Linnaeus\CV\Podpisi_snimki\Yordan_Koshev_blu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605" cy="82595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softEdge rad="101600"/>
                    </a:effectLst>
                  </pic:spPr>
                </pic:pic>
              </a:graphicData>
            </a:graphic>
          </wp:inline>
        </w:drawing>
      </w:r>
    </w:p>
    <w:p w:rsidR="00084FCD" w:rsidRPr="004D3F43" w:rsidRDefault="004D3F43" w:rsidP="00C8566C">
      <w:pPr>
        <w:spacing w:line="240" w:lineRule="auto"/>
      </w:pPr>
      <w:r w:rsidRPr="004D3F43">
        <w:t>Гр. София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/гл. ас. д-р Йордан Кошев/</w:t>
      </w:r>
    </w:p>
    <w:sectPr w:rsidR="00084FCD" w:rsidRPr="004D3F43" w:rsidSect="00DB0760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A1" w:rsidRDefault="00B010A1" w:rsidP="003C217F">
      <w:pPr>
        <w:spacing w:line="240" w:lineRule="auto"/>
      </w:pPr>
      <w:r>
        <w:separator/>
      </w:r>
    </w:p>
  </w:endnote>
  <w:endnote w:type="continuationSeparator" w:id="0">
    <w:p w:rsidR="00B010A1" w:rsidRDefault="00B010A1" w:rsidP="003C2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MGBZD+WarnockPro-LightDisp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19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17F" w:rsidRDefault="003C21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17F" w:rsidRDefault="003C2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A1" w:rsidRDefault="00B010A1" w:rsidP="003C217F">
      <w:pPr>
        <w:spacing w:line="240" w:lineRule="auto"/>
      </w:pPr>
      <w:r>
        <w:separator/>
      </w:r>
    </w:p>
  </w:footnote>
  <w:footnote w:type="continuationSeparator" w:id="0">
    <w:p w:rsidR="00B010A1" w:rsidRDefault="00B010A1" w:rsidP="003C21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6AE"/>
    <w:multiLevelType w:val="hybridMultilevel"/>
    <w:tmpl w:val="D382DA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C89"/>
    <w:multiLevelType w:val="multilevel"/>
    <w:tmpl w:val="4FDE7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3FC0479"/>
    <w:multiLevelType w:val="hybridMultilevel"/>
    <w:tmpl w:val="932EBE8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3C15"/>
    <w:multiLevelType w:val="multilevel"/>
    <w:tmpl w:val="5C1889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98C58AB"/>
    <w:multiLevelType w:val="hybridMultilevel"/>
    <w:tmpl w:val="BAF4D758"/>
    <w:lvl w:ilvl="0" w:tplc="A7C853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A0C24"/>
    <w:multiLevelType w:val="multilevel"/>
    <w:tmpl w:val="38F45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470A89"/>
    <w:multiLevelType w:val="hybridMultilevel"/>
    <w:tmpl w:val="A0460C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137B6"/>
    <w:multiLevelType w:val="hybridMultilevel"/>
    <w:tmpl w:val="3112CF1A"/>
    <w:lvl w:ilvl="0" w:tplc="A7C853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C59E1"/>
    <w:multiLevelType w:val="hybridMultilevel"/>
    <w:tmpl w:val="1E867C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A3997"/>
    <w:multiLevelType w:val="hybridMultilevel"/>
    <w:tmpl w:val="162601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C26D6"/>
    <w:multiLevelType w:val="multilevel"/>
    <w:tmpl w:val="00563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52221BB"/>
    <w:multiLevelType w:val="hybridMultilevel"/>
    <w:tmpl w:val="79180D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25EEB"/>
    <w:multiLevelType w:val="hybridMultilevel"/>
    <w:tmpl w:val="6EEE2520"/>
    <w:lvl w:ilvl="0" w:tplc="A7C853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21F65"/>
    <w:multiLevelType w:val="hybridMultilevel"/>
    <w:tmpl w:val="7BFACA6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F7B5E"/>
    <w:multiLevelType w:val="hybridMultilevel"/>
    <w:tmpl w:val="37924B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C56DC"/>
    <w:multiLevelType w:val="hybridMultilevel"/>
    <w:tmpl w:val="2070ED9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7"/>
  </w:num>
  <w:num w:numId="9">
    <w:abstractNumId w:val="14"/>
  </w:num>
  <w:num w:numId="10">
    <w:abstractNumId w:val="12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E9"/>
    <w:rsid w:val="000049EC"/>
    <w:rsid w:val="0001021C"/>
    <w:rsid w:val="00014116"/>
    <w:rsid w:val="00041C51"/>
    <w:rsid w:val="00054ADF"/>
    <w:rsid w:val="00056709"/>
    <w:rsid w:val="000631F0"/>
    <w:rsid w:val="00065A2B"/>
    <w:rsid w:val="00084FCD"/>
    <w:rsid w:val="00094D7C"/>
    <w:rsid w:val="000B3CD8"/>
    <w:rsid w:val="0010303F"/>
    <w:rsid w:val="001079AC"/>
    <w:rsid w:val="00127259"/>
    <w:rsid w:val="00143E01"/>
    <w:rsid w:val="00146F80"/>
    <w:rsid w:val="00153E68"/>
    <w:rsid w:val="00161C41"/>
    <w:rsid w:val="00176760"/>
    <w:rsid w:val="00187800"/>
    <w:rsid w:val="001A3E3A"/>
    <w:rsid w:val="001E69EC"/>
    <w:rsid w:val="001F5AFB"/>
    <w:rsid w:val="00200D19"/>
    <w:rsid w:val="00221A12"/>
    <w:rsid w:val="00235A7C"/>
    <w:rsid w:val="0025037D"/>
    <w:rsid w:val="00253621"/>
    <w:rsid w:val="00275A5A"/>
    <w:rsid w:val="00285C42"/>
    <w:rsid w:val="002C5B5F"/>
    <w:rsid w:val="002D73F7"/>
    <w:rsid w:val="002E0AC4"/>
    <w:rsid w:val="00307E6A"/>
    <w:rsid w:val="003518E5"/>
    <w:rsid w:val="00372474"/>
    <w:rsid w:val="003817A2"/>
    <w:rsid w:val="00386B8C"/>
    <w:rsid w:val="00386C8D"/>
    <w:rsid w:val="003B5E58"/>
    <w:rsid w:val="003C217F"/>
    <w:rsid w:val="003D4E26"/>
    <w:rsid w:val="003E622D"/>
    <w:rsid w:val="003E6A27"/>
    <w:rsid w:val="0041669D"/>
    <w:rsid w:val="00427700"/>
    <w:rsid w:val="00480750"/>
    <w:rsid w:val="00492131"/>
    <w:rsid w:val="004926F0"/>
    <w:rsid w:val="004D3F43"/>
    <w:rsid w:val="004E07F7"/>
    <w:rsid w:val="004E28DD"/>
    <w:rsid w:val="004E5B0D"/>
    <w:rsid w:val="004F1868"/>
    <w:rsid w:val="004F3411"/>
    <w:rsid w:val="00531AE6"/>
    <w:rsid w:val="00535F3D"/>
    <w:rsid w:val="005360C0"/>
    <w:rsid w:val="005627D0"/>
    <w:rsid w:val="0056412D"/>
    <w:rsid w:val="00570A67"/>
    <w:rsid w:val="005914F5"/>
    <w:rsid w:val="005A1BE3"/>
    <w:rsid w:val="005A4FA4"/>
    <w:rsid w:val="005B0DA2"/>
    <w:rsid w:val="005B4303"/>
    <w:rsid w:val="005E38E4"/>
    <w:rsid w:val="005E48AA"/>
    <w:rsid w:val="005F3DE4"/>
    <w:rsid w:val="005F749F"/>
    <w:rsid w:val="006403B6"/>
    <w:rsid w:val="0067135F"/>
    <w:rsid w:val="006752D7"/>
    <w:rsid w:val="006833ED"/>
    <w:rsid w:val="006D702E"/>
    <w:rsid w:val="006E3F29"/>
    <w:rsid w:val="00726427"/>
    <w:rsid w:val="00764822"/>
    <w:rsid w:val="00776403"/>
    <w:rsid w:val="007A2157"/>
    <w:rsid w:val="007A524A"/>
    <w:rsid w:val="007B1F6E"/>
    <w:rsid w:val="00806B3C"/>
    <w:rsid w:val="00807059"/>
    <w:rsid w:val="00807C19"/>
    <w:rsid w:val="008661D7"/>
    <w:rsid w:val="008918FE"/>
    <w:rsid w:val="008C291F"/>
    <w:rsid w:val="008C50DD"/>
    <w:rsid w:val="00907918"/>
    <w:rsid w:val="00927A5B"/>
    <w:rsid w:val="00957067"/>
    <w:rsid w:val="00964518"/>
    <w:rsid w:val="00974263"/>
    <w:rsid w:val="00981C15"/>
    <w:rsid w:val="00983CD9"/>
    <w:rsid w:val="0098696F"/>
    <w:rsid w:val="009A1A22"/>
    <w:rsid w:val="009B12E9"/>
    <w:rsid w:val="009C0D8A"/>
    <w:rsid w:val="009D2324"/>
    <w:rsid w:val="009F474B"/>
    <w:rsid w:val="00A36B19"/>
    <w:rsid w:val="00A425D3"/>
    <w:rsid w:val="00A73DFB"/>
    <w:rsid w:val="00A82A3A"/>
    <w:rsid w:val="00AA4723"/>
    <w:rsid w:val="00AD1D86"/>
    <w:rsid w:val="00AF340B"/>
    <w:rsid w:val="00B010A1"/>
    <w:rsid w:val="00B1594D"/>
    <w:rsid w:val="00B2353E"/>
    <w:rsid w:val="00BE4B51"/>
    <w:rsid w:val="00C0639E"/>
    <w:rsid w:val="00C178C0"/>
    <w:rsid w:val="00C23EE1"/>
    <w:rsid w:val="00C577AE"/>
    <w:rsid w:val="00C64F35"/>
    <w:rsid w:val="00C81D03"/>
    <w:rsid w:val="00C832AD"/>
    <w:rsid w:val="00C8566C"/>
    <w:rsid w:val="00C90A06"/>
    <w:rsid w:val="00D50B11"/>
    <w:rsid w:val="00D83C65"/>
    <w:rsid w:val="00D9260D"/>
    <w:rsid w:val="00DA27D6"/>
    <w:rsid w:val="00DB0760"/>
    <w:rsid w:val="00DC3AAE"/>
    <w:rsid w:val="00DC5492"/>
    <w:rsid w:val="00DE4F52"/>
    <w:rsid w:val="00E23A2E"/>
    <w:rsid w:val="00E25178"/>
    <w:rsid w:val="00E34CFD"/>
    <w:rsid w:val="00E41327"/>
    <w:rsid w:val="00E47EC4"/>
    <w:rsid w:val="00E5103E"/>
    <w:rsid w:val="00E60832"/>
    <w:rsid w:val="00E63ADA"/>
    <w:rsid w:val="00E66DF6"/>
    <w:rsid w:val="00E82995"/>
    <w:rsid w:val="00E95DED"/>
    <w:rsid w:val="00EA3204"/>
    <w:rsid w:val="00EA7250"/>
    <w:rsid w:val="00EB6E58"/>
    <w:rsid w:val="00EC30B1"/>
    <w:rsid w:val="00EC35A4"/>
    <w:rsid w:val="00EC52B4"/>
    <w:rsid w:val="00F1537E"/>
    <w:rsid w:val="00F27523"/>
    <w:rsid w:val="00F5215F"/>
    <w:rsid w:val="00F5296B"/>
    <w:rsid w:val="00F60531"/>
    <w:rsid w:val="00FD2632"/>
    <w:rsid w:val="00FD636F"/>
    <w:rsid w:val="00FE3DEF"/>
    <w:rsid w:val="00FF40BD"/>
    <w:rsid w:val="00FF7475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186F1-0926-4ACA-9A27-929C89D7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B12E9"/>
  </w:style>
  <w:style w:type="paragraph" w:styleId="ListParagraph">
    <w:name w:val="List Paragraph"/>
    <w:basedOn w:val="Normal"/>
    <w:uiPriority w:val="34"/>
    <w:qFormat/>
    <w:rsid w:val="00EA7250"/>
    <w:pPr>
      <w:ind w:left="720"/>
      <w:contextualSpacing/>
    </w:pPr>
  </w:style>
  <w:style w:type="character" w:customStyle="1" w:styleId="fontstyle01">
    <w:name w:val="fontstyle01"/>
    <w:rsid w:val="00EA7250"/>
    <w:rPr>
      <w:rFonts w:ascii="TimesNewRoman" w:hAnsi="TimesNew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6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9C0D8A"/>
    <w:rPr>
      <w:rFonts w:cs="Times New Roman"/>
      <w:b/>
      <w:bCs/>
    </w:rPr>
  </w:style>
  <w:style w:type="paragraph" w:customStyle="1" w:styleId="1">
    <w:name w:val="Списък на абзаци1"/>
    <w:basedOn w:val="Normal"/>
    <w:rsid w:val="009C0D8A"/>
    <w:pPr>
      <w:ind w:left="720"/>
      <w:contextualSpacing/>
    </w:pPr>
    <w:rPr>
      <w:rFonts w:eastAsia="Times New Roman"/>
    </w:rPr>
  </w:style>
  <w:style w:type="character" w:customStyle="1" w:styleId="A4">
    <w:name w:val="A4"/>
    <w:rsid w:val="00127259"/>
    <w:rPr>
      <w:rFonts w:ascii="FMGBZD+WarnockPro-LightDisp" w:hAnsi="FMGBZD+WarnockPro-LightDisp" w:cs="FMGBZD+WarnockPro-LightDisp"/>
      <w:color w:val="000000"/>
      <w:sz w:val="20"/>
      <w:szCs w:val="20"/>
    </w:rPr>
  </w:style>
  <w:style w:type="character" w:styleId="Hyperlink">
    <w:name w:val="Hyperlink"/>
    <w:uiPriority w:val="99"/>
    <w:rsid w:val="009570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1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7F"/>
  </w:style>
  <w:style w:type="paragraph" w:styleId="Footer">
    <w:name w:val="footer"/>
    <w:basedOn w:val="Normal"/>
    <w:link w:val="FooterChar"/>
    <w:uiPriority w:val="99"/>
    <w:unhideWhenUsed/>
    <w:rsid w:val="003C21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AAAD-20FE-4DEE-94F8-57CE71BB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</dc:creator>
  <cp:keywords/>
  <dc:description/>
  <cp:lastModifiedBy>Valeri Georgiev</cp:lastModifiedBy>
  <cp:revision>2</cp:revision>
  <dcterms:created xsi:type="dcterms:W3CDTF">2022-04-06T11:48:00Z</dcterms:created>
  <dcterms:modified xsi:type="dcterms:W3CDTF">2022-04-06T11:48:00Z</dcterms:modified>
</cp:coreProperties>
</file>