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75"/>
        <w:gridCol w:w="1843"/>
        <w:gridCol w:w="7229"/>
        <w:gridCol w:w="1009"/>
        <w:gridCol w:w="3388"/>
      </w:tblGrid>
      <w:tr w:rsidR="00785E99" w:rsidTr="00BE5FF9">
        <w:tc>
          <w:tcPr>
            <w:tcW w:w="14144" w:type="dxa"/>
            <w:gridSpan w:val="5"/>
            <w:vAlign w:val="center"/>
          </w:tcPr>
          <w:p w:rsidR="00785E99" w:rsidRPr="00845E3E" w:rsidRDefault="00785E99" w:rsidP="00BE5FF9">
            <w:pPr>
              <w:pStyle w:val="BodyText2"/>
              <w:shd w:val="clear" w:color="auto" w:fill="auto"/>
              <w:spacing w:after="180" w:line="220" w:lineRule="exact"/>
              <w:jc w:val="center"/>
              <w:rPr>
                <w:sz w:val="24"/>
                <w:szCs w:val="24"/>
              </w:rPr>
            </w:pPr>
            <w:r w:rsidRPr="00845E3E">
              <w:rPr>
                <w:rStyle w:val="BodytextBold"/>
                <w:sz w:val="24"/>
                <w:szCs w:val="24"/>
              </w:rPr>
              <w:t>СПРАВКА</w:t>
            </w:r>
          </w:p>
          <w:p w:rsidR="00785E99" w:rsidRPr="00845E3E" w:rsidRDefault="00785E99" w:rsidP="00BE5FF9">
            <w:pPr>
              <w:pStyle w:val="BodyText2"/>
              <w:shd w:val="clear" w:color="auto" w:fill="auto"/>
              <w:spacing w:before="180"/>
              <w:jc w:val="center"/>
            </w:pPr>
            <w:r w:rsidRPr="00845E3E">
              <w:rPr>
                <w:rStyle w:val="BodytextBold"/>
                <w:sz w:val="24"/>
                <w:szCs w:val="24"/>
              </w:rPr>
              <w:t>ЗА ОТРАЗЯВАНЕ НА ПОСТЪПИЛИТЕ ПРЕДЛОЖЕНИЯ ОТ ОБЩЕСТВЕНИТЕ КОНСУЛТАЦИИ НА ПРОЕКТ НА НАРЕДБА ЗА ИЗМЕН</w:t>
            </w:r>
            <w:r w:rsidR="005C5E1F">
              <w:rPr>
                <w:rStyle w:val="BodytextBold"/>
                <w:sz w:val="24"/>
                <w:szCs w:val="24"/>
              </w:rPr>
              <w:t>ЕНИЕ И ДОПЪЛНЕНИЕ НА НАРЕДБА №12 ОТ 15 ЮЛИ 2010</w:t>
            </w:r>
            <w:r w:rsidRPr="00845E3E">
              <w:rPr>
                <w:rStyle w:val="BodytextBold"/>
                <w:sz w:val="24"/>
                <w:szCs w:val="24"/>
              </w:rPr>
              <w:t xml:space="preserve"> Г. ЗА НОРМИ ЗА </w:t>
            </w:r>
            <w:r w:rsidR="005C5E1F">
              <w:rPr>
                <w:rStyle w:val="BodytextBold"/>
                <w:sz w:val="24"/>
                <w:szCs w:val="24"/>
              </w:rPr>
              <w:t>СЕРЕН ДИОКСИД, АЗОТЕН ДИОКСИД, ФИНИ ПРАХОВИ ЧАСТИЦИ, ОЛОВО, БЕНЗЕН, ВЪГЛЕРОДЕН ОКСИД И ОЗОН В АТМОСФЕРНИЯ ВЪЗДУХ</w:t>
            </w:r>
            <w:r w:rsidR="005C5E1F" w:rsidRPr="00845E3E">
              <w:rPr>
                <w:rStyle w:val="BodytextBold"/>
                <w:rFonts w:eastAsia="Courier New"/>
              </w:rPr>
              <w:t xml:space="preserve"> </w:t>
            </w:r>
            <w:r w:rsidRPr="00845E3E">
              <w:rPr>
                <w:rStyle w:val="BodytextBold"/>
                <w:rFonts w:eastAsia="Courier New"/>
              </w:rPr>
              <w:t>(ОБН.</w:t>
            </w:r>
            <w:r w:rsidR="005C5E1F">
              <w:rPr>
                <w:rStyle w:val="BodytextBold"/>
                <w:rFonts w:eastAsia="Courier New"/>
              </w:rPr>
              <w:t>,</w:t>
            </w:r>
            <w:r w:rsidRPr="00845E3E">
              <w:rPr>
                <w:rStyle w:val="BodytextBold"/>
                <w:rFonts w:eastAsia="Courier New"/>
              </w:rPr>
              <w:t xml:space="preserve"> </w:t>
            </w:r>
            <w:r w:rsidR="005C5E1F">
              <w:rPr>
                <w:rStyle w:val="BodytextBold"/>
                <w:rFonts w:eastAsia="Courier New"/>
              </w:rPr>
              <w:t>ДВ., БР. 58</w:t>
            </w:r>
            <w:r w:rsidRPr="00845E3E">
              <w:rPr>
                <w:rStyle w:val="BodytextBold"/>
                <w:rFonts w:eastAsia="Courier New"/>
              </w:rPr>
              <w:t xml:space="preserve"> ОТ </w:t>
            </w:r>
            <w:r w:rsidR="005C5E1F">
              <w:rPr>
                <w:rStyle w:val="BodytextBold"/>
                <w:rFonts w:eastAsia="Courier New"/>
              </w:rPr>
              <w:t>30.07.2010</w:t>
            </w:r>
            <w:r w:rsidRPr="00845E3E">
              <w:rPr>
                <w:rStyle w:val="BodytextBold"/>
                <w:rFonts w:eastAsia="Courier New"/>
              </w:rPr>
              <w:t xml:space="preserve"> Г., В</w:t>
            </w:r>
            <w:r w:rsidRPr="00845E3E">
              <w:t xml:space="preserve"> </w:t>
            </w:r>
            <w:r w:rsidRPr="00845E3E">
              <w:rPr>
                <w:rStyle w:val="BodytextBold"/>
                <w:rFonts w:eastAsia="Courier New"/>
              </w:rPr>
              <w:t xml:space="preserve">СИЛА ОТ </w:t>
            </w:r>
            <w:r w:rsidR="005C5E1F">
              <w:rPr>
                <w:rStyle w:val="BodytextBold"/>
                <w:rFonts w:eastAsia="Courier New"/>
              </w:rPr>
              <w:t>30.07</w:t>
            </w:r>
            <w:r w:rsidRPr="00845E3E">
              <w:rPr>
                <w:rStyle w:val="BodytextBold"/>
                <w:rFonts w:eastAsia="Courier New"/>
              </w:rPr>
              <w:t>.20</w:t>
            </w:r>
            <w:r w:rsidR="005C5E1F">
              <w:rPr>
                <w:rStyle w:val="BodytextBold"/>
                <w:rFonts w:eastAsia="Courier New"/>
              </w:rPr>
              <w:t>10</w:t>
            </w:r>
            <w:r w:rsidRPr="00845E3E">
              <w:rPr>
                <w:rStyle w:val="BodytextBold"/>
                <w:rFonts w:eastAsia="Courier New"/>
              </w:rPr>
              <w:t xml:space="preserve"> Г.)</w:t>
            </w:r>
          </w:p>
        </w:tc>
      </w:tr>
      <w:tr w:rsidR="00785E99" w:rsidTr="00AE124F">
        <w:tc>
          <w:tcPr>
            <w:tcW w:w="675" w:type="dxa"/>
            <w:vAlign w:val="center"/>
          </w:tcPr>
          <w:p w:rsidR="00785E99" w:rsidRPr="005E5F6C" w:rsidRDefault="000A7026" w:rsidP="000A7026">
            <w:pPr>
              <w:jc w:val="center"/>
              <w:rPr>
                <w:rFonts w:ascii="Times New Roman" w:hAnsi="Times New Roman" w:cs="Times New Roman"/>
                <w:sz w:val="22"/>
                <w:szCs w:val="22"/>
              </w:rPr>
            </w:pPr>
            <w:r w:rsidRPr="005E5F6C">
              <w:rPr>
                <w:rFonts w:ascii="Times New Roman" w:hAnsi="Times New Roman" w:cs="Times New Roman"/>
                <w:b/>
                <w:bCs/>
                <w:sz w:val="22"/>
                <w:szCs w:val="22"/>
              </w:rPr>
              <w:t>№</w:t>
            </w:r>
          </w:p>
        </w:tc>
        <w:tc>
          <w:tcPr>
            <w:tcW w:w="1843" w:type="dxa"/>
            <w:vAlign w:val="center"/>
          </w:tcPr>
          <w:p w:rsidR="00AE124F" w:rsidRDefault="000A7026" w:rsidP="000A7026">
            <w:pPr>
              <w:spacing w:after="60" w:line="220" w:lineRule="exact"/>
              <w:jc w:val="center"/>
              <w:rPr>
                <w:rFonts w:ascii="Times New Roman" w:eastAsia="Times New Roman" w:hAnsi="Times New Roman" w:cs="Times New Roman"/>
                <w:b/>
                <w:bCs/>
                <w:sz w:val="22"/>
                <w:szCs w:val="22"/>
                <w:lang w:val="en-US"/>
              </w:rPr>
            </w:pPr>
            <w:r w:rsidRPr="005E5F6C">
              <w:rPr>
                <w:rFonts w:ascii="Times New Roman" w:eastAsia="Times New Roman" w:hAnsi="Times New Roman" w:cs="Times New Roman"/>
                <w:b/>
                <w:bCs/>
                <w:sz w:val="22"/>
                <w:szCs w:val="22"/>
              </w:rPr>
              <w:t>Организация/</w:t>
            </w:r>
          </w:p>
          <w:p w:rsidR="000A7026" w:rsidRPr="005E5F6C" w:rsidRDefault="000A7026" w:rsidP="000A7026">
            <w:pPr>
              <w:spacing w:after="60" w:line="220" w:lineRule="exact"/>
              <w:jc w:val="center"/>
              <w:rPr>
                <w:rFonts w:ascii="Times New Roman" w:eastAsia="Times New Roman" w:hAnsi="Times New Roman" w:cs="Times New Roman"/>
                <w:sz w:val="22"/>
                <w:szCs w:val="22"/>
              </w:rPr>
            </w:pPr>
            <w:r w:rsidRPr="005E5F6C">
              <w:rPr>
                <w:rFonts w:ascii="Times New Roman" w:eastAsia="Times New Roman" w:hAnsi="Times New Roman" w:cs="Times New Roman"/>
                <w:b/>
                <w:bCs/>
                <w:sz w:val="22"/>
                <w:szCs w:val="22"/>
              </w:rPr>
              <w:t>потребител</w:t>
            </w:r>
          </w:p>
          <w:p w:rsidR="00785E99" w:rsidRPr="005E5F6C" w:rsidRDefault="000A7026" w:rsidP="000A7026">
            <w:pPr>
              <w:jc w:val="center"/>
              <w:rPr>
                <w:rFonts w:ascii="Times New Roman" w:hAnsi="Times New Roman" w:cs="Times New Roman"/>
                <w:sz w:val="22"/>
                <w:szCs w:val="22"/>
              </w:rPr>
            </w:pPr>
            <w:r w:rsidRPr="005E5F6C">
              <w:rPr>
                <w:rFonts w:ascii="Times New Roman" w:hAnsi="Times New Roman" w:cs="Times New Roman"/>
                <w:b/>
                <w:bCs/>
                <w:sz w:val="22"/>
                <w:szCs w:val="22"/>
              </w:rPr>
              <w:t>/вкл. начина на получаване на предложението/</w:t>
            </w:r>
          </w:p>
        </w:tc>
        <w:tc>
          <w:tcPr>
            <w:tcW w:w="7229" w:type="dxa"/>
            <w:vAlign w:val="center"/>
          </w:tcPr>
          <w:p w:rsidR="00785E99" w:rsidRPr="005E5F6C" w:rsidRDefault="000A7026" w:rsidP="000A7026">
            <w:pPr>
              <w:jc w:val="center"/>
              <w:rPr>
                <w:rFonts w:ascii="Times New Roman" w:hAnsi="Times New Roman" w:cs="Times New Roman"/>
                <w:sz w:val="22"/>
                <w:szCs w:val="22"/>
              </w:rPr>
            </w:pPr>
            <w:r w:rsidRPr="005E5F6C">
              <w:rPr>
                <w:rFonts w:ascii="Times New Roman" w:hAnsi="Times New Roman" w:cs="Times New Roman"/>
                <w:b/>
                <w:bCs/>
                <w:sz w:val="22"/>
                <w:szCs w:val="22"/>
              </w:rPr>
              <w:t>Бележки и предложения</w:t>
            </w:r>
          </w:p>
        </w:tc>
        <w:tc>
          <w:tcPr>
            <w:tcW w:w="1009" w:type="dxa"/>
            <w:vAlign w:val="center"/>
          </w:tcPr>
          <w:p w:rsidR="000A7026" w:rsidRPr="00A11AF2" w:rsidRDefault="000A7026" w:rsidP="00C64986">
            <w:pPr>
              <w:spacing w:after="120" w:line="220" w:lineRule="exact"/>
              <w:ind w:left="-108" w:right="-32"/>
              <w:jc w:val="center"/>
              <w:rPr>
                <w:rFonts w:ascii="Times New Roman" w:eastAsia="Times New Roman" w:hAnsi="Times New Roman" w:cs="Times New Roman"/>
                <w:sz w:val="22"/>
                <w:szCs w:val="22"/>
              </w:rPr>
            </w:pPr>
            <w:r w:rsidRPr="00A11AF2">
              <w:rPr>
                <w:rFonts w:ascii="Times New Roman" w:eastAsia="Times New Roman" w:hAnsi="Times New Roman" w:cs="Times New Roman"/>
                <w:b/>
                <w:bCs/>
                <w:sz w:val="22"/>
                <w:szCs w:val="22"/>
              </w:rPr>
              <w:t>Приети/</w:t>
            </w:r>
          </w:p>
          <w:p w:rsidR="00785E99" w:rsidRPr="00A11AF2" w:rsidRDefault="000A7026" w:rsidP="00C64986">
            <w:pPr>
              <w:ind w:left="-108" w:right="-32"/>
              <w:jc w:val="center"/>
              <w:rPr>
                <w:rFonts w:ascii="Times New Roman" w:hAnsi="Times New Roman" w:cs="Times New Roman"/>
                <w:sz w:val="22"/>
                <w:szCs w:val="22"/>
              </w:rPr>
            </w:pPr>
            <w:r w:rsidRPr="00A11AF2">
              <w:rPr>
                <w:rFonts w:ascii="Times New Roman" w:hAnsi="Times New Roman" w:cs="Times New Roman"/>
                <w:b/>
                <w:bCs/>
                <w:sz w:val="22"/>
                <w:szCs w:val="22"/>
              </w:rPr>
              <w:t>неприети</w:t>
            </w:r>
          </w:p>
        </w:tc>
        <w:tc>
          <w:tcPr>
            <w:tcW w:w="3388" w:type="dxa"/>
            <w:vAlign w:val="center"/>
          </w:tcPr>
          <w:p w:rsidR="00785E99" w:rsidRPr="00A11AF2" w:rsidRDefault="000A7026" w:rsidP="000A7026">
            <w:pPr>
              <w:jc w:val="center"/>
              <w:rPr>
                <w:rFonts w:ascii="Times New Roman" w:hAnsi="Times New Roman" w:cs="Times New Roman"/>
                <w:sz w:val="22"/>
                <w:szCs w:val="22"/>
              </w:rPr>
            </w:pPr>
            <w:r w:rsidRPr="00A11AF2">
              <w:rPr>
                <w:rFonts w:ascii="Times New Roman" w:hAnsi="Times New Roman" w:cs="Times New Roman"/>
                <w:b/>
                <w:bCs/>
                <w:sz w:val="22"/>
                <w:szCs w:val="22"/>
              </w:rPr>
              <w:t>Мотиви</w:t>
            </w:r>
          </w:p>
        </w:tc>
      </w:tr>
      <w:tr w:rsidR="00062DA0" w:rsidTr="00533499">
        <w:trPr>
          <w:trHeight w:val="141"/>
        </w:trPr>
        <w:tc>
          <w:tcPr>
            <w:tcW w:w="675" w:type="dxa"/>
            <w:vMerge w:val="restart"/>
          </w:tcPr>
          <w:p w:rsidR="00062DA0" w:rsidRPr="005E5F6C" w:rsidRDefault="00062DA0" w:rsidP="00AD038C">
            <w:pPr>
              <w:jc w:val="center"/>
              <w:rPr>
                <w:rFonts w:ascii="Times New Roman" w:hAnsi="Times New Roman" w:cs="Times New Roman"/>
                <w:b/>
                <w:sz w:val="22"/>
                <w:szCs w:val="22"/>
              </w:rPr>
            </w:pPr>
            <w:r w:rsidRPr="005E5F6C">
              <w:rPr>
                <w:rFonts w:ascii="Times New Roman" w:hAnsi="Times New Roman" w:cs="Times New Roman"/>
                <w:b/>
                <w:sz w:val="22"/>
                <w:szCs w:val="22"/>
              </w:rPr>
              <w:t>1</w:t>
            </w:r>
          </w:p>
        </w:tc>
        <w:tc>
          <w:tcPr>
            <w:tcW w:w="1843" w:type="dxa"/>
            <w:vMerge w:val="restart"/>
          </w:tcPr>
          <w:p w:rsidR="00062DA0" w:rsidRPr="005E5F6C" w:rsidRDefault="00062DA0" w:rsidP="002E5A22">
            <w:pPr>
              <w:widowControl/>
              <w:autoSpaceDE w:val="0"/>
              <w:autoSpaceDN w:val="0"/>
              <w:adjustRightInd w:val="0"/>
              <w:ind w:right="121"/>
              <w:jc w:val="both"/>
              <w:rPr>
                <w:rFonts w:ascii="Times New Roman" w:hAnsi="Times New Roman" w:cs="Times New Roman"/>
                <w:b/>
                <w:color w:val="auto"/>
                <w:sz w:val="22"/>
                <w:szCs w:val="22"/>
              </w:rPr>
            </w:pPr>
            <w:r w:rsidRPr="005E5F6C">
              <w:rPr>
                <w:rFonts w:ascii="Times New Roman" w:hAnsi="Times New Roman" w:cs="Times New Roman"/>
                <w:b/>
                <w:color w:val="auto"/>
                <w:sz w:val="22"/>
                <w:szCs w:val="22"/>
              </w:rPr>
              <w:t>Становище</w:t>
            </w:r>
          </w:p>
          <w:p w:rsidR="00062DA0" w:rsidRPr="005E5F6C" w:rsidRDefault="00062DA0" w:rsidP="002E5A22">
            <w:pPr>
              <w:spacing w:line="274" w:lineRule="exact"/>
              <w:ind w:right="121"/>
              <w:jc w:val="both"/>
              <w:rPr>
                <w:rFonts w:ascii="Times New Roman" w:eastAsia="Times New Roman" w:hAnsi="Times New Roman" w:cs="Times New Roman"/>
                <w:b/>
                <w:bCs/>
                <w:sz w:val="22"/>
                <w:szCs w:val="22"/>
              </w:rPr>
            </w:pPr>
            <w:r w:rsidRPr="005E5F6C">
              <w:rPr>
                <w:rFonts w:ascii="Times New Roman" w:eastAsia="Times New Roman" w:hAnsi="Times New Roman" w:cs="Times New Roman"/>
                <w:b/>
                <w:bCs/>
                <w:sz w:val="22"/>
                <w:szCs w:val="22"/>
              </w:rPr>
              <w:t>(Публикувано в Портала за обществени консултации на 22.04.2017г.)</w:t>
            </w:r>
          </w:p>
          <w:p w:rsidR="00062DA0" w:rsidRPr="005E5F6C" w:rsidRDefault="00062DA0" w:rsidP="002E5A22">
            <w:pPr>
              <w:spacing w:line="274" w:lineRule="exact"/>
              <w:ind w:right="121"/>
              <w:jc w:val="both"/>
              <w:rPr>
                <w:rFonts w:ascii="Times New Roman" w:eastAsia="Times New Roman" w:hAnsi="Times New Roman" w:cs="Times New Roman"/>
                <w:b/>
                <w:bCs/>
                <w:sz w:val="22"/>
                <w:szCs w:val="22"/>
              </w:rPr>
            </w:pPr>
          </w:p>
          <w:p w:rsidR="00062DA0" w:rsidRPr="005E5F6C" w:rsidRDefault="00062DA0" w:rsidP="002E5A22">
            <w:pPr>
              <w:spacing w:line="274" w:lineRule="exact"/>
              <w:ind w:right="121"/>
              <w:jc w:val="both"/>
              <w:rPr>
                <w:rFonts w:ascii="Times New Roman" w:eastAsia="Times New Roman" w:hAnsi="Times New Roman" w:cs="Times New Roman"/>
                <w:b/>
                <w:bCs/>
                <w:sz w:val="22"/>
                <w:szCs w:val="22"/>
              </w:rPr>
            </w:pPr>
            <w:r w:rsidRPr="005E5F6C">
              <w:rPr>
                <w:rFonts w:ascii="Times New Roman" w:eastAsia="Times New Roman" w:hAnsi="Times New Roman" w:cs="Times New Roman"/>
                <w:b/>
                <w:color w:val="auto"/>
                <w:sz w:val="22"/>
                <w:szCs w:val="22"/>
              </w:rPr>
              <w:t>Екологично сдружение „За Земята“ и „</w:t>
            </w:r>
            <w:proofErr w:type="spellStart"/>
            <w:r w:rsidRPr="005E5F6C">
              <w:rPr>
                <w:rFonts w:ascii="Times New Roman" w:eastAsia="Times New Roman" w:hAnsi="Times New Roman" w:cs="Times New Roman"/>
                <w:b/>
                <w:color w:val="auto"/>
                <w:sz w:val="22"/>
                <w:szCs w:val="22"/>
              </w:rPr>
              <w:t>Грийнпийс</w:t>
            </w:r>
            <w:proofErr w:type="spellEnd"/>
            <w:r w:rsidRPr="005E5F6C">
              <w:rPr>
                <w:rFonts w:ascii="Times New Roman" w:eastAsia="Times New Roman" w:hAnsi="Times New Roman" w:cs="Times New Roman"/>
                <w:b/>
                <w:color w:val="auto"/>
                <w:sz w:val="22"/>
                <w:szCs w:val="22"/>
              </w:rPr>
              <w:t>“ - България</w:t>
            </w:r>
          </w:p>
          <w:p w:rsidR="00062DA0" w:rsidRPr="005E5F6C" w:rsidRDefault="00062DA0">
            <w:pPr>
              <w:rPr>
                <w:rFonts w:ascii="Times New Roman" w:hAnsi="Times New Roman" w:cs="Times New Roman"/>
                <w:sz w:val="22"/>
                <w:szCs w:val="22"/>
              </w:rPr>
            </w:pPr>
          </w:p>
        </w:tc>
        <w:tc>
          <w:tcPr>
            <w:tcW w:w="7229" w:type="dxa"/>
          </w:tcPr>
          <w:p w:rsidR="00062DA0" w:rsidRPr="00182643" w:rsidRDefault="00062DA0" w:rsidP="00182643">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182643">
              <w:rPr>
                <w:rFonts w:ascii="Times New Roman" w:eastAsiaTheme="minorHAnsi" w:hAnsi="Times New Roman" w:cs="Times New Roman"/>
                <w:color w:val="auto"/>
                <w:sz w:val="22"/>
                <w:szCs w:val="22"/>
                <w:lang w:eastAsia="en-US"/>
              </w:rPr>
              <w:t>Предлагаме следните изменения и допълнения на чл. 38, ал. 1 и на т. I и т. III от Приложение № 16 към чл. 4, ал. 2, чл. 8, ал. 2, чл. 43 и 44 от Наредбата (Приложение № 16).</w:t>
            </w:r>
          </w:p>
          <w:p w:rsidR="00062DA0" w:rsidRPr="00182643" w:rsidRDefault="00062DA0" w:rsidP="00182643">
            <w:pPr>
              <w:keepNext/>
              <w:keepLines/>
              <w:numPr>
                <w:ilvl w:val="0"/>
                <w:numId w:val="1"/>
              </w:numPr>
              <w:tabs>
                <w:tab w:val="left" w:pos="940"/>
              </w:tabs>
              <w:spacing w:after="149" w:line="180" w:lineRule="exact"/>
              <w:ind w:left="20" w:firstLine="560"/>
              <w:jc w:val="both"/>
              <w:outlineLvl w:val="0"/>
              <w:rPr>
                <w:rFonts w:ascii="Times New Roman" w:eastAsiaTheme="minorHAnsi" w:hAnsi="Times New Roman" w:cs="Times New Roman"/>
                <w:b/>
                <w:color w:val="auto"/>
                <w:sz w:val="22"/>
                <w:szCs w:val="22"/>
                <w:lang w:eastAsia="en-US"/>
              </w:rPr>
            </w:pPr>
            <w:bookmarkStart w:id="0" w:name="bookmark1"/>
            <w:r w:rsidRPr="00182643">
              <w:rPr>
                <w:rFonts w:ascii="Times New Roman" w:eastAsiaTheme="minorHAnsi" w:hAnsi="Times New Roman" w:cs="Times New Roman"/>
                <w:b/>
                <w:color w:val="auto"/>
                <w:sz w:val="22"/>
                <w:szCs w:val="22"/>
                <w:lang w:eastAsia="en-US"/>
              </w:rPr>
              <w:t>Предложение за изменение на чл. 38, ал. 1 от Наредбата</w:t>
            </w:r>
            <w:bookmarkEnd w:id="0"/>
          </w:p>
          <w:p w:rsidR="00062DA0" w:rsidRPr="00182643" w:rsidRDefault="00062DA0" w:rsidP="00182643">
            <w:pPr>
              <w:spacing w:after="108" w:line="180" w:lineRule="exact"/>
              <w:ind w:left="20" w:firstLine="560"/>
              <w:jc w:val="both"/>
              <w:rPr>
                <w:rFonts w:ascii="Times New Roman" w:eastAsiaTheme="minorHAnsi" w:hAnsi="Times New Roman" w:cs="Times New Roman"/>
                <w:color w:val="auto"/>
                <w:sz w:val="22"/>
                <w:szCs w:val="22"/>
                <w:lang w:eastAsia="en-US"/>
              </w:rPr>
            </w:pPr>
            <w:r w:rsidRPr="00182643">
              <w:rPr>
                <w:rFonts w:ascii="Times New Roman" w:eastAsiaTheme="minorHAnsi" w:hAnsi="Times New Roman" w:cs="Times New Roman"/>
                <w:color w:val="auto"/>
                <w:sz w:val="22"/>
                <w:szCs w:val="22"/>
                <w:lang w:eastAsia="en-US"/>
              </w:rPr>
              <w:t>Настоящата редакция на чл. 38, ал. 1 от Наредбата е следната:</w:t>
            </w:r>
          </w:p>
          <w:p w:rsidR="00062DA0" w:rsidRPr="000D42C7" w:rsidRDefault="00062DA0" w:rsidP="00006433">
            <w:pPr>
              <w:pStyle w:val="NoSpacing"/>
              <w:jc w:val="both"/>
              <w:rPr>
                <w:rFonts w:ascii="Times New Roman" w:hAnsi="Times New Roman" w:cs="Times New Roman"/>
                <w:i/>
                <w:sz w:val="22"/>
                <w:szCs w:val="22"/>
                <w:lang w:eastAsia="en-US"/>
              </w:rPr>
            </w:pPr>
            <w:r w:rsidRPr="000D42C7">
              <w:rPr>
                <w:rFonts w:ascii="Times New Roman" w:hAnsi="Times New Roman" w:cs="Times New Roman"/>
                <w:i/>
                <w:sz w:val="22"/>
                <w:szCs w:val="22"/>
                <w:lang w:eastAsia="en-US"/>
              </w:rPr>
              <w:t>„В случаите, когато нивата на един или няколко замърсителя превишават установените норми, за които крайният срок за тяхното постигане е изтекъл, програмите по чл. 37, ал. 1 включват подходящи краткосрочни мерки и като минимум информацията, посочена в раздел I от приложение № 15.“</w:t>
            </w:r>
          </w:p>
          <w:p w:rsidR="00062DA0" w:rsidRPr="00041033" w:rsidRDefault="00062DA0" w:rsidP="00006433">
            <w:pPr>
              <w:pStyle w:val="NoSpacing"/>
              <w:jc w:val="both"/>
              <w:rPr>
                <w:rFonts w:ascii="Times New Roman" w:hAnsi="Times New Roman" w:cs="Times New Roman"/>
                <w:sz w:val="22"/>
                <w:szCs w:val="22"/>
                <w:lang w:eastAsia="en-US"/>
              </w:rPr>
            </w:pPr>
            <w:r w:rsidRPr="00041033">
              <w:rPr>
                <w:rFonts w:ascii="Times New Roman" w:hAnsi="Times New Roman" w:cs="Times New Roman"/>
                <w:sz w:val="22"/>
                <w:szCs w:val="22"/>
                <w:lang w:eastAsia="en-US"/>
              </w:rPr>
              <w:t xml:space="preserve">Предлагаме думите </w:t>
            </w:r>
            <w:r w:rsidRPr="000D42C7">
              <w:rPr>
                <w:rFonts w:ascii="Times New Roman" w:hAnsi="Times New Roman" w:cs="Times New Roman"/>
                <w:i/>
                <w:sz w:val="22"/>
                <w:szCs w:val="22"/>
                <w:lang w:eastAsia="en-US"/>
              </w:rPr>
              <w:t>„краткосрочни мерки“</w:t>
            </w:r>
            <w:r w:rsidRPr="00041033">
              <w:rPr>
                <w:rFonts w:ascii="Times New Roman" w:hAnsi="Times New Roman" w:cs="Times New Roman"/>
                <w:sz w:val="22"/>
                <w:szCs w:val="22"/>
                <w:lang w:eastAsia="en-US"/>
              </w:rPr>
              <w:t xml:space="preserve"> да се заменят с </w:t>
            </w:r>
            <w:r w:rsidRPr="000D42C7">
              <w:rPr>
                <w:rFonts w:ascii="Times New Roman" w:hAnsi="Times New Roman" w:cs="Times New Roman"/>
                <w:i/>
                <w:sz w:val="22"/>
                <w:szCs w:val="22"/>
                <w:lang w:eastAsia="en-US"/>
              </w:rPr>
              <w:t>„мерки, така че периодът на превишаване да бъде възможно най-кратък“</w:t>
            </w:r>
            <w:r w:rsidRPr="00041033">
              <w:rPr>
                <w:rFonts w:ascii="Times New Roman" w:hAnsi="Times New Roman" w:cs="Times New Roman"/>
                <w:sz w:val="22"/>
                <w:szCs w:val="22"/>
                <w:lang w:eastAsia="en-US"/>
              </w:rPr>
              <w:t>.</w:t>
            </w:r>
          </w:p>
          <w:p w:rsidR="00062DA0" w:rsidRPr="00041033" w:rsidRDefault="00062DA0" w:rsidP="00006433">
            <w:pPr>
              <w:pStyle w:val="NoSpacing"/>
              <w:jc w:val="both"/>
              <w:rPr>
                <w:rFonts w:ascii="Times New Roman" w:hAnsi="Times New Roman" w:cs="Times New Roman"/>
                <w:sz w:val="22"/>
                <w:szCs w:val="22"/>
                <w:lang w:eastAsia="en-US"/>
              </w:rPr>
            </w:pPr>
            <w:r w:rsidRPr="00041033">
              <w:rPr>
                <w:rFonts w:ascii="Times New Roman" w:hAnsi="Times New Roman" w:cs="Times New Roman"/>
                <w:sz w:val="22"/>
                <w:szCs w:val="22"/>
                <w:lang w:eastAsia="en-US"/>
              </w:rPr>
              <w:t xml:space="preserve">Предлагаме да се изтрият думите </w:t>
            </w:r>
            <w:r w:rsidRPr="000D42C7">
              <w:rPr>
                <w:rFonts w:ascii="Times New Roman" w:hAnsi="Times New Roman" w:cs="Times New Roman"/>
                <w:i/>
                <w:sz w:val="22"/>
                <w:szCs w:val="22"/>
                <w:lang w:eastAsia="en-US"/>
              </w:rPr>
              <w:t>„като минимум“.</w:t>
            </w:r>
          </w:p>
          <w:p w:rsidR="00062DA0" w:rsidRPr="00041033" w:rsidRDefault="00062DA0" w:rsidP="00006433">
            <w:pPr>
              <w:pStyle w:val="NoSpacing"/>
              <w:jc w:val="both"/>
              <w:rPr>
                <w:rFonts w:ascii="Times New Roman" w:hAnsi="Times New Roman" w:cs="Times New Roman"/>
                <w:sz w:val="22"/>
                <w:szCs w:val="22"/>
                <w:lang w:eastAsia="en-US"/>
              </w:rPr>
            </w:pPr>
            <w:r w:rsidRPr="00041033">
              <w:rPr>
                <w:rFonts w:ascii="Times New Roman" w:hAnsi="Times New Roman" w:cs="Times New Roman"/>
                <w:sz w:val="22"/>
                <w:szCs w:val="22"/>
                <w:lang w:eastAsia="en-US"/>
              </w:rPr>
              <w:t>С оглед на предложените промени, чл. на чл. 38, ал. 1 от Наредбата ще придобие следната редакция:</w:t>
            </w:r>
          </w:p>
          <w:p w:rsidR="00062DA0" w:rsidRPr="004B28EA" w:rsidRDefault="00062DA0" w:rsidP="00006433">
            <w:pPr>
              <w:pStyle w:val="NoSpacing"/>
              <w:jc w:val="both"/>
              <w:rPr>
                <w:rFonts w:ascii="Times New Roman" w:hAnsi="Times New Roman" w:cs="Times New Roman"/>
                <w:i/>
                <w:sz w:val="22"/>
                <w:szCs w:val="22"/>
                <w:lang w:eastAsia="en-US"/>
              </w:rPr>
            </w:pPr>
            <w:r w:rsidRPr="004B28EA">
              <w:rPr>
                <w:rFonts w:ascii="Times New Roman" w:hAnsi="Times New Roman" w:cs="Times New Roman"/>
                <w:i/>
                <w:sz w:val="22"/>
                <w:szCs w:val="22"/>
                <w:lang w:eastAsia="en-US"/>
              </w:rPr>
              <w:t>„В случаите, когато нивата на един или няколко замърсителя превишават установените норми, за които крайният срок за тяхното постигане е изтекъл, програмите по чл. 37, ал. 1 включват подходящи мерки, така че периодът на превишаване да бъде възможно най-кратък, и информацията, посочена в раздел I от приложение № 15.“</w:t>
            </w:r>
          </w:p>
          <w:p w:rsidR="00062DA0" w:rsidRPr="004B28EA" w:rsidRDefault="00062DA0" w:rsidP="00006433">
            <w:pPr>
              <w:pStyle w:val="NoSpacing"/>
              <w:jc w:val="both"/>
              <w:rPr>
                <w:rFonts w:ascii="Times New Roman" w:eastAsiaTheme="minorHAnsi" w:hAnsi="Times New Roman" w:cs="Times New Roman"/>
                <w:b/>
                <w:color w:val="auto"/>
                <w:sz w:val="22"/>
                <w:szCs w:val="22"/>
                <w:lang w:eastAsia="en-US"/>
              </w:rPr>
            </w:pPr>
            <w:bookmarkStart w:id="1" w:name="bookmark2"/>
            <w:r w:rsidRPr="004B28EA">
              <w:rPr>
                <w:rFonts w:ascii="Times New Roman" w:eastAsiaTheme="minorHAnsi" w:hAnsi="Times New Roman" w:cs="Times New Roman"/>
                <w:b/>
                <w:color w:val="auto"/>
                <w:sz w:val="22"/>
                <w:szCs w:val="22"/>
                <w:lang w:eastAsia="en-US"/>
              </w:rPr>
              <w:t>Мотиви</w:t>
            </w:r>
            <w:bookmarkEnd w:id="1"/>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Съгласно § 2 от преходните и заключителните разпоредби на Наредбата, същата въвежда изис</w:t>
            </w:r>
            <w:r w:rsidR="00D812EE">
              <w:rPr>
                <w:rFonts w:ascii="Times New Roman" w:eastAsiaTheme="minorHAnsi" w:hAnsi="Times New Roman" w:cs="Times New Roman"/>
                <w:color w:val="auto"/>
                <w:sz w:val="22"/>
                <w:szCs w:val="22"/>
                <w:lang w:eastAsia="en-US"/>
              </w:rPr>
              <w:t>кванията на Директива 2008/50/Е</w:t>
            </w:r>
            <w:r w:rsidR="00D812EE">
              <w:rPr>
                <w:rFonts w:ascii="Times New Roman" w:eastAsiaTheme="minorHAnsi" w:hAnsi="Times New Roman" w:cs="Times New Roman"/>
                <w:color w:val="auto"/>
                <w:sz w:val="22"/>
                <w:szCs w:val="22"/>
                <w:lang w:val="en-US" w:eastAsia="en-US"/>
              </w:rPr>
              <w:t>O</w:t>
            </w:r>
            <w:r w:rsidRPr="00041033">
              <w:rPr>
                <w:rFonts w:ascii="Times New Roman" w:eastAsiaTheme="minorHAnsi" w:hAnsi="Times New Roman" w:cs="Times New Roman"/>
                <w:color w:val="auto"/>
                <w:sz w:val="22"/>
                <w:szCs w:val="22"/>
                <w:lang w:eastAsia="en-US"/>
              </w:rPr>
              <w:t xml:space="preserve"> на Европейския парламент и на Съвета от 21 май 2008 г. относно качеството на </w:t>
            </w:r>
            <w:r w:rsidRPr="00041033">
              <w:rPr>
                <w:rFonts w:ascii="Times New Roman" w:eastAsiaTheme="minorHAnsi" w:hAnsi="Times New Roman" w:cs="Times New Roman"/>
                <w:color w:val="auto"/>
                <w:sz w:val="22"/>
                <w:szCs w:val="22"/>
                <w:lang w:eastAsia="en-US"/>
              </w:rPr>
              <w:lastRenderedPageBreak/>
              <w:t xml:space="preserve">атмосферния въздух и за по-чист въздух </w:t>
            </w:r>
            <w:r w:rsidR="00B9553B">
              <w:rPr>
                <w:rFonts w:ascii="Times New Roman" w:eastAsiaTheme="minorHAnsi" w:hAnsi="Times New Roman" w:cs="Times New Roman"/>
                <w:color w:val="auto"/>
                <w:sz w:val="22"/>
                <w:szCs w:val="22"/>
                <w:lang w:eastAsia="en-US"/>
              </w:rPr>
              <w:t>за Европа („Директива 2008/50/Е</w:t>
            </w:r>
            <w:r w:rsidR="00B9553B">
              <w:rPr>
                <w:rFonts w:ascii="Times New Roman" w:eastAsiaTheme="minorHAnsi" w:hAnsi="Times New Roman" w:cs="Times New Roman"/>
                <w:color w:val="auto"/>
                <w:sz w:val="22"/>
                <w:szCs w:val="22"/>
                <w:lang w:val="en-US" w:eastAsia="en-US"/>
              </w:rPr>
              <w:t>O</w:t>
            </w:r>
            <w:r w:rsidRPr="00041033">
              <w:rPr>
                <w:rFonts w:ascii="Times New Roman" w:eastAsiaTheme="minorHAnsi" w:hAnsi="Times New Roman" w:cs="Times New Roman"/>
                <w:color w:val="auto"/>
                <w:sz w:val="22"/>
                <w:szCs w:val="22"/>
                <w:lang w:eastAsia="en-US"/>
              </w:rPr>
              <w:t>“). В чл. 38 от Наредбата неточно и неправилно се транспонира чл. 23, ал. 1, параграф 2 от Директива 2008/50/ЕО, което води до смислово разминаване и неспазване на изискванията на европейското законодателство от компетентните органи.</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 xml:space="preserve">Чл. 23, ал. 2, параграф 2 от Директивата гласи: </w:t>
            </w:r>
            <w:r w:rsidRPr="004B28EA">
              <w:rPr>
                <w:rFonts w:ascii="Times New Roman" w:eastAsiaTheme="minorHAnsi" w:hAnsi="Times New Roman" w:cs="Times New Roman"/>
                <w:i/>
                <w:color w:val="auto"/>
                <w:sz w:val="22"/>
                <w:szCs w:val="22"/>
                <w:lang w:eastAsia="en-US"/>
              </w:rPr>
              <w:t>„В случай на превишавания на тези пределно допустими стойности, за които крайният срок за постигане е изтекъл, плановете за качество на въздуха посочват подходящи мерки, така че периодът на пр</w:t>
            </w:r>
            <w:r w:rsidR="00A074C1">
              <w:rPr>
                <w:rFonts w:ascii="Times New Roman" w:eastAsiaTheme="minorHAnsi" w:hAnsi="Times New Roman" w:cs="Times New Roman"/>
                <w:i/>
                <w:color w:val="auto"/>
                <w:sz w:val="22"/>
                <w:szCs w:val="22"/>
                <w:lang w:eastAsia="en-US"/>
              </w:rPr>
              <w:t>евишаване да бъде възможно най-</w:t>
            </w:r>
            <w:r w:rsidRPr="004B28EA">
              <w:rPr>
                <w:rFonts w:ascii="Times New Roman" w:eastAsiaTheme="minorHAnsi" w:hAnsi="Times New Roman" w:cs="Times New Roman"/>
                <w:i/>
                <w:color w:val="auto"/>
                <w:sz w:val="22"/>
                <w:szCs w:val="22"/>
                <w:lang w:eastAsia="en-US"/>
              </w:rPr>
              <w:t>кратък. Плановете за качеството на въздуха могат допълнително да включват конкретни мерки, насочени към защитата на чувствителни групи от</w:t>
            </w:r>
            <w:r w:rsidR="00A074C1">
              <w:rPr>
                <w:rFonts w:ascii="Times New Roman" w:eastAsiaTheme="minorHAnsi" w:hAnsi="Times New Roman" w:cs="Times New Roman"/>
                <w:i/>
                <w:color w:val="auto"/>
                <w:sz w:val="22"/>
                <w:szCs w:val="22"/>
                <w:lang w:eastAsia="en-US"/>
              </w:rPr>
              <w:t xml:space="preserve"> населението, включително деца.</w:t>
            </w:r>
            <w:r w:rsidRPr="004B28EA">
              <w:rPr>
                <w:rFonts w:ascii="Times New Roman" w:eastAsiaTheme="minorHAnsi" w:hAnsi="Times New Roman" w:cs="Times New Roman"/>
                <w:i/>
                <w:color w:val="auto"/>
                <w:sz w:val="22"/>
                <w:szCs w:val="22"/>
                <w:lang w:eastAsia="en-US"/>
              </w:rPr>
              <w:t>“</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Съгласно настоящата редакция на чл. 38 от Наредбата в идентична ситуация като визираната в чл. 23, ал.</w:t>
            </w:r>
            <w:r w:rsidR="00007B1D">
              <w:rPr>
                <w:rFonts w:ascii="Times New Roman" w:eastAsiaTheme="minorHAnsi" w:hAnsi="Times New Roman" w:cs="Times New Roman"/>
                <w:color w:val="auto"/>
                <w:sz w:val="22"/>
                <w:szCs w:val="22"/>
                <w:lang w:eastAsia="en-US"/>
              </w:rPr>
              <w:t xml:space="preserve"> 1, параграф 2 от Директивата</w:t>
            </w:r>
            <w:r w:rsidRPr="00041033">
              <w:rPr>
                <w:rFonts w:ascii="Times New Roman" w:eastAsiaTheme="minorHAnsi" w:hAnsi="Times New Roman" w:cs="Times New Roman"/>
                <w:color w:val="auto"/>
                <w:sz w:val="22"/>
                <w:szCs w:val="22"/>
                <w:lang w:eastAsia="en-US"/>
              </w:rPr>
              <w:t xml:space="preserve">-превишавания на допустимите стойности, за които крайният срок за постигане е изтекъл, програмите за КАВ трябва да съдържат </w:t>
            </w:r>
            <w:r w:rsidRPr="007120AD">
              <w:rPr>
                <w:rFonts w:ascii="Times New Roman" w:eastAsiaTheme="minorHAnsi" w:hAnsi="Times New Roman" w:cs="Times New Roman"/>
                <w:i/>
                <w:color w:val="auto"/>
                <w:sz w:val="22"/>
                <w:szCs w:val="22"/>
                <w:lang w:eastAsia="en-US"/>
              </w:rPr>
              <w:t>„краткосрочни мерки“.</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„Краткосрочни мерки“ и „подходящи мерки, така че периодът на превишаване да бъде възможно най-кратък“ са различни понятия както в смислов аспект, така и с оглед на практическото им значение. Краткосрочни са мерки с ограничено действие във времето. Такива мерки се предвиждат в общинските програми за КАВ със срок на действие от 2 до 3 г.</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Различно е значението на израза „подходящи мерки, така че периодът на превишаване да бъде възможно най-кратък“. Това са мерки, които следва да обезпечат свеждането на замърсяването в предвидените законови норми във възможно най-кратък срок. При избора на такива мерки, компетентният орган трябва предвид конкретните особености на замърсяването (дали основен източник е транспортът или битовото горене), да избере мерки, които с оглед на съвременното развитие на техниката да обезпечат намаляване на замърсяването във възможно най-кратки срокове.</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 xml:space="preserve">В своята практика СЕС приема, че такива мерки „трябва при всички случаи да позволяват периодът на превишаване на пределно допустимите стойности да бъде възможно най-кратък“ (решение от 19 ноември 2014 г., </w:t>
            </w:r>
            <w:proofErr w:type="spellStart"/>
            <w:r w:rsidRPr="00041033">
              <w:rPr>
                <w:rFonts w:ascii="Times New Roman" w:eastAsiaTheme="minorHAnsi" w:hAnsi="Times New Roman" w:cs="Times New Roman"/>
                <w:color w:val="auto"/>
                <w:sz w:val="22"/>
                <w:szCs w:val="22"/>
                <w:lang w:eastAsia="en-US"/>
              </w:rPr>
              <w:lastRenderedPageBreak/>
              <w:t>ClientEarth</w:t>
            </w:r>
            <w:proofErr w:type="spellEnd"/>
            <w:r w:rsidRPr="00041033">
              <w:rPr>
                <w:rFonts w:ascii="Times New Roman" w:eastAsiaTheme="minorHAnsi" w:hAnsi="Times New Roman" w:cs="Times New Roman"/>
                <w:color w:val="auto"/>
                <w:sz w:val="22"/>
                <w:szCs w:val="22"/>
                <w:lang w:eastAsia="en-US"/>
              </w:rPr>
              <w:t>, C-404/13, EU:C:2014:2382, т. 57)“ и че „плановете за качеството на въздуха могат да бъдат изготвени единствено въз основа на постигнато равновесие между целта за намаляване на опасността от замърсяване и различните засегнати обществени и частни интереси (</w:t>
            </w:r>
            <w:proofErr w:type="spellStart"/>
            <w:r w:rsidRPr="00041033">
              <w:rPr>
                <w:rFonts w:ascii="Times New Roman" w:eastAsiaTheme="minorHAnsi" w:hAnsi="Times New Roman" w:cs="Times New Roman"/>
                <w:color w:val="auto"/>
                <w:sz w:val="22"/>
                <w:szCs w:val="22"/>
                <w:lang w:eastAsia="en-US"/>
              </w:rPr>
              <w:t>Janecek</w:t>
            </w:r>
            <w:proofErr w:type="spellEnd"/>
            <w:r w:rsidRPr="00041033">
              <w:rPr>
                <w:rFonts w:ascii="Times New Roman" w:eastAsiaTheme="minorHAnsi" w:hAnsi="Times New Roman" w:cs="Times New Roman"/>
                <w:color w:val="auto"/>
                <w:sz w:val="22"/>
                <w:szCs w:val="22"/>
                <w:lang w:eastAsia="en-US"/>
              </w:rPr>
              <w:t>, C-237/07, т. 45 и 46 и С-488/15, т. 106)“.</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От горното е видно, че допуснатата смислова неточност при имплементирането на Директивата води до вменяване на различно по своето естество задължение на компетентните органи. Програмите за КАВ са основно средство за справяне с наднорменото замърсяване на атмосферния въздух. Те включват мерки за намаляване на замърсяването в различни направления, които следва да се изпълняват в предвидения времеви период.</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 xml:space="preserve">Към днешна дата всяко </w:t>
            </w:r>
            <w:proofErr w:type="spellStart"/>
            <w:r w:rsidRPr="00041033">
              <w:rPr>
                <w:rFonts w:ascii="Times New Roman" w:eastAsiaTheme="minorHAnsi" w:hAnsi="Times New Roman" w:cs="Times New Roman"/>
                <w:color w:val="auto"/>
                <w:sz w:val="22"/>
                <w:szCs w:val="22"/>
                <w:lang w:eastAsia="en-US"/>
              </w:rPr>
              <w:t>превишение</w:t>
            </w:r>
            <w:proofErr w:type="spellEnd"/>
            <w:r w:rsidRPr="00041033">
              <w:rPr>
                <w:rFonts w:ascii="Times New Roman" w:eastAsiaTheme="minorHAnsi" w:hAnsi="Times New Roman" w:cs="Times New Roman"/>
                <w:color w:val="auto"/>
                <w:sz w:val="22"/>
                <w:szCs w:val="22"/>
                <w:lang w:eastAsia="en-US"/>
              </w:rPr>
              <w:t xml:space="preserve"> на пределно допустимите норми на замърсяване ще попадне в хипотезата на чл. 38, ал. 1 от Наредбата, тъй като са изтекли крайните срокове за постигане на нормите за замърсителите, обект на Наредбата. Въвеждането на некоректно нормативно изискване към тези мерки води до несъобразяване на българското право с правото на ЕС и е предпоставка за нарушаване на правото на ЕС по същество, (т.е. програмите, които се приемат общините да не отговарят на изискванията на правото на ЕС).</w:t>
            </w:r>
          </w:p>
          <w:p w:rsidR="00062DA0" w:rsidRPr="00041033" w:rsidRDefault="00062DA0" w:rsidP="00006433">
            <w:pPr>
              <w:pStyle w:val="NoSpacing"/>
              <w:jc w:val="both"/>
              <w:rPr>
                <w:rFonts w:ascii="Times New Roman" w:eastAsiaTheme="minorHAnsi" w:hAnsi="Times New Roman" w:cs="Times New Roman"/>
                <w:color w:val="auto"/>
                <w:sz w:val="22"/>
                <w:szCs w:val="22"/>
                <w:lang w:eastAsia="en-US"/>
              </w:rPr>
            </w:pPr>
            <w:r w:rsidRPr="00041033">
              <w:rPr>
                <w:rFonts w:ascii="Times New Roman" w:eastAsiaTheme="minorHAnsi" w:hAnsi="Times New Roman" w:cs="Times New Roman"/>
                <w:color w:val="auto"/>
                <w:sz w:val="22"/>
                <w:szCs w:val="22"/>
                <w:lang w:eastAsia="en-US"/>
              </w:rPr>
              <w:t>Значението на този пропуск се увеличава и с оглед на наскоро постановеното решение на Съда на Европейския съюз (СЕС) по дело С-488/2015 г. На 5 април 2017 г., СЕС осъди България за две нарушения - (i) за систематичното и постоянно неспазване на дневната и на годишната пределно допустима стойност за концентрациите на ПЧ10, и (ii) за неизпълнение задълженията си по член 23, параграф 1 от Директивата, и по-специално задължението периодът на тези превишавания да бъде възможно най-кратък.</w:t>
            </w:r>
          </w:p>
          <w:p w:rsidR="000A765D" w:rsidRPr="000A765D" w:rsidRDefault="00062DA0" w:rsidP="000A765D">
            <w:pPr>
              <w:pStyle w:val="NoSpacing"/>
              <w:jc w:val="both"/>
              <w:rPr>
                <w:rFonts w:ascii="Times New Roman" w:eastAsiaTheme="minorHAnsi" w:hAnsi="Times New Roman" w:cs="Times New Roman"/>
                <w:color w:val="auto"/>
                <w:sz w:val="22"/>
                <w:szCs w:val="22"/>
                <w:lang w:val="en-US" w:eastAsia="en-US"/>
              </w:rPr>
            </w:pPr>
            <w:r w:rsidRPr="00041033">
              <w:rPr>
                <w:rFonts w:ascii="Times New Roman" w:eastAsiaTheme="minorHAnsi" w:hAnsi="Times New Roman" w:cs="Times New Roman"/>
                <w:color w:val="auto"/>
                <w:sz w:val="22"/>
                <w:szCs w:val="22"/>
                <w:lang w:eastAsia="en-US"/>
              </w:rPr>
              <w:t>С решението е установено нарушение от страна на България, но все още не е наложена санкция. Периодът непосредствено след решението е от изключителна важност, за да се обезпечи спазването на правото на ЕС и предотвратяване на глоби. В този смисъл, правилното имплементиране на Директива 2008/50/ЕО следва да е в приоритетите на институциите отговорни за прилагане на европейското право за чистота на атмосферния въздух.</w:t>
            </w:r>
          </w:p>
        </w:tc>
        <w:tc>
          <w:tcPr>
            <w:tcW w:w="1009" w:type="dxa"/>
          </w:tcPr>
          <w:p w:rsidR="00062DA0" w:rsidRPr="00A11AF2" w:rsidRDefault="00062DA0">
            <w:pPr>
              <w:rPr>
                <w:rStyle w:val="BodyText1"/>
                <w:rFonts w:eastAsia="Courier New"/>
                <w:b/>
              </w:rPr>
            </w:pPr>
            <w:r w:rsidRPr="00A11AF2">
              <w:rPr>
                <w:rStyle w:val="BodyText1"/>
                <w:rFonts w:eastAsia="Courier New"/>
                <w:b/>
              </w:rPr>
              <w:lastRenderedPageBreak/>
              <w:t xml:space="preserve">Не се </w:t>
            </w:r>
          </w:p>
          <w:p w:rsidR="00062DA0" w:rsidRPr="00A11AF2" w:rsidRDefault="00062DA0">
            <w:pPr>
              <w:rPr>
                <w:rFonts w:ascii="Times New Roman" w:hAnsi="Times New Roman" w:cs="Times New Roman"/>
                <w:sz w:val="22"/>
                <w:szCs w:val="22"/>
              </w:rPr>
            </w:pPr>
            <w:r w:rsidRPr="00A11AF2">
              <w:rPr>
                <w:rStyle w:val="BodyText1"/>
                <w:rFonts w:eastAsia="Courier New"/>
                <w:b/>
              </w:rPr>
              <w:t>приема</w:t>
            </w:r>
          </w:p>
        </w:tc>
        <w:tc>
          <w:tcPr>
            <w:tcW w:w="3388" w:type="dxa"/>
          </w:tcPr>
          <w:p w:rsidR="004A4AA8" w:rsidRPr="00EE3908" w:rsidRDefault="004A4AA8" w:rsidP="004A4AA8">
            <w:pPr>
              <w:widowControl/>
              <w:tabs>
                <w:tab w:val="left" w:pos="1440"/>
              </w:tabs>
              <w:suppressAutoHyphens/>
              <w:ind w:firstLine="17"/>
              <w:jc w:val="both"/>
              <w:rPr>
                <w:rFonts w:ascii="Times New Roman" w:eastAsia="Times New Roman" w:hAnsi="Times New Roman" w:cs="Times New Roman"/>
                <w:b/>
                <w:color w:val="auto"/>
                <w:kern w:val="1"/>
                <w:sz w:val="22"/>
                <w:szCs w:val="22"/>
                <w:lang w:eastAsia="ar-SA"/>
              </w:rPr>
            </w:pPr>
            <w:r w:rsidRPr="00EE3908">
              <w:rPr>
                <w:rFonts w:ascii="Times New Roman" w:eastAsia="Times New Roman" w:hAnsi="Times New Roman" w:cs="Times New Roman"/>
                <w:b/>
                <w:color w:val="auto"/>
                <w:kern w:val="1"/>
                <w:sz w:val="22"/>
                <w:szCs w:val="22"/>
                <w:lang w:eastAsia="ar-SA"/>
              </w:rPr>
              <w:t>(1)</w:t>
            </w:r>
            <w:r w:rsidRPr="00EE3908">
              <w:rPr>
                <w:rFonts w:ascii="Times New Roman" w:eastAsia="Times New Roman" w:hAnsi="Times New Roman" w:cs="Times New Roman"/>
                <w:b/>
                <w:color w:val="auto"/>
                <w:kern w:val="1"/>
                <w:sz w:val="22"/>
                <w:szCs w:val="22"/>
                <w:lang w:val="en-US" w:eastAsia="ar-SA"/>
              </w:rPr>
              <w:t xml:space="preserve"> </w:t>
            </w:r>
            <w:r w:rsidRPr="00EE3908">
              <w:rPr>
                <w:rFonts w:ascii="Times New Roman" w:eastAsia="Times New Roman" w:hAnsi="Times New Roman" w:cs="Times New Roman"/>
                <w:b/>
                <w:color w:val="auto"/>
                <w:kern w:val="1"/>
                <w:sz w:val="22"/>
                <w:szCs w:val="22"/>
                <w:lang w:eastAsia="ar-SA"/>
              </w:rPr>
              <w:t>Направеното предложение не се приема със следните мотиви:</w:t>
            </w:r>
          </w:p>
          <w:p w:rsidR="004A4AA8" w:rsidRPr="004A4AA8" w:rsidRDefault="004A4AA8" w:rsidP="004A4AA8">
            <w:pPr>
              <w:widowControl/>
              <w:tabs>
                <w:tab w:val="left" w:pos="1440"/>
              </w:tabs>
              <w:suppressAutoHyphens/>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1.</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Следва да се има предвид, че процесът на транспониране не се свежда до формален превод на съответната европейска директива на националния език, а задължава само и единствено държавите-членки за постигане на съответния резултат, като им оставя избор на формата и методите, чрез които да го постигнат;</w:t>
            </w:r>
          </w:p>
          <w:p w:rsidR="004A4AA8" w:rsidRPr="004A4AA8" w:rsidRDefault="004A4AA8" w:rsidP="004A4AA8">
            <w:pPr>
              <w:widowControl/>
              <w:tabs>
                <w:tab w:val="left" w:pos="1440"/>
              </w:tabs>
              <w:suppressAutoHyphens/>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2.</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 xml:space="preserve">Програмите за КАВ са и трябва да бъдат разглеждани като основно средство за справяне с наднорменото замърсяване на атмосферния въздух. Именно в тях следва да бъдат идентифицирани мерките и сроковете за постигане на нормите за КАВ въз основа на обстоен анализ на всеки отделен </w:t>
            </w:r>
            <w:r w:rsidRPr="004A4AA8">
              <w:rPr>
                <w:rFonts w:ascii="Times New Roman" w:eastAsia="Times New Roman" w:hAnsi="Times New Roman" w:cs="Times New Roman"/>
                <w:color w:val="auto"/>
                <w:kern w:val="1"/>
                <w:sz w:val="22"/>
                <w:szCs w:val="22"/>
                <w:lang w:eastAsia="ar-SA"/>
              </w:rPr>
              <w:lastRenderedPageBreak/>
              <w:t xml:space="preserve">случай (отделната община). Законодателството е определило процеса по изготвяне на общинските програми, като достатъчно дълъг процес. От друга страна текста на чл. 23, ал. 1, §2 от Директива 2008/50/ЕО </w:t>
            </w:r>
            <w:r w:rsidRPr="006A3E7A">
              <w:rPr>
                <w:rFonts w:ascii="Times New Roman" w:eastAsia="Times New Roman" w:hAnsi="Times New Roman" w:cs="Times New Roman"/>
                <w:i/>
                <w:color w:val="auto"/>
                <w:kern w:val="1"/>
                <w:sz w:val="22"/>
                <w:szCs w:val="22"/>
                <w:lang w:eastAsia="ar-SA"/>
              </w:rPr>
              <w:t>„… подходящи мерки, така че периодът на превишаване да бъде възможно най-кратък“</w:t>
            </w:r>
            <w:r w:rsidRPr="004A4AA8">
              <w:rPr>
                <w:rFonts w:ascii="Times New Roman" w:eastAsia="Times New Roman" w:hAnsi="Times New Roman" w:cs="Times New Roman"/>
                <w:color w:val="auto"/>
                <w:kern w:val="1"/>
                <w:sz w:val="22"/>
                <w:szCs w:val="22"/>
                <w:lang w:eastAsia="ar-SA"/>
              </w:rPr>
              <w:t xml:space="preserve"> подлежи на тълкуване и не внася никаква </w:t>
            </w:r>
            <w:proofErr w:type="spellStart"/>
            <w:r w:rsidRPr="004A4AA8">
              <w:rPr>
                <w:rFonts w:ascii="Times New Roman" w:eastAsia="Times New Roman" w:hAnsi="Times New Roman" w:cs="Times New Roman"/>
                <w:color w:val="auto"/>
                <w:kern w:val="1"/>
                <w:sz w:val="22"/>
                <w:szCs w:val="22"/>
                <w:lang w:eastAsia="ar-SA"/>
              </w:rPr>
              <w:t>конкретика</w:t>
            </w:r>
            <w:proofErr w:type="spellEnd"/>
            <w:r w:rsidRPr="004A4AA8">
              <w:rPr>
                <w:rFonts w:ascii="Times New Roman" w:eastAsia="Times New Roman" w:hAnsi="Times New Roman" w:cs="Times New Roman"/>
                <w:color w:val="auto"/>
                <w:kern w:val="1"/>
                <w:sz w:val="22"/>
                <w:szCs w:val="22"/>
                <w:lang w:eastAsia="ar-SA"/>
              </w:rPr>
              <w:t xml:space="preserve"> по отношение на продължителността на този период. Поради това считаме, че националната разпоредба „програмите по чл.37, ал. 1 включват подходящи краткосрочни мерки“, постига напълно целта на директивата;</w:t>
            </w:r>
          </w:p>
          <w:p w:rsidR="004A4AA8" w:rsidRPr="004A4AA8" w:rsidRDefault="004A4AA8" w:rsidP="004A4AA8">
            <w:pPr>
              <w:widowControl/>
              <w:tabs>
                <w:tab w:val="left" w:pos="1440"/>
              </w:tabs>
              <w:suppressAutoHyphens/>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3.</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 xml:space="preserve">Важно е да отбележим, че в процеса по разработване на програмите за КАВ освен изискванията на чл.38, ал.1 от Наредбата, следва да се прилагат и изискванията на действащата </w:t>
            </w:r>
            <w:r w:rsidRPr="008411E7">
              <w:rPr>
                <w:rFonts w:ascii="Times New Roman" w:eastAsia="Times New Roman" w:hAnsi="Times New Roman" w:cs="Times New Roman"/>
                <w:i/>
                <w:color w:val="auto"/>
                <w:kern w:val="1"/>
                <w:sz w:val="22"/>
                <w:szCs w:val="22"/>
                <w:lang w:eastAsia="ar-SA"/>
              </w:rPr>
              <w:t>„Инструкция за разработване на програми за намаляване на емисиите и достигане на установените норми за вредни вещества, в районите за оценка и управление на качеството на атмосферния въздух, в които е налице превишаване на установените норми“</w:t>
            </w:r>
            <w:r w:rsidRPr="004A4AA8">
              <w:rPr>
                <w:rFonts w:ascii="Times New Roman" w:eastAsia="Times New Roman" w:hAnsi="Times New Roman" w:cs="Times New Roman"/>
                <w:color w:val="auto"/>
                <w:kern w:val="1"/>
                <w:sz w:val="22"/>
                <w:szCs w:val="22"/>
                <w:lang w:eastAsia="ar-SA"/>
              </w:rPr>
              <w:t xml:space="preserve">, на която </w:t>
            </w:r>
            <w:r w:rsidRPr="004A4AA8">
              <w:rPr>
                <w:rFonts w:ascii="Times New Roman" w:eastAsia="Times New Roman" w:hAnsi="Times New Roman" w:cs="Times New Roman"/>
                <w:color w:val="auto"/>
                <w:kern w:val="1"/>
                <w:sz w:val="22"/>
                <w:szCs w:val="22"/>
                <w:lang w:eastAsia="ar-SA"/>
              </w:rPr>
              <w:lastRenderedPageBreak/>
              <w:t>беше извършен преглед от немски консултанти. Дадената оценка е, че инструкцията е с високо качество и напълно отговаря на поставените й цели;</w:t>
            </w:r>
          </w:p>
          <w:p w:rsidR="004A4AA8" w:rsidRPr="004A4AA8" w:rsidRDefault="004A4AA8" w:rsidP="004A4AA8">
            <w:pPr>
              <w:widowControl/>
              <w:tabs>
                <w:tab w:val="left" w:pos="1440"/>
              </w:tabs>
              <w:suppressAutoHyphens/>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4.</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 xml:space="preserve">Не приемаме, че е </w:t>
            </w:r>
            <w:r w:rsidRPr="00C14DC9">
              <w:rPr>
                <w:rFonts w:ascii="Times New Roman" w:eastAsia="Times New Roman" w:hAnsi="Times New Roman" w:cs="Times New Roman"/>
                <w:i/>
                <w:color w:val="auto"/>
                <w:kern w:val="1"/>
                <w:sz w:val="22"/>
                <w:szCs w:val="22"/>
                <w:lang w:eastAsia="ar-SA"/>
              </w:rPr>
              <w:t>„допусната смислова неточност“</w:t>
            </w:r>
            <w:r w:rsidRPr="004A4AA8">
              <w:rPr>
                <w:rFonts w:ascii="Times New Roman" w:eastAsia="Times New Roman" w:hAnsi="Times New Roman" w:cs="Times New Roman"/>
                <w:color w:val="auto"/>
                <w:kern w:val="1"/>
                <w:sz w:val="22"/>
                <w:szCs w:val="22"/>
                <w:lang w:eastAsia="ar-SA"/>
              </w:rPr>
              <w:t xml:space="preserve"> и че е въведено </w:t>
            </w:r>
            <w:r w:rsidRPr="00C14DC9">
              <w:rPr>
                <w:rFonts w:ascii="Times New Roman" w:eastAsia="Times New Roman" w:hAnsi="Times New Roman" w:cs="Times New Roman"/>
                <w:i/>
                <w:color w:val="auto"/>
                <w:kern w:val="1"/>
                <w:sz w:val="22"/>
                <w:szCs w:val="22"/>
                <w:lang w:eastAsia="ar-SA"/>
              </w:rPr>
              <w:t>„некоректно нормативно изискване“</w:t>
            </w:r>
            <w:r w:rsidRPr="004A4AA8">
              <w:rPr>
                <w:rFonts w:ascii="Times New Roman" w:eastAsia="Times New Roman" w:hAnsi="Times New Roman" w:cs="Times New Roman"/>
                <w:color w:val="auto"/>
                <w:kern w:val="1"/>
                <w:sz w:val="22"/>
                <w:szCs w:val="22"/>
                <w:lang w:eastAsia="ar-SA"/>
              </w:rPr>
              <w:t xml:space="preserve"> по отношение транспонирането на директивата. В тази връзка през 2015г. беше извършен </w:t>
            </w:r>
            <w:proofErr w:type="spellStart"/>
            <w:r w:rsidRPr="004A4AA8">
              <w:rPr>
                <w:rFonts w:ascii="Times New Roman" w:eastAsia="Times New Roman" w:hAnsi="Times New Roman" w:cs="Times New Roman"/>
                <w:color w:val="auto"/>
                <w:kern w:val="1"/>
                <w:sz w:val="22"/>
                <w:szCs w:val="22"/>
                <w:lang w:eastAsia="ar-SA"/>
              </w:rPr>
              <w:t>скрининг</w:t>
            </w:r>
            <w:proofErr w:type="spellEnd"/>
            <w:r w:rsidRPr="004A4AA8">
              <w:rPr>
                <w:rFonts w:ascii="Times New Roman" w:eastAsia="Times New Roman" w:hAnsi="Times New Roman" w:cs="Times New Roman"/>
                <w:color w:val="auto"/>
                <w:kern w:val="1"/>
                <w:sz w:val="22"/>
                <w:szCs w:val="22"/>
                <w:lang w:eastAsia="ar-SA"/>
              </w:rPr>
              <w:t xml:space="preserve"> от ЕК на транспонирането на директивата в националното законодателство, като отговорите на страната бяха приети от ЕК;</w:t>
            </w:r>
          </w:p>
          <w:p w:rsidR="004A4AA8" w:rsidRPr="004A4AA8" w:rsidRDefault="004A4AA8" w:rsidP="004A4AA8">
            <w:pPr>
              <w:widowControl/>
              <w:tabs>
                <w:tab w:val="left" w:pos="1440"/>
              </w:tabs>
              <w:suppressAutoHyphens/>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5.</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 xml:space="preserve">По отношение на </w:t>
            </w:r>
            <w:r w:rsidRPr="00C14DC9">
              <w:rPr>
                <w:rFonts w:ascii="Times New Roman" w:eastAsia="Times New Roman" w:hAnsi="Times New Roman" w:cs="Times New Roman"/>
                <w:i/>
                <w:color w:val="auto"/>
                <w:kern w:val="1"/>
                <w:sz w:val="22"/>
                <w:szCs w:val="22"/>
                <w:lang w:eastAsia="ar-SA"/>
              </w:rPr>
              <w:t>„мерки, които следва да обезпечат свеждането на замърсяването в предвидените законови норми във възможно най-кратък срок.“</w:t>
            </w:r>
            <w:r w:rsidRPr="004A4AA8">
              <w:rPr>
                <w:rFonts w:ascii="Times New Roman" w:eastAsia="Times New Roman" w:hAnsi="Times New Roman" w:cs="Times New Roman"/>
                <w:color w:val="auto"/>
                <w:kern w:val="1"/>
                <w:sz w:val="22"/>
                <w:szCs w:val="22"/>
                <w:lang w:eastAsia="ar-SA"/>
              </w:rPr>
              <w:t xml:space="preserve"> Прилагането на такива мерки е предвидено в чл.30 от Закона за чистотата на атмосферния въздух, респективно чл.39 от Наредба №12 посредством оперативните планове за действие на общините;</w:t>
            </w:r>
          </w:p>
          <w:p w:rsidR="00062DA0" w:rsidRPr="00527CAF" w:rsidRDefault="004A4AA8" w:rsidP="00527CAF">
            <w:pPr>
              <w:widowControl/>
              <w:tabs>
                <w:tab w:val="left" w:pos="1440"/>
              </w:tabs>
              <w:suppressAutoHyphens/>
              <w:jc w:val="both"/>
              <w:rPr>
                <w:rFonts w:ascii="Times New Roman" w:eastAsia="Times New Roman" w:hAnsi="Times New Roman" w:cs="Times New Roman"/>
                <w:color w:val="auto"/>
                <w:kern w:val="1"/>
                <w:sz w:val="22"/>
                <w:szCs w:val="22"/>
                <w:lang w:val="en-US" w:eastAsia="ar-SA"/>
              </w:rPr>
            </w:pPr>
            <w:r>
              <w:rPr>
                <w:rFonts w:ascii="Times New Roman" w:eastAsia="Times New Roman" w:hAnsi="Times New Roman" w:cs="Times New Roman"/>
                <w:color w:val="auto"/>
                <w:kern w:val="1"/>
                <w:sz w:val="22"/>
                <w:szCs w:val="22"/>
                <w:lang w:eastAsia="ar-SA"/>
              </w:rPr>
              <w:t>6.</w:t>
            </w:r>
            <w:r>
              <w:rPr>
                <w:rFonts w:ascii="Times New Roman" w:eastAsia="Times New Roman" w:hAnsi="Times New Roman" w:cs="Times New Roman"/>
                <w:color w:val="auto"/>
                <w:kern w:val="1"/>
                <w:sz w:val="22"/>
                <w:szCs w:val="22"/>
                <w:lang w:val="en-US" w:eastAsia="ar-SA"/>
              </w:rPr>
              <w:t xml:space="preserve"> </w:t>
            </w:r>
            <w:r w:rsidRPr="004A4AA8">
              <w:rPr>
                <w:rFonts w:ascii="Times New Roman" w:eastAsia="Times New Roman" w:hAnsi="Times New Roman" w:cs="Times New Roman"/>
                <w:color w:val="auto"/>
                <w:kern w:val="1"/>
                <w:sz w:val="22"/>
                <w:szCs w:val="22"/>
                <w:lang w:eastAsia="ar-SA"/>
              </w:rPr>
              <w:t xml:space="preserve">На базата на вече натрупаните знания, опит и в контекста на Решението на Съда на Европейския съюз по Дело С-488/2015, считаме, че решаването на проблема с наднормените нива на замърсителите на </w:t>
            </w:r>
            <w:r w:rsidRPr="004A4AA8">
              <w:rPr>
                <w:rFonts w:ascii="Times New Roman" w:eastAsia="Times New Roman" w:hAnsi="Times New Roman" w:cs="Times New Roman"/>
                <w:color w:val="auto"/>
                <w:kern w:val="1"/>
                <w:sz w:val="22"/>
                <w:szCs w:val="22"/>
                <w:lang w:eastAsia="ar-SA"/>
              </w:rPr>
              <w:lastRenderedPageBreak/>
              <w:t>атмосферния въздух не е в начина на транспонирането на Директива 2008/50/ЕО в българското законодателство, а в начина по който се изпълняват изискванията на нормативните документи.</w:t>
            </w:r>
          </w:p>
        </w:tc>
      </w:tr>
      <w:tr w:rsidR="00062DA0" w:rsidTr="00AE124F">
        <w:trPr>
          <w:trHeight w:hRule="exact" w:val="9703"/>
        </w:trPr>
        <w:tc>
          <w:tcPr>
            <w:tcW w:w="675" w:type="dxa"/>
            <w:vMerge/>
          </w:tcPr>
          <w:p w:rsidR="00062DA0" w:rsidRPr="005E5F6C" w:rsidRDefault="00062DA0" w:rsidP="00AD038C">
            <w:pPr>
              <w:jc w:val="center"/>
              <w:rPr>
                <w:rFonts w:ascii="Times New Roman" w:hAnsi="Times New Roman" w:cs="Times New Roman"/>
                <w:b/>
                <w:sz w:val="22"/>
                <w:szCs w:val="22"/>
              </w:rPr>
            </w:pPr>
          </w:p>
        </w:tc>
        <w:tc>
          <w:tcPr>
            <w:tcW w:w="1843" w:type="dxa"/>
            <w:vMerge/>
          </w:tcPr>
          <w:p w:rsidR="00062DA0" w:rsidRPr="005E5F6C" w:rsidRDefault="00062DA0" w:rsidP="002E5A22">
            <w:pPr>
              <w:widowControl/>
              <w:autoSpaceDE w:val="0"/>
              <w:autoSpaceDN w:val="0"/>
              <w:adjustRightInd w:val="0"/>
              <w:ind w:right="121"/>
              <w:jc w:val="both"/>
              <w:rPr>
                <w:rFonts w:ascii="Times New Roman" w:hAnsi="Times New Roman" w:cs="Times New Roman"/>
                <w:b/>
                <w:color w:val="auto"/>
                <w:sz w:val="22"/>
                <w:szCs w:val="22"/>
              </w:rPr>
            </w:pPr>
          </w:p>
        </w:tc>
        <w:tc>
          <w:tcPr>
            <w:tcW w:w="7229" w:type="dxa"/>
          </w:tcPr>
          <w:p w:rsidR="00062DA0" w:rsidRPr="00FF7DDB" w:rsidRDefault="00062DA0" w:rsidP="00FF7DDB">
            <w:pPr>
              <w:pStyle w:val="NoSpacing"/>
              <w:numPr>
                <w:ilvl w:val="0"/>
                <w:numId w:val="1"/>
              </w:numPr>
              <w:jc w:val="both"/>
              <w:rPr>
                <w:rFonts w:ascii="Times New Roman" w:hAnsi="Times New Roman" w:cs="Times New Roman"/>
                <w:b/>
                <w:sz w:val="22"/>
                <w:szCs w:val="22"/>
                <w:lang w:eastAsia="en-US"/>
              </w:rPr>
            </w:pPr>
            <w:bookmarkStart w:id="2" w:name="bookmark3"/>
            <w:r w:rsidRPr="00FF7DDB">
              <w:rPr>
                <w:rFonts w:ascii="Times New Roman" w:hAnsi="Times New Roman" w:cs="Times New Roman"/>
                <w:b/>
                <w:sz w:val="22"/>
                <w:szCs w:val="22"/>
                <w:lang w:eastAsia="en-US"/>
              </w:rPr>
              <w:t>Предложение за изменение на т. I и т. III от Приложение № 16</w:t>
            </w:r>
            <w:bookmarkEnd w:id="2"/>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Настоящата редакция на т. I от Приложение № 16 е следната:</w:t>
            </w:r>
          </w:p>
          <w:p w:rsidR="00062DA0" w:rsidRPr="00020E85" w:rsidRDefault="00062DA0" w:rsidP="00020E85">
            <w:pPr>
              <w:pStyle w:val="NoSpacing"/>
              <w:jc w:val="both"/>
              <w:rPr>
                <w:rFonts w:ascii="Times New Roman" w:hAnsi="Times New Roman" w:cs="Times New Roman"/>
                <w:i/>
                <w:sz w:val="22"/>
                <w:szCs w:val="22"/>
                <w:lang w:eastAsia="en-US"/>
              </w:rPr>
            </w:pPr>
            <w:r w:rsidRPr="00020E85">
              <w:rPr>
                <w:rFonts w:ascii="Times New Roman" w:hAnsi="Times New Roman" w:cs="Times New Roman"/>
                <w:i/>
                <w:sz w:val="22"/>
                <w:szCs w:val="22"/>
                <w:lang w:eastAsia="en-US"/>
              </w:rPr>
              <w:t>Данните за концентрациите на замърсителите в атмосферния въздух се представят като средни стойности в зависимост от установения период на осредняване за тях.“</w:t>
            </w:r>
          </w:p>
          <w:p w:rsidR="00062DA0" w:rsidRPr="00020E85" w:rsidRDefault="00062DA0" w:rsidP="00020E85">
            <w:pPr>
              <w:pStyle w:val="NoSpacing"/>
              <w:jc w:val="both"/>
              <w:rPr>
                <w:rFonts w:ascii="Times New Roman" w:hAnsi="Times New Roman" w:cs="Times New Roman"/>
                <w:i/>
                <w:sz w:val="22"/>
                <w:szCs w:val="22"/>
                <w:lang w:eastAsia="en-US"/>
              </w:rPr>
            </w:pPr>
            <w:r w:rsidRPr="00006433">
              <w:rPr>
                <w:rFonts w:ascii="Times New Roman" w:hAnsi="Times New Roman" w:cs="Times New Roman"/>
                <w:sz w:val="22"/>
                <w:szCs w:val="22"/>
                <w:lang w:eastAsia="en-US"/>
              </w:rPr>
              <w:t xml:space="preserve">Предлагаме в края на разпоредбата, след точката, да се добави следното изречение </w:t>
            </w:r>
            <w:r w:rsidRPr="00020E85">
              <w:rPr>
                <w:rFonts w:ascii="Times New Roman" w:hAnsi="Times New Roman" w:cs="Times New Roman"/>
                <w:i/>
                <w:sz w:val="22"/>
                <w:szCs w:val="22"/>
                <w:lang w:eastAsia="en-US"/>
              </w:rPr>
              <w:t xml:space="preserve">„За ФПЧ се предоставят и </w:t>
            </w:r>
            <w:proofErr w:type="spellStart"/>
            <w:r w:rsidRPr="00020E85">
              <w:rPr>
                <w:rFonts w:ascii="Times New Roman" w:hAnsi="Times New Roman" w:cs="Times New Roman"/>
                <w:i/>
                <w:sz w:val="22"/>
                <w:szCs w:val="22"/>
                <w:lang w:eastAsia="en-US"/>
              </w:rPr>
              <w:t>средночасовите</w:t>
            </w:r>
            <w:proofErr w:type="spellEnd"/>
            <w:r w:rsidRPr="00020E85">
              <w:rPr>
                <w:rFonts w:ascii="Times New Roman" w:hAnsi="Times New Roman" w:cs="Times New Roman"/>
                <w:i/>
                <w:sz w:val="22"/>
                <w:szCs w:val="22"/>
                <w:lang w:eastAsia="en-US"/>
              </w:rPr>
              <w:t xml:space="preserve"> стойности.“</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С оглед на предложените промени т. I от Приложение № 16 ще придобие следната редакция:</w:t>
            </w:r>
          </w:p>
          <w:p w:rsidR="00062DA0" w:rsidRPr="00E34E08" w:rsidRDefault="00062DA0" w:rsidP="00020E85">
            <w:pPr>
              <w:pStyle w:val="NoSpacing"/>
              <w:jc w:val="both"/>
              <w:rPr>
                <w:rFonts w:ascii="Times New Roman" w:hAnsi="Times New Roman" w:cs="Times New Roman"/>
                <w:i/>
                <w:sz w:val="22"/>
                <w:szCs w:val="22"/>
                <w:lang w:eastAsia="en-US"/>
              </w:rPr>
            </w:pPr>
            <w:r w:rsidRPr="00E34E08">
              <w:rPr>
                <w:rFonts w:ascii="Times New Roman" w:hAnsi="Times New Roman" w:cs="Times New Roman"/>
                <w:i/>
                <w:sz w:val="22"/>
                <w:szCs w:val="22"/>
                <w:lang w:eastAsia="en-US"/>
              </w:rPr>
              <w:t xml:space="preserve">Данните за концентрациите на замърсителите в атмосферния въздух се представят като средни стойности в зависимост от установения период на осредняване за тях. За ФПЧ се предоставят и </w:t>
            </w:r>
            <w:proofErr w:type="spellStart"/>
            <w:r w:rsidRPr="00E34E08">
              <w:rPr>
                <w:rFonts w:ascii="Times New Roman" w:hAnsi="Times New Roman" w:cs="Times New Roman"/>
                <w:i/>
                <w:sz w:val="22"/>
                <w:szCs w:val="22"/>
                <w:lang w:eastAsia="en-US"/>
              </w:rPr>
              <w:t>средночасовите</w:t>
            </w:r>
            <w:proofErr w:type="spellEnd"/>
            <w:r w:rsidRPr="00E34E08">
              <w:rPr>
                <w:rFonts w:ascii="Times New Roman" w:hAnsi="Times New Roman" w:cs="Times New Roman"/>
                <w:i/>
                <w:sz w:val="22"/>
                <w:szCs w:val="22"/>
                <w:lang w:eastAsia="en-US"/>
              </w:rPr>
              <w:t xml:space="preserve"> стойности.“</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Настоящата редакция на т. III от Приложение № 16 е следната:</w:t>
            </w:r>
          </w:p>
          <w:p w:rsidR="00062DA0" w:rsidRPr="000500A6" w:rsidRDefault="00062DA0" w:rsidP="00020E85">
            <w:pPr>
              <w:pStyle w:val="NoSpacing"/>
              <w:jc w:val="both"/>
              <w:rPr>
                <w:rFonts w:ascii="Times New Roman" w:hAnsi="Times New Roman" w:cs="Times New Roman"/>
                <w:i/>
                <w:sz w:val="22"/>
                <w:szCs w:val="22"/>
                <w:lang w:eastAsia="en-US"/>
              </w:rPr>
            </w:pPr>
            <w:r w:rsidRPr="00006433">
              <w:rPr>
                <w:rFonts w:ascii="Times New Roman" w:hAnsi="Times New Roman" w:cs="Times New Roman"/>
                <w:sz w:val="22"/>
                <w:szCs w:val="22"/>
                <w:lang w:eastAsia="en-US"/>
              </w:rPr>
              <w:t>„</w:t>
            </w:r>
            <w:r w:rsidRPr="000500A6">
              <w:rPr>
                <w:rFonts w:ascii="Times New Roman" w:hAnsi="Times New Roman" w:cs="Times New Roman"/>
                <w:i/>
                <w:sz w:val="22"/>
                <w:szCs w:val="22"/>
                <w:lang w:eastAsia="en-US"/>
              </w:rPr>
              <w:t>Информацията за концентрациите в атмосферния въздух на серен диоксид, азотен диоксид, ФПЧ (най-малко ФПЧ10), озон и въглероден оксид се актуализира ежедневно, а когато е възможно</w:t>
            </w:r>
            <w:r w:rsidRPr="002221BC">
              <w:rPr>
                <w:rFonts w:ascii="Times New Roman" w:hAnsi="Times New Roman" w:cs="Times New Roman"/>
                <w:i/>
                <w:sz w:val="22"/>
                <w:szCs w:val="22"/>
                <w:lang w:val="ru-RU" w:eastAsia="en-US"/>
              </w:rPr>
              <w:t xml:space="preserve"> - </w:t>
            </w:r>
            <w:r w:rsidRPr="000500A6">
              <w:rPr>
                <w:rFonts w:ascii="Times New Roman" w:hAnsi="Times New Roman" w:cs="Times New Roman"/>
                <w:i/>
                <w:sz w:val="22"/>
                <w:szCs w:val="22"/>
                <w:lang w:eastAsia="en-US"/>
              </w:rPr>
              <w:t xml:space="preserve">и на всеки час. Информацията за концентрациите в атмосферния въздух на олово и </w:t>
            </w:r>
            <w:proofErr w:type="spellStart"/>
            <w:r w:rsidRPr="000500A6">
              <w:rPr>
                <w:rFonts w:ascii="Times New Roman" w:hAnsi="Times New Roman" w:cs="Times New Roman"/>
                <w:i/>
                <w:sz w:val="22"/>
                <w:szCs w:val="22"/>
                <w:lang w:eastAsia="en-US"/>
              </w:rPr>
              <w:t>бензен</w:t>
            </w:r>
            <w:proofErr w:type="spellEnd"/>
            <w:r w:rsidRPr="000500A6">
              <w:rPr>
                <w:rFonts w:ascii="Times New Roman" w:hAnsi="Times New Roman" w:cs="Times New Roman"/>
                <w:i/>
                <w:sz w:val="22"/>
                <w:szCs w:val="22"/>
                <w:lang w:eastAsia="en-US"/>
              </w:rPr>
              <w:t>, предоставена като средна стойност за последните 12 месеца, се актуализира веднъж на 3 месеца или всеки месец, когато е възможно.“</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Предлагаме първото изречение на разпоредбата да се измени както се измени както следва:</w:t>
            </w:r>
          </w:p>
          <w:p w:rsidR="00062DA0" w:rsidRPr="000500A6" w:rsidRDefault="00062DA0" w:rsidP="00020E85">
            <w:pPr>
              <w:pStyle w:val="NoSpacing"/>
              <w:jc w:val="both"/>
              <w:rPr>
                <w:rFonts w:ascii="Times New Roman" w:hAnsi="Times New Roman" w:cs="Times New Roman"/>
                <w:i/>
                <w:sz w:val="22"/>
                <w:szCs w:val="22"/>
                <w:lang w:eastAsia="en-US"/>
              </w:rPr>
            </w:pPr>
            <w:r w:rsidRPr="000500A6">
              <w:rPr>
                <w:rFonts w:ascii="Times New Roman" w:hAnsi="Times New Roman" w:cs="Times New Roman"/>
                <w:i/>
                <w:sz w:val="22"/>
                <w:szCs w:val="22"/>
                <w:lang w:eastAsia="en-US"/>
              </w:rPr>
              <w:t>„Информацията за концентрациите в атмосферния въздух на серен диоксид, азотен диоксид, ФПЧ (всички размери), озон и въглероден оксид се актуализира на всеки час и се публикува в реално време в машинно четима форма.“</w:t>
            </w:r>
          </w:p>
          <w:p w:rsidR="00062DA0" w:rsidRPr="002221BC" w:rsidRDefault="00062DA0" w:rsidP="00020E85">
            <w:pPr>
              <w:pStyle w:val="NoSpacing"/>
              <w:jc w:val="both"/>
              <w:rPr>
                <w:rFonts w:ascii="Times New Roman" w:hAnsi="Times New Roman" w:cs="Times New Roman"/>
                <w:sz w:val="22"/>
                <w:szCs w:val="22"/>
                <w:lang w:val="ru-RU" w:eastAsia="en-US"/>
              </w:rPr>
            </w:pPr>
            <w:r w:rsidRPr="00006433">
              <w:rPr>
                <w:rFonts w:ascii="Times New Roman" w:hAnsi="Times New Roman" w:cs="Times New Roman"/>
                <w:sz w:val="22"/>
                <w:szCs w:val="22"/>
                <w:lang w:eastAsia="en-US"/>
              </w:rPr>
              <w:t>С оглед на предложените промени т. III от Приложение № 16 ще придобие следната редакция:</w:t>
            </w:r>
          </w:p>
          <w:p w:rsidR="00EB60C8" w:rsidRPr="002221BC" w:rsidRDefault="00EB60C8" w:rsidP="00020E85">
            <w:pPr>
              <w:pStyle w:val="NoSpacing"/>
              <w:jc w:val="both"/>
              <w:rPr>
                <w:rFonts w:ascii="Times New Roman" w:hAnsi="Times New Roman" w:cs="Times New Roman"/>
                <w:sz w:val="22"/>
                <w:szCs w:val="22"/>
                <w:lang w:val="ru-RU" w:eastAsia="en-US"/>
              </w:rPr>
            </w:pPr>
          </w:p>
          <w:p w:rsidR="00062DA0" w:rsidRPr="000500A6" w:rsidRDefault="00062DA0" w:rsidP="00020E85">
            <w:pPr>
              <w:pStyle w:val="NoSpacing"/>
              <w:jc w:val="both"/>
              <w:rPr>
                <w:rFonts w:ascii="Times New Roman" w:hAnsi="Times New Roman" w:cs="Times New Roman"/>
                <w:i/>
                <w:sz w:val="22"/>
                <w:szCs w:val="22"/>
                <w:lang w:eastAsia="en-US"/>
              </w:rPr>
            </w:pPr>
            <w:r w:rsidRPr="000500A6">
              <w:rPr>
                <w:rFonts w:ascii="Times New Roman" w:hAnsi="Times New Roman" w:cs="Times New Roman"/>
                <w:i/>
                <w:sz w:val="22"/>
                <w:szCs w:val="22"/>
                <w:lang w:eastAsia="en-US"/>
              </w:rPr>
              <w:t xml:space="preserve">„Информацията за концентрациите в атмосферния въздух на серен диоксид, азотен диоксид, ФПЧ (всички размери), озон и въглероден оксид се актуализира на всеки час и се публикува в реално време в машинно четим форма. Информацията за концентрациите в атмосферния въздух на олово и </w:t>
            </w:r>
            <w:proofErr w:type="spellStart"/>
            <w:r w:rsidRPr="000500A6">
              <w:rPr>
                <w:rFonts w:ascii="Times New Roman" w:hAnsi="Times New Roman" w:cs="Times New Roman"/>
                <w:i/>
                <w:sz w:val="22"/>
                <w:szCs w:val="22"/>
                <w:lang w:eastAsia="en-US"/>
              </w:rPr>
              <w:t>бензен</w:t>
            </w:r>
            <w:proofErr w:type="spellEnd"/>
            <w:r w:rsidRPr="000500A6">
              <w:rPr>
                <w:rFonts w:ascii="Times New Roman" w:hAnsi="Times New Roman" w:cs="Times New Roman"/>
                <w:i/>
                <w:sz w:val="22"/>
                <w:szCs w:val="22"/>
                <w:lang w:eastAsia="en-US"/>
              </w:rPr>
              <w:t>, предоставена като средна стойност за последните 12 месеца, се актуализира веднъж на 3 месеца или всеки месец, когато е възможно.“</w:t>
            </w:r>
          </w:p>
          <w:p w:rsidR="00062DA0" w:rsidRPr="002511C5" w:rsidRDefault="00062DA0" w:rsidP="00020E85">
            <w:pPr>
              <w:pStyle w:val="NoSpacing"/>
              <w:jc w:val="both"/>
              <w:rPr>
                <w:rFonts w:ascii="Times New Roman" w:hAnsi="Times New Roman" w:cs="Times New Roman"/>
                <w:b/>
                <w:sz w:val="22"/>
                <w:szCs w:val="22"/>
                <w:lang w:eastAsia="en-US"/>
              </w:rPr>
            </w:pPr>
            <w:bookmarkStart w:id="3" w:name="bookmark4"/>
            <w:r w:rsidRPr="002511C5">
              <w:rPr>
                <w:rFonts w:ascii="Times New Roman" w:hAnsi="Times New Roman" w:cs="Times New Roman"/>
                <w:b/>
                <w:sz w:val="22"/>
                <w:szCs w:val="22"/>
                <w:lang w:eastAsia="en-US"/>
              </w:rPr>
              <w:t>Мотиви:</w:t>
            </w:r>
            <w:bookmarkEnd w:id="3"/>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Своевременното предоставяне на информация за качеството на атмосферния въздух е основно средство за ограничаване на негативното въздействие на замърсяването върху населението, особено за уязвими групи. Поради тази причина ЗЧАВ и Наредбата предвиждат задължение за предоставяне на детайлна информация в случай на превишаване на алармените прагове.</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Сегашната редакция на т. I и т. III от Приложение № 16 преповтаря буквално т. I и т. III от Приложение № 16 от Директива 2008/50/Е0 без да се вземат предвид спецификите на ситуацията в България. С оглед историческото наднормено замърсяване с ФЧП на територията на цялата страна и риска от финансови санкции след решението на СЕС от 5 април 2017 г., считаме, че предложените мерки са ефективен и лесно достъпен способ в посока намаляване на замърсяването.</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Към момента практиката е данни за серен диоксид, азотен диоксид, ФПЧ (всички размери), озон и въглероден оксид да се публикуват с 24-часово закъснение на страницата на Изпълнителната агенция по околна среда, ежедневен бюлетин за качеството на атмосферния въздух в страната. Макар това да покрива поставения от Директива 2008/50/Е0 минимум, на практика обезсмисля ползата от информиране на населението за нивата на замърсяване. Има добра практика в някои общини като Бургас и София, които публикуват част от данните в почти реално време.</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 xml:space="preserve">Замърсяването на атмосферния въздух е динамично явление, което се влияе от различни фактори, както природни така и технически. Навременното уведомяване би дало възможност на гражданите да избягват зони с увеличено замърсяване, а това има важно значение за уязвими групи като деца и граждани с хронични заболявания. Предоставяне на информация за предходното денонощие лишава гражданите от основната мярка, която биха могли да предприемат самостоятелно, за да се намалят вредното въздействие на прекомерното замърсяване върху здравето си. Поради тази причина Столична община заедно с БАН започна разработването на системата за ранно предупреждение за замърсяване с фини </w:t>
            </w:r>
            <w:proofErr w:type="spellStart"/>
            <w:r w:rsidRPr="00006433">
              <w:rPr>
                <w:rFonts w:ascii="Times New Roman" w:hAnsi="Times New Roman" w:cs="Times New Roman"/>
                <w:sz w:val="22"/>
                <w:szCs w:val="22"/>
                <w:lang w:eastAsia="en-US"/>
              </w:rPr>
              <w:t>прахови</w:t>
            </w:r>
            <w:proofErr w:type="spellEnd"/>
            <w:r w:rsidRPr="00006433">
              <w:rPr>
                <w:rFonts w:ascii="Times New Roman" w:hAnsi="Times New Roman" w:cs="Times New Roman"/>
                <w:sz w:val="22"/>
                <w:szCs w:val="22"/>
                <w:lang w:eastAsia="en-US"/>
              </w:rPr>
              <w:t xml:space="preserve"> частици.</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Публикуването на данни в реално време няма да създаде допълнителна финансова или административна тежест за компетентните органи (общините и МОСВ). АИС генерират и изпращат данни нивата на серен диоксид, азотен диоксид, ФПЧ (всички размери), озон и въглероден оксид на всеки час. Тази информация е налична и въвеждането на предложените промени ще задължи компетентните органи единствено да я публикуват. И в момента на таблата на територията на Столична община се публикуват данни за, озон и азотни оксиди в реално време.</w:t>
            </w:r>
          </w:p>
          <w:p w:rsidR="00062DA0" w:rsidRPr="00006433" w:rsidRDefault="00062DA0" w:rsidP="00020E85">
            <w:pPr>
              <w:pStyle w:val="NoSpacing"/>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Към момента обществено достъпната информация е в технически формат, труден за разбиране от гражданите и за автоматизирана обработка. Поради това е важно да се стимулира представянето на информацията в общоразбираем вид. Въвеждането на нормативно задължение информацията да се предоставя в машинно четима форма ще стимулира множество положителни процеси, които зависят от наличието на информация в подходящ формат.</w:t>
            </w:r>
          </w:p>
          <w:p w:rsidR="00062DA0" w:rsidRPr="00006433" w:rsidRDefault="00062DA0" w:rsidP="006E366A">
            <w:pPr>
              <w:pStyle w:val="NoSpacing"/>
              <w:numPr>
                <w:ilvl w:val="0"/>
                <w:numId w:val="3"/>
              </w:numPr>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Създаване на нови продукти и услуги от частния сектор за информиране на гражданите. Съществуват много приложенията за разписанието на обществения транспорт. Подобни приложения за чистотата на атмосферния въздух биха могли да се създадат, ако данните са налични.</w:t>
            </w:r>
          </w:p>
          <w:p w:rsidR="00062DA0" w:rsidRPr="00006433" w:rsidRDefault="00062DA0" w:rsidP="006E366A">
            <w:pPr>
              <w:pStyle w:val="NoSpacing"/>
              <w:numPr>
                <w:ilvl w:val="0"/>
                <w:numId w:val="3"/>
              </w:numPr>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Провеждане на независими изследвания, проучвания и оценки на въздействието на политиките от изследователи, университети, НПО и други граждански организации.</w:t>
            </w:r>
          </w:p>
          <w:p w:rsidR="00062DA0" w:rsidRPr="006E366A" w:rsidRDefault="00062DA0" w:rsidP="00020E85">
            <w:pPr>
              <w:pStyle w:val="NoSpacing"/>
              <w:numPr>
                <w:ilvl w:val="0"/>
                <w:numId w:val="3"/>
              </w:numPr>
              <w:jc w:val="both"/>
              <w:rPr>
                <w:rFonts w:ascii="Times New Roman" w:hAnsi="Times New Roman" w:cs="Times New Roman"/>
                <w:sz w:val="22"/>
                <w:szCs w:val="22"/>
                <w:lang w:eastAsia="en-US"/>
              </w:rPr>
            </w:pPr>
            <w:r w:rsidRPr="00006433">
              <w:rPr>
                <w:rFonts w:ascii="Times New Roman" w:hAnsi="Times New Roman" w:cs="Times New Roman"/>
                <w:sz w:val="22"/>
                <w:szCs w:val="22"/>
                <w:lang w:eastAsia="en-US"/>
              </w:rPr>
              <w:t>Извеждане и проследяване на тенденции, подпомагане на градското планиране и цялостно повишаване на производителността и резултатността на услугите в обществения сектор.</w:t>
            </w:r>
          </w:p>
          <w:p w:rsidR="00062DA0" w:rsidRPr="006E366A" w:rsidRDefault="00062DA0" w:rsidP="006E366A">
            <w:pPr>
              <w:pStyle w:val="NoSpacing"/>
              <w:ind w:left="34"/>
              <w:jc w:val="both"/>
              <w:rPr>
                <w:rFonts w:ascii="Times New Roman" w:hAnsi="Times New Roman" w:cs="Times New Roman"/>
                <w:sz w:val="22"/>
                <w:szCs w:val="22"/>
                <w:lang w:eastAsia="en-US"/>
              </w:rPr>
            </w:pPr>
            <w:r w:rsidRPr="006E366A">
              <w:rPr>
                <w:rFonts w:ascii="Times New Roman" w:hAnsi="Times New Roman" w:cs="Times New Roman"/>
                <w:sz w:val="22"/>
                <w:szCs w:val="22"/>
                <w:lang w:eastAsia="en-US"/>
              </w:rPr>
              <w:t>С оглед на гореизложеното, считаме, че предложените поправки са от ключово значение за спазване на правото на ЕС, предотвратяване на санкции за нарушаване задълженията на Република България и, не на последно място, обезпечаване на здравословна среда за българските граждани.</w:t>
            </w:r>
          </w:p>
          <w:p w:rsidR="00062DA0" w:rsidRPr="00182643" w:rsidRDefault="00062DA0" w:rsidP="00275FB1">
            <w:pPr>
              <w:pStyle w:val="NoSpacing"/>
              <w:jc w:val="both"/>
              <w:rPr>
                <w:rFonts w:ascii="Times New Roman" w:eastAsiaTheme="minorHAnsi" w:hAnsi="Times New Roman" w:cs="Times New Roman"/>
                <w:color w:val="auto"/>
                <w:sz w:val="22"/>
                <w:szCs w:val="22"/>
                <w:lang w:eastAsia="en-US"/>
              </w:rPr>
            </w:pPr>
            <w:r w:rsidRPr="00006433">
              <w:rPr>
                <w:rFonts w:ascii="Times New Roman" w:hAnsi="Times New Roman" w:cs="Times New Roman"/>
                <w:sz w:val="22"/>
                <w:szCs w:val="22"/>
                <w:lang w:eastAsia="en-US"/>
              </w:rPr>
              <w:t>Оставаме на разположение за обратна връзка, коментари и допълнително съдействие.</w:t>
            </w:r>
          </w:p>
        </w:tc>
        <w:tc>
          <w:tcPr>
            <w:tcW w:w="1009" w:type="dxa"/>
          </w:tcPr>
          <w:p w:rsidR="00062DA0" w:rsidRPr="00C53E50" w:rsidRDefault="00C53E50">
            <w:pPr>
              <w:rPr>
                <w:rStyle w:val="BodyText1"/>
                <w:rFonts w:eastAsia="Courier New"/>
                <w:b/>
              </w:rPr>
            </w:pPr>
            <w:r>
              <w:rPr>
                <w:rStyle w:val="BodyText1"/>
                <w:rFonts w:eastAsia="Courier New"/>
                <w:b/>
              </w:rPr>
              <w:t>Не се приема</w:t>
            </w:r>
          </w:p>
        </w:tc>
        <w:tc>
          <w:tcPr>
            <w:tcW w:w="3388" w:type="dxa"/>
          </w:tcPr>
          <w:p w:rsidR="00DB402E" w:rsidRPr="00DB402E" w:rsidRDefault="00DB402E" w:rsidP="00DB402E">
            <w:pPr>
              <w:widowControl/>
              <w:tabs>
                <w:tab w:val="left" w:pos="1440"/>
              </w:tabs>
              <w:suppressAutoHyphens/>
              <w:ind w:left="-42"/>
              <w:jc w:val="both"/>
              <w:rPr>
                <w:rFonts w:ascii="Times New Roman" w:eastAsia="Times New Roman" w:hAnsi="Times New Roman" w:cs="Times New Roman"/>
                <w:b/>
                <w:color w:val="auto"/>
                <w:kern w:val="1"/>
                <w:sz w:val="22"/>
                <w:szCs w:val="22"/>
                <w:lang w:eastAsia="ar-SA"/>
              </w:rPr>
            </w:pPr>
            <w:r>
              <w:rPr>
                <w:rFonts w:ascii="Times New Roman" w:eastAsia="Times New Roman" w:hAnsi="Times New Roman" w:cs="Times New Roman"/>
                <w:b/>
                <w:color w:val="auto"/>
                <w:kern w:val="1"/>
                <w:sz w:val="22"/>
                <w:szCs w:val="22"/>
                <w:lang w:eastAsia="ar-SA"/>
              </w:rPr>
              <w:t>(2)</w:t>
            </w:r>
            <w:r>
              <w:rPr>
                <w:rFonts w:ascii="Times New Roman" w:eastAsia="Times New Roman" w:hAnsi="Times New Roman" w:cs="Times New Roman"/>
                <w:b/>
                <w:color w:val="auto"/>
                <w:kern w:val="1"/>
                <w:sz w:val="22"/>
                <w:szCs w:val="22"/>
                <w:lang w:val="en-US" w:eastAsia="ar-SA"/>
              </w:rPr>
              <w:t xml:space="preserve"> </w:t>
            </w:r>
            <w:r w:rsidRPr="00DB402E">
              <w:rPr>
                <w:rFonts w:ascii="Times New Roman" w:eastAsia="Times New Roman" w:hAnsi="Times New Roman" w:cs="Times New Roman"/>
                <w:b/>
                <w:color w:val="auto"/>
                <w:kern w:val="1"/>
                <w:sz w:val="22"/>
                <w:szCs w:val="22"/>
                <w:lang w:eastAsia="ar-SA"/>
              </w:rPr>
              <w:t>Направеното предложение не се приема със следните мотиви:</w:t>
            </w:r>
          </w:p>
          <w:p w:rsidR="00DB402E" w:rsidRPr="00DB402E" w:rsidRDefault="00DB402E" w:rsidP="00B059D7">
            <w:pPr>
              <w:widowControl/>
              <w:tabs>
                <w:tab w:val="left" w:pos="159"/>
              </w:tabs>
              <w:suppressAutoHyphens/>
              <w:ind w:left="-42"/>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1.</w:t>
            </w:r>
            <w:r>
              <w:rPr>
                <w:rFonts w:ascii="Times New Roman" w:eastAsia="Times New Roman" w:hAnsi="Times New Roman" w:cs="Times New Roman"/>
                <w:color w:val="auto"/>
                <w:kern w:val="1"/>
                <w:sz w:val="22"/>
                <w:szCs w:val="22"/>
                <w:lang w:val="en-US" w:eastAsia="ar-SA"/>
              </w:rPr>
              <w:t xml:space="preserve"> </w:t>
            </w:r>
            <w:r w:rsidRPr="00DB402E">
              <w:rPr>
                <w:rFonts w:ascii="Times New Roman" w:eastAsia="Times New Roman" w:hAnsi="Times New Roman" w:cs="Times New Roman"/>
                <w:color w:val="auto"/>
                <w:kern w:val="1"/>
                <w:sz w:val="22"/>
                <w:szCs w:val="22"/>
                <w:lang w:eastAsia="ar-SA"/>
              </w:rPr>
              <w:t xml:space="preserve">В Националната автоматизирана система за контрол качеството на атмосферния въздух (НАСККАВ) функционират пунктове за мониторинг с различен принцип на действие. В нея са включени освен автоматични измервателни станции (АИС) и ръчни пунктове за </w:t>
            </w:r>
            <w:proofErr w:type="spellStart"/>
            <w:r w:rsidRPr="00DB402E">
              <w:rPr>
                <w:rFonts w:ascii="Times New Roman" w:eastAsia="Times New Roman" w:hAnsi="Times New Roman" w:cs="Times New Roman"/>
                <w:color w:val="auto"/>
                <w:kern w:val="1"/>
                <w:sz w:val="22"/>
                <w:szCs w:val="22"/>
                <w:lang w:eastAsia="ar-SA"/>
              </w:rPr>
              <w:t>пробонабиране</w:t>
            </w:r>
            <w:proofErr w:type="spellEnd"/>
            <w:r w:rsidRPr="00DB402E">
              <w:rPr>
                <w:rFonts w:ascii="Times New Roman" w:eastAsia="Times New Roman" w:hAnsi="Times New Roman" w:cs="Times New Roman"/>
                <w:color w:val="auto"/>
                <w:kern w:val="1"/>
                <w:sz w:val="22"/>
                <w:szCs w:val="22"/>
                <w:lang w:eastAsia="ar-SA"/>
              </w:rPr>
              <w:t xml:space="preserve"> и </w:t>
            </w:r>
            <w:proofErr w:type="spellStart"/>
            <w:r w:rsidRPr="00DB402E">
              <w:rPr>
                <w:rFonts w:ascii="Times New Roman" w:eastAsia="Times New Roman" w:hAnsi="Times New Roman" w:cs="Times New Roman"/>
                <w:color w:val="auto"/>
                <w:kern w:val="1"/>
                <w:sz w:val="22"/>
                <w:szCs w:val="22"/>
                <w:lang w:eastAsia="ar-SA"/>
              </w:rPr>
              <w:t>последващ</w:t>
            </w:r>
            <w:proofErr w:type="spellEnd"/>
            <w:r w:rsidRPr="00DB402E">
              <w:rPr>
                <w:rFonts w:ascii="Times New Roman" w:eastAsia="Times New Roman" w:hAnsi="Times New Roman" w:cs="Times New Roman"/>
                <w:color w:val="auto"/>
                <w:kern w:val="1"/>
                <w:sz w:val="22"/>
                <w:szCs w:val="22"/>
                <w:lang w:eastAsia="ar-SA"/>
              </w:rPr>
              <w:t xml:space="preserve"> анализ, като за последните няма техническа възможност за предоставяне на данни в реално време. Въвеждането на задължително нормативно изискване, надхвърлящо изискванията на директивата, за предоставяне на </w:t>
            </w:r>
            <w:proofErr w:type="spellStart"/>
            <w:r w:rsidRPr="00DB402E">
              <w:rPr>
                <w:rFonts w:ascii="Times New Roman" w:eastAsia="Times New Roman" w:hAnsi="Times New Roman" w:cs="Times New Roman"/>
                <w:color w:val="auto"/>
                <w:kern w:val="1"/>
                <w:sz w:val="22"/>
                <w:szCs w:val="22"/>
                <w:lang w:eastAsia="ar-SA"/>
              </w:rPr>
              <w:t>средночасови</w:t>
            </w:r>
            <w:proofErr w:type="spellEnd"/>
            <w:r w:rsidRPr="00DB402E">
              <w:rPr>
                <w:rFonts w:ascii="Times New Roman" w:eastAsia="Times New Roman" w:hAnsi="Times New Roman" w:cs="Times New Roman"/>
                <w:color w:val="auto"/>
                <w:kern w:val="1"/>
                <w:sz w:val="22"/>
                <w:szCs w:val="22"/>
                <w:lang w:eastAsia="ar-SA"/>
              </w:rPr>
              <w:t xml:space="preserve"> стойности за ФПЧ, автоматично изключва ръчните пунктове от такава възможност. По този начин нормативно ще се създаде изискване, което няма да може да бъде изпълнявано от част от пунктовете за мониторинг;</w:t>
            </w:r>
          </w:p>
          <w:p w:rsidR="00DB402E" w:rsidRPr="00DB402E" w:rsidRDefault="00DB402E" w:rsidP="00DB402E">
            <w:pPr>
              <w:widowControl/>
              <w:tabs>
                <w:tab w:val="left" w:pos="1440"/>
              </w:tabs>
              <w:suppressAutoHyphens/>
              <w:ind w:left="-42"/>
              <w:jc w:val="both"/>
              <w:rPr>
                <w:rFonts w:ascii="Times New Roman" w:eastAsia="Times New Roman" w:hAnsi="Times New Roman" w:cs="Times New Roman"/>
                <w:color w:val="auto"/>
                <w:kern w:val="1"/>
                <w:sz w:val="22"/>
                <w:szCs w:val="22"/>
                <w:lang w:eastAsia="ar-SA"/>
              </w:rPr>
            </w:pPr>
            <w:r>
              <w:rPr>
                <w:rFonts w:ascii="Times New Roman" w:eastAsia="Times New Roman" w:hAnsi="Times New Roman" w:cs="Times New Roman"/>
                <w:color w:val="auto"/>
                <w:kern w:val="1"/>
                <w:sz w:val="22"/>
                <w:szCs w:val="22"/>
                <w:lang w:eastAsia="ar-SA"/>
              </w:rPr>
              <w:t>2.</w:t>
            </w:r>
            <w:r>
              <w:rPr>
                <w:rFonts w:ascii="Times New Roman" w:eastAsia="Times New Roman" w:hAnsi="Times New Roman" w:cs="Times New Roman"/>
                <w:color w:val="auto"/>
                <w:kern w:val="1"/>
                <w:sz w:val="22"/>
                <w:szCs w:val="22"/>
                <w:lang w:val="en-US" w:eastAsia="ar-SA"/>
              </w:rPr>
              <w:t xml:space="preserve"> </w:t>
            </w:r>
            <w:r w:rsidRPr="00DB402E">
              <w:rPr>
                <w:rFonts w:ascii="Times New Roman" w:eastAsia="Times New Roman" w:hAnsi="Times New Roman" w:cs="Times New Roman"/>
                <w:color w:val="auto"/>
                <w:kern w:val="1"/>
                <w:sz w:val="22"/>
                <w:szCs w:val="22"/>
                <w:lang w:eastAsia="ar-SA"/>
              </w:rPr>
              <w:t xml:space="preserve">Във връзка с горното, по отношение на АИС, МОСВ </w:t>
            </w:r>
            <w:proofErr w:type="spellStart"/>
            <w:r w:rsidRPr="00DB402E">
              <w:rPr>
                <w:rFonts w:ascii="Times New Roman" w:eastAsia="Times New Roman" w:hAnsi="Times New Roman" w:cs="Times New Roman"/>
                <w:color w:val="auto"/>
                <w:kern w:val="1"/>
                <w:sz w:val="22"/>
                <w:szCs w:val="22"/>
                <w:lang w:eastAsia="ar-SA"/>
              </w:rPr>
              <w:t>неколкократно</w:t>
            </w:r>
            <w:proofErr w:type="spellEnd"/>
            <w:r w:rsidRPr="00DB402E">
              <w:rPr>
                <w:rFonts w:ascii="Times New Roman" w:eastAsia="Times New Roman" w:hAnsi="Times New Roman" w:cs="Times New Roman"/>
                <w:color w:val="auto"/>
                <w:kern w:val="1"/>
                <w:sz w:val="22"/>
                <w:szCs w:val="22"/>
                <w:lang w:eastAsia="ar-SA"/>
              </w:rPr>
              <w:t xml:space="preserve"> по официален път (последно в края на 2016г.) е настоявало пред общините да се предоставя информация за нивата на замърсяване на засегнатото население в реално време. Възможността за визуализация на данните за КАВ в реално време е създадена още в края на 2012г., като от Изпълнителната агенция по околна среда е осигурен достъп на администрациите на общините до данните от АИС на тяхната територия. Всяка община е получила съответно потребителско име и парола за вход в модула за достъп до базата данни на НАСККАВ. Към момента това е изпълнено само от някои от големите общини в страната. Считаме че това изискване напълно покрива направеното предложение за публикуване на </w:t>
            </w:r>
            <w:proofErr w:type="spellStart"/>
            <w:r w:rsidRPr="00DB402E">
              <w:rPr>
                <w:rFonts w:ascii="Times New Roman" w:eastAsia="Times New Roman" w:hAnsi="Times New Roman" w:cs="Times New Roman"/>
                <w:color w:val="auto"/>
                <w:kern w:val="1"/>
                <w:sz w:val="22"/>
                <w:szCs w:val="22"/>
                <w:lang w:eastAsia="ar-SA"/>
              </w:rPr>
              <w:t>средночасови</w:t>
            </w:r>
            <w:proofErr w:type="spellEnd"/>
            <w:r w:rsidRPr="00DB402E">
              <w:rPr>
                <w:rFonts w:ascii="Times New Roman" w:eastAsia="Times New Roman" w:hAnsi="Times New Roman" w:cs="Times New Roman"/>
                <w:color w:val="auto"/>
                <w:kern w:val="1"/>
                <w:sz w:val="22"/>
                <w:szCs w:val="22"/>
                <w:lang w:eastAsia="ar-SA"/>
              </w:rPr>
              <w:t xml:space="preserve"> стойности на замърсителите в машинно четима форма, без да са необходими промени в нормативната уредба и свързаните с това несъответствия, посочени в т.1 по-горе;</w:t>
            </w:r>
          </w:p>
          <w:p w:rsidR="00DB402E" w:rsidRPr="00DB402E" w:rsidRDefault="00DB402E" w:rsidP="00DB402E">
            <w:pPr>
              <w:widowControl/>
              <w:tabs>
                <w:tab w:val="left" w:pos="1440"/>
              </w:tabs>
              <w:suppressAutoHyphens/>
              <w:ind w:left="-42"/>
              <w:jc w:val="both"/>
              <w:rPr>
                <w:rFonts w:ascii="Times New Roman" w:eastAsia="Times New Roman" w:hAnsi="Times New Roman" w:cs="Times New Roman"/>
                <w:color w:val="auto"/>
                <w:kern w:val="1"/>
                <w:sz w:val="22"/>
                <w:szCs w:val="22"/>
                <w:lang w:eastAsia="ar-SA"/>
              </w:rPr>
            </w:pPr>
            <w:r w:rsidRPr="00DB402E">
              <w:rPr>
                <w:rFonts w:ascii="Times New Roman" w:eastAsia="Times New Roman" w:hAnsi="Times New Roman" w:cs="Times New Roman"/>
                <w:color w:val="auto"/>
                <w:kern w:val="1"/>
                <w:sz w:val="22"/>
                <w:szCs w:val="22"/>
                <w:lang w:eastAsia="ar-SA"/>
              </w:rPr>
              <w:t>3.</w:t>
            </w:r>
            <w:r w:rsidRPr="00DB402E">
              <w:rPr>
                <w:rFonts w:ascii="Times New Roman" w:eastAsia="Times New Roman" w:hAnsi="Times New Roman" w:cs="Times New Roman"/>
                <w:color w:val="auto"/>
                <w:kern w:val="1"/>
                <w:sz w:val="22"/>
                <w:szCs w:val="22"/>
                <w:lang w:eastAsia="ar-SA"/>
              </w:rPr>
              <w:tab/>
              <w:t xml:space="preserve">Предоставянето на информация за нивата на замърсяване е необходимо условие за положителен ефект, както по отношение изпълнението на мерките от общинските програми за КАВ, така и за по-голяма ангажираност и повишаване на интереса на обществото по въпросите, касаещи постигане и поддържане на по-добро качество на въздуха. Независимо от това, наблюденията ни показват, че е важно и правилното й тълкуване и представяне пред обществеността. В редица общини се наблюдава некоректно интерпретиране на данните, получавани от НАСККАВ на МОСВ. Некоректно се използват данни, предоставени на общините (часови стойности за ФПЧ10 се сравняват със </w:t>
            </w:r>
            <w:proofErr w:type="spellStart"/>
            <w:r w:rsidRPr="00DB402E">
              <w:rPr>
                <w:rFonts w:ascii="Times New Roman" w:eastAsia="Times New Roman" w:hAnsi="Times New Roman" w:cs="Times New Roman"/>
                <w:color w:val="auto"/>
                <w:kern w:val="1"/>
                <w:sz w:val="22"/>
                <w:szCs w:val="22"/>
                <w:lang w:eastAsia="ar-SA"/>
              </w:rPr>
              <w:t>средноденонощната</w:t>
            </w:r>
            <w:proofErr w:type="spellEnd"/>
            <w:r w:rsidRPr="00DB402E">
              <w:rPr>
                <w:rFonts w:ascii="Times New Roman" w:eastAsia="Times New Roman" w:hAnsi="Times New Roman" w:cs="Times New Roman"/>
                <w:color w:val="auto"/>
                <w:kern w:val="1"/>
                <w:sz w:val="22"/>
                <w:szCs w:val="22"/>
                <w:lang w:eastAsia="ar-SA"/>
              </w:rPr>
              <w:t xml:space="preserve"> норма, без да се прави пояснение за допустимият брой превишения в годишен аспект). Чрез използване на различни цветове за представяне на данните се прави опит да се внуши на гражданите вероятност за опасност, което за кратък период (едночасови стойности) не е коректно, тъй като определените от законодателството норми са за 24 часа и за календарна година (ФПЧ10);</w:t>
            </w:r>
          </w:p>
          <w:p w:rsidR="00062DA0" w:rsidRPr="00A11AF2" w:rsidRDefault="00DB402E" w:rsidP="00DB402E">
            <w:pPr>
              <w:widowControl/>
              <w:tabs>
                <w:tab w:val="left" w:pos="1440"/>
              </w:tabs>
              <w:suppressAutoHyphens/>
              <w:ind w:left="-42"/>
              <w:jc w:val="both"/>
              <w:rPr>
                <w:rFonts w:ascii="Times New Roman" w:eastAsia="Times New Roman" w:hAnsi="Times New Roman" w:cs="Times New Roman"/>
                <w:color w:val="auto"/>
                <w:kern w:val="1"/>
                <w:sz w:val="22"/>
                <w:szCs w:val="22"/>
                <w:lang w:eastAsia="ar-SA"/>
              </w:rPr>
            </w:pPr>
            <w:r w:rsidRPr="00DB402E">
              <w:rPr>
                <w:rFonts w:ascii="Times New Roman" w:eastAsia="Times New Roman" w:hAnsi="Times New Roman" w:cs="Times New Roman"/>
                <w:color w:val="auto"/>
                <w:kern w:val="1"/>
                <w:sz w:val="22"/>
                <w:szCs w:val="22"/>
                <w:lang w:eastAsia="ar-SA"/>
              </w:rPr>
              <w:t>4.</w:t>
            </w:r>
            <w:r w:rsidRPr="00DB402E">
              <w:rPr>
                <w:rFonts w:ascii="Times New Roman" w:eastAsia="Times New Roman" w:hAnsi="Times New Roman" w:cs="Times New Roman"/>
                <w:color w:val="auto"/>
                <w:kern w:val="1"/>
                <w:sz w:val="22"/>
                <w:szCs w:val="22"/>
                <w:lang w:eastAsia="ar-SA"/>
              </w:rPr>
              <w:tab/>
              <w:t>Не е коректно твърдението „Към момента практиката е данни за серен диоксид, азотен диоксид,ФПЧ (всички размери), озон и въглероден оксид да се публикуват с 24 –часово закъснение на страницата на Изпълнителната агенция по околна среда, ежедневен бюлетин за качеството на атмосферния въздух в страната“, по отношение на замърсителите (серен диоксид, азотен диоксид и озон), за които има дефинирани алармени прагове в Наредба №12. За превишаването на тези прагове е необходимо своевременно да се предоставя информацията посочена в Приложение №16 т.IV. Редът и начинът за информиране на засегнатото население е разписан в „Инструкция за информиране на населението при превишаване на установените алармени прагове за нивата на серен диоксид, азотен диоксид и озон“.</w:t>
            </w:r>
          </w:p>
        </w:tc>
      </w:tr>
      <w:tr w:rsidR="00062DA0" w:rsidTr="00AE124F">
        <w:trPr>
          <w:trHeight w:val="4631"/>
        </w:trPr>
        <w:tc>
          <w:tcPr>
            <w:tcW w:w="675" w:type="dxa"/>
            <w:vMerge/>
          </w:tcPr>
          <w:p w:rsidR="00062DA0" w:rsidRPr="005E5F6C" w:rsidRDefault="00062DA0" w:rsidP="00AD038C">
            <w:pPr>
              <w:jc w:val="center"/>
              <w:rPr>
                <w:rFonts w:ascii="Times New Roman" w:hAnsi="Times New Roman" w:cs="Times New Roman"/>
                <w:b/>
                <w:sz w:val="22"/>
                <w:szCs w:val="22"/>
              </w:rPr>
            </w:pPr>
          </w:p>
        </w:tc>
        <w:tc>
          <w:tcPr>
            <w:tcW w:w="1843" w:type="dxa"/>
            <w:vMerge/>
          </w:tcPr>
          <w:p w:rsidR="00062DA0" w:rsidRPr="005E5F6C" w:rsidRDefault="00062DA0" w:rsidP="002E5A22">
            <w:pPr>
              <w:widowControl/>
              <w:autoSpaceDE w:val="0"/>
              <w:autoSpaceDN w:val="0"/>
              <w:adjustRightInd w:val="0"/>
              <w:ind w:right="121"/>
              <w:jc w:val="both"/>
              <w:rPr>
                <w:rFonts w:ascii="Times New Roman" w:hAnsi="Times New Roman" w:cs="Times New Roman"/>
                <w:b/>
                <w:color w:val="auto"/>
                <w:sz w:val="22"/>
                <w:szCs w:val="22"/>
              </w:rPr>
            </w:pPr>
          </w:p>
        </w:tc>
        <w:tc>
          <w:tcPr>
            <w:tcW w:w="7229" w:type="dxa"/>
          </w:tcPr>
          <w:p w:rsidR="00F81862" w:rsidRPr="00F81862" w:rsidRDefault="00F81862" w:rsidP="00F81862">
            <w:pPr>
              <w:spacing w:after="100" w:line="230" w:lineRule="exact"/>
              <w:ind w:left="20" w:right="40" w:firstLine="560"/>
              <w:jc w:val="both"/>
              <w:rPr>
                <w:rFonts w:ascii="Times New Roman" w:eastAsiaTheme="minorHAnsi" w:hAnsi="Times New Roman" w:cs="Times New Roman"/>
                <w:b/>
                <w:color w:val="auto"/>
                <w:sz w:val="22"/>
                <w:szCs w:val="22"/>
                <w:lang w:eastAsia="en-US"/>
              </w:rPr>
            </w:pPr>
            <w:r w:rsidRPr="00F81862">
              <w:rPr>
                <w:rFonts w:ascii="Times New Roman" w:eastAsiaTheme="minorHAnsi" w:hAnsi="Times New Roman" w:cs="Times New Roman"/>
                <w:b/>
                <w:color w:val="auto"/>
                <w:sz w:val="22"/>
                <w:szCs w:val="22"/>
                <w:lang w:eastAsia="en-US"/>
              </w:rPr>
              <w:t>Мотиви:</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Своевременното предоставяне на информация за качеството на атмосферния въздух е основно средство за ограничаване на негативното въздействие на замърсяването върху населението, особено за уязвими групи. Поради тази причина ЗЧАВ и Наредбата предвиждат задължение за предоставяне на детайлна информация в случай на превишаване на алармените прагове.</w:t>
            </w:r>
          </w:p>
          <w:p w:rsidR="00F81862" w:rsidRPr="00D9155D"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D9155D">
              <w:rPr>
                <w:rFonts w:ascii="Times New Roman" w:eastAsiaTheme="minorHAnsi" w:hAnsi="Times New Roman" w:cs="Times New Roman"/>
                <w:color w:val="auto"/>
                <w:sz w:val="22"/>
                <w:szCs w:val="22"/>
                <w:lang w:eastAsia="en-US"/>
              </w:rPr>
              <w:t>Сегашната редакция на т. I и т. III от Приложение № 16 преповтаря буквално т. I и т. III от Приложение № 16 от Директива 2008/50/Е0 без да се вземат предвид спецификите на ситуацията в България. С оглед историческото н</w:t>
            </w:r>
            <w:bookmarkStart w:id="4" w:name="_GoBack"/>
            <w:bookmarkEnd w:id="4"/>
            <w:r w:rsidRPr="00D9155D">
              <w:rPr>
                <w:rFonts w:ascii="Times New Roman" w:eastAsiaTheme="minorHAnsi" w:hAnsi="Times New Roman" w:cs="Times New Roman"/>
                <w:color w:val="auto"/>
                <w:sz w:val="22"/>
                <w:szCs w:val="22"/>
                <w:lang w:eastAsia="en-US"/>
              </w:rPr>
              <w:t>аднормено замърсяване с ФЧП на територията на цялата страна и риска от финансови санкции след решението на СЕС от 5 април 2017 г., считаме, че предложените мерки са ефективен и лесно достъпен способ в посока намаляване на замърсяването.</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D9155D">
              <w:rPr>
                <w:rFonts w:ascii="Times New Roman" w:eastAsiaTheme="minorHAnsi" w:hAnsi="Times New Roman" w:cs="Times New Roman"/>
                <w:color w:val="auto"/>
                <w:sz w:val="22"/>
                <w:szCs w:val="22"/>
                <w:lang w:eastAsia="en-US"/>
              </w:rPr>
              <w:t>Към момента практиката е данни за серен диоксид, азотен диоксид, ФПЧ (всички размери), озон и въглероден оксид да се публикуват с 24-часово закъснение на страницата на Изпълнителната агенция по околна среда, ежедневен бюлетин за качеството на атмосферния въздух в страната. Макар това да покрива по</w:t>
            </w:r>
            <w:r w:rsidR="00A742C3" w:rsidRPr="00D9155D">
              <w:rPr>
                <w:rFonts w:ascii="Times New Roman" w:eastAsiaTheme="minorHAnsi" w:hAnsi="Times New Roman" w:cs="Times New Roman"/>
                <w:color w:val="auto"/>
                <w:sz w:val="22"/>
                <w:szCs w:val="22"/>
                <w:lang w:eastAsia="en-US"/>
              </w:rPr>
              <w:t>ставения от Директива</w:t>
            </w:r>
            <w:r w:rsidR="00A742C3">
              <w:rPr>
                <w:rFonts w:ascii="Times New Roman" w:eastAsiaTheme="minorHAnsi" w:hAnsi="Times New Roman" w:cs="Times New Roman"/>
                <w:color w:val="auto"/>
                <w:sz w:val="22"/>
                <w:szCs w:val="22"/>
                <w:lang w:eastAsia="en-US"/>
              </w:rPr>
              <w:t xml:space="preserve"> 2008/50/Е</w:t>
            </w:r>
            <w:r w:rsidR="00A742C3">
              <w:rPr>
                <w:rFonts w:ascii="Times New Roman" w:eastAsiaTheme="minorHAnsi" w:hAnsi="Times New Roman" w:cs="Times New Roman"/>
                <w:color w:val="auto"/>
                <w:sz w:val="22"/>
                <w:szCs w:val="22"/>
                <w:lang w:val="en-US" w:eastAsia="en-US"/>
              </w:rPr>
              <w:t>O</w:t>
            </w:r>
            <w:r w:rsidRPr="00F81862">
              <w:rPr>
                <w:rFonts w:ascii="Times New Roman" w:eastAsiaTheme="minorHAnsi" w:hAnsi="Times New Roman" w:cs="Times New Roman"/>
                <w:color w:val="auto"/>
                <w:sz w:val="22"/>
                <w:szCs w:val="22"/>
                <w:lang w:eastAsia="en-US"/>
              </w:rPr>
              <w:t xml:space="preserve"> минимум, на практика обезсмисля ползата от информиране на населението за нивата на замърсяване. Има добра практика в някои общини като Бургас и София, които публикуват част от данните в почти реално време.</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 xml:space="preserve">Замърсяването на атмосферния въздух е динамично явление, което се влияе от различни фактори, както природни така и технически. Навременното уведомяване би дало възможност на гражданите да избягват зони с увеличено замърсяване, а това има важно значение за уязвими групи като деца и граждани с хронични заболявания. Предоставяне на информация за предходното денонощие лишава гражданите от основната мярка, която биха могли да предприемат самостоятелно, за да се намалят вредното въздействие на прекомерното замърсяване върху здравето си. Поради тази причина Столична община заедно с БАН започна разработването на системата за ранно предупреждение за замърсяване с фини </w:t>
            </w:r>
            <w:proofErr w:type="spellStart"/>
            <w:r w:rsidRPr="00F81862">
              <w:rPr>
                <w:rFonts w:ascii="Times New Roman" w:eastAsiaTheme="minorHAnsi" w:hAnsi="Times New Roman" w:cs="Times New Roman"/>
                <w:color w:val="auto"/>
                <w:sz w:val="22"/>
                <w:szCs w:val="22"/>
                <w:lang w:eastAsia="en-US"/>
              </w:rPr>
              <w:t>прахови</w:t>
            </w:r>
            <w:proofErr w:type="spellEnd"/>
            <w:r w:rsidRPr="00F81862">
              <w:rPr>
                <w:rFonts w:ascii="Times New Roman" w:eastAsiaTheme="minorHAnsi" w:hAnsi="Times New Roman" w:cs="Times New Roman"/>
                <w:color w:val="auto"/>
                <w:sz w:val="22"/>
                <w:szCs w:val="22"/>
                <w:lang w:eastAsia="en-US"/>
              </w:rPr>
              <w:t xml:space="preserve"> частици.</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 xml:space="preserve">Публикуването на данни в реално време няма да създаде допълнителна финансова или административна тежест за компетентните органи (общините и МОСВ). АИС генерират и изпращат данни нивата на </w:t>
            </w:r>
            <w:r w:rsidRPr="00F81862">
              <w:rPr>
                <w:rFonts w:ascii="Times New Roman" w:eastAsiaTheme="minorHAnsi" w:hAnsi="Times New Roman" w:cs="Times New Roman"/>
                <w:color w:val="auto"/>
                <w:sz w:val="22"/>
                <w:szCs w:val="22"/>
                <w:lang w:eastAsia="en-US"/>
              </w:rPr>
              <w:lastRenderedPageBreak/>
              <w:t>серен диоксид, азотен диоксид, ФПЧ (всички размери), озон и въглероден оксид на всеки час. Тази информация е налична и въвеждането на предложените промени ще задължи компетентните органи единствено да я публикуват. И в момента на таблата на територията на Столична община се публикуват данни за, озон и азотни оксиди в реално време.</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Към момента обществено достъпната информация е в технически формат, труден за разбиране от гражданите и за автоматизирана обработка. Поради това е важно да се стимулира представянето на информацията в общоразбираем вид. Въвеждането на нормативно задължение информацията да се предоставя в машинно четима форма ще стимулира множество положителни процеси, които зависят от наличието на информация в подходящ формат.</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w:t>
            </w:r>
            <w:r w:rsidRPr="00F81862">
              <w:rPr>
                <w:rFonts w:ascii="Times New Roman" w:eastAsiaTheme="minorHAnsi" w:hAnsi="Times New Roman" w:cs="Times New Roman"/>
                <w:color w:val="auto"/>
                <w:sz w:val="22"/>
                <w:szCs w:val="22"/>
                <w:lang w:eastAsia="en-US"/>
              </w:rPr>
              <w:tab/>
              <w:t>Създаване на нови продукти и услуги от частния сектор за информиране на гражданите. Съществуват много приложенията за разписанието на обществения транспорт. Подобни приложения за чистотата на атмосферния въздух биха могли да се създадат, ако данните са налични.</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w:t>
            </w:r>
            <w:r w:rsidRPr="00F81862">
              <w:rPr>
                <w:rFonts w:ascii="Times New Roman" w:eastAsiaTheme="minorHAnsi" w:hAnsi="Times New Roman" w:cs="Times New Roman"/>
                <w:color w:val="auto"/>
                <w:sz w:val="22"/>
                <w:szCs w:val="22"/>
                <w:lang w:eastAsia="en-US"/>
              </w:rPr>
              <w:tab/>
              <w:t>Провеждане на независими изследвания, проучвания и оценки на въздействието на политиките от изследователи, университети, НПО и други граждански организации.</w:t>
            </w:r>
          </w:p>
          <w:p w:rsidR="00F81862" w:rsidRPr="00F81862" w:rsidRDefault="00F81862" w:rsidP="00F81862">
            <w:pPr>
              <w:spacing w:after="100" w:line="230" w:lineRule="exact"/>
              <w:ind w:left="20" w:right="40" w:firstLine="560"/>
              <w:jc w:val="both"/>
              <w:rPr>
                <w:rFonts w:ascii="Times New Roman" w:eastAsiaTheme="minorHAnsi" w:hAnsi="Times New Roman" w:cs="Times New Roman"/>
                <w:color w:val="auto"/>
                <w:sz w:val="22"/>
                <w:szCs w:val="22"/>
                <w:lang w:eastAsia="en-US"/>
              </w:rPr>
            </w:pPr>
            <w:r w:rsidRPr="00F81862">
              <w:rPr>
                <w:rFonts w:ascii="Times New Roman" w:eastAsiaTheme="minorHAnsi" w:hAnsi="Times New Roman" w:cs="Times New Roman"/>
                <w:color w:val="auto"/>
                <w:sz w:val="22"/>
                <w:szCs w:val="22"/>
                <w:lang w:eastAsia="en-US"/>
              </w:rPr>
              <w:t>-</w:t>
            </w:r>
            <w:r w:rsidRPr="00F81862">
              <w:rPr>
                <w:rFonts w:ascii="Times New Roman" w:eastAsiaTheme="minorHAnsi" w:hAnsi="Times New Roman" w:cs="Times New Roman"/>
                <w:color w:val="auto"/>
                <w:sz w:val="22"/>
                <w:szCs w:val="22"/>
                <w:lang w:eastAsia="en-US"/>
              </w:rPr>
              <w:tab/>
              <w:t>Извеждане и проследяване на тенденции, подпомагане на градското планиране и цялостно повишаване на производителността и резултатността на услугите в обществения сектор.</w:t>
            </w:r>
          </w:p>
          <w:p w:rsidR="00062DA0" w:rsidRPr="00C15BF0" w:rsidRDefault="00F81862" w:rsidP="00C15BF0">
            <w:pPr>
              <w:spacing w:after="100" w:line="230" w:lineRule="exact"/>
              <w:ind w:left="20" w:right="40" w:firstLine="560"/>
              <w:jc w:val="both"/>
              <w:rPr>
                <w:rFonts w:ascii="Times New Roman" w:eastAsiaTheme="minorHAnsi" w:hAnsi="Times New Roman" w:cs="Times New Roman"/>
                <w:color w:val="auto"/>
                <w:sz w:val="22"/>
                <w:szCs w:val="22"/>
                <w:lang w:val="en-US" w:eastAsia="en-US"/>
              </w:rPr>
            </w:pPr>
            <w:r w:rsidRPr="00F81862">
              <w:rPr>
                <w:rFonts w:ascii="Times New Roman" w:eastAsiaTheme="minorHAnsi" w:hAnsi="Times New Roman" w:cs="Times New Roman"/>
                <w:color w:val="auto"/>
                <w:sz w:val="22"/>
                <w:szCs w:val="22"/>
                <w:lang w:eastAsia="en-US"/>
              </w:rPr>
              <w:t>С оглед на гореизложеното, считаме, че предложените поправки са от ключово значение за спазване на правото на ЕС, предотвратяване на санкции за нарушаване задълженията на Република България и, не на последно място, обезпечаване на здравословна среда за българските граждани.</w:t>
            </w:r>
          </w:p>
        </w:tc>
        <w:tc>
          <w:tcPr>
            <w:tcW w:w="1009" w:type="dxa"/>
          </w:tcPr>
          <w:p w:rsidR="00062DA0" w:rsidRPr="00A11AF2" w:rsidRDefault="00062DA0">
            <w:pPr>
              <w:rPr>
                <w:rStyle w:val="BodyText1"/>
                <w:rFonts w:eastAsia="Courier New"/>
                <w:b/>
              </w:rPr>
            </w:pPr>
          </w:p>
        </w:tc>
        <w:tc>
          <w:tcPr>
            <w:tcW w:w="3388" w:type="dxa"/>
          </w:tcPr>
          <w:p w:rsidR="005B1E43" w:rsidRPr="005B1E43" w:rsidRDefault="005B1E43" w:rsidP="005B1E43">
            <w:pPr>
              <w:widowControl/>
              <w:tabs>
                <w:tab w:val="left" w:pos="1440"/>
              </w:tabs>
              <w:suppressAutoHyphens/>
              <w:jc w:val="both"/>
              <w:rPr>
                <w:rFonts w:ascii="Times New Roman" w:eastAsia="Times New Roman" w:hAnsi="Times New Roman" w:cs="Times New Roman"/>
                <w:color w:val="auto"/>
                <w:kern w:val="1"/>
                <w:sz w:val="22"/>
                <w:szCs w:val="22"/>
                <w:lang w:eastAsia="ar-SA"/>
              </w:rPr>
            </w:pPr>
            <w:r w:rsidRPr="005B1E43">
              <w:rPr>
                <w:rFonts w:ascii="Times New Roman" w:eastAsia="Times New Roman" w:hAnsi="Times New Roman" w:cs="Times New Roman"/>
                <w:color w:val="auto"/>
                <w:kern w:val="1"/>
                <w:sz w:val="22"/>
                <w:szCs w:val="22"/>
                <w:lang w:eastAsia="ar-SA"/>
              </w:rPr>
              <w:t>Възможността за визуализация на данните за КАВ в реално време е създадена още в края на 2012г., като от Изпълнителната агенция по околна среда е осигурен достъп на администрациите на общините до данните от АИС на тяхната територия. Всяка община е получила съответно потребителско име и парола за вход в модула за достъп до базата данни на НАСККАВ</w:t>
            </w:r>
            <w:r w:rsidRPr="005B1E43">
              <w:rPr>
                <w:rFonts w:ascii="Times New Roman" w:eastAsia="Times New Roman" w:hAnsi="Times New Roman" w:cs="Times New Roman"/>
                <w:color w:val="auto"/>
                <w:kern w:val="1"/>
                <w:sz w:val="22"/>
                <w:szCs w:val="22"/>
                <w:lang w:val="ru-RU" w:eastAsia="ar-SA"/>
              </w:rPr>
              <w:t xml:space="preserve">. </w:t>
            </w:r>
            <w:r w:rsidRPr="005B1E43">
              <w:rPr>
                <w:rFonts w:ascii="Times New Roman" w:eastAsia="Times New Roman" w:hAnsi="Times New Roman" w:cs="Times New Roman"/>
                <w:color w:val="auto"/>
                <w:kern w:val="1"/>
                <w:sz w:val="22"/>
                <w:szCs w:val="22"/>
                <w:lang w:eastAsia="ar-SA"/>
              </w:rPr>
              <w:t xml:space="preserve">Към момента това е изпълнено само от някои от големите общини в страната. Считаме че това изискване напълно покрива направеното предложение за публикуване на </w:t>
            </w:r>
            <w:proofErr w:type="spellStart"/>
            <w:r w:rsidRPr="005B1E43">
              <w:rPr>
                <w:rFonts w:ascii="Times New Roman" w:eastAsia="Times New Roman" w:hAnsi="Times New Roman" w:cs="Times New Roman"/>
                <w:color w:val="auto"/>
                <w:kern w:val="1"/>
                <w:sz w:val="22"/>
                <w:szCs w:val="22"/>
                <w:lang w:eastAsia="ar-SA"/>
              </w:rPr>
              <w:t>средночасови</w:t>
            </w:r>
            <w:proofErr w:type="spellEnd"/>
            <w:r w:rsidRPr="005B1E43">
              <w:rPr>
                <w:rFonts w:ascii="Times New Roman" w:eastAsia="Times New Roman" w:hAnsi="Times New Roman" w:cs="Times New Roman"/>
                <w:color w:val="auto"/>
                <w:kern w:val="1"/>
                <w:sz w:val="22"/>
                <w:szCs w:val="22"/>
                <w:lang w:eastAsia="ar-SA"/>
              </w:rPr>
              <w:t xml:space="preserve"> стойности на замърсителите в машинно четима форма, без да са необходими промени в нормативната уредба и свързаните с това несъответствия, посочени в т.1 по-горе;</w:t>
            </w:r>
          </w:p>
          <w:p w:rsidR="005B1E43" w:rsidRPr="005B1E43" w:rsidRDefault="005B1E43" w:rsidP="005B1E43">
            <w:pPr>
              <w:pStyle w:val="ListParagraph"/>
              <w:widowControl/>
              <w:numPr>
                <w:ilvl w:val="0"/>
                <w:numId w:val="1"/>
              </w:numPr>
              <w:tabs>
                <w:tab w:val="left" w:pos="443"/>
              </w:tabs>
              <w:suppressAutoHyphens/>
              <w:ind w:left="17"/>
              <w:jc w:val="both"/>
              <w:rPr>
                <w:rFonts w:ascii="Times New Roman" w:eastAsia="Times New Roman" w:hAnsi="Times New Roman" w:cs="Times New Roman"/>
                <w:color w:val="auto"/>
                <w:kern w:val="1"/>
                <w:sz w:val="22"/>
                <w:szCs w:val="22"/>
                <w:lang w:eastAsia="ar-SA"/>
              </w:rPr>
            </w:pPr>
            <w:r w:rsidRPr="005B1E43">
              <w:rPr>
                <w:rFonts w:ascii="Times New Roman" w:eastAsia="Times New Roman" w:hAnsi="Times New Roman" w:cs="Times New Roman"/>
                <w:color w:val="auto"/>
                <w:kern w:val="1"/>
                <w:sz w:val="22"/>
                <w:szCs w:val="22"/>
                <w:lang w:eastAsia="ar-SA"/>
              </w:rPr>
              <w:t xml:space="preserve">Предоставянето на информация за нивата на замърсяване е необходимо условие за </w:t>
            </w:r>
            <w:r w:rsidRPr="005B1E43">
              <w:rPr>
                <w:rFonts w:ascii="Times New Roman" w:eastAsia="Times New Roman" w:hAnsi="Times New Roman" w:cs="Times New Roman"/>
                <w:bCs/>
                <w:color w:val="auto"/>
                <w:kern w:val="1"/>
                <w:sz w:val="22"/>
                <w:szCs w:val="22"/>
                <w:lang w:eastAsia="ar-SA"/>
              </w:rPr>
              <w:t xml:space="preserve">положителен ефект, както по отношение изпълнението на мерките от общинските програми за КАВ, така и за по-голяма ангажираност и повишаване на </w:t>
            </w:r>
            <w:r w:rsidRPr="005B1E43">
              <w:rPr>
                <w:rFonts w:ascii="Times New Roman" w:eastAsia="Times New Roman" w:hAnsi="Times New Roman" w:cs="Times New Roman"/>
                <w:bCs/>
                <w:color w:val="auto"/>
                <w:kern w:val="1"/>
                <w:sz w:val="22"/>
                <w:szCs w:val="22"/>
                <w:lang w:eastAsia="ar-SA"/>
              </w:rPr>
              <w:lastRenderedPageBreak/>
              <w:t>интереса на обществото по въпросите, касаещи постигане и поддържане на по-добро качество на въздуха. Независимо от това, наблюденията ни показват, че е</w:t>
            </w:r>
            <w:r w:rsidRPr="005B1E43">
              <w:rPr>
                <w:rFonts w:ascii="Times New Roman" w:eastAsia="Times New Roman" w:hAnsi="Times New Roman" w:cs="Times New Roman"/>
                <w:color w:val="auto"/>
                <w:kern w:val="1"/>
                <w:sz w:val="22"/>
                <w:szCs w:val="22"/>
                <w:lang w:eastAsia="ar-SA"/>
              </w:rPr>
              <w:t xml:space="preserve"> важно и правилното й тълкуване и представяне пред обществеността. В редица общини се наблюдава некоректно интерпретиране на данните, получавани от НАСККАВ на МОСВ. Некоректно се използват данни, предоставени на общините (часови стойности за ФПЧ</w:t>
            </w:r>
            <w:r w:rsidRPr="005B1E43">
              <w:rPr>
                <w:rFonts w:ascii="Times New Roman" w:eastAsia="Times New Roman" w:hAnsi="Times New Roman" w:cs="Times New Roman"/>
                <w:color w:val="auto"/>
                <w:kern w:val="1"/>
                <w:sz w:val="22"/>
                <w:szCs w:val="22"/>
                <w:vertAlign w:val="subscript"/>
                <w:lang w:eastAsia="ar-SA"/>
              </w:rPr>
              <w:t>10</w:t>
            </w:r>
            <w:r w:rsidRPr="005B1E43">
              <w:rPr>
                <w:rFonts w:ascii="Times New Roman" w:eastAsia="Times New Roman" w:hAnsi="Times New Roman" w:cs="Times New Roman"/>
                <w:color w:val="auto"/>
                <w:kern w:val="1"/>
                <w:sz w:val="22"/>
                <w:szCs w:val="22"/>
                <w:lang w:eastAsia="ar-SA"/>
              </w:rPr>
              <w:t xml:space="preserve"> се сравняват със </w:t>
            </w:r>
            <w:proofErr w:type="spellStart"/>
            <w:r w:rsidRPr="005B1E43">
              <w:rPr>
                <w:rFonts w:ascii="Times New Roman" w:eastAsia="Times New Roman" w:hAnsi="Times New Roman" w:cs="Times New Roman"/>
                <w:color w:val="auto"/>
                <w:kern w:val="1"/>
                <w:sz w:val="22"/>
                <w:szCs w:val="22"/>
                <w:lang w:eastAsia="ar-SA"/>
              </w:rPr>
              <w:t>средноденонощната</w:t>
            </w:r>
            <w:proofErr w:type="spellEnd"/>
            <w:r w:rsidRPr="005B1E43">
              <w:rPr>
                <w:rFonts w:ascii="Times New Roman" w:eastAsia="Times New Roman" w:hAnsi="Times New Roman" w:cs="Times New Roman"/>
                <w:color w:val="auto"/>
                <w:kern w:val="1"/>
                <w:sz w:val="22"/>
                <w:szCs w:val="22"/>
                <w:lang w:eastAsia="ar-SA"/>
              </w:rPr>
              <w:t xml:space="preserve"> норма, без да се прави пояснение за допустимият брой превишения в годишен аспект). Чрез използване на различни цветове за представяне на данните се прави опит да се внуши на гражданите вероятност за опасност, което за кратък период (едночасови стойности) не е коректно, тъй като определените от законодателството норми са за 24 часа и за календарна година (ФПЧ</w:t>
            </w:r>
            <w:r w:rsidRPr="005B1E43">
              <w:rPr>
                <w:rFonts w:ascii="Times New Roman" w:eastAsia="Times New Roman" w:hAnsi="Times New Roman" w:cs="Times New Roman"/>
                <w:color w:val="auto"/>
                <w:kern w:val="1"/>
                <w:sz w:val="22"/>
                <w:szCs w:val="22"/>
                <w:vertAlign w:val="subscript"/>
                <w:lang w:eastAsia="ar-SA"/>
              </w:rPr>
              <w:t>10</w:t>
            </w:r>
            <w:r w:rsidRPr="005B1E43">
              <w:rPr>
                <w:rFonts w:ascii="Times New Roman" w:eastAsia="Times New Roman" w:hAnsi="Times New Roman" w:cs="Times New Roman"/>
                <w:color w:val="auto"/>
                <w:kern w:val="1"/>
                <w:sz w:val="22"/>
                <w:szCs w:val="22"/>
                <w:lang w:eastAsia="ar-SA"/>
              </w:rPr>
              <w:t>);</w:t>
            </w:r>
          </w:p>
          <w:p w:rsidR="00062DA0" w:rsidRPr="005B1E43" w:rsidRDefault="005B1E43" w:rsidP="005B1E43">
            <w:pPr>
              <w:pStyle w:val="ListParagraph"/>
              <w:widowControl/>
              <w:numPr>
                <w:ilvl w:val="0"/>
                <w:numId w:val="1"/>
              </w:numPr>
              <w:tabs>
                <w:tab w:val="left" w:pos="301"/>
              </w:tabs>
              <w:suppressAutoHyphens/>
              <w:ind w:left="17"/>
              <w:jc w:val="both"/>
              <w:rPr>
                <w:rFonts w:ascii="Times New Roman" w:eastAsia="Times New Roman" w:hAnsi="Times New Roman" w:cs="Times New Roman"/>
                <w:i/>
                <w:color w:val="auto"/>
                <w:kern w:val="1"/>
                <w:sz w:val="22"/>
                <w:szCs w:val="22"/>
                <w:lang w:eastAsia="ar-SA"/>
              </w:rPr>
            </w:pPr>
            <w:r w:rsidRPr="005B1E43">
              <w:rPr>
                <w:rFonts w:ascii="Times New Roman" w:eastAsia="Times New Roman" w:hAnsi="Times New Roman" w:cs="Times New Roman"/>
                <w:color w:val="auto"/>
                <w:kern w:val="1"/>
                <w:sz w:val="22"/>
                <w:szCs w:val="22"/>
                <w:lang w:eastAsia="ar-SA"/>
              </w:rPr>
              <w:t xml:space="preserve">Не е коректно твърдението </w:t>
            </w:r>
            <w:r w:rsidRPr="005B1E43">
              <w:rPr>
                <w:rFonts w:ascii="Times New Roman" w:eastAsia="Times New Roman" w:hAnsi="Times New Roman" w:cs="Times New Roman"/>
                <w:i/>
                <w:color w:val="auto"/>
                <w:kern w:val="1"/>
                <w:sz w:val="22"/>
                <w:szCs w:val="22"/>
                <w:lang w:eastAsia="ar-SA"/>
              </w:rPr>
              <w:t xml:space="preserve">„Към момента практиката е данни за серен диоксид, азотен диоксид,ФПЧ (всички размери), </w:t>
            </w:r>
            <w:r w:rsidRPr="005B1E43">
              <w:rPr>
                <w:rFonts w:ascii="Times New Roman" w:eastAsia="Times New Roman" w:hAnsi="Times New Roman" w:cs="Times New Roman"/>
                <w:i/>
                <w:color w:val="auto"/>
                <w:kern w:val="1"/>
                <w:sz w:val="22"/>
                <w:szCs w:val="22"/>
                <w:lang w:eastAsia="ar-SA"/>
              </w:rPr>
              <w:lastRenderedPageBreak/>
              <w:t xml:space="preserve">озон и въглероден оксид да се публикуват с 24 –часово закъснение на страницата на Изпълнителната агенция по околна среда, ежедневен бюлетин за качеството на атмосферния въздух в страната“, </w:t>
            </w:r>
            <w:r w:rsidRPr="005B1E43">
              <w:rPr>
                <w:rFonts w:ascii="Times New Roman" w:eastAsia="Times New Roman" w:hAnsi="Times New Roman" w:cs="Times New Roman"/>
                <w:color w:val="auto"/>
                <w:kern w:val="1"/>
                <w:sz w:val="22"/>
                <w:szCs w:val="22"/>
                <w:lang w:eastAsia="ar-SA"/>
              </w:rPr>
              <w:t>по отношение на замърсителите (серен диоксид, азотен диоксид и озон), за които има дефинирани алармени прагове</w:t>
            </w:r>
            <w:r w:rsidRPr="005B1E43">
              <w:rPr>
                <w:rFonts w:ascii="Times New Roman" w:eastAsia="Times New Roman" w:hAnsi="Times New Roman" w:cs="Times New Roman"/>
                <w:i/>
                <w:color w:val="auto"/>
                <w:kern w:val="1"/>
                <w:sz w:val="22"/>
                <w:szCs w:val="22"/>
                <w:lang w:eastAsia="ar-SA"/>
              </w:rPr>
              <w:t xml:space="preserve"> </w:t>
            </w:r>
            <w:r w:rsidRPr="005B1E43">
              <w:rPr>
                <w:rFonts w:ascii="Times New Roman" w:eastAsia="Times New Roman" w:hAnsi="Times New Roman" w:cs="Times New Roman"/>
                <w:color w:val="auto"/>
                <w:kern w:val="1"/>
                <w:sz w:val="22"/>
                <w:szCs w:val="22"/>
                <w:lang w:eastAsia="ar-SA"/>
              </w:rPr>
              <w:t>в Наредба №12. За превишаването на тези прагове е необходимо своевременно да се предоставя информацията посочена в Приложение №16 т.</w:t>
            </w:r>
            <w:r w:rsidRPr="005B1E43">
              <w:rPr>
                <w:rFonts w:ascii="Times New Roman" w:eastAsia="Times New Roman" w:hAnsi="Times New Roman" w:cs="Times New Roman"/>
                <w:color w:val="auto"/>
                <w:kern w:val="1"/>
                <w:sz w:val="22"/>
                <w:szCs w:val="22"/>
                <w:lang w:val="en-US" w:eastAsia="ar-SA"/>
              </w:rPr>
              <w:t>IV</w:t>
            </w:r>
            <w:r w:rsidRPr="005B1E43">
              <w:rPr>
                <w:rFonts w:ascii="Times New Roman" w:eastAsia="Times New Roman" w:hAnsi="Times New Roman" w:cs="Times New Roman"/>
                <w:color w:val="auto"/>
                <w:kern w:val="1"/>
                <w:sz w:val="22"/>
                <w:szCs w:val="22"/>
                <w:lang w:val="ru-RU" w:eastAsia="ar-SA"/>
              </w:rPr>
              <w:t>.</w:t>
            </w:r>
            <w:r w:rsidRPr="005B1E43">
              <w:rPr>
                <w:rFonts w:ascii="Times New Roman" w:eastAsia="Times New Roman" w:hAnsi="Times New Roman" w:cs="Times New Roman"/>
                <w:color w:val="auto"/>
                <w:kern w:val="1"/>
                <w:sz w:val="22"/>
                <w:szCs w:val="22"/>
                <w:lang w:eastAsia="ar-SA"/>
              </w:rPr>
              <w:t xml:space="preserve"> Редът и начинът за информиране на засегнатото население е разписан в </w:t>
            </w:r>
            <w:r w:rsidRPr="005B1E43">
              <w:rPr>
                <w:rFonts w:ascii="Times New Roman" w:eastAsia="Times New Roman" w:hAnsi="Times New Roman" w:cs="Times New Roman"/>
                <w:i/>
                <w:color w:val="auto"/>
                <w:kern w:val="1"/>
                <w:sz w:val="22"/>
                <w:szCs w:val="22"/>
                <w:lang w:eastAsia="ar-SA"/>
              </w:rPr>
              <w:t>„Инструкция за информиране на населението при превишаване на установените алармени прагове за нивата на серен диоксид, азотен диоксид и озон“.</w:t>
            </w:r>
          </w:p>
        </w:tc>
      </w:tr>
    </w:tbl>
    <w:p w:rsidR="00716616" w:rsidRDefault="00716616"/>
    <w:sectPr w:rsidR="00716616" w:rsidSect="007D66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ADE"/>
    <w:multiLevelType w:val="hybridMultilevel"/>
    <w:tmpl w:val="ACD8536C"/>
    <w:lvl w:ilvl="0" w:tplc="391C78BE">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575B8"/>
    <w:multiLevelType w:val="multilevel"/>
    <w:tmpl w:val="B602224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8370EA"/>
    <w:multiLevelType w:val="hybridMultilevel"/>
    <w:tmpl w:val="A8B0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C58CC"/>
    <w:multiLevelType w:val="multilevel"/>
    <w:tmpl w:val="0FA0E8E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97"/>
    <w:rsid w:val="00006433"/>
    <w:rsid w:val="00007B1D"/>
    <w:rsid w:val="00020E85"/>
    <w:rsid w:val="00041033"/>
    <w:rsid w:val="000500A6"/>
    <w:rsid w:val="00061A16"/>
    <w:rsid w:val="00062DA0"/>
    <w:rsid w:val="00077ADC"/>
    <w:rsid w:val="000807E7"/>
    <w:rsid w:val="00085588"/>
    <w:rsid w:val="000A7026"/>
    <w:rsid w:val="000A765D"/>
    <w:rsid w:val="000B0DCB"/>
    <w:rsid w:val="000B74A0"/>
    <w:rsid w:val="000D0830"/>
    <w:rsid w:val="000D42C7"/>
    <w:rsid w:val="000F1834"/>
    <w:rsid w:val="00146FF4"/>
    <w:rsid w:val="00156FD3"/>
    <w:rsid w:val="00163858"/>
    <w:rsid w:val="00182643"/>
    <w:rsid w:val="00187C0F"/>
    <w:rsid w:val="001A6CDE"/>
    <w:rsid w:val="00202A02"/>
    <w:rsid w:val="002221BC"/>
    <w:rsid w:val="00241341"/>
    <w:rsid w:val="002511C5"/>
    <w:rsid w:val="00275FB1"/>
    <w:rsid w:val="002B7B0B"/>
    <w:rsid w:val="002E5A22"/>
    <w:rsid w:val="0030432F"/>
    <w:rsid w:val="00322C5E"/>
    <w:rsid w:val="0032638A"/>
    <w:rsid w:val="003907BD"/>
    <w:rsid w:val="003D442F"/>
    <w:rsid w:val="00454AEE"/>
    <w:rsid w:val="00470395"/>
    <w:rsid w:val="00485A99"/>
    <w:rsid w:val="004A4AA8"/>
    <w:rsid w:val="004B28EA"/>
    <w:rsid w:val="004F7301"/>
    <w:rsid w:val="00527CAF"/>
    <w:rsid w:val="00533499"/>
    <w:rsid w:val="005B1E43"/>
    <w:rsid w:val="005B5AD9"/>
    <w:rsid w:val="005C5E1F"/>
    <w:rsid w:val="005E5F6C"/>
    <w:rsid w:val="00670638"/>
    <w:rsid w:val="006A3E7A"/>
    <w:rsid w:val="006D295F"/>
    <w:rsid w:val="006E366A"/>
    <w:rsid w:val="006E59EE"/>
    <w:rsid w:val="007120AD"/>
    <w:rsid w:val="00716616"/>
    <w:rsid w:val="00722F4D"/>
    <w:rsid w:val="00733395"/>
    <w:rsid w:val="007574F2"/>
    <w:rsid w:val="00760BC8"/>
    <w:rsid w:val="00785E99"/>
    <w:rsid w:val="00794B61"/>
    <w:rsid w:val="007B4DAB"/>
    <w:rsid w:val="007D66AB"/>
    <w:rsid w:val="007F18FB"/>
    <w:rsid w:val="008349C9"/>
    <w:rsid w:val="008411E7"/>
    <w:rsid w:val="00845E3E"/>
    <w:rsid w:val="00865F71"/>
    <w:rsid w:val="008738FD"/>
    <w:rsid w:val="00897431"/>
    <w:rsid w:val="008C46B8"/>
    <w:rsid w:val="008D1A97"/>
    <w:rsid w:val="009064A4"/>
    <w:rsid w:val="00974D87"/>
    <w:rsid w:val="00981974"/>
    <w:rsid w:val="009A06DE"/>
    <w:rsid w:val="009A5F3F"/>
    <w:rsid w:val="00A046C8"/>
    <w:rsid w:val="00A05B36"/>
    <w:rsid w:val="00A074C1"/>
    <w:rsid w:val="00A11AF2"/>
    <w:rsid w:val="00A31087"/>
    <w:rsid w:val="00A742C3"/>
    <w:rsid w:val="00A74CDB"/>
    <w:rsid w:val="00A8100A"/>
    <w:rsid w:val="00AD038C"/>
    <w:rsid w:val="00AE124F"/>
    <w:rsid w:val="00AE29B4"/>
    <w:rsid w:val="00B059D7"/>
    <w:rsid w:val="00B308EA"/>
    <w:rsid w:val="00B9553B"/>
    <w:rsid w:val="00BE5FF9"/>
    <w:rsid w:val="00C02042"/>
    <w:rsid w:val="00C14DC9"/>
    <w:rsid w:val="00C15BF0"/>
    <w:rsid w:val="00C53E50"/>
    <w:rsid w:val="00C57859"/>
    <w:rsid w:val="00C64986"/>
    <w:rsid w:val="00C96197"/>
    <w:rsid w:val="00CE3F43"/>
    <w:rsid w:val="00CE68C4"/>
    <w:rsid w:val="00D36368"/>
    <w:rsid w:val="00D73E11"/>
    <w:rsid w:val="00D812EE"/>
    <w:rsid w:val="00D82C0C"/>
    <w:rsid w:val="00D85697"/>
    <w:rsid w:val="00D9155D"/>
    <w:rsid w:val="00DA65F4"/>
    <w:rsid w:val="00DB402E"/>
    <w:rsid w:val="00E0233C"/>
    <w:rsid w:val="00E10744"/>
    <w:rsid w:val="00E1454D"/>
    <w:rsid w:val="00E208D0"/>
    <w:rsid w:val="00E34E08"/>
    <w:rsid w:val="00E36DFF"/>
    <w:rsid w:val="00E50FED"/>
    <w:rsid w:val="00E6679D"/>
    <w:rsid w:val="00E75814"/>
    <w:rsid w:val="00E7713E"/>
    <w:rsid w:val="00E95913"/>
    <w:rsid w:val="00E96650"/>
    <w:rsid w:val="00EB4BAB"/>
    <w:rsid w:val="00EB60C8"/>
    <w:rsid w:val="00ED715C"/>
    <w:rsid w:val="00ED76E2"/>
    <w:rsid w:val="00EE3908"/>
    <w:rsid w:val="00F05FBB"/>
    <w:rsid w:val="00F26013"/>
    <w:rsid w:val="00F81862"/>
    <w:rsid w:val="00FA6310"/>
    <w:rsid w:val="00FD4027"/>
    <w:rsid w:val="00FF6015"/>
    <w:rsid w:val="00FF7D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E99"/>
    <w:pPr>
      <w:widowControl w:val="0"/>
      <w:spacing w:after="0" w:line="240" w:lineRule="auto"/>
    </w:pPr>
    <w:rPr>
      <w:rFonts w:ascii="Courier New" w:eastAsia="Courier New" w:hAnsi="Courier New" w:cs="Courier New"/>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2"/>
    <w:rsid w:val="00785E99"/>
    <w:rPr>
      <w:rFonts w:ascii="Times New Roman" w:eastAsia="Times New Roman" w:hAnsi="Times New Roman" w:cs="Times New Roman"/>
      <w:shd w:val="clear" w:color="auto" w:fill="FFFFFF"/>
    </w:rPr>
  </w:style>
  <w:style w:type="character" w:customStyle="1" w:styleId="BodytextBold">
    <w:name w:val="Body text + Bold"/>
    <w:basedOn w:val="Bodytext"/>
    <w:rsid w:val="00785E99"/>
    <w:rPr>
      <w:rFonts w:ascii="Times New Roman" w:eastAsia="Times New Roman" w:hAnsi="Times New Roman" w:cs="Times New Roman"/>
      <w:b/>
      <w:bCs/>
      <w:color w:val="000000"/>
      <w:spacing w:val="0"/>
      <w:w w:val="100"/>
      <w:position w:val="0"/>
      <w:shd w:val="clear" w:color="auto" w:fill="FFFFFF"/>
      <w:lang w:val="bg-BG"/>
    </w:rPr>
  </w:style>
  <w:style w:type="paragraph" w:customStyle="1" w:styleId="BodyText2">
    <w:name w:val="Body Text2"/>
    <w:basedOn w:val="Normal"/>
    <w:link w:val="Bodytext"/>
    <w:rsid w:val="00785E99"/>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BodyText1">
    <w:name w:val="Body Text1"/>
    <w:basedOn w:val="Bodytext"/>
    <w:rsid w:val="000A70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rPr>
  </w:style>
  <w:style w:type="paragraph" w:customStyle="1" w:styleId="CharChar1Char">
    <w:name w:val="Char Char1 Char"/>
    <w:basedOn w:val="Normal"/>
    <w:semiHidden/>
    <w:rsid w:val="000B0DCB"/>
    <w:pPr>
      <w:widowControl/>
      <w:tabs>
        <w:tab w:val="left" w:pos="709"/>
      </w:tabs>
    </w:pPr>
    <w:rPr>
      <w:rFonts w:ascii="Futura Bk" w:eastAsia="Times New Roman" w:hAnsi="Futura Bk" w:cs="Times New Roman"/>
      <w:color w:val="auto"/>
      <w:sz w:val="20"/>
      <w:lang w:val="pl-PL" w:eastAsia="pl-PL"/>
    </w:rPr>
  </w:style>
  <w:style w:type="paragraph" w:styleId="NoSpacing">
    <w:name w:val="No Spacing"/>
    <w:uiPriority w:val="1"/>
    <w:qFormat/>
    <w:rsid w:val="00182643"/>
    <w:pPr>
      <w:widowControl w:val="0"/>
      <w:spacing w:after="0" w:line="240" w:lineRule="auto"/>
    </w:pPr>
    <w:rPr>
      <w:rFonts w:ascii="Courier New" w:eastAsia="Courier New" w:hAnsi="Courier New" w:cs="Courier New"/>
      <w:color w:val="000000"/>
      <w:sz w:val="24"/>
      <w:szCs w:val="24"/>
      <w:lang w:eastAsia="bg-BG"/>
    </w:rPr>
  </w:style>
  <w:style w:type="paragraph" w:styleId="ListParagraph">
    <w:name w:val="List Paragraph"/>
    <w:basedOn w:val="Normal"/>
    <w:uiPriority w:val="34"/>
    <w:qFormat/>
    <w:rsid w:val="005B1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E99"/>
    <w:pPr>
      <w:widowControl w:val="0"/>
      <w:spacing w:after="0" w:line="240" w:lineRule="auto"/>
    </w:pPr>
    <w:rPr>
      <w:rFonts w:ascii="Courier New" w:eastAsia="Courier New" w:hAnsi="Courier New" w:cs="Courier New"/>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2"/>
    <w:rsid w:val="00785E99"/>
    <w:rPr>
      <w:rFonts w:ascii="Times New Roman" w:eastAsia="Times New Roman" w:hAnsi="Times New Roman" w:cs="Times New Roman"/>
      <w:shd w:val="clear" w:color="auto" w:fill="FFFFFF"/>
    </w:rPr>
  </w:style>
  <w:style w:type="character" w:customStyle="1" w:styleId="BodytextBold">
    <w:name w:val="Body text + Bold"/>
    <w:basedOn w:val="Bodytext"/>
    <w:rsid w:val="00785E99"/>
    <w:rPr>
      <w:rFonts w:ascii="Times New Roman" w:eastAsia="Times New Roman" w:hAnsi="Times New Roman" w:cs="Times New Roman"/>
      <w:b/>
      <w:bCs/>
      <w:color w:val="000000"/>
      <w:spacing w:val="0"/>
      <w:w w:val="100"/>
      <w:position w:val="0"/>
      <w:shd w:val="clear" w:color="auto" w:fill="FFFFFF"/>
      <w:lang w:val="bg-BG"/>
    </w:rPr>
  </w:style>
  <w:style w:type="paragraph" w:customStyle="1" w:styleId="BodyText2">
    <w:name w:val="Body Text2"/>
    <w:basedOn w:val="Normal"/>
    <w:link w:val="Bodytext"/>
    <w:rsid w:val="00785E99"/>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BodyText1">
    <w:name w:val="Body Text1"/>
    <w:basedOn w:val="Bodytext"/>
    <w:rsid w:val="000A70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rPr>
  </w:style>
  <w:style w:type="paragraph" w:customStyle="1" w:styleId="CharChar1Char">
    <w:name w:val="Char Char1 Char"/>
    <w:basedOn w:val="Normal"/>
    <w:semiHidden/>
    <w:rsid w:val="000B0DCB"/>
    <w:pPr>
      <w:widowControl/>
      <w:tabs>
        <w:tab w:val="left" w:pos="709"/>
      </w:tabs>
    </w:pPr>
    <w:rPr>
      <w:rFonts w:ascii="Futura Bk" w:eastAsia="Times New Roman" w:hAnsi="Futura Bk" w:cs="Times New Roman"/>
      <w:color w:val="auto"/>
      <w:sz w:val="20"/>
      <w:lang w:val="pl-PL" w:eastAsia="pl-PL"/>
    </w:rPr>
  </w:style>
  <w:style w:type="paragraph" w:styleId="NoSpacing">
    <w:name w:val="No Spacing"/>
    <w:uiPriority w:val="1"/>
    <w:qFormat/>
    <w:rsid w:val="00182643"/>
    <w:pPr>
      <w:widowControl w:val="0"/>
      <w:spacing w:after="0" w:line="240" w:lineRule="auto"/>
    </w:pPr>
    <w:rPr>
      <w:rFonts w:ascii="Courier New" w:eastAsia="Courier New" w:hAnsi="Courier New" w:cs="Courier New"/>
      <w:color w:val="000000"/>
      <w:sz w:val="24"/>
      <w:szCs w:val="24"/>
      <w:lang w:eastAsia="bg-BG"/>
    </w:rPr>
  </w:style>
  <w:style w:type="paragraph" w:styleId="ListParagraph">
    <w:name w:val="List Paragraph"/>
    <w:basedOn w:val="Normal"/>
    <w:uiPriority w:val="34"/>
    <w:qFormat/>
    <w:rsid w:val="005B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9240-676E-43EC-A1D8-3A5067EE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UserName</cp:lastModifiedBy>
  <cp:revision>272</cp:revision>
  <dcterms:created xsi:type="dcterms:W3CDTF">2017-01-24T09:50:00Z</dcterms:created>
  <dcterms:modified xsi:type="dcterms:W3CDTF">2017-05-16T08:10:00Z</dcterms:modified>
</cp:coreProperties>
</file>