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F3" w:rsidRPr="00FD3431" w:rsidRDefault="00FD3431" w:rsidP="00FD343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ВЪПРОСНИК ОТНОСНО НОВ ЗАКОНОДАТЕЛЕН ПАКЕТ „КРЪГОВА ИКОНОМИКА“</w:t>
      </w:r>
    </w:p>
    <w:p w:rsidR="00492AF3" w:rsidRDefault="00492AF3" w:rsidP="00DF7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0E9" w:rsidRPr="004534AB" w:rsidRDefault="00BB40E9" w:rsidP="00DF71E1">
      <w:p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4534AB">
        <w:rPr>
          <w:rFonts w:ascii="Times New Roman" w:hAnsi="Times New Roman" w:cs="Times New Roman"/>
          <w:b/>
          <w:sz w:val="24"/>
          <w:lang w:val="bg-BG"/>
        </w:rPr>
        <w:t>ЧАСТ 1 – МЕРКИ КЪМ КРЪГОВА ИКОНОМИКА</w:t>
      </w:r>
    </w:p>
    <w:p w:rsidR="00492AF3" w:rsidRPr="004534AB" w:rsidRDefault="00492AF3" w:rsidP="00DF71E1">
      <w:pPr>
        <w:jc w:val="both"/>
        <w:rPr>
          <w:rFonts w:ascii="Times New Roman" w:hAnsi="Times New Roman" w:cs="Times New Roman"/>
          <w:sz w:val="24"/>
        </w:rPr>
      </w:pPr>
      <w:r w:rsidRPr="004534AB">
        <w:rPr>
          <w:rFonts w:ascii="Times New Roman" w:hAnsi="Times New Roman" w:cs="Times New Roman"/>
          <w:sz w:val="24"/>
        </w:rPr>
        <w:br/>
        <w:t xml:space="preserve">1) </w:t>
      </w:r>
      <w:proofErr w:type="spellStart"/>
      <w:r w:rsidRPr="004534AB">
        <w:rPr>
          <w:rFonts w:ascii="Times New Roman" w:hAnsi="Times New Roman" w:cs="Times New Roman"/>
          <w:sz w:val="24"/>
        </w:rPr>
        <w:t>Срещали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ли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специфични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BB40E9" w:rsidRPr="004534AB">
        <w:rPr>
          <w:rFonts w:ascii="Times New Roman" w:hAnsi="Times New Roman" w:cs="Times New Roman"/>
          <w:sz w:val="24"/>
          <w:lang w:val="bg-BG"/>
        </w:rPr>
        <w:t>пречки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във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вашата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страна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създаването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кръгова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икономика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? </w:t>
      </w:r>
      <w:proofErr w:type="spellStart"/>
      <w:proofErr w:type="gramStart"/>
      <w:r w:rsidRPr="004534AB">
        <w:rPr>
          <w:rFonts w:ascii="Times New Roman" w:hAnsi="Times New Roman" w:cs="Times New Roman"/>
          <w:sz w:val="24"/>
        </w:rPr>
        <w:t>Можете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ли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опишете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тези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основни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бариери</w:t>
      </w:r>
      <w:proofErr w:type="spellEnd"/>
      <w:r w:rsidRPr="004534AB">
        <w:rPr>
          <w:rFonts w:ascii="Times New Roman" w:hAnsi="Times New Roman" w:cs="Times New Roman"/>
          <w:sz w:val="24"/>
        </w:rPr>
        <w:t>?</w:t>
      </w:r>
      <w:proofErr w:type="gramEnd"/>
    </w:p>
    <w:p w:rsidR="00FF616E" w:rsidRPr="004534AB" w:rsidRDefault="00492AF3" w:rsidP="00DF71E1">
      <w:pPr>
        <w:jc w:val="both"/>
        <w:rPr>
          <w:rFonts w:ascii="Times New Roman" w:hAnsi="Times New Roman" w:cs="Times New Roman"/>
          <w:sz w:val="24"/>
          <w:lang w:val="bg-BG"/>
        </w:rPr>
      </w:pPr>
      <w:r w:rsidRPr="004534AB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4534AB">
        <w:rPr>
          <w:rFonts w:ascii="Times New Roman" w:hAnsi="Times New Roman" w:cs="Times New Roman"/>
          <w:sz w:val="24"/>
        </w:rPr>
        <w:t>Какви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най-успешните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мерки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предприети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във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вашата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страна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национално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регионално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или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местно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равнище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улесни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преходът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към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кръгова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икономика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? </w:t>
      </w:r>
      <w:proofErr w:type="gramStart"/>
      <w:r w:rsidRPr="004534AB">
        <w:rPr>
          <w:rFonts w:ascii="Times New Roman" w:hAnsi="Times New Roman" w:cs="Times New Roman"/>
          <w:sz w:val="24"/>
        </w:rPr>
        <w:t>(</w:t>
      </w:r>
      <w:proofErr w:type="spellStart"/>
      <w:r w:rsidRPr="004534AB">
        <w:rPr>
          <w:rFonts w:ascii="Times New Roman" w:hAnsi="Times New Roman" w:cs="Times New Roman"/>
          <w:sz w:val="24"/>
        </w:rPr>
        <w:t>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могат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включват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законодателни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инициативи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финансови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инструменти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като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например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данъци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програмите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подпомагане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разяснителни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кампании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обществени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поръчки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т.н</w:t>
      </w:r>
      <w:proofErr w:type="spellEnd"/>
      <w:r w:rsidRPr="004534AB">
        <w:rPr>
          <w:rFonts w:ascii="Times New Roman" w:hAnsi="Times New Roman" w:cs="Times New Roman"/>
          <w:sz w:val="24"/>
        </w:rPr>
        <w:t>.).</w:t>
      </w:r>
      <w:proofErr w:type="gram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34AB">
        <w:rPr>
          <w:rFonts w:ascii="Times New Roman" w:hAnsi="Times New Roman" w:cs="Times New Roman"/>
          <w:sz w:val="24"/>
        </w:rPr>
        <w:t>Има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ли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някакви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конкретни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изводи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тези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мерки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и </w:t>
      </w:r>
      <w:proofErr w:type="spellStart"/>
      <w:r w:rsidRPr="004534AB">
        <w:rPr>
          <w:rFonts w:ascii="Times New Roman" w:hAnsi="Times New Roman" w:cs="Times New Roman"/>
          <w:sz w:val="24"/>
        </w:rPr>
        <w:t>мо</w:t>
      </w:r>
      <w:r w:rsidR="00FF616E" w:rsidRPr="004534AB">
        <w:rPr>
          <w:rFonts w:ascii="Times New Roman" w:hAnsi="Times New Roman" w:cs="Times New Roman"/>
          <w:sz w:val="24"/>
          <w:lang w:val="bg-BG"/>
        </w:rPr>
        <w:t>гат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FF616E" w:rsidRPr="004534AB">
        <w:rPr>
          <w:rFonts w:ascii="Times New Roman" w:hAnsi="Times New Roman" w:cs="Times New Roman"/>
          <w:sz w:val="24"/>
          <w:lang w:val="bg-BG"/>
        </w:rPr>
        <w:t>ли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според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вас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бъдат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ползотворно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FF616E" w:rsidRPr="004534AB">
        <w:rPr>
          <w:rFonts w:ascii="Times New Roman" w:hAnsi="Times New Roman" w:cs="Times New Roman"/>
          <w:sz w:val="24"/>
          <w:lang w:val="bg-BG"/>
        </w:rPr>
        <w:t>реализирани</w:t>
      </w:r>
      <w:r w:rsidRPr="004534A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534AB">
        <w:rPr>
          <w:rFonts w:ascii="Times New Roman" w:hAnsi="Times New Roman" w:cs="Times New Roman"/>
          <w:sz w:val="24"/>
        </w:rPr>
        <w:t>други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държави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или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региони</w:t>
      </w:r>
      <w:proofErr w:type="spellEnd"/>
      <w:r w:rsidRPr="004534AB">
        <w:rPr>
          <w:rFonts w:ascii="Times New Roman" w:hAnsi="Times New Roman" w:cs="Times New Roman"/>
          <w:sz w:val="24"/>
        </w:rPr>
        <w:t>?</w:t>
      </w:r>
      <w:proofErr w:type="gramEnd"/>
    </w:p>
    <w:p w:rsidR="00492AF3" w:rsidRPr="004534AB" w:rsidRDefault="00492AF3" w:rsidP="00DF71E1">
      <w:pPr>
        <w:jc w:val="both"/>
        <w:rPr>
          <w:rFonts w:ascii="Times New Roman" w:hAnsi="Times New Roman" w:cs="Times New Roman"/>
          <w:sz w:val="24"/>
          <w:lang w:val="bg-BG"/>
        </w:rPr>
      </w:pPr>
      <w:r w:rsidRPr="004534AB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4534AB">
        <w:rPr>
          <w:rFonts w:ascii="Times New Roman" w:hAnsi="Times New Roman" w:cs="Times New Roman"/>
          <w:sz w:val="24"/>
        </w:rPr>
        <w:t>Въз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основа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вашия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национален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опит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какви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ще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трите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най-важни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мерки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които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бъдат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приети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равнище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ЕС с </w:t>
      </w:r>
      <w:proofErr w:type="spellStart"/>
      <w:r w:rsidRPr="004534AB">
        <w:rPr>
          <w:rFonts w:ascii="Times New Roman" w:hAnsi="Times New Roman" w:cs="Times New Roman"/>
          <w:sz w:val="24"/>
        </w:rPr>
        <w:t>цел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насърчаване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FF616E" w:rsidRPr="004534AB">
        <w:rPr>
          <w:rFonts w:ascii="Times New Roman" w:hAnsi="Times New Roman" w:cs="Times New Roman"/>
          <w:sz w:val="24"/>
          <w:lang w:val="bg-BG"/>
        </w:rPr>
        <w:t>кръговата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икономика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? </w:t>
      </w:r>
      <w:proofErr w:type="spellStart"/>
      <w:proofErr w:type="gramStart"/>
      <w:r w:rsidRPr="004534AB">
        <w:rPr>
          <w:rFonts w:ascii="Times New Roman" w:hAnsi="Times New Roman" w:cs="Times New Roman"/>
          <w:sz w:val="24"/>
        </w:rPr>
        <w:t>Моля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FF616E" w:rsidRPr="004534AB">
        <w:rPr>
          <w:rFonts w:ascii="Times New Roman" w:hAnsi="Times New Roman" w:cs="Times New Roman"/>
          <w:sz w:val="24"/>
          <w:lang w:val="bg-BG"/>
        </w:rPr>
        <w:t>да посочите конкретни примери.</w:t>
      </w:r>
      <w:proofErr w:type="gramEnd"/>
    </w:p>
    <w:p w:rsidR="00FF616E" w:rsidRPr="004534AB" w:rsidRDefault="00FF616E" w:rsidP="00DF71E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4B41F4" w:rsidRPr="004534AB" w:rsidRDefault="004B41F4" w:rsidP="00DF71E1">
      <w:p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4534AB">
        <w:rPr>
          <w:rFonts w:ascii="Times New Roman" w:hAnsi="Times New Roman" w:cs="Times New Roman"/>
          <w:b/>
          <w:sz w:val="24"/>
        </w:rPr>
        <w:t>ЧАСТ 2 – ОТПАДЪЦИ</w:t>
      </w:r>
    </w:p>
    <w:p w:rsidR="000A17FA" w:rsidRPr="006B3C28" w:rsidRDefault="004B41F4" w:rsidP="00DF71E1">
      <w:p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4534AB">
        <w:rPr>
          <w:rFonts w:ascii="Times New Roman" w:hAnsi="Times New Roman" w:cs="Times New Roman"/>
          <w:sz w:val="24"/>
        </w:rPr>
        <w:br/>
      </w:r>
      <w:r w:rsidRPr="006B3C28">
        <w:rPr>
          <w:rFonts w:ascii="Times New Roman" w:hAnsi="Times New Roman" w:cs="Times New Roman"/>
          <w:b/>
          <w:sz w:val="24"/>
        </w:rPr>
        <w:t xml:space="preserve">1) </w:t>
      </w:r>
      <w:proofErr w:type="spellStart"/>
      <w:r w:rsidRPr="006B3C28">
        <w:rPr>
          <w:rFonts w:ascii="Times New Roman" w:hAnsi="Times New Roman" w:cs="Times New Roman"/>
          <w:b/>
          <w:sz w:val="24"/>
        </w:rPr>
        <w:t>Определ</w:t>
      </w:r>
      <w:proofErr w:type="spellEnd"/>
      <w:r w:rsidR="006B3C28">
        <w:rPr>
          <w:rFonts w:ascii="Times New Roman" w:hAnsi="Times New Roman" w:cs="Times New Roman"/>
          <w:b/>
          <w:sz w:val="24"/>
          <w:lang w:val="bg-BG"/>
        </w:rPr>
        <w:t>е</w:t>
      </w:r>
      <w:r w:rsidRPr="006B3C28">
        <w:rPr>
          <w:rFonts w:ascii="Times New Roman" w:hAnsi="Times New Roman" w:cs="Times New Roman"/>
          <w:b/>
          <w:sz w:val="24"/>
        </w:rPr>
        <w:t>н</w:t>
      </w:r>
      <w:proofErr w:type="spellStart"/>
      <w:r w:rsidR="006B3C28">
        <w:rPr>
          <w:rFonts w:ascii="Times New Roman" w:hAnsi="Times New Roman" w:cs="Times New Roman"/>
          <w:b/>
          <w:sz w:val="24"/>
          <w:lang w:val="bg-BG"/>
        </w:rPr>
        <w:t>ие</w:t>
      </w:r>
      <w:proofErr w:type="spellEnd"/>
      <w:r w:rsidR="006B3C28">
        <w:rPr>
          <w:rFonts w:ascii="Times New Roman" w:hAnsi="Times New Roman" w:cs="Times New Roman"/>
          <w:b/>
          <w:sz w:val="24"/>
          <w:lang w:val="bg-BG"/>
        </w:rPr>
        <w:t xml:space="preserve"> за</w:t>
      </w:r>
      <w:r w:rsidRPr="006B3C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b/>
          <w:sz w:val="24"/>
        </w:rPr>
        <w:t>битови</w:t>
      </w:r>
      <w:proofErr w:type="spellEnd"/>
      <w:r w:rsidRPr="006B3C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b/>
          <w:sz w:val="24"/>
        </w:rPr>
        <w:t>отпадъци</w:t>
      </w:r>
      <w:proofErr w:type="spellEnd"/>
    </w:p>
    <w:p w:rsidR="003A6749" w:rsidRPr="004534AB" w:rsidRDefault="004B41F4" w:rsidP="00DF71E1">
      <w:pPr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proofErr w:type="gramStart"/>
      <w:r w:rsidRPr="004534AB">
        <w:rPr>
          <w:rFonts w:ascii="Times New Roman" w:hAnsi="Times New Roman" w:cs="Times New Roman"/>
          <w:sz w:val="24"/>
        </w:rPr>
        <w:t>От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началото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1990-те </w:t>
      </w:r>
      <w:proofErr w:type="spellStart"/>
      <w:r w:rsidRPr="004534AB">
        <w:rPr>
          <w:rFonts w:ascii="Times New Roman" w:hAnsi="Times New Roman" w:cs="Times New Roman"/>
          <w:sz w:val="24"/>
        </w:rPr>
        <w:t>Евростат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събира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годишните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данни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EC4D66" w:rsidRPr="004534AB">
        <w:rPr>
          <w:rFonts w:ascii="Times New Roman" w:hAnsi="Times New Roman" w:cs="Times New Roman"/>
          <w:sz w:val="24"/>
          <w:lang w:val="bg-BG"/>
        </w:rPr>
        <w:t>държавите-членки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върху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генерирането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третирането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твърдите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битови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отпадъци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въз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основа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въпросник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разработен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ОИСР и </w:t>
      </w:r>
      <w:proofErr w:type="spellStart"/>
      <w:r w:rsidRPr="004534AB">
        <w:rPr>
          <w:rFonts w:ascii="Times New Roman" w:hAnsi="Times New Roman" w:cs="Times New Roman"/>
          <w:sz w:val="24"/>
        </w:rPr>
        <w:t>Евростат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34AB">
        <w:rPr>
          <w:rFonts w:ascii="Times New Roman" w:hAnsi="Times New Roman" w:cs="Times New Roman"/>
          <w:sz w:val="24"/>
        </w:rPr>
        <w:t>Държавите-членки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докладват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ежегодно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Евростат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EC4D66" w:rsidRPr="004534AB">
        <w:rPr>
          <w:rFonts w:ascii="Times New Roman" w:hAnsi="Times New Roman" w:cs="Times New Roman"/>
          <w:sz w:val="24"/>
          <w:lang w:val="bg-BG"/>
        </w:rPr>
        <w:t xml:space="preserve">генерираните </w:t>
      </w:r>
      <w:r w:rsidR="008B3FB3" w:rsidRPr="004534AB">
        <w:rPr>
          <w:rFonts w:ascii="Times New Roman" w:hAnsi="Times New Roman" w:cs="Times New Roman"/>
          <w:sz w:val="24"/>
        </w:rPr>
        <w:t xml:space="preserve">ТБО, </w:t>
      </w:r>
      <w:r w:rsidRPr="004534AB">
        <w:rPr>
          <w:rFonts w:ascii="Times New Roman" w:hAnsi="Times New Roman" w:cs="Times New Roman"/>
          <w:sz w:val="24"/>
        </w:rPr>
        <w:t xml:space="preserve">и </w:t>
      </w:r>
      <w:r w:rsidR="008B3FB3" w:rsidRPr="004534AB">
        <w:rPr>
          <w:rFonts w:ascii="Times New Roman" w:hAnsi="Times New Roman" w:cs="Times New Roman"/>
          <w:sz w:val="24"/>
          <w:lang w:val="bg-BG"/>
        </w:rPr>
        <w:t>за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вида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8B3FB3" w:rsidRPr="004534AB">
        <w:rPr>
          <w:rFonts w:ascii="Times New Roman" w:hAnsi="Times New Roman" w:cs="Times New Roman"/>
          <w:sz w:val="24"/>
          <w:lang w:val="bg-BG"/>
        </w:rPr>
        <w:t xml:space="preserve">третиране, който </w:t>
      </w:r>
      <w:proofErr w:type="spellStart"/>
      <w:r w:rsidRPr="004534AB">
        <w:rPr>
          <w:rFonts w:ascii="Times New Roman" w:hAnsi="Times New Roman" w:cs="Times New Roman"/>
          <w:sz w:val="24"/>
        </w:rPr>
        <w:t>се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прилага</w:t>
      </w:r>
      <w:proofErr w:type="spellEnd"/>
      <w:r w:rsidRPr="004534AB">
        <w:rPr>
          <w:rFonts w:ascii="Times New Roman" w:hAnsi="Times New Roman" w:cs="Times New Roman"/>
          <w:sz w:val="24"/>
        </w:rPr>
        <w:t>.</w:t>
      </w:r>
      <w:proofErr w:type="gramEnd"/>
      <w:r w:rsidRPr="004534AB">
        <w:rPr>
          <w:rFonts w:ascii="Times New Roman" w:hAnsi="Times New Roman" w:cs="Times New Roman"/>
          <w:sz w:val="24"/>
        </w:rPr>
        <w:t xml:space="preserve"> </w:t>
      </w:r>
      <w:r w:rsidR="008B3FB3" w:rsidRPr="004534AB">
        <w:rPr>
          <w:rFonts w:ascii="Times New Roman" w:hAnsi="Times New Roman" w:cs="Times New Roman"/>
          <w:sz w:val="24"/>
          <w:lang w:val="bg-BG"/>
        </w:rPr>
        <w:t>Предоставено е ясно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ръководство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Евростат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относно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начините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3A6749" w:rsidRPr="004534AB">
        <w:rPr>
          <w:rFonts w:ascii="Times New Roman" w:hAnsi="Times New Roman" w:cs="Times New Roman"/>
          <w:sz w:val="24"/>
          <w:lang w:val="bg-BG"/>
        </w:rPr>
        <w:t>докладване.</w:t>
      </w:r>
    </w:p>
    <w:p w:rsidR="004534AB" w:rsidRDefault="004B41F4" w:rsidP="00DF71E1">
      <w:pPr>
        <w:jc w:val="both"/>
        <w:rPr>
          <w:rFonts w:ascii="Times New Roman" w:hAnsi="Times New Roman" w:cs="Times New Roman"/>
          <w:sz w:val="24"/>
          <w:lang w:val="bg-BG"/>
        </w:rPr>
      </w:pPr>
      <w:r w:rsidRPr="004534AB">
        <w:rPr>
          <w:rFonts w:ascii="Times New Roman" w:hAnsi="Times New Roman" w:cs="Times New Roman"/>
          <w:sz w:val="24"/>
        </w:rPr>
        <w:t xml:space="preserve">С </w:t>
      </w:r>
      <w:proofErr w:type="spellStart"/>
      <w:r w:rsidRPr="004534AB">
        <w:rPr>
          <w:rFonts w:ascii="Times New Roman" w:hAnsi="Times New Roman" w:cs="Times New Roman"/>
          <w:sz w:val="24"/>
        </w:rPr>
        <w:t>цел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осигури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по-добро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хармонизиране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метода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изчисление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привеждането</w:t>
      </w:r>
      <w:proofErr w:type="spellEnd"/>
      <w:r w:rsidR="00692593" w:rsidRPr="004534AB">
        <w:rPr>
          <w:rFonts w:ascii="Times New Roman" w:hAnsi="Times New Roman" w:cs="Times New Roman"/>
          <w:sz w:val="24"/>
          <w:lang w:val="bg-BG"/>
        </w:rPr>
        <w:t xml:space="preserve"> му</w:t>
      </w:r>
      <w:r w:rsidRPr="004534A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534AB">
        <w:rPr>
          <w:rFonts w:ascii="Times New Roman" w:hAnsi="Times New Roman" w:cs="Times New Roman"/>
          <w:sz w:val="24"/>
        </w:rPr>
        <w:t>съответствие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4534AB">
        <w:rPr>
          <w:rFonts w:ascii="Times New Roman" w:hAnsi="Times New Roman" w:cs="Times New Roman"/>
          <w:sz w:val="24"/>
        </w:rPr>
        <w:t>подхода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ОИСР / </w:t>
      </w:r>
      <w:proofErr w:type="spellStart"/>
      <w:r w:rsidRPr="004534AB">
        <w:rPr>
          <w:rFonts w:ascii="Times New Roman" w:hAnsi="Times New Roman" w:cs="Times New Roman"/>
          <w:sz w:val="24"/>
        </w:rPr>
        <w:t>Евростат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4534AB">
        <w:rPr>
          <w:rFonts w:ascii="Times New Roman" w:hAnsi="Times New Roman" w:cs="Times New Roman"/>
          <w:sz w:val="24"/>
        </w:rPr>
        <w:t>предишното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законодателно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34AB">
        <w:rPr>
          <w:rFonts w:ascii="Times New Roman" w:hAnsi="Times New Roman" w:cs="Times New Roman"/>
          <w:sz w:val="24"/>
        </w:rPr>
        <w:t>предложение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534AB">
        <w:rPr>
          <w:rFonts w:ascii="Times New Roman" w:hAnsi="Times New Roman" w:cs="Times New Roman"/>
          <w:sz w:val="24"/>
        </w:rPr>
        <w:t>Комисията</w:t>
      </w:r>
      <w:proofErr w:type="spellEnd"/>
      <w:proofErr w:type="gram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предложи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включат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534AB">
        <w:rPr>
          <w:rFonts w:ascii="Times New Roman" w:hAnsi="Times New Roman" w:cs="Times New Roman"/>
          <w:sz w:val="24"/>
        </w:rPr>
        <w:t>Рамковата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директива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отпадъците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определение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534AB">
        <w:rPr>
          <w:rFonts w:ascii="Times New Roman" w:hAnsi="Times New Roman" w:cs="Times New Roman"/>
          <w:sz w:val="24"/>
        </w:rPr>
        <w:t>битови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отпадъци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" в </w:t>
      </w:r>
      <w:proofErr w:type="spellStart"/>
      <w:r w:rsidRPr="004534AB">
        <w:rPr>
          <w:rFonts w:ascii="Times New Roman" w:hAnsi="Times New Roman" w:cs="Times New Roman"/>
          <w:sz w:val="24"/>
        </w:rPr>
        <w:t>съответствие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със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съществуващ</w:t>
      </w:r>
      <w:r w:rsidR="00692593" w:rsidRPr="004534AB">
        <w:rPr>
          <w:rFonts w:ascii="Times New Roman" w:hAnsi="Times New Roman" w:cs="Times New Roman"/>
          <w:sz w:val="24"/>
          <w:lang w:val="bg-BG"/>
        </w:rPr>
        <w:t>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ОИСР / </w:t>
      </w:r>
      <w:proofErr w:type="spellStart"/>
      <w:r w:rsidRPr="004534AB">
        <w:rPr>
          <w:rFonts w:ascii="Times New Roman" w:hAnsi="Times New Roman" w:cs="Times New Roman"/>
          <w:sz w:val="24"/>
        </w:rPr>
        <w:t>Евростат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определени</w:t>
      </w:r>
      <w:proofErr w:type="spellEnd"/>
      <w:r w:rsidR="00692593" w:rsidRPr="004534AB">
        <w:rPr>
          <w:rFonts w:ascii="Times New Roman" w:hAnsi="Times New Roman" w:cs="Times New Roman"/>
          <w:sz w:val="24"/>
          <w:lang w:val="bg-BG"/>
        </w:rPr>
        <w:t xml:space="preserve">я, </w:t>
      </w:r>
      <w:r w:rsidRPr="004534AB">
        <w:rPr>
          <w:rFonts w:ascii="Times New Roman" w:hAnsi="Times New Roman" w:cs="Times New Roman"/>
          <w:sz w:val="24"/>
        </w:rPr>
        <w:t xml:space="preserve"> </w:t>
      </w:r>
      <w:r w:rsidR="00F76FDC" w:rsidRPr="004534AB">
        <w:rPr>
          <w:rFonts w:ascii="Times New Roman" w:hAnsi="Times New Roman" w:cs="Times New Roman"/>
          <w:sz w:val="24"/>
          <w:lang w:val="bg-BG"/>
        </w:rPr>
        <w:t>обхващащо</w:t>
      </w:r>
      <w:r w:rsidRPr="004534A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534AB">
        <w:rPr>
          <w:rFonts w:ascii="Times New Roman" w:hAnsi="Times New Roman" w:cs="Times New Roman"/>
          <w:sz w:val="24"/>
        </w:rPr>
        <w:t>битови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отпадъци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други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отпадъци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търговията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дребно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търговията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малките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предприятия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офис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сгради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институции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сходни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характер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състав</w:t>
      </w:r>
      <w:proofErr w:type="spellEnd"/>
      <w:r w:rsidRPr="004534AB">
        <w:rPr>
          <w:rFonts w:ascii="Times New Roman" w:hAnsi="Times New Roman" w:cs="Times New Roman"/>
          <w:sz w:val="24"/>
        </w:rPr>
        <w:t>".</w:t>
      </w:r>
    </w:p>
    <w:p w:rsidR="00E77C85" w:rsidRPr="004534AB" w:rsidRDefault="004B41F4" w:rsidP="00DF71E1">
      <w:pPr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4534AB">
        <w:rPr>
          <w:rFonts w:ascii="Times New Roman" w:hAnsi="Times New Roman" w:cs="Times New Roman"/>
          <w:sz w:val="24"/>
        </w:rPr>
        <w:t>Въз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основа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="00F76FDC" w:rsidRPr="004534AB">
        <w:rPr>
          <w:rFonts w:ascii="Times New Roman" w:hAnsi="Times New Roman" w:cs="Times New Roman"/>
          <w:sz w:val="24"/>
          <w:lang w:val="bg-BG"/>
        </w:rPr>
        <w:t xml:space="preserve"> приноса</w:t>
      </w:r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реакци</w:t>
      </w:r>
      <w:r w:rsidR="00E77C85" w:rsidRPr="004534AB">
        <w:rPr>
          <w:rFonts w:ascii="Times New Roman" w:hAnsi="Times New Roman" w:cs="Times New Roman"/>
          <w:sz w:val="24"/>
        </w:rPr>
        <w:t>ите</w:t>
      </w:r>
      <w:proofErr w:type="spellEnd"/>
      <w:r w:rsidR="00E77C85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C85" w:rsidRPr="004534AB">
        <w:rPr>
          <w:rFonts w:ascii="Times New Roman" w:hAnsi="Times New Roman" w:cs="Times New Roman"/>
          <w:sz w:val="24"/>
        </w:rPr>
        <w:t>на</w:t>
      </w:r>
      <w:proofErr w:type="spellEnd"/>
      <w:r w:rsidR="00E77C85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C85" w:rsidRPr="004534AB">
        <w:rPr>
          <w:rFonts w:ascii="Times New Roman" w:hAnsi="Times New Roman" w:cs="Times New Roman"/>
          <w:sz w:val="24"/>
        </w:rPr>
        <w:t>заинтересованите</w:t>
      </w:r>
      <w:proofErr w:type="spellEnd"/>
      <w:r w:rsidR="00E77C85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C85" w:rsidRPr="004534AB">
        <w:rPr>
          <w:rFonts w:ascii="Times New Roman" w:hAnsi="Times New Roman" w:cs="Times New Roman"/>
          <w:sz w:val="24"/>
        </w:rPr>
        <w:t>страни</w:t>
      </w:r>
      <w:proofErr w:type="spellEnd"/>
      <w:r w:rsidR="00E77C85" w:rsidRPr="004534AB">
        <w:rPr>
          <w:rFonts w:ascii="Times New Roman" w:hAnsi="Times New Roman" w:cs="Times New Roman"/>
          <w:sz w:val="24"/>
          <w:lang w:val="bg-BG"/>
        </w:rPr>
        <w:t xml:space="preserve"> </w:t>
      </w:r>
      <w:r w:rsidRPr="004534AB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делегациите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държавите-членки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време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обсъждането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534AB">
        <w:rPr>
          <w:rFonts w:ascii="Times New Roman" w:hAnsi="Times New Roman" w:cs="Times New Roman"/>
          <w:sz w:val="24"/>
        </w:rPr>
        <w:t>Съвета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E77C85" w:rsidRPr="004534AB">
        <w:rPr>
          <w:rFonts w:ascii="Times New Roman" w:hAnsi="Times New Roman" w:cs="Times New Roman"/>
          <w:sz w:val="24"/>
          <w:lang w:val="bg-BG"/>
        </w:rPr>
        <w:t xml:space="preserve">възникнаха </w:t>
      </w:r>
      <w:proofErr w:type="spellStart"/>
      <w:r w:rsidRPr="004534AB">
        <w:rPr>
          <w:rFonts w:ascii="Times New Roman" w:hAnsi="Times New Roman" w:cs="Times New Roman"/>
          <w:sz w:val="24"/>
        </w:rPr>
        <w:t>следните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въпроси</w:t>
      </w:r>
      <w:proofErr w:type="spellEnd"/>
      <w:r w:rsidRPr="004534AB">
        <w:rPr>
          <w:rFonts w:ascii="Times New Roman" w:hAnsi="Times New Roman" w:cs="Times New Roman"/>
          <w:sz w:val="24"/>
        </w:rPr>
        <w:t>:</w:t>
      </w:r>
    </w:p>
    <w:p w:rsidR="00CD033A" w:rsidRPr="004534AB" w:rsidRDefault="004B41F4" w:rsidP="00DF71E1">
      <w:p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4534AB">
        <w:rPr>
          <w:rFonts w:ascii="Times New Roman" w:hAnsi="Times New Roman" w:cs="Times New Roman"/>
          <w:sz w:val="24"/>
        </w:rPr>
        <w:t xml:space="preserve">- </w:t>
      </w:r>
      <w:r w:rsidR="00E77C85" w:rsidRPr="004534AB">
        <w:rPr>
          <w:rFonts w:ascii="Times New Roman" w:hAnsi="Times New Roman" w:cs="Times New Roman"/>
          <w:sz w:val="24"/>
          <w:lang w:val="bg-BG"/>
        </w:rPr>
        <w:t>Следва ли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определението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E77C85" w:rsidRPr="004534AB">
        <w:rPr>
          <w:rFonts w:ascii="Times New Roman" w:hAnsi="Times New Roman" w:cs="Times New Roman"/>
          <w:sz w:val="24"/>
          <w:lang w:val="bg-BG"/>
        </w:rPr>
        <w:t xml:space="preserve">да </w:t>
      </w:r>
      <w:proofErr w:type="spellStart"/>
      <w:r w:rsidRPr="004534AB">
        <w:rPr>
          <w:rFonts w:ascii="Times New Roman" w:hAnsi="Times New Roman" w:cs="Times New Roman"/>
          <w:sz w:val="24"/>
        </w:rPr>
        <w:t>остане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неутрал</w:t>
      </w:r>
      <w:proofErr w:type="spellEnd"/>
      <w:r w:rsidR="00E77C85" w:rsidRPr="004534AB">
        <w:rPr>
          <w:rFonts w:ascii="Times New Roman" w:hAnsi="Times New Roman" w:cs="Times New Roman"/>
          <w:sz w:val="24"/>
          <w:lang w:val="bg-BG"/>
        </w:rPr>
        <w:t>но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това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кой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4534AB">
        <w:rPr>
          <w:rFonts w:ascii="Times New Roman" w:hAnsi="Times New Roman" w:cs="Times New Roman"/>
          <w:sz w:val="24"/>
        </w:rPr>
        <w:t>отговорен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за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събирането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4534AB">
        <w:rPr>
          <w:rFonts w:ascii="Times New Roman" w:hAnsi="Times New Roman" w:cs="Times New Roman"/>
          <w:sz w:val="24"/>
        </w:rPr>
        <w:t>управление</w:t>
      </w:r>
      <w:proofErr w:type="spellEnd"/>
      <w:r w:rsidR="00E77C85" w:rsidRPr="004534AB">
        <w:rPr>
          <w:rFonts w:ascii="Times New Roman" w:hAnsi="Times New Roman" w:cs="Times New Roman"/>
          <w:sz w:val="24"/>
          <w:lang w:val="bg-BG"/>
        </w:rPr>
        <w:t>то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r w:rsidR="00CD033A" w:rsidRPr="004534AB">
        <w:rPr>
          <w:rFonts w:ascii="Times New Roman" w:hAnsi="Times New Roman" w:cs="Times New Roman"/>
          <w:sz w:val="24"/>
          <w:lang w:val="bg-BG"/>
        </w:rPr>
        <w:t>битовите</w:t>
      </w:r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</w:t>
      </w:r>
      <w:r w:rsidR="00CD033A" w:rsidRPr="004534AB">
        <w:rPr>
          <w:rFonts w:ascii="Times New Roman" w:hAnsi="Times New Roman" w:cs="Times New Roman"/>
          <w:sz w:val="24"/>
        </w:rPr>
        <w:t>ъци</w:t>
      </w:r>
      <w:proofErr w:type="spellEnd"/>
      <w:r w:rsidR="00CD033A" w:rsidRPr="004534A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D033A" w:rsidRPr="004534AB">
        <w:rPr>
          <w:rFonts w:ascii="Times New Roman" w:hAnsi="Times New Roman" w:cs="Times New Roman"/>
          <w:sz w:val="24"/>
        </w:rPr>
        <w:t>например</w:t>
      </w:r>
      <w:proofErr w:type="spellEnd"/>
      <w:r w:rsidR="00CD033A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033A" w:rsidRPr="004534AB">
        <w:rPr>
          <w:rFonts w:ascii="Times New Roman" w:hAnsi="Times New Roman" w:cs="Times New Roman"/>
          <w:sz w:val="24"/>
        </w:rPr>
        <w:t>общини</w:t>
      </w:r>
      <w:proofErr w:type="spellEnd"/>
      <w:r w:rsidR="00CD033A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033A" w:rsidRPr="004534AB">
        <w:rPr>
          <w:rFonts w:ascii="Times New Roman" w:hAnsi="Times New Roman" w:cs="Times New Roman"/>
          <w:sz w:val="24"/>
        </w:rPr>
        <w:t>или</w:t>
      </w:r>
      <w:proofErr w:type="spellEnd"/>
      <w:r w:rsidR="00CD033A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033A" w:rsidRPr="004534AB">
        <w:rPr>
          <w:rFonts w:ascii="Times New Roman" w:hAnsi="Times New Roman" w:cs="Times New Roman"/>
          <w:sz w:val="24"/>
        </w:rPr>
        <w:t>частни</w:t>
      </w:r>
      <w:proofErr w:type="spellEnd"/>
      <w:r w:rsidR="00CD033A" w:rsidRPr="004534AB">
        <w:rPr>
          <w:rFonts w:ascii="Times New Roman" w:hAnsi="Times New Roman" w:cs="Times New Roman"/>
          <w:sz w:val="24"/>
          <w:lang w:val="bg-BG"/>
        </w:rPr>
        <w:t xml:space="preserve"> лица</w:t>
      </w:r>
      <w:r w:rsidRPr="004534AB">
        <w:rPr>
          <w:rFonts w:ascii="Times New Roman" w:hAnsi="Times New Roman" w:cs="Times New Roman"/>
          <w:sz w:val="24"/>
        </w:rPr>
        <w:t>)?</w:t>
      </w:r>
      <w:proofErr w:type="gramEnd"/>
    </w:p>
    <w:p w:rsidR="004534AB" w:rsidRPr="004534AB" w:rsidRDefault="004B41F4" w:rsidP="00DF71E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4534AB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4534AB">
        <w:rPr>
          <w:rFonts w:ascii="Times New Roman" w:hAnsi="Times New Roman" w:cs="Times New Roman"/>
          <w:sz w:val="24"/>
        </w:rPr>
        <w:t>До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каква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степен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следва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определението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033A" w:rsidRPr="004534AB">
        <w:rPr>
          <w:rFonts w:ascii="Times New Roman" w:hAnsi="Times New Roman" w:cs="Times New Roman"/>
          <w:sz w:val="24"/>
        </w:rPr>
        <w:t>да</w:t>
      </w:r>
      <w:proofErr w:type="spellEnd"/>
      <w:r w:rsidR="00CD033A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включва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отпадъци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търговията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дребно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търговията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малките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предприятия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офис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сгради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институции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34AB">
        <w:rPr>
          <w:rFonts w:ascii="Times New Roman" w:hAnsi="Times New Roman" w:cs="Times New Roman"/>
          <w:sz w:val="24"/>
        </w:rPr>
        <w:t>ко</w:t>
      </w:r>
      <w:r w:rsidR="00CD033A" w:rsidRPr="004534AB">
        <w:rPr>
          <w:rFonts w:ascii="Times New Roman" w:hAnsi="Times New Roman" w:cs="Times New Roman"/>
          <w:sz w:val="24"/>
        </w:rPr>
        <w:t>ит</w:t>
      </w:r>
      <w:r w:rsidRPr="004534AB">
        <w:rPr>
          <w:rFonts w:ascii="Times New Roman" w:hAnsi="Times New Roman" w:cs="Times New Roman"/>
          <w:sz w:val="24"/>
        </w:rPr>
        <w:t>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033A" w:rsidRPr="004534AB">
        <w:rPr>
          <w:rFonts w:ascii="Times New Roman" w:hAnsi="Times New Roman" w:cs="Times New Roman"/>
          <w:sz w:val="24"/>
        </w:rPr>
        <w:t>са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подобн</w:t>
      </w:r>
      <w:r w:rsidR="00CD033A" w:rsidRPr="004534AB">
        <w:rPr>
          <w:rFonts w:ascii="Times New Roman" w:hAnsi="Times New Roman" w:cs="Times New Roman"/>
          <w:sz w:val="24"/>
        </w:rPr>
        <w:t>и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по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характер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534AB">
        <w:rPr>
          <w:rFonts w:ascii="Times New Roman" w:hAnsi="Times New Roman" w:cs="Times New Roman"/>
          <w:sz w:val="24"/>
        </w:rPr>
        <w:t>състав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битовите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отпадъци</w:t>
      </w:r>
      <w:proofErr w:type="spellEnd"/>
      <w:r w:rsidRPr="004534AB">
        <w:rPr>
          <w:rFonts w:ascii="Times New Roman" w:hAnsi="Times New Roman" w:cs="Times New Roman"/>
          <w:sz w:val="24"/>
        </w:rPr>
        <w:t>?</w:t>
      </w:r>
      <w:proofErr w:type="gramEnd"/>
      <w:r w:rsidRPr="004534AB">
        <w:rPr>
          <w:rFonts w:ascii="Times New Roman" w:hAnsi="Times New Roman" w:cs="Times New Roman"/>
          <w:sz w:val="24"/>
        </w:rPr>
        <w:t xml:space="preserve"> </w:t>
      </w:r>
      <w:r w:rsidR="004534AB" w:rsidRPr="004534AB">
        <w:rPr>
          <w:rFonts w:ascii="Times New Roman" w:hAnsi="Times New Roman" w:cs="Times New Roman"/>
          <w:sz w:val="24"/>
        </w:rPr>
        <w:t xml:space="preserve">Ще бъде ли </w:t>
      </w:r>
      <w:proofErr w:type="spellStart"/>
      <w:r w:rsidR="004534AB" w:rsidRPr="004534AB">
        <w:rPr>
          <w:rFonts w:ascii="Times New Roman" w:hAnsi="Times New Roman" w:cs="Times New Roman"/>
          <w:sz w:val="24"/>
        </w:rPr>
        <w:t>полезно</w:t>
      </w:r>
      <w:proofErr w:type="spellEnd"/>
      <w:r w:rsidR="004534AB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4AB" w:rsidRPr="004534AB">
        <w:rPr>
          <w:rFonts w:ascii="Times New Roman" w:hAnsi="Times New Roman" w:cs="Times New Roman"/>
          <w:sz w:val="24"/>
        </w:rPr>
        <w:t>въвеждането</w:t>
      </w:r>
      <w:proofErr w:type="spellEnd"/>
      <w:r w:rsidR="004534AB"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4AB" w:rsidRPr="004534AB">
        <w:rPr>
          <w:rFonts w:ascii="Times New Roman" w:hAnsi="Times New Roman" w:cs="Times New Roman"/>
          <w:sz w:val="24"/>
        </w:rPr>
        <w:t>на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количествен</w:t>
      </w:r>
      <w:proofErr w:type="spellEnd"/>
      <w:r w:rsidRPr="0045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4AB">
        <w:rPr>
          <w:rFonts w:ascii="Times New Roman" w:hAnsi="Times New Roman" w:cs="Times New Roman"/>
          <w:sz w:val="24"/>
        </w:rPr>
        <w:t>критерий</w:t>
      </w:r>
      <w:proofErr w:type="spellEnd"/>
      <w:r w:rsidR="004534AB" w:rsidRPr="004534AB">
        <w:rPr>
          <w:rFonts w:ascii="Times New Roman" w:hAnsi="Times New Roman" w:cs="Times New Roman"/>
          <w:sz w:val="24"/>
        </w:rPr>
        <w:t>?</w:t>
      </w:r>
    </w:p>
    <w:p w:rsidR="006B3C28" w:rsidRDefault="004B41F4" w:rsidP="00DF71E1">
      <w:pPr>
        <w:jc w:val="both"/>
        <w:rPr>
          <w:lang w:val="bg-BG"/>
        </w:rPr>
      </w:pPr>
      <w:proofErr w:type="gramStart"/>
      <w:r w:rsidRPr="006B3C2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B3C28">
        <w:rPr>
          <w:rFonts w:ascii="Times New Roman" w:hAnsi="Times New Roman" w:cs="Times New Roman"/>
          <w:sz w:val="24"/>
        </w:rPr>
        <w:t>Има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ли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нужда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да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се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създаде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по-ясна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връзка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между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определението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на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ОИСР / </w:t>
      </w:r>
      <w:proofErr w:type="spellStart"/>
      <w:r w:rsidRPr="006B3C28">
        <w:rPr>
          <w:rFonts w:ascii="Times New Roman" w:hAnsi="Times New Roman" w:cs="Times New Roman"/>
          <w:sz w:val="24"/>
        </w:rPr>
        <w:t>Евростат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B3C28">
        <w:rPr>
          <w:rFonts w:ascii="Times New Roman" w:hAnsi="Times New Roman" w:cs="Times New Roman"/>
          <w:sz w:val="24"/>
        </w:rPr>
        <w:t>списъка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на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кодовете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за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отпадъци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3C28">
        <w:rPr>
          <w:rFonts w:ascii="Times New Roman" w:hAnsi="Times New Roman" w:cs="Times New Roman"/>
          <w:sz w:val="24"/>
        </w:rPr>
        <w:t>както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6B3C28">
        <w:rPr>
          <w:rFonts w:ascii="Times New Roman" w:hAnsi="Times New Roman" w:cs="Times New Roman"/>
          <w:sz w:val="24"/>
        </w:rPr>
        <w:t>посочено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6B3C28">
        <w:rPr>
          <w:rFonts w:ascii="Times New Roman" w:hAnsi="Times New Roman" w:cs="Times New Roman"/>
          <w:sz w:val="24"/>
        </w:rPr>
        <w:t>Регламент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(ЕС) 849/2010 </w:t>
      </w:r>
      <w:proofErr w:type="spellStart"/>
      <w:r w:rsidRPr="006B3C28">
        <w:rPr>
          <w:rFonts w:ascii="Times New Roman" w:hAnsi="Times New Roman" w:cs="Times New Roman"/>
          <w:sz w:val="24"/>
        </w:rPr>
        <w:t>на</w:t>
      </w:r>
      <w:proofErr w:type="spellEnd"/>
      <w:r w:rsidRPr="006B3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C28">
        <w:rPr>
          <w:rFonts w:ascii="Times New Roman" w:hAnsi="Times New Roman" w:cs="Times New Roman"/>
          <w:sz w:val="24"/>
        </w:rPr>
        <w:t>Комисията</w:t>
      </w:r>
      <w:proofErr w:type="spellEnd"/>
      <w:r w:rsidRPr="006B3C28">
        <w:rPr>
          <w:rFonts w:ascii="Times New Roman" w:hAnsi="Times New Roman" w:cs="Times New Roman"/>
          <w:sz w:val="24"/>
        </w:rPr>
        <w:t>?</w:t>
      </w:r>
      <w:proofErr w:type="gramEnd"/>
    </w:p>
    <w:p w:rsidR="006B3C28" w:rsidRPr="006B3C28" w:rsidRDefault="004B41F4" w:rsidP="006B3C28">
      <w:pPr>
        <w:pStyle w:val="ListParagraph"/>
        <w:numPr>
          <w:ilvl w:val="0"/>
          <w:numId w:val="7"/>
        </w:numPr>
        <w:jc w:val="both"/>
        <w:rPr>
          <w:b/>
          <w:lang w:val="bg-BG"/>
        </w:rPr>
      </w:pPr>
      <w:proofErr w:type="spellStart"/>
      <w:r>
        <w:t>Какв</w:t>
      </w:r>
      <w:proofErr w:type="spellEnd"/>
      <w:r w:rsidR="006B3C28" w:rsidRPr="006B3C28">
        <w:rPr>
          <w:lang w:val="bg-BG"/>
        </w:rPr>
        <w:t xml:space="preserve">о е вашето </w:t>
      </w:r>
      <w:proofErr w:type="spellStart"/>
      <w:r>
        <w:t>мнени</w:t>
      </w:r>
      <w:proofErr w:type="spellEnd"/>
      <w:r w:rsidR="006B3C28" w:rsidRPr="006B3C28">
        <w:rPr>
          <w:lang w:val="bg-BG"/>
        </w:rPr>
        <w:t>е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>?</w:t>
      </w:r>
    </w:p>
    <w:p w:rsidR="006B3C28" w:rsidRPr="006B3C28" w:rsidRDefault="004B41F4" w:rsidP="006B3C28">
      <w:pPr>
        <w:pStyle w:val="ListParagraph"/>
        <w:numPr>
          <w:ilvl w:val="0"/>
          <w:numId w:val="7"/>
        </w:numPr>
        <w:jc w:val="both"/>
        <w:rPr>
          <w:b/>
          <w:lang w:val="bg-BG"/>
        </w:rPr>
      </w:pPr>
      <w:proofErr w:type="spellStart"/>
      <w:r>
        <w:t>Имате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някакви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определението</w:t>
      </w:r>
      <w:proofErr w:type="spellEnd"/>
      <w:r>
        <w:t xml:space="preserve">, </w:t>
      </w:r>
      <w:proofErr w:type="spellStart"/>
      <w:r>
        <w:t>предложено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2014 </w:t>
      </w:r>
      <w:proofErr w:type="gramStart"/>
      <w:r>
        <w:t>г.?</w:t>
      </w:r>
      <w:proofErr w:type="gramEnd"/>
    </w:p>
    <w:p w:rsidR="00A74480" w:rsidRDefault="00A74480" w:rsidP="00A74480">
      <w:pPr>
        <w:pStyle w:val="ListParagraph"/>
        <w:jc w:val="both"/>
        <w:rPr>
          <w:lang w:val="bg-BG"/>
        </w:rPr>
      </w:pPr>
    </w:p>
    <w:p w:rsidR="00A74480" w:rsidRPr="008379B0" w:rsidRDefault="004B41F4" w:rsidP="00A74480">
      <w:pPr>
        <w:pStyle w:val="ListParagraph"/>
        <w:ind w:left="0"/>
        <w:jc w:val="both"/>
        <w:rPr>
          <w:b/>
          <w:lang w:val="bg-BG"/>
        </w:rPr>
      </w:pPr>
      <w:r>
        <w:br/>
      </w:r>
      <w:r w:rsidRPr="008379B0">
        <w:rPr>
          <w:b/>
        </w:rPr>
        <w:t xml:space="preserve">2) </w:t>
      </w:r>
      <w:proofErr w:type="spellStart"/>
      <w:r w:rsidRPr="008379B0">
        <w:rPr>
          <w:b/>
        </w:rPr>
        <w:t>Метод</w:t>
      </w:r>
      <w:proofErr w:type="spellEnd"/>
      <w:r w:rsidRPr="008379B0">
        <w:rPr>
          <w:b/>
        </w:rPr>
        <w:t xml:space="preserve"> </w:t>
      </w:r>
      <w:proofErr w:type="spellStart"/>
      <w:r w:rsidRPr="008379B0">
        <w:rPr>
          <w:b/>
        </w:rPr>
        <w:t>на</w:t>
      </w:r>
      <w:proofErr w:type="spellEnd"/>
      <w:r w:rsidRPr="008379B0">
        <w:rPr>
          <w:b/>
        </w:rPr>
        <w:t xml:space="preserve"> </w:t>
      </w:r>
      <w:proofErr w:type="spellStart"/>
      <w:r w:rsidRPr="008379B0">
        <w:rPr>
          <w:b/>
        </w:rPr>
        <w:t>изчисление</w:t>
      </w:r>
      <w:proofErr w:type="spellEnd"/>
    </w:p>
    <w:p w:rsidR="00635C17" w:rsidRPr="00635C17" w:rsidRDefault="004B41F4" w:rsidP="00A74480">
      <w:pPr>
        <w:pStyle w:val="ListParagraph"/>
        <w:ind w:left="0"/>
        <w:jc w:val="both"/>
        <w:rPr>
          <w:lang w:val="bg-BG"/>
        </w:rPr>
      </w:pPr>
      <w:r>
        <w:br/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количеството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рециклираните</w:t>
      </w:r>
      <w:proofErr w:type="spellEnd"/>
      <w:r>
        <w:t xml:space="preserve"> </w:t>
      </w:r>
      <w:proofErr w:type="spellStart"/>
      <w:r>
        <w:t>отпадъци</w:t>
      </w:r>
      <w:proofErr w:type="spellEnd"/>
      <w:r w:rsidR="00A74480">
        <w:rPr>
          <w:lang w:val="bg-BG"/>
        </w:rPr>
        <w:t>, които се докладват</w:t>
      </w:r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съответствието</w:t>
      </w:r>
      <w:proofErr w:type="spellEnd"/>
      <w:r>
        <w:t xml:space="preserve"> с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битови</w:t>
      </w:r>
      <w:proofErr w:type="spellEnd"/>
      <w:r>
        <w:t xml:space="preserve"> и </w:t>
      </w:r>
      <w:proofErr w:type="spellStart"/>
      <w:r>
        <w:t>отпадъци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опаковки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"в</w:t>
      </w:r>
      <w:proofErr w:type="spellStart"/>
      <w:r w:rsidR="00EC114D">
        <w:rPr>
          <w:lang w:val="bg-BG"/>
        </w:rPr>
        <w:t>ъведени</w:t>
      </w:r>
      <w:proofErr w:type="spellEnd"/>
      <w:r w:rsidR="00EC114D">
        <w:rPr>
          <w:lang w:val="bg-BG"/>
        </w:rPr>
        <w:t xml:space="preserve"> </w:t>
      </w:r>
      <w:r>
        <w:t xml:space="preserve">в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рециклиране</w:t>
      </w:r>
      <w:proofErr w:type="spellEnd"/>
      <w:r>
        <w:t>" (РД</w:t>
      </w:r>
      <w:r w:rsidR="00EC114D">
        <w:rPr>
          <w:lang w:val="bg-BG"/>
        </w:rPr>
        <w:t>О</w:t>
      </w:r>
      <w:r>
        <w:t xml:space="preserve">) </w:t>
      </w:r>
      <w:proofErr w:type="spellStart"/>
      <w:r>
        <w:t>или</w:t>
      </w:r>
      <w:proofErr w:type="spellEnd"/>
      <w:r>
        <w:t xml:space="preserve"> "</w:t>
      </w:r>
      <w:proofErr w:type="spellStart"/>
      <w:r>
        <w:t>ефектив</w:t>
      </w:r>
      <w:proofErr w:type="spellEnd"/>
      <w:r w:rsidR="00EC114D">
        <w:rPr>
          <w:lang w:val="bg-BG"/>
        </w:rPr>
        <w:t>е</w:t>
      </w:r>
      <w:r>
        <w:t xml:space="preserve">н"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рециклиране</w:t>
      </w:r>
      <w:proofErr w:type="spellEnd"/>
      <w:r>
        <w:t xml:space="preserve"> (</w:t>
      </w:r>
      <w:r w:rsidR="00EC114D">
        <w:rPr>
          <w:lang w:val="bg-BG"/>
        </w:rPr>
        <w:t xml:space="preserve">Директива за </w:t>
      </w:r>
      <w:proofErr w:type="spellStart"/>
      <w:r>
        <w:t>опаковките</w:t>
      </w:r>
      <w:proofErr w:type="spellEnd"/>
      <w:r>
        <w:t xml:space="preserve"> и </w:t>
      </w:r>
      <w:proofErr w:type="spellStart"/>
      <w:r>
        <w:t>отпадъците</w:t>
      </w:r>
      <w:proofErr w:type="spellEnd"/>
      <w:r>
        <w:t xml:space="preserve">). </w:t>
      </w:r>
      <w:proofErr w:type="spellStart"/>
      <w:proofErr w:type="gramStart"/>
      <w:r>
        <w:t>Държавите-членки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докладва</w:t>
      </w:r>
      <w:proofErr w:type="spellEnd"/>
      <w:r w:rsidR="00EC114D">
        <w:rPr>
          <w:lang w:val="bg-BG"/>
        </w:rPr>
        <w:t>т</w:t>
      </w:r>
      <w:r>
        <w:t xml:space="preserve"> </w:t>
      </w:r>
      <w:proofErr w:type="spellStart"/>
      <w:r>
        <w:t>като</w:t>
      </w:r>
      <w:proofErr w:type="spellEnd"/>
      <w:r>
        <w:t xml:space="preserve"> "</w:t>
      </w:r>
      <w:proofErr w:type="spellStart"/>
      <w:r>
        <w:t>рециклирани</w:t>
      </w:r>
      <w:proofErr w:type="spellEnd"/>
      <w:r>
        <w:t xml:space="preserve">"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събира</w:t>
      </w:r>
      <w:proofErr w:type="spellEnd"/>
      <w:r>
        <w:t xml:space="preserve"> </w:t>
      </w:r>
      <w:proofErr w:type="spellStart"/>
      <w:r w:rsidR="00635C17">
        <w:rPr>
          <w:lang w:val="bg-BG"/>
        </w:rPr>
        <w:t>раз</w:t>
      </w:r>
      <w:r w:rsidR="00635C17">
        <w:t>делно</w:t>
      </w:r>
      <w:proofErr w:type="spellEnd"/>
      <w:r w:rsidR="00635C17">
        <w:t xml:space="preserve"> (в </w:t>
      </w:r>
      <w:proofErr w:type="spellStart"/>
      <w:r w:rsidR="00635C17">
        <w:t>случая</w:t>
      </w:r>
      <w:proofErr w:type="spellEnd"/>
      <w:r w:rsidR="00635C17">
        <w:t xml:space="preserve"> </w:t>
      </w:r>
      <w:proofErr w:type="spellStart"/>
      <w:r w:rsidR="00635C17">
        <w:t>на</w:t>
      </w:r>
      <w:proofErr w:type="spellEnd"/>
      <w:r w:rsidR="00635C17">
        <w:t xml:space="preserve"> РД</w:t>
      </w:r>
      <w:r w:rsidR="00635C17">
        <w:rPr>
          <w:lang w:val="bg-BG"/>
        </w:rPr>
        <w:t>О</w:t>
      </w:r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изхода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сортиращи</w:t>
      </w:r>
      <w:proofErr w:type="spellEnd"/>
      <w:r>
        <w:t xml:space="preserve"> </w:t>
      </w:r>
      <w:proofErr w:type="spellStart"/>
      <w:r>
        <w:t>инсталации</w:t>
      </w:r>
      <w:proofErr w:type="spellEnd"/>
      <w:r>
        <w:t xml:space="preserve"> (в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РДВ и </w:t>
      </w:r>
      <w:r w:rsidR="00635C17">
        <w:rPr>
          <w:lang w:val="bg-BG"/>
        </w:rPr>
        <w:t>Д</w:t>
      </w:r>
      <w:r>
        <w:t xml:space="preserve">ООО), </w:t>
      </w:r>
      <w:proofErr w:type="spellStart"/>
      <w:r>
        <w:t>док</w:t>
      </w:r>
      <w:r w:rsidR="00635C17">
        <w:rPr>
          <w:lang w:val="bg-BG"/>
        </w:rPr>
        <w:t>олкото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"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загуби</w:t>
      </w:r>
      <w:proofErr w:type="spellEnd"/>
      <w:r>
        <w:t>"</w:t>
      </w:r>
      <w:r w:rsidR="00635C17">
        <w:rPr>
          <w:lang w:val="bg-BG"/>
        </w:rPr>
        <w:t>.</w:t>
      </w:r>
      <w:proofErr w:type="gramEnd"/>
    </w:p>
    <w:p w:rsidR="00952003" w:rsidRDefault="004B41F4" w:rsidP="00A74480">
      <w:pPr>
        <w:pStyle w:val="ListParagraph"/>
        <w:ind w:left="0"/>
        <w:jc w:val="both"/>
        <w:rPr>
          <w:lang w:val="bg-BG"/>
        </w:rPr>
      </w:pPr>
      <w:r>
        <w:br/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r w:rsidR="00952003">
        <w:rPr>
          <w:lang w:val="bg-BG"/>
        </w:rPr>
        <w:t xml:space="preserve">тези правила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изяснени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осигури</w:t>
      </w:r>
      <w:proofErr w:type="spellEnd"/>
      <w:r>
        <w:t xml:space="preserve"> </w:t>
      </w:r>
      <w:proofErr w:type="spellStart"/>
      <w:r>
        <w:t>по-единно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и </w:t>
      </w:r>
      <w:proofErr w:type="spellStart"/>
      <w:r>
        <w:t>съпоставимост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същевременно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избягват</w:t>
      </w:r>
      <w:proofErr w:type="spellEnd"/>
      <w:r>
        <w:t xml:space="preserve"> </w:t>
      </w:r>
      <w:proofErr w:type="spellStart"/>
      <w:r>
        <w:t>потенциално</w:t>
      </w:r>
      <w:proofErr w:type="spellEnd"/>
      <w:r>
        <w:t xml:space="preserve"> </w:t>
      </w:r>
      <w:proofErr w:type="spellStart"/>
      <w:r>
        <w:t>неправилно</w:t>
      </w:r>
      <w:proofErr w:type="spellEnd"/>
      <w:r>
        <w:t xml:space="preserve"> </w:t>
      </w:r>
      <w:proofErr w:type="spellStart"/>
      <w:r>
        <w:t>тълкуване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злоупотреби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отпадъци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депонират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изгарят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докладвани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рециклирани</w:t>
      </w:r>
      <w:proofErr w:type="spellEnd"/>
      <w:r>
        <w:t>)</w:t>
      </w:r>
      <w:r w:rsidR="00952003">
        <w:rPr>
          <w:lang w:val="bg-BG"/>
        </w:rPr>
        <w:t>.</w:t>
      </w:r>
      <w:proofErr w:type="gramEnd"/>
    </w:p>
    <w:p w:rsidR="00952003" w:rsidRDefault="004B41F4" w:rsidP="00A74480">
      <w:pPr>
        <w:pStyle w:val="ListParagraph"/>
        <w:ind w:left="0"/>
        <w:jc w:val="both"/>
        <w:rPr>
          <w:lang w:val="bg-BG"/>
        </w:rPr>
      </w:pPr>
      <w:r>
        <w:br/>
        <w:t xml:space="preserve">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,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допита</w:t>
      </w:r>
      <w:proofErr w:type="spellEnd"/>
      <w:r w:rsidR="00952003">
        <w:rPr>
          <w:lang w:val="bg-BG"/>
        </w:rPr>
        <w:t xml:space="preserve"> до</w:t>
      </w:r>
      <w:r>
        <w:t xml:space="preserve"> </w:t>
      </w:r>
      <w:proofErr w:type="spellStart"/>
      <w:r>
        <w:t>държавите-членки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>:</w:t>
      </w:r>
      <w:r>
        <w:br/>
      </w:r>
    </w:p>
    <w:p w:rsidR="001256F3" w:rsidRPr="001256F3" w:rsidRDefault="004B41F4" w:rsidP="00952003">
      <w:pPr>
        <w:pStyle w:val="ListParagraph"/>
        <w:numPr>
          <w:ilvl w:val="0"/>
          <w:numId w:val="8"/>
        </w:numPr>
        <w:jc w:val="both"/>
        <w:rPr>
          <w:b/>
          <w:lang w:val="bg-BG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в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отпадъците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измерва</w:t>
      </w:r>
      <w:proofErr w:type="spellEnd"/>
      <w:r w:rsidR="00822105">
        <w:rPr>
          <w:lang w:val="bg-BG"/>
        </w:rPr>
        <w:t>т</w:t>
      </w:r>
      <w:r>
        <w:t xml:space="preserve"> </w:t>
      </w:r>
      <w:proofErr w:type="spellStart"/>
      <w:r>
        <w:t>количества</w:t>
      </w:r>
      <w:proofErr w:type="spellEnd"/>
      <w:r w:rsidR="00822105">
        <w:rPr>
          <w:lang w:val="bg-BG"/>
        </w:rPr>
        <w:t>т, които се</w:t>
      </w:r>
      <w:r>
        <w:t xml:space="preserve"> </w:t>
      </w:r>
      <w:proofErr w:type="spellStart"/>
      <w:r>
        <w:t>отчита</w:t>
      </w:r>
      <w:proofErr w:type="spellEnd"/>
      <w:r w:rsidR="00822105">
        <w:rPr>
          <w:lang w:val="bg-BG"/>
        </w:rPr>
        <w:t xml:space="preserve">т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рециклирани</w:t>
      </w:r>
      <w:proofErr w:type="spellEnd"/>
      <w:r>
        <w:t xml:space="preserve"> /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повторна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?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</w:t>
      </w:r>
      <w:proofErr w:type="spellStart"/>
      <w:r>
        <w:t>варира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фракцията</w:t>
      </w:r>
      <w:proofErr w:type="spellEnd"/>
      <w:r w:rsidR="00822105">
        <w:t xml:space="preserve"> </w:t>
      </w:r>
      <w:proofErr w:type="spellStart"/>
      <w:r w:rsidR="00822105">
        <w:t>отпадъци</w:t>
      </w:r>
      <w:proofErr w:type="spellEnd"/>
      <w:r w:rsidR="00822105">
        <w:t xml:space="preserve"> </w:t>
      </w:r>
      <w:proofErr w:type="spellStart"/>
      <w:r w:rsidR="00822105">
        <w:t>или</w:t>
      </w:r>
      <w:proofErr w:type="spellEnd"/>
      <w:r w:rsidR="00822105">
        <w:t xml:space="preserve"> </w:t>
      </w:r>
      <w:proofErr w:type="spellStart"/>
      <w:r>
        <w:t>поток</w:t>
      </w:r>
      <w:proofErr w:type="spellEnd"/>
      <w:r w:rsidR="00822105">
        <w:rPr>
          <w:lang w:val="bg-BG"/>
        </w:rPr>
        <w:t xml:space="preserve"> материали</w:t>
      </w:r>
      <w:r>
        <w:t xml:space="preserve">?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измерването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отпадъци</w:t>
      </w:r>
      <w:proofErr w:type="spellEnd"/>
      <w:r w:rsidR="001256F3">
        <w:rPr>
          <w:lang w:val="bg-BG"/>
        </w:rPr>
        <w:t>те да</w:t>
      </w:r>
      <w:r>
        <w:t xml:space="preserve"> </w:t>
      </w:r>
      <w:proofErr w:type="spellStart"/>
      <w:r>
        <w:t>достиг</w:t>
      </w:r>
      <w:proofErr w:type="spellEnd"/>
      <w:r w:rsidR="001256F3">
        <w:rPr>
          <w:lang w:val="bg-BG"/>
        </w:rPr>
        <w:t>н</w:t>
      </w:r>
      <w:r>
        <w:t>а</w:t>
      </w:r>
      <w:r w:rsidR="001256F3">
        <w:rPr>
          <w:lang w:val="bg-BG"/>
        </w:rPr>
        <w:t>т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 w:rsidR="001256F3">
        <w:rPr>
          <w:lang w:val="bg-BG"/>
        </w:rPr>
        <w:t>рециклатор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гарантира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r w:rsidR="001256F3">
        <w:rPr>
          <w:lang w:val="bg-BG"/>
        </w:rPr>
        <w:t xml:space="preserve">не възникват </w:t>
      </w:r>
      <w:r>
        <w:t>"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загуби</w:t>
      </w:r>
      <w:proofErr w:type="spellEnd"/>
      <w:r>
        <w:t xml:space="preserve">"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>?</w:t>
      </w:r>
    </w:p>
    <w:p w:rsidR="00D42982" w:rsidRPr="00D42982" w:rsidRDefault="004B41F4" w:rsidP="00D42982">
      <w:pPr>
        <w:pStyle w:val="ListParagraph"/>
        <w:numPr>
          <w:ilvl w:val="0"/>
          <w:numId w:val="8"/>
        </w:numPr>
        <w:jc w:val="both"/>
        <w:rPr>
          <w:b/>
          <w:lang w:val="bg-BG"/>
        </w:rPr>
      </w:pPr>
      <w:proofErr w:type="spellStart"/>
      <w:r>
        <w:t>Какъв</w:t>
      </w:r>
      <w:proofErr w:type="spellEnd"/>
      <w:r>
        <w:t xml:space="preserve"> е </w:t>
      </w:r>
      <w:proofErr w:type="spellStart"/>
      <w:r>
        <w:t>приблизителният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1256F3">
        <w:rPr>
          <w:lang w:val="bg-BG"/>
        </w:rPr>
        <w:t>битовите</w:t>
      </w:r>
      <w:r>
        <w:t xml:space="preserve"> и </w:t>
      </w:r>
      <w:proofErr w:type="spellStart"/>
      <w:r>
        <w:t>отпадъците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опаковки</w:t>
      </w:r>
      <w:proofErr w:type="spellEnd"/>
      <w:r>
        <w:t xml:space="preserve">, </w:t>
      </w:r>
      <w:proofErr w:type="spellStart"/>
      <w:r>
        <w:t>генерирани</w:t>
      </w:r>
      <w:proofErr w:type="spellEnd"/>
      <w:r>
        <w:t xml:space="preserve"> в </w:t>
      </w:r>
      <w:proofErr w:type="spellStart"/>
      <w:r>
        <w:t>страната</w:t>
      </w:r>
      <w:proofErr w:type="spellEnd"/>
      <w:r w:rsidR="00D42982">
        <w:rPr>
          <w:lang w:val="bg-BG"/>
        </w:rPr>
        <w:t xml:space="preserve">, </w:t>
      </w:r>
      <w:proofErr w:type="spellStart"/>
      <w:r>
        <w:t>изпра</w:t>
      </w:r>
      <w:r w:rsidR="00D42982">
        <w:rPr>
          <w:lang w:val="bg-BG"/>
        </w:rPr>
        <w:t>щани</w:t>
      </w:r>
      <w:proofErr w:type="spellEnd"/>
      <w:r w:rsidR="00D42982">
        <w:t xml:space="preserve"> </w:t>
      </w:r>
      <w:proofErr w:type="spellStart"/>
      <w:r w:rsidR="00D42982">
        <w:t>до</w:t>
      </w:r>
      <w:proofErr w:type="spellEnd"/>
      <w:r w:rsidR="00D42982">
        <w:t xml:space="preserve"> </w:t>
      </w:r>
      <w:proofErr w:type="spellStart"/>
      <w:r w:rsidR="00D42982">
        <w:t>краен</w:t>
      </w:r>
      <w:proofErr w:type="spellEnd"/>
      <w:r w:rsidR="00D42982">
        <w:t xml:space="preserve"> </w:t>
      </w:r>
      <w:proofErr w:type="spellStart"/>
      <w:r w:rsidR="00D42982">
        <w:t>преработвател</w:t>
      </w:r>
      <w:proofErr w:type="spellEnd"/>
      <w:r w:rsidR="00D42982">
        <w:t xml:space="preserve"> </w:t>
      </w:r>
      <w:r>
        <w:t xml:space="preserve">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държава-членка</w:t>
      </w:r>
      <w:proofErr w:type="spellEnd"/>
      <w:r>
        <w:t xml:space="preserve">? </w:t>
      </w:r>
      <w:proofErr w:type="spellStart"/>
      <w:r>
        <w:t>Как</w:t>
      </w:r>
      <w:proofErr w:type="spellEnd"/>
      <w:r w:rsidR="00D42982">
        <w:rPr>
          <w:lang w:val="bg-BG"/>
        </w:rPr>
        <w:t>ъ</w:t>
      </w:r>
      <w:r>
        <w:t xml:space="preserve">в е </w:t>
      </w:r>
      <w:proofErr w:type="spellStart"/>
      <w:r>
        <w:t>приблизителн</w:t>
      </w:r>
      <w:r w:rsidR="00D42982">
        <w:rPr>
          <w:lang w:val="bg-BG"/>
        </w:rPr>
        <w:t>ият</w:t>
      </w:r>
      <w:proofErr w:type="spellEnd"/>
      <w:r w:rsidR="00D42982">
        <w:rPr>
          <w:lang w:val="bg-BG"/>
        </w:rPr>
        <w:t xml:space="preserve"> дял на отпадъците, </w:t>
      </w:r>
      <w:proofErr w:type="spellStart"/>
      <w:r>
        <w:t>изпратен</w:t>
      </w:r>
      <w:proofErr w:type="spellEnd"/>
      <w:r w:rsidR="00D42982">
        <w:rPr>
          <w:lang w:val="bg-BG"/>
        </w:rPr>
        <w:t>и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преработвател</w:t>
      </w:r>
      <w:proofErr w:type="spellEnd"/>
      <w:r>
        <w:t xml:space="preserve"> 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държава-членка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ЕС?</w:t>
      </w:r>
    </w:p>
    <w:p w:rsidR="008379B0" w:rsidRPr="008379B0" w:rsidRDefault="004B41F4" w:rsidP="008379B0">
      <w:pPr>
        <w:pStyle w:val="ListParagraph"/>
        <w:numPr>
          <w:ilvl w:val="0"/>
          <w:numId w:val="8"/>
        </w:numPr>
        <w:jc w:val="both"/>
        <w:rPr>
          <w:b/>
          <w:lang w:val="bg-BG"/>
        </w:rPr>
      </w:pPr>
      <w:proofErr w:type="spellStart"/>
      <w:r>
        <w:t>Според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какв</w:t>
      </w:r>
      <w:proofErr w:type="spellEnd"/>
      <w:r w:rsidR="00CD2412">
        <w:rPr>
          <w:lang w:val="bg-BG"/>
        </w:rPr>
        <w:t>а</w:t>
      </w:r>
      <w:r w:rsidR="00CD2412">
        <w:t xml:space="preserve"> </w:t>
      </w:r>
      <w:proofErr w:type="spellStart"/>
      <w:r w:rsidR="00CD2412">
        <w:t>би</w:t>
      </w:r>
      <w:proofErr w:type="spellEnd"/>
      <w:r w:rsidR="00CD2412">
        <w:t xml:space="preserve"> </w:t>
      </w:r>
      <w:proofErr w:type="spellStart"/>
      <w:r w:rsidR="00CD2412">
        <w:t>бил</w:t>
      </w:r>
      <w:proofErr w:type="spellEnd"/>
      <w:r w:rsidR="00CD2412">
        <w:rPr>
          <w:lang w:val="bg-BG"/>
        </w:rPr>
        <w:t>а</w:t>
      </w:r>
      <w:r>
        <w:t xml:space="preserve"> </w:t>
      </w:r>
      <w:proofErr w:type="spellStart"/>
      <w:r>
        <w:t>най-подходящ</w:t>
      </w:r>
      <w:proofErr w:type="spellEnd"/>
      <w:r w:rsidR="00CD2412">
        <w:rPr>
          <w:lang w:val="bg-BG"/>
        </w:rPr>
        <w:t>ата</w:t>
      </w:r>
      <w:r>
        <w:t xml:space="preserve"> </w:t>
      </w:r>
      <w:proofErr w:type="spellStart"/>
      <w:r>
        <w:t>единна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r w:rsidR="00CD2412">
        <w:rPr>
          <w:lang w:val="bg-BG"/>
        </w:rPr>
        <w:t>н</w:t>
      </w:r>
      <w:r>
        <w:t xml:space="preserve">а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надеждни</w:t>
      </w:r>
      <w:proofErr w:type="spellEnd"/>
      <w:r>
        <w:t xml:space="preserve"> и </w:t>
      </w:r>
      <w:proofErr w:type="spellStart"/>
      <w:r>
        <w:t>съпоставими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r w:rsidR="00CD2412">
        <w:rPr>
          <w:lang w:val="bg-BG"/>
        </w:rPr>
        <w:t xml:space="preserve">същевременно се </w:t>
      </w:r>
      <w:proofErr w:type="spellStart"/>
      <w:r>
        <w:t>огранич</w:t>
      </w:r>
      <w:proofErr w:type="spellEnd"/>
      <w:r w:rsidR="00CD2412">
        <w:rPr>
          <w:lang w:val="bg-BG"/>
        </w:rPr>
        <w:t>и</w:t>
      </w:r>
      <w:r>
        <w:t xml:space="preserve">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тежест</w:t>
      </w:r>
      <w:proofErr w:type="spellEnd"/>
      <w:r>
        <w:t xml:space="preserve"> (</w:t>
      </w:r>
      <w:proofErr w:type="spellStart"/>
      <w:r>
        <w:t>напр</w:t>
      </w:r>
      <w:proofErr w:type="spellEnd"/>
      <w:r>
        <w:t xml:space="preserve"> </w:t>
      </w:r>
      <w:proofErr w:type="spellStart"/>
      <w:r>
        <w:t>изхода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първата</w:t>
      </w:r>
      <w:proofErr w:type="spellEnd"/>
      <w:r>
        <w:t xml:space="preserve"> </w:t>
      </w:r>
      <w:r w:rsidR="00CD2412">
        <w:rPr>
          <w:lang w:val="bg-BG"/>
        </w:rPr>
        <w:t>дейност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сортиране</w:t>
      </w:r>
      <w:proofErr w:type="spellEnd"/>
      <w:r>
        <w:t xml:space="preserve">, </w:t>
      </w:r>
      <w:r w:rsidR="00CD2412">
        <w:rPr>
          <w:lang w:val="bg-BG"/>
        </w:rPr>
        <w:t>на изход на</w:t>
      </w:r>
      <w:r>
        <w:t xml:space="preserve"> </w:t>
      </w:r>
      <w:proofErr w:type="spellStart"/>
      <w:r>
        <w:t>последна</w:t>
      </w:r>
      <w:proofErr w:type="spellEnd"/>
      <w:r w:rsidR="00CD2412">
        <w:rPr>
          <w:lang w:val="bg-BG"/>
        </w:rPr>
        <w:t>та</w:t>
      </w:r>
      <w:r>
        <w:t xml:space="preserve"> </w:t>
      </w:r>
      <w:r w:rsidR="00CD2412">
        <w:rPr>
          <w:lang w:val="bg-BG"/>
        </w:rPr>
        <w:t>дейност</w:t>
      </w:r>
      <w:r>
        <w:t xml:space="preserve"> </w:t>
      </w:r>
      <w:r w:rsidR="00CD2412">
        <w:rPr>
          <w:lang w:val="bg-BG"/>
        </w:rPr>
        <w:t xml:space="preserve">по </w:t>
      </w:r>
      <w:proofErr w:type="spellStart"/>
      <w:r w:rsidR="008379B0">
        <w:t>сортиране</w:t>
      </w:r>
      <w:proofErr w:type="spellEnd"/>
      <w:r w:rsidR="008379B0">
        <w:t xml:space="preserve">, </w:t>
      </w:r>
      <w:proofErr w:type="spellStart"/>
      <w:r w:rsidR="008379B0">
        <w:t>на</w:t>
      </w:r>
      <w:proofErr w:type="spellEnd"/>
      <w:r w:rsidR="008379B0">
        <w:t xml:space="preserve"> </w:t>
      </w:r>
      <w:proofErr w:type="spellStart"/>
      <w:r w:rsidR="008379B0">
        <w:t>вход</w:t>
      </w:r>
      <w:proofErr w:type="spellEnd"/>
      <w:r w:rsidR="008379B0">
        <w:t xml:space="preserve"> </w:t>
      </w:r>
      <w:proofErr w:type="spellStart"/>
      <w:r w:rsidR="008379B0">
        <w:t>на</w:t>
      </w:r>
      <w:proofErr w:type="spellEnd"/>
      <w:r w:rsidR="008379B0"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 w:rsidR="008379B0">
        <w:rPr>
          <w:lang w:val="bg-BG"/>
        </w:rPr>
        <w:t>рециклатор</w:t>
      </w:r>
      <w:proofErr w:type="spellEnd"/>
      <w:r>
        <w:t xml:space="preserve">, и </w:t>
      </w:r>
      <w:proofErr w:type="spellStart"/>
      <w:r>
        <w:t>т.н</w:t>
      </w:r>
      <w:proofErr w:type="spellEnd"/>
      <w:r>
        <w:t>.)?</w:t>
      </w:r>
      <w:r w:rsidR="008379B0">
        <w:rPr>
          <w:lang w:val="bg-BG"/>
        </w:rP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мотивира</w:t>
      </w:r>
      <w:r w:rsidR="008379B0">
        <w:rPr>
          <w:lang w:val="bg-BG"/>
        </w:rPr>
        <w:t>йте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>.</w:t>
      </w:r>
    </w:p>
    <w:p w:rsidR="00FD3431" w:rsidRDefault="00FD3431" w:rsidP="008379B0">
      <w:pPr>
        <w:pStyle w:val="ListParagraph"/>
        <w:ind w:left="0"/>
        <w:jc w:val="both"/>
        <w:rPr>
          <w:lang w:val="bg-BG"/>
        </w:rPr>
      </w:pPr>
    </w:p>
    <w:p w:rsidR="008379B0" w:rsidRPr="008379B0" w:rsidRDefault="004B41F4" w:rsidP="008379B0">
      <w:pPr>
        <w:pStyle w:val="ListParagraph"/>
        <w:ind w:left="0"/>
        <w:jc w:val="both"/>
        <w:rPr>
          <w:b/>
          <w:lang w:val="bg-BG"/>
        </w:rPr>
      </w:pPr>
      <w:r>
        <w:lastRenderedPageBreak/>
        <w:br/>
      </w:r>
      <w:r w:rsidRPr="008379B0">
        <w:rPr>
          <w:b/>
        </w:rPr>
        <w:t xml:space="preserve">3) </w:t>
      </w:r>
      <w:r w:rsidR="008379B0" w:rsidRPr="008379B0">
        <w:rPr>
          <w:b/>
          <w:lang w:val="bg-BG"/>
        </w:rPr>
        <w:t>С</w:t>
      </w:r>
      <w:proofErr w:type="spellStart"/>
      <w:r w:rsidRPr="008379B0">
        <w:rPr>
          <w:b/>
        </w:rPr>
        <w:t>тимулиране</w:t>
      </w:r>
      <w:proofErr w:type="spellEnd"/>
      <w:r w:rsidRPr="008379B0">
        <w:rPr>
          <w:b/>
        </w:rPr>
        <w:t xml:space="preserve"> </w:t>
      </w:r>
      <w:proofErr w:type="spellStart"/>
      <w:r w:rsidRPr="008379B0">
        <w:rPr>
          <w:b/>
        </w:rPr>
        <w:t>на</w:t>
      </w:r>
      <w:proofErr w:type="spellEnd"/>
      <w:r w:rsidRPr="008379B0">
        <w:rPr>
          <w:b/>
        </w:rPr>
        <w:t xml:space="preserve"> </w:t>
      </w:r>
      <w:proofErr w:type="spellStart"/>
      <w:r w:rsidRPr="008379B0">
        <w:rPr>
          <w:b/>
        </w:rPr>
        <w:t>повторната</w:t>
      </w:r>
      <w:proofErr w:type="spellEnd"/>
      <w:r w:rsidRPr="008379B0">
        <w:rPr>
          <w:b/>
        </w:rPr>
        <w:t xml:space="preserve"> </w:t>
      </w:r>
      <w:proofErr w:type="spellStart"/>
      <w:r w:rsidRPr="008379B0">
        <w:rPr>
          <w:b/>
        </w:rPr>
        <w:t>употреба</w:t>
      </w:r>
      <w:proofErr w:type="spellEnd"/>
    </w:p>
    <w:p w:rsidR="00743637" w:rsidRDefault="004B41F4" w:rsidP="001E3043">
      <w:pPr>
        <w:pStyle w:val="ListParagraph"/>
        <w:ind w:left="0"/>
        <w:jc w:val="both"/>
        <w:rPr>
          <w:lang w:val="bg-BG"/>
        </w:rPr>
      </w:pPr>
      <w:r>
        <w:br/>
      </w:r>
      <w:proofErr w:type="spellStart"/>
      <w:proofErr w:type="gramStart"/>
      <w:r>
        <w:t>Някои</w:t>
      </w:r>
      <w:proofErr w:type="spellEnd"/>
      <w:r>
        <w:t xml:space="preserve"> </w:t>
      </w:r>
      <w:proofErr w:type="spellStart"/>
      <w:r>
        <w:t>държави-членки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призоваха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стимулиране</w:t>
      </w:r>
      <w:proofErr w:type="spellEnd"/>
      <w:r>
        <w:t xml:space="preserve"> </w:t>
      </w:r>
      <w:r w:rsidR="004B02A4">
        <w:rPr>
          <w:lang w:val="bg-BG"/>
        </w:rPr>
        <w:t xml:space="preserve">на </w:t>
      </w:r>
      <w:proofErr w:type="spellStart"/>
      <w:r>
        <w:t>усилията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държавите-членки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повторната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Докато</w:t>
      </w:r>
      <w:proofErr w:type="spellEnd"/>
      <w:r>
        <w:t xml:space="preserve"> </w:t>
      </w:r>
      <w:proofErr w:type="spellStart"/>
      <w:r>
        <w:t>конкретна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повторна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методологични</w:t>
      </w:r>
      <w:proofErr w:type="spellEnd"/>
      <w:r>
        <w:t xml:space="preserve"> </w:t>
      </w:r>
      <w:proofErr w:type="spellStart"/>
      <w:r>
        <w:t>пропуски</w:t>
      </w:r>
      <w:proofErr w:type="spellEnd"/>
      <w:r>
        <w:t xml:space="preserve">, </w:t>
      </w:r>
      <w:proofErr w:type="spellStart"/>
      <w:r>
        <w:t>алтернативни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стимулиране</w:t>
      </w:r>
      <w:proofErr w:type="spellEnd"/>
      <w:r>
        <w:t xml:space="preserve"> </w:t>
      </w:r>
      <w:r w:rsidR="00743637">
        <w:rPr>
          <w:lang w:val="bg-BG"/>
        </w:rPr>
        <w:t xml:space="preserve">на </w:t>
      </w:r>
      <w:proofErr w:type="spellStart"/>
      <w:r>
        <w:t>повторна</w:t>
      </w:r>
      <w:proofErr w:type="spellEnd"/>
      <w:r w:rsidR="00743637">
        <w:rPr>
          <w:lang w:val="bg-BG"/>
        </w:rPr>
        <w:t>та</w:t>
      </w:r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r w:rsidR="00743637">
        <w:rPr>
          <w:lang w:val="bg-BG"/>
        </w:rPr>
        <w:t>могат да бъдат обмислени, доколкото са налице</w:t>
      </w:r>
      <w:r>
        <w:t xml:space="preserve"> е </w:t>
      </w:r>
      <w:proofErr w:type="spellStart"/>
      <w:r>
        <w:t>надеждни</w:t>
      </w:r>
      <w:proofErr w:type="spellEnd"/>
      <w:r>
        <w:t xml:space="preserve"> </w:t>
      </w:r>
      <w:proofErr w:type="spellStart"/>
      <w:r>
        <w:t>данни</w:t>
      </w:r>
      <w:proofErr w:type="spellEnd"/>
      <w:r w:rsidR="00743637">
        <w:rPr>
          <w:lang w:val="bg-BG"/>
        </w:rPr>
        <w:t xml:space="preserve"> за отчитане</w:t>
      </w:r>
      <w:r>
        <w:t>.</w:t>
      </w:r>
      <w:proofErr w:type="gramEnd"/>
    </w:p>
    <w:p w:rsidR="00FD4FFF" w:rsidRDefault="00FD4FFF" w:rsidP="001E3043">
      <w:pPr>
        <w:pStyle w:val="ListParagraph"/>
        <w:ind w:left="0"/>
        <w:jc w:val="both"/>
        <w:rPr>
          <w:lang w:val="bg-BG"/>
        </w:rPr>
      </w:pPr>
    </w:p>
    <w:p w:rsidR="00FD4FFF" w:rsidRPr="00FD4FFF" w:rsidRDefault="004B41F4" w:rsidP="00FD4FFF">
      <w:pPr>
        <w:pStyle w:val="ListParagraph"/>
        <w:numPr>
          <w:ilvl w:val="0"/>
          <w:numId w:val="9"/>
        </w:numPr>
        <w:jc w:val="both"/>
        <w:rPr>
          <w:b/>
          <w:lang w:val="bg-BG"/>
        </w:rPr>
      </w:pP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съгласите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повторната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какв</w:t>
      </w:r>
      <w:r w:rsidR="00FD4FFF">
        <w:t>и</w:t>
      </w:r>
      <w:proofErr w:type="spellEnd"/>
      <w:r w:rsidR="00FD4FFF">
        <w:t xml:space="preserve"> </w:t>
      </w:r>
      <w:proofErr w:type="spellStart"/>
      <w:r w:rsidR="00FD4FFF">
        <w:t>действия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вас</w:t>
      </w:r>
      <w:proofErr w:type="spellEnd"/>
      <w:r w:rsidR="00FD4FFF">
        <w:rPr>
          <w:lang w:val="bg-BG"/>
        </w:rPr>
        <w:t>, са</w:t>
      </w:r>
      <w:r>
        <w:t xml:space="preserve"> </w:t>
      </w:r>
      <w:proofErr w:type="spellStart"/>
      <w:r>
        <w:t>най-подходящия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равнище</w:t>
      </w:r>
      <w:proofErr w:type="spellEnd"/>
      <w:r>
        <w:t xml:space="preserve"> ЕС?</w:t>
      </w:r>
    </w:p>
    <w:p w:rsidR="005907D0" w:rsidRPr="005907D0" w:rsidRDefault="004B41F4" w:rsidP="00FD4FFF">
      <w:pPr>
        <w:pStyle w:val="ListParagraph"/>
        <w:numPr>
          <w:ilvl w:val="0"/>
          <w:numId w:val="9"/>
        </w:numPr>
        <w:jc w:val="both"/>
        <w:rPr>
          <w:b/>
          <w:lang w:val="bg-BG"/>
        </w:rPr>
      </w:pPr>
      <w:proofErr w:type="spellStart"/>
      <w:r>
        <w:t>Какви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отпадъчни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разумно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стимулира</w:t>
      </w:r>
      <w:proofErr w:type="spellEnd"/>
      <w:r>
        <w:t xml:space="preserve"> </w:t>
      </w:r>
      <w:proofErr w:type="spellStart"/>
      <w:r>
        <w:t>повторната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? </w:t>
      </w:r>
      <w:proofErr w:type="spellStart"/>
      <w:r>
        <w:t>Достъпн</w:t>
      </w:r>
      <w:proofErr w:type="spellEnd"/>
      <w:r w:rsidR="00FD4FFF">
        <w:rPr>
          <w:lang w:val="bg-BG"/>
        </w:rPr>
        <w:t xml:space="preserve">и ли са </w:t>
      </w:r>
      <w:proofErr w:type="spellStart"/>
      <w:r>
        <w:t>национални</w:t>
      </w:r>
      <w:proofErr w:type="spellEnd"/>
      <w:r>
        <w:t xml:space="preserve"> </w:t>
      </w:r>
      <w:proofErr w:type="spellStart"/>
      <w:r>
        <w:t>данни</w:t>
      </w:r>
      <w:proofErr w:type="spellEnd"/>
      <w:r w:rsidR="00FD4FFF">
        <w:rPr>
          <w:lang w:val="bg-BG"/>
        </w:rPr>
        <w:t xml:space="preserve"> за тези потоци отпадъци</w:t>
      </w:r>
      <w:r>
        <w:t xml:space="preserve">?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отговорът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представете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статистически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потоците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повторната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>.</w:t>
      </w:r>
    </w:p>
    <w:p w:rsidR="005907D0" w:rsidRPr="005907D0" w:rsidRDefault="004B41F4" w:rsidP="00FD4FFF">
      <w:pPr>
        <w:pStyle w:val="ListParagraph"/>
        <w:numPr>
          <w:ilvl w:val="0"/>
          <w:numId w:val="9"/>
        </w:numPr>
        <w:jc w:val="both"/>
        <w:rPr>
          <w:b/>
          <w:lang w:val="bg-BG"/>
        </w:rPr>
      </w:pPr>
      <w:proofErr w:type="spellStart"/>
      <w:r>
        <w:t>Според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r w:rsidR="005907D0">
        <w:rPr>
          <w:lang w:val="bg-BG"/>
        </w:rPr>
        <w:t xml:space="preserve">ли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отчитат</w:t>
      </w:r>
      <w:proofErr w:type="spellEnd"/>
      <w:r>
        <w:t xml:space="preserve"> </w:t>
      </w:r>
      <w:proofErr w:type="spellStart"/>
      <w:r>
        <w:t>потоците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повторна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надеждни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r w:rsidR="005907D0">
        <w:rPr>
          <w:lang w:val="bg-BG"/>
        </w:rPr>
        <w:t>към</w:t>
      </w:r>
      <w:r>
        <w:t xml:space="preserve"> </w:t>
      </w:r>
      <w:proofErr w:type="spellStart"/>
      <w:r>
        <w:t>съществуващ</w:t>
      </w:r>
      <w:r w:rsidR="005907D0">
        <w:rPr>
          <w:lang w:val="bg-BG"/>
        </w:rPr>
        <w:t>ите</w:t>
      </w:r>
      <w:proofErr w:type="spellEnd"/>
      <w:r w:rsidR="005907D0">
        <w:rPr>
          <w:lang w:val="bg-BG"/>
        </w:rPr>
        <w:t xml:space="preserve"> цели за</w:t>
      </w:r>
      <w:r w:rsidR="005907D0">
        <w:t xml:space="preserve"> </w:t>
      </w:r>
      <w:proofErr w:type="spellStart"/>
      <w:r w:rsidR="005907D0">
        <w:t>рециклиране</w:t>
      </w:r>
      <w:proofErr w:type="spellEnd"/>
      <w:r w:rsidR="005907D0">
        <w:t xml:space="preserve"> и </w:t>
      </w:r>
      <w:proofErr w:type="spellStart"/>
      <w:proofErr w:type="gramStart"/>
      <w:r w:rsidR="005907D0">
        <w:t>подготовка</w:t>
      </w:r>
      <w:proofErr w:type="spellEnd"/>
      <w:r w:rsidR="005907D0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повторна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>?</w:t>
      </w:r>
    </w:p>
    <w:p w:rsidR="005907D0" w:rsidRDefault="005907D0" w:rsidP="005907D0">
      <w:pPr>
        <w:pStyle w:val="ListParagraph"/>
        <w:jc w:val="both"/>
        <w:rPr>
          <w:lang w:val="bg-BG"/>
        </w:rPr>
      </w:pPr>
    </w:p>
    <w:p w:rsidR="005907D0" w:rsidRDefault="004B41F4" w:rsidP="005907D0">
      <w:pPr>
        <w:pStyle w:val="ListParagraph"/>
        <w:ind w:left="0"/>
        <w:jc w:val="both"/>
        <w:rPr>
          <w:b/>
          <w:lang w:val="bg-BG"/>
        </w:rPr>
      </w:pPr>
      <w:r>
        <w:br/>
      </w:r>
      <w:r w:rsidRPr="005907D0">
        <w:rPr>
          <w:b/>
        </w:rPr>
        <w:t xml:space="preserve">4) </w:t>
      </w:r>
      <w:proofErr w:type="spellStart"/>
      <w:r w:rsidRPr="005907D0">
        <w:rPr>
          <w:b/>
        </w:rPr>
        <w:t>Минимални</w:t>
      </w:r>
      <w:proofErr w:type="spellEnd"/>
      <w:r w:rsidRPr="005907D0">
        <w:rPr>
          <w:b/>
        </w:rPr>
        <w:t xml:space="preserve"> </w:t>
      </w:r>
      <w:proofErr w:type="spellStart"/>
      <w:r w:rsidRPr="005907D0">
        <w:rPr>
          <w:b/>
        </w:rPr>
        <w:t>изисквания</w:t>
      </w:r>
      <w:proofErr w:type="spellEnd"/>
      <w:r w:rsidRPr="005907D0">
        <w:rPr>
          <w:b/>
        </w:rPr>
        <w:t xml:space="preserve"> </w:t>
      </w:r>
      <w:proofErr w:type="spellStart"/>
      <w:r w:rsidRPr="005907D0">
        <w:rPr>
          <w:b/>
        </w:rPr>
        <w:t>за</w:t>
      </w:r>
      <w:proofErr w:type="spellEnd"/>
      <w:r w:rsidRPr="005907D0">
        <w:rPr>
          <w:b/>
        </w:rPr>
        <w:t xml:space="preserve"> </w:t>
      </w:r>
      <w:r w:rsidR="005907D0" w:rsidRPr="005907D0">
        <w:rPr>
          <w:b/>
          <w:lang w:val="bg-BG"/>
        </w:rPr>
        <w:t xml:space="preserve">разширена </w:t>
      </w:r>
      <w:proofErr w:type="spellStart"/>
      <w:r w:rsidRPr="005907D0">
        <w:rPr>
          <w:b/>
        </w:rPr>
        <w:t>отговорност</w:t>
      </w:r>
      <w:proofErr w:type="spellEnd"/>
      <w:r w:rsidRPr="005907D0">
        <w:rPr>
          <w:b/>
        </w:rPr>
        <w:t xml:space="preserve"> </w:t>
      </w:r>
      <w:proofErr w:type="spellStart"/>
      <w:r w:rsidRPr="005907D0">
        <w:rPr>
          <w:b/>
        </w:rPr>
        <w:t>на</w:t>
      </w:r>
      <w:proofErr w:type="spellEnd"/>
      <w:r w:rsidRPr="005907D0">
        <w:rPr>
          <w:b/>
        </w:rPr>
        <w:t xml:space="preserve"> </w:t>
      </w:r>
      <w:proofErr w:type="spellStart"/>
      <w:r w:rsidRPr="005907D0">
        <w:rPr>
          <w:b/>
        </w:rPr>
        <w:t>производителя</w:t>
      </w:r>
      <w:proofErr w:type="spellEnd"/>
      <w:r w:rsidRPr="005907D0">
        <w:rPr>
          <w:b/>
        </w:rPr>
        <w:t xml:space="preserve"> (EPR)</w:t>
      </w:r>
    </w:p>
    <w:p w:rsidR="009E78EA" w:rsidRDefault="004B41F4" w:rsidP="005907D0">
      <w:pPr>
        <w:pStyle w:val="ListParagraph"/>
        <w:ind w:left="0"/>
        <w:jc w:val="both"/>
        <w:rPr>
          <w:lang w:val="bg-BG"/>
        </w:rPr>
      </w:pPr>
      <w:r>
        <w:br/>
      </w:r>
      <w:proofErr w:type="gramStart"/>
      <w:r>
        <w:t xml:space="preserve">В </w:t>
      </w:r>
      <w:proofErr w:type="spellStart"/>
      <w:r>
        <w:t>оттегл</w:t>
      </w:r>
      <w:r w:rsidR="009E78EA">
        <w:rPr>
          <w:lang w:val="bg-BG"/>
        </w:rPr>
        <w:t>еното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включи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t xml:space="preserve"> 7)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минималните</w:t>
      </w:r>
      <w:proofErr w:type="spellEnd"/>
      <w:r>
        <w:t xml:space="preserve"> </w:t>
      </w:r>
      <w:proofErr w:type="spellStart"/>
      <w:r>
        <w:t>задължителни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EPR.</w:t>
      </w:r>
      <w:proofErr w:type="gramEnd"/>
      <w:r>
        <w:t xml:space="preserve"> </w:t>
      </w:r>
      <w:proofErr w:type="spellStart"/>
      <w:proofErr w:type="gram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подобри</w:t>
      </w:r>
      <w:proofErr w:type="spellEnd"/>
      <w:r>
        <w:t xml:space="preserve"> </w:t>
      </w:r>
      <w:proofErr w:type="spellStart"/>
      <w:r>
        <w:t>ефективността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разходите</w:t>
      </w:r>
      <w:proofErr w:type="spellEnd"/>
      <w:r>
        <w:t xml:space="preserve"> и </w:t>
      </w:r>
      <w:proofErr w:type="spellStart"/>
      <w:r>
        <w:t>прозрачността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EPR </w:t>
      </w:r>
      <w:proofErr w:type="spellStart"/>
      <w:r>
        <w:t>системи</w:t>
      </w:r>
      <w:proofErr w:type="spellEnd"/>
      <w:r w:rsidR="009E78EA">
        <w:rPr>
          <w:lang w:val="bg-BG"/>
        </w:rPr>
        <w:t>те</w:t>
      </w:r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различават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в </w:t>
      </w:r>
      <w:proofErr w:type="spellStart"/>
      <w:r>
        <w:t>целия</w:t>
      </w:r>
      <w:proofErr w:type="spellEnd"/>
      <w:r>
        <w:t xml:space="preserve"> ЕС.</w:t>
      </w:r>
      <w:proofErr w:type="gramEnd"/>
      <w:r>
        <w:t xml:space="preserve"> </w:t>
      </w:r>
      <w:proofErr w:type="spellStart"/>
      <w:proofErr w:type="gram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държави-членки</w:t>
      </w:r>
      <w:proofErr w:type="spellEnd"/>
      <w:r>
        <w:t xml:space="preserve"> и </w:t>
      </w:r>
      <w:proofErr w:type="spellStart"/>
      <w:r>
        <w:t>заинтересованите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изразиха</w:t>
      </w:r>
      <w:proofErr w:type="spellEnd"/>
      <w:r>
        <w:t xml:space="preserve"> </w:t>
      </w:r>
      <w:proofErr w:type="spellStart"/>
      <w:r>
        <w:t>опасения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детайлност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и </w:t>
      </w:r>
      <w:proofErr w:type="spellStart"/>
      <w:r>
        <w:t>необходимостта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адаптиране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>.</w:t>
      </w:r>
      <w:proofErr w:type="gramEnd"/>
    </w:p>
    <w:p w:rsidR="009E78EA" w:rsidRPr="009E78EA" w:rsidRDefault="009E78EA" w:rsidP="005907D0">
      <w:pPr>
        <w:pStyle w:val="ListParagraph"/>
        <w:ind w:left="0"/>
        <w:jc w:val="both"/>
        <w:rPr>
          <w:lang w:val="bg-BG"/>
        </w:rPr>
      </w:pPr>
    </w:p>
    <w:p w:rsidR="009E78EA" w:rsidRPr="009E78EA" w:rsidRDefault="004B41F4" w:rsidP="009E78EA">
      <w:pPr>
        <w:pStyle w:val="ListParagraph"/>
        <w:numPr>
          <w:ilvl w:val="0"/>
          <w:numId w:val="10"/>
        </w:numPr>
        <w:jc w:val="both"/>
        <w:rPr>
          <w:b/>
          <w:lang w:val="bg-BG"/>
        </w:rPr>
      </w:pP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,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ключовите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ефективността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разходите</w:t>
      </w:r>
      <w:proofErr w:type="spellEnd"/>
      <w:r>
        <w:t xml:space="preserve"> и </w:t>
      </w:r>
      <w:proofErr w:type="spellStart"/>
      <w:r>
        <w:t>функционирането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схемите</w:t>
      </w:r>
      <w:proofErr w:type="spellEnd"/>
      <w:r>
        <w:t xml:space="preserve"> </w:t>
      </w:r>
      <w:r w:rsidR="009E78EA">
        <w:rPr>
          <w:lang w:val="bg-BG"/>
        </w:rPr>
        <w:t>за разширена отговорност на производителя</w:t>
      </w:r>
      <w:r>
        <w:t>?</w:t>
      </w:r>
    </w:p>
    <w:p w:rsidR="00FF616E" w:rsidRPr="008379B0" w:rsidRDefault="007A72DF" w:rsidP="009E78EA">
      <w:pPr>
        <w:pStyle w:val="ListParagraph"/>
        <w:numPr>
          <w:ilvl w:val="0"/>
          <w:numId w:val="10"/>
        </w:numPr>
        <w:jc w:val="both"/>
        <w:rPr>
          <w:b/>
          <w:lang w:val="bg-BG"/>
        </w:rPr>
      </w:pPr>
      <w:proofErr w:type="spellStart"/>
      <w:r>
        <w:t>Вижда</w:t>
      </w:r>
      <w:proofErr w:type="spellEnd"/>
      <w:r>
        <w:rPr>
          <w:lang w:val="bg-BG"/>
        </w:rPr>
        <w:t>те</w:t>
      </w:r>
      <w:r w:rsidR="004B41F4">
        <w:t xml:space="preserve"> </w:t>
      </w:r>
      <w:proofErr w:type="spellStart"/>
      <w:r w:rsidR="004B41F4">
        <w:t>ли</w:t>
      </w:r>
      <w:proofErr w:type="spellEnd"/>
      <w:r w:rsidR="004B41F4">
        <w:t xml:space="preserve"> </w:t>
      </w:r>
      <w:proofErr w:type="spellStart"/>
      <w:r w:rsidR="004B41F4">
        <w:t>необходимост</w:t>
      </w:r>
      <w:proofErr w:type="spellEnd"/>
      <w:r w:rsidR="004B41F4">
        <w:t xml:space="preserve"> </w:t>
      </w:r>
      <w:proofErr w:type="spellStart"/>
      <w:r w:rsidR="004B41F4">
        <w:t>от</w:t>
      </w:r>
      <w:proofErr w:type="spellEnd"/>
      <w:r w:rsidR="004B41F4">
        <w:t xml:space="preserve"> </w:t>
      </w:r>
      <w:proofErr w:type="spellStart"/>
      <w:r w:rsidR="004B41F4">
        <w:t>диференциран</w:t>
      </w:r>
      <w:proofErr w:type="spellEnd"/>
      <w:r w:rsidR="004B41F4">
        <w:t xml:space="preserve"> </w:t>
      </w:r>
      <w:proofErr w:type="spellStart"/>
      <w:r w:rsidR="004B41F4">
        <w:t>подход</w:t>
      </w:r>
      <w:proofErr w:type="spellEnd"/>
      <w:r w:rsidR="004B41F4">
        <w:t xml:space="preserve"> в </w:t>
      </w:r>
      <w:proofErr w:type="spellStart"/>
      <w:r w:rsidR="004B41F4">
        <w:t>зависимост</w:t>
      </w:r>
      <w:proofErr w:type="spellEnd"/>
      <w:r w:rsidR="004B41F4">
        <w:t xml:space="preserve"> </w:t>
      </w:r>
      <w:proofErr w:type="spellStart"/>
      <w:r w:rsidR="004B41F4">
        <w:t>от</w:t>
      </w:r>
      <w:proofErr w:type="spellEnd"/>
      <w:r w:rsidR="004B41F4">
        <w:t xml:space="preserve"> </w:t>
      </w:r>
      <w:proofErr w:type="spellStart"/>
      <w:r w:rsidR="004B41F4">
        <w:t>съответн</w:t>
      </w:r>
      <w:r>
        <w:rPr>
          <w:lang w:val="bg-BG"/>
        </w:rPr>
        <w:t>ия</w:t>
      </w:r>
      <w:proofErr w:type="spellEnd"/>
      <w:r w:rsidR="004B41F4">
        <w:t xml:space="preserve"> </w:t>
      </w:r>
      <w:proofErr w:type="spellStart"/>
      <w:r w:rsidR="004B41F4">
        <w:t>поток</w:t>
      </w:r>
      <w:proofErr w:type="spellEnd"/>
      <w:r>
        <w:t xml:space="preserve"> </w:t>
      </w:r>
      <w:proofErr w:type="spellStart"/>
      <w:r>
        <w:t>отпадъци</w:t>
      </w:r>
      <w:proofErr w:type="spellEnd"/>
      <w:r w:rsidR="004B41F4">
        <w:t>?</w:t>
      </w:r>
    </w:p>
    <w:p w:rsidR="00492AF3" w:rsidRDefault="00492AF3" w:rsidP="00DF7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AF3" w:rsidRDefault="00492AF3" w:rsidP="00DF7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AF3" w:rsidRDefault="00492AF3" w:rsidP="00DF7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AF3" w:rsidRDefault="00492AF3" w:rsidP="00DF7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AF3" w:rsidRDefault="00492AF3" w:rsidP="00DF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2AF3" w:rsidRPr="0011121B" w:rsidRDefault="00492AF3" w:rsidP="00DF7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AF3" w:rsidRPr="0011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D0" w:rsidRDefault="00EF2DD0" w:rsidP="00DF71E1">
      <w:pPr>
        <w:spacing w:after="0" w:line="240" w:lineRule="auto"/>
      </w:pPr>
      <w:r>
        <w:separator/>
      </w:r>
    </w:p>
  </w:endnote>
  <w:endnote w:type="continuationSeparator" w:id="0">
    <w:p w:rsidR="00EF2DD0" w:rsidRDefault="00EF2DD0" w:rsidP="00D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D0" w:rsidRDefault="00EF2DD0" w:rsidP="00DF71E1">
      <w:pPr>
        <w:spacing w:after="0" w:line="240" w:lineRule="auto"/>
      </w:pPr>
      <w:r>
        <w:separator/>
      </w:r>
    </w:p>
  </w:footnote>
  <w:footnote w:type="continuationSeparator" w:id="0">
    <w:p w:rsidR="00EF2DD0" w:rsidRDefault="00EF2DD0" w:rsidP="00DF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DD"/>
    <w:multiLevelType w:val="hybridMultilevel"/>
    <w:tmpl w:val="8D324E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7A9"/>
    <w:multiLevelType w:val="hybridMultilevel"/>
    <w:tmpl w:val="8026BD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229"/>
    <w:multiLevelType w:val="hybridMultilevel"/>
    <w:tmpl w:val="06646404"/>
    <w:lvl w:ilvl="0" w:tplc="08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B1F2295"/>
    <w:multiLevelType w:val="hybridMultilevel"/>
    <w:tmpl w:val="D44E7418"/>
    <w:lvl w:ilvl="0" w:tplc="07C0AD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F1BCB"/>
    <w:multiLevelType w:val="hybridMultilevel"/>
    <w:tmpl w:val="C7BC0A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B6294"/>
    <w:multiLevelType w:val="hybridMultilevel"/>
    <w:tmpl w:val="035C18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93A20"/>
    <w:multiLevelType w:val="hybridMultilevel"/>
    <w:tmpl w:val="25B01D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875ABC"/>
    <w:multiLevelType w:val="hybridMultilevel"/>
    <w:tmpl w:val="8B8E4F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60BFF"/>
    <w:multiLevelType w:val="hybridMultilevel"/>
    <w:tmpl w:val="B74E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D5DFB"/>
    <w:multiLevelType w:val="hybridMultilevel"/>
    <w:tmpl w:val="551699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DE"/>
    <w:rsid w:val="00056710"/>
    <w:rsid w:val="0007646A"/>
    <w:rsid w:val="000A17FA"/>
    <w:rsid w:val="000E7C7D"/>
    <w:rsid w:val="0011121B"/>
    <w:rsid w:val="001256F3"/>
    <w:rsid w:val="001E3043"/>
    <w:rsid w:val="002E3850"/>
    <w:rsid w:val="003A6749"/>
    <w:rsid w:val="00414D66"/>
    <w:rsid w:val="004534AB"/>
    <w:rsid w:val="00492AF3"/>
    <w:rsid w:val="004B02A4"/>
    <w:rsid w:val="004B41F4"/>
    <w:rsid w:val="0055279B"/>
    <w:rsid w:val="005907D0"/>
    <w:rsid w:val="00631F12"/>
    <w:rsid w:val="00635C17"/>
    <w:rsid w:val="00692593"/>
    <w:rsid w:val="00694EE6"/>
    <w:rsid w:val="006A41A2"/>
    <w:rsid w:val="006B3C28"/>
    <w:rsid w:val="006D328E"/>
    <w:rsid w:val="00743637"/>
    <w:rsid w:val="007A72DF"/>
    <w:rsid w:val="00822105"/>
    <w:rsid w:val="008379B0"/>
    <w:rsid w:val="008A7471"/>
    <w:rsid w:val="008B3FB3"/>
    <w:rsid w:val="009119E7"/>
    <w:rsid w:val="00952003"/>
    <w:rsid w:val="009E78EA"/>
    <w:rsid w:val="00A74480"/>
    <w:rsid w:val="00BB40E9"/>
    <w:rsid w:val="00C56469"/>
    <w:rsid w:val="00CB2ADE"/>
    <w:rsid w:val="00CD033A"/>
    <w:rsid w:val="00CD2412"/>
    <w:rsid w:val="00CF628B"/>
    <w:rsid w:val="00D2024C"/>
    <w:rsid w:val="00D42982"/>
    <w:rsid w:val="00DE04CF"/>
    <w:rsid w:val="00DF71E1"/>
    <w:rsid w:val="00E77C85"/>
    <w:rsid w:val="00EC114D"/>
    <w:rsid w:val="00EC4D66"/>
    <w:rsid w:val="00EF2DD0"/>
    <w:rsid w:val="00F24B49"/>
    <w:rsid w:val="00F76FDC"/>
    <w:rsid w:val="00FD3431"/>
    <w:rsid w:val="00FD4FFF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ußnotentextf,f"/>
    <w:basedOn w:val="Normal"/>
    <w:link w:val="FootnoteTextChar"/>
    <w:uiPriority w:val="99"/>
    <w:qFormat/>
    <w:rsid w:val="00DF71E1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sid w:val="00DF71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Superscript,BVI fnr, BVI fnr,Footnote symbol,EN Footnote Reference,Times 10 Point,Exposant 3 Point,Footnote reference number,note TESI,stylish,SUPERS,number,no...,Footnote,Ref,de nota al pie,Footnote Reference1,ftre"/>
    <w:basedOn w:val="DefaultParagraphFont"/>
    <w:uiPriority w:val="99"/>
    <w:unhideWhenUsed/>
    <w:rsid w:val="00DF71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7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8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ußnotentextf,f"/>
    <w:basedOn w:val="Normal"/>
    <w:link w:val="FootnoteTextChar"/>
    <w:uiPriority w:val="99"/>
    <w:qFormat/>
    <w:rsid w:val="00DF71E1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sid w:val="00DF71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Superscript,BVI fnr, BVI fnr,Footnote symbol,EN Footnote Reference,Times 10 Point,Exposant 3 Point,Footnote reference number,note TESI,stylish,SUPERS,number,no...,Footnote,Ref,de nota al pie,Footnote Reference1,ftre"/>
    <w:basedOn w:val="DefaultParagraphFont"/>
    <w:uiPriority w:val="99"/>
    <w:unhideWhenUsed/>
    <w:rsid w:val="00DF71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7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8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DOMINICIS Ariane (SG)</dc:creator>
  <cp:lastModifiedBy>Anton Peychev</cp:lastModifiedBy>
  <cp:revision>7</cp:revision>
  <cp:lastPrinted>2015-07-13T13:09:00Z</cp:lastPrinted>
  <dcterms:created xsi:type="dcterms:W3CDTF">2015-07-13T13:13:00Z</dcterms:created>
  <dcterms:modified xsi:type="dcterms:W3CDTF">2015-07-14T11:33:00Z</dcterms:modified>
</cp:coreProperties>
</file>