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47" w:rsidRPr="00C11617" w:rsidRDefault="00A82847" w:rsidP="00A82847">
      <w:pPr>
        <w:spacing w:before="240" w:after="60" w:line="240" w:lineRule="auto"/>
        <w:jc w:val="center"/>
        <w:outlineLvl w:val="0"/>
        <w:rPr>
          <w:rFonts w:ascii="Times New Roman" w:eastAsia="Times New Roman" w:hAnsi="Times New Roman" w:cs="Times New Roman"/>
          <w:b/>
          <w:bCs/>
          <w:kern w:val="28"/>
          <w:sz w:val="24"/>
          <w:szCs w:val="24"/>
          <w:lang w:val="bg-BG" w:eastAsia="bg-BG"/>
        </w:rPr>
      </w:pPr>
      <w:bookmarkStart w:id="0" w:name="_GoBack"/>
      <w:bookmarkEnd w:id="0"/>
      <w:r w:rsidRPr="00C11617">
        <w:rPr>
          <w:rFonts w:ascii="Times New Roman" w:eastAsia="Times New Roman" w:hAnsi="Times New Roman" w:cs="Times New Roman"/>
          <w:b/>
          <w:bCs/>
          <w:kern w:val="28"/>
          <w:sz w:val="24"/>
          <w:szCs w:val="24"/>
          <w:lang w:val="bg-BG" w:eastAsia="bg-BG"/>
        </w:rPr>
        <w:t>ТАБЛИЦА</w:t>
      </w:r>
    </w:p>
    <w:p w:rsidR="00A82847" w:rsidRPr="00C11617" w:rsidRDefault="00A82847" w:rsidP="00A82847">
      <w:pPr>
        <w:spacing w:after="0" w:line="240" w:lineRule="auto"/>
        <w:jc w:val="center"/>
        <w:rPr>
          <w:rFonts w:ascii="Times New Roman" w:eastAsia="Times New Roman" w:hAnsi="Times New Roman" w:cs="Times New Roman"/>
          <w:sz w:val="24"/>
          <w:szCs w:val="24"/>
          <w:lang w:val="bg-BG" w:eastAsia="bg-BG"/>
        </w:rPr>
      </w:pPr>
      <w:r w:rsidRPr="00C11617">
        <w:rPr>
          <w:rFonts w:ascii="Times New Roman" w:eastAsia="Times New Roman" w:hAnsi="Times New Roman" w:cs="Times New Roman"/>
          <w:sz w:val="24"/>
          <w:szCs w:val="24"/>
          <w:lang w:val="bg-BG" w:eastAsia="bg-BG"/>
        </w:rPr>
        <w:t>за съответствие на проекта на Наредба</w:t>
      </w:r>
      <w:r w:rsidR="00A9607C" w:rsidRPr="00C11617">
        <w:rPr>
          <w:rFonts w:ascii="Times New Roman" w:eastAsia="Times New Roman" w:hAnsi="Times New Roman" w:cs="Times New Roman"/>
          <w:sz w:val="24"/>
          <w:szCs w:val="24"/>
          <w:lang w:val="bg-BG" w:eastAsia="bg-BG"/>
        </w:rPr>
        <w:t xml:space="preserve"> № 1</w:t>
      </w:r>
      <w:r w:rsidR="00160091" w:rsidRPr="00C11617">
        <w:rPr>
          <w:rFonts w:ascii="Times New Roman" w:eastAsia="Times New Roman" w:hAnsi="Times New Roman" w:cs="Times New Roman"/>
          <w:sz w:val="24"/>
          <w:szCs w:val="24"/>
          <w:lang w:val="bg-BG" w:eastAsia="bg-BG"/>
        </w:rPr>
        <w:t xml:space="preserve">за проучване, ползване и опазване на подземните води </w:t>
      </w:r>
      <w:r w:rsidRPr="00C11617">
        <w:rPr>
          <w:rFonts w:ascii="Times New Roman" w:eastAsia="Times New Roman" w:hAnsi="Times New Roman" w:cs="Times New Roman"/>
          <w:sz w:val="24"/>
          <w:szCs w:val="24"/>
          <w:lang w:val="bg-BG" w:eastAsia="bg-BG"/>
        </w:rPr>
        <w:t>във връзка с Директива 2014/80/ЕС на Комисията от</w:t>
      </w:r>
      <w:r w:rsidR="00530602" w:rsidRPr="00C11617">
        <w:rPr>
          <w:rFonts w:ascii="Times New Roman" w:eastAsia="Times New Roman" w:hAnsi="Times New Roman" w:cs="Times New Roman"/>
          <w:sz w:val="24"/>
          <w:szCs w:val="24"/>
          <w:lang w:val="bg-BG" w:eastAsia="bg-BG"/>
        </w:rPr>
        <w:t xml:space="preserve"> 20.</w:t>
      </w:r>
      <w:r w:rsidRPr="00C11617">
        <w:rPr>
          <w:rFonts w:ascii="Times New Roman" w:eastAsia="Times New Roman" w:hAnsi="Times New Roman" w:cs="Times New Roman"/>
          <w:sz w:val="24"/>
          <w:szCs w:val="24"/>
          <w:lang w:val="bg-BG" w:eastAsia="bg-BG"/>
        </w:rPr>
        <w:t>0</w:t>
      </w:r>
      <w:r w:rsidR="00530602" w:rsidRPr="00C11617">
        <w:rPr>
          <w:rFonts w:ascii="Times New Roman" w:eastAsia="Times New Roman" w:hAnsi="Times New Roman" w:cs="Times New Roman"/>
          <w:sz w:val="24"/>
          <w:szCs w:val="24"/>
          <w:lang w:val="bg-BG" w:eastAsia="bg-BG"/>
        </w:rPr>
        <w:t>6</w:t>
      </w:r>
      <w:r w:rsidRPr="00C11617">
        <w:rPr>
          <w:rFonts w:ascii="Times New Roman" w:eastAsia="Times New Roman" w:hAnsi="Times New Roman" w:cs="Times New Roman"/>
          <w:sz w:val="24"/>
          <w:szCs w:val="24"/>
          <w:lang w:val="bg-BG" w:eastAsia="bg-BG"/>
        </w:rPr>
        <w:t xml:space="preserve">.2014 за изменение на </w:t>
      </w:r>
      <w:r w:rsidR="00530602" w:rsidRPr="00C11617">
        <w:rPr>
          <w:rFonts w:ascii="Times New Roman" w:eastAsia="Times New Roman" w:hAnsi="Times New Roman" w:cs="Times New Roman"/>
          <w:sz w:val="24"/>
          <w:szCs w:val="24"/>
          <w:lang w:val="bg-BG" w:eastAsia="bg-BG"/>
        </w:rPr>
        <w:t>Приложение ІІ към директива 2006/118/ЕО на Европейския парламент и на Съвета за опазване на подземните води от замърсяване и влошаване на състоянието им</w:t>
      </w:r>
    </w:p>
    <w:p w:rsidR="00A82847" w:rsidRPr="00C11617" w:rsidRDefault="00A82847" w:rsidP="00A82847">
      <w:pPr>
        <w:spacing w:after="0" w:line="240" w:lineRule="auto"/>
        <w:jc w:val="center"/>
        <w:rPr>
          <w:rFonts w:ascii="Times New Roman" w:eastAsia="Times New Roman" w:hAnsi="Times New Roman" w:cs="Times New Roman"/>
          <w:sz w:val="24"/>
          <w:szCs w:val="24"/>
          <w:lang w:val="bg-B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3874"/>
        <w:gridCol w:w="1654"/>
      </w:tblGrid>
      <w:tr w:rsidR="00A82847" w:rsidRPr="00C11617" w:rsidTr="00A82847">
        <w:tc>
          <w:tcPr>
            <w:tcW w:w="2190" w:type="pct"/>
          </w:tcPr>
          <w:p w:rsidR="00A82847" w:rsidRPr="00C11617" w:rsidRDefault="00A82847" w:rsidP="00F12E56">
            <w:pPr>
              <w:jc w:val="both"/>
              <w:rPr>
                <w:rFonts w:ascii="Times New Roman" w:eastAsia="Times New Roman" w:hAnsi="Times New Roman" w:cs="Times New Roman"/>
                <w:b/>
                <w:bCs/>
                <w:sz w:val="24"/>
                <w:szCs w:val="24"/>
                <w:lang w:val="bg-BG" w:eastAsia="bg-BG"/>
              </w:rPr>
            </w:pPr>
            <w:r w:rsidRPr="00C11617">
              <w:rPr>
                <w:rFonts w:ascii="Times New Roman" w:eastAsia="Times New Roman" w:hAnsi="Times New Roman" w:cs="Times New Roman"/>
                <w:b/>
                <w:sz w:val="24"/>
                <w:szCs w:val="24"/>
                <w:lang w:val="bg-BG" w:eastAsia="bg-BG"/>
              </w:rPr>
              <w:t xml:space="preserve">Директива 2014/80/ЕС на Комисията от </w:t>
            </w:r>
            <w:r w:rsidR="00530602" w:rsidRPr="00C11617">
              <w:rPr>
                <w:rFonts w:ascii="Times New Roman" w:eastAsia="Times New Roman" w:hAnsi="Times New Roman" w:cs="Times New Roman"/>
                <w:b/>
                <w:sz w:val="24"/>
                <w:szCs w:val="24"/>
                <w:lang w:val="bg-BG" w:eastAsia="bg-BG"/>
              </w:rPr>
              <w:t>20.06.2014 за изменение на Приложение ІІ към директива 2006/118/ЕО на Европейския парламент и на Съвета за опазване на подземните води от замърсяване и влошаване на състоянието им</w:t>
            </w:r>
            <w:r w:rsidR="00F12E56" w:rsidRPr="00C11617">
              <w:rPr>
                <w:rFonts w:ascii="Times New Roman" w:eastAsia="Times New Roman" w:hAnsi="Times New Roman" w:cs="Times New Roman"/>
                <w:b/>
                <w:sz w:val="24"/>
                <w:szCs w:val="24"/>
                <w:lang w:val="bg-BG" w:eastAsia="bg-BG"/>
              </w:rPr>
              <w:t>.</w:t>
            </w:r>
          </w:p>
        </w:tc>
        <w:tc>
          <w:tcPr>
            <w:tcW w:w="2075" w:type="pct"/>
          </w:tcPr>
          <w:p w:rsidR="00CC11EF" w:rsidRPr="00C11617" w:rsidRDefault="00A82847" w:rsidP="00CC11EF">
            <w:pPr>
              <w:pStyle w:val="Heading3"/>
              <w:jc w:val="both"/>
              <w:rPr>
                <w:rFonts w:ascii="Times New Roman" w:eastAsia="Times New Roman" w:hAnsi="Times New Roman" w:cs="Times New Roman"/>
                <w:color w:val="auto"/>
                <w:sz w:val="24"/>
                <w:szCs w:val="24"/>
                <w:lang w:val="bg-BG"/>
              </w:rPr>
            </w:pPr>
            <w:r w:rsidRPr="00C11617">
              <w:rPr>
                <w:rFonts w:ascii="Times New Roman" w:eastAsia="Times New Roman" w:hAnsi="Times New Roman" w:cs="Times New Roman"/>
                <w:color w:val="000000"/>
                <w:sz w:val="24"/>
                <w:szCs w:val="24"/>
                <w:lang w:val="bg-BG"/>
              </w:rPr>
              <w:t xml:space="preserve">Проект на Наредба за изменение и допълнение на </w:t>
            </w:r>
            <w:r w:rsidR="00CC11EF" w:rsidRPr="00C11617">
              <w:rPr>
                <w:rFonts w:ascii="Times New Roman" w:eastAsia="Times New Roman" w:hAnsi="Times New Roman" w:cs="Times New Roman"/>
                <w:color w:val="auto"/>
                <w:sz w:val="24"/>
                <w:szCs w:val="24"/>
                <w:lang w:val="bg-BG"/>
              </w:rPr>
              <w:t>Наредба № 1 от 10.</w:t>
            </w:r>
            <w:proofErr w:type="spellStart"/>
            <w:r w:rsidR="00CC11EF" w:rsidRPr="00C11617">
              <w:rPr>
                <w:rFonts w:ascii="Times New Roman" w:eastAsia="Times New Roman" w:hAnsi="Times New Roman" w:cs="Times New Roman"/>
                <w:color w:val="auto"/>
                <w:sz w:val="24"/>
                <w:szCs w:val="24"/>
                <w:lang w:val="bg-BG"/>
              </w:rPr>
              <w:t>10</w:t>
            </w:r>
            <w:proofErr w:type="spellEnd"/>
            <w:r w:rsidR="00CC11EF" w:rsidRPr="00C11617">
              <w:rPr>
                <w:rFonts w:ascii="Times New Roman" w:eastAsia="Times New Roman" w:hAnsi="Times New Roman" w:cs="Times New Roman"/>
                <w:color w:val="auto"/>
                <w:sz w:val="24"/>
                <w:szCs w:val="24"/>
                <w:lang w:val="bg-BG"/>
              </w:rPr>
              <w:t>.2007 г. за проучване, ползване и опазване на подземните води</w:t>
            </w:r>
          </w:p>
          <w:p w:rsidR="00A82847" w:rsidRPr="00C11617" w:rsidRDefault="00A82847" w:rsidP="00A82847">
            <w:pPr>
              <w:autoSpaceDE w:val="0"/>
              <w:autoSpaceDN w:val="0"/>
              <w:adjustRightInd w:val="0"/>
              <w:spacing w:after="0" w:line="240" w:lineRule="auto"/>
              <w:jc w:val="center"/>
              <w:rPr>
                <w:rFonts w:ascii="Times New Roman" w:eastAsia="Times New Roman" w:hAnsi="Times New Roman" w:cs="Times New Roman"/>
                <w:b/>
                <w:sz w:val="24"/>
                <w:szCs w:val="24"/>
                <w:lang w:val="bg-BG"/>
              </w:rPr>
            </w:pPr>
          </w:p>
        </w:tc>
        <w:tc>
          <w:tcPr>
            <w:tcW w:w="735" w:type="pct"/>
          </w:tcPr>
          <w:p w:rsidR="00A82847" w:rsidRPr="00C11617" w:rsidRDefault="00A82847" w:rsidP="00A82847">
            <w:pPr>
              <w:spacing w:after="0" w:line="240" w:lineRule="auto"/>
              <w:jc w:val="center"/>
              <w:rPr>
                <w:rFonts w:ascii="Times New Roman" w:eastAsia="Times New Roman" w:hAnsi="Times New Roman" w:cs="Times New Roman"/>
                <w:b/>
                <w:sz w:val="24"/>
                <w:szCs w:val="24"/>
                <w:lang w:val="bg-BG" w:eastAsia="bg-BG"/>
              </w:rPr>
            </w:pPr>
            <w:r w:rsidRPr="00C11617">
              <w:rPr>
                <w:rFonts w:ascii="Times New Roman" w:eastAsia="Times New Roman" w:hAnsi="Times New Roman" w:cs="Times New Roman"/>
                <w:b/>
                <w:sz w:val="24"/>
                <w:szCs w:val="24"/>
                <w:lang w:val="bg-BG" w:eastAsia="bg-BG"/>
              </w:rPr>
              <w:t>Степен на съответствие</w:t>
            </w:r>
          </w:p>
        </w:tc>
      </w:tr>
      <w:tr w:rsidR="00A82847" w:rsidRPr="00C11617" w:rsidTr="00C11617">
        <w:trPr>
          <w:trHeight w:val="1975"/>
        </w:trPr>
        <w:tc>
          <w:tcPr>
            <w:tcW w:w="2190" w:type="pct"/>
          </w:tcPr>
          <w:p w:rsidR="009974A3" w:rsidRPr="009974A3" w:rsidRDefault="009974A3" w:rsidP="009974A3">
            <w:pPr>
              <w:pStyle w:val="ti-art"/>
              <w:spacing w:before="0" w:beforeAutospacing="0" w:after="0" w:afterAutospacing="0"/>
              <w:jc w:val="both"/>
              <w:rPr>
                <w:b/>
                <w:lang w:val="bg-BG"/>
              </w:rPr>
            </w:pPr>
            <w:r w:rsidRPr="009974A3">
              <w:rPr>
                <w:b/>
                <w:lang w:val="bg-BG"/>
              </w:rPr>
              <w:t>Член 1</w:t>
            </w:r>
          </w:p>
          <w:p w:rsidR="009974A3" w:rsidRDefault="009974A3" w:rsidP="009974A3">
            <w:pPr>
              <w:pStyle w:val="Normal1"/>
              <w:spacing w:before="0" w:beforeAutospacing="0" w:after="0" w:afterAutospacing="0"/>
              <w:jc w:val="both"/>
              <w:rPr>
                <w:lang w:val="bg-BG"/>
              </w:rPr>
            </w:pPr>
            <w:r w:rsidRPr="009974A3">
              <w:rPr>
                <w:lang w:val="bg-BG"/>
              </w:rPr>
              <w:t>Приложение II към Директива 2006/118/ЕО се изменя в съответствие с приложението към настоящата директива.</w:t>
            </w:r>
          </w:p>
          <w:p w:rsidR="009974A3" w:rsidRPr="009974A3" w:rsidRDefault="009974A3" w:rsidP="009974A3">
            <w:pPr>
              <w:pStyle w:val="Normal1"/>
              <w:spacing w:before="0" w:beforeAutospacing="0" w:after="0" w:afterAutospacing="0"/>
              <w:jc w:val="both"/>
              <w:rPr>
                <w:lang w:val="bg-BG"/>
              </w:rPr>
            </w:pPr>
          </w:p>
          <w:p w:rsidR="009974A3" w:rsidRPr="009974A3" w:rsidRDefault="009974A3" w:rsidP="009974A3">
            <w:pPr>
              <w:pStyle w:val="ti-art"/>
              <w:spacing w:before="0" w:beforeAutospacing="0" w:after="0" w:afterAutospacing="0"/>
              <w:jc w:val="both"/>
              <w:rPr>
                <w:b/>
                <w:lang w:val="bg-BG"/>
              </w:rPr>
            </w:pPr>
            <w:r w:rsidRPr="009974A3">
              <w:rPr>
                <w:b/>
                <w:lang w:val="bg-BG"/>
              </w:rPr>
              <w:t>Член 2</w:t>
            </w:r>
          </w:p>
          <w:p w:rsidR="009974A3" w:rsidRPr="009974A3" w:rsidRDefault="009974A3" w:rsidP="009974A3">
            <w:pPr>
              <w:pStyle w:val="Normal1"/>
              <w:spacing w:before="0" w:beforeAutospacing="0" w:after="0" w:afterAutospacing="0"/>
              <w:jc w:val="both"/>
              <w:rPr>
                <w:lang w:val="bg-BG"/>
              </w:rPr>
            </w:pPr>
            <w:r w:rsidRPr="009974A3">
              <w:rPr>
                <w:lang w:val="bg-BG"/>
              </w:rPr>
              <w:t>1.   Държавите членки трябва да въведат в сила законовите, подзаконовите и административните разпоредби, необходими за да се съобразят с настоящата директива, не по-късно от 24 месеца след датата на влизането ѝ в сила. Те трябва незабавно да съобщят на Комисията текста на тези разпоредби.</w:t>
            </w:r>
          </w:p>
          <w:p w:rsidR="009974A3" w:rsidRDefault="009974A3" w:rsidP="009974A3">
            <w:pPr>
              <w:pStyle w:val="Normal1"/>
              <w:jc w:val="both"/>
              <w:rPr>
                <w:lang w:val="bg-BG"/>
              </w:rPr>
            </w:pPr>
            <w:r w:rsidRPr="009974A3">
              <w:rPr>
                <w:lang w:val="bg-BG"/>
              </w:rPr>
              <w:t>Когато държавите членки приемат тези разпоредби, в тях трябва да се съдържа позоваване на настоящата директива, или то да бъде направено при официалното им публикуване. Условията и редът на позоваване се определят от държавите членки.</w:t>
            </w: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Default="004551B1" w:rsidP="009974A3">
            <w:pPr>
              <w:pStyle w:val="Normal1"/>
              <w:jc w:val="both"/>
              <w:rPr>
                <w:lang w:val="bg-BG"/>
              </w:rPr>
            </w:pPr>
          </w:p>
          <w:p w:rsidR="004551B1" w:rsidRPr="009974A3" w:rsidRDefault="004551B1" w:rsidP="009974A3">
            <w:pPr>
              <w:pStyle w:val="Normal1"/>
              <w:jc w:val="both"/>
              <w:rPr>
                <w:lang w:val="bg-BG"/>
              </w:rPr>
            </w:pPr>
          </w:p>
          <w:p w:rsidR="009974A3" w:rsidRPr="004A401C" w:rsidRDefault="009974A3" w:rsidP="009974A3">
            <w:pPr>
              <w:pStyle w:val="Normal1"/>
              <w:jc w:val="both"/>
              <w:rPr>
                <w:lang w:val="bg-BG"/>
              </w:rPr>
            </w:pPr>
            <w:r w:rsidRPr="009974A3">
              <w:rPr>
                <w:lang w:val="bg-BG"/>
              </w:rPr>
              <w:t xml:space="preserve">2.   Държавите членки трябва да съобщават на Комисията текста на основните разпоредби от националното законодателство, които приемат в областта, уредена с </w:t>
            </w:r>
            <w:r w:rsidRPr="004A401C">
              <w:rPr>
                <w:lang w:val="bg-BG"/>
              </w:rPr>
              <w:t>настоящата директива.</w:t>
            </w:r>
          </w:p>
          <w:p w:rsidR="004A401C" w:rsidRPr="004A401C" w:rsidRDefault="004A401C" w:rsidP="004A401C">
            <w:pPr>
              <w:pStyle w:val="ti-art"/>
              <w:spacing w:before="0" w:beforeAutospacing="0" w:after="0" w:afterAutospacing="0"/>
              <w:jc w:val="both"/>
              <w:rPr>
                <w:b/>
                <w:lang w:val="bg-BG"/>
              </w:rPr>
            </w:pPr>
            <w:r w:rsidRPr="004A401C">
              <w:rPr>
                <w:b/>
                <w:lang w:val="bg-BG"/>
              </w:rPr>
              <w:t>Член 3</w:t>
            </w:r>
          </w:p>
          <w:p w:rsidR="004A401C" w:rsidRPr="004A401C" w:rsidRDefault="004A401C" w:rsidP="004A401C">
            <w:pPr>
              <w:pStyle w:val="Normal1"/>
              <w:spacing w:before="0" w:beforeAutospacing="0" w:after="0" w:afterAutospacing="0"/>
              <w:jc w:val="both"/>
              <w:rPr>
                <w:lang w:val="bg-BG"/>
              </w:rPr>
            </w:pPr>
            <w:r w:rsidRPr="004A401C">
              <w:rPr>
                <w:lang w:val="bg-BG"/>
              </w:rPr>
              <w:t xml:space="preserve">Настоящата директива влиза в сила на двадесетия ден след деня на публикуването ѝ в </w:t>
            </w:r>
            <w:r w:rsidRPr="004A401C">
              <w:rPr>
                <w:rStyle w:val="italic"/>
                <w:lang w:val="bg-BG"/>
              </w:rPr>
              <w:t>Официален вестник на Европейския съюз.</w:t>
            </w:r>
            <w:r w:rsidRPr="004A401C">
              <w:rPr>
                <w:lang w:val="bg-BG"/>
              </w:rPr>
              <w:t xml:space="preserve"> </w:t>
            </w:r>
          </w:p>
          <w:p w:rsidR="009974A3" w:rsidRDefault="009974A3" w:rsidP="001C295C">
            <w:pPr>
              <w:spacing w:after="0" w:line="240" w:lineRule="auto"/>
              <w:jc w:val="both"/>
              <w:rPr>
                <w:rFonts w:ascii="Times New Roman" w:eastAsia="EUAlbertina-Regular-Identity-H" w:hAnsi="Times New Roman" w:cs="Times New Roman"/>
                <w:b/>
                <w:sz w:val="24"/>
                <w:szCs w:val="24"/>
                <w:lang w:val="bg-BG" w:eastAsia="bg-BG"/>
              </w:rPr>
            </w:pPr>
          </w:p>
          <w:p w:rsidR="001C295C" w:rsidRPr="00C11617" w:rsidRDefault="001C295C" w:rsidP="001C295C">
            <w:pPr>
              <w:spacing w:after="0" w:line="240" w:lineRule="auto"/>
              <w:jc w:val="both"/>
              <w:rPr>
                <w:rFonts w:ascii="Times New Roman" w:eastAsia="EUAlbertina-Regular-Identity-H" w:hAnsi="Times New Roman" w:cs="Times New Roman"/>
                <w:b/>
                <w:sz w:val="24"/>
                <w:szCs w:val="24"/>
                <w:lang w:val="bg-BG" w:eastAsia="bg-BG"/>
              </w:rPr>
            </w:pPr>
            <w:r w:rsidRPr="00C11617">
              <w:rPr>
                <w:rFonts w:ascii="Times New Roman" w:eastAsia="EUAlbertina-Regular-Identity-H" w:hAnsi="Times New Roman" w:cs="Times New Roman"/>
                <w:b/>
                <w:sz w:val="24"/>
                <w:szCs w:val="24"/>
                <w:lang w:val="bg-BG" w:eastAsia="bg-BG"/>
              </w:rPr>
              <w:t>Приложение II се изменя, както следва:</w:t>
            </w:r>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p>
          <w:p w:rsidR="001C295C" w:rsidRPr="00C11617" w:rsidRDefault="001C295C" w:rsidP="001C295C">
            <w:pPr>
              <w:spacing w:after="0" w:line="240" w:lineRule="auto"/>
              <w:jc w:val="both"/>
              <w:rPr>
                <w:rFonts w:ascii="Times New Roman" w:eastAsia="EUAlbertina-Regular-Identity-H" w:hAnsi="Times New Roman" w:cs="Times New Roman"/>
                <w:b/>
                <w:sz w:val="24"/>
                <w:szCs w:val="24"/>
                <w:lang w:val="bg-BG" w:eastAsia="bg-BG"/>
              </w:rPr>
            </w:pPr>
            <w:r w:rsidRPr="00C11617">
              <w:rPr>
                <w:rFonts w:ascii="Times New Roman" w:eastAsia="EUAlbertina-Regular-Identity-H" w:hAnsi="Times New Roman" w:cs="Times New Roman"/>
                <w:b/>
                <w:sz w:val="24"/>
                <w:szCs w:val="24"/>
                <w:lang w:val="bg-BG" w:eastAsia="bg-BG"/>
              </w:rPr>
              <w:t>1)В част А точка 3 се заменя със следния текст:</w:t>
            </w:r>
          </w:p>
          <w:p w:rsidR="001C295C" w:rsidRPr="00C11617" w:rsidRDefault="00E32D99" w:rsidP="001C295C">
            <w:pPr>
              <w:spacing w:after="0" w:line="240" w:lineRule="auto"/>
              <w:jc w:val="both"/>
              <w:rPr>
                <w:rFonts w:ascii="Times New Roman" w:eastAsia="EUAlbertina-Regular-Identity-H" w:hAnsi="Times New Roman" w:cs="Times New Roman"/>
                <w:sz w:val="24"/>
                <w:szCs w:val="24"/>
                <w:lang w:val="bg-BG" w:eastAsia="bg-BG"/>
              </w:rPr>
            </w:pPr>
            <w:r w:rsidRPr="00C11617">
              <w:rPr>
                <w:rFonts w:ascii="Times New Roman" w:eastAsia="EUAlbertina-Regular-Identity-H" w:hAnsi="Times New Roman" w:cs="Times New Roman"/>
                <w:sz w:val="24"/>
                <w:szCs w:val="24"/>
                <w:lang w:val="bg-BG" w:eastAsia="bg-BG"/>
              </w:rPr>
              <w:t xml:space="preserve"> </w:t>
            </w:r>
            <w:r w:rsidR="001C295C" w:rsidRPr="00C11617">
              <w:rPr>
                <w:rFonts w:ascii="Times New Roman" w:eastAsia="EUAlbertina-Regular-Identity-H" w:hAnsi="Times New Roman" w:cs="Times New Roman"/>
                <w:sz w:val="24"/>
                <w:szCs w:val="24"/>
                <w:lang w:val="bg-BG" w:eastAsia="bg-BG"/>
              </w:rPr>
              <w:t xml:space="preserve">„3)при наличие на повишени фонови нива на вещества или йони, или на техните показатели поради естествени хидрогеоложки причини, тези фонови нива в съответното подземно водно тяло се вземат предвид при определяне на праговите стойности. При определяне на фоновите нива следва да се вземат предвид следните </w:t>
            </w:r>
            <w:r w:rsidR="001C295C" w:rsidRPr="00C11617">
              <w:rPr>
                <w:rFonts w:ascii="Times New Roman" w:eastAsia="EUAlbertina-Regular-Identity-H" w:hAnsi="Times New Roman" w:cs="Times New Roman"/>
                <w:sz w:val="24"/>
                <w:szCs w:val="24"/>
                <w:lang w:val="bg-BG" w:eastAsia="bg-BG"/>
              </w:rPr>
              <w:lastRenderedPageBreak/>
              <w:t>принципи:</w:t>
            </w:r>
          </w:p>
          <w:p w:rsidR="001C295C" w:rsidRDefault="001C295C" w:rsidP="001C295C">
            <w:pPr>
              <w:spacing w:after="0" w:line="240" w:lineRule="auto"/>
              <w:jc w:val="both"/>
              <w:rPr>
                <w:rFonts w:ascii="Times New Roman" w:eastAsia="EUAlbertina-Regular-Identity-H" w:hAnsi="Times New Roman" w:cs="Times New Roman"/>
                <w:sz w:val="24"/>
                <w:szCs w:val="24"/>
                <w:lang w:val="bg-BG" w:eastAsia="bg-BG"/>
              </w:rPr>
            </w:pPr>
          </w:p>
          <w:p w:rsidR="001D6554" w:rsidRDefault="001D6554" w:rsidP="001C295C">
            <w:pPr>
              <w:spacing w:after="0" w:line="240" w:lineRule="auto"/>
              <w:jc w:val="both"/>
              <w:rPr>
                <w:rFonts w:ascii="Times New Roman" w:eastAsia="EUAlbertina-Regular-Identity-H" w:hAnsi="Times New Roman" w:cs="Times New Roman"/>
                <w:sz w:val="24"/>
                <w:szCs w:val="24"/>
                <w:lang w:val="bg-BG" w:eastAsia="bg-BG"/>
              </w:rPr>
            </w:pPr>
          </w:p>
          <w:p w:rsidR="001D6554" w:rsidRDefault="001D6554" w:rsidP="001C295C">
            <w:pPr>
              <w:spacing w:after="0" w:line="240" w:lineRule="auto"/>
              <w:jc w:val="both"/>
              <w:rPr>
                <w:rFonts w:ascii="Times New Roman" w:eastAsia="EUAlbertina-Regular-Identity-H" w:hAnsi="Times New Roman" w:cs="Times New Roman"/>
                <w:sz w:val="24"/>
                <w:szCs w:val="24"/>
                <w:lang w:val="bg-BG" w:eastAsia="bg-BG"/>
              </w:rPr>
            </w:pPr>
          </w:p>
          <w:p w:rsidR="001D6554" w:rsidRDefault="001D6554" w:rsidP="001C295C">
            <w:pPr>
              <w:spacing w:after="0" w:line="240" w:lineRule="auto"/>
              <w:jc w:val="both"/>
              <w:rPr>
                <w:rFonts w:ascii="Times New Roman" w:eastAsia="EUAlbertina-Regular-Identity-H" w:hAnsi="Times New Roman" w:cs="Times New Roman"/>
                <w:sz w:val="24"/>
                <w:szCs w:val="24"/>
                <w:lang w:val="bg-BG" w:eastAsia="bg-BG"/>
              </w:rPr>
            </w:pPr>
          </w:p>
          <w:p w:rsidR="001D6554" w:rsidRDefault="001D6554" w:rsidP="001C295C">
            <w:pPr>
              <w:spacing w:after="0" w:line="240" w:lineRule="auto"/>
              <w:jc w:val="both"/>
              <w:rPr>
                <w:rFonts w:ascii="Times New Roman" w:eastAsia="EUAlbertina-Regular-Identity-H" w:hAnsi="Times New Roman" w:cs="Times New Roman"/>
                <w:sz w:val="24"/>
                <w:szCs w:val="24"/>
                <w:lang w:val="bg-BG" w:eastAsia="bg-BG"/>
              </w:rPr>
            </w:pPr>
          </w:p>
          <w:p w:rsidR="001D6554" w:rsidRDefault="001D6554" w:rsidP="001C295C">
            <w:pPr>
              <w:spacing w:after="0" w:line="240" w:lineRule="auto"/>
              <w:jc w:val="both"/>
              <w:rPr>
                <w:rFonts w:ascii="Times New Roman" w:eastAsia="EUAlbertina-Regular-Identity-H" w:hAnsi="Times New Roman" w:cs="Times New Roman"/>
                <w:sz w:val="24"/>
                <w:szCs w:val="24"/>
                <w:lang w:val="bg-BG" w:eastAsia="bg-BG"/>
              </w:rPr>
            </w:pPr>
          </w:p>
          <w:p w:rsidR="001D6554" w:rsidRDefault="001D6554" w:rsidP="001C295C">
            <w:pPr>
              <w:spacing w:after="0" w:line="240" w:lineRule="auto"/>
              <w:jc w:val="both"/>
              <w:rPr>
                <w:rFonts w:ascii="Times New Roman" w:eastAsia="EUAlbertina-Regular-Identity-H" w:hAnsi="Times New Roman" w:cs="Times New Roman"/>
                <w:sz w:val="24"/>
                <w:szCs w:val="24"/>
                <w:lang w:val="bg-BG" w:eastAsia="bg-BG"/>
              </w:rPr>
            </w:pPr>
          </w:p>
          <w:p w:rsidR="001D6554" w:rsidRPr="00C11617" w:rsidRDefault="001D6554" w:rsidP="001C295C">
            <w:pPr>
              <w:spacing w:after="0" w:line="240" w:lineRule="auto"/>
              <w:jc w:val="both"/>
              <w:rPr>
                <w:rFonts w:ascii="Times New Roman" w:eastAsia="EUAlbertina-Regular-Identity-H" w:hAnsi="Times New Roman" w:cs="Times New Roman"/>
                <w:sz w:val="24"/>
                <w:szCs w:val="24"/>
                <w:lang w:val="bg-BG" w:eastAsia="bg-BG"/>
              </w:rPr>
            </w:pPr>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r w:rsidRPr="00C11617">
              <w:rPr>
                <w:rFonts w:ascii="Times New Roman" w:eastAsia="EUAlbertina-Regular-Identity-H" w:hAnsi="Times New Roman" w:cs="Times New Roman"/>
                <w:sz w:val="24"/>
                <w:szCs w:val="24"/>
                <w:lang w:val="bg-BG" w:eastAsia="bg-BG"/>
              </w:rPr>
              <w:t>а)Определянето на фоновите нива следва да се основава на характеризиране на подземните водни тела в съответствие с приложение II към Директива 2000/60/ЕО и на резултатите от мониторинга на подземните води съгласно приложение V към посочената директива. Стратегията за мониторинга и интерпретацията на данните следва да са съобразени с факта, че параметрите на оттока и химичните характеристики на подземните води варират както в хоризонтално, така и във вертикално направление;</w:t>
            </w:r>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p>
          <w:p w:rsidR="00B50C5D" w:rsidRPr="00C11617" w:rsidRDefault="00B50C5D" w:rsidP="001C295C">
            <w:pPr>
              <w:spacing w:after="0" w:line="240" w:lineRule="auto"/>
              <w:jc w:val="both"/>
              <w:rPr>
                <w:rFonts w:ascii="Times New Roman" w:eastAsia="EUAlbertina-Regular-Identity-H" w:hAnsi="Times New Roman" w:cs="Times New Roman"/>
                <w:sz w:val="24"/>
                <w:szCs w:val="24"/>
                <w:lang w:val="bg-BG" w:eastAsia="bg-BG"/>
              </w:rPr>
            </w:pPr>
          </w:p>
          <w:p w:rsidR="00671AEC" w:rsidRPr="00C11617" w:rsidRDefault="00671AEC" w:rsidP="001C295C">
            <w:pPr>
              <w:spacing w:after="0" w:line="240" w:lineRule="auto"/>
              <w:jc w:val="both"/>
              <w:rPr>
                <w:rFonts w:ascii="Times New Roman" w:eastAsia="EUAlbertina-Regular-Identity-H" w:hAnsi="Times New Roman" w:cs="Times New Roman"/>
                <w:sz w:val="24"/>
                <w:szCs w:val="24"/>
                <w:lang w:val="bg-BG" w:eastAsia="bg-BG"/>
              </w:rPr>
            </w:pPr>
          </w:p>
          <w:p w:rsidR="00131ED4" w:rsidRPr="00C11617" w:rsidRDefault="00131ED4" w:rsidP="001C295C">
            <w:pPr>
              <w:spacing w:after="0" w:line="240" w:lineRule="auto"/>
              <w:jc w:val="both"/>
              <w:rPr>
                <w:rFonts w:ascii="Times New Roman" w:eastAsia="EUAlbertina-Regular-Identity-H" w:hAnsi="Times New Roman" w:cs="Times New Roman"/>
                <w:sz w:val="24"/>
                <w:szCs w:val="24"/>
                <w:lang w:val="bg-BG" w:eastAsia="bg-BG"/>
              </w:rPr>
            </w:pPr>
          </w:p>
          <w:p w:rsidR="00131ED4" w:rsidRPr="00C11617" w:rsidRDefault="00131ED4" w:rsidP="001C295C">
            <w:pPr>
              <w:spacing w:after="0" w:line="240" w:lineRule="auto"/>
              <w:jc w:val="both"/>
              <w:rPr>
                <w:rFonts w:ascii="Times New Roman" w:eastAsia="EUAlbertina-Regular-Identity-H" w:hAnsi="Times New Roman" w:cs="Times New Roman"/>
                <w:sz w:val="24"/>
                <w:szCs w:val="24"/>
                <w:lang w:val="bg-BG" w:eastAsia="bg-BG"/>
              </w:rPr>
            </w:pPr>
          </w:p>
          <w:p w:rsidR="00131ED4" w:rsidRPr="00C11617" w:rsidRDefault="00131ED4" w:rsidP="001C295C">
            <w:pPr>
              <w:spacing w:after="0" w:line="240" w:lineRule="auto"/>
              <w:jc w:val="both"/>
              <w:rPr>
                <w:rFonts w:ascii="Times New Roman" w:eastAsia="EUAlbertina-Regular-Identity-H" w:hAnsi="Times New Roman" w:cs="Times New Roman"/>
                <w:sz w:val="24"/>
                <w:szCs w:val="24"/>
                <w:lang w:val="bg-BG" w:eastAsia="bg-BG"/>
              </w:rPr>
            </w:pPr>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r w:rsidRPr="00C11617">
              <w:rPr>
                <w:rFonts w:ascii="Times New Roman" w:eastAsia="EUAlbertina-Regular-Identity-H" w:hAnsi="Times New Roman" w:cs="Times New Roman"/>
                <w:sz w:val="24"/>
                <w:szCs w:val="24"/>
                <w:lang w:val="bg-BG" w:eastAsia="bg-BG"/>
              </w:rPr>
              <w:t xml:space="preserve">б)В случаите, при които се разполага само с ограничени данни от мониторинг на подземните води, следва да бъдат събрани повече данни, а междувременно фоновите нива следва да се определят въз основа на ограничените </w:t>
            </w:r>
            <w:proofErr w:type="spellStart"/>
            <w:r w:rsidRPr="00C11617">
              <w:rPr>
                <w:rFonts w:ascii="Times New Roman" w:eastAsia="EUAlbertina-Regular-Identity-H" w:hAnsi="Times New Roman" w:cs="Times New Roman"/>
                <w:sz w:val="24"/>
                <w:szCs w:val="24"/>
                <w:lang w:val="bg-BG" w:eastAsia="bg-BG"/>
              </w:rPr>
              <w:t>мониторингови</w:t>
            </w:r>
            <w:proofErr w:type="spellEnd"/>
            <w:r w:rsidRPr="00C11617">
              <w:rPr>
                <w:rFonts w:ascii="Times New Roman" w:eastAsia="EUAlbertina-Regular-Identity-H" w:hAnsi="Times New Roman" w:cs="Times New Roman"/>
                <w:sz w:val="24"/>
                <w:szCs w:val="24"/>
                <w:lang w:val="bg-BG" w:eastAsia="bg-BG"/>
              </w:rPr>
              <w:t xml:space="preserve"> данни, с прилагане, ако това е уместно, на опростен подход, характеризиращ се с използване на подгрупа от проби, за които съответните показатели показват, че не са повлияни от човешката дейност. Следва да се взема също под внимание и информация за геохимичните </w:t>
            </w:r>
            <w:r w:rsidRPr="00C11617">
              <w:rPr>
                <w:rFonts w:ascii="Times New Roman" w:eastAsia="EUAlbertina-Regular-Identity-H" w:hAnsi="Times New Roman" w:cs="Times New Roman"/>
                <w:sz w:val="24"/>
                <w:szCs w:val="24"/>
                <w:lang w:val="bg-BG" w:eastAsia="bg-BG"/>
              </w:rPr>
              <w:lastRenderedPageBreak/>
              <w:t>преноси и процеси, когато подобна информация съществува;</w:t>
            </w:r>
          </w:p>
          <w:p w:rsidR="00CE7D0B" w:rsidRPr="00C11617" w:rsidRDefault="00CE7D0B" w:rsidP="001C295C">
            <w:pPr>
              <w:spacing w:after="0" w:line="240" w:lineRule="auto"/>
              <w:jc w:val="both"/>
              <w:rPr>
                <w:rFonts w:ascii="Times New Roman" w:eastAsia="EUAlbertina-Regular-Identity-H" w:hAnsi="Times New Roman" w:cs="Times New Roman"/>
                <w:sz w:val="24"/>
                <w:szCs w:val="24"/>
                <w:lang w:val="bg-BG" w:eastAsia="bg-BG"/>
              </w:rPr>
            </w:pPr>
          </w:p>
          <w:p w:rsidR="00131ED4" w:rsidRPr="00C11617" w:rsidRDefault="00131ED4" w:rsidP="001C295C">
            <w:pPr>
              <w:spacing w:after="0" w:line="240" w:lineRule="auto"/>
              <w:jc w:val="both"/>
              <w:rPr>
                <w:rFonts w:ascii="Times New Roman" w:eastAsia="EUAlbertina-Regular-Identity-H" w:hAnsi="Times New Roman" w:cs="Times New Roman"/>
                <w:sz w:val="24"/>
                <w:szCs w:val="24"/>
                <w:lang w:val="bg-BG" w:eastAsia="bg-BG"/>
              </w:rPr>
            </w:pPr>
          </w:p>
          <w:p w:rsidR="00CE7D0B" w:rsidRPr="00C11617" w:rsidRDefault="00CE7D0B" w:rsidP="001C295C">
            <w:pPr>
              <w:spacing w:after="0" w:line="240" w:lineRule="auto"/>
              <w:jc w:val="both"/>
              <w:rPr>
                <w:rFonts w:ascii="Times New Roman" w:eastAsia="EUAlbertina-Regular-Identity-H" w:hAnsi="Times New Roman" w:cs="Times New Roman"/>
                <w:sz w:val="24"/>
                <w:szCs w:val="24"/>
                <w:lang w:val="bg-BG" w:eastAsia="bg-BG"/>
              </w:rPr>
            </w:pPr>
          </w:p>
          <w:p w:rsidR="00B50C5D" w:rsidRDefault="00B50C5D" w:rsidP="001C295C">
            <w:pPr>
              <w:spacing w:after="0" w:line="240" w:lineRule="auto"/>
              <w:jc w:val="both"/>
              <w:rPr>
                <w:rFonts w:ascii="Times New Roman" w:eastAsia="EUAlbertina-Regular-Identity-H" w:hAnsi="Times New Roman" w:cs="Times New Roman"/>
                <w:sz w:val="24"/>
                <w:szCs w:val="24"/>
                <w:lang w:val="bg-BG" w:eastAsia="bg-BG"/>
              </w:rPr>
            </w:pPr>
          </w:p>
          <w:p w:rsidR="00C11617" w:rsidRPr="00C11617" w:rsidRDefault="00C11617" w:rsidP="001C295C">
            <w:pPr>
              <w:spacing w:after="0" w:line="240" w:lineRule="auto"/>
              <w:jc w:val="both"/>
              <w:rPr>
                <w:rFonts w:ascii="Times New Roman" w:eastAsia="EUAlbertina-Regular-Identity-H" w:hAnsi="Times New Roman" w:cs="Times New Roman"/>
                <w:sz w:val="24"/>
                <w:szCs w:val="24"/>
                <w:lang w:val="bg-BG" w:eastAsia="bg-BG"/>
              </w:rPr>
            </w:pPr>
          </w:p>
          <w:p w:rsidR="001C295C" w:rsidRDefault="001C295C" w:rsidP="001C295C">
            <w:pPr>
              <w:spacing w:after="0" w:line="240" w:lineRule="auto"/>
              <w:jc w:val="both"/>
              <w:rPr>
                <w:rFonts w:ascii="Times New Roman" w:eastAsia="EUAlbertina-Regular-Identity-H" w:hAnsi="Times New Roman" w:cs="Times New Roman"/>
                <w:sz w:val="24"/>
                <w:szCs w:val="24"/>
                <w:lang w:val="bg-BG" w:eastAsia="bg-BG"/>
              </w:rPr>
            </w:pPr>
            <w:r w:rsidRPr="00C11617">
              <w:rPr>
                <w:rFonts w:ascii="Times New Roman" w:eastAsia="EUAlbertina-Regular-Identity-H" w:hAnsi="Times New Roman" w:cs="Times New Roman"/>
                <w:sz w:val="24"/>
                <w:szCs w:val="24"/>
                <w:lang w:val="bg-BG" w:eastAsia="bg-BG"/>
              </w:rPr>
              <w:t xml:space="preserve">в)В случаите, при които наличните данни от мониторинга на подземните води са недостатъчни и информацията за геохимичните преноси и процеси е оскъдна, следва да бъдат събрани повече данни и информация, а междувременно да се използва оценка за фоновите нива, като в случаите когато това е уместно тази оценка може да се прави въз основа на статистически справочни резултати за същия тип водоносни пластове в други райони, за които има достатъчно </w:t>
            </w:r>
            <w:proofErr w:type="spellStart"/>
            <w:r w:rsidRPr="00C11617">
              <w:rPr>
                <w:rFonts w:ascii="Times New Roman" w:eastAsia="EUAlbertina-Regular-Identity-H" w:hAnsi="Times New Roman" w:cs="Times New Roman"/>
                <w:sz w:val="24"/>
                <w:szCs w:val="24"/>
                <w:lang w:val="bg-BG" w:eastAsia="bg-BG"/>
              </w:rPr>
              <w:t>мониторингови</w:t>
            </w:r>
            <w:proofErr w:type="spellEnd"/>
            <w:r w:rsidRPr="00C11617">
              <w:rPr>
                <w:rFonts w:ascii="Times New Roman" w:eastAsia="EUAlbertina-Regular-Identity-H" w:hAnsi="Times New Roman" w:cs="Times New Roman"/>
                <w:sz w:val="24"/>
                <w:szCs w:val="24"/>
                <w:lang w:val="bg-BG" w:eastAsia="bg-BG"/>
              </w:rPr>
              <w:t xml:space="preserve"> данни.“</w:t>
            </w:r>
          </w:p>
          <w:p w:rsidR="00B178B8" w:rsidRPr="00C11617" w:rsidRDefault="00B178B8" w:rsidP="001C295C">
            <w:pPr>
              <w:spacing w:after="0" w:line="240" w:lineRule="auto"/>
              <w:jc w:val="both"/>
              <w:rPr>
                <w:rFonts w:ascii="Times New Roman" w:eastAsia="EUAlbertina-Regular-Identity-H" w:hAnsi="Times New Roman" w:cs="Times New Roman"/>
                <w:sz w:val="24"/>
                <w:szCs w:val="24"/>
                <w:lang w:val="bg-BG" w:eastAsia="bg-BG"/>
              </w:rPr>
            </w:pPr>
          </w:p>
          <w:p w:rsidR="001C295C" w:rsidRPr="00C11617" w:rsidRDefault="001C295C" w:rsidP="001C295C">
            <w:pPr>
              <w:spacing w:after="0" w:line="240" w:lineRule="auto"/>
              <w:jc w:val="both"/>
              <w:rPr>
                <w:rFonts w:ascii="Times New Roman" w:eastAsia="EUAlbertina-Regular-Identity-H" w:hAnsi="Times New Roman" w:cs="Times New Roman"/>
                <w:b/>
                <w:sz w:val="24"/>
                <w:szCs w:val="24"/>
                <w:lang w:val="bg-BG" w:eastAsia="bg-BG"/>
              </w:rPr>
            </w:pPr>
            <w:r w:rsidRPr="00C11617">
              <w:rPr>
                <w:rFonts w:ascii="Times New Roman" w:eastAsia="EUAlbertina-Regular-Identity-H" w:hAnsi="Times New Roman" w:cs="Times New Roman"/>
                <w:b/>
                <w:sz w:val="24"/>
                <w:szCs w:val="24"/>
                <w:lang w:val="bg-BG" w:eastAsia="bg-BG"/>
              </w:rPr>
              <w:t>2)В точка 1 от част Б се добавят следните вписвания:</w:t>
            </w:r>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r w:rsidRPr="00C11617">
              <w:rPr>
                <w:rFonts w:ascii="Times New Roman" w:eastAsia="EUAlbertina-Regular-Identity-H" w:hAnsi="Times New Roman" w:cs="Times New Roman"/>
                <w:sz w:val="24"/>
                <w:szCs w:val="24"/>
                <w:lang w:val="bg-BG" w:eastAsia="bg-BG"/>
              </w:rPr>
              <w:t>„</w:t>
            </w:r>
            <w:proofErr w:type="spellStart"/>
            <w:r w:rsidRPr="00C11617">
              <w:rPr>
                <w:rFonts w:ascii="Times New Roman" w:eastAsia="EUAlbertina-Regular-Identity-H" w:hAnsi="Times New Roman" w:cs="Times New Roman"/>
                <w:sz w:val="24"/>
                <w:szCs w:val="24"/>
                <w:lang w:val="bg-BG" w:eastAsia="bg-BG"/>
              </w:rPr>
              <w:t>Нитрити</w:t>
            </w:r>
            <w:proofErr w:type="spellEnd"/>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r w:rsidRPr="00C11617">
              <w:rPr>
                <w:rFonts w:ascii="Times New Roman" w:eastAsia="EUAlbertina-Regular-Identity-H" w:hAnsi="Times New Roman" w:cs="Times New Roman"/>
                <w:sz w:val="24"/>
                <w:szCs w:val="24"/>
                <w:lang w:val="bg-BG" w:eastAsia="bg-BG"/>
              </w:rPr>
              <w:t>Фосфор (общо)/Фосфати (1)</w:t>
            </w:r>
          </w:p>
          <w:p w:rsidR="001C295C" w:rsidRPr="00C11617" w:rsidRDefault="001C295C" w:rsidP="001C295C">
            <w:pPr>
              <w:spacing w:after="0" w:line="240" w:lineRule="auto"/>
              <w:jc w:val="both"/>
              <w:rPr>
                <w:rFonts w:ascii="Times New Roman" w:eastAsia="EUAlbertina-Regular-Identity-H" w:hAnsi="Times New Roman" w:cs="Times New Roman"/>
                <w:sz w:val="24"/>
                <w:szCs w:val="24"/>
                <w:lang w:val="bg-BG" w:eastAsia="bg-BG"/>
              </w:rPr>
            </w:pPr>
          </w:p>
          <w:p w:rsidR="001C295C" w:rsidRPr="00C11617" w:rsidRDefault="001C295C" w:rsidP="001C295C">
            <w:pPr>
              <w:spacing w:after="0" w:line="240" w:lineRule="auto"/>
              <w:jc w:val="both"/>
              <w:rPr>
                <w:rFonts w:ascii="Times New Roman" w:eastAsia="EUAlbertina-Regular-Identity-H" w:hAnsi="Times New Roman" w:cs="Times New Roman"/>
                <w:i/>
                <w:sz w:val="24"/>
                <w:szCs w:val="24"/>
                <w:lang w:val="bg-BG" w:eastAsia="bg-BG"/>
              </w:rPr>
            </w:pPr>
            <w:r w:rsidRPr="00C11617">
              <w:rPr>
                <w:rFonts w:ascii="Times New Roman" w:eastAsia="EUAlbertina-Regular-Identity-H" w:hAnsi="Times New Roman" w:cs="Times New Roman"/>
                <w:i/>
                <w:sz w:val="24"/>
                <w:szCs w:val="24"/>
                <w:lang w:val="bg-BG" w:eastAsia="bg-BG"/>
              </w:rPr>
              <w:t>(1)  Държавите членки могат по свое решение да въвеждат прагови стойности за общия фосфор или за фосфатите.“"</w:t>
            </w:r>
          </w:p>
          <w:p w:rsidR="00DF30C2" w:rsidRPr="00C11617" w:rsidRDefault="00DF30C2" w:rsidP="001C295C">
            <w:pPr>
              <w:spacing w:after="0" w:line="240" w:lineRule="auto"/>
              <w:jc w:val="both"/>
              <w:rPr>
                <w:rFonts w:ascii="Times New Roman" w:eastAsia="EUAlbertina-Regular-Identity-H" w:hAnsi="Times New Roman" w:cs="Times New Roman"/>
                <w:sz w:val="24"/>
                <w:szCs w:val="24"/>
                <w:lang w:val="bg-BG" w:eastAsia="bg-BG"/>
              </w:rPr>
            </w:pPr>
          </w:p>
          <w:p w:rsidR="001C295C" w:rsidRPr="00C11617" w:rsidRDefault="001C295C" w:rsidP="001C295C">
            <w:pPr>
              <w:rPr>
                <w:rFonts w:ascii="Times New Roman" w:eastAsia="Times New Roman" w:hAnsi="Times New Roman" w:cs="Times New Roman"/>
                <w:sz w:val="24"/>
                <w:szCs w:val="24"/>
                <w:lang w:val="bg-BG"/>
              </w:rPr>
            </w:pPr>
            <w:r w:rsidRPr="00C11617">
              <w:rPr>
                <w:rFonts w:ascii="Times New Roman" w:eastAsia="EUAlbertina-Regular-Identity-H" w:hAnsi="Times New Roman" w:cs="Times New Roman"/>
                <w:b/>
                <w:sz w:val="24"/>
                <w:szCs w:val="24"/>
                <w:lang w:val="bg-BG" w:eastAsia="bg-BG"/>
              </w:rPr>
              <w:t>3)Част В се заменя със следния текст:</w:t>
            </w:r>
            <w:r w:rsidRPr="00C11617">
              <w:rPr>
                <w:rFonts w:ascii="Times New Roman" w:eastAsia="Times New Roman" w:hAnsi="Times New Roman" w:cs="Times New Roman"/>
                <w:sz w:val="24"/>
                <w:szCs w:val="24"/>
                <w:lang w:val="bg-BG"/>
              </w:rPr>
              <w:t xml:space="preserve"> „ЧАСТ В </w:t>
            </w:r>
          </w:p>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Информация, която държавите членки са длъжни да представят по отношение на замърсителите и техните показатели, за които са въведени прагови стойности </w:t>
            </w:r>
          </w:p>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В плановете за управление на речните басейни, които се представят </w:t>
            </w:r>
            <w:r w:rsidRPr="00C11617">
              <w:rPr>
                <w:rFonts w:ascii="Times New Roman" w:eastAsia="Times New Roman" w:hAnsi="Times New Roman" w:cs="Times New Roman"/>
                <w:sz w:val="24"/>
                <w:szCs w:val="24"/>
                <w:lang w:val="bg-BG"/>
              </w:rPr>
              <w:lastRenderedPageBreak/>
              <w:t>в съответствие с член 13 от Директива 2000/60/ЕО, държавите членки трябва да включват информация за начина, по който е изпълнена процедурата, описана в част А от настоящото приложение.</w:t>
            </w:r>
          </w:p>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По-специално, държавите членки трябва да предоставят:</w:t>
            </w:r>
          </w:p>
          <w:tbl>
            <w:tblPr>
              <w:tblW w:w="5000" w:type="pct"/>
              <w:tblCellSpacing w:w="0" w:type="dxa"/>
              <w:tblCellMar>
                <w:left w:w="0" w:type="dxa"/>
                <w:right w:w="0" w:type="dxa"/>
              </w:tblCellMar>
              <w:tblLook w:val="04A0" w:firstRow="1" w:lastRow="0" w:firstColumn="1" w:lastColumn="0" w:noHBand="0" w:noVBand="1"/>
            </w:tblPr>
            <w:tblGrid>
              <w:gridCol w:w="187"/>
              <w:gridCol w:w="3691"/>
            </w:tblGrid>
            <w:tr w:rsidR="00AF41FD" w:rsidRPr="00C11617" w:rsidTr="001C295C">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а)</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информация за всяко от подземните водни тела или за всяка група подземни водни тела, които са характеризирани като рискови, включително следните данни:</w:t>
                  </w:r>
                </w:p>
                <w:tbl>
                  <w:tblPr>
                    <w:tblW w:w="5000" w:type="pct"/>
                    <w:tblCellSpacing w:w="0" w:type="dxa"/>
                    <w:tblCellMar>
                      <w:left w:w="0" w:type="dxa"/>
                      <w:right w:w="0" w:type="dxa"/>
                    </w:tblCellMar>
                    <w:tblLook w:val="04A0" w:firstRow="1" w:lastRow="0" w:firstColumn="1" w:lastColumn="0" w:noHBand="0" w:noVBand="1"/>
                  </w:tblPr>
                  <w:tblGrid>
                    <w:gridCol w:w="201"/>
                    <w:gridCol w:w="3490"/>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i)</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размера на водните тела;</w:t>
                        </w: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14"/>
                    <w:gridCol w:w="3477"/>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ii)</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посочване на всеки замърсител или показател за замърсяване, който характеризира подземните водни тела като рискови;</w:t>
                        </w: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80"/>
                    <w:gridCol w:w="3411"/>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iii)</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целите за качество на околната среда, с които е свързан съответният риск, включително данни за реалните или потенциални легитимни видове употреба или функции на подземното водно тяло, както и за взаимовръзката между подземните водни тела и съответните повърхностни води и пряко зависими сухоземни екосистеми;</w:t>
                        </w: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67"/>
                    <w:gridCol w:w="3424"/>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iv)</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в случай на наличие на вещества с естествен произход — данни за естествените фонови нива в подземните водни тела;</w:t>
                        </w: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00"/>
                    <w:gridCol w:w="3491"/>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v)</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информация за </w:t>
                        </w:r>
                        <w:proofErr w:type="spellStart"/>
                        <w:r w:rsidRPr="00C11617">
                          <w:rPr>
                            <w:rFonts w:ascii="Times New Roman" w:eastAsia="Times New Roman" w:hAnsi="Times New Roman" w:cs="Times New Roman"/>
                            <w:sz w:val="24"/>
                            <w:szCs w:val="24"/>
                            <w:lang w:val="bg-BG"/>
                          </w:rPr>
                          <w:t>превишенията</w:t>
                        </w:r>
                        <w:proofErr w:type="spellEnd"/>
                        <w:r w:rsidRPr="00C11617">
                          <w:rPr>
                            <w:rFonts w:ascii="Times New Roman" w:eastAsia="Times New Roman" w:hAnsi="Times New Roman" w:cs="Times New Roman"/>
                            <w:sz w:val="24"/>
                            <w:szCs w:val="24"/>
                            <w:lang w:val="bg-BG"/>
                          </w:rPr>
                          <w:t xml:space="preserve"> в случаите, при които има надхвърляне на праговите стойности;</w:t>
                        </w:r>
                      </w:p>
                    </w:tc>
                  </w:tr>
                </w:tbl>
                <w:p w:rsidR="001C295C" w:rsidRPr="00C11617" w:rsidRDefault="001C295C" w:rsidP="001C295C">
                  <w:pPr>
                    <w:spacing w:after="0" w:line="240" w:lineRule="auto"/>
                    <w:jc w:val="both"/>
                    <w:rPr>
                      <w:rFonts w:ascii="Times New Roman" w:eastAsia="Times New Roman" w:hAnsi="Times New Roman" w:cs="Times New Roman"/>
                      <w:sz w:val="24"/>
                      <w:szCs w:val="24"/>
                      <w:lang w:val="bg-BG"/>
                    </w:rPr>
                  </w:pP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03"/>
              <w:gridCol w:w="3675"/>
            </w:tblGrid>
            <w:tr w:rsidR="00AF41FD" w:rsidRPr="00C11617" w:rsidTr="001C295C">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б)</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праговите стойности, прилагани на </w:t>
                  </w:r>
                  <w:r w:rsidRPr="00C11617">
                    <w:rPr>
                      <w:rFonts w:ascii="Times New Roman" w:eastAsia="Times New Roman" w:hAnsi="Times New Roman" w:cs="Times New Roman"/>
                      <w:sz w:val="24"/>
                      <w:szCs w:val="24"/>
                      <w:lang w:val="bg-BG"/>
                    </w:rPr>
                    <w:lastRenderedPageBreak/>
                    <w:t>национално ниво, на ниво район на речен басейн или част от международен район на речен басейн, намиращ се на територията на съответната държава членка, или на ниво подземно водно тяло или група от подземни водни тела;</w:t>
                  </w: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94"/>
              <w:gridCol w:w="3684"/>
            </w:tblGrid>
            <w:tr w:rsidR="00AF41FD" w:rsidRPr="00C11617" w:rsidTr="001C295C">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в)</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връзката между праговите стойности и всеки от следните въпроси:</w:t>
                  </w:r>
                </w:p>
                <w:tbl>
                  <w:tblPr>
                    <w:tblW w:w="5000" w:type="pct"/>
                    <w:tblCellSpacing w:w="0" w:type="dxa"/>
                    <w:tblCellMar>
                      <w:left w:w="0" w:type="dxa"/>
                      <w:right w:w="0" w:type="dxa"/>
                    </w:tblCellMar>
                    <w:tblLook w:val="04A0" w:firstRow="1" w:lastRow="0" w:firstColumn="1" w:lastColumn="0" w:noHBand="0" w:noVBand="1"/>
                  </w:tblPr>
                  <w:tblGrid>
                    <w:gridCol w:w="147"/>
                    <w:gridCol w:w="3537"/>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i)</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в случай на вещества с естествен произход — съответните фонови нива;</w:t>
                        </w: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14"/>
                    <w:gridCol w:w="3470"/>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ii)</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съответните повърхностни води и пряко зависимите сухоземни екосистеми;</w:t>
                        </w: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80"/>
                    <w:gridCol w:w="3404"/>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iii)</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целите за качество на околната среда и други стандарти за опазване на водите, които съществуват на национално равнище, на равнището на ЕС или на международно равнище;</w:t>
                        </w:r>
                      </w:p>
                      <w:p w:rsidR="00A54991" w:rsidRPr="00C11617" w:rsidRDefault="00A54991" w:rsidP="001C295C">
                        <w:pPr>
                          <w:spacing w:before="100" w:beforeAutospacing="1" w:after="100" w:afterAutospacing="1" w:line="240" w:lineRule="auto"/>
                          <w:jc w:val="both"/>
                          <w:rPr>
                            <w:rFonts w:ascii="Times New Roman" w:eastAsia="Times New Roman" w:hAnsi="Times New Roman" w:cs="Times New Roman"/>
                            <w:sz w:val="24"/>
                            <w:szCs w:val="24"/>
                            <w:lang w:val="bg-BG"/>
                          </w:rPr>
                        </w:pP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67"/>
                    <w:gridCol w:w="3417"/>
                  </w:tblGrid>
                  <w:tr w:rsidR="00AF41FD" w:rsidRPr="00C11617">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iv)</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всяка важна информация относно токсикологията, </w:t>
                        </w:r>
                        <w:proofErr w:type="spellStart"/>
                        <w:r w:rsidRPr="00C11617">
                          <w:rPr>
                            <w:rFonts w:ascii="Times New Roman" w:eastAsia="Times New Roman" w:hAnsi="Times New Roman" w:cs="Times New Roman"/>
                            <w:sz w:val="24"/>
                            <w:szCs w:val="24"/>
                            <w:lang w:val="bg-BG"/>
                          </w:rPr>
                          <w:t>екотоксикологията</w:t>
                        </w:r>
                        <w:proofErr w:type="spellEnd"/>
                        <w:r w:rsidRPr="00C11617">
                          <w:rPr>
                            <w:rFonts w:ascii="Times New Roman" w:eastAsia="Times New Roman" w:hAnsi="Times New Roman" w:cs="Times New Roman"/>
                            <w:sz w:val="24"/>
                            <w:szCs w:val="24"/>
                            <w:lang w:val="bg-BG"/>
                          </w:rPr>
                          <w:t xml:space="preserve">, устойчивостта, </w:t>
                        </w:r>
                        <w:proofErr w:type="spellStart"/>
                        <w:r w:rsidRPr="00C11617">
                          <w:rPr>
                            <w:rFonts w:ascii="Times New Roman" w:eastAsia="Times New Roman" w:hAnsi="Times New Roman" w:cs="Times New Roman"/>
                            <w:sz w:val="24"/>
                            <w:szCs w:val="24"/>
                            <w:lang w:val="bg-BG"/>
                          </w:rPr>
                          <w:t>биоакумулативния</w:t>
                        </w:r>
                        <w:proofErr w:type="spellEnd"/>
                        <w:r w:rsidRPr="00C11617">
                          <w:rPr>
                            <w:rFonts w:ascii="Times New Roman" w:eastAsia="Times New Roman" w:hAnsi="Times New Roman" w:cs="Times New Roman"/>
                            <w:sz w:val="24"/>
                            <w:szCs w:val="24"/>
                            <w:lang w:val="bg-BG"/>
                          </w:rPr>
                          <w:t xml:space="preserve"> потенциал и тенденцията за разсейване на замърсителите;</w:t>
                        </w:r>
                      </w:p>
                      <w:p w:rsidR="00A2764F" w:rsidRPr="00C11617" w:rsidRDefault="00A2764F" w:rsidP="001C295C">
                        <w:pPr>
                          <w:spacing w:before="100" w:beforeAutospacing="1" w:after="100" w:afterAutospacing="1" w:line="240" w:lineRule="auto"/>
                          <w:jc w:val="both"/>
                          <w:rPr>
                            <w:rFonts w:ascii="Times New Roman" w:eastAsia="Times New Roman" w:hAnsi="Times New Roman" w:cs="Times New Roman"/>
                            <w:sz w:val="24"/>
                            <w:szCs w:val="24"/>
                            <w:lang w:val="bg-BG"/>
                          </w:rPr>
                        </w:pPr>
                      </w:p>
                    </w:tc>
                  </w:tr>
                </w:tbl>
                <w:p w:rsidR="001C295C" w:rsidRPr="00C11617" w:rsidRDefault="001C295C" w:rsidP="001C295C">
                  <w:pPr>
                    <w:spacing w:after="0" w:line="240" w:lineRule="auto"/>
                    <w:jc w:val="both"/>
                    <w:rPr>
                      <w:rFonts w:ascii="Times New Roman" w:eastAsia="Times New Roman" w:hAnsi="Times New Roman" w:cs="Times New Roman"/>
                      <w:sz w:val="24"/>
                      <w:szCs w:val="24"/>
                      <w:lang w:val="bg-BG"/>
                    </w:rPr>
                  </w:pPr>
                </w:p>
              </w:tc>
            </w:tr>
            <w:tr w:rsidR="00AF41FD" w:rsidRPr="00C11617" w:rsidTr="001C295C">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г)</w:t>
                  </w:r>
                </w:p>
              </w:tc>
              <w:tc>
                <w:tcPr>
                  <w:tcW w:w="0" w:type="auto"/>
                  <w:hideMark/>
                </w:tcPr>
                <w:p w:rsidR="00A54991"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методиката за определяне на фоновите нива въз основа на принципите, формулирани в точка 3 от част А;</w:t>
                  </w:r>
                </w:p>
                <w:p w:rsidR="003040DB" w:rsidRPr="00C11617" w:rsidRDefault="003040DB" w:rsidP="001C295C">
                  <w:pPr>
                    <w:spacing w:before="100" w:beforeAutospacing="1" w:after="100" w:afterAutospacing="1" w:line="240" w:lineRule="auto"/>
                    <w:jc w:val="both"/>
                    <w:rPr>
                      <w:rFonts w:ascii="Times New Roman" w:eastAsia="Times New Roman" w:hAnsi="Times New Roman" w:cs="Times New Roman"/>
                      <w:sz w:val="24"/>
                      <w:szCs w:val="24"/>
                      <w:lang w:val="bg-BG"/>
                    </w:rPr>
                  </w:pP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03"/>
              <w:gridCol w:w="3675"/>
            </w:tblGrid>
            <w:tr w:rsidR="00AF41FD" w:rsidRPr="00C11617" w:rsidTr="001C295C">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д)</w:t>
                  </w:r>
                </w:p>
              </w:tc>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причините, поради които не са </w:t>
                  </w:r>
                  <w:r w:rsidRPr="00C11617">
                    <w:rPr>
                      <w:rFonts w:ascii="Times New Roman" w:eastAsia="Times New Roman" w:hAnsi="Times New Roman" w:cs="Times New Roman"/>
                      <w:sz w:val="24"/>
                      <w:szCs w:val="24"/>
                      <w:lang w:val="bg-BG"/>
                    </w:rPr>
                    <w:lastRenderedPageBreak/>
                    <w:t>въведени прагови стойности за който и да е от замърсителите и показателите, посочени в част Б;</w:t>
                  </w:r>
                </w:p>
                <w:p w:rsidR="00A54991" w:rsidRPr="00C11617" w:rsidRDefault="00A54991" w:rsidP="001C295C">
                  <w:pPr>
                    <w:spacing w:before="100" w:beforeAutospacing="1" w:after="100" w:afterAutospacing="1" w:line="240" w:lineRule="auto"/>
                    <w:jc w:val="both"/>
                    <w:rPr>
                      <w:rFonts w:ascii="Times New Roman" w:eastAsia="Times New Roman" w:hAnsi="Times New Roman" w:cs="Times New Roman"/>
                      <w:sz w:val="24"/>
                      <w:szCs w:val="24"/>
                      <w:lang w:val="bg-BG"/>
                    </w:rPr>
                  </w:pPr>
                </w:p>
              </w:tc>
            </w:tr>
          </w:tbl>
          <w:p w:rsidR="001C295C" w:rsidRPr="00C11617" w:rsidRDefault="001C295C" w:rsidP="001C295C">
            <w:pPr>
              <w:spacing w:after="0" w:line="240" w:lineRule="auto"/>
              <w:jc w:val="both"/>
              <w:rPr>
                <w:rFonts w:ascii="Times New Roman" w:eastAsia="Times New Roman" w:hAnsi="Times New Roman"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87"/>
              <w:gridCol w:w="3691"/>
            </w:tblGrid>
            <w:tr w:rsidR="00AF41FD" w:rsidRPr="00C11617" w:rsidTr="001C295C">
              <w:trPr>
                <w:tblCellSpacing w:w="0" w:type="dxa"/>
              </w:trPr>
              <w:tc>
                <w:tcPr>
                  <w:tcW w:w="0" w:type="auto"/>
                  <w:hideMark/>
                </w:tcPr>
                <w:p w:rsidR="001C295C"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е)</w:t>
                  </w:r>
                </w:p>
              </w:tc>
              <w:tc>
                <w:tcPr>
                  <w:tcW w:w="0" w:type="auto"/>
                  <w:hideMark/>
                </w:tcPr>
                <w:p w:rsidR="00C11617" w:rsidRPr="00C11617" w:rsidRDefault="001C295C" w:rsidP="001C295C">
                  <w:pPr>
                    <w:spacing w:before="100" w:beforeAutospacing="1" w:after="100" w:afterAutospacing="1"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ключови елементи от оценката на химичния статус на подземните води, включително във връзка с равнището, метода и периода на обобщаване на резултатите от мониторинга, дефинирането на приемливата степен на </w:t>
                  </w:r>
                  <w:proofErr w:type="spellStart"/>
                  <w:r w:rsidRPr="00C11617">
                    <w:rPr>
                      <w:rFonts w:ascii="Times New Roman" w:eastAsia="Times New Roman" w:hAnsi="Times New Roman" w:cs="Times New Roman"/>
                      <w:sz w:val="24"/>
                      <w:szCs w:val="24"/>
                      <w:lang w:val="bg-BG"/>
                    </w:rPr>
                    <w:t>превишение</w:t>
                  </w:r>
                  <w:proofErr w:type="spellEnd"/>
                  <w:r w:rsidRPr="00C11617">
                    <w:rPr>
                      <w:rFonts w:ascii="Times New Roman" w:eastAsia="Times New Roman" w:hAnsi="Times New Roman" w:cs="Times New Roman"/>
                      <w:sz w:val="24"/>
                      <w:szCs w:val="24"/>
                      <w:lang w:val="bg-BG"/>
                    </w:rPr>
                    <w:t xml:space="preserve"> и метода за нейното изчисляване, в съответствие с посоченото в член 4, параграф 2, буква в), подточка i) и в точка 3 от приложение III.</w:t>
                  </w:r>
                </w:p>
              </w:tc>
            </w:tr>
          </w:tbl>
          <w:p w:rsidR="00A82847" w:rsidRPr="00C11617" w:rsidRDefault="001C295C" w:rsidP="00C11617">
            <w:pPr>
              <w:spacing w:before="100" w:beforeAutospacing="1" w:after="100" w:afterAutospacing="1" w:line="240" w:lineRule="auto"/>
              <w:jc w:val="both"/>
              <w:rPr>
                <w:rFonts w:ascii="Times New Roman" w:eastAsia="EUAlbertina-Regular-Identity-H" w:hAnsi="Times New Roman" w:cs="Times New Roman"/>
                <w:b/>
                <w:sz w:val="24"/>
                <w:szCs w:val="24"/>
                <w:lang w:val="bg-BG" w:eastAsia="bg-BG"/>
              </w:rPr>
            </w:pPr>
            <w:r w:rsidRPr="00C11617">
              <w:rPr>
                <w:rFonts w:ascii="Times New Roman" w:eastAsia="Times New Roman" w:hAnsi="Times New Roman" w:cs="Times New Roman"/>
                <w:sz w:val="24"/>
                <w:szCs w:val="24"/>
                <w:lang w:val="bg-BG"/>
              </w:rPr>
              <w:t>Ако някои от данните, посочени в букви а)—е), не са включени в плановете за управление на речните басейни, държавите членки трябва да посочат в тези планове причините за това.“</w:t>
            </w:r>
          </w:p>
        </w:tc>
        <w:tc>
          <w:tcPr>
            <w:tcW w:w="2075" w:type="pct"/>
          </w:tcPr>
          <w:p w:rsidR="00AC5448" w:rsidRDefault="00AC5448"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Pr="00C11617"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AC5448" w:rsidRDefault="00AC5448"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4551B1" w:rsidRPr="004551B1" w:rsidRDefault="004551B1" w:rsidP="004551B1">
            <w:pPr>
              <w:widowControl w:val="0"/>
              <w:autoSpaceDE w:val="0"/>
              <w:autoSpaceDN w:val="0"/>
              <w:adjustRightInd w:val="0"/>
              <w:spacing w:before="120" w:after="0" w:line="240" w:lineRule="auto"/>
              <w:jc w:val="both"/>
              <w:rPr>
                <w:rFonts w:ascii="Times New Roman" w:hAnsi="Times New Roman" w:cs="Times New Roman"/>
                <w:sz w:val="24"/>
                <w:szCs w:val="24"/>
                <w:lang w:val="bg-BG"/>
              </w:rPr>
            </w:pPr>
            <w:r w:rsidRPr="004551B1">
              <w:rPr>
                <w:rFonts w:ascii="Times New Roman" w:hAnsi="Times New Roman" w:cs="Times New Roman"/>
                <w:sz w:val="24"/>
                <w:szCs w:val="24"/>
                <w:lang w:val="bg-BG"/>
              </w:rPr>
              <w:t>§ 60. В допълнителните разпоредби се създава § 3а:</w:t>
            </w:r>
          </w:p>
          <w:p w:rsidR="009974A3" w:rsidRPr="004551B1" w:rsidRDefault="004551B1" w:rsidP="004551B1">
            <w:pPr>
              <w:widowControl w:val="0"/>
              <w:autoSpaceDE w:val="0"/>
              <w:autoSpaceDN w:val="0"/>
              <w:adjustRightInd w:val="0"/>
              <w:spacing w:before="120" w:after="0" w:line="240" w:lineRule="auto"/>
              <w:ind w:firstLine="851"/>
              <w:jc w:val="both"/>
              <w:rPr>
                <w:rFonts w:ascii="Times New Roman" w:hAnsi="Times New Roman" w:cs="Times New Roman"/>
                <w:i/>
                <w:sz w:val="24"/>
                <w:szCs w:val="24"/>
                <w:lang w:val="bg-BG"/>
              </w:rPr>
            </w:pPr>
            <w:r w:rsidRPr="004551B1">
              <w:rPr>
                <w:rFonts w:ascii="Times New Roman" w:hAnsi="Times New Roman" w:cs="Times New Roman"/>
                <w:sz w:val="24"/>
                <w:szCs w:val="24"/>
                <w:lang w:val="bg-BG"/>
              </w:rPr>
              <w:t xml:space="preserve">“§3а. Тази наредба въвежда изискванията на чл.17, Приложение ІІ, т. 2, Приложение V, т. 2.1 и т. 2.3 от Директива 2000/60/ЕО на Европейския парламент и на Съвета от 23 октомври 2000 г. за установяване на рамка за действията на Общността в областта на </w:t>
            </w:r>
            <w:r w:rsidRPr="004551B1">
              <w:rPr>
                <w:rFonts w:ascii="Times New Roman" w:hAnsi="Times New Roman" w:cs="Times New Roman"/>
                <w:sz w:val="24"/>
                <w:szCs w:val="24"/>
                <w:lang w:val="bg-BG"/>
              </w:rPr>
              <w:lastRenderedPageBreak/>
              <w:t>политиката за водите (OB, бр. L 327/1 от 22.12.2000 г.), Директива 2006/118/ЕО на Европейския парламент и на Съвета от 12 декември 2006 година за опазване на подземните води от замърсяване и влошаване на състоянието им (OB, бр. L 372/19 от 27.12.2006г.) и Директива 2014/80/ЕС на Комисията от 20.06.2014 за изменение на Приложение ІІ към директива 2006/118/ЕО на Европейския парламент и на Съвета за опазване на подземните води от замърсяване и влошаване на състоянието им (OB, бр. L182/52 от 21.6.2014г.).</w:t>
            </w: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9974A3" w:rsidRDefault="009974A3" w:rsidP="00102392">
            <w:pPr>
              <w:widowControl w:val="0"/>
              <w:autoSpaceDE w:val="0"/>
              <w:autoSpaceDN w:val="0"/>
              <w:adjustRightInd w:val="0"/>
              <w:spacing w:before="120" w:after="0" w:line="240" w:lineRule="auto"/>
              <w:ind w:firstLine="851"/>
              <w:jc w:val="both"/>
              <w:rPr>
                <w:rFonts w:ascii="Times New Roman" w:hAnsi="Times New Roman" w:cs="Times New Roman"/>
                <w:b/>
                <w:i/>
                <w:sz w:val="24"/>
                <w:szCs w:val="24"/>
                <w:u w:val="single"/>
                <w:lang w:val="bg-BG"/>
              </w:rPr>
            </w:pPr>
          </w:p>
          <w:p w:rsidR="007332E2" w:rsidRDefault="001D6554" w:rsidP="00E32D99">
            <w:pPr>
              <w:spacing w:after="0" w:line="240" w:lineRule="auto"/>
              <w:jc w:val="both"/>
              <w:rPr>
                <w:rFonts w:ascii="Times New Roman" w:hAnsi="Times New Roman" w:cs="Times New Roman"/>
                <w:b/>
                <w:bCs/>
                <w:sz w:val="24"/>
                <w:szCs w:val="24"/>
                <w:lang w:val="bg-BG"/>
              </w:rPr>
            </w:pPr>
            <w:r w:rsidRPr="001D6554">
              <w:rPr>
                <w:rFonts w:ascii="Times New Roman" w:hAnsi="Times New Roman" w:cs="Times New Roman"/>
                <w:b/>
                <w:bCs/>
                <w:sz w:val="24"/>
                <w:szCs w:val="24"/>
                <w:lang w:val="bg-BG"/>
              </w:rPr>
              <w:t>Наредба № 1 от 10.</w:t>
            </w:r>
            <w:proofErr w:type="spellStart"/>
            <w:r w:rsidRPr="001D6554">
              <w:rPr>
                <w:rFonts w:ascii="Times New Roman" w:hAnsi="Times New Roman" w:cs="Times New Roman"/>
                <w:b/>
                <w:bCs/>
                <w:sz w:val="24"/>
                <w:szCs w:val="24"/>
                <w:lang w:val="bg-BG"/>
              </w:rPr>
              <w:t>10</w:t>
            </w:r>
            <w:proofErr w:type="spellEnd"/>
            <w:r w:rsidRPr="001D6554">
              <w:rPr>
                <w:rFonts w:ascii="Times New Roman" w:hAnsi="Times New Roman" w:cs="Times New Roman"/>
                <w:b/>
                <w:bCs/>
                <w:sz w:val="24"/>
                <w:szCs w:val="24"/>
                <w:lang w:val="bg-BG"/>
              </w:rPr>
              <w:t xml:space="preserve">.2007 г. за проучване, ползване и опазване на подземните води ( </w:t>
            </w:r>
            <w:proofErr w:type="spellStart"/>
            <w:r w:rsidRPr="001D6554">
              <w:rPr>
                <w:rFonts w:ascii="Times New Roman" w:hAnsi="Times New Roman" w:cs="Times New Roman"/>
                <w:b/>
                <w:bCs/>
                <w:sz w:val="24"/>
                <w:szCs w:val="24"/>
                <w:lang w:val="bg-BG"/>
              </w:rPr>
              <w:t>обн</w:t>
            </w:r>
            <w:proofErr w:type="spellEnd"/>
            <w:r w:rsidRPr="001D6554">
              <w:rPr>
                <w:rFonts w:ascii="Times New Roman" w:hAnsi="Times New Roman" w:cs="Times New Roman"/>
                <w:b/>
                <w:bCs/>
                <w:sz w:val="24"/>
                <w:szCs w:val="24"/>
                <w:lang w:val="bg-BG"/>
              </w:rPr>
              <w:t>., ДВ, бр. 87 от 30.10.2007 г., в сила от 30.10.2007 г., изм. и доп., бр. 2 от 8.01.2010 г., бр. 15 от 21.02.2012 г., в сила от 21.02.2012 г., бр. 28 от 19.03.2013 г., в сила от 19.03.2013 г., бр. 90 от 31.10.2014 г., в сила от 31.10.2014 г.)</w:t>
            </w:r>
          </w:p>
          <w:p w:rsidR="00E32D99" w:rsidRPr="00C11617" w:rsidRDefault="00A034E3" w:rsidP="00E32D99">
            <w:pPr>
              <w:spacing w:after="0" w:line="240" w:lineRule="auto"/>
              <w:jc w:val="both"/>
              <w:rPr>
                <w:rFonts w:ascii="Times New Roman" w:hAnsi="Times New Roman" w:cs="Times New Roman"/>
                <w:b/>
                <w:bCs/>
                <w:sz w:val="24"/>
                <w:szCs w:val="24"/>
                <w:lang w:val="bg-BG"/>
              </w:rPr>
            </w:pPr>
            <w:r w:rsidRPr="00C11617">
              <w:rPr>
                <w:rFonts w:ascii="Times New Roman" w:hAnsi="Times New Roman" w:cs="Times New Roman"/>
                <w:b/>
                <w:bCs/>
                <w:sz w:val="24"/>
                <w:szCs w:val="24"/>
                <w:lang w:val="bg-BG"/>
              </w:rPr>
              <w:t>Чл. 68, ал.3, т.2</w:t>
            </w:r>
          </w:p>
          <w:p w:rsidR="00A034E3" w:rsidRPr="00C11617" w:rsidRDefault="00A034E3" w:rsidP="007332E2">
            <w:pPr>
              <w:widowControl w:val="0"/>
              <w:autoSpaceDE w:val="0"/>
              <w:autoSpaceDN w:val="0"/>
              <w:adjustRightInd w:val="0"/>
              <w:spacing w:after="0" w:line="240" w:lineRule="auto"/>
              <w:jc w:val="both"/>
              <w:rPr>
                <w:rFonts w:ascii="Times New Roman" w:hAnsi="Times New Roman" w:cs="Times New Roman"/>
                <w:sz w:val="24"/>
                <w:szCs w:val="24"/>
                <w:lang w:val="bg-BG"/>
              </w:rPr>
            </w:pPr>
            <w:r w:rsidRPr="00C11617">
              <w:rPr>
                <w:rFonts w:ascii="Times New Roman" w:hAnsi="Times New Roman" w:cs="Times New Roman"/>
                <w:sz w:val="24"/>
                <w:szCs w:val="24"/>
                <w:lang w:val="bg-BG"/>
              </w:rPr>
              <w:t xml:space="preserve">(3) При определяне на праговете на </w:t>
            </w:r>
            <w:r w:rsidRPr="00C11617">
              <w:rPr>
                <w:rFonts w:ascii="Times New Roman" w:hAnsi="Times New Roman" w:cs="Times New Roman"/>
                <w:sz w:val="24"/>
                <w:szCs w:val="24"/>
                <w:lang w:val="bg-BG"/>
              </w:rPr>
              <w:lastRenderedPageBreak/>
              <w:t>замърсяване се отчитат и:</w:t>
            </w:r>
          </w:p>
          <w:p w:rsidR="00A034E3" w:rsidRPr="00C11617" w:rsidRDefault="00A034E3" w:rsidP="00E32D99">
            <w:pPr>
              <w:spacing w:after="0" w:line="240" w:lineRule="auto"/>
              <w:jc w:val="both"/>
              <w:rPr>
                <w:rFonts w:ascii="Times New Roman" w:eastAsia="EUAlbertina-Regular-Identity-H" w:hAnsi="Times New Roman" w:cs="Times New Roman"/>
                <w:i/>
                <w:color w:val="00B0F0"/>
                <w:sz w:val="24"/>
                <w:szCs w:val="24"/>
                <w:lang w:val="bg-BG" w:eastAsia="bg-BG"/>
              </w:rPr>
            </w:pPr>
            <w:r w:rsidRPr="00C11617">
              <w:rPr>
                <w:rFonts w:ascii="Times New Roman" w:hAnsi="Times New Roman" w:cs="Times New Roman"/>
                <w:sz w:val="24"/>
                <w:szCs w:val="24"/>
                <w:lang w:val="bg-BG"/>
              </w:rPr>
              <w:t>2. фоновите нива на веществата, йоните и показателите на замърсяване, когато повишеното им съдържание се дължи на естествени хидрогеоложки причини</w:t>
            </w:r>
            <w:r w:rsidR="00C11617">
              <w:rPr>
                <w:rFonts w:ascii="Times New Roman" w:hAnsi="Times New Roman" w:cs="Times New Roman"/>
                <w:sz w:val="24"/>
                <w:szCs w:val="24"/>
                <w:lang w:val="bg-BG"/>
              </w:rPr>
              <w:t>.</w:t>
            </w:r>
          </w:p>
          <w:p w:rsidR="00131ED4" w:rsidRPr="00C11617" w:rsidRDefault="00131ED4" w:rsidP="00671AEC">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val="bg-BG"/>
              </w:rPr>
            </w:pPr>
          </w:p>
          <w:p w:rsidR="00671AEC" w:rsidRPr="00C11617" w:rsidRDefault="00671AEC" w:rsidP="00671AEC">
            <w:pPr>
              <w:widowControl w:val="0"/>
              <w:autoSpaceDE w:val="0"/>
              <w:autoSpaceDN w:val="0"/>
              <w:adjustRightInd w:val="0"/>
              <w:spacing w:before="120" w:after="0" w:line="240" w:lineRule="auto"/>
              <w:jc w:val="both"/>
              <w:rPr>
                <w:rFonts w:ascii="Times New Roman" w:hAnsi="Times New Roman" w:cs="Times New Roman"/>
                <w:b/>
                <w:i/>
                <w:sz w:val="24"/>
                <w:szCs w:val="24"/>
                <w:u w:val="single"/>
                <w:lang w:val="bg-BG"/>
              </w:rPr>
            </w:pPr>
            <w:r w:rsidRPr="00C11617">
              <w:rPr>
                <w:rFonts w:ascii="Times New Roman" w:eastAsia="Times New Roman" w:hAnsi="Times New Roman" w:cs="Times New Roman"/>
                <w:b/>
                <w:sz w:val="24"/>
                <w:szCs w:val="24"/>
                <w:lang w:val="bg-BG"/>
              </w:rPr>
              <w:t>§ 2</w:t>
            </w:r>
            <w:r w:rsidR="00050FDD">
              <w:rPr>
                <w:rFonts w:ascii="Times New Roman" w:eastAsia="Times New Roman" w:hAnsi="Times New Roman" w:cs="Times New Roman"/>
                <w:b/>
                <w:sz w:val="24"/>
                <w:szCs w:val="24"/>
                <w:lang w:val="bg-BG"/>
              </w:rPr>
              <w:t>8</w:t>
            </w:r>
            <w:r w:rsidRPr="00C11617">
              <w:rPr>
                <w:rFonts w:ascii="Times New Roman" w:eastAsia="Times New Roman" w:hAnsi="Times New Roman" w:cs="Times New Roman"/>
                <w:sz w:val="24"/>
                <w:szCs w:val="24"/>
                <w:lang w:val="bg-BG"/>
              </w:rPr>
              <w:t xml:space="preserve">. </w:t>
            </w:r>
            <w:r w:rsidRPr="00C11617">
              <w:rPr>
                <w:rFonts w:ascii="Times New Roman" w:hAnsi="Times New Roman" w:cs="Times New Roman"/>
                <w:sz w:val="24"/>
                <w:szCs w:val="24"/>
                <w:lang w:val="bg-BG"/>
              </w:rPr>
              <w:t>В Чл.68 се правят следните изменения и допълнения:</w:t>
            </w:r>
            <w:r w:rsidRPr="00C11617">
              <w:rPr>
                <w:rFonts w:ascii="Times New Roman" w:hAnsi="Times New Roman" w:cs="Times New Roman"/>
                <w:b/>
                <w:i/>
                <w:sz w:val="24"/>
                <w:szCs w:val="24"/>
                <w:u w:val="single"/>
                <w:lang w:val="bg-BG"/>
              </w:rPr>
              <w:t xml:space="preserve"> </w:t>
            </w:r>
          </w:p>
          <w:p w:rsidR="00FC0A90" w:rsidRPr="00C11617" w:rsidRDefault="00FC0A90" w:rsidP="00FC0A90">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2. </w:t>
            </w:r>
            <w:r w:rsidR="00671AEC" w:rsidRPr="00C11617">
              <w:rPr>
                <w:rFonts w:ascii="Times New Roman" w:eastAsia="Times New Roman" w:hAnsi="Times New Roman" w:cs="Times New Roman"/>
                <w:sz w:val="24"/>
                <w:szCs w:val="24"/>
                <w:lang w:val="bg-BG"/>
              </w:rPr>
              <w:t xml:space="preserve">създава се нова </w:t>
            </w:r>
            <w:r w:rsidRPr="00C11617">
              <w:rPr>
                <w:rFonts w:ascii="Times New Roman" w:eastAsia="Times New Roman" w:hAnsi="Times New Roman" w:cs="Times New Roman"/>
                <w:sz w:val="24"/>
                <w:szCs w:val="24"/>
                <w:lang w:val="bg-BG"/>
              </w:rPr>
              <w:t>ал.</w:t>
            </w:r>
            <w:r w:rsidR="00671AEC" w:rsidRPr="00C11617">
              <w:rPr>
                <w:rFonts w:ascii="Times New Roman" w:eastAsia="Times New Roman" w:hAnsi="Times New Roman" w:cs="Times New Roman"/>
                <w:sz w:val="24"/>
                <w:szCs w:val="24"/>
                <w:lang w:val="bg-BG"/>
              </w:rPr>
              <w:t>5:</w:t>
            </w:r>
          </w:p>
          <w:p w:rsidR="00FC0A90" w:rsidRPr="00C11617" w:rsidRDefault="00FC0A90" w:rsidP="00FC0A90">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w:t>
            </w:r>
            <w:r w:rsidR="00671AEC" w:rsidRPr="00C11617">
              <w:rPr>
                <w:rFonts w:ascii="Times New Roman" w:eastAsia="Times New Roman" w:hAnsi="Times New Roman" w:cs="Times New Roman"/>
                <w:sz w:val="24"/>
                <w:szCs w:val="24"/>
                <w:lang w:val="bg-BG"/>
              </w:rPr>
              <w:t>5</w:t>
            </w:r>
            <w:r w:rsidRPr="00C11617">
              <w:rPr>
                <w:rFonts w:ascii="Times New Roman" w:eastAsia="Times New Roman" w:hAnsi="Times New Roman" w:cs="Times New Roman"/>
                <w:sz w:val="24"/>
                <w:szCs w:val="24"/>
                <w:lang w:val="bg-BG"/>
              </w:rPr>
              <w:t xml:space="preserve">) Определянето на фоновите нива по ал.3, т.2 се основава на: </w:t>
            </w:r>
          </w:p>
          <w:p w:rsidR="00FC0A90" w:rsidRPr="00C11617" w:rsidRDefault="00FC0A90" w:rsidP="00FC0A90">
            <w:pPr>
              <w:tabs>
                <w:tab w:val="left" w:pos="317"/>
              </w:tabs>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1.данните от характеризирането на подземните водни тела; </w:t>
            </w:r>
          </w:p>
          <w:p w:rsidR="00FC0A90" w:rsidRPr="00C11617" w:rsidRDefault="00FC0A90" w:rsidP="00FC0A90">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2. резултатите от мониторинга на подземните води, изпълняван съгласно програмите за мониторинг в плановете за управление на речните басейни, като при планирането на мониторинга и при интерпретацията на данните се вземат предвид вариациите на количествените и химичните характеристики на подземното водно тяло в план и в разрез.“</w:t>
            </w:r>
          </w:p>
          <w:p w:rsidR="00CE7D0B" w:rsidRPr="00C11617" w:rsidRDefault="00CE7D0B" w:rsidP="00FC0A90">
            <w:pPr>
              <w:spacing w:before="120" w:after="0" w:line="240" w:lineRule="auto"/>
              <w:jc w:val="both"/>
              <w:rPr>
                <w:rFonts w:ascii="Times New Roman" w:eastAsia="Times New Roman" w:hAnsi="Times New Roman" w:cs="Times New Roman"/>
                <w:sz w:val="24"/>
                <w:szCs w:val="24"/>
                <w:lang w:val="bg-BG"/>
              </w:rPr>
            </w:pPr>
          </w:p>
          <w:p w:rsidR="00FC0A90" w:rsidRPr="00C11617" w:rsidRDefault="00FC0A90" w:rsidP="00B50C5D">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3. създава</w:t>
            </w:r>
            <w:r w:rsidR="00671AEC" w:rsidRPr="00C11617">
              <w:rPr>
                <w:rFonts w:ascii="Times New Roman" w:eastAsia="Times New Roman" w:hAnsi="Times New Roman" w:cs="Times New Roman"/>
                <w:sz w:val="24"/>
                <w:szCs w:val="24"/>
                <w:lang w:val="bg-BG"/>
              </w:rPr>
              <w:t>т</w:t>
            </w:r>
            <w:r w:rsidRPr="00C11617">
              <w:rPr>
                <w:rFonts w:ascii="Times New Roman" w:eastAsia="Times New Roman" w:hAnsi="Times New Roman" w:cs="Times New Roman"/>
                <w:sz w:val="24"/>
                <w:szCs w:val="24"/>
                <w:lang w:val="bg-BG"/>
              </w:rPr>
              <w:t xml:space="preserve"> се ал.</w:t>
            </w:r>
            <w:r w:rsidR="00671AEC" w:rsidRPr="00C11617">
              <w:rPr>
                <w:rFonts w:ascii="Times New Roman" w:eastAsia="Times New Roman" w:hAnsi="Times New Roman" w:cs="Times New Roman"/>
                <w:sz w:val="24"/>
                <w:szCs w:val="24"/>
                <w:lang w:val="bg-BG"/>
              </w:rPr>
              <w:t>6 и 7</w:t>
            </w:r>
            <w:r w:rsidRPr="00C11617">
              <w:rPr>
                <w:rFonts w:ascii="Times New Roman" w:eastAsia="Times New Roman" w:hAnsi="Times New Roman" w:cs="Times New Roman"/>
                <w:sz w:val="24"/>
                <w:szCs w:val="24"/>
                <w:lang w:val="bg-BG"/>
              </w:rPr>
              <w:t>:</w:t>
            </w:r>
          </w:p>
          <w:p w:rsidR="00FC0A90" w:rsidRPr="00C11617" w:rsidRDefault="00FC0A90" w:rsidP="00B50C5D">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w:t>
            </w:r>
            <w:r w:rsidR="00671AEC" w:rsidRPr="00C11617">
              <w:rPr>
                <w:rFonts w:ascii="Times New Roman" w:eastAsia="Times New Roman" w:hAnsi="Times New Roman" w:cs="Times New Roman"/>
                <w:sz w:val="24"/>
                <w:szCs w:val="24"/>
                <w:lang w:val="bg-BG"/>
              </w:rPr>
              <w:t>6</w:t>
            </w:r>
            <w:r w:rsidRPr="00C11617">
              <w:rPr>
                <w:rFonts w:ascii="Times New Roman" w:eastAsia="Times New Roman" w:hAnsi="Times New Roman" w:cs="Times New Roman"/>
                <w:sz w:val="24"/>
                <w:szCs w:val="24"/>
                <w:lang w:val="bg-BG"/>
              </w:rPr>
              <w:t>) Когато са налични само ограничени данни от мониторинга по ал.4, т.2:</w:t>
            </w:r>
          </w:p>
          <w:p w:rsidR="00FC0A90" w:rsidRPr="00C11617" w:rsidRDefault="00FC0A90" w:rsidP="00B50C5D">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1. фоновите нива се определят въз основа на:</w:t>
            </w:r>
          </w:p>
          <w:p w:rsidR="00FC0A90" w:rsidRPr="00C11617" w:rsidRDefault="00FC0A90" w:rsidP="00B50C5D">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а) наличните данни, по опростен подход с използването на подгрупа от проби, резултатите от анализа на които показват, че подземните води не са повлияни от човешка дейност;</w:t>
            </w:r>
          </w:p>
          <w:p w:rsidR="00FC0A90" w:rsidRPr="00C11617" w:rsidRDefault="00FC0A90" w:rsidP="00B50C5D">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б) като се вземе предвид наличната </w:t>
            </w:r>
            <w:r w:rsidRPr="00C11617">
              <w:rPr>
                <w:rFonts w:ascii="Times New Roman" w:eastAsia="Times New Roman" w:hAnsi="Times New Roman" w:cs="Times New Roman"/>
                <w:sz w:val="24"/>
                <w:szCs w:val="24"/>
                <w:lang w:val="bg-BG"/>
              </w:rPr>
              <w:lastRenderedPageBreak/>
              <w:t>информация за геохимичните процеси и преноса на вещества във водното тяло.</w:t>
            </w:r>
          </w:p>
          <w:p w:rsidR="00FC0A90" w:rsidRPr="00C11617" w:rsidRDefault="00FC0A90" w:rsidP="00B50C5D">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2. се планира допълнителен мониторинг за събиране </w:t>
            </w:r>
            <w:r w:rsidR="00131ED4" w:rsidRPr="00C11617">
              <w:rPr>
                <w:rFonts w:ascii="Times New Roman" w:eastAsia="Times New Roman" w:hAnsi="Times New Roman" w:cs="Times New Roman"/>
                <w:sz w:val="24"/>
                <w:szCs w:val="24"/>
                <w:lang w:val="bg-BG"/>
              </w:rPr>
              <w:t>на необходимия обем данни.</w:t>
            </w:r>
          </w:p>
          <w:p w:rsidR="00131ED4" w:rsidRPr="00C11617" w:rsidRDefault="00131ED4" w:rsidP="00B50C5D">
            <w:pPr>
              <w:spacing w:before="120" w:after="0" w:line="240" w:lineRule="auto"/>
              <w:jc w:val="both"/>
              <w:rPr>
                <w:rFonts w:ascii="Times New Roman" w:eastAsia="Times New Roman" w:hAnsi="Times New Roman" w:cs="Times New Roman"/>
                <w:sz w:val="24"/>
                <w:szCs w:val="24"/>
                <w:lang w:val="bg-BG"/>
              </w:rPr>
            </w:pPr>
          </w:p>
          <w:p w:rsidR="00FC0A90" w:rsidRPr="00C11617" w:rsidRDefault="00FC0A90" w:rsidP="00F12E56">
            <w:pPr>
              <w:spacing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w:t>
            </w:r>
            <w:r w:rsidR="00671AEC" w:rsidRPr="00C11617">
              <w:rPr>
                <w:rFonts w:ascii="Times New Roman" w:eastAsia="Times New Roman" w:hAnsi="Times New Roman" w:cs="Times New Roman"/>
                <w:sz w:val="24"/>
                <w:szCs w:val="24"/>
                <w:lang w:val="bg-BG"/>
              </w:rPr>
              <w:t>7</w:t>
            </w:r>
            <w:r w:rsidRPr="00C11617">
              <w:rPr>
                <w:rFonts w:ascii="Times New Roman" w:eastAsia="Times New Roman" w:hAnsi="Times New Roman" w:cs="Times New Roman"/>
                <w:sz w:val="24"/>
                <w:szCs w:val="24"/>
                <w:lang w:val="bg-BG"/>
              </w:rPr>
              <w:t>) Когато наличните данни от мониторинг са недостатъчни и информацията за геохимичните процеси и преноса на вещества във водното тяло е оскъдна:</w:t>
            </w:r>
          </w:p>
          <w:p w:rsidR="00FC0A90" w:rsidRPr="00C11617" w:rsidRDefault="00FC0A90" w:rsidP="00F12E56">
            <w:pPr>
              <w:spacing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1. фоновите нива се определят на базата на статистически резултати за същия тип водоносни пластове в други райони, за които има достатъчно данни;</w:t>
            </w:r>
          </w:p>
          <w:p w:rsidR="00FC0A90" w:rsidRPr="00C11617" w:rsidRDefault="00FC0A90" w:rsidP="00F12E56">
            <w:pPr>
              <w:spacing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2. се планира допълнителен мониторинг и се събират допълнително данни и информация.“</w:t>
            </w:r>
          </w:p>
          <w:p w:rsidR="00F12E56" w:rsidRPr="00C11617" w:rsidRDefault="00F12E56" w:rsidP="00F12E56">
            <w:pPr>
              <w:spacing w:after="0" w:line="240" w:lineRule="auto"/>
              <w:jc w:val="both"/>
              <w:rPr>
                <w:rFonts w:ascii="Times New Roman" w:eastAsia="Times New Roman" w:hAnsi="Times New Roman" w:cs="Times New Roman"/>
                <w:sz w:val="24"/>
                <w:szCs w:val="24"/>
                <w:lang w:val="bg-BG"/>
              </w:rPr>
            </w:pPr>
          </w:p>
          <w:p w:rsidR="00DF30C2" w:rsidRPr="00C11617" w:rsidRDefault="00DF30C2" w:rsidP="00DF30C2">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b/>
                <w:sz w:val="24"/>
                <w:szCs w:val="24"/>
                <w:lang w:val="bg-BG"/>
              </w:rPr>
              <w:t>§ 2</w:t>
            </w:r>
            <w:r w:rsidR="00050FDD">
              <w:rPr>
                <w:rFonts w:ascii="Times New Roman" w:eastAsia="Times New Roman" w:hAnsi="Times New Roman" w:cs="Times New Roman"/>
                <w:b/>
                <w:sz w:val="24"/>
                <w:szCs w:val="24"/>
                <w:lang w:val="bg-BG"/>
              </w:rPr>
              <w:t>7</w:t>
            </w:r>
            <w:r w:rsidRPr="00C11617">
              <w:rPr>
                <w:rFonts w:ascii="Times New Roman" w:eastAsia="Times New Roman" w:hAnsi="Times New Roman" w:cs="Times New Roman"/>
                <w:sz w:val="24"/>
                <w:szCs w:val="24"/>
                <w:lang w:val="bg-BG"/>
              </w:rPr>
              <w:t>.  В чл.67 се правят следните изменения и допълнения:</w:t>
            </w:r>
          </w:p>
          <w:p w:rsidR="00DF30C2" w:rsidRPr="00C11617" w:rsidRDefault="009B4B72" w:rsidP="009B4B72">
            <w:pPr>
              <w:spacing w:before="120" w:after="0" w:line="240" w:lineRule="auto"/>
              <w:contextualSpacing/>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1. </w:t>
            </w:r>
            <w:r w:rsidR="00DF30C2" w:rsidRPr="00C11617">
              <w:rPr>
                <w:rFonts w:ascii="Times New Roman" w:eastAsia="Times New Roman" w:hAnsi="Times New Roman" w:cs="Times New Roman"/>
                <w:sz w:val="24"/>
                <w:szCs w:val="24"/>
                <w:lang w:val="bg-BG"/>
              </w:rPr>
              <w:t>В ал.1, т.1 се създават букви „з“ и „и“:</w:t>
            </w:r>
          </w:p>
          <w:p w:rsidR="00DF30C2" w:rsidRPr="00C11617" w:rsidRDefault="00DF30C2" w:rsidP="00DF30C2">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„з) </w:t>
            </w:r>
            <w:proofErr w:type="spellStart"/>
            <w:r w:rsidRPr="00C11617">
              <w:rPr>
                <w:rFonts w:ascii="Times New Roman" w:eastAsia="Times New Roman" w:hAnsi="Times New Roman" w:cs="Times New Roman"/>
                <w:sz w:val="24"/>
                <w:szCs w:val="24"/>
                <w:lang w:val="bg-BG"/>
              </w:rPr>
              <w:t>нитрити</w:t>
            </w:r>
            <w:proofErr w:type="spellEnd"/>
            <w:r w:rsidRPr="00C11617">
              <w:rPr>
                <w:rFonts w:ascii="Times New Roman" w:eastAsia="Times New Roman" w:hAnsi="Times New Roman" w:cs="Times New Roman"/>
                <w:sz w:val="24"/>
                <w:szCs w:val="24"/>
                <w:lang w:val="bg-BG"/>
              </w:rPr>
              <w:t>;</w:t>
            </w:r>
          </w:p>
          <w:p w:rsidR="00DF30C2" w:rsidRPr="00C11617" w:rsidRDefault="00DF30C2" w:rsidP="00DF30C2">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и) фосфати“ </w:t>
            </w:r>
          </w:p>
          <w:p w:rsidR="00DF30C2" w:rsidRPr="00C11617" w:rsidRDefault="00DF30C2" w:rsidP="009B4B72">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2. в т.3 буква „б“ се отменя.</w:t>
            </w:r>
          </w:p>
          <w:p w:rsidR="00C835BE" w:rsidRDefault="00C835BE" w:rsidP="00A8284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C11617" w:rsidRPr="00C11617" w:rsidRDefault="00C11617" w:rsidP="00A8284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DA57CF" w:rsidRPr="00C11617" w:rsidRDefault="00DA57CF" w:rsidP="00BD6869">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b/>
                <w:sz w:val="24"/>
                <w:szCs w:val="24"/>
                <w:lang w:val="bg-BG"/>
              </w:rPr>
              <w:t>§ 2</w:t>
            </w:r>
            <w:r w:rsidR="00050FDD">
              <w:rPr>
                <w:rFonts w:ascii="Times New Roman" w:eastAsia="Times New Roman" w:hAnsi="Times New Roman" w:cs="Times New Roman"/>
                <w:b/>
                <w:sz w:val="24"/>
                <w:szCs w:val="24"/>
                <w:lang w:val="bg-BG"/>
              </w:rPr>
              <w:t>9</w:t>
            </w:r>
            <w:r w:rsidRPr="00C11617">
              <w:rPr>
                <w:rFonts w:ascii="Times New Roman" w:eastAsia="Times New Roman" w:hAnsi="Times New Roman" w:cs="Times New Roman"/>
                <w:sz w:val="24"/>
                <w:szCs w:val="24"/>
                <w:lang w:val="bg-BG"/>
              </w:rPr>
              <w:t>. Чл.70 се изменя така:</w:t>
            </w:r>
          </w:p>
          <w:p w:rsidR="00DA57CF" w:rsidRPr="00C11617" w:rsidRDefault="00DA57CF" w:rsidP="00BD686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w:t>
            </w:r>
            <w:r w:rsidRPr="00C11617">
              <w:rPr>
                <w:rFonts w:ascii="Times New Roman" w:eastAsia="Times New Roman" w:hAnsi="Times New Roman" w:cs="Times New Roman"/>
                <w:bCs/>
                <w:sz w:val="24"/>
                <w:szCs w:val="24"/>
                <w:lang w:val="bg-BG"/>
              </w:rPr>
              <w:t>Чл. 70.</w:t>
            </w:r>
            <w:r w:rsidRPr="00C11617">
              <w:rPr>
                <w:rFonts w:ascii="Times New Roman" w:eastAsia="Times New Roman" w:hAnsi="Times New Roman" w:cs="Times New Roman"/>
                <w:sz w:val="24"/>
                <w:szCs w:val="24"/>
                <w:lang w:val="bg-BG"/>
              </w:rPr>
              <w:t xml:space="preserve"> (1) Праговете на замърсяване на подземните води се определят с плановете за управление на речните басейни, като в плана се представят:</w:t>
            </w:r>
          </w:p>
          <w:p w:rsidR="00BD6869" w:rsidRPr="00C11617" w:rsidRDefault="00BD6869" w:rsidP="00BD686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DA57CF" w:rsidRPr="00C11617" w:rsidRDefault="00DA57CF" w:rsidP="00BD686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1. начинът, по който са определени праговете на замърсяване съгласно изискванията на чл. 67 – 69;</w:t>
            </w:r>
          </w:p>
          <w:p w:rsidR="00BD6869" w:rsidRPr="00C11617" w:rsidRDefault="00BD6869"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p>
          <w:p w:rsidR="00BD6869" w:rsidRPr="00C11617" w:rsidRDefault="00BD6869"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p>
          <w:p w:rsidR="00BD6869" w:rsidRPr="00C11617" w:rsidRDefault="00BD6869"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p>
          <w:p w:rsidR="00BD6869" w:rsidRDefault="00BD6869"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p>
          <w:p w:rsidR="00C11617" w:rsidRDefault="00C11617"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p>
          <w:p w:rsidR="00C11617" w:rsidRDefault="00C11617"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p>
          <w:p w:rsidR="00C11617" w:rsidRPr="00C11617" w:rsidRDefault="00C11617"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p>
          <w:p w:rsidR="00DA57CF" w:rsidRPr="00C11617" w:rsidRDefault="00DA57CF" w:rsidP="00BD686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2. информация за всяко от подземните водни тела или за всяка група подземни водни тела, които са определени в риск да не постигнат добро състояние, включително данни за:</w:t>
            </w:r>
          </w:p>
          <w:p w:rsidR="00DA57CF" w:rsidRPr="00C11617" w:rsidRDefault="00DA57CF" w:rsidP="00BD686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а) размера на водното тяло;</w:t>
            </w:r>
          </w:p>
          <w:p w:rsidR="00DA57CF" w:rsidRPr="00C11617" w:rsidRDefault="00DA57CF" w:rsidP="00BD686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б) всеки замърсител или показател за замърсяване, по които подземното водно тяло е определено в риск;</w:t>
            </w:r>
          </w:p>
          <w:p w:rsidR="00DA57CF" w:rsidRPr="00C11617" w:rsidRDefault="00DA57CF" w:rsidP="00BD686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в) стандартите за качество на околната среда, с които е свързан съответният риск, включително данни за реалното и/или потенциално ползване или  функции на подземното водно тяло, както и за взаимовръзката между подземните водни тела и съответните повърхностни води и пряко зависими сухоземни екосистеми;</w:t>
            </w:r>
          </w:p>
          <w:p w:rsidR="00DA57CF" w:rsidRPr="00C11617" w:rsidRDefault="00DA57CF" w:rsidP="00850FB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г) фоновите нива на вещества с естествен произход;</w:t>
            </w:r>
          </w:p>
          <w:p w:rsidR="00850FBC" w:rsidRPr="00C11617" w:rsidRDefault="00850FBC" w:rsidP="00850FB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DA57CF" w:rsidRPr="00C11617" w:rsidRDefault="00DA57CF" w:rsidP="00850FB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д) </w:t>
            </w:r>
            <w:proofErr w:type="spellStart"/>
            <w:r w:rsidRPr="00C11617">
              <w:rPr>
                <w:rFonts w:ascii="Times New Roman" w:eastAsia="Times New Roman" w:hAnsi="Times New Roman" w:cs="Times New Roman"/>
                <w:sz w:val="24"/>
                <w:szCs w:val="24"/>
                <w:lang w:val="bg-BG"/>
              </w:rPr>
              <w:t>превишенията</w:t>
            </w:r>
            <w:proofErr w:type="spellEnd"/>
            <w:r w:rsidRPr="00C11617">
              <w:rPr>
                <w:rFonts w:ascii="Times New Roman" w:eastAsia="Times New Roman" w:hAnsi="Times New Roman" w:cs="Times New Roman"/>
                <w:sz w:val="24"/>
                <w:szCs w:val="24"/>
                <w:lang w:val="bg-BG"/>
              </w:rPr>
              <w:t>, в случаите в които са  надвишени праговите стойности;</w:t>
            </w:r>
          </w:p>
          <w:p w:rsidR="00DA57CF" w:rsidRPr="00C11617" w:rsidRDefault="00DA57CF" w:rsidP="00850FB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3. посочват праговите стойности, прилагани на национално ниво, на ниво район за </w:t>
            </w:r>
            <w:proofErr w:type="spellStart"/>
            <w:r w:rsidRPr="00C11617">
              <w:rPr>
                <w:rFonts w:ascii="Times New Roman" w:eastAsia="Times New Roman" w:hAnsi="Times New Roman" w:cs="Times New Roman"/>
                <w:sz w:val="24"/>
                <w:szCs w:val="24"/>
                <w:lang w:val="bg-BG"/>
              </w:rPr>
              <w:t>басейново</w:t>
            </w:r>
            <w:proofErr w:type="spellEnd"/>
            <w:r w:rsidRPr="00C11617">
              <w:rPr>
                <w:rFonts w:ascii="Times New Roman" w:eastAsia="Times New Roman" w:hAnsi="Times New Roman" w:cs="Times New Roman"/>
                <w:sz w:val="24"/>
                <w:szCs w:val="24"/>
                <w:lang w:val="bg-BG"/>
              </w:rPr>
              <w:t xml:space="preserve"> управление или част от международен район или на ниво </w:t>
            </w:r>
            <w:r w:rsidRPr="00C11617">
              <w:rPr>
                <w:rFonts w:ascii="Times New Roman" w:eastAsia="Times New Roman" w:hAnsi="Times New Roman" w:cs="Times New Roman"/>
                <w:sz w:val="24"/>
                <w:szCs w:val="24"/>
                <w:lang w:val="bg-BG"/>
              </w:rPr>
              <w:lastRenderedPageBreak/>
              <w:t xml:space="preserve">подземно водно тяло или група  подземни водни тела; </w:t>
            </w:r>
          </w:p>
          <w:p w:rsidR="00DA57CF" w:rsidRPr="00C11617" w:rsidRDefault="00DA57CF" w:rsidP="00850FB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4. връзката на праговите стойности с всеки от следните въпроси:</w:t>
            </w:r>
          </w:p>
          <w:p w:rsidR="00850FBC" w:rsidRPr="00C11617" w:rsidRDefault="00850FBC"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p>
          <w:p w:rsidR="00DA57CF" w:rsidRPr="00C11617" w:rsidRDefault="00DA57CF" w:rsidP="00850FB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а) фоновите нива,  в случай на наличие на вещества с естествен произход;</w:t>
            </w:r>
          </w:p>
          <w:tbl>
            <w:tblPr>
              <w:tblW w:w="5000" w:type="pct"/>
              <w:tblCellSpacing w:w="0" w:type="dxa"/>
              <w:tblCellMar>
                <w:left w:w="0" w:type="dxa"/>
                <w:right w:w="0" w:type="dxa"/>
              </w:tblCellMar>
              <w:tblLook w:val="04A0" w:firstRow="1" w:lastRow="0" w:firstColumn="1" w:lastColumn="0" w:noHBand="0" w:noVBand="1"/>
            </w:tblPr>
            <w:tblGrid>
              <w:gridCol w:w="3590"/>
              <w:gridCol w:w="68"/>
            </w:tblGrid>
            <w:tr w:rsidR="00DA57CF" w:rsidRPr="00C11617" w:rsidTr="00D27CDA">
              <w:trPr>
                <w:tblCellSpacing w:w="0" w:type="dxa"/>
              </w:trPr>
              <w:tc>
                <w:tcPr>
                  <w:tcW w:w="9334" w:type="dxa"/>
                  <w:hideMark/>
                </w:tcPr>
                <w:p w:rsidR="00DA57CF" w:rsidRPr="00C11617" w:rsidRDefault="00DA57CF" w:rsidP="00850FB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б) свързаните повърхностни води и пряко зависимите сухоземни екосистеми;</w:t>
                  </w:r>
                </w:p>
              </w:tc>
              <w:tc>
                <w:tcPr>
                  <w:tcW w:w="72" w:type="dxa"/>
                  <w:hideMark/>
                </w:tcPr>
                <w:p w:rsidR="00DA57CF" w:rsidRPr="00C11617" w:rsidRDefault="00DA57CF" w:rsidP="00DA57CF">
                  <w:pPr>
                    <w:widowControl w:val="0"/>
                    <w:autoSpaceDE w:val="0"/>
                    <w:autoSpaceDN w:val="0"/>
                    <w:adjustRightInd w:val="0"/>
                    <w:spacing w:before="120" w:after="0" w:line="240" w:lineRule="auto"/>
                    <w:ind w:firstLine="851"/>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w:t>
                  </w:r>
                </w:p>
              </w:tc>
            </w:tr>
          </w:tbl>
          <w:p w:rsidR="00DA57CF" w:rsidRPr="00C11617" w:rsidRDefault="00DA57CF" w:rsidP="00850FB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в) стандартите за качество на околната среда и други стандарти за опазване на водите, които съществуват на национално ниво, на ниво на Европейския съюз или на международно ниво;</w:t>
            </w:r>
          </w:p>
          <w:p w:rsidR="00DA57CF" w:rsidRPr="00C11617" w:rsidRDefault="00DA57CF" w:rsidP="00A5499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г) всяка важна информация за токсичността, </w:t>
            </w:r>
            <w:proofErr w:type="spellStart"/>
            <w:r w:rsidRPr="00C11617">
              <w:rPr>
                <w:rFonts w:ascii="Times New Roman" w:eastAsia="Times New Roman" w:hAnsi="Times New Roman" w:cs="Times New Roman"/>
                <w:sz w:val="24"/>
                <w:szCs w:val="24"/>
                <w:lang w:val="bg-BG"/>
              </w:rPr>
              <w:t>екотоксичността</w:t>
            </w:r>
            <w:proofErr w:type="spellEnd"/>
            <w:r w:rsidRPr="00C11617">
              <w:rPr>
                <w:rFonts w:ascii="Times New Roman" w:eastAsia="Times New Roman" w:hAnsi="Times New Roman" w:cs="Times New Roman"/>
                <w:sz w:val="24"/>
                <w:szCs w:val="24"/>
                <w:lang w:val="bg-BG"/>
              </w:rPr>
              <w:t xml:space="preserve">, устойчивостта, </w:t>
            </w:r>
            <w:proofErr w:type="spellStart"/>
            <w:r w:rsidRPr="00C11617">
              <w:rPr>
                <w:rFonts w:ascii="Times New Roman" w:eastAsia="Times New Roman" w:hAnsi="Times New Roman" w:cs="Times New Roman"/>
                <w:sz w:val="24"/>
                <w:szCs w:val="24"/>
                <w:lang w:val="bg-BG"/>
              </w:rPr>
              <w:t>биоакумулационния</w:t>
            </w:r>
            <w:proofErr w:type="spellEnd"/>
            <w:r w:rsidRPr="00C11617">
              <w:rPr>
                <w:rFonts w:ascii="Times New Roman" w:eastAsia="Times New Roman" w:hAnsi="Times New Roman" w:cs="Times New Roman"/>
                <w:sz w:val="24"/>
                <w:szCs w:val="24"/>
                <w:lang w:val="bg-BG"/>
              </w:rPr>
              <w:t xml:space="preserve"> потенциал и тенденцията за разсейване на замърсяващите вещества;</w:t>
            </w:r>
          </w:p>
          <w:p w:rsidR="00A54991" w:rsidRDefault="00A54991" w:rsidP="00C1161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C11617" w:rsidRPr="00C11617" w:rsidRDefault="00C11617" w:rsidP="00C1161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DA57CF" w:rsidRPr="00C11617" w:rsidRDefault="00DA57CF" w:rsidP="00A5499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5. методиката за определяне на фоновите нива, в съответствие с изискванията по чл. 68, ал.4-6;</w:t>
            </w:r>
          </w:p>
          <w:p w:rsidR="003040DB" w:rsidRDefault="003040DB" w:rsidP="00A5499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DA57CF" w:rsidRPr="00C11617" w:rsidRDefault="00DA57CF" w:rsidP="00A5499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6. причините, поради които не са определени прагови стойности за който и да е от замърсителите и показателите на замърсяване по чл.67, ал.1 и 2;</w:t>
            </w:r>
          </w:p>
          <w:p w:rsidR="00A54991" w:rsidRPr="00C11617" w:rsidRDefault="00A54991" w:rsidP="00A5499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DA57CF" w:rsidRDefault="00DA57CF" w:rsidP="00A5499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 xml:space="preserve">7. ключови елементи от оценката на химичното състояние на подземните водни тела, включително във връзка с нивото, метода и периода на обобщаване на резултатите от мониторинга, </w:t>
            </w:r>
            <w:r w:rsidRPr="00C11617">
              <w:rPr>
                <w:rFonts w:ascii="Times New Roman" w:eastAsia="Times New Roman" w:hAnsi="Times New Roman" w:cs="Times New Roman"/>
                <w:sz w:val="24"/>
                <w:szCs w:val="24"/>
                <w:lang w:val="bg-BG"/>
              </w:rPr>
              <w:lastRenderedPageBreak/>
              <w:t xml:space="preserve">дефинирането на приемливата степен на </w:t>
            </w:r>
            <w:proofErr w:type="spellStart"/>
            <w:r w:rsidRPr="00C11617">
              <w:rPr>
                <w:rFonts w:ascii="Times New Roman" w:eastAsia="Times New Roman" w:hAnsi="Times New Roman" w:cs="Times New Roman"/>
                <w:sz w:val="24"/>
                <w:szCs w:val="24"/>
                <w:lang w:val="bg-BG"/>
              </w:rPr>
              <w:t>превишение</w:t>
            </w:r>
            <w:proofErr w:type="spellEnd"/>
            <w:r w:rsidRPr="00C11617">
              <w:rPr>
                <w:rFonts w:ascii="Times New Roman" w:eastAsia="Times New Roman" w:hAnsi="Times New Roman" w:cs="Times New Roman"/>
                <w:sz w:val="24"/>
                <w:szCs w:val="24"/>
                <w:lang w:val="bg-BG"/>
              </w:rPr>
              <w:t xml:space="preserve"> и метода за нейното изчисляване, в съответствие с изискванията на чл.73, т.3 и чл.74, ал.3</w:t>
            </w:r>
          </w:p>
          <w:p w:rsidR="003040DB" w:rsidRPr="00C11617" w:rsidRDefault="003040DB" w:rsidP="00A5499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p w:rsidR="00DA57CF" w:rsidRPr="00C11617" w:rsidRDefault="00DA57CF" w:rsidP="00C11617">
            <w:pPr>
              <w:spacing w:before="120" w:after="0" w:line="240" w:lineRule="auto"/>
              <w:jc w:val="both"/>
              <w:rPr>
                <w:rFonts w:ascii="Times New Roman" w:eastAsia="Times New Roman" w:hAnsi="Times New Roman" w:cs="Times New Roman"/>
                <w:sz w:val="24"/>
                <w:szCs w:val="24"/>
                <w:lang w:val="bg-BG"/>
              </w:rPr>
            </w:pPr>
            <w:r w:rsidRPr="00C11617">
              <w:rPr>
                <w:rFonts w:ascii="Times New Roman" w:eastAsia="Times New Roman" w:hAnsi="Times New Roman" w:cs="Times New Roman"/>
                <w:sz w:val="24"/>
                <w:szCs w:val="24"/>
                <w:lang w:val="bg-BG"/>
              </w:rPr>
              <w:t>(2)  Ако някои от данните по ал.1, т.2-7  не са включени в плановете за управление на речните басейни се посочват причините за това.“</w:t>
            </w:r>
          </w:p>
          <w:p w:rsidR="00C835BE" w:rsidRPr="00C11617" w:rsidRDefault="00C835BE" w:rsidP="00A8284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bg-BG"/>
              </w:rPr>
            </w:pPr>
          </w:p>
        </w:tc>
        <w:tc>
          <w:tcPr>
            <w:tcW w:w="735" w:type="pct"/>
          </w:tcPr>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B178B8" w:rsidP="00A82847">
            <w:pPr>
              <w:spacing w:after="0" w:line="240" w:lineRule="auto"/>
              <w:jc w:val="center"/>
              <w:rPr>
                <w:rFonts w:ascii="Times New Roman" w:eastAsia="Times New Roman" w:hAnsi="Times New Roman" w:cs="Times New Roman"/>
                <w:sz w:val="24"/>
                <w:szCs w:val="24"/>
                <w:lang w:val="bg-BG" w:eastAsia="bg-BG"/>
              </w:rPr>
            </w:pPr>
            <w:r w:rsidRPr="00B178B8">
              <w:rPr>
                <w:rFonts w:ascii="Times New Roman" w:eastAsia="Times New Roman" w:hAnsi="Times New Roman" w:cs="Times New Roman"/>
                <w:sz w:val="24"/>
                <w:szCs w:val="24"/>
                <w:lang w:val="bg-BG" w:eastAsia="bg-BG"/>
              </w:rPr>
              <w:t>Не подлежи на въвеждане</w:t>
            </w: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4551B1" w:rsidP="004551B1">
            <w:pPr>
              <w:spacing w:after="0" w:line="240" w:lineRule="auto"/>
              <w:rPr>
                <w:rFonts w:ascii="Times New Roman" w:eastAsia="Times New Roman" w:hAnsi="Times New Roman" w:cs="Times New Roman"/>
                <w:sz w:val="24"/>
                <w:szCs w:val="24"/>
                <w:lang w:val="bg-BG" w:eastAsia="bg-BG"/>
              </w:rPr>
            </w:pPr>
            <w:r w:rsidRPr="004551B1">
              <w:rPr>
                <w:rFonts w:ascii="Times New Roman" w:eastAsia="Times New Roman" w:hAnsi="Times New Roman" w:cs="Times New Roman"/>
                <w:sz w:val="24"/>
                <w:szCs w:val="24"/>
                <w:lang w:val="bg-BG" w:eastAsia="bg-BG"/>
              </w:rPr>
              <w:t>Не подлежи на въвеждане</w:t>
            </w: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Default="00A82847" w:rsidP="00A82847">
            <w:pPr>
              <w:spacing w:after="0" w:line="240" w:lineRule="auto"/>
              <w:jc w:val="center"/>
              <w:rPr>
                <w:rFonts w:ascii="Times New Roman" w:eastAsia="Times New Roman" w:hAnsi="Times New Roman" w:cs="Times New Roman"/>
                <w:sz w:val="24"/>
                <w:szCs w:val="24"/>
                <w:lang w:val="bg-BG" w:eastAsia="bg-BG"/>
              </w:rPr>
            </w:pPr>
          </w:p>
          <w:p w:rsidR="001D6554" w:rsidRDefault="001D6554" w:rsidP="00A82847">
            <w:pPr>
              <w:spacing w:after="0" w:line="240" w:lineRule="auto"/>
              <w:jc w:val="center"/>
              <w:rPr>
                <w:rFonts w:ascii="Times New Roman" w:eastAsia="Times New Roman" w:hAnsi="Times New Roman" w:cs="Times New Roman"/>
                <w:sz w:val="24"/>
                <w:szCs w:val="24"/>
                <w:lang w:val="bg-BG" w:eastAsia="bg-BG"/>
              </w:rPr>
            </w:pPr>
          </w:p>
          <w:p w:rsidR="001D6554" w:rsidRDefault="001D6554" w:rsidP="00A82847">
            <w:pPr>
              <w:spacing w:after="0" w:line="240" w:lineRule="auto"/>
              <w:jc w:val="center"/>
              <w:rPr>
                <w:rFonts w:ascii="Times New Roman" w:eastAsia="Times New Roman" w:hAnsi="Times New Roman" w:cs="Times New Roman"/>
                <w:sz w:val="24"/>
                <w:szCs w:val="24"/>
                <w:lang w:val="bg-BG" w:eastAsia="bg-BG"/>
              </w:rPr>
            </w:pPr>
          </w:p>
          <w:p w:rsidR="001D6554" w:rsidRDefault="003522F8" w:rsidP="00A82847">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Пълно</w:t>
            </w:r>
          </w:p>
          <w:p w:rsidR="001D6554" w:rsidRDefault="001D6554" w:rsidP="00A82847">
            <w:pPr>
              <w:spacing w:after="0" w:line="240" w:lineRule="auto"/>
              <w:jc w:val="center"/>
              <w:rPr>
                <w:rFonts w:ascii="Times New Roman" w:eastAsia="Times New Roman" w:hAnsi="Times New Roman" w:cs="Times New Roman"/>
                <w:sz w:val="24"/>
                <w:szCs w:val="24"/>
                <w:lang w:val="bg-BG" w:eastAsia="bg-BG"/>
              </w:rPr>
            </w:pPr>
          </w:p>
          <w:p w:rsidR="001D6554" w:rsidRDefault="001D6554" w:rsidP="00A82847">
            <w:pPr>
              <w:spacing w:after="0" w:line="240" w:lineRule="auto"/>
              <w:jc w:val="center"/>
              <w:rPr>
                <w:rFonts w:ascii="Times New Roman" w:eastAsia="Times New Roman" w:hAnsi="Times New Roman" w:cs="Times New Roman"/>
                <w:sz w:val="24"/>
                <w:szCs w:val="24"/>
                <w:lang w:val="bg-BG" w:eastAsia="bg-BG"/>
              </w:rPr>
            </w:pPr>
          </w:p>
          <w:p w:rsidR="001D6554" w:rsidRPr="00371EC0" w:rsidRDefault="001D6554"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DF6CB9" w:rsidRDefault="00DF6CB9" w:rsidP="00A82847">
            <w:pPr>
              <w:spacing w:after="0" w:line="240" w:lineRule="auto"/>
              <w:jc w:val="center"/>
              <w:rPr>
                <w:rFonts w:ascii="Times New Roman" w:eastAsia="Times New Roman" w:hAnsi="Times New Roman" w:cs="Times New Roman"/>
                <w:sz w:val="24"/>
                <w:szCs w:val="24"/>
                <w:lang w:val="bg-BG" w:eastAsia="bg-BG"/>
              </w:rPr>
            </w:pPr>
            <w:r w:rsidRPr="00DF6CB9">
              <w:rPr>
                <w:rFonts w:ascii="Times New Roman" w:hAnsi="Times New Roman" w:cs="Times New Roman"/>
                <w:sz w:val="24"/>
                <w:szCs w:val="24"/>
                <w:lang w:val="bg-BG"/>
              </w:rPr>
              <w:t>Не подлежи на въвеждане</w:t>
            </w: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DF6CB9" w:rsidP="00A82847">
            <w:pPr>
              <w:spacing w:after="0" w:line="240" w:lineRule="auto"/>
              <w:jc w:val="center"/>
              <w:rPr>
                <w:rFonts w:ascii="Times New Roman" w:eastAsia="Times New Roman" w:hAnsi="Times New Roman" w:cs="Times New Roman"/>
                <w:sz w:val="24"/>
                <w:szCs w:val="24"/>
                <w:lang w:val="bg-BG" w:eastAsia="bg-BG"/>
              </w:rPr>
            </w:pPr>
            <w:r w:rsidRPr="00DF6CB9">
              <w:rPr>
                <w:rFonts w:ascii="Times New Roman" w:eastAsia="Times New Roman" w:hAnsi="Times New Roman" w:cs="Times New Roman"/>
                <w:sz w:val="24"/>
                <w:szCs w:val="24"/>
                <w:lang w:val="bg-BG" w:eastAsia="bg-BG"/>
              </w:rPr>
              <w:t>Не подлежи на въвеждане</w:t>
            </w: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3522F8" w:rsidP="00A82847">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Пълно</w:t>
            </w: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4751ED" w:rsidRPr="00371EC0" w:rsidRDefault="004751ED" w:rsidP="00A82847">
            <w:pPr>
              <w:spacing w:after="0" w:line="240" w:lineRule="auto"/>
              <w:jc w:val="center"/>
              <w:rPr>
                <w:rFonts w:ascii="Times New Roman" w:eastAsia="Times New Roman" w:hAnsi="Times New Roman" w:cs="Times New Roman"/>
                <w:sz w:val="24"/>
                <w:szCs w:val="24"/>
                <w:lang w:val="bg-BG" w:eastAsia="bg-BG"/>
              </w:rPr>
            </w:pPr>
          </w:p>
          <w:p w:rsidR="004751ED" w:rsidRDefault="004751ED"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Pr="00371EC0" w:rsidRDefault="00B178B8"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A82847" w:rsidRPr="00371EC0" w:rsidRDefault="00A82847" w:rsidP="00A82847">
            <w:pPr>
              <w:spacing w:after="0" w:line="240" w:lineRule="auto"/>
              <w:jc w:val="center"/>
              <w:rPr>
                <w:rFonts w:ascii="Times New Roman" w:eastAsia="Times New Roman" w:hAnsi="Times New Roman" w:cs="Times New Roman"/>
                <w:sz w:val="24"/>
                <w:szCs w:val="24"/>
                <w:lang w:val="bg-BG" w:eastAsia="bg-BG"/>
              </w:rPr>
            </w:pPr>
          </w:p>
          <w:p w:rsidR="00131ED4" w:rsidRPr="00371EC0" w:rsidRDefault="00131ED4" w:rsidP="00A82847">
            <w:pPr>
              <w:spacing w:after="0" w:line="240" w:lineRule="auto"/>
              <w:jc w:val="center"/>
              <w:rPr>
                <w:rFonts w:ascii="Times New Roman" w:eastAsia="Times New Roman" w:hAnsi="Times New Roman" w:cs="Times New Roman"/>
                <w:sz w:val="24"/>
                <w:szCs w:val="24"/>
                <w:lang w:val="bg-BG" w:eastAsia="bg-BG"/>
              </w:rPr>
            </w:pPr>
            <w:r w:rsidRPr="00371EC0">
              <w:rPr>
                <w:rFonts w:ascii="Times New Roman" w:eastAsia="Times New Roman" w:hAnsi="Times New Roman" w:cs="Times New Roman"/>
                <w:sz w:val="24"/>
                <w:szCs w:val="24"/>
                <w:lang w:val="bg-BG" w:eastAsia="bg-BG"/>
              </w:rPr>
              <w:t>Пълно</w:t>
            </w:r>
          </w:p>
          <w:p w:rsidR="00A82847" w:rsidRDefault="00A82847"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r w:rsidRPr="00B178B8">
              <w:rPr>
                <w:rFonts w:ascii="Times New Roman" w:eastAsia="Times New Roman" w:hAnsi="Times New Roman" w:cs="Times New Roman"/>
                <w:sz w:val="24"/>
                <w:szCs w:val="24"/>
                <w:lang w:val="bg-BG" w:eastAsia="bg-BG"/>
              </w:rPr>
              <w:t>Пълно</w:t>
            </w: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Default="00B178B8" w:rsidP="00A82847">
            <w:pPr>
              <w:spacing w:after="0" w:line="240" w:lineRule="auto"/>
              <w:jc w:val="center"/>
              <w:rPr>
                <w:rFonts w:ascii="Times New Roman" w:eastAsia="Times New Roman" w:hAnsi="Times New Roman" w:cs="Times New Roman"/>
                <w:sz w:val="24"/>
                <w:szCs w:val="24"/>
                <w:lang w:val="bg-BG" w:eastAsia="bg-BG"/>
              </w:rPr>
            </w:pPr>
          </w:p>
          <w:p w:rsidR="00B178B8" w:rsidRPr="00371EC0" w:rsidRDefault="00B178B8" w:rsidP="00A82847">
            <w:pPr>
              <w:spacing w:after="0" w:line="240" w:lineRule="auto"/>
              <w:jc w:val="center"/>
              <w:rPr>
                <w:rFonts w:ascii="Times New Roman" w:eastAsia="Times New Roman" w:hAnsi="Times New Roman" w:cs="Times New Roman"/>
                <w:sz w:val="24"/>
                <w:szCs w:val="24"/>
                <w:lang w:val="bg-BG" w:eastAsia="bg-BG"/>
              </w:rPr>
            </w:pPr>
            <w:r w:rsidRPr="00B178B8">
              <w:rPr>
                <w:rFonts w:ascii="Times New Roman" w:eastAsia="Times New Roman" w:hAnsi="Times New Roman" w:cs="Times New Roman"/>
                <w:sz w:val="24"/>
                <w:szCs w:val="24"/>
                <w:lang w:val="bg-BG" w:eastAsia="bg-BG"/>
              </w:rPr>
              <w:t>Пълно</w:t>
            </w:r>
          </w:p>
        </w:tc>
      </w:tr>
    </w:tbl>
    <w:p w:rsidR="00CE7D0B" w:rsidRPr="00C11617" w:rsidRDefault="00CE7D0B" w:rsidP="007E67AA">
      <w:pPr>
        <w:jc w:val="center"/>
        <w:rPr>
          <w:rFonts w:ascii="Times New Roman" w:hAnsi="Times New Roman" w:cs="Times New Roman"/>
          <w:b/>
          <w:bCs/>
          <w:sz w:val="24"/>
          <w:szCs w:val="24"/>
          <w:lang w:val="bg-BG"/>
        </w:rPr>
      </w:pPr>
    </w:p>
    <w:sectPr w:rsidR="00CE7D0B" w:rsidRPr="00C116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7082"/>
    <w:multiLevelType w:val="hybridMultilevel"/>
    <w:tmpl w:val="156066F2"/>
    <w:lvl w:ilvl="0" w:tplc="7736D8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65676BB2"/>
    <w:multiLevelType w:val="hybridMultilevel"/>
    <w:tmpl w:val="59C42CEC"/>
    <w:lvl w:ilvl="0" w:tplc="AEDA80D2">
      <w:start w:val="1"/>
      <w:numFmt w:val="bullet"/>
      <w:lvlText w:val="—"/>
      <w:lvlJc w:val="left"/>
      <w:pPr>
        <w:ind w:left="417" w:hanging="360"/>
      </w:pPr>
      <w:rPr>
        <w:rFonts w:ascii="Times New Roman" w:eastAsiaTheme="minorHAns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6AA922FE"/>
    <w:multiLevelType w:val="hybridMultilevel"/>
    <w:tmpl w:val="3EEC34C6"/>
    <w:lvl w:ilvl="0" w:tplc="426808E2">
      <w:start w:val="1"/>
      <w:numFmt w:val="bullet"/>
      <w:lvlText w:val="-"/>
      <w:lvlJc w:val="left"/>
      <w:pPr>
        <w:ind w:left="417" w:hanging="360"/>
      </w:pPr>
      <w:rPr>
        <w:rFonts w:ascii="Times New Roman" w:eastAsiaTheme="minorHAns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47"/>
    <w:rsid w:val="00050FDD"/>
    <w:rsid w:val="00092002"/>
    <w:rsid w:val="000D61AA"/>
    <w:rsid w:val="000E7299"/>
    <w:rsid w:val="00102392"/>
    <w:rsid w:val="0012389B"/>
    <w:rsid w:val="00131ED4"/>
    <w:rsid w:val="00160091"/>
    <w:rsid w:val="001B296B"/>
    <w:rsid w:val="001C295C"/>
    <w:rsid w:val="001D5BB1"/>
    <w:rsid w:val="001D6554"/>
    <w:rsid w:val="00245F91"/>
    <w:rsid w:val="003040DB"/>
    <w:rsid w:val="003522F8"/>
    <w:rsid w:val="00371EC0"/>
    <w:rsid w:val="003745D8"/>
    <w:rsid w:val="00405B25"/>
    <w:rsid w:val="00423458"/>
    <w:rsid w:val="00433AC8"/>
    <w:rsid w:val="004501DD"/>
    <w:rsid w:val="004551B1"/>
    <w:rsid w:val="00462176"/>
    <w:rsid w:val="004751ED"/>
    <w:rsid w:val="00482C6D"/>
    <w:rsid w:val="004A401C"/>
    <w:rsid w:val="004B189D"/>
    <w:rsid w:val="004C4163"/>
    <w:rsid w:val="004C4449"/>
    <w:rsid w:val="004C7A5E"/>
    <w:rsid w:val="004D65B4"/>
    <w:rsid w:val="00515D26"/>
    <w:rsid w:val="00530602"/>
    <w:rsid w:val="00582F5A"/>
    <w:rsid w:val="00597F81"/>
    <w:rsid w:val="005B3B38"/>
    <w:rsid w:val="005F0FBC"/>
    <w:rsid w:val="00634CE1"/>
    <w:rsid w:val="00643CA1"/>
    <w:rsid w:val="00671AEC"/>
    <w:rsid w:val="007332E2"/>
    <w:rsid w:val="00751A42"/>
    <w:rsid w:val="007853C8"/>
    <w:rsid w:val="007E67AA"/>
    <w:rsid w:val="008011B2"/>
    <w:rsid w:val="0081682F"/>
    <w:rsid w:val="00821373"/>
    <w:rsid w:val="008301B4"/>
    <w:rsid w:val="00850FBC"/>
    <w:rsid w:val="00916FC0"/>
    <w:rsid w:val="00922DDA"/>
    <w:rsid w:val="00995F87"/>
    <w:rsid w:val="009965AF"/>
    <w:rsid w:val="009974A3"/>
    <w:rsid w:val="009B4B72"/>
    <w:rsid w:val="009D0C78"/>
    <w:rsid w:val="00A034E3"/>
    <w:rsid w:val="00A10A3F"/>
    <w:rsid w:val="00A2764F"/>
    <w:rsid w:val="00A54991"/>
    <w:rsid w:val="00A57367"/>
    <w:rsid w:val="00A82847"/>
    <w:rsid w:val="00A9607C"/>
    <w:rsid w:val="00AC5448"/>
    <w:rsid w:val="00AF41FD"/>
    <w:rsid w:val="00B178B8"/>
    <w:rsid w:val="00B50C5D"/>
    <w:rsid w:val="00B6517E"/>
    <w:rsid w:val="00B80AD1"/>
    <w:rsid w:val="00BD6869"/>
    <w:rsid w:val="00C10431"/>
    <w:rsid w:val="00C11617"/>
    <w:rsid w:val="00C835BE"/>
    <w:rsid w:val="00CC11EF"/>
    <w:rsid w:val="00CE7D0B"/>
    <w:rsid w:val="00D41A3B"/>
    <w:rsid w:val="00D56F99"/>
    <w:rsid w:val="00D702CC"/>
    <w:rsid w:val="00D749F9"/>
    <w:rsid w:val="00D820D7"/>
    <w:rsid w:val="00DA57CF"/>
    <w:rsid w:val="00DF30C2"/>
    <w:rsid w:val="00DF3454"/>
    <w:rsid w:val="00DF6CB9"/>
    <w:rsid w:val="00DF729C"/>
    <w:rsid w:val="00E24EE8"/>
    <w:rsid w:val="00E32D99"/>
    <w:rsid w:val="00E95644"/>
    <w:rsid w:val="00ED3CEE"/>
    <w:rsid w:val="00ED4059"/>
    <w:rsid w:val="00F12E56"/>
    <w:rsid w:val="00F476F0"/>
    <w:rsid w:val="00FC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C1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1EF"/>
    <w:rPr>
      <w:rFonts w:asciiTheme="majorHAnsi" w:eastAsiaTheme="majorEastAsia" w:hAnsiTheme="majorHAnsi" w:cstheme="majorBidi"/>
      <w:b/>
      <w:bCs/>
      <w:color w:val="4F81BD" w:themeColor="accent1"/>
    </w:rPr>
  </w:style>
  <w:style w:type="character" w:customStyle="1" w:styleId="Bodytext">
    <w:name w:val="Body text_"/>
    <w:basedOn w:val="DefaultParagraphFont"/>
    <w:link w:val="BodyText2"/>
    <w:rsid w:val="00C835BE"/>
    <w:rPr>
      <w:rFonts w:ascii="Times New Roman" w:eastAsia="Times New Roman" w:hAnsi="Times New Roman" w:cs="Times New Roman"/>
      <w:i/>
      <w:iCs/>
      <w:sz w:val="23"/>
      <w:szCs w:val="23"/>
      <w:shd w:val="clear" w:color="auto" w:fill="FFFFFF"/>
    </w:rPr>
  </w:style>
  <w:style w:type="paragraph" w:customStyle="1" w:styleId="BodyText2">
    <w:name w:val="Body Text2"/>
    <w:basedOn w:val="Normal"/>
    <w:link w:val="Bodytext"/>
    <w:rsid w:val="00C835BE"/>
    <w:pPr>
      <w:widowControl w:val="0"/>
      <w:shd w:val="clear" w:color="auto" w:fill="FFFFFF"/>
      <w:spacing w:before="1380" w:after="480" w:line="307" w:lineRule="exact"/>
      <w:ind w:hanging="460"/>
    </w:pPr>
    <w:rPr>
      <w:rFonts w:ascii="Times New Roman" w:eastAsia="Times New Roman" w:hAnsi="Times New Roman" w:cs="Times New Roman"/>
      <w:i/>
      <w:iCs/>
      <w:sz w:val="23"/>
      <w:szCs w:val="23"/>
    </w:rPr>
  </w:style>
  <w:style w:type="character" w:customStyle="1" w:styleId="Bodytext7">
    <w:name w:val="Body text (7)"/>
    <w:basedOn w:val="DefaultParagraphFont"/>
    <w:rsid w:val="00C835BE"/>
    <w:rPr>
      <w:rFonts w:ascii="Times New Roman" w:eastAsia="Times New Roman" w:hAnsi="Times New Roman" w:cs="Times New Roman"/>
      <w:b/>
      <w:bCs/>
      <w:i/>
      <w:iCs/>
      <w:smallCaps w:val="0"/>
      <w:strike w:val="0"/>
      <w:color w:val="000000"/>
      <w:spacing w:val="0"/>
      <w:w w:val="100"/>
      <w:position w:val="0"/>
      <w:sz w:val="19"/>
      <w:szCs w:val="19"/>
      <w:u w:val="single"/>
      <w:lang w:val="bg-BG"/>
    </w:rPr>
  </w:style>
  <w:style w:type="character" w:customStyle="1" w:styleId="Bodytext7115ptNotItalic">
    <w:name w:val="Body text (7) + 11;5 pt;Not Italic"/>
    <w:basedOn w:val="DefaultParagraphFont"/>
    <w:rsid w:val="00C835BE"/>
    <w:rPr>
      <w:rFonts w:ascii="Times New Roman" w:eastAsia="Times New Roman" w:hAnsi="Times New Roman" w:cs="Times New Roman"/>
      <w:b/>
      <w:bCs/>
      <w:i/>
      <w:iCs/>
      <w:smallCaps w:val="0"/>
      <w:strike w:val="0"/>
      <w:color w:val="000000"/>
      <w:spacing w:val="0"/>
      <w:w w:val="100"/>
      <w:position w:val="0"/>
      <w:sz w:val="23"/>
      <w:szCs w:val="23"/>
      <w:u w:val="single"/>
      <w:lang w:val="bg-BG"/>
    </w:rPr>
  </w:style>
  <w:style w:type="paragraph" w:styleId="ListParagraph">
    <w:name w:val="List Paragraph"/>
    <w:basedOn w:val="Normal"/>
    <w:uiPriority w:val="34"/>
    <w:qFormat/>
    <w:rsid w:val="001B296B"/>
    <w:pPr>
      <w:ind w:left="720"/>
      <w:contextualSpacing/>
    </w:pPr>
  </w:style>
  <w:style w:type="paragraph" w:customStyle="1" w:styleId="doc-ti">
    <w:name w:val="doc-ti"/>
    <w:basedOn w:val="Normal"/>
    <w:rsid w:val="008168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D7"/>
    <w:rPr>
      <w:rFonts w:ascii="Tahoma" w:hAnsi="Tahoma" w:cs="Tahoma"/>
      <w:sz w:val="16"/>
      <w:szCs w:val="16"/>
    </w:rPr>
  </w:style>
  <w:style w:type="paragraph" w:customStyle="1" w:styleId="ti-art">
    <w:name w:val="ti-art"/>
    <w:basedOn w:val="Normal"/>
    <w:rsid w:val="00997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97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A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C1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1EF"/>
    <w:rPr>
      <w:rFonts w:asciiTheme="majorHAnsi" w:eastAsiaTheme="majorEastAsia" w:hAnsiTheme="majorHAnsi" w:cstheme="majorBidi"/>
      <w:b/>
      <w:bCs/>
      <w:color w:val="4F81BD" w:themeColor="accent1"/>
    </w:rPr>
  </w:style>
  <w:style w:type="character" w:customStyle="1" w:styleId="Bodytext">
    <w:name w:val="Body text_"/>
    <w:basedOn w:val="DefaultParagraphFont"/>
    <w:link w:val="BodyText2"/>
    <w:rsid w:val="00C835BE"/>
    <w:rPr>
      <w:rFonts w:ascii="Times New Roman" w:eastAsia="Times New Roman" w:hAnsi="Times New Roman" w:cs="Times New Roman"/>
      <w:i/>
      <w:iCs/>
      <w:sz w:val="23"/>
      <w:szCs w:val="23"/>
      <w:shd w:val="clear" w:color="auto" w:fill="FFFFFF"/>
    </w:rPr>
  </w:style>
  <w:style w:type="paragraph" w:customStyle="1" w:styleId="BodyText2">
    <w:name w:val="Body Text2"/>
    <w:basedOn w:val="Normal"/>
    <w:link w:val="Bodytext"/>
    <w:rsid w:val="00C835BE"/>
    <w:pPr>
      <w:widowControl w:val="0"/>
      <w:shd w:val="clear" w:color="auto" w:fill="FFFFFF"/>
      <w:spacing w:before="1380" w:after="480" w:line="307" w:lineRule="exact"/>
      <w:ind w:hanging="460"/>
    </w:pPr>
    <w:rPr>
      <w:rFonts w:ascii="Times New Roman" w:eastAsia="Times New Roman" w:hAnsi="Times New Roman" w:cs="Times New Roman"/>
      <w:i/>
      <w:iCs/>
      <w:sz w:val="23"/>
      <w:szCs w:val="23"/>
    </w:rPr>
  </w:style>
  <w:style w:type="character" w:customStyle="1" w:styleId="Bodytext7">
    <w:name w:val="Body text (7)"/>
    <w:basedOn w:val="DefaultParagraphFont"/>
    <w:rsid w:val="00C835BE"/>
    <w:rPr>
      <w:rFonts w:ascii="Times New Roman" w:eastAsia="Times New Roman" w:hAnsi="Times New Roman" w:cs="Times New Roman"/>
      <w:b/>
      <w:bCs/>
      <w:i/>
      <w:iCs/>
      <w:smallCaps w:val="0"/>
      <w:strike w:val="0"/>
      <w:color w:val="000000"/>
      <w:spacing w:val="0"/>
      <w:w w:val="100"/>
      <w:position w:val="0"/>
      <w:sz w:val="19"/>
      <w:szCs w:val="19"/>
      <w:u w:val="single"/>
      <w:lang w:val="bg-BG"/>
    </w:rPr>
  </w:style>
  <w:style w:type="character" w:customStyle="1" w:styleId="Bodytext7115ptNotItalic">
    <w:name w:val="Body text (7) + 11;5 pt;Not Italic"/>
    <w:basedOn w:val="DefaultParagraphFont"/>
    <w:rsid w:val="00C835BE"/>
    <w:rPr>
      <w:rFonts w:ascii="Times New Roman" w:eastAsia="Times New Roman" w:hAnsi="Times New Roman" w:cs="Times New Roman"/>
      <w:b/>
      <w:bCs/>
      <w:i/>
      <w:iCs/>
      <w:smallCaps w:val="0"/>
      <w:strike w:val="0"/>
      <w:color w:val="000000"/>
      <w:spacing w:val="0"/>
      <w:w w:val="100"/>
      <w:position w:val="0"/>
      <w:sz w:val="23"/>
      <w:szCs w:val="23"/>
      <w:u w:val="single"/>
      <w:lang w:val="bg-BG"/>
    </w:rPr>
  </w:style>
  <w:style w:type="paragraph" w:styleId="ListParagraph">
    <w:name w:val="List Paragraph"/>
    <w:basedOn w:val="Normal"/>
    <w:uiPriority w:val="34"/>
    <w:qFormat/>
    <w:rsid w:val="001B296B"/>
    <w:pPr>
      <w:ind w:left="720"/>
      <w:contextualSpacing/>
    </w:pPr>
  </w:style>
  <w:style w:type="paragraph" w:customStyle="1" w:styleId="doc-ti">
    <w:name w:val="doc-ti"/>
    <w:basedOn w:val="Normal"/>
    <w:rsid w:val="008168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D7"/>
    <w:rPr>
      <w:rFonts w:ascii="Tahoma" w:hAnsi="Tahoma" w:cs="Tahoma"/>
      <w:sz w:val="16"/>
      <w:szCs w:val="16"/>
    </w:rPr>
  </w:style>
  <w:style w:type="paragraph" w:customStyle="1" w:styleId="ti-art">
    <w:name w:val="ti-art"/>
    <w:basedOn w:val="Normal"/>
    <w:rsid w:val="00997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97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A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9945">
      <w:bodyDiv w:val="1"/>
      <w:marLeft w:val="0"/>
      <w:marRight w:val="0"/>
      <w:marTop w:val="0"/>
      <w:marBottom w:val="0"/>
      <w:divBdr>
        <w:top w:val="none" w:sz="0" w:space="0" w:color="auto"/>
        <w:left w:val="none" w:sz="0" w:space="0" w:color="auto"/>
        <w:bottom w:val="none" w:sz="0" w:space="0" w:color="auto"/>
        <w:right w:val="none" w:sz="0" w:space="0" w:color="auto"/>
      </w:divBdr>
    </w:div>
    <w:div w:id="426586158">
      <w:bodyDiv w:val="1"/>
      <w:marLeft w:val="0"/>
      <w:marRight w:val="0"/>
      <w:marTop w:val="0"/>
      <w:marBottom w:val="0"/>
      <w:divBdr>
        <w:top w:val="none" w:sz="0" w:space="0" w:color="auto"/>
        <w:left w:val="none" w:sz="0" w:space="0" w:color="auto"/>
        <w:bottom w:val="none" w:sz="0" w:space="0" w:color="auto"/>
        <w:right w:val="none" w:sz="0" w:space="0" w:color="auto"/>
      </w:divBdr>
      <w:divsChild>
        <w:div w:id="1886331680">
          <w:marLeft w:val="0"/>
          <w:marRight w:val="0"/>
          <w:marTop w:val="0"/>
          <w:marBottom w:val="0"/>
          <w:divBdr>
            <w:top w:val="none" w:sz="0" w:space="0" w:color="auto"/>
            <w:left w:val="none" w:sz="0" w:space="0" w:color="auto"/>
            <w:bottom w:val="none" w:sz="0" w:space="0" w:color="auto"/>
            <w:right w:val="none" w:sz="0" w:space="0" w:color="auto"/>
          </w:divBdr>
        </w:div>
      </w:divsChild>
    </w:div>
    <w:div w:id="1003313080">
      <w:bodyDiv w:val="1"/>
      <w:marLeft w:val="0"/>
      <w:marRight w:val="0"/>
      <w:marTop w:val="0"/>
      <w:marBottom w:val="0"/>
      <w:divBdr>
        <w:top w:val="none" w:sz="0" w:space="0" w:color="auto"/>
        <w:left w:val="none" w:sz="0" w:space="0" w:color="auto"/>
        <w:bottom w:val="none" w:sz="0" w:space="0" w:color="auto"/>
        <w:right w:val="none" w:sz="0" w:space="0" w:color="auto"/>
      </w:divBdr>
    </w:div>
    <w:div w:id="1111584457">
      <w:bodyDiv w:val="1"/>
      <w:marLeft w:val="0"/>
      <w:marRight w:val="0"/>
      <w:marTop w:val="0"/>
      <w:marBottom w:val="0"/>
      <w:divBdr>
        <w:top w:val="none" w:sz="0" w:space="0" w:color="auto"/>
        <w:left w:val="none" w:sz="0" w:space="0" w:color="auto"/>
        <w:bottom w:val="none" w:sz="0" w:space="0" w:color="auto"/>
        <w:right w:val="none" w:sz="0" w:space="0" w:color="auto"/>
      </w:divBdr>
    </w:div>
    <w:div w:id="1228304188">
      <w:bodyDiv w:val="1"/>
      <w:marLeft w:val="0"/>
      <w:marRight w:val="0"/>
      <w:marTop w:val="0"/>
      <w:marBottom w:val="0"/>
      <w:divBdr>
        <w:top w:val="none" w:sz="0" w:space="0" w:color="auto"/>
        <w:left w:val="none" w:sz="0" w:space="0" w:color="auto"/>
        <w:bottom w:val="none" w:sz="0" w:space="0" w:color="auto"/>
        <w:right w:val="none" w:sz="0" w:space="0" w:color="auto"/>
      </w:divBdr>
      <w:divsChild>
        <w:div w:id="237443649">
          <w:marLeft w:val="0"/>
          <w:marRight w:val="0"/>
          <w:marTop w:val="0"/>
          <w:marBottom w:val="0"/>
          <w:divBdr>
            <w:top w:val="none" w:sz="0" w:space="0" w:color="auto"/>
            <w:left w:val="none" w:sz="0" w:space="0" w:color="auto"/>
            <w:bottom w:val="none" w:sz="0" w:space="0" w:color="auto"/>
            <w:right w:val="none" w:sz="0" w:space="0" w:color="auto"/>
          </w:divBdr>
        </w:div>
        <w:div w:id="804739093">
          <w:marLeft w:val="0"/>
          <w:marRight w:val="0"/>
          <w:marTop w:val="0"/>
          <w:marBottom w:val="0"/>
          <w:divBdr>
            <w:top w:val="none" w:sz="0" w:space="0" w:color="auto"/>
            <w:left w:val="none" w:sz="0" w:space="0" w:color="auto"/>
            <w:bottom w:val="none" w:sz="0" w:space="0" w:color="auto"/>
            <w:right w:val="none" w:sz="0" w:space="0" w:color="auto"/>
          </w:divBdr>
        </w:div>
        <w:div w:id="913978446">
          <w:marLeft w:val="0"/>
          <w:marRight w:val="0"/>
          <w:marTop w:val="0"/>
          <w:marBottom w:val="0"/>
          <w:divBdr>
            <w:top w:val="none" w:sz="0" w:space="0" w:color="auto"/>
            <w:left w:val="none" w:sz="0" w:space="0" w:color="auto"/>
            <w:bottom w:val="none" w:sz="0" w:space="0" w:color="auto"/>
            <w:right w:val="none" w:sz="0" w:space="0" w:color="auto"/>
          </w:divBdr>
        </w:div>
        <w:div w:id="1057321938">
          <w:marLeft w:val="0"/>
          <w:marRight w:val="0"/>
          <w:marTop w:val="0"/>
          <w:marBottom w:val="0"/>
          <w:divBdr>
            <w:top w:val="none" w:sz="0" w:space="0" w:color="auto"/>
            <w:left w:val="none" w:sz="0" w:space="0" w:color="auto"/>
            <w:bottom w:val="none" w:sz="0" w:space="0" w:color="auto"/>
            <w:right w:val="none" w:sz="0" w:space="0" w:color="auto"/>
          </w:divBdr>
        </w:div>
        <w:div w:id="1597444994">
          <w:marLeft w:val="0"/>
          <w:marRight w:val="0"/>
          <w:marTop w:val="0"/>
          <w:marBottom w:val="0"/>
          <w:divBdr>
            <w:top w:val="none" w:sz="0" w:space="0" w:color="auto"/>
            <w:left w:val="none" w:sz="0" w:space="0" w:color="auto"/>
            <w:bottom w:val="none" w:sz="0" w:space="0" w:color="auto"/>
            <w:right w:val="none" w:sz="0" w:space="0" w:color="auto"/>
          </w:divBdr>
        </w:div>
        <w:div w:id="1587153660">
          <w:marLeft w:val="0"/>
          <w:marRight w:val="0"/>
          <w:marTop w:val="0"/>
          <w:marBottom w:val="0"/>
          <w:divBdr>
            <w:top w:val="none" w:sz="0" w:space="0" w:color="auto"/>
            <w:left w:val="none" w:sz="0" w:space="0" w:color="auto"/>
            <w:bottom w:val="none" w:sz="0" w:space="0" w:color="auto"/>
            <w:right w:val="none" w:sz="0" w:space="0" w:color="auto"/>
          </w:divBdr>
        </w:div>
        <w:div w:id="42290864">
          <w:marLeft w:val="0"/>
          <w:marRight w:val="0"/>
          <w:marTop w:val="0"/>
          <w:marBottom w:val="0"/>
          <w:divBdr>
            <w:top w:val="none" w:sz="0" w:space="0" w:color="auto"/>
            <w:left w:val="none" w:sz="0" w:space="0" w:color="auto"/>
            <w:bottom w:val="none" w:sz="0" w:space="0" w:color="auto"/>
            <w:right w:val="none" w:sz="0" w:space="0" w:color="auto"/>
          </w:divBdr>
        </w:div>
        <w:div w:id="1544564048">
          <w:marLeft w:val="0"/>
          <w:marRight w:val="0"/>
          <w:marTop w:val="0"/>
          <w:marBottom w:val="0"/>
          <w:divBdr>
            <w:top w:val="none" w:sz="0" w:space="0" w:color="auto"/>
            <w:left w:val="none" w:sz="0" w:space="0" w:color="auto"/>
            <w:bottom w:val="none" w:sz="0" w:space="0" w:color="auto"/>
            <w:right w:val="none" w:sz="0" w:space="0" w:color="auto"/>
          </w:divBdr>
        </w:div>
        <w:div w:id="1724795699">
          <w:marLeft w:val="0"/>
          <w:marRight w:val="0"/>
          <w:marTop w:val="0"/>
          <w:marBottom w:val="0"/>
          <w:divBdr>
            <w:top w:val="none" w:sz="0" w:space="0" w:color="auto"/>
            <w:left w:val="none" w:sz="0" w:space="0" w:color="auto"/>
            <w:bottom w:val="none" w:sz="0" w:space="0" w:color="auto"/>
            <w:right w:val="none" w:sz="0" w:space="0" w:color="auto"/>
          </w:divBdr>
        </w:div>
        <w:div w:id="288904343">
          <w:marLeft w:val="0"/>
          <w:marRight w:val="0"/>
          <w:marTop w:val="0"/>
          <w:marBottom w:val="0"/>
          <w:divBdr>
            <w:top w:val="none" w:sz="0" w:space="0" w:color="auto"/>
            <w:left w:val="none" w:sz="0" w:space="0" w:color="auto"/>
            <w:bottom w:val="none" w:sz="0" w:space="0" w:color="auto"/>
            <w:right w:val="none" w:sz="0" w:space="0" w:color="auto"/>
          </w:divBdr>
        </w:div>
        <w:div w:id="1139540542">
          <w:marLeft w:val="0"/>
          <w:marRight w:val="0"/>
          <w:marTop w:val="0"/>
          <w:marBottom w:val="0"/>
          <w:divBdr>
            <w:top w:val="none" w:sz="0" w:space="0" w:color="auto"/>
            <w:left w:val="none" w:sz="0" w:space="0" w:color="auto"/>
            <w:bottom w:val="none" w:sz="0" w:space="0" w:color="auto"/>
            <w:right w:val="none" w:sz="0" w:space="0" w:color="auto"/>
          </w:divBdr>
        </w:div>
        <w:div w:id="220529014">
          <w:marLeft w:val="0"/>
          <w:marRight w:val="0"/>
          <w:marTop w:val="0"/>
          <w:marBottom w:val="0"/>
          <w:divBdr>
            <w:top w:val="none" w:sz="0" w:space="0" w:color="auto"/>
            <w:left w:val="none" w:sz="0" w:space="0" w:color="auto"/>
            <w:bottom w:val="none" w:sz="0" w:space="0" w:color="auto"/>
            <w:right w:val="none" w:sz="0" w:space="0" w:color="auto"/>
          </w:divBdr>
        </w:div>
        <w:div w:id="382951384">
          <w:marLeft w:val="0"/>
          <w:marRight w:val="0"/>
          <w:marTop w:val="0"/>
          <w:marBottom w:val="0"/>
          <w:divBdr>
            <w:top w:val="none" w:sz="0" w:space="0" w:color="auto"/>
            <w:left w:val="none" w:sz="0" w:space="0" w:color="auto"/>
            <w:bottom w:val="none" w:sz="0" w:space="0" w:color="auto"/>
            <w:right w:val="none" w:sz="0" w:space="0" w:color="auto"/>
          </w:divBdr>
        </w:div>
        <w:div w:id="53086998">
          <w:marLeft w:val="0"/>
          <w:marRight w:val="0"/>
          <w:marTop w:val="0"/>
          <w:marBottom w:val="0"/>
          <w:divBdr>
            <w:top w:val="none" w:sz="0" w:space="0" w:color="auto"/>
            <w:left w:val="none" w:sz="0" w:space="0" w:color="auto"/>
            <w:bottom w:val="none" w:sz="0" w:space="0" w:color="auto"/>
            <w:right w:val="none" w:sz="0" w:space="0" w:color="auto"/>
          </w:divBdr>
        </w:div>
        <w:div w:id="1176963820">
          <w:marLeft w:val="0"/>
          <w:marRight w:val="0"/>
          <w:marTop w:val="0"/>
          <w:marBottom w:val="0"/>
          <w:divBdr>
            <w:top w:val="none" w:sz="0" w:space="0" w:color="auto"/>
            <w:left w:val="none" w:sz="0" w:space="0" w:color="auto"/>
            <w:bottom w:val="none" w:sz="0" w:space="0" w:color="auto"/>
            <w:right w:val="none" w:sz="0" w:space="0" w:color="auto"/>
          </w:divBdr>
        </w:div>
        <w:div w:id="193420620">
          <w:marLeft w:val="0"/>
          <w:marRight w:val="0"/>
          <w:marTop w:val="0"/>
          <w:marBottom w:val="0"/>
          <w:divBdr>
            <w:top w:val="none" w:sz="0" w:space="0" w:color="auto"/>
            <w:left w:val="none" w:sz="0" w:space="0" w:color="auto"/>
            <w:bottom w:val="none" w:sz="0" w:space="0" w:color="auto"/>
            <w:right w:val="none" w:sz="0" w:space="0" w:color="auto"/>
          </w:divBdr>
        </w:div>
        <w:div w:id="1270775000">
          <w:marLeft w:val="0"/>
          <w:marRight w:val="0"/>
          <w:marTop w:val="0"/>
          <w:marBottom w:val="0"/>
          <w:divBdr>
            <w:top w:val="none" w:sz="0" w:space="0" w:color="auto"/>
            <w:left w:val="none" w:sz="0" w:space="0" w:color="auto"/>
            <w:bottom w:val="none" w:sz="0" w:space="0" w:color="auto"/>
            <w:right w:val="none" w:sz="0" w:space="0" w:color="auto"/>
          </w:divBdr>
        </w:div>
        <w:div w:id="699745017">
          <w:marLeft w:val="0"/>
          <w:marRight w:val="0"/>
          <w:marTop w:val="0"/>
          <w:marBottom w:val="0"/>
          <w:divBdr>
            <w:top w:val="none" w:sz="0" w:space="0" w:color="auto"/>
            <w:left w:val="none" w:sz="0" w:space="0" w:color="auto"/>
            <w:bottom w:val="none" w:sz="0" w:space="0" w:color="auto"/>
            <w:right w:val="none" w:sz="0" w:space="0" w:color="auto"/>
          </w:divBdr>
        </w:div>
        <w:div w:id="1725904688">
          <w:marLeft w:val="0"/>
          <w:marRight w:val="0"/>
          <w:marTop w:val="0"/>
          <w:marBottom w:val="0"/>
          <w:divBdr>
            <w:top w:val="none" w:sz="0" w:space="0" w:color="auto"/>
            <w:left w:val="none" w:sz="0" w:space="0" w:color="auto"/>
            <w:bottom w:val="none" w:sz="0" w:space="0" w:color="auto"/>
            <w:right w:val="none" w:sz="0" w:space="0" w:color="auto"/>
          </w:divBdr>
        </w:div>
        <w:div w:id="1061099651">
          <w:marLeft w:val="0"/>
          <w:marRight w:val="0"/>
          <w:marTop w:val="0"/>
          <w:marBottom w:val="0"/>
          <w:divBdr>
            <w:top w:val="none" w:sz="0" w:space="0" w:color="auto"/>
            <w:left w:val="none" w:sz="0" w:space="0" w:color="auto"/>
            <w:bottom w:val="none" w:sz="0" w:space="0" w:color="auto"/>
            <w:right w:val="none" w:sz="0" w:space="0" w:color="auto"/>
          </w:divBdr>
        </w:div>
        <w:div w:id="1614239315">
          <w:marLeft w:val="0"/>
          <w:marRight w:val="0"/>
          <w:marTop w:val="0"/>
          <w:marBottom w:val="0"/>
          <w:divBdr>
            <w:top w:val="none" w:sz="0" w:space="0" w:color="auto"/>
            <w:left w:val="none" w:sz="0" w:space="0" w:color="auto"/>
            <w:bottom w:val="none" w:sz="0" w:space="0" w:color="auto"/>
            <w:right w:val="none" w:sz="0" w:space="0" w:color="auto"/>
          </w:divBdr>
        </w:div>
        <w:div w:id="1324311321">
          <w:marLeft w:val="0"/>
          <w:marRight w:val="0"/>
          <w:marTop w:val="0"/>
          <w:marBottom w:val="0"/>
          <w:divBdr>
            <w:top w:val="none" w:sz="0" w:space="0" w:color="auto"/>
            <w:left w:val="none" w:sz="0" w:space="0" w:color="auto"/>
            <w:bottom w:val="none" w:sz="0" w:space="0" w:color="auto"/>
            <w:right w:val="none" w:sz="0" w:space="0" w:color="auto"/>
          </w:divBdr>
        </w:div>
        <w:div w:id="1655841836">
          <w:marLeft w:val="0"/>
          <w:marRight w:val="0"/>
          <w:marTop w:val="0"/>
          <w:marBottom w:val="0"/>
          <w:divBdr>
            <w:top w:val="none" w:sz="0" w:space="0" w:color="auto"/>
            <w:left w:val="none" w:sz="0" w:space="0" w:color="auto"/>
            <w:bottom w:val="none" w:sz="0" w:space="0" w:color="auto"/>
            <w:right w:val="none" w:sz="0" w:space="0" w:color="auto"/>
          </w:divBdr>
        </w:div>
        <w:div w:id="981275000">
          <w:marLeft w:val="0"/>
          <w:marRight w:val="0"/>
          <w:marTop w:val="0"/>
          <w:marBottom w:val="0"/>
          <w:divBdr>
            <w:top w:val="none" w:sz="0" w:space="0" w:color="auto"/>
            <w:left w:val="none" w:sz="0" w:space="0" w:color="auto"/>
            <w:bottom w:val="none" w:sz="0" w:space="0" w:color="auto"/>
            <w:right w:val="none" w:sz="0" w:space="0" w:color="auto"/>
          </w:divBdr>
        </w:div>
        <w:div w:id="838736682">
          <w:marLeft w:val="0"/>
          <w:marRight w:val="0"/>
          <w:marTop w:val="0"/>
          <w:marBottom w:val="0"/>
          <w:divBdr>
            <w:top w:val="none" w:sz="0" w:space="0" w:color="auto"/>
            <w:left w:val="none" w:sz="0" w:space="0" w:color="auto"/>
            <w:bottom w:val="none" w:sz="0" w:space="0" w:color="auto"/>
            <w:right w:val="none" w:sz="0" w:space="0" w:color="auto"/>
          </w:divBdr>
        </w:div>
        <w:div w:id="536048964">
          <w:marLeft w:val="0"/>
          <w:marRight w:val="0"/>
          <w:marTop w:val="0"/>
          <w:marBottom w:val="0"/>
          <w:divBdr>
            <w:top w:val="none" w:sz="0" w:space="0" w:color="auto"/>
            <w:left w:val="none" w:sz="0" w:space="0" w:color="auto"/>
            <w:bottom w:val="none" w:sz="0" w:space="0" w:color="auto"/>
            <w:right w:val="none" w:sz="0" w:space="0" w:color="auto"/>
          </w:divBdr>
        </w:div>
        <w:div w:id="1743598093">
          <w:marLeft w:val="0"/>
          <w:marRight w:val="0"/>
          <w:marTop w:val="0"/>
          <w:marBottom w:val="0"/>
          <w:divBdr>
            <w:top w:val="none" w:sz="0" w:space="0" w:color="auto"/>
            <w:left w:val="none" w:sz="0" w:space="0" w:color="auto"/>
            <w:bottom w:val="none" w:sz="0" w:space="0" w:color="auto"/>
            <w:right w:val="none" w:sz="0" w:space="0" w:color="auto"/>
          </w:divBdr>
        </w:div>
        <w:div w:id="884098795">
          <w:marLeft w:val="0"/>
          <w:marRight w:val="0"/>
          <w:marTop w:val="0"/>
          <w:marBottom w:val="0"/>
          <w:divBdr>
            <w:top w:val="none" w:sz="0" w:space="0" w:color="auto"/>
            <w:left w:val="none" w:sz="0" w:space="0" w:color="auto"/>
            <w:bottom w:val="none" w:sz="0" w:space="0" w:color="auto"/>
            <w:right w:val="none" w:sz="0" w:space="0" w:color="auto"/>
          </w:divBdr>
        </w:div>
        <w:div w:id="1144009916">
          <w:marLeft w:val="0"/>
          <w:marRight w:val="0"/>
          <w:marTop w:val="0"/>
          <w:marBottom w:val="0"/>
          <w:divBdr>
            <w:top w:val="none" w:sz="0" w:space="0" w:color="auto"/>
            <w:left w:val="none" w:sz="0" w:space="0" w:color="auto"/>
            <w:bottom w:val="none" w:sz="0" w:space="0" w:color="auto"/>
            <w:right w:val="none" w:sz="0" w:space="0" w:color="auto"/>
          </w:divBdr>
        </w:div>
        <w:div w:id="584261519">
          <w:marLeft w:val="0"/>
          <w:marRight w:val="0"/>
          <w:marTop w:val="0"/>
          <w:marBottom w:val="0"/>
          <w:divBdr>
            <w:top w:val="none" w:sz="0" w:space="0" w:color="auto"/>
            <w:left w:val="none" w:sz="0" w:space="0" w:color="auto"/>
            <w:bottom w:val="none" w:sz="0" w:space="0" w:color="auto"/>
            <w:right w:val="none" w:sz="0" w:space="0" w:color="auto"/>
          </w:divBdr>
        </w:div>
        <w:div w:id="841505725">
          <w:marLeft w:val="0"/>
          <w:marRight w:val="0"/>
          <w:marTop w:val="0"/>
          <w:marBottom w:val="0"/>
          <w:divBdr>
            <w:top w:val="none" w:sz="0" w:space="0" w:color="auto"/>
            <w:left w:val="none" w:sz="0" w:space="0" w:color="auto"/>
            <w:bottom w:val="none" w:sz="0" w:space="0" w:color="auto"/>
            <w:right w:val="none" w:sz="0" w:space="0" w:color="auto"/>
          </w:divBdr>
        </w:div>
        <w:div w:id="321936290">
          <w:marLeft w:val="0"/>
          <w:marRight w:val="0"/>
          <w:marTop w:val="0"/>
          <w:marBottom w:val="0"/>
          <w:divBdr>
            <w:top w:val="none" w:sz="0" w:space="0" w:color="auto"/>
            <w:left w:val="none" w:sz="0" w:space="0" w:color="auto"/>
            <w:bottom w:val="none" w:sz="0" w:space="0" w:color="auto"/>
            <w:right w:val="none" w:sz="0" w:space="0" w:color="auto"/>
          </w:divBdr>
        </w:div>
        <w:div w:id="1929341512">
          <w:marLeft w:val="0"/>
          <w:marRight w:val="0"/>
          <w:marTop w:val="0"/>
          <w:marBottom w:val="0"/>
          <w:divBdr>
            <w:top w:val="none" w:sz="0" w:space="0" w:color="auto"/>
            <w:left w:val="none" w:sz="0" w:space="0" w:color="auto"/>
            <w:bottom w:val="none" w:sz="0" w:space="0" w:color="auto"/>
            <w:right w:val="none" w:sz="0" w:space="0" w:color="auto"/>
          </w:divBdr>
        </w:div>
        <w:div w:id="71894187">
          <w:marLeft w:val="0"/>
          <w:marRight w:val="0"/>
          <w:marTop w:val="0"/>
          <w:marBottom w:val="0"/>
          <w:divBdr>
            <w:top w:val="none" w:sz="0" w:space="0" w:color="auto"/>
            <w:left w:val="none" w:sz="0" w:space="0" w:color="auto"/>
            <w:bottom w:val="none" w:sz="0" w:space="0" w:color="auto"/>
            <w:right w:val="none" w:sz="0" w:space="0" w:color="auto"/>
          </w:divBdr>
        </w:div>
        <w:div w:id="195774963">
          <w:marLeft w:val="0"/>
          <w:marRight w:val="0"/>
          <w:marTop w:val="0"/>
          <w:marBottom w:val="0"/>
          <w:divBdr>
            <w:top w:val="none" w:sz="0" w:space="0" w:color="auto"/>
            <w:left w:val="none" w:sz="0" w:space="0" w:color="auto"/>
            <w:bottom w:val="none" w:sz="0" w:space="0" w:color="auto"/>
            <w:right w:val="none" w:sz="0" w:space="0" w:color="auto"/>
          </w:divBdr>
        </w:div>
        <w:div w:id="317728757">
          <w:marLeft w:val="0"/>
          <w:marRight w:val="0"/>
          <w:marTop w:val="0"/>
          <w:marBottom w:val="0"/>
          <w:divBdr>
            <w:top w:val="none" w:sz="0" w:space="0" w:color="auto"/>
            <w:left w:val="none" w:sz="0" w:space="0" w:color="auto"/>
            <w:bottom w:val="none" w:sz="0" w:space="0" w:color="auto"/>
            <w:right w:val="none" w:sz="0" w:space="0" w:color="auto"/>
          </w:divBdr>
        </w:div>
        <w:div w:id="1771049688">
          <w:marLeft w:val="0"/>
          <w:marRight w:val="0"/>
          <w:marTop w:val="0"/>
          <w:marBottom w:val="0"/>
          <w:divBdr>
            <w:top w:val="none" w:sz="0" w:space="0" w:color="auto"/>
            <w:left w:val="none" w:sz="0" w:space="0" w:color="auto"/>
            <w:bottom w:val="none" w:sz="0" w:space="0" w:color="auto"/>
            <w:right w:val="none" w:sz="0" w:space="0" w:color="auto"/>
          </w:divBdr>
        </w:div>
        <w:div w:id="2057466109">
          <w:marLeft w:val="0"/>
          <w:marRight w:val="0"/>
          <w:marTop w:val="0"/>
          <w:marBottom w:val="0"/>
          <w:divBdr>
            <w:top w:val="none" w:sz="0" w:space="0" w:color="auto"/>
            <w:left w:val="none" w:sz="0" w:space="0" w:color="auto"/>
            <w:bottom w:val="none" w:sz="0" w:space="0" w:color="auto"/>
            <w:right w:val="none" w:sz="0" w:space="0" w:color="auto"/>
          </w:divBdr>
        </w:div>
        <w:div w:id="1212769198">
          <w:marLeft w:val="0"/>
          <w:marRight w:val="0"/>
          <w:marTop w:val="0"/>
          <w:marBottom w:val="0"/>
          <w:divBdr>
            <w:top w:val="none" w:sz="0" w:space="0" w:color="auto"/>
            <w:left w:val="none" w:sz="0" w:space="0" w:color="auto"/>
            <w:bottom w:val="none" w:sz="0" w:space="0" w:color="auto"/>
            <w:right w:val="none" w:sz="0" w:space="0" w:color="auto"/>
          </w:divBdr>
        </w:div>
        <w:div w:id="914625370">
          <w:marLeft w:val="0"/>
          <w:marRight w:val="0"/>
          <w:marTop w:val="0"/>
          <w:marBottom w:val="0"/>
          <w:divBdr>
            <w:top w:val="none" w:sz="0" w:space="0" w:color="auto"/>
            <w:left w:val="none" w:sz="0" w:space="0" w:color="auto"/>
            <w:bottom w:val="none" w:sz="0" w:space="0" w:color="auto"/>
            <w:right w:val="none" w:sz="0" w:space="0" w:color="auto"/>
          </w:divBdr>
        </w:div>
        <w:div w:id="1927575709">
          <w:marLeft w:val="0"/>
          <w:marRight w:val="0"/>
          <w:marTop w:val="0"/>
          <w:marBottom w:val="0"/>
          <w:divBdr>
            <w:top w:val="none" w:sz="0" w:space="0" w:color="auto"/>
            <w:left w:val="none" w:sz="0" w:space="0" w:color="auto"/>
            <w:bottom w:val="none" w:sz="0" w:space="0" w:color="auto"/>
            <w:right w:val="none" w:sz="0" w:space="0" w:color="auto"/>
          </w:divBdr>
        </w:div>
        <w:div w:id="1046101971">
          <w:marLeft w:val="0"/>
          <w:marRight w:val="0"/>
          <w:marTop w:val="0"/>
          <w:marBottom w:val="0"/>
          <w:divBdr>
            <w:top w:val="none" w:sz="0" w:space="0" w:color="auto"/>
            <w:left w:val="none" w:sz="0" w:space="0" w:color="auto"/>
            <w:bottom w:val="none" w:sz="0" w:space="0" w:color="auto"/>
            <w:right w:val="none" w:sz="0" w:space="0" w:color="auto"/>
          </w:divBdr>
        </w:div>
        <w:div w:id="670108387">
          <w:marLeft w:val="0"/>
          <w:marRight w:val="0"/>
          <w:marTop w:val="0"/>
          <w:marBottom w:val="0"/>
          <w:divBdr>
            <w:top w:val="none" w:sz="0" w:space="0" w:color="auto"/>
            <w:left w:val="none" w:sz="0" w:space="0" w:color="auto"/>
            <w:bottom w:val="none" w:sz="0" w:space="0" w:color="auto"/>
            <w:right w:val="none" w:sz="0" w:space="0" w:color="auto"/>
          </w:divBdr>
        </w:div>
        <w:div w:id="637031316">
          <w:marLeft w:val="0"/>
          <w:marRight w:val="0"/>
          <w:marTop w:val="0"/>
          <w:marBottom w:val="0"/>
          <w:divBdr>
            <w:top w:val="none" w:sz="0" w:space="0" w:color="auto"/>
            <w:left w:val="none" w:sz="0" w:space="0" w:color="auto"/>
            <w:bottom w:val="none" w:sz="0" w:space="0" w:color="auto"/>
            <w:right w:val="none" w:sz="0" w:space="0" w:color="auto"/>
          </w:divBdr>
        </w:div>
        <w:div w:id="1800341510">
          <w:marLeft w:val="0"/>
          <w:marRight w:val="0"/>
          <w:marTop w:val="0"/>
          <w:marBottom w:val="0"/>
          <w:divBdr>
            <w:top w:val="none" w:sz="0" w:space="0" w:color="auto"/>
            <w:left w:val="none" w:sz="0" w:space="0" w:color="auto"/>
            <w:bottom w:val="none" w:sz="0" w:space="0" w:color="auto"/>
            <w:right w:val="none" w:sz="0" w:space="0" w:color="auto"/>
          </w:divBdr>
        </w:div>
        <w:div w:id="1475639504">
          <w:marLeft w:val="0"/>
          <w:marRight w:val="0"/>
          <w:marTop w:val="0"/>
          <w:marBottom w:val="0"/>
          <w:divBdr>
            <w:top w:val="none" w:sz="0" w:space="0" w:color="auto"/>
            <w:left w:val="none" w:sz="0" w:space="0" w:color="auto"/>
            <w:bottom w:val="none" w:sz="0" w:space="0" w:color="auto"/>
            <w:right w:val="none" w:sz="0" w:space="0" w:color="auto"/>
          </w:divBdr>
        </w:div>
        <w:div w:id="2028209799">
          <w:marLeft w:val="0"/>
          <w:marRight w:val="0"/>
          <w:marTop w:val="0"/>
          <w:marBottom w:val="0"/>
          <w:divBdr>
            <w:top w:val="none" w:sz="0" w:space="0" w:color="auto"/>
            <w:left w:val="none" w:sz="0" w:space="0" w:color="auto"/>
            <w:bottom w:val="none" w:sz="0" w:space="0" w:color="auto"/>
            <w:right w:val="none" w:sz="0" w:space="0" w:color="auto"/>
          </w:divBdr>
        </w:div>
        <w:div w:id="77600725">
          <w:marLeft w:val="0"/>
          <w:marRight w:val="0"/>
          <w:marTop w:val="0"/>
          <w:marBottom w:val="0"/>
          <w:divBdr>
            <w:top w:val="none" w:sz="0" w:space="0" w:color="auto"/>
            <w:left w:val="none" w:sz="0" w:space="0" w:color="auto"/>
            <w:bottom w:val="none" w:sz="0" w:space="0" w:color="auto"/>
            <w:right w:val="none" w:sz="0" w:space="0" w:color="auto"/>
          </w:divBdr>
        </w:div>
        <w:div w:id="1131434951">
          <w:marLeft w:val="0"/>
          <w:marRight w:val="0"/>
          <w:marTop w:val="0"/>
          <w:marBottom w:val="0"/>
          <w:divBdr>
            <w:top w:val="none" w:sz="0" w:space="0" w:color="auto"/>
            <w:left w:val="none" w:sz="0" w:space="0" w:color="auto"/>
            <w:bottom w:val="none" w:sz="0" w:space="0" w:color="auto"/>
            <w:right w:val="none" w:sz="0" w:space="0" w:color="auto"/>
          </w:divBdr>
        </w:div>
        <w:div w:id="616985270">
          <w:marLeft w:val="0"/>
          <w:marRight w:val="0"/>
          <w:marTop w:val="0"/>
          <w:marBottom w:val="0"/>
          <w:divBdr>
            <w:top w:val="none" w:sz="0" w:space="0" w:color="auto"/>
            <w:left w:val="none" w:sz="0" w:space="0" w:color="auto"/>
            <w:bottom w:val="none" w:sz="0" w:space="0" w:color="auto"/>
            <w:right w:val="none" w:sz="0" w:space="0" w:color="auto"/>
          </w:divBdr>
        </w:div>
        <w:div w:id="1588539851">
          <w:marLeft w:val="0"/>
          <w:marRight w:val="0"/>
          <w:marTop w:val="0"/>
          <w:marBottom w:val="0"/>
          <w:divBdr>
            <w:top w:val="none" w:sz="0" w:space="0" w:color="auto"/>
            <w:left w:val="none" w:sz="0" w:space="0" w:color="auto"/>
            <w:bottom w:val="none" w:sz="0" w:space="0" w:color="auto"/>
            <w:right w:val="none" w:sz="0" w:space="0" w:color="auto"/>
          </w:divBdr>
        </w:div>
        <w:div w:id="1604343169">
          <w:marLeft w:val="0"/>
          <w:marRight w:val="0"/>
          <w:marTop w:val="0"/>
          <w:marBottom w:val="0"/>
          <w:divBdr>
            <w:top w:val="none" w:sz="0" w:space="0" w:color="auto"/>
            <w:left w:val="none" w:sz="0" w:space="0" w:color="auto"/>
            <w:bottom w:val="none" w:sz="0" w:space="0" w:color="auto"/>
            <w:right w:val="none" w:sz="0" w:space="0" w:color="auto"/>
          </w:divBdr>
        </w:div>
        <w:div w:id="1302690168">
          <w:marLeft w:val="0"/>
          <w:marRight w:val="0"/>
          <w:marTop w:val="0"/>
          <w:marBottom w:val="0"/>
          <w:divBdr>
            <w:top w:val="none" w:sz="0" w:space="0" w:color="auto"/>
            <w:left w:val="none" w:sz="0" w:space="0" w:color="auto"/>
            <w:bottom w:val="none" w:sz="0" w:space="0" w:color="auto"/>
            <w:right w:val="none" w:sz="0" w:space="0" w:color="auto"/>
          </w:divBdr>
        </w:div>
        <w:div w:id="478424261">
          <w:marLeft w:val="0"/>
          <w:marRight w:val="0"/>
          <w:marTop w:val="0"/>
          <w:marBottom w:val="0"/>
          <w:divBdr>
            <w:top w:val="none" w:sz="0" w:space="0" w:color="auto"/>
            <w:left w:val="none" w:sz="0" w:space="0" w:color="auto"/>
            <w:bottom w:val="none" w:sz="0" w:space="0" w:color="auto"/>
            <w:right w:val="none" w:sz="0" w:space="0" w:color="auto"/>
          </w:divBdr>
        </w:div>
        <w:div w:id="206601771">
          <w:marLeft w:val="0"/>
          <w:marRight w:val="0"/>
          <w:marTop w:val="0"/>
          <w:marBottom w:val="0"/>
          <w:divBdr>
            <w:top w:val="none" w:sz="0" w:space="0" w:color="auto"/>
            <w:left w:val="none" w:sz="0" w:space="0" w:color="auto"/>
            <w:bottom w:val="none" w:sz="0" w:space="0" w:color="auto"/>
            <w:right w:val="none" w:sz="0" w:space="0" w:color="auto"/>
          </w:divBdr>
        </w:div>
        <w:div w:id="1444811092">
          <w:marLeft w:val="0"/>
          <w:marRight w:val="0"/>
          <w:marTop w:val="0"/>
          <w:marBottom w:val="0"/>
          <w:divBdr>
            <w:top w:val="none" w:sz="0" w:space="0" w:color="auto"/>
            <w:left w:val="none" w:sz="0" w:space="0" w:color="auto"/>
            <w:bottom w:val="none" w:sz="0" w:space="0" w:color="auto"/>
            <w:right w:val="none" w:sz="0" w:space="0" w:color="auto"/>
          </w:divBdr>
        </w:div>
        <w:div w:id="1637056353">
          <w:marLeft w:val="0"/>
          <w:marRight w:val="0"/>
          <w:marTop w:val="0"/>
          <w:marBottom w:val="0"/>
          <w:divBdr>
            <w:top w:val="none" w:sz="0" w:space="0" w:color="auto"/>
            <w:left w:val="none" w:sz="0" w:space="0" w:color="auto"/>
            <w:bottom w:val="none" w:sz="0" w:space="0" w:color="auto"/>
            <w:right w:val="none" w:sz="0" w:space="0" w:color="auto"/>
          </w:divBdr>
        </w:div>
        <w:div w:id="1379471072">
          <w:marLeft w:val="0"/>
          <w:marRight w:val="0"/>
          <w:marTop w:val="0"/>
          <w:marBottom w:val="0"/>
          <w:divBdr>
            <w:top w:val="none" w:sz="0" w:space="0" w:color="auto"/>
            <w:left w:val="none" w:sz="0" w:space="0" w:color="auto"/>
            <w:bottom w:val="none" w:sz="0" w:space="0" w:color="auto"/>
            <w:right w:val="none" w:sz="0" w:space="0" w:color="auto"/>
          </w:divBdr>
        </w:div>
        <w:div w:id="1131752436">
          <w:marLeft w:val="0"/>
          <w:marRight w:val="0"/>
          <w:marTop w:val="0"/>
          <w:marBottom w:val="0"/>
          <w:divBdr>
            <w:top w:val="none" w:sz="0" w:space="0" w:color="auto"/>
            <w:left w:val="none" w:sz="0" w:space="0" w:color="auto"/>
            <w:bottom w:val="none" w:sz="0" w:space="0" w:color="auto"/>
            <w:right w:val="none" w:sz="0" w:space="0" w:color="auto"/>
          </w:divBdr>
        </w:div>
        <w:div w:id="836531408">
          <w:marLeft w:val="0"/>
          <w:marRight w:val="0"/>
          <w:marTop w:val="0"/>
          <w:marBottom w:val="0"/>
          <w:divBdr>
            <w:top w:val="none" w:sz="0" w:space="0" w:color="auto"/>
            <w:left w:val="none" w:sz="0" w:space="0" w:color="auto"/>
            <w:bottom w:val="none" w:sz="0" w:space="0" w:color="auto"/>
            <w:right w:val="none" w:sz="0" w:space="0" w:color="auto"/>
          </w:divBdr>
        </w:div>
        <w:div w:id="1918903419">
          <w:marLeft w:val="0"/>
          <w:marRight w:val="0"/>
          <w:marTop w:val="0"/>
          <w:marBottom w:val="0"/>
          <w:divBdr>
            <w:top w:val="none" w:sz="0" w:space="0" w:color="auto"/>
            <w:left w:val="none" w:sz="0" w:space="0" w:color="auto"/>
            <w:bottom w:val="none" w:sz="0" w:space="0" w:color="auto"/>
            <w:right w:val="none" w:sz="0" w:space="0" w:color="auto"/>
          </w:divBdr>
        </w:div>
        <w:div w:id="152256312">
          <w:marLeft w:val="0"/>
          <w:marRight w:val="0"/>
          <w:marTop w:val="0"/>
          <w:marBottom w:val="0"/>
          <w:divBdr>
            <w:top w:val="none" w:sz="0" w:space="0" w:color="auto"/>
            <w:left w:val="none" w:sz="0" w:space="0" w:color="auto"/>
            <w:bottom w:val="none" w:sz="0" w:space="0" w:color="auto"/>
            <w:right w:val="none" w:sz="0" w:space="0" w:color="auto"/>
          </w:divBdr>
        </w:div>
        <w:div w:id="1406337820">
          <w:marLeft w:val="0"/>
          <w:marRight w:val="0"/>
          <w:marTop w:val="0"/>
          <w:marBottom w:val="0"/>
          <w:divBdr>
            <w:top w:val="none" w:sz="0" w:space="0" w:color="auto"/>
            <w:left w:val="none" w:sz="0" w:space="0" w:color="auto"/>
            <w:bottom w:val="none" w:sz="0" w:space="0" w:color="auto"/>
            <w:right w:val="none" w:sz="0" w:space="0" w:color="auto"/>
          </w:divBdr>
        </w:div>
        <w:div w:id="1216431289">
          <w:marLeft w:val="0"/>
          <w:marRight w:val="0"/>
          <w:marTop w:val="0"/>
          <w:marBottom w:val="0"/>
          <w:divBdr>
            <w:top w:val="none" w:sz="0" w:space="0" w:color="auto"/>
            <w:left w:val="none" w:sz="0" w:space="0" w:color="auto"/>
            <w:bottom w:val="none" w:sz="0" w:space="0" w:color="auto"/>
            <w:right w:val="none" w:sz="0" w:space="0" w:color="auto"/>
          </w:divBdr>
        </w:div>
        <w:div w:id="305596649">
          <w:marLeft w:val="0"/>
          <w:marRight w:val="0"/>
          <w:marTop w:val="0"/>
          <w:marBottom w:val="0"/>
          <w:divBdr>
            <w:top w:val="none" w:sz="0" w:space="0" w:color="auto"/>
            <w:left w:val="none" w:sz="0" w:space="0" w:color="auto"/>
            <w:bottom w:val="none" w:sz="0" w:space="0" w:color="auto"/>
            <w:right w:val="none" w:sz="0" w:space="0" w:color="auto"/>
          </w:divBdr>
        </w:div>
        <w:div w:id="1661158186">
          <w:marLeft w:val="0"/>
          <w:marRight w:val="0"/>
          <w:marTop w:val="0"/>
          <w:marBottom w:val="0"/>
          <w:divBdr>
            <w:top w:val="none" w:sz="0" w:space="0" w:color="auto"/>
            <w:left w:val="none" w:sz="0" w:space="0" w:color="auto"/>
            <w:bottom w:val="none" w:sz="0" w:space="0" w:color="auto"/>
            <w:right w:val="none" w:sz="0" w:space="0" w:color="auto"/>
          </w:divBdr>
        </w:div>
        <w:div w:id="735477114">
          <w:marLeft w:val="0"/>
          <w:marRight w:val="0"/>
          <w:marTop w:val="0"/>
          <w:marBottom w:val="0"/>
          <w:divBdr>
            <w:top w:val="none" w:sz="0" w:space="0" w:color="auto"/>
            <w:left w:val="none" w:sz="0" w:space="0" w:color="auto"/>
            <w:bottom w:val="none" w:sz="0" w:space="0" w:color="auto"/>
            <w:right w:val="none" w:sz="0" w:space="0" w:color="auto"/>
          </w:divBdr>
        </w:div>
        <w:div w:id="1686402067">
          <w:marLeft w:val="0"/>
          <w:marRight w:val="0"/>
          <w:marTop w:val="0"/>
          <w:marBottom w:val="0"/>
          <w:divBdr>
            <w:top w:val="none" w:sz="0" w:space="0" w:color="auto"/>
            <w:left w:val="none" w:sz="0" w:space="0" w:color="auto"/>
            <w:bottom w:val="none" w:sz="0" w:space="0" w:color="auto"/>
            <w:right w:val="none" w:sz="0" w:space="0" w:color="auto"/>
          </w:divBdr>
        </w:div>
        <w:div w:id="475071885">
          <w:marLeft w:val="0"/>
          <w:marRight w:val="0"/>
          <w:marTop w:val="0"/>
          <w:marBottom w:val="0"/>
          <w:divBdr>
            <w:top w:val="none" w:sz="0" w:space="0" w:color="auto"/>
            <w:left w:val="none" w:sz="0" w:space="0" w:color="auto"/>
            <w:bottom w:val="none" w:sz="0" w:space="0" w:color="auto"/>
            <w:right w:val="none" w:sz="0" w:space="0" w:color="auto"/>
          </w:divBdr>
        </w:div>
        <w:div w:id="2102140823">
          <w:marLeft w:val="0"/>
          <w:marRight w:val="0"/>
          <w:marTop w:val="0"/>
          <w:marBottom w:val="0"/>
          <w:divBdr>
            <w:top w:val="none" w:sz="0" w:space="0" w:color="auto"/>
            <w:left w:val="none" w:sz="0" w:space="0" w:color="auto"/>
            <w:bottom w:val="none" w:sz="0" w:space="0" w:color="auto"/>
            <w:right w:val="none" w:sz="0" w:space="0" w:color="auto"/>
          </w:divBdr>
        </w:div>
        <w:div w:id="8916792">
          <w:marLeft w:val="0"/>
          <w:marRight w:val="0"/>
          <w:marTop w:val="0"/>
          <w:marBottom w:val="0"/>
          <w:divBdr>
            <w:top w:val="none" w:sz="0" w:space="0" w:color="auto"/>
            <w:left w:val="none" w:sz="0" w:space="0" w:color="auto"/>
            <w:bottom w:val="none" w:sz="0" w:space="0" w:color="auto"/>
            <w:right w:val="none" w:sz="0" w:space="0" w:color="auto"/>
          </w:divBdr>
        </w:div>
        <w:div w:id="1922179217">
          <w:marLeft w:val="0"/>
          <w:marRight w:val="0"/>
          <w:marTop w:val="0"/>
          <w:marBottom w:val="0"/>
          <w:divBdr>
            <w:top w:val="none" w:sz="0" w:space="0" w:color="auto"/>
            <w:left w:val="none" w:sz="0" w:space="0" w:color="auto"/>
            <w:bottom w:val="none" w:sz="0" w:space="0" w:color="auto"/>
            <w:right w:val="none" w:sz="0" w:space="0" w:color="auto"/>
          </w:divBdr>
        </w:div>
        <w:div w:id="1561330636">
          <w:marLeft w:val="0"/>
          <w:marRight w:val="0"/>
          <w:marTop w:val="0"/>
          <w:marBottom w:val="0"/>
          <w:divBdr>
            <w:top w:val="none" w:sz="0" w:space="0" w:color="auto"/>
            <w:left w:val="none" w:sz="0" w:space="0" w:color="auto"/>
            <w:bottom w:val="none" w:sz="0" w:space="0" w:color="auto"/>
            <w:right w:val="none" w:sz="0" w:space="0" w:color="auto"/>
          </w:divBdr>
        </w:div>
        <w:div w:id="622807593">
          <w:marLeft w:val="0"/>
          <w:marRight w:val="0"/>
          <w:marTop w:val="0"/>
          <w:marBottom w:val="0"/>
          <w:divBdr>
            <w:top w:val="none" w:sz="0" w:space="0" w:color="auto"/>
            <w:left w:val="none" w:sz="0" w:space="0" w:color="auto"/>
            <w:bottom w:val="none" w:sz="0" w:space="0" w:color="auto"/>
            <w:right w:val="none" w:sz="0" w:space="0" w:color="auto"/>
          </w:divBdr>
        </w:div>
        <w:div w:id="732775279">
          <w:marLeft w:val="0"/>
          <w:marRight w:val="0"/>
          <w:marTop w:val="0"/>
          <w:marBottom w:val="0"/>
          <w:divBdr>
            <w:top w:val="none" w:sz="0" w:space="0" w:color="auto"/>
            <w:left w:val="none" w:sz="0" w:space="0" w:color="auto"/>
            <w:bottom w:val="none" w:sz="0" w:space="0" w:color="auto"/>
            <w:right w:val="none" w:sz="0" w:space="0" w:color="auto"/>
          </w:divBdr>
        </w:div>
        <w:div w:id="100340334">
          <w:marLeft w:val="0"/>
          <w:marRight w:val="0"/>
          <w:marTop w:val="0"/>
          <w:marBottom w:val="0"/>
          <w:divBdr>
            <w:top w:val="none" w:sz="0" w:space="0" w:color="auto"/>
            <w:left w:val="none" w:sz="0" w:space="0" w:color="auto"/>
            <w:bottom w:val="none" w:sz="0" w:space="0" w:color="auto"/>
            <w:right w:val="none" w:sz="0" w:space="0" w:color="auto"/>
          </w:divBdr>
        </w:div>
        <w:div w:id="548612913">
          <w:marLeft w:val="0"/>
          <w:marRight w:val="0"/>
          <w:marTop w:val="0"/>
          <w:marBottom w:val="0"/>
          <w:divBdr>
            <w:top w:val="none" w:sz="0" w:space="0" w:color="auto"/>
            <w:left w:val="none" w:sz="0" w:space="0" w:color="auto"/>
            <w:bottom w:val="none" w:sz="0" w:space="0" w:color="auto"/>
            <w:right w:val="none" w:sz="0" w:space="0" w:color="auto"/>
          </w:divBdr>
        </w:div>
        <w:div w:id="63141268">
          <w:marLeft w:val="0"/>
          <w:marRight w:val="0"/>
          <w:marTop w:val="0"/>
          <w:marBottom w:val="0"/>
          <w:divBdr>
            <w:top w:val="none" w:sz="0" w:space="0" w:color="auto"/>
            <w:left w:val="none" w:sz="0" w:space="0" w:color="auto"/>
            <w:bottom w:val="none" w:sz="0" w:space="0" w:color="auto"/>
            <w:right w:val="none" w:sz="0" w:space="0" w:color="auto"/>
          </w:divBdr>
        </w:div>
        <w:div w:id="1751348239">
          <w:marLeft w:val="0"/>
          <w:marRight w:val="0"/>
          <w:marTop w:val="0"/>
          <w:marBottom w:val="0"/>
          <w:divBdr>
            <w:top w:val="none" w:sz="0" w:space="0" w:color="auto"/>
            <w:left w:val="none" w:sz="0" w:space="0" w:color="auto"/>
            <w:bottom w:val="none" w:sz="0" w:space="0" w:color="auto"/>
            <w:right w:val="none" w:sz="0" w:space="0" w:color="auto"/>
          </w:divBdr>
        </w:div>
        <w:div w:id="18239641">
          <w:marLeft w:val="0"/>
          <w:marRight w:val="0"/>
          <w:marTop w:val="0"/>
          <w:marBottom w:val="0"/>
          <w:divBdr>
            <w:top w:val="none" w:sz="0" w:space="0" w:color="auto"/>
            <w:left w:val="none" w:sz="0" w:space="0" w:color="auto"/>
            <w:bottom w:val="none" w:sz="0" w:space="0" w:color="auto"/>
            <w:right w:val="none" w:sz="0" w:space="0" w:color="auto"/>
          </w:divBdr>
        </w:div>
        <w:div w:id="615407092">
          <w:marLeft w:val="0"/>
          <w:marRight w:val="0"/>
          <w:marTop w:val="0"/>
          <w:marBottom w:val="0"/>
          <w:divBdr>
            <w:top w:val="none" w:sz="0" w:space="0" w:color="auto"/>
            <w:left w:val="none" w:sz="0" w:space="0" w:color="auto"/>
            <w:bottom w:val="none" w:sz="0" w:space="0" w:color="auto"/>
            <w:right w:val="none" w:sz="0" w:space="0" w:color="auto"/>
          </w:divBdr>
        </w:div>
        <w:div w:id="2000962015">
          <w:marLeft w:val="0"/>
          <w:marRight w:val="0"/>
          <w:marTop w:val="0"/>
          <w:marBottom w:val="0"/>
          <w:divBdr>
            <w:top w:val="none" w:sz="0" w:space="0" w:color="auto"/>
            <w:left w:val="none" w:sz="0" w:space="0" w:color="auto"/>
            <w:bottom w:val="none" w:sz="0" w:space="0" w:color="auto"/>
            <w:right w:val="none" w:sz="0" w:space="0" w:color="auto"/>
          </w:divBdr>
        </w:div>
        <w:div w:id="763384989">
          <w:marLeft w:val="0"/>
          <w:marRight w:val="0"/>
          <w:marTop w:val="0"/>
          <w:marBottom w:val="0"/>
          <w:divBdr>
            <w:top w:val="none" w:sz="0" w:space="0" w:color="auto"/>
            <w:left w:val="none" w:sz="0" w:space="0" w:color="auto"/>
            <w:bottom w:val="none" w:sz="0" w:space="0" w:color="auto"/>
            <w:right w:val="none" w:sz="0" w:space="0" w:color="auto"/>
          </w:divBdr>
        </w:div>
        <w:div w:id="639648578">
          <w:marLeft w:val="0"/>
          <w:marRight w:val="0"/>
          <w:marTop w:val="0"/>
          <w:marBottom w:val="0"/>
          <w:divBdr>
            <w:top w:val="none" w:sz="0" w:space="0" w:color="auto"/>
            <w:left w:val="none" w:sz="0" w:space="0" w:color="auto"/>
            <w:bottom w:val="none" w:sz="0" w:space="0" w:color="auto"/>
            <w:right w:val="none" w:sz="0" w:space="0" w:color="auto"/>
          </w:divBdr>
        </w:div>
        <w:div w:id="1409039566">
          <w:marLeft w:val="0"/>
          <w:marRight w:val="0"/>
          <w:marTop w:val="0"/>
          <w:marBottom w:val="0"/>
          <w:divBdr>
            <w:top w:val="none" w:sz="0" w:space="0" w:color="auto"/>
            <w:left w:val="none" w:sz="0" w:space="0" w:color="auto"/>
            <w:bottom w:val="none" w:sz="0" w:space="0" w:color="auto"/>
            <w:right w:val="none" w:sz="0" w:space="0" w:color="auto"/>
          </w:divBdr>
        </w:div>
        <w:div w:id="1059595473">
          <w:marLeft w:val="0"/>
          <w:marRight w:val="0"/>
          <w:marTop w:val="0"/>
          <w:marBottom w:val="0"/>
          <w:divBdr>
            <w:top w:val="none" w:sz="0" w:space="0" w:color="auto"/>
            <w:left w:val="none" w:sz="0" w:space="0" w:color="auto"/>
            <w:bottom w:val="none" w:sz="0" w:space="0" w:color="auto"/>
            <w:right w:val="none" w:sz="0" w:space="0" w:color="auto"/>
          </w:divBdr>
        </w:div>
        <w:div w:id="1805152058">
          <w:marLeft w:val="0"/>
          <w:marRight w:val="0"/>
          <w:marTop w:val="0"/>
          <w:marBottom w:val="0"/>
          <w:divBdr>
            <w:top w:val="none" w:sz="0" w:space="0" w:color="auto"/>
            <w:left w:val="none" w:sz="0" w:space="0" w:color="auto"/>
            <w:bottom w:val="none" w:sz="0" w:space="0" w:color="auto"/>
            <w:right w:val="none" w:sz="0" w:space="0" w:color="auto"/>
          </w:divBdr>
        </w:div>
        <w:div w:id="614487428">
          <w:marLeft w:val="0"/>
          <w:marRight w:val="0"/>
          <w:marTop w:val="0"/>
          <w:marBottom w:val="0"/>
          <w:divBdr>
            <w:top w:val="none" w:sz="0" w:space="0" w:color="auto"/>
            <w:left w:val="none" w:sz="0" w:space="0" w:color="auto"/>
            <w:bottom w:val="none" w:sz="0" w:space="0" w:color="auto"/>
            <w:right w:val="none" w:sz="0" w:space="0" w:color="auto"/>
          </w:divBdr>
        </w:div>
        <w:div w:id="941957121">
          <w:marLeft w:val="0"/>
          <w:marRight w:val="0"/>
          <w:marTop w:val="0"/>
          <w:marBottom w:val="0"/>
          <w:divBdr>
            <w:top w:val="none" w:sz="0" w:space="0" w:color="auto"/>
            <w:left w:val="none" w:sz="0" w:space="0" w:color="auto"/>
            <w:bottom w:val="none" w:sz="0" w:space="0" w:color="auto"/>
            <w:right w:val="none" w:sz="0" w:space="0" w:color="auto"/>
          </w:divBdr>
        </w:div>
        <w:div w:id="1217274942">
          <w:marLeft w:val="0"/>
          <w:marRight w:val="0"/>
          <w:marTop w:val="0"/>
          <w:marBottom w:val="0"/>
          <w:divBdr>
            <w:top w:val="none" w:sz="0" w:space="0" w:color="auto"/>
            <w:left w:val="none" w:sz="0" w:space="0" w:color="auto"/>
            <w:bottom w:val="none" w:sz="0" w:space="0" w:color="auto"/>
            <w:right w:val="none" w:sz="0" w:space="0" w:color="auto"/>
          </w:divBdr>
        </w:div>
        <w:div w:id="1762948903">
          <w:marLeft w:val="0"/>
          <w:marRight w:val="0"/>
          <w:marTop w:val="0"/>
          <w:marBottom w:val="0"/>
          <w:divBdr>
            <w:top w:val="none" w:sz="0" w:space="0" w:color="auto"/>
            <w:left w:val="none" w:sz="0" w:space="0" w:color="auto"/>
            <w:bottom w:val="none" w:sz="0" w:space="0" w:color="auto"/>
            <w:right w:val="none" w:sz="0" w:space="0" w:color="auto"/>
          </w:divBdr>
        </w:div>
        <w:div w:id="1164083161">
          <w:marLeft w:val="0"/>
          <w:marRight w:val="0"/>
          <w:marTop w:val="0"/>
          <w:marBottom w:val="0"/>
          <w:divBdr>
            <w:top w:val="none" w:sz="0" w:space="0" w:color="auto"/>
            <w:left w:val="none" w:sz="0" w:space="0" w:color="auto"/>
            <w:bottom w:val="none" w:sz="0" w:space="0" w:color="auto"/>
            <w:right w:val="none" w:sz="0" w:space="0" w:color="auto"/>
          </w:divBdr>
        </w:div>
        <w:div w:id="1255431234">
          <w:marLeft w:val="0"/>
          <w:marRight w:val="0"/>
          <w:marTop w:val="0"/>
          <w:marBottom w:val="0"/>
          <w:divBdr>
            <w:top w:val="none" w:sz="0" w:space="0" w:color="auto"/>
            <w:left w:val="none" w:sz="0" w:space="0" w:color="auto"/>
            <w:bottom w:val="none" w:sz="0" w:space="0" w:color="auto"/>
            <w:right w:val="none" w:sz="0" w:space="0" w:color="auto"/>
          </w:divBdr>
        </w:div>
        <w:div w:id="1721974036">
          <w:marLeft w:val="0"/>
          <w:marRight w:val="0"/>
          <w:marTop w:val="0"/>
          <w:marBottom w:val="0"/>
          <w:divBdr>
            <w:top w:val="none" w:sz="0" w:space="0" w:color="auto"/>
            <w:left w:val="none" w:sz="0" w:space="0" w:color="auto"/>
            <w:bottom w:val="none" w:sz="0" w:space="0" w:color="auto"/>
            <w:right w:val="none" w:sz="0" w:space="0" w:color="auto"/>
          </w:divBdr>
        </w:div>
        <w:div w:id="814296672">
          <w:marLeft w:val="0"/>
          <w:marRight w:val="0"/>
          <w:marTop w:val="0"/>
          <w:marBottom w:val="0"/>
          <w:divBdr>
            <w:top w:val="none" w:sz="0" w:space="0" w:color="auto"/>
            <w:left w:val="none" w:sz="0" w:space="0" w:color="auto"/>
            <w:bottom w:val="none" w:sz="0" w:space="0" w:color="auto"/>
            <w:right w:val="none" w:sz="0" w:space="0" w:color="auto"/>
          </w:divBdr>
        </w:div>
        <w:div w:id="1085809230">
          <w:marLeft w:val="0"/>
          <w:marRight w:val="0"/>
          <w:marTop w:val="0"/>
          <w:marBottom w:val="0"/>
          <w:divBdr>
            <w:top w:val="none" w:sz="0" w:space="0" w:color="auto"/>
            <w:left w:val="none" w:sz="0" w:space="0" w:color="auto"/>
            <w:bottom w:val="none" w:sz="0" w:space="0" w:color="auto"/>
            <w:right w:val="none" w:sz="0" w:space="0" w:color="auto"/>
          </w:divBdr>
        </w:div>
        <w:div w:id="463276288">
          <w:marLeft w:val="0"/>
          <w:marRight w:val="0"/>
          <w:marTop w:val="0"/>
          <w:marBottom w:val="0"/>
          <w:divBdr>
            <w:top w:val="none" w:sz="0" w:space="0" w:color="auto"/>
            <w:left w:val="none" w:sz="0" w:space="0" w:color="auto"/>
            <w:bottom w:val="none" w:sz="0" w:space="0" w:color="auto"/>
            <w:right w:val="none" w:sz="0" w:space="0" w:color="auto"/>
          </w:divBdr>
        </w:div>
        <w:div w:id="1516308763">
          <w:marLeft w:val="0"/>
          <w:marRight w:val="0"/>
          <w:marTop w:val="0"/>
          <w:marBottom w:val="0"/>
          <w:divBdr>
            <w:top w:val="none" w:sz="0" w:space="0" w:color="auto"/>
            <w:left w:val="none" w:sz="0" w:space="0" w:color="auto"/>
            <w:bottom w:val="none" w:sz="0" w:space="0" w:color="auto"/>
            <w:right w:val="none" w:sz="0" w:space="0" w:color="auto"/>
          </w:divBdr>
        </w:div>
      </w:divsChild>
    </w:div>
    <w:div w:id="1240990315">
      <w:bodyDiv w:val="1"/>
      <w:marLeft w:val="0"/>
      <w:marRight w:val="0"/>
      <w:marTop w:val="0"/>
      <w:marBottom w:val="0"/>
      <w:divBdr>
        <w:top w:val="none" w:sz="0" w:space="0" w:color="auto"/>
        <w:left w:val="none" w:sz="0" w:space="0" w:color="auto"/>
        <w:bottom w:val="none" w:sz="0" w:space="0" w:color="auto"/>
        <w:right w:val="none" w:sz="0" w:space="0" w:color="auto"/>
      </w:divBdr>
    </w:div>
    <w:div w:id="1364670121">
      <w:bodyDiv w:val="1"/>
      <w:marLeft w:val="0"/>
      <w:marRight w:val="0"/>
      <w:marTop w:val="0"/>
      <w:marBottom w:val="0"/>
      <w:divBdr>
        <w:top w:val="none" w:sz="0" w:space="0" w:color="auto"/>
        <w:left w:val="none" w:sz="0" w:space="0" w:color="auto"/>
        <w:bottom w:val="none" w:sz="0" w:space="0" w:color="auto"/>
        <w:right w:val="none" w:sz="0" w:space="0" w:color="auto"/>
      </w:divBdr>
    </w:div>
    <w:div w:id="1562053811">
      <w:bodyDiv w:val="1"/>
      <w:marLeft w:val="0"/>
      <w:marRight w:val="0"/>
      <w:marTop w:val="0"/>
      <w:marBottom w:val="0"/>
      <w:divBdr>
        <w:top w:val="none" w:sz="0" w:space="0" w:color="auto"/>
        <w:left w:val="none" w:sz="0" w:space="0" w:color="auto"/>
        <w:bottom w:val="none" w:sz="0" w:space="0" w:color="auto"/>
        <w:right w:val="none" w:sz="0" w:space="0" w:color="auto"/>
      </w:divBdr>
    </w:div>
    <w:div w:id="1579631091">
      <w:bodyDiv w:val="1"/>
      <w:marLeft w:val="0"/>
      <w:marRight w:val="0"/>
      <w:marTop w:val="0"/>
      <w:marBottom w:val="0"/>
      <w:divBdr>
        <w:top w:val="none" w:sz="0" w:space="0" w:color="auto"/>
        <w:left w:val="none" w:sz="0" w:space="0" w:color="auto"/>
        <w:bottom w:val="none" w:sz="0" w:space="0" w:color="auto"/>
        <w:right w:val="none" w:sz="0" w:space="0" w:color="auto"/>
      </w:divBdr>
    </w:div>
    <w:div w:id="1733576884">
      <w:bodyDiv w:val="1"/>
      <w:marLeft w:val="0"/>
      <w:marRight w:val="0"/>
      <w:marTop w:val="0"/>
      <w:marBottom w:val="0"/>
      <w:divBdr>
        <w:top w:val="none" w:sz="0" w:space="0" w:color="auto"/>
        <w:left w:val="none" w:sz="0" w:space="0" w:color="auto"/>
        <w:bottom w:val="none" w:sz="0" w:space="0" w:color="auto"/>
        <w:right w:val="none" w:sz="0" w:space="0" w:color="auto"/>
      </w:divBdr>
    </w:div>
    <w:div w:id="18223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2016-05-20T05:37:00Z</dcterms:created>
  <dcterms:modified xsi:type="dcterms:W3CDTF">2016-05-20T05:37:00Z</dcterms:modified>
</cp:coreProperties>
</file>