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E53" w:rsidRDefault="00E85E53" w:rsidP="000D570F">
      <w:pPr>
        <w:spacing w:after="0" w:line="240" w:lineRule="auto"/>
        <w:contextualSpacing/>
        <w:jc w:val="center"/>
        <w:rPr>
          <w:rFonts w:ascii="Times New Roman" w:hAnsi="Times New Roman"/>
          <w:b/>
          <w:bCs/>
          <w:color w:val="1F497D"/>
          <w:sz w:val="32"/>
          <w:szCs w:val="32"/>
          <w:lang w:eastAsia="bg-BG"/>
        </w:rPr>
      </w:pPr>
    </w:p>
    <w:p w:rsidR="00E85E53" w:rsidRDefault="00E85E53" w:rsidP="000D570F">
      <w:pPr>
        <w:spacing w:after="0" w:line="240" w:lineRule="auto"/>
        <w:contextualSpacing/>
        <w:jc w:val="center"/>
        <w:rPr>
          <w:rFonts w:ascii="Times New Roman" w:hAnsi="Times New Roman"/>
          <w:b/>
          <w:bCs/>
          <w:color w:val="1F497D"/>
          <w:sz w:val="32"/>
          <w:szCs w:val="32"/>
          <w:lang w:eastAsia="bg-BG"/>
        </w:rPr>
      </w:pPr>
    </w:p>
    <w:p w:rsidR="00B11478" w:rsidRDefault="000D570F" w:rsidP="000D570F">
      <w:pPr>
        <w:spacing w:after="0" w:line="240" w:lineRule="auto"/>
        <w:contextualSpacing/>
        <w:jc w:val="center"/>
        <w:rPr>
          <w:rFonts w:ascii="Times New Roman" w:hAnsi="Times New Roman"/>
          <w:b/>
          <w:bCs/>
          <w:color w:val="1F497D"/>
          <w:sz w:val="32"/>
          <w:szCs w:val="32"/>
          <w:lang w:eastAsia="bg-BG"/>
        </w:rPr>
      </w:pPr>
      <w:r w:rsidRPr="00E2724F">
        <w:rPr>
          <w:rFonts w:ascii="Times New Roman" w:hAnsi="Times New Roman"/>
          <w:b/>
          <w:bCs/>
          <w:color w:val="1F497D"/>
          <w:sz w:val="32"/>
          <w:szCs w:val="32"/>
          <w:lang w:eastAsia="bg-BG"/>
        </w:rPr>
        <w:t xml:space="preserve">Защитена зона </w:t>
      </w:r>
      <w:r w:rsidRPr="00E2724F">
        <w:rPr>
          <w:rFonts w:ascii="Times New Roman" w:hAnsi="Times New Roman"/>
          <w:b/>
          <w:bCs/>
          <w:color w:val="1F497D"/>
          <w:sz w:val="32"/>
          <w:szCs w:val="32"/>
          <w:lang w:val="en-US" w:eastAsia="bg-BG"/>
        </w:rPr>
        <w:t>BG000</w:t>
      </w:r>
      <w:r w:rsidR="00D664BB">
        <w:rPr>
          <w:rFonts w:ascii="Times New Roman" w:hAnsi="Times New Roman"/>
          <w:b/>
          <w:bCs/>
          <w:color w:val="1F497D"/>
          <w:sz w:val="32"/>
          <w:szCs w:val="32"/>
          <w:lang w:eastAsia="bg-BG"/>
        </w:rPr>
        <w:t>05</w:t>
      </w:r>
      <w:r w:rsidR="00284A55">
        <w:rPr>
          <w:rFonts w:ascii="Times New Roman" w:hAnsi="Times New Roman"/>
          <w:b/>
          <w:bCs/>
          <w:color w:val="1F497D"/>
          <w:sz w:val="32"/>
          <w:szCs w:val="32"/>
          <w:lang w:eastAsia="bg-BG"/>
        </w:rPr>
        <w:t>03 Река Лом</w:t>
      </w:r>
    </w:p>
    <w:p w:rsidR="00B11478" w:rsidRDefault="00B11478" w:rsidP="000D570F">
      <w:pPr>
        <w:spacing w:after="0" w:line="240" w:lineRule="auto"/>
        <w:contextualSpacing/>
        <w:jc w:val="center"/>
        <w:rPr>
          <w:rFonts w:ascii="Times New Roman" w:hAnsi="Times New Roman"/>
          <w:b/>
          <w:bCs/>
          <w:color w:val="1F497D"/>
          <w:sz w:val="32"/>
          <w:szCs w:val="32"/>
          <w:lang w:eastAsia="bg-BG"/>
        </w:rPr>
      </w:pPr>
    </w:p>
    <w:p w:rsidR="00E85E53" w:rsidRDefault="00E85E53" w:rsidP="000D570F">
      <w:pPr>
        <w:spacing w:after="0" w:line="240" w:lineRule="auto"/>
        <w:contextualSpacing/>
        <w:jc w:val="center"/>
        <w:rPr>
          <w:rFonts w:ascii="Times New Roman" w:hAnsi="Times New Roman"/>
          <w:b/>
          <w:bCs/>
          <w:color w:val="1F497D"/>
          <w:sz w:val="32"/>
          <w:szCs w:val="32"/>
          <w:lang w:eastAsia="bg-BG"/>
        </w:rPr>
      </w:pPr>
    </w:p>
    <w:p w:rsidR="000D570F" w:rsidRPr="00E2724F" w:rsidRDefault="000D570F" w:rsidP="000D570F">
      <w:pPr>
        <w:spacing w:after="0" w:line="240" w:lineRule="auto"/>
        <w:contextualSpacing/>
        <w:jc w:val="center"/>
        <w:rPr>
          <w:rFonts w:ascii="Times New Roman" w:hAnsi="Times New Roman"/>
          <w:b/>
          <w:bCs/>
          <w:color w:val="1F497D"/>
          <w:sz w:val="32"/>
          <w:szCs w:val="32"/>
          <w:lang w:eastAsia="bg-BG"/>
        </w:rPr>
      </w:pPr>
      <w:r w:rsidRPr="00E2724F">
        <w:rPr>
          <w:rFonts w:ascii="Times New Roman" w:hAnsi="Times New Roman"/>
          <w:b/>
          <w:bCs/>
          <w:color w:val="1F497D"/>
          <w:sz w:val="32"/>
          <w:szCs w:val="32"/>
          <w:lang w:eastAsia="bg-BG"/>
        </w:rPr>
        <w:t>Специфични природозащитни цели за типовете природни местообитания и за видовете, обект на опазване в зоната</w:t>
      </w:r>
    </w:p>
    <w:p w:rsidR="008B6197" w:rsidRDefault="008B6197"/>
    <w:p w:rsidR="000418F4" w:rsidRDefault="000418F4" w:rsidP="00E85E53">
      <w:pPr>
        <w:pageBreakBefore/>
      </w:pPr>
    </w:p>
    <w:sdt>
      <w:sdtPr>
        <w:rPr>
          <w:rFonts w:ascii="Calibri" w:eastAsia="Times New Roman" w:hAnsi="Calibri" w:cs="Times New Roman"/>
          <w:b w:val="0"/>
          <w:bCs w:val="0"/>
          <w:color w:val="auto"/>
          <w:sz w:val="22"/>
          <w:szCs w:val="22"/>
          <w:lang w:val="bg-BG" w:eastAsia="en-US"/>
        </w:rPr>
        <w:id w:val="-961109198"/>
        <w:docPartObj>
          <w:docPartGallery w:val="Table of Contents"/>
          <w:docPartUnique/>
        </w:docPartObj>
      </w:sdtPr>
      <w:sdtEndPr>
        <w:rPr>
          <w:noProof/>
        </w:rPr>
      </w:sdtEndPr>
      <w:sdtContent>
        <w:p w:rsidR="00C738E8" w:rsidRPr="00C738E8" w:rsidRDefault="00C738E8" w:rsidP="00C738E8">
          <w:pPr>
            <w:pStyle w:val="TOCHeading"/>
            <w:jc w:val="center"/>
            <w:rPr>
              <w:lang w:val="bg-BG"/>
            </w:rPr>
          </w:pPr>
          <w:r>
            <w:rPr>
              <w:lang w:val="bg-BG"/>
            </w:rPr>
            <w:t>Съдържание</w:t>
          </w:r>
        </w:p>
        <w:p w:rsidR="00107068" w:rsidRPr="00107068" w:rsidRDefault="00C738E8">
          <w:pPr>
            <w:pStyle w:val="TOC1"/>
            <w:tabs>
              <w:tab w:val="right" w:leader="dot" w:pos="9062"/>
            </w:tabs>
            <w:rPr>
              <w:rFonts w:asciiTheme="minorHAnsi" w:eastAsiaTheme="minorEastAsia" w:hAnsiTheme="minorHAnsi" w:cstheme="minorBidi"/>
              <w:noProof/>
              <w:color w:val="1F497D" w:themeColor="text2"/>
              <w:sz w:val="24"/>
              <w:szCs w:val="24"/>
              <w:lang w:eastAsia="bg-BG"/>
            </w:rPr>
          </w:pPr>
          <w:r>
            <w:fldChar w:fldCharType="begin"/>
          </w:r>
          <w:r>
            <w:instrText xml:space="preserve"> TOC \o "1-3" \h \z \u </w:instrText>
          </w:r>
          <w:r>
            <w:fldChar w:fldCharType="separate"/>
          </w:r>
          <w:hyperlink w:anchor="_Toc98072162" w:history="1">
            <w:r w:rsidR="00107068" w:rsidRPr="00107068">
              <w:rPr>
                <w:rStyle w:val="Hyperlink"/>
                <w:rFonts w:ascii="Times New Roman" w:hAnsi="Times New Roman"/>
                <w:b/>
                <w:noProof/>
                <w:color w:val="1F497D" w:themeColor="text2"/>
                <w:sz w:val="24"/>
                <w:szCs w:val="24"/>
              </w:rPr>
              <w:t>Природни местообитания</w:t>
            </w:r>
            <w:r w:rsidR="00107068" w:rsidRPr="00107068">
              <w:rPr>
                <w:noProof/>
                <w:webHidden/>
                <w:color w:val="1F497D" w:themeColor="text2"/>
                <w:sz w:val="24"/>
                <w:szCs w:val="24"/>
              </w:rPr>
              <w:tab/>
            </w:r>
            <w:r w:rsidR="00107068" w:rsidRPr="00107068">
              <w:rPr>
                <w:noProof/>
                <w:webHidden/>
                <w:color w:val="1F497D" w:themeColor="text2"/>
                <w:sz w:val="24"/>
                <w:szCs w:val="24"/>
              </w:rPr>
              <w:fldChar w:fldCharType="begin"/>
            </w:r>
            <w:r w:rsidR="00107068" w:rsidRPr="00107068">
              <w:rPr>
                <w:noProof/>
                <w:webHidden/>
                <w:color w:val="1F497D" w:themeColor="text2"/>
                <w:sz w:val="24"/>
                <w:szCs w:val="24"/>
              </w:rPr>
              <w:instrText xml:space="preserve"> PAGEREF _Toc98072162 \h </w:instrText>
            </w:r>
            <w:r w:rsidR="00107068" w:rsidRPr="00107068">
              <w:rPr>
                <w:noProof/>
                <w:webHidden/>
                <w:color w:val="1F497D" w:themeColor="text2"/>
                <w:sz w:val="24"/>
                <w:szCs w:val="24"/>
              </w:rPr>
            </w:r>
            <w:r w:rsidR="00107068" w:rsidRPr="00107068">
              <w:rPr>
                <w:noProof/>
                <w:webHidden/>
                <w:color w:val="1F497D" w:themeColor="text2"/>
                <w:sz w:val="24"/>
                <w:szCs w:val="24"/>
              </w:rPr>
              <w:fldChar w:fldCharType="separate"/>
            </w:r>
            <w:r w:rsidR="00FE2297">
              <w:rPr>
                <w:noProof/>
                <w:webHidden/>
                <w:color w:val="1F497D" w:themeColor="text2"/>
                <w:sz w:val="24"/>
                <w:szCs w:val="24"/>
              </w:rPr>
              <w:t>5</w:t>
            </w:r>
            <w:r w:rsidR="00107068" w:rsidRPr="00107068">
              <w:rPr>
                <w:noProof/>
                <w:webHidden/>
                <w:color w:val="1F497D" w:themeColor="text2"/>
                <w:sz w:val="24"/>
                <w:szCs w:val="24"/>
              </w:rPr>
              <w:fldChar w:fldCharType="end"/>
            </w:r>
          </w:hyperlink>
        </w:p>
        <w:p w:rsidR="00107068" w:rsidRPr="00107068" w:rsidRDefault="009655EB">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98072163" w:history="1">
            <w:r w:rsidR="00107068" w:rsidRPr="00107068">
              <w:rPr>
                <w:rStyle w:val="Hyperlink"/>
                <w:rFonts w:ascii="Times New Roman" w:eastAsia="Calibri" w:hAnsi="Times New Roman"/>
                <w:noProof/>
                <w:color w:val="1F497D" w:themeColor="text2"/>
                <w:sz w:val="24"/>
                <w:szCs w:val="24"/>
              </w:rPr>
              <w:t xml:space="preserve">Природно местообитание 3140 Твърди олиготрофни до мезотрофни води с бентосни формации от </w:t>
            </w:r>
            <w:r w:rsidR="00107068" w:rsidRPr="00107068">
              <w:rPr>
                <w:rStyle w:val="Hyperlink"/>
                <w:rFonts w:ascii="Times New Roman" w:eastAsia="Calibri" w:hAnsi="Times New Roman"/>
                <w:i/>
                <w:noProof/>
                <w:color w:val="1F497D" w:themeColor="text2"/>
                <w:sz w:val="24"/>
                <w:szCs w:val="24"/>
              </w:rPr>
              <w:t>Chara</w:t>
            </w:r>
            <w:r w:rsidR="00107068" w:rsidRPr="00107068">
              <w:rPr>
                <w:noProof/>
                <w:webHidden/>
                <w:color w:val="1F497D" w:themeColor="text2"/>
                <w:sz w:val="24"/>
                <w:szCs w:val="24"/>
              </w:rPr>
              <w:tab/>
            </w:r>
            <w:r w:rsidR="00107068" w:rsidRPr="00107068">
              <w:rPr>
                <w:noProof/>
                <w:webHidden/>
                <w:color w:val="1F497D" w:themeColor="text2"/>
                <w:sz w:val="24"/>
                <w:szCs w:val="24"/>
              </w:rPr>
              <w:fldChar w:fldCharType="begin"/>
            </w:r>
            <w:r w:rsidR="00107068" w:rsidRPr="00107068">
              <w:rPr>
                <w:noProof/>
                <w:webHidden/>
                <w:color w:val="1F497D" w:themeColor="text2"/>
                <w:sz w:val="24"/>
                <w:szCs w:val="24"/>
              </w:rPr>
              <w:instrText xml:space="preserve"> PAGEREF _Toc98072163 \h </w:instrText>
            </w:r>
            <w:r w:rsidR="00107068" w:rsidRPr="00107068">
              <w:rPr>
                <w:noProof/>
                <w:webHidden/>
                <w:color w:val="1F497D" w:themeColor="text2"/>
                <w:sz w:val="24"/>
                <w:szCs w:val="24"/>
              </w:rPr>
            </w:r>
            <w:r w:rsidR="00107068" w:rsidRPr="00107068">
              <w:rPr>
                <w:noProof/>
                <w:webHidden/>
                <w:color w:val="1F497D" w:themeColor="text2"/>
                <w:sz w:val="24"/>
                <w:szCs w:val="24"/>
              </w:rPr>
              <w:fldChar w:fldCharType="separate"/>
            </w:r>
            <w:r w:rsidR="00FE2297">
              <w:rPr>
                <w:noProof/>
                <w:webHidden/>
                <w:color w:val="1F497D" w:themeColor="text2"/>
                <w:sz w:val="24"/>
                <w:szCs w:val="24"/>
              </w:rPr>
              <w:t>5</w:t>
            </w:r>
            <w:r w:rsidR="00107068" w:rsidRPr="00107068">
              <w:rPr>
                <w:noProof/>
                <w:webHidden/>
                <w:color w:val="1F497D" w:themeColor="text2"/>
                <w:sz w:val="24"/>
                <w:szCs w:val="24"/>
              </w:rPr>
              <w:fldChar w:fldCharType="end"/>
            </w:r>
          </w:hyperlink>
        </w:p>
        <w:p w:rsidR="00107068" w:rsidRPr="00107068" w:rsidRDefault="009655EB">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98072164" w:history="1">
            <w:r w:rsidR="00107068" w:rsidRPr="00107068">
              <w:rPr>
                <w:rStyle w:val="Hyperlink"/>
                <w:rFonts w:ascii="Times New Roman" w:eastAsia="Calibri" w:hAnsi="Times New Roman"/>
                <w:noProof/>
                <w:color w:val="1F497D" w:themeColor="text2"/>
                <w:sz w:val="24"/>
                <w:szCs w:val="24"/>
              </w:rPr>
              <w:t xml:space="preserve">Природно местообитание 3150 Естествени еутрофни езера с растителност от типа </w:t>
            </w:r>
            <w:r w:rsidR="00107068" w:rsidRPr="00107068">
              <w:rPr>
                <w:rStyle w:val="Hyperlink"/>
                <w:rFonts w:ascii="Times New Roman" w:eastAsia="Calibri" w:hAnsi="Times New Roman"/>
                <w:i/>
                <w:noProof/>
                <w:color w:val="1F497D" w:themeColor="text2"/>
                <w:sz w:val="24"/>
                <w:szCs w:val="24"/>
              </w:rPr>
              <w:t>Magnopotamion</w:t>
            </w:r>
            <w:r w:rsidR="00107068" w:rsidRPr="00107068">
              <w:rPr>
                <w:rStyle w:val="Hyperlink"/>
                <w:rFonts w:ascii="Times New Roman" w:eastAsia="Calibri" w:hAnsi="Times New Roman"/>
                <w:noProof/>
                <w:color w:val="1F497D" w:themeColor="text2"/>
                <w:sz w:val="24"/>
                <w:szCs w:val="24"/>
              </w:rPr>
              <w:t xml:space="preserve"> или </w:t>
            </w:r>
            <w:r w:rsidR="00107068" w:rsidRPr="00107068">
              <w:rPr>
                <w:rStyle w:val="Hyperlink"/>
                <w:rFonts w:ascii="Times New Roman" w:eastAsia="Calibri" w:hAnsi="Times New Roman"/>
                <w:i/>
                <w:noProof/>
                <w:color w:val="1F497D" w:themeColor="text2"/>
                <w:sz w:val="24"/>
                <w:szCs w:val="24"/>
              </w:rPr>
              <w:t>Hydrocharition</w:t>
            </w:r>
            <w:r w:rsidR="00107068" w:rsidRPr="00107068">
              <w:rPr>
                <w:noProof/>
                <w:webHidden/>
                <w:color w:val="1F497D" w:themeColor="text2"/>
                <w:sz w:val="24"/>
                <w:szCs w:val="24"/>
              </w:rPr>
              <w:tab/>
            </w:r>
            <w:r w:rsidR="00107068" w:rsidRPr="00107068">
              <w:rPr>
                <w:noProof/>
                <w:webHidden/>
                <w:color w:val="1F497D" w:themeColor="text2"/>
                <w:sz w:val="24"/>
                <w:szCs w:val="24"/>
              </w:rPr>
              <w:fldChar w:fldCharType="begin"/>
            </w:r>
            <w:r w:rsidR="00107068" w:rsidRPr="00107068">
              <w:rPr>
                <w:noProof/>
                <w:webHidden/>
                <w:color w:val="1F497D" w:themeColor="text2"/>
                <w:sz w:val="24"/>
                <w:szCs w:val="24"/>
              </w:rPr>
              <w:instrText xml:space="preserve"> PAGEREF _Toc98072164 \h </w:instrText>
            </w:r>
            <w:r w:rsidR="00107068" w:rsidRPr="00107068">
              <w:rPr>
                <w:noProof/>
                <w:webHidden/>
                <w:color w:val="1F497D" w:themeColor="text2"/>
                <w:sz w:val="24"/>
                <w:szCs w:val="24"/>
              </w:rPr>
            </w:r>
            <w:r w:rsidR="00107068" w:rsidRPr="00107068">
              <w:rPr>
                <w:noProof/>
                <w:webHidden/>
                <w:color w:val="1F497D" w:themeColor="text2"/>
                <w:sz w:val="24"/>
                <w:szCs w:val="24"/>
              </w:rPr>
              <w:fldChar w:fldCharType="separate"/>
            </w:r>
            <w:r w:rsidR="00FE2297">
              <w:rPr>
                <w:noProof/>
                <w:webHidden/>
                <w:color w:val="1F497D" w:themeColor="text2"/>
                <w:sz w:val="24"/>
                <w:szCs w:val="24"/>
              </w:rPr>
              <w:t>8</w:t>
            </w:r>
            <w:r w:rsidR="00107068" w:rsidRPr="00107068">
              <w:rPr>
                <w:noProof/>
                <w:webHidden/>
                <w:color w:val="1F497D" w:themeColor="text2"/>
                <w:sz w:val="24"/>
                <w:szCs w:val="24"/>
              </w:rPr>
              <w:fldChar w:fldCharType="end"/>
            </w:r>
          </w:hyperlink>
        </w:p>
        <w:p w:rsidR="00107068" w:rsidRPr="00107068" w:rsidRDefault="009655EB">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98072165" w:history="1">
            <w:r w:rsidR="00107068" w:rsidRPr="00107068">
              <w:rPr>
                <w:rStyle w:val="Hyperlink"/>
                <w:rFonts w:ascii="Times New Roman" w:eastAsia="Calibri" w:hAnsi="Times New Roman"/>
                <w:noProof/>
                <w:color w:val="1F497D" w:themeColor="text2"/>
                <w:sz w:val="24"/>
                <w:szCs w:val="24"/>
              </w:rPr>
              <w:t xml:space="preserve">Природно местообитание 3260 Равнинни или планински реки с растителност от </w:t>
            </w:r>
            <w:r w:rsidR="00107068" w:rsidRPr="00107068">
              <w:rPr>
                <w:rStyle w:val="Hyperlink"/>
                <w:rFonts w:ascii="Times New Roman" w:eastAsia="Calibri" w:hAnsi="Times New Roman"/>
                <w:i/>
                <w:noProof/>
                <w:color w:val="1F497D" w:themeColor="text2"/>
                <w:sz w:val="24"/>
                <w:szCs w:val="24"/>
              </w:rPr>
              <w:t>Ranunculion fluitantis</w:t>
            </w:r>
            <w:r w:rsidR="00107068" w:rsidRPr="00107068">
              <w:rPr>
                <w:rStyle w:val="Hyperlink"/>
                <w:rFonts w:ascii="Times New Roman" w:eastAsia="Calibri" w:hAnsi="Times New Roman"/>
                <w:noProof/>
                <w:color w:val="1F497D" w:themeColor="text2"/>
                <w:sz w:val="24"/>
                <w:szCs w:val="24"/>
              </w:rPr>
              <w:t xml:space="preserve"> и </w:t>
            </w:r>
            <w:r w:rsidR="00107068" w:rsidRPr="00107068">
              <w:rPr>
                <w:rStyle w:val="Hyperlink"/>
                <w:rFonts w:ascii="Times New Roman" w:eastAsia="Calibri" w:hAnsi="Times New Roman"/>
                <w:i/>
                <w:noProof/>
                <w:color w:val="1F497D" w:themeColor="text2"/>
                <w:sz w:val="24"/>
                <w:szCs w:val="24"/>
              </w:rPr>
              <w:t>Callitricho-Batrachion</w:t>
            </w:r>
            <w:r w:rsidR="00107068" w:rsidRPr="00107068">
              <w:rPr>
                <w:noProof/>
                <w:webHidden/>
                <w:color w:val="1F497D" w:themeColor="text2"/>
                <w:sz w:val="24"/>
                <w:szCs w:val="24"/>
              </w:rPr>
              <w:tab/>
            </w:r>
            <w:r w:rsidR="00107068" w:rsidRPr="00107068">
              <w:rPr>
                <w:noProof/>
                <w:webHidden/>
                <w:color w:val="1F497D" w:themeColor="text2"/>
                <w:sz w:val="24"/>
                <w:szCs w:val="24"/>
              </w:rPr>
              <w:fldChar w:fldCharType="begin"/>
            </w:r>
            <w:r w:rsidR="00107068" w:rsidRPr="00107068">
              <w:rPr>
                <w:noProof/>
                <w:webHidden/>
                <w:color w:val="1F497D" w:themeColor="text2"/>
                <w:sz w:val="24"/>
                <w:szCs w:val="24"/>
              </w:rPr>
              <w:instrText xml:space="preserve"> PAGEREF _Toc98072165 \h </w:instrText>
            </w:r>
            <w:r w:rsidR="00107068" w:rsidRPr="00107068">
              <w:rPr>
                <w:noProof/>
                <w:webHidden/>
                <w:color w:val="1F497D" w:themeColor="text2"/>
                <w:sz w:val="24"/>
                <w:szCs w:val="24"/>
              </w:rPr>
            </w:r>
            <w:r w:rsidR="00107068" w:rsidRPr="00107068">
              <w:rPr>
                <w:noProof/>
                <w:webHidden/>
                <w:color w:val="1F497D" w:themeColor="text2"/>
                <w:sz w:val="24"/>
                <w:szCs w:val="24"/>
              </w:rPr>
              <w:fldChar w:fldCharType="separate"/>
            </w:r>
            <w:r w:rsidR="00FE2297">
              <w:rPr>
                <w:noProof/>
                <w:webHidden/>
                <w:color w:val="1F497D" w:themeColor="text2"/>
                <w:sz w:val="24"/>
                <w:szCs w:val="24"/>
              </w:rPr>
              <w:t>11</w:t>
            </w:r>
            <w:r w:rsidR="00107068" w:rsidRPr="00107068">
              <w:rPr>
                <w:noProof/>
                <w:webHidden/>
                <w:color w:val="1F497D" w:themeColor="text2"/>
                <w:sz w:val="24"/>
                <w:szCs w:val="24"/>
              </w:rPr>
              <w:fldChar w:fldCharType="end"/>
            </w:r>
          </w:hyperlink>
        </w:p>
        <w:p w:rsidR="00107068" w:rsidRPr="00107068" w:rsidRDefault="009655EB">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98072166" w:history="1">
            <w:r w:rsidR="00107068" w:rsidRPr="00107068">
              <w:rPr>
                <w:rStyle w:val="Hyperlink"/>
                <w:rFonts w:ascii="Times New Roman" w:eastAsia="Calibri" w:hAnsi="Times New Roman"/>
                <w:noProof/>
                <w:color w:val="1F497D" w:themeColor="text2"/>
                <w:sz w:val="24"/>
                <w:szCs w:val="24"/>
              </w:rPr>
              <w:t xml:space="preserve">Природно местообитание 3270 Реки с кални брегове с </w:t>
            </w:r>
            <w:r w:rsidR="00107068" w:rsidRPr="00107068">
              <w:rPr>
                <w:rStyle w:val="Hyperlink"/>
                <w:rFonts w:ascii="Times New Roman" w:eastAsia="Calibri" w:hAnsi="Times New Roman"/>
                <w:i/>
                <w:noProof/>
                <w:color w:val="1F497D" w:themeColor="text2"/>
                <w:sz w:val="24"/>
                <w:szCs w:val="24"/>
              </w:rPr>
              <w:t>Chenopodion rubri</w:t>
            </w:r>
            <w:r w:rsidR="00107068" w:rsidRPr="00107068">
              <w:rPr>
                <w:rStyle w:val="Hyperlink"/>
                <w:rFonts w:ascii="Times New Roman" w:eastAsia="Calibri" w:hAnsi="Times New Roman"/>
                <w:noProof/>
                <w:color w:val="1F497D" w:themeColor="text2"/>
                <w:sz w:val="24"/>
                <w:szCs w:val="24"/>
              </w:rPr>
              <w:t xml:space="preserve"> и </w:t>
            </w:r>
            <w:r w:rsidR="00107068" w:rsidRPr="00107068">
              <w:rPr>
                <w:rStyle w:val="Hyperlink"/>
                <w:rFonts w:ascii="Times New Roman" w:eastAsia="Calibri" w:hAnsi="Times New Roman"/>
                <w:i/>
                <w:noProof/>
                <w:color w:val="1F497D" w:themeColor="text2"/>
                <w:sz w:val="24"/>
                <w:szCs w:val="24"/>
              </w:rPr>
              <w:t>Bidention</w:t>
            </w:r>
            <w:r w:rsidR="00107068" w:rsidRPr="00107068">
              <w:rPr>
                <w:rStyle w:val="Hyperlink"/>
                <w:rFonts w:ascii="Times New Roman" w:eastAsia="Calibri" w:hAnsi="Times New Roman"/>
                <w:noProof/>
                <w:color w:val="1F497D" w:themeColor="text2"/>
                <w:sz w:val="24"/>
                <w:szCs w:val="24"/>
              </w:rPr>
              <w:t xml:space="preserve"> p.p</w:t>
            </w:r>
            <w:r w:rsidR="00107068" w:rsidRPr="00107068">
              <w:rPr>
                <w:rStyle w:val="Hyperlink"/>
                <w:rFonts w:ascii="Times New Roman" w:eastAsia="Calibri" w:hAnsi="Times New Roman"/>
                <w:noProof/>
                <w:color w:val="1F497D" w:themeColor="text2"/>
                <w:sz w:val="24"/>
                <w:szCs w:val="24"/>
                <w:lang w:val="en-US"/>
              </w:rPr>
              <w:t>.</w:t>
            </w:r>
            <w:r w:rsidR="00107068" w:rsidRPr="00107068">
              <w:rPr>
                <w:noProof/>
                <w:webHidden/>
                <w:color w:val="1F497D" w:themeColor="text2"/>
                <w:sz w:val="24"/>
                <w:szCs w:val="24"/>
              </w:rPr>
              <w:tab/>
            </w:r>
            <w:r w:rsidR="00107068" w:rsidRPr="00107068">
              <w:rPr>
                <w:noProof/>
                <w:webHidden/>
                <w:color w:val="1F497D" w:themeColor="text2"/>
                <w:sz w:val="24"/>
                <w:szCs w:val="24"/>
              </w:rPr>
              <w:fldChar w:fldCharType="begin"/>
            </w:r>
            <w:r w:rsidR="00107068" w:rsidRPr="00107068">
              <w:rPr>
                <w:noProof/>
                <w:webHidden/>
                <w:color w:val="1F497D" w:themeColor="text2"/>
                <w:sz w:val="24"/>
                <w:szCs w:val="24"/>
              </w:rPr>
              <w:instrText xml:space="preserve"> PAGEREF _Toc98072166 \h </w:instrText>
            </w:r>
            <w:r w:rsidR="00107068" w:rsidRPr="00107068">
              <w:rPr>
                <w:noProof/>
                <w:webHidden/>
                <w:color w:val="1F497D" w:themeColor="text2"/>
                <w:sz w:val="24"/>
                <w:szCs w:val="24"/>
              </w:rPr>
            </w:r>
            <w:r w:rsidR="00107068" w:rsidRPr="00107068">
              <w:rPr>
                <w:noProof/>
                <w:webHidden/>
                <w:color w:val="1F497D" w:themeColor="text2"/>
                <w:sz w:val="24"/>
                <w:szCs w:val="24"/>
              </w:rPr>
              <w:fldChar w:fldCharType="separate"/>
            </w:r>
            <w:r w:rsidR="00FE2297">
              <w:rPr>
                <w:noProof/>
                <w:webHidden/>
                <w:color w:val="1F497D" w:themeColor="text2"/>
                <w:sz w:val="24"/>
                <w:szCs w:val="24"/>
              </w:rPr>
              <w:t>15</w:t>
            </w:r>
            <w:r w:rsidR="00107068" w:rsidRPr="00107068">
              <w:rPr>
                <w:noProof/>
                <w:webHidden/>
                <w:color w:val="1F497D" w:themeColor="text2"/>
                <w:sz w:val="24"/>
                <w:szCs w:val="24"/>
              </w:rPr>
              <w:fldChar w:fldCharType="end"/>
            </w:r>
          </w:hyperlink>
        </w:p>
        <w:p w:rsidR="00107068" w:rsidRPr="00107068" w:rsidRDefault="009655EB">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98072167" w:history="1">
            <w:r w:rsidR="00107068" w:rsidRPr="00107068">
              <w:rPr>
                <w:rStyle w:val="Hyperlink"/>
                <w:rFonts w:ascii="Times New Roman" w:eastAsia="Calibri" w:hAnsi="Times New Roman"/>
                <w:noProof/>
                <w:color w:val="1F497D" w:themeColor="text2"/>
                <w:sz w:val="24"/>
                <w:szCs w:val="24"/>
              </w:rPr>
              <w:t>Природно местообитание 6510 Низинни сенокосни ливади</w:t>
            </w:r>
            <w:r w:rsidR="00107068" w:rsidRPr="00107068">
              <w:rPr>
                <w:noProof/>
                <w:webHidden/>
                <w:color w:val="1F497D" w:themeColor="text2"/>
                <w:sz w:val="24"/>
                <w:szCs w:val="24"/>
              </w:rPr>
              <w:tab/>
            </w:r>
            <w:r w:rsidR="00107068" w:rsidRPr="00107068">
              <w:rPr>
                <w:noProof/>
                <w:webHidden/>
                <w:color w:val="1F497D" w:themeColor="text2"/>
                <w:sz w:val="24"/>
                <w:szCs w:val="24"/>
              </w:rPr>
              <w:fldChar w:fldCharType="begin"/>
            </w:r>
            <w:r w:rsidR="00107068" w:rsidRPr="00107068">
              <w:rPr>
                <w:noProof/>
                <w:webHidden/>
                <w:color w:val="1F497D" w:themeColor="text2"/>
                <w:sz w:val="24"/>
                <w:szCs w:val="24"/>
              </w:rPr>
              <w:instrText xml:space="preserve"> PAGEREF _Toc98072167 \h </w:instrText>
            </w:r>
            <w:r w:rsidR="00107068" w:rsidRPr="00107068">
              <w:rPr>
                <w:noProof/>
                <w:webHidden/>
                <w:color w:val="1F497D" w:themeColor="text2"/>
                <w:sz w:val="24"/>
                <w:szCs w:val="24"/>
              </w:rPr>
            </w:r>
            <w:r w:rsidR="00107068" w:rsidRPr="00107068">
              <w:rPr>
                <w:noProof/>
                <w:webHidden/>
                <w:color w:val="1F497D" w:themeColor="text2"/>
                <w:sz w:val="24"/>
                <w:szCs w:val="24"/>
              </w:rPr>
              <w:fldChar w:fldCharType="separate"/>
            </w:r>
            <w:r w:rsidR="00FE2297">
              <w:rPr>
                <w:noProof/>
                <w:webHidden/>
                <w:color w:val="1F497D" w:themeColor="text2"/>
                <w:sz w:val="24"/>
                <w:szCs w:val="24"/>
              </w:rPr>
              <w:t>18</w:t>
            </w:r>
            <w:r w:rsidR="00107068" w:rsidRPr="00107068">
              <w:rPr>
                <w:noProof/>
                <w:webHidden/>
                <w:color w:val="1F497D" w:themeColor="text2"/>
                <w:sz w:val="24"/>
                <w:szCs w:val="24"/>
              </w:rPr>
              <w:fldChar w:fldCharType="end"/>
            </w:r>
          </w:hyperlink>
        </w:p>
        <w:p w:rsidR="00107068" w:rsidRPr="00107068" w:rsidRDefault="009655EB">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98072168" w:history="1">
            <w:r w:rsidR="00107068" w:rsidRPr="00107068">
              <w:rPr>
                <w:rStyle w:val="Hyperlink"/>
                <w:rFonts w:ascii="Times New Roman" w:hAnsi="Times New Roman"/>
                <w:noProof/>
                <w:color w:val="1F497D" w:themeColor="text2"/>
                <w:sz w:val="24"/>
                <w:szCs w:val="24"/>
              </w:rPr>
              <w:t>Природно местообитание 8310</w:t>
            </w:r>
            <w:r w:rsidR="00107068" w:rsidRPr="00107068">
              <w:rPr>
                <w:rStyle w:val="Hyperlink"/>
                <w:rFonts w:ascii="Times New Roman" w:hAnsi="Times New Roman"/>
                <w:smallCaps/>
                <w:noProof/>
                <w:color w:val="1F497D" w:themeColor="text2"/>
                <w:sz w:val="24"/>
                <w:szCs w:val="24"/>
                <w:lang w:eastAsia="bg-BG"/>
              </w:rPr>
              <w:t xml:space="preserve"> </w:t>
            </w:r>
            <w:r w:rsidR="00107068" w:rsidRPr="00107068">
              <w:rPr>
                <w:rStyle w:val="Hyperlink"/>
                <w:rFonts w:ascii="Times New Roman" w:hAnsi="Times New Roman"/>
                <w:noProof/>
                <w:color w:val="1F497D" w:themeColor="text2"/>
                <w:sz w:val="24"/>
                <w:szCs w:val="24"/>
                <w:lang w:eastAsia="bg-BG"/>
              </w:rPr>
              <w:t>Неблагоустроени пещери</w:t>
            </w:r>
            <w:r w:rsidR="00107068" w:rsidRPr="00107068">
              <w:rPr>
                <w:noProof/>
                <w:webHidden/>
                <w:color w:val="1F497D" w:themeColor="text2"/>
                <w:sz w:val="24"/>
                <w:szCs w:val="24"/>
              </w:rPr>
              <w:tab/>
            </w:r>
            <w:r w:rsidR="00107068" w:rsidRPr="00107068">
              <w:rPr>
                <w:noProof/>
                <w:webHidden/>
                <w:color w:val="1F497D" w:themeColor="text2"/>
                <w:sz w:val="24"/>
                <w:szCs w:val="24"/>
              </w:rPr>
              <w:fldChar w:fldCharType="begin"/>
            </w:r>
            <w:r w:rsidR="00107068" w:rsidRPr="00107068">
              <w:rPr>
                <w:noProof/>
                <w:webHidden/>
                <w:color w:val="1F497D" w:themeColor="text2"/>
                <w:sz w:val="24"/>
                <w:szCs w:val="24"/>
              </w:rPr>
              <w:instrText xml:space="preserve"> PAGEREF _Toc98072168 \h </w:instrText>
            </w:r>
            <w:r w:rsidR="00107068" w:rsidRPr="00107068">
              <w:rPr>
                <w:noProof/>
                <w:webHidden/>
                <w:color w:val="1F497D" w:themeColor="text2"/>
                <w:sz w:val="24"/>
                <w:szCs w:val="24"/>
              </w:rPr>
            </w:r>
            <w:r w:rsidR="00107068" w:rsidRPr="00107068">
              <w:rPr>
                <w:noProof/>
                <w:webHidden/>
                <w:color w:val="1F497D" w:themeColor="text2"/>
                <w:sz w:val="24"/>
                <w:szCs w:val="24"/>
              </w:rPr>
              <w:fldChar w:fldCharType="separate"/>
            </w:r>
            <w:r w:rsidR="00FE2297">
              <w:rPr>
                <w:noProof/>
                <w:webHidden/>
                <w:color w:val="1F497D" w:themeColor="text2"/>
                <w:sz w:val="24"/>
                <w:szCs w:val="24"/>
              </w:rPr>
              <w:t>21</w:t>
            </w:r>
            <w:r w:rsidR="00107068" w:rsidRPr="00107068">
              <w:rPr>
                <w:noProof/>
                <w:webHidden/>
                <w:color w:val="1F497D" w:themeColor="text2"/>
                <w:sz w:val="24"/>
                <w:szCs w:val="24"/>
              </w:rPr>
              <w:fldChar w:fldCharType="end"/>
            </w:r>
          </w:hyperlink>
        </w:p>
        <w:p w:rsidR="00107068" w:rsidRPr="00107068" w:rsidRDefault="009655EB">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98072169" w:history="1">
            <w:r w:rsidR="00107068" w:rsidRPr="00107068">
              <w:rPr>
                <w:rStyle w:val="Hyperlink"/>
                <w:rFonts w:ascii="Times New Roman" w:hAnsi="Times New Roman"/>
                <w:noProof/>
                <w:color w:val="1F497D" w:themeColor="text2"/>
                <w:sz w:val="24"/>
                <w:szCs w:val="24"/>
              </w:rPr>
              <w:t xml:space="preserve">Природно местообитание 91Е0 </w:t>
            </w:r>
            <w:r w:rsidR="00107068" w:rsidRPr="00107068">
              <w:rPr>
                <w:rStyle w:val="Hyperlink"/>
                <w:rFonts w:ascii="Times New Roman" w:hAnsi="Times New Roman"/>
                <w:noProof/>
                <w:color w:val="1F497D" w:themeColor="text2"/>
                <w:sz w:val="24"/>
                <w:szCs w:val="24"/>
                <w:lang w:eastAsia="bg-BG"/>
              </w:rPr>
              <w:t>*</w:t>
            </w:r>
            <w:r w:rsidR="00107068" w:rsidRPr="00107068">
              <w:rPr>
                <w:rStyle w:val="Hyperlink"/>
                <w:rFonts w:ascii="Times New Roman" w:hAnsi="Times New Roman"/>
                <w:noProof/>
                <w:color w:val="1F497D" w:themeColor="text2"/>
                <w:sz w:val="24"/>
                <w:szCs w:val="24"/>
              </w:rPr>
              <w:t xml:space="preserve">Алувиални гори с </w:t>
            </w:r>
            <w:r w:rsidR="00107068" w:rsidRPr="00107068">
              <w:rPr>
                <w:rStyle w:val="Hyperlink"/>
                <w:rFonts w:ascii="Times New Roman" w:hAnsi="Times New Roman"/>
                <w:i/>
                <w:noProof/>
                <w:color w:val="1F497D" w:themeColor="text2"/>
                <w:sz w:val="24"/>
                <w:szCs w:val="24"/>
              </w:rPr>
              <w:t>Alnus glutinosa</w:t>
            </w:r>
            <w:r w:rsidR="00107068" w:rsidRPr="00107068">
              <w:rPr>
                <w:rStyle w:val="Hyperlink"/>
                <w:rFonts w:ascii="Times New Roman" w:hAnsi="Times New Roman"/>
                <w:noProof/>
                <w:color w:val="1F497D" w:themeColor="text2"/>
                <w:sz w:val="24"/>
                <w:szCs w:val="24"/>
              </w:rPr>
              <w:t xml:space="preserve"> и </w:t>
            </w:r>
            <w:r w:rsidR="00107068" w:rsidRPr="00107068">
              <w:rPr>
                <w:rStyle w:val="Hyperlink"/>
                <w:rFonts w:ascii="Times New Roman" w:hAnsi="Times New Roman"/>
                <w:i/>
                <w:noProof/>
                <w:color w:val="1F497D" w:themeColor="text2"/>
                <w:sz w:val="24"/>
                <w:szCs w:val="24"/>
              </w:rPr>
              <w:t>Fraxinus</w:t>
            </w:r>
            <w:r w:rsidR="00107068" w:rsidRPr="00107068">
              <w:rPr>
                <w:rStyle w:val="Hyperlink"/>
                <w:rFonts w:ascii="Times New Roman" w:hAnsi="Times New Roman"/>
                <w:noProof/>
                <w:color w:val="1F497D" w:themeColor="text2"/>
                <w:sz w:val="24"/>
                <w:szCs w:val="24"/>
              </w:rPr>
              <w:t xml:space="preserve"> </w:t>
            </w:r>
            <w:r w:rsidR="00107068" w:rsidRPr="00107068">
              <w:rPr>
                <w:rStyle w:val="Hyperlink"/>
                <w:rFonts w:ascii="Times New Roman" w:hAnsi="Times New Roman"/>
                <w:i/>
                <w:noProof/>
                <w:color w:val="1F497D" w:themeColor="text2"/>
                <w:sz w:val="24"/>
                <w:szCs w:val="24"/>
              </w:rPr>
              <w:t>excelsior</w:t>
            </w:r>
            <w:r w:rsidR="00107068" w:rsidRPr="00107068">
              <w:rPr>
                <w:rStyle w:val="Hyperlink"/>
                <w:rFonts w:ascii="Times New Roman" w:hAnsi="Times New Roman"/>
                <w:noProof/>
                <w:color w:val="1F497D" w:themeColor="text2"/>
                <w:sz w:val="24"/>
                <w:szCs w:val="24"/>
              </w:rPr>
              <w:t xml:space="preserve"> (Alno-Padion, Alnion incanae, Salicion albae)</w:t>
            </w:r>
            <w:r w:rsidR="00107068" w:rsidRPr="00107068">
              <w:rPr>
                <w:noProof/>
                <w:webHidden/>
                <w:color w:val="1F497D" w:themeColor="text2"/>
                <w:sz w:val="24"/>
                <w:szCs w:val="24"/>
              </w:rPr>
              <w:tab/>
            </w:r>
            <w:r w:rsidR="00107068" w:rsidRPr="00107068">
              <w:rPr>
                <w:noProof/>
                <w:webHidden/>
                <w:color w:val="1F497D" w:themeColor="text2"/>
                <w:sz w:val="24"/>
                <w:szCs w:val="24"/>
              </w:rPr>
              <w:fldChar w:fldCharType="begin"/>
            </w:r>
            <w:r w:rsidR="00107068" w:rsidRPr="00107068">
              <w:rPr>
                <w:noProof/>
                <w:webHidden/>
                <w:color w:val="1F497D" w:themeColor="text2"/>
                <w:sz w:val="24"/>
                <w:szCs w:val="24"/>
              </w:rPr>
              <w:instrText xml:space="preserve"> PAGEREF _Toc98072169 \h </w:instrText>
            </w:r>
            <w:r w:rsidR="00107068" w:rsidRPr="00107068">
              <w:rPr>
                <w:noProof/>
                <w:webHidden/>
                <w:color w:val="1F497D" w:themeColor="text2"/>
                <w:sz w:val="24"/>
                <w:szCs w:val="24"/>
              </w:rPr>
            </w:r>
            <w:r w:rsidR="00107068" w:rsidRPr="00107068">
              <w:rPr>
                <w:noProof/>
                <w:webHidden/>
                <w:color w:val="1F497D" w:themeColor="text2"/>
                <w:sz w:val="24"/>
                <w:szCs w:val="24"/>
              </w:rPr>
              <w:fldChar w:fldCharType="separate"/>
            </w:r>
            <w:r w:rsidR="00FE2297">
              <w:rPr>
                <w:noProof/>
                <w:webHidden/>
                <w:color w:val="1F497D" w:themeColor="text2"/>
                <w:sz w:val="24"/>
                <w:szCs w:val="24"/>
              </w:rPr>
              <w:t>22</w:t>
            </w:r>
            <w:r w:rsidR="00107068" w:rsidRPr="00107068">
              <w:rPr>
                <w:noProof/>
                <w:webHidden/>
                <w:color w:val="1F497D" w:themeColor="text2"/>
                <w:sz w:val="24"/>
                <w:szCs w:val="24"/>
              </w:rPr>
              <w:fldChar w:fldCharType="end"/>
            </w:r>
          </w:hyperlink>
        </w:p>
        <w:p w:rsidR="00107068" w:rsidRPr="00107068" w:rsidRDefault="009655EB">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98072170" w:history="1">
            <w:r w:rsidR="00107068" w:rsidRPr="00107068">
              <w:rPr>
                <w:rStyle w:val="Hyperlink"/>
                <w:rFonts w:ascii="Times New Roman" w:hAnsi="Times New Roman"/>
                <w:noProof/>
                <w:color w:val="1F497D" w:themeColor="text2"/>
                <w:sz w:val="24"/>
                <w:szCs w:val="24"/>
              </w:rPr>
              <w:t>Природно местообитание 91М0 Балкано-панонски церово-горунови гори</w:t>
            </w:r>
            <w:r w:rsidR="00107068" w:rsidRPr="00107068">
              <w:rPr>
                <w:noProof/>
                <w:webHidden/>
                <w:color w:val="1F497D" w:themeColor="text2"/>
                <w:sz w:val="24"/>
                <w:szCs w:val="24"/>
              </w:rPr>
              <w:tab/>
            </w:r>
            <w:r w:rsidR="00107068" w:rsidRPr="00107068">
              <w:rPr>
                <w:noProof/>
                <w:webHidden/>
                <w:color w:val="1F497D" w:themeColor="text2"/>
                <w:sz w:val="24"/>
                <w:szCs w:val="24"/>
              </w:rPr>
              <w:fldChar w:fldCharType="begin"/>
            </w:r>
            <w:r w:rsidR="00107068" w:rsidRPr="00107068">
              <w:rPr>
                <w:noProof/>
                <w:webHidden/>
                <w:color w:val="1F497D" w:themeColor="text2"/>
                <w:sz w:val="24"/>
                <w:szCs w:val="24"/>
              </w:rPr>
              <w:instrText xml:space="preserve"> PAGEREF _Toc98072170 \h </w:instrText>
            </w:r>
            <w:r w:rsidR="00107068" w:rsidRPr="00107068">
              <w:rPr>
                <w:noProof/>
                <w:webHidden/>
                <w:color w:val="1F497D" w:themeColor="text2"/>
                <w:sz w:val="24"/>
                <w:szCs w:val="24"/>
              </w:rPr>
            </w:r>
            <w:r w:rsidR="00107068" w:rsidRPr="00107068">
              <w:rPr>
                <w:noProof/>
                <w:webHidden/>
                <w:color w:val="1F497D" w:themeColor="text2"/>
                <w:sz w:val="24"/>
                <w:szCs w:val="24"/>
              </w:rPr>
              <w:fldChar w:fldCharType="separate"/>
            </w:r>
            <w:r w:rsidR="00FE2297">
              <w:rPr>
                <w:noProof/>
                <w:webHidden/>
                <w:color w:val="1F497D" w:themeColor="text2"/>
                <w:sz w:val="24"/>
                <w:szCs w:val="24"/>
              </w:rPr>
              <w:t>29</w:t>
            </w:r>
            <w:r w:rsidR="00107068" w:rsidRPr="00107068">
              <w:rPr>
                <w:noProof/>
                <w:webHidden/>
                <w:color w:val="1F497D" w:themeColor="text2"/>
                <w:sz w:val="24"/>
                <w:szCs w:val="24"/>
              </w:rPr>
              <w:fldChar w:fldCharType="end"/>
            </w:r>
          </w:hyperlink>
        </w:p>
        <w:p w:rsidR="00107068" w:rsidRPr="00107068" w:rsidRDefault="009655EB">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98072171" w:history="1">
            <w:r w:rsidR="00107068" w:rsidRPr="00107068">
              <w:rPr>
                <w:rStyle w:val="Hyperlink"/>
                <w:rFonts w:ascii="Times New Roman" w:hAnsi="Times New Roman"/>
                <w:noProof/>
                <w:color w:val="1F497D" w:themeColor="text2"/>
                <w:sz w:val="24"/>
                <w:szCs w:val="24"/>
              </w:rPr>
              <w:t xml:space="preserve">Природно местообитание </w:t>
            </w:r>
            <w:r w:rsidR="00107068" w:rsidRPr="00107068">
              <w:rPr>
                <w:rStyle w:val="Hyperlink"/>
                <w:rFonts w:ascii="Times New Roman" w:hAnsi="Times New Roman"/>
                <w:noProof/>
                <w:color w:val="1F497D" w:themeColor="text2"/>
                <w:sz w:val="24"/>
                <w:szCs w:val="24"/>
                <w:lang w:val="en-US"/>
              </w:rPr>
              <w:t>91Z0</w:t>
            </w:r>
            <w:r w:rsidR="00107068" w:rsidRPr="00107068">
              <w:rPr>
                <w:rStyle w:val="Hyperlink"/>
                <w:rFonts w:ascii="Times New Roman" w:hAnsi="Times New Roman"/>
                <w:noProof/>
                <w:color w:val="1F497D" w:themeColor="text2"/>
                <w:sz w:val="24"/>
                <w:szCs w:val="24"/>
              </w:rPr>
              <w:t xml:space="preserve"> Мизийски гори от сребролистна липа</w:t>
            </w:r>
            <w:r w:rsidR="00107068" w:rsidRPr="00107068">
              <w:rPr>
                <w:noProof/>
                <w:webHidden/>
                <w:color w:val="1F497D" w:themeColor="text2"/>
                <w:sz w:val="24"/>
                <w:szCs w:val="24"/>
              </w:rPr>
              <w:tab/>
            </w:r>
            <w:r w:rsidR="00107068" w:rsidRPr="00107068">
              <w:rPr>
                <w:noProof/>
                <w:webHidden/>
                <w:color w:val="1F497D" w:themeColor="text2"/>
                <w:sz w:val="24"/>
                <w:szCs w:val="24"/>
              </w:rPr>
              <w:fldChar w:fldCharType="begin"/>
            </w:r>
            <w:r w:rsidR="00107068" w:rsidRPr="00107068">
              <w:rPr>
                <w:noProof/>
                <w:webHidden/>
                <w:color w:val="1F497D" w:themeColor="text2"/>
                <w:sz w:val="24"/>
                <w:szCs w:val="24"/>
              </w:rPr>
              <w:instrText xml:space="preserve"> PAGEREF _Toc98072171 \h </w:instrText>
            </w:r>
            <w:r w:rsidR="00107068" w:rsidRPr="00107068">
              <w:rPr>
                <w:noProof/>
                <w:webHidden/>
                <w:color w:val="1F497D" w:themeColor="text2"/>
                <w:sz w:val="24"/>
                <w:szCs w:val="24"/>
              </w:rPr>
            </w:r>
            <w:r w:rsidR="00107068" w:rsidRPr="00107068">
              <w:rPr>
                <w:noProof/>
                <w:webHidden/>
                <w:color w:val="1F497D" w:themeColor="text2"/>
                <w:sz w:val="24"/>
                <w:szCs w:val="24"/>
              </w:rPr>
              <w:fldChar w:fldCharType="separate"/>
            </w:r>
            <w:r w:rsidR="00FE2297">
              <w:rPr>
                <w:noProof/>
                <w:webHidden/>
                <w:color w:val="1F497D" w:themeColor="text2"/>
                <w:sz w:val="24"/>
                <w:szCs w:val="24"/>
              </w:rPr>
              <w:t>36</w:t>
            </w:r>
            <w:r w:rsidR="00107068" w:rsidRPr="00107068">
              <w:rPr>
                <w:noProof/>
                <w:webHidden/>
                <w:color w:val="1F497D" w:themeColor="text2"/>
                <w:sz w:val="24"/>
                <w:szCs w:val="24"/>
              </w:rPr>
              <w:fldChar w:fldCharType="end"/>
            </w:r>
          </w:hyperlink>
        </w:p>
        <w:p w:rsidR="00107068" w:rsidRPr="00107068" w:rsidRDefault="009655EB">
          <w:pPr>
            <w:pStyle w:val="TOC1"/>
            <w:tabs>
              <w:tab w:val="right" w:leader="dot" w:pos="9062"/>
            </w:tabs>
            <w:rPr>
              <w:rFonts w:asciiTheme="minorHAnsi" w:eastAsiaTheme="minorEastAsia" w:hAnsiTheme="minorHAnsi" w:cstheme="minorBidi"/>
              <w:noProof/>
              <w:color w:val="1F497D" w:themeColor="text2"/>
              <w:sz w:val="24"/>
              <w:szCs w:val="24"/>
              <w:lang w:eastAsia="bg-BG"/>
            </w:rPr>
          </w:pPr>
          <w:hyperlink w:anchor="_Toc98072172" w:history="1">
            <w:r w:rsidR="00107068" w:rsidRPr="00107068">
              <w:rPr>
                <w:rStyle w:val="Hyperlink"/>
                <w:rFonts w:ascii="Times New Roman" w:hAnsi="Times New Roman"/>
                <w:b/>
                <w:noProof/>
                <w:color w:val="1F497D" w:themeColor="text2"/>
                <w:sz w:val="24"/>
                <w:szCs w:val="24"/>
              </w:rPr>
              <w:t>Безгръбначни животни</w:t>
            </w:r>
            <w:r w:rsidR="00107068" w:rsidRPr="00107068">
              <w:rPr>
                <w:noProof/>
                <w:webHidden/>
                <w:color w:val="1F497D" w:themeColor="text2"/>
                <w:sz w:val="24"/>
                <w:szCs w:val="24"/>
              </w:rPr>
              <w:tab/>
            </w:r>
            <w:r w:rsidR="00107068" w:rsidRPr="00107068">
              <w:rPr>
                <w:noProof/>
                <w:webHidden/>
                <w:color w:val="1F497D" w:themeColor="text2"/>
                <w:sz w:val="24"/>
                <w:szCs w:val="24"/>
              </w:rPr>
              <w:fldChar w:fldCharType="begin"/>
            </w:r>
            <w:r w:rsidR="00107068" w:rsidRPr="00107068">
              <w:rPr>
                <w:noProof/>
                <w:webHidden/>
                <w:color w:val="1F497D" w:themeColor="text2"/>
                <w:sz w:val="24"/>
                <w:szCs w:val="24"/>
              </w:rPr>
              <w:instrText xml:space="preserve"> PAGEREF _Toc98072172 \h </w:instrText>
            </w:r>
            <w:r w:rsidR="00107068" w:rsidRPr="00107068">
              <w:rPr>
                <w:noProof/>
                <w:webHidden/>
                <w:color w:val="1F497D" w:themeColor="text2"/>
                <w:sz w:val="24"/>
                <w:szCs w:val="24"/>
              </w:rPr>
            </w:r>
            <w:r w:rsidR="00107068" w:rsidRPr="00107068">
              <w:rPr>
                <w:noProof/>
                <w:webHidden/>
                <w:color w:val="1F497D" w:themeColor="text2"/>
                <w:sz w:val="24"/>
                <w:szCs w:val="24"/>
              </w:rPr>
              <w:fldChar w:fldCharType="separate"/>
            </w:r>
            <w:r w:rsidR="00FE2297">
              <w:rPr>
                <w:noProof/>
                <w:webHidden/>
                <w:color w:val="1F497D" w:themeColor="text2"/>
                <w:sz w:val="24"/>
                <w:szCs w:val="24"/>
              </w:rPr>
              <w:t>44</w:t>
            </w:r>
            <w:r w:rsidR="00107068" w:rsidRPr="00107068">
              <w:rPr>
                <w:noProof/>
                <w:webHidden/>
                <w:color w:val="1F497D" w:themeColor="text2"/>
                <w:sz w:val="24"/>
                <w:szCs w:val="24"/>
              </w:rPr>
              <w:fldChar w:fldCharType="end"/>
            </w:r>
          </w:hyperlink>
        </w:p>
        <w:p w:rsidR="00107068" w:rsidRPr="00107068" w:rsidRDefault="009655EB">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98072173" w:history="1">
            <w:r w:rsidR="00107068" w:rsidRPr="00107068">
              <w:rPr>
                <w:rStyle w:val="Hyperlink"/>
                <w:rFonts w:ascii="Times New Roman" w:hAnsi="Times New Roman"/>
                <w:noProof/>
                <w:color w:val="1F497D" w:themeColor="text2"/>
                <w:sz w:val="24"/>
                <w:szCs w:val="24"/>
              </w:rPr>
              <w:t xml:space="preserve">Природозащитни цели за 1060 </w:t>
            </w:r>
            <w:r w:rsidR="00107068" w:rsidRPr="00107068">
              <w:rPr>
                <w:rStyle w:val="Hyperlink"/>
                <w:rFonts w:ascii="Times New Roman" w:hAnsi="Times New Roman"/>
                <w:i/>
                <w:noProof/>
                <w:color w:val="1F497D" w:themeColor="text2"/>
                <w:sz w:val="24"/>
                <w:szCs w:val="24"/>
              </w:rPr>
              <w:t>Lycaena dispar</w:t>
            </w:r>
            <w:r w:rsidR="00107068" w:rsidRPr="00107068">
              <w:rPr>
                <w:noProof/>
                <w:webHidden/>
                <w:color w:val="1F497D" w:themeColor="text2"/>
                <w:sz w:val="24"/>
                <w:szCs w:val="24"/>
              </w:rPr>
              <w:tab/>
            </w:r>
            <w:r w:rsidR="00107068" w:rsidRPr="00107068">
              <w:rPr>
                <w:noProof/>
                <w:webHidden/>
                <w:color w:val="1F497D" w:themeColor="text2"/>
                <w:sz w:val="24"/>
                <w:szCs w:val="24"/>
              </w:rPr>
              <w:fldChar w:fldCharType="begin"/>
            </w:r>
            <w:r w:rsidR="00107068" w:rsidRPr="00107068">
              <w:rPr>
                <w:noProof/>
                <w:webHidden/>
                <w:color w:val="1F497D" w:themeColor="text2"/>
                <w:sz w:val="24"/>
                <w:szCs w:val="24"/>
              </w:rPr>
              <w:instrText xml:space="preserve"> PAGEREF _Toc98072173 \h </w:instrText>
            </w:r>
            <w:r w:rsidR="00107068" w:rsidRPr="00107068">
              <w:rPr>
                <w:noProof/>
                <w:webHidden/>
                <w:color w:val="1F497D" w:themeColor="text2"/>
                <w:sz w:val="24"/>
                <w:szCs w:val="24"/>
              </w:rPr>
            </w:r>
            <w:r w:rsidR="00107068" w:rsidRPr="00107068">
              <w:rPr>
                <w:noProof/>
                <w:webHidden/>
                <w:color w:val="1F497D" w:themeColor="text2"/>
                <w:sz w:val="24"/>
                <w:szCs w:val="24"/>
              </w:rPr>
              <w:fldChar w:fldCharType="separate"/>
            </w:r>
            <w:r w:rsidR="00FE2297">
              <w:rPr>
                <w:noProof/>
                <w:webHidden/>
                <w:color w:val="1F497D" w:themeColor="text2"/>
                <w:sz w:val="24"/>
                <w:szCs w:val="24"/>
              </w:rPr>
              <w:t>44</w:t>
            </w:r>
            <w:r w:rsidR="00107068" w:rsidRPr="00107068">
              <w:rPr>
                <w:noProof/>
                <w:webHidden/>
                <w:color w:val="1F497D" w:themeColor="text2"/>
                <w:sz w:val="24"/>
                <w:szCs w:val="24"/>
              </w:rPr>
              <w:fldChar w:fldCharType="end"/>
            </w:r>
          </w:hyperlink>
        </w:p>
        <w:p w:rsidR="00107068" w:rsidRPr="00107068" w:rsidRDefault="009655EB">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98072174" w:history="1">
            <w:r w:rsidR="00107068" w:rsidRPr="00107068">
              <w:rPr>
                <w:rStyle w:val="Hyperlink"/>
                <w:rFonts w:ascii="Times New Roman" w:hAnsi="Times New Roman"/>
                <w:noProof/>
                <w:color w:val="1F497D" w:themeColor="text2"/>
                <w:sz w:val="24"/>
                <w:szCs w:val="24"/>
              </w:rPr>
              <w:t xml:space="preserve">Природозащитни цели за 1088 </w:t>
            </w:r>
            <w:r w:rsidR="00107068" w:rsidRPr="00107068">
              <w:rPr>
                <w:rStyle w:val="Hyperlink"/>
                <w:rFonts w:ascii="Times New Roman" w:hAnsi="Times New Roman"/>
                <w:i/>
                <w:noProof/>
                <w:color w:val="1F497D" w:themeColor="text2"/>
                <w:sz w:val="24"/>
                <w:szCs w:val="24"/>
              </w:rPr>
              <w:t>Cerambyx cerdo</w:t>
            </w:r>
            <w:r w:rsidR="00107068" w:rsidRPr="00107068">
              <w:rPr>
                <w:noProof/>
                <w:webHidden/>
                <w:color w:val="1F497D" w:themeColor="text2"/>
                <w:sz w:val="24"/>
                <w:szCs w:val="24"/>
              </w:rPr>
              <w:tab/>
            </w:r>
            <w:r w:rsidR="00107068" w:rsidRPr="00107068">
              <w:rPr>
                <w:noProof/>
                <w:webHidden/>
                <w:color w:val="1F497D" w:themeColor="text2"/>
                <w:sz w:val="24"/>
                <w:szCs w:val="24"/>
              </w:rPr>
              <w:fldChar w:fldCharType="begin"/>
            </w:r>
            <w:r w:rsidR="00107068" w:rsidRPr="00107068">
              <w:rPr>
                <w:noProof/>
                <w:webHidden/>
                <w:color w:val="1F497D" w:themeColor="text2"/>
                <w:sz w:val="24"/>
                <w:szCs w:val="24"/>
              </w:rPr>
              <w:instrText xml:space="preserve"> PAGEREF _Toc98072174 \h </w:instrText>
            </w:r>
            <w:r w:rsidR="00107068" w:rsidRPr="00107068">
              <w:rPr>
                <w:noProof/>
                <w:webHidden/>
                <w:color w:val="1F497D" w:themeColor="text2"/>
                <w:sz w:val="24"/>
                <w:szCs w:val="24"/>
              </w:rPr>
            </w:r>
            <w:r w:rsidR="00107068" w:rsidRPr="00107068">
              <w:rPr>
                <w:noProof/>
                <w:webHidden/>
                <w:color w:val="1F497D" w:themeColor="text2"/>
                <w:sz w:val="24"/>
                <w:szCs w:val="24"/>
              </w:rPr>
              <w:fldChar w:fldCharType="separate"/>
            </w:r>
            <w:r w:rsidR="00FE2297">
              <w:rPr>
                <w:noProof/>
                <w:webHidden/>
                <w:color w:val="1F497D" w:themeColor="text2"/>
                <w:sz w:val="24"/>
                <w:szCs w:val="24"/>
              </w:rPr>
              <w:t>47</w:t>
            </w:r>
            <w:r w:rsidR="00107068" w:rsidRPr="00107068">
              <w:rPr>
                <w:noProof/>
                <w:webHidden/>
                <w:color w:val="1F497D" w:themeColor="text2"/>
                <w:sz w:val="24"/>
                <w:szCs w:val="24"/>
              </w:rPr>
              <w:fldChar w:fldCharType="end"/>
            </w:r>
          </w:hyperlink>
        </w:p>
        <w:p w:rsidR="00107068" w:rsidRPr="00107068" w:rsidRDefault="009655EB">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98072175" w:history="1">
            <w:r w:rsidR="00107068" w:rsidRPr="00107068">
              <w:rPr>
                <w:rStyle w:val="Hyperlink"/>
                <w:rFonts w:ascii="Times New Roman" w:hAnsi="Times New Roman"/>
                <w:noProof/>
                <w:color w:val="1F497D" w:themeColor="text2"/>
                <w:sz w:val="24"/>
                <w:szCs w:val="24"/>
              </w:rPr>
              <w:t xml:space="preserve">Природозащитни цели за 1083 </w:t>
            </w:r>
            <w:r w:rsidR="00107068" w:rsidRPr="00107068">
              <w:rPr>
                <w:rStyle w:val="Hyperlink"/>
                <w:rFonts w:ascii="Times New Roman" w:hAnsi="Times New Roman"/>
                <w:i/>
                <w:noProof/>
                <w:color w:val="1F497D" w:themeColor="text2"/>
                <w:sz w:val="24"/>
                <w:szCs w:val="24"/>
              </w:rPr>
              <w:t>Lucanus cer</w:t>
            </w:r>
            <w:r w:rsidR="00107068" w:rsidRPr="00107068">
              <w:rPr>
                <w:rStyle w:val="Hyperlink"/>
                <w:rFonts w:ascii="Times New Roman" w:hAnsi="Times New Roman"/>
                <w:i/>
                <w:noProof/>
                <w:color w:val="1F497D" w:themeColor="text2"/>
                <w:sz w:val="24"/>
                <w:szCs w:val="24"/>
                <w:lang w:val="en-US"/>
              </w:rPr>
              <w:t>vus</w:t>
            </w:r>
            <w:r w:rsidR="00107068" w:rsidRPr="00107068">
              <w:rPr>
                <w:noProof/>
                <w:webHidden/>
                <w:color w:val="1F497D" w:themeColor="text2"/>
                <w:sz w:val="24"/>
                <w:szCs w:val="24"/>
              </w:rPr>
              <w:tab/>
            </w:r>
            <w:r w:rsidR="00107068" w:rsidRPr="00107068">
              <w:rPr>
                <w:noProof/>
                <w:webHidden/>
                <w:color w:val="1F497D" w:themeColor="text2"/>
                <w:sz w:val="24"/>
                <w:szCs w:val="24"/>
              </w:rPr>
              <w:fldChar w:fldCharType="begin"/>
            </w:r>
            <w:r w:rsidR="00107068" w:rsidRPr="00107068">
              <w:rPr>
                <w:noProof/>
                <w:webHidden/>
                <w:color w:val="1F497D" w:themeColor="text2"/>
                <w:sz w:val="24"/>
                <w:szCs w:val="24"/>
              </w:rPr>
              <w:instrText xml:space="preserve"> PAGEREF _Toc98072175 \h </w:instrText>
            </w:r>
            <w:r w:rsidR="00107068" w:rsidRPr="00107068">
              <w:rPr>
                <w:noProof/>
                <w:webHidden/>
                <w:color w:val="1F497D" w:themeColor="text2"/>
                <w:sz w:val="24"/>
                <w:szCs w:val="24"/>
              </w:rPr>
            </w:r>
            <w:r w:rsidR="00107068" w:rsidRPr="00107068">
              <w:rPr>
                <w:noProof/>
                <w:webHidden/>
                <w:color w:val="1F497D" w:themeColor="text2"/>
                <w:sz w:val="24"/>
                <w:szCs w:val="24"/>
              </w:rPr>
              <w:fldChar w:fldCharType="separate"/>
            </w:r>
            <w:r w:rsidR="00FE2297">
              <w:rPr>
                <w:noProof/>
                <w:webHidden/>
                <w:color w:val="1F497D" w:themeColor="text2"/>
                <w:sz w:val="24"/>
                <w:szCs w:val="24"/>
              </w:rPr>
              <w:t>52</w:t>
            </w:r>
            <w:r w:rsidR="00107068" w:rsidRPr="00107068">
              <w:rPr>
                <w:noProof/>
                <w:webHidden/>
                <w:color w:val="1F497D" w:themeColor="text2"/>
                <w:sz w:val="24"/>
                <w:szCs w:val="24"/>
              </w:rPr>
              <w:fldChar w:fldCharType="end"/>
            </w:r>
          </w:hyperlink>
        </w:p>
        <w:p w:rsidR="00107068" w:rsidRPr="00107068" w:rsidRDefault="009655EB">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98072176" w:history="1">
            <w:r w:rsidR="00107068" w:rsidRPr="00107068">
              <w:rPr>
                <w:rStyle w:val="Hyperlink"/>
                <w:rFonts w:ascii="Times New Roman" w:hAnsi="Times New Roman"/>
                <w:noProof/>
                <w:color w:val="1F497D" w:themeColor="text2"/>
                <w:sz w:val="24"/>
                <w:szCs w:val="24"/>
              </w:rPr>
              <w:t xml:space="preserve">Природозащитни цели за 4064 </w:t>
            </w:r>
            <w:r w:rsidR="00107068" w:rsidRPr="00107068">
              <w:rPr>
                <w:rStyle w:val="Hyperlink"/>
                <w:rFonts w:ascii="Times New Roman" w:hAnsi="Times New Roman"/>
                <w:i/>
                <w:noProof/>
                <w:color w:val="1F497D" w:themeColor="text2"/>
                <w:sz w:val="24"/>
                <w:szCs w:val="24"/>
              </w:rPr>
              <w:t>Theodoxus transversalis</w:t>
            </w:r>
            <w:r w:rsidR="00107068" w:rsidRPr="00107068">
              <w:rPr>
                <w:noProof/>
                <w:webHidden/>
                <w:color w:val="1F497D" w:themeColor="text2"/>
                <w:sz w:val="24"/>
                <w:szCs w:val="24"/>
              </w:rPr>
              <w:tab/>
            </w:r>
            <w:r w:rsidR="00107068" w:rsidRPr="00107068">
              <w:rPr>
                <w:noProof/>
                <w:webHidden/>
                <w:color w:val="1F497D" w:themeColor="text2"/>
                <w:sz w:val="24"/>
                <w:szCs w:val="24"/>
              </w:rPr>
              <w:fldChar w:fldCharType="begin"/>
            </w:r>
            <w:r w:rsidR="00107068" w:rsidRPr="00107068">
              <w:rPr>
                <w:noProof/>
                <w:webHidden/>
                <w:color w:val="1F497D" w:themeColor="text2"/>
                <w:sz w:val="24"/>
                <w:szCs w:val="24"/>
              </w:rPr>
              <w:instrText xml:space="preserve"> PAGEREF _Toc98072176 \h </w:instrText>
            </w:r>
            <w:r w:rsidR="00107068" w:rsidRPr="00107068">
              <w:rPr>
                <w:noProof/>
                <w:webHidden/>
                <w:color w:val="1F497D" w:themeColor="text2"/>
                <w:sz w:val="24"/>
                <w:szCs w:val="24"/>
              </w:rPr>
            </w:r>
            <w:r w:rsidR="00107068" w:rsidRPr="00107068">
              <w:rPr>
                <w:noProof/>
                <w:webHidden/>
                <w:color w:val="1F497D" w:themeColor="text2"/>
                <w:sz w:val="24"/>
                <w:szCs w:val="24"/>
              </w:rPr>
              <w:fldChar w:fldCharType="separate"/>
            </w:r>
            <w:r w:rsidR="00FE2297">
              <w:rPr>
                <w:noProof/>
                <w:webHidden/>
                <w:color w:val="1F497D" w:themeColor="text2"/>
                <w:sz w:val="24"/>
                <w:szCs w:val="24"/>
              </w:rPr>
              <w:t>57</w:t>
            </w:r>
            <w:r w:rsidR="00107068" w:rsidRPr="00107068">
              <w:rPr>
                <w:noProof/>
                <w:webHidden/>
                <w:color w:val="1F497D" w:themeColor="text2"/>
                <w:sz w:val="24"/>
                <w:szCs w:val="24"/>
              </w:rPr>
              <w:fldChar w:fldCharType="end"/>
            </w:r>
          </w:hyperlink>
        </w:p>
        <w:p w:rsidR="00107068" w:rsidRPr="00107068" w:rsidRDefault="009655EB">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98072177" w:history="1">
            <w:r w:rsidR="00107068" w:rsidRPr="00107068">
              <w:rPr>
                <w:rStyle w:val="Hyperlink"/>
                <w:rFonts w:ascii="Times New Roman" w:hAnsi="Times New Roman"/>
                <w:noProof/>
                <w:color w:val="1F497D" w:themeColor="text2"/>
                <w:sz w:val="24"/>
                <w:szCs w:val="24"/>
              </w:rPr>
              <w:t>Природозащитни цели за 1032 Unio crassus</w:t>
            </w:r>
            <w:r w:rsidR="00107068" w:rsidRPr="00107068">
              <w:rPr>
                <w:noProof/>
                <w:webHidden/>
                <w:color w:val="1F497D" w:themeColor="text2"/>
                <w:sz w:val="24"/>
                <w:szCs w:val="24"/>
              </w:rPr>
              <w:tab/>
            </w:r>
            <w:r w:rsidR="00107068" w:rsidRPr="00107068">
              <w:rPr>
                <w:noProof/>
                <w:webHidden/>
                <w:color w:val="1F497D" w:themeColor="text2"/>
                <w:sz w:val="24"/>
                <w:szCs w:val="24"/>
              </w:rPr>
              <w:fldChar w:fldCharType="begin"/>
            </w:r>
            <w:r w:rsidR="00107068" w:rsidRPr="00107068">
              <w:rPr>
                <w:noProof/>
                <w:webHidden/>
                <w:color w:val="1F497D" w:themeColor="text2"/>
                <w:sz w:val="24"/>
                <w:szCs w:val="24"/>
              </w:rPr>
              <w:instrText xml:space="preserve"> PAGEREF _Toc98072177 \h </w:instrText>
            </w:r>
            <w:r w:rsidR="00107068" w:rsidRPr="00107068">
              <w:rPr>
                <w:noProof/>
                <w:webHidden/>
                <w:color w:val="1F497D" w:themeColor="text2"/>
                <w:sz w:val="24"/>
                <w:szCs w:val="24"/>
              </w:rPr>
            </w:r>
            <w:r w:rsidR="00107068" w:rsidRPr="00107068">
              <w:rPr>
                <w:noProof/>
                <w:webHidden/>
                <w:color w:val="1F497D" w:themeColor="text2"/>
                <w:sz w:val="24"/>
                <w:szCs w:val="24"/>
              </w:rPr>
              <w:fldChar w:fldCharType="separate"/>
            </w:r>
            <w:r w:rsidR="00FE2297">
              <w:rPr>
                <w:noProof/>
                <w:webHidden/>
                <w:color w:val="1F497D" w:themeColor="text2"/>
                <w:sz w:val="24"/>
                <w:szCs w:val="24"/>
              </w:rPr>
              <w:t>62</w:t>
            </w:r>
            <w:r w:rsidR="00107068" w:rsidRPr="00107068">
              <w:rPr>
                <w:noProof/>
                <w:webHidden/>
                <w:color w:val="1F497D" w:themeColor="text2"/>
                <w:sz w:val="24"/>
                <w:szCs w:val="24"/>
              </w:rPr>
              <w:fldChar w:fldCharType="end"/>
            </w:r>
          </w:hyperlink>
        </w:p>
        <w:p w:rsidR="00107068" w:rsidRPr="00107068" w:rsidRDefault="009655EB">
          <w:pPr>
            <w:pStyle w:val="TOC1"/>
            <w:tabs>
              <w:tab w:val="right" w:leader="dot" w:pos="9062"/>
            </w:tabs>
            <w:rPr>
              <w:rFonts w:asciiTheme="minorHAnsi" w:eastAsiaTheme="minorEastAsia" w:hAnsiTheme="minorHAnsi" w:cstheme="minorBidi"/>
              <w:noProof/>
              <w:color w:val="1F497D" w:themeColor="text2"/>
              <w:sz w:val="24"/>
              <w:szCs w:val="24"/>
              <w:lang w:eastAsia="bg-BG"/>
            </w:rPr>
          </w:pPr>
          <w:hyperlink w:anchor="_Toc98072178" w:history="1">
            <w:r w:rsidR="00107068" w:rsidRPr="00107068">
              <w:rPr>
                <w:rStyle w:val="Hyperlink"/>
                <w:rFonts w:ascii="Times New Roman" w:hAnsi="Times New Roman"/>
                <w:b/>
                <w:noProof/>
                <w:color w:val="1F497D" w:themeColor="text2"/>
                <w:sz w:val="24"/>
                <w:szCs w:val="24"/>
              </w:rPr>
              <w:t>Риби</w:t>
            </w:r>
            <w:r w:rsidR="00107068" w:rsidRPr="00107068">
              <w:rPr>
                <w:noProof/>
                <w:webHidden/>
                <w:color w:val="1F497D" w:themeColor="text2"/>
                <w:sz w:val="24"/>
                <w:szCs w:val="24"/>
              </w:rPr>
              <w:tab/>
            </w:r>
            <w:r w:rsidR="00107068" w:rsidRPr="00107068">
              <w:rPr>
                <w:noProof/>
                <w:webHidden/>
                <w:color w:val="1F497D" w:themeColor="text2"/>
                <w:sz w:val="24"/>
                <w:szCs w:val="24"/>
              </w:rPr>
              <w:fldChar w:fldCharType="begin"/>
            </w:r>
            <w:r w:rsidR="00107068" w:rsidRPr="00107068">
              <w:rPr>
                <w:noProof/>
                <w:webHidden/>
                <w:color w:val="1F497D" w:themeColor="text2"/>
                <w:sz w:val="24"/>
                <w:szCs w:val="24"/>
              </w:rPr>
              <w:instrText xml:space="preserve"> PAGEREF _Toc98072178 \h </w:instrText>
            </w:r>
            <w:r w:rsidR="00107068" w:rsidRPr="00107068">
              <w:rPr>
                <w:noProof/>
                <w:webHidden/>
                <w:color w:val="1F497D" w:themeColor="text2"/>
                <w:sz w:val="24"/>
                <w:szCs w:val="24"/>
              </w:rPr>
            </w:r>
            <w:r w:rsidR="00107068" w:rsidRPr="00107068">
              <w:rPr>
                <w:noProof/>
                <w:webHidden/>
                <w:color w:val="1F497D" w:themeColor="text2"/>
                <w:sz w:val="24"/>
                <w:szCs w:val="24"/>
              </w:rPr>
              <w:fldChar w:fldCharType="separate"/>
            </w:r>
            <w:r w:rsidR="00FE2297">
              <w:rPr>
                <w:noProof/>
                <w:webHidden/>
                <w:color w:val="1F497D" w:themeColor="text2"/>
                <w:sz w:val="24"/>
                <w:szCs w:val="24"/>
              </w:rPr>
              <w:t>69</w:t>
            </w:r>
            <w:r w:rsidR="00107068" w:rsidRPr="00107068">
              <w:rPr>
                <w:noProof/>
                <w:webHidden/>
                <w:color w:val="1F497D" w:themeColor="text2"/>
                <w:sz w:val="24"/>
                <w:szCs w:val="24"/>
              </w:rPr>
              <w:fldChar w:fldCharType="end"/>
            </w:r>
          </w:hyperlink>
        </w:p>
        <w:p w:rsidR="00107068" w:rsidRPr="00107068" w:rsidRDefault="009655EB">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98072179" w:history="1">
            <w:r w:rsidR="00107068" w:rsidRPr="00107068">
              <w:rPr>
                <w:rStyle w:val="Hyperlink"/>
                <w:rFonts w:ascii="Times New Roman" w:hAnsi="Times New Roman"/>
                <w:noProof/>
                <w:color w:val="1F497D" w:themeColor="text2"/>
                <w:sz w:val="24"/>
                <w:szCs w:val="24"/>
              </w:rPr>
              <w:t xml:space="preserve">Природозащитни цели за 1130 </w:t>
            </w:r>
            <w:r w:rsidR="00107068" w:rsidRPr="00107068">
              <w:rPr>
                <w:rStyle w:val="Hyperlink"/>
                <w:rFonts w:ascii="Times New Roman" w:hAnsi="Times New Roman"/>
                <w:i/>
                <w:noProof/>
                <w:color w:val="1F497D" w:themeColor="text2"/>
                <w:sz w:val="24"/>
                <w:szCs w:val="24"/>
              </w:rPr>
              <w:t>Aspius aspius</w:t>
            </w:r>
            <w:r w:rsidR="00107068" w:rsidRPr="00107068">
              <w:rPr>
                <w:noProof/>
                <w:webHidden/>
                <w:color w:val="1F497D" w:themeColor="text2"/>
                <w:sz w:val="24"/>
                <w:szCs w:val="24"/>
              </w:rPr>
              <w:tab/>
            </w:r>
            <w:r w:rsidR="00107068" w:rsidRPr="00107068">
              <w:rPr>
                <w:noProof/>
                <w:webHidden/>
                <w:color w:val="1F497D" w:themeColor="text2"/>
                <w:sz w:val="24"/>
                <w:szCs w:val="24"/>
              </w:rPr>
              <w:fldChar w:fldCharType="begin"/>
            </w:r>
            <w:r w:rsidR="00107068" w:rsidRPr="00107068">
              <w:rPr>
                <w:noProof/>
                <w:webHidden/>
                <w:color w:val="1F497D" w:themeColor="text2"/>
                <w:sz w:val="24"/>
                <w:szCs w:val="24"/>
              </w:rPr>
              <w:instrText xml:space="preserve"> PAGEREF _Toc98072179 \h </w:instrText>
            </w:r>
            <w:r w:rsidR="00107068" w:rsidRPr="00107068">
              <w:rPr>
                <w:noProof/>
                <w:webHidden/>
                <w:color w:val="1F497D" w:themeColor="text2"/>
                <w:sz w:val="24"/>
                <w:szCs w:val="24"/>
              </w:rPr>
            </w:r>
            <w:r w:rsidR="00107068" w:rsidRPr="00107068">
              <w:rPr>
                <w:noProof/>
                <w:webHidden/>
                <w:color w:val="1F497D" w:themeColor="text2"/>
                <w:sz w:val="24"/>
                <w:szCs w:val="24"/>
              </w:rPr>
              <w:fldChar w:fldCharType="separate"/>
            </w:r>
            <w:r w:rsidR="00FE2297">
              <w:rPr>
                <w:noProof/>
                <w:webHidden/>
                <w:color w:val="1F497D" w:themeColor="text2"/>
                <w:sz w:val="24"/>
                <w:szCs w:val="24"/>
              </w:rPr>
              <w:t>69</w:t>
            </w:r>
            <w:r w:rsidR="00107068" w:rsidRPr="00107068">
              <w:rPr>
                <w:noProof/>
                <w:webHidden/>
                <w:color w:val="1F497D" w:themeColor="text2"/>
                <w:sz w:val="24"/>
                <w:szCs w:val="24"/>
              </w:rPr>
              <w:fldChar w:fldCharType="end"/>
            </w:r>
          </w:hyperlink>
        </w:p>
        <w:p w:rsidR="00107068" w:rsidRPr="00107068" w:rsidRDefault="009655EB">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98072180" w:history="1">
            <w:r w:rsidR="00107068" w:rsidRPr="00107068">
              <w:rPr>
                <w:rStyle w:val="Hyperlink"/>
                <w:rFonts w:ascii="Times New Roman" w:hAnsi="Times New Roman"/>
                <w:noProof/>
                <w:color w:val="1F497D" w:themeColor="text2"/>
                <w:sz w:val="24"/>
                <w:szCs w:val="24"/>
              </w:rPr>
              <w:t xml:space="preserve">Природозащитни цели за 1138 </w:t>
            </w:r>
            <w:r w:rsidR="00107068" w:rsidRPr="00107068">
              <w:rPr>
                <w:rStyle w:val="Hyperlink"/>
                <w:rFonts w:ascii="Times New Roman" w:hAnsi="Times New Roman"/>
                <w:i/>
                <w:noProof/>
                <w:color w:val="1F497D" w:themeColor="text2"/>
                <w:sz w:val="24"/>
                <w:szCs w:val="24"/>
              </w:rPr>
              <w:t>Barbus meridionalis</w:t>
            </w:r>
            <w:r w:rsidR="00107068" w:rsidRPr="00107068">
              <w:rPr>
                <w:noProof/>
                <w:webHidden/>
                <w:color w:val="1F497D" w:themeColor="text2"/>
                <w:sz w:val="24"/>
                <w:szCs w:val="24"/>
              </w:rPr>
              <w:tab/>
            </w:r>
            <w:r w:rsidR="00107068" w:rsidRPr="00107068">
              <w:rPr>
                <w:noProof/>
                <w:webHidden/>
                <w:color w:val="1F497D" w:themeColor="text2"/>
                <w:sz w:val="24"/>
                <w:szCs w:val="24"/>
              </w:rPr>
              <w:fldChar w:fldCharType="begin"/>
            </w:r>
            <w:r w:rsidR="00107068" w:rsidRPr="00107068">
              <w:rPr>
                <w:noProof/>
                <w:webHidden/>
                <w:color w:val="1F497D" w:themeColor="text2"/>
                <w:sz w:val="24"/>
                <w:szCs w:val="24"/>
              </w:rPr>
              <w:instrText xml:space="preserve"> PAGEREF _Toc98072180 \h </w:instrText>
            </w:r>
            <w:r w:rsidR="00107068" w:rsidRPr="00107068">
              <w:rPr>
                <w:noProof/>
                <w:webHidden/>
                <w:color w:val="1F497D" w:themeColor="text2"/>
                <w:sz w:val="24"/>
                <w:szCs w:val="24"/>
              </w:rPr>
            </w:r>
            <w:r w:rsidR="00107068" w:rsidRPr="00107068">
              <w:rPr>
                <w:noProof/>
                <w:webHidden/>
                <w:color w:val="1F497D" w:themeColor="text2"/>
                <w:sz w:val="24"/>
                <w:szCs w:val="24"/>
              </w:rPr>
              <w:fldChar w:fldCharType="separate"/>
            </w:r>
            <w:r w:rsidR="00FE2297">
              <w:rPr>
                <w:noProof/>
                <w:webHidden/>
                <w:color w:val="1F497D" w:themeColor="text2"/>
                <w:sz w:val="24"/>
                <w:szCs w:val="24"/>
              </w:rPr>
              <w:t>74</w:t>
            </w:r>
            <w:r w:rsidR="00107068" w:rsidRPr="00107068">
              <w:rPr>
                <w:noProof/>
                <w:webHidden/>
                <w:color w:val="1F497D" w:themeColor="text2"/>
                <w:sz w:val="24"/>
                <w:szCs w:val="24"/>
              </w:rPr>
              <w:fldChar w:fldCharType="end"/>
            </w:r>
          </w:hyperlink>
        </w:p>
        <w:p w:rsidR="00107068" w:rsidRPr="00107068" w:rsidRDefault="009655EB">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98072181" w:history="1">
            <w:r w:rsidR="00107068" w:rsidRPr="00107068">
              <w:rPr>
                <w:rStyle w:val="Hyperlink"/>
                <w:rFonts w:ascii="Times New Roman" w:hAnsi="Times New Roman"/>
                <w:noProof/>
                <w:color w:val="1F497D" w:themeColor="text2"/>
                <w:sz w:val="24"/>
                <w:szCs w:val="24"/>
              </w:rPr>
              <w:t xml:space="preserve">Природозащитни цели за 2533 </w:t>
            </w:r>
            <w:r w:rsidR="00107068" w:rsidRPr="00107068">
              <w:rPr>
                <w:rStyle w:val="Hyperlink"/>
                <w:rFonts w:ascii="Times New Roman" w:hAnsi="Times New Roman"/>
                <w:i/>
                <w:noProof/>
                <w:color w:val="1F497D" w:themeColor="text2"/>
                <w:sz w:val="24"/>
                <w:szCs w:val="24"/>
              </w:rPr>
              <w:t>Cobitis elongata</w:t>
            </w:r>
            <w:r w:rsidR="00107068" w:rsidRPr="00107068">
              <w:rPr>
                <w:noProof/>
                <w:webHidden/>
                <w:color w:val="1F497D" w:themeColor="text2"/>
                <w:sz w:val="24"/>
                <w:szCs w:val="24"/>
              </w:rPr>
              <w:tab/>
            </w:r>
            <w:r w:rsidR="00107068" w:rsidRPr="00107068">
              <w:rPr>
                <w:noProof/>
                <w:webHidden/>
                <w:color w:val="1F497D" w:themeColor="text2"/>
                <w:sz w:val="24"/>
                <w:szCs w:val="24"/>
              </w:rPr>
              <w:fldChar w:fldCharType="begin"/>
            </w:r>
            <w:r w:rsidR="00107068" w:rsidRPr="00107068">
              <w:rPr>
                <w:noProof/>
                <w:webHidden/>
                <w:color w:val="1F497D" w:themeColor="text2"/>
                <w:sz w:val="24"/>
                <w:szCs w:val="24"/>
              </w:rPr>
              <w:instrText xml:space="preserve"> PAGEREF _Toc98072181 \h </w:instrText>
            </w:r>
            <w:r w:rsidR="00107068" w:rsidRPr="00107068">
              <w:rPr>
                <w:noProof/>
                <w:webHidden/>
                <w:color w:val="1F497D" w:themeColor="text2"/>
                <w:sz w:val="24"/>
                <w:szCs w:val="24"/>
              </w:rPr>
            </w:r>
            <w:r w:rsidR="00107068" w:rsidRPr="00107068">
              <w:rPr>
                <w:noProof/>
                <w:webHidden/>
                <w:color w:val="1F497D" w:themeColor="text2"/>
                <w:sz w:val="24"/>
                <w:szCs w:val="24"/>
              </w:rPr>
              <w:fldChar w:fldCharType="separate"/>
            </w:r>
            <w:r w:rsidR="00FE2297">
              <w:rPr>
                <w:noProof/>
                <w:webHidden/>
                <w:color w:val="1F497D" w:themeColor="text2"/>
                <w:sz w:val="24"/>
                <w:szCs w:val="24"/>
              </w:rPr>
              <w:t>82</w:t>
            </w:r>
            <w:r w:rsidR="00107068" w:rsidRPr="00107068">
              <w:rPr>
                <w:noProof/>
                <w:webHidden/>
                <w:color w:val="1F497D" w:themeColor="text2"/>
                <w:sz w:val="24"/>
                <w:szCs w:val="24"/>
              </w:rPr>
              <w:fldChar w:fldCharType="end"/>
            </w:r>
          </w:hyperlink>
        </w:p>
        <w:p w:rsidR="00107068" w:rsidRPr="00107068" w:rsidRDefault="009655EB">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98072182" w:history="1">
            <w:r w:rsidR="00107068" w:rsidRPr="00107068">
              <w:rPr>
                <w:rStyle w:val="Hyperlink"/>
                <w:rFonts w:ascii="Times New Roman" w:hAnsi="Times New Roman"/>
                <w:noProof/>
                <w:color w:val="1F497D" w:themeColor="text2"/>
                <w:sz w:val="24"/>
                <w:szCs w:val="24"/>
              </w:rPr>
              <w:t xml:space="preserve">Природозащитни цели за 1149 </w:t>
            </w:r>
            <w:r w:rsidR="00107068" w:rsidRPr="00107068">
              <w:rPr>
                <w:rStyle w:val="Hyperlink"/>
                <w:rFonts w:ascii="Times New Roman" w:hAnsi="Times New Roman"/>
                <w:i/>
                <w:noProof/>
                <w:color w:val="1F497D" w:themeColor="text2"/>
                <w:sz w:val="24"/>
                <w:szCs w:val="24"/>
              </w:rPr>
              <w:t>Cobitis taenia</w:t>
            </w:r>
            <w:r w:rsidR="00107068" w:rsidRPr="00107068">
              <w:rPr>
                <w:noProof/>
                <w:webHidden/>
                <w:color w:val="1F497D" w:themeColor="text2"/>
                <w:sz w:val="24"/>
                <w:szCs w:val="24"/>
              </w:rPr>
              <w:tab/>
            </w:r>
            <w:r w:rsidR="00107068" w:rsidRPr="00107068">
              <w:rPr>
                <w:noProof/>
                <w:webHidden/>
                <w:color w:val="1F497D" w:themeColor="text2"/>
                <w:sz w:val="24"/>
                <w:szCs w:val="24"/>
              </w:rPr>
              <w:fldChar w:fldCharType="begin"/>
            </w:r>
            <w:r w:rsidR="00107068" w:rsidRPr="00107068">
              <w:rPr>
                <w:noProof/>
                <w:webHidden/>
                <w:color w:val="1F497D" w:themeColor="text2"/>
                <w:sz w:val="24"/>
                <w:szCs w:val="24"/>
              </w:rPr>
              <w:instrText xml:space="preserve"> PAGEREF _Toc98072182 \h </w:instrText>
            </w:r>
            <w:r w:rsidR="00107068" w:rsidRPr="00107068">
              <w:rPr>
                <w:noProof/>
                <w:webHidden/>
                <w:color w:val="1F497D" w:themeColor="text2"/>
                <w:sz w:val="24"/>
                <w:szCs w:val="24"/>
              </w:rPr>
            </w:r>
            <w:r w:rsidR="00107068" w:rsidRPr="00107068">
              <w:rPr>
                <w:noProof/>
                <w:webHidden/>
                <w:color w:val="1F497D" w:themeColor="text2"/>
                <w:sz w:val="24"/>
                <w:szCs w:val="24"/>
              </w:rPr>
              <w:fldChar w:fldCharType="separate"/>
            </w:r>
            <w:r w:rsidR="00FE2297">
              <w:rPr>
                <w:noProof/>
                <w:webHidden/>
                <w:color w:val="1F497D" w:themeColor="text2"/>
                <w:sz w:val="24"/>
                <w:szCs w:val="24"/>
              </w:rPr>
              <w:t>91</w:t>
            </w:r>
            <w:r w:rsidR="00107068" w:rsidRPr="00107068">
              <w:rPr>
                <w:noProof/>
                <w:webHidden/>
                <w:color w:val="1F497D" w:themeColor="text2"/>
                <w:sz w:val="24"/>
                <w:szCs w:val="24"/>
              </w:rPr>
              <w:fldChar w:fldCharType="end"/>
            </w:r>
          </w:hyperlink>
        </w:p>
        <w:p w:rsidR="00107068" w:rsidRPr="00107068" w:rsidRDefault="009655EB">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98072183" w:history="1">
            <w:r w:rsidR="00107068" w:rsidRPr="00107068">
              <w:rPr>
                <w:rStyle w:val="Hyperlink"/>
                <w:rFonts w:ascii="Times New Roman" w:hAnsi="Times New Roman"/>
                <w:noProof/>
                <w:color w:val="1F497D" w:themeColor="text2"/>
                <w:sz w:val="24"/>
                <w:szCs w:val="24"/>
              </w:rPr>
              <w:t xml:space="preserve">Природозащитни цели за 1157 </w:t>
            </w:r>
            <w:r w:rsidR="00107068" w:rsidRPr="00107068">
              <w:rPr>
                <w:rStyle w:val="Hyperlink"/>
                <w:rFonts w:ascii="Times New Roman" w:hAnsi="Times New Roman"/>
                <w:i/>
                <w:noProof/>
                <w:color w:val="1F497D" w:themeColor="text2"/>
                <w:sz w:val="24"/>
                <w:szCs w:val="24"/>
              </w:rPr>
              <w:t>Gymnocephalus schraetzer</w:t>
            </w:r>
            <w:r w:rsidR="00107068" w:rsidRPr="00107068">
              <w:rPr>
                <w:noProof/>
                <w:webHidden/>
                <w:color w:val="1F497D" w:themeColor="text2"/>
                <w:sz w:val="24"/>
                <w:szCs w:val="24"/>
              </w:rPr>
              <w:tab/>
            </w:r>
            <w:r w:rsidR="00107068" w:rsidRPr="00107068">
              <w:rPr>
                <w:noProof/>
                <w:webHidden/>
                <w:color w:val="1F497D" w:themeColor="text2"/>
                <w:sz w:val="24"/>
                <w:szCs w:val="24"/>
              </w:rPr>
              <w:fldChar w:fldCharType="begin"/>
            </w:r>
            <w:r w:rsidR="00107068" w:rsidRPr="00107068">
              <w:rPr>
                <w:noProof/>
                <w:webHidden/>
                <w:color w:val="1F497D" w:themeColor="text2"/>
                <w:sz w:val="24"/>
                <w:szCs w:val="24"/>
              </w:rPr>
              <w:instrText xml:space="preserve"> PAGEREF _Toc98072183 \h </w:instrText>
            </w:r>
            <w:r w:rsidR="00107068" w:rsidRPr="00107068">
              <w:rPr>
                <w:noProof/>
                <w:webHidden/>
                <w:color w:val="1F497D" w:themeColor="text2"/>
                <w:sz w:val="24"/>
                <w:szCs w:val="24"/>
              </w:rPr>
            </w:r>
            <w:r w:rsidR="00107068" w:rsidRPr="00107068">
              <w:rPr>
                <w:noProof/>
                <w:webHidden/>
                <w:color w:val="1F497D" w:themeColor="text2"/>
                <w:sz w:val="24"/>
                <w:szCs w:val="24"/>
              </w:rPr>
              <w:fldChar w:fldCharType="separate"/>
            </w:r>
            <w:r w:rsidR="00FE2297">
              <w:rPr>
                <w:noProof/>
                <w:webHidden/>
                <w:color w:val="1F497D" w:themeColor="text2"/>
                <w:sz w:val="24"/>
                <w:szCs w:val="24"/>
              </w:rPr>
              <w:t>101</w:t>
            </w:r>
            <w:r w:rsidR="00107068" w:rsidRPr="00107068">
              <w:rPr>
                <w:noProof/>
                <w:webHidden/>
                <w:color w:val="1F497D" w:themeColor="text2"/>
                <w:sz w:val="24"/>
                <w:szCs w:val="24"/>
              </w:rPr>
              <w:fldChar w:fldCharType="end"/>
            </w:r>
          </w:hyperlink>
        </w:p>
        <w:p w:rsidR="00107068" w:rsidRPr="00107068" w:rsidRDefault="009655EB">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98072184" w:history="1">
            <w:r w:rsidR="00107068" w:rsidRPr="00107068">
              <w:rPr>
                <w:rStyle w:val="Hyperlink"/>
                <w:rFonts w:ascii="Times New Roman" w:eastAsiaTheme="minorHAnsi" w:hAnsi="Times New Roman"/>
                <w:noProof/>
                <w:color w:val="1F497D" w:themeColor="text2"/>
                <w:sz w:val="24"/>
                <w:szCs w:val="24"/>
                <w:lang w:eastAsia="bg-BG"/>
              </w:rPr>
              <w:t>Природозащитни цели за</w:t>
            </w:r>
            <w:r w:rsidR="00107068" w:rsidRPr="00107068">
              <w:rPr>
                <w:rStyle w:val="Hyperlink"/>
                <w:rFonts w:ascii="Times New Roman" w:eastAsiaTheme="minorHAnsi" w:hAnsi="Times New Roman"/>
                <w:smallCaps/>
                <w:noProof/>
                <w:color w:val="1F497D" w:themeColor="text2"/>
                <w:sz w:val="24"/>
                <w:szCs w:val="24"/>
                <w:lang w:eastAsia="bg-BG"/>
              </w:rPr>
              <w:t xml:space="preserve"> 5339 </w:t>
            </w:r>
            <w:r w:rsidR="00107068" w:rsidRPr="00107068">
              <w:rPr>
                <w:rStyle w:val="Hyperlink"/>
                <w:rFonts w:ascii="Times New Roman" w:eastAsiaTheme="minorHAnsi" w:hAnsi="Times New Roman"/>
                <w:i/>
                <w:noProof/>
                <w:color w:val="1F497D" w:themeColor="text2"/>
                <w:sz w:val="24"/>
                <w:szCs w:val="24"/>
                <w:lang w:eastAsia="bg-BG"/>
              </w:rPr>
              <w:t>Rhodeus amaru</w:t>
            </w:r>
            <w:r w:rsidR="00107068" w:rsidRPr="00107068">
              <w:rPr>
                <w:rStyle w:val="Hyperlink"/>
                <w:rFonts w:ascii="Times New Roman" w:eastAsiaTheme="minorHAnsi" w:hAnsi="Times New Roman"/>
                <w:i/>
                <w:noProof/>
                <w:color w:val="1F497D" w:themeColor="text2"/>
                <w:sz w:val="24"/>
                <w:szCs w:val="24"/>
                <w:lang w:val="en-US" w:eastAsia="bg-BG"/>
              </w:rPr>
              <w:t>s</w:t>
            </w:r>
            <w:r w:rsidR="00107068" w:rsidRPr="00107068">
              <w:rPr>
                <w:noProof/>
                <w:webHidden/>
                <w:color w:val="1F497D" w:themeColor="text2"/>
                <w:sz w:val="24"/>
                <w:szCs w:val="24"/>
              </w:rPr>
              <w:tab/>
            </w:r>
            <w:r w:rsidR="00107068" w:rsidRPr="00107068">
              <w:rPr>
                <w:noProof/>
                <w:webHidden/>
                <w:color w:val="1F497D" w:themeColor="text2"/>
                <w:sz w:val="24"/>
                <w:szCs w:val="24"/>
              </w:rPr>
              <w:fldChar w:fldCharType="begin"/>
            </w:r>
            <w:r w:rsidR="00107068" w:rsidRPr="00107068">
              <w:rPr>
                <w:noProof/>
                <w:webHidden/>
                <w:color w:val="1F497D" w:themeColor="text2"/>
                <w:sz w:val="24"/>
                <w:szCs w:val="24"/>
              </w:rPr>
              <w:instrText xml:space="preserve"> PAGEREF _Toc98072184 \h </w:instrText>
            </w:r>
            <w:r w:rsidR="00107068" w:rsidRPr="00107068">
              <w:rPr>
                <w:noProof/>
                <w:webHidden/>
                <w:color w:val="1F497D" w:themeColor="text2"/>
                <w:sz w:val="24"/>
                <w:szCs w:val="24"/>
              </w:rPr>
            </w:r>
            <w:r w:rsidR="00107068" w:rsidRPr="00107068">
              <w:rPr>
                <w:noProof/>
                <w:webHidden/>
                <w:color w:val="1F497D" w:themeColor="text2"/>
                <w:sz w:val="24"/>
                <w:szCs w:val="24"/>
              </w:rPr>
              <w:fldChar w:fldCharType="separate"/>
            </w:r>
            <w:r w:rsidR="00FE2297">
              <w:rPr>
                <w:noProof/>
                <w:webHidden/>
                <w:color w:val="1F497D" w:themeColor="text2"/>
                <w:sz w:val="24"/>
                <w:szCs w:val="24"/>
              </w:rPr>
              <w:t>105</w:t>
            </w:r>
            <w:r w:rsidR="00107068" w:rsidRPr="00107068">
              <w:rPr>
                <w:noProof/>
                <w:webHidden/>
                <w:color w:val="1F497D" w:themeColor="text2"/>
                <w:sz w:val="24"/>
                <w:szCs w:val="24"/>
              </w:rPr>
              <w:fldChar w:fldCharType="end"/>
            </w:r>
          </w:hyperlink>
        </w:p>
        <w:p w:rsidR="00107068" w:rsidRPr="00107068" w:rsidRDefault="009655EB">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98072185" w:history="1">
            <w:r w:rsidR="00107068" w:rsidRPr="00107068">
              <w:rPr>
                <w:rStyle w:val="Hyperlink"/>
                <w:rFonts w:ascii="Times New Roman" w:hAnsi="Times New Roman"/>
                <w:noProof/>
                <w:color w:val="1F497D" w:themeColor="text2"/>
                <w:sz w:val="24"/>
                <w:szCs w:val="24"/>
              </w:rPr>
              <w:t xml:space="preserve">Природозащитни цели за 6143 </w:t>
            </w:r>
            <w:r w:rsidR="00107068" w:rsidRPr="00107068">
              <w:rPr>
                <w:rStyle w:val="Hyperlink"/>
                <w:rFonts w:ascii="Times New Roman" w:hAnsi="Times New Roman"/>
                <w:i/>
                <w:noProof/>
                <w:color w:val="1F497D" w:themeColor="text2"/>
                <w:sz w:val="24"/>
                <w:szCs w:val="24"/>
              </w:rPr>
              <w:t>Romanogobio kesslerii</w:t>
            </w:r>
            <w:r w:rsidR="00107068" w:rsidRPr="00107068">
              <w:rPr>
                <w:noProof/>
                <w:webHidden/>
                <w:color w:val="1F497D" w:themeColor="text2"/>
                <w:sz w:val="24"/>
                <w:szCs w:val="24"/>
              </w:rPr>
              <w:tab/>
            </w:r>
            <w:r w:rsidR="00107068" w:rsidRPr="00107068">
              <w:rPr>
                <w:noProof/>
                <w:webHidden/>
                <w:color w:val="1F497D" w:themeColor="text2"/>
                <w:sz w:val="24"/>
                <w:szCs w:val="24"/>
              </w:rPr>
              <w:fldChar w:fldCharType="begin"/>
            </w:r>
            <w:r w:rsidR="00107068" w:rsidRPr="00107068">
              <w:rPr>
                <w:noProof/>
                <w:webHidden/>
                <w:color w:val="1F497D" w:themeColor="text2"/>
                <w:sz w:val="24"/>
                <w:szCs w:val="24"/>
              </w:rPr>
              <w:instrText xml:space="preserve"> PAGEREF _Toc98072185 \h </w:instrText>
            </w:r>
            <w:r w:rsidR="00107068" w:rsidRPr="00107068">
              <w:rPr>
                <w:noProof/>
                <w:webHidden/>
                <w:color w:val="1F497D" w:themeColor="text2"/>
                <w:sz w:val="24"/>
                <w:szCs w:val="24"/>
              </w:rPr>
            </w:r>
            <w:r w:rsidR="00107068" w:rsidRPr="00107068">
              <w:rPr>
                <w:noProof/>
                <w:webHidden/>
                <w:color w:val="1F497D" w:themeColor="text2"/>
                <w:sz w:val="24"/>
                <w:szCs w:val="24"/>
              </w:rPr>
              <w:fldChar w:fldCharType="separate"/>
            </w:r>
            <w:r w:rsidR="00FE2297">
              <w:rPr>
                <w:noProof/>
                <w:webHidden/>
                <w:color w:val="1F497D" w:themeColor="text2"/>
                <w:sz w:val="24"/>
                <w:szCs w:val="24"/>
              </w:rPr>
              <w:t>114</w:t>
            </w:r>
            <w:r w:rsidR="00107068" w:rsidRPr="00107068">
              <w:rPr>
                <w:noProof/>
                <w:webHidden/>
                <w:color w:val="1F497D" w:themeColor="text2"/>
                <w:sz w:val="24"/>
                <w:szCs w:val="24"/>
              </w:rPr>
              <w:fldChar w:fldCharType="end"/>
            </w:r>
          </w:hyperlink>
        </w:p>
        <w:p w:rsidR="00107068" w:rsidRPr="00107068" w:rsidRDefault="009655EB">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98072186" w:history="1">
            <w:r w:rsidR="00107068" w:rsidRPr="00107068">
              <w:rPr>
                <w:rStyle w:val="Hyperlink"/>
                <w:rFonts w:ascii="Times New Roman" w:hAnsi="Times New Roman"/>
                <w:noProof/>
                <w:color w:val="1F497D" w:themeColor="text2"/>
                <w:sz w:val="24"/>
                <w:szCs w:val="24"/>
              </w:rPr>
              <w:t xml:space="preserve">Природозащитни цели за 6145 </w:t>
            </w:r>
            <w:r w:rsidR="00107068" w:rsidRPr="00107068">
              <w:rPr>
                <w:rStyle w:val="Hyperlink"/>
                <w:rFonts w:ascii="Times New Roman" w:hAnsi="Times New Roman"/>
                <w:i/>
                <w:noProof/>
                <w:color w:val="1F497D" w:themeColor="text2"/>
                <w:sz w:val="24"/>
                <w:szCs w:val="24"/>
              </w:rPr>
              <w:t>Romanogobio uranoscopus</w:t>
            </w:r>
            <w:r w:rsidR="00107068" w:rsidRPr="00107068">
              <w:rPr>
                <w:noProof/>
                <w:webHidden/>
                <w:color w:val="1F497D" w:themeColor="text2"/>
                <w:sz w:val="24"/>
                <w:szCs w:val="24"/>
              </w:rPr>
              <w:tab/>
            </w:r>
            <w:r w:rsidR="00107068" w:rsidRPr="00107068">
              <w:rPr>
                <w:noProof/>
                <w:webHidden/>
                <w:color w:val="1F497D" w:themeColor="text2"/>
                <w:sz w:val="24"/>
                <w:szCs w:val="24"/>
              </w:rPr>
              <w:fldChar w:fldCharType="begin"/>
            </w:r>
            <w:r w:rsidR="00107068" w:rsidRPr="00107068">
              <w:rPr>
                <w:noProof/>
                <w:webHidden/>
                <w:color w:val="1F497D" w:themeColor="text2"/>
                <w:sz w:val="24"/>
                <w:szCs w:val="24"/>
              </w:rPr>
              <w:instrText xml:space="preserve"> PAGEREF _Toc98072186 \h </w:instrText>
            </w:r>
            <w:r w:rsidR="00107068" w:rsidRPr="00107068">
              <w:rPr>
                <w:noProof/>
                <w:webHidden/>
                <w:color w:val="1F497D" w:themeColor="text2"/>
                <w:sz w:val="24"/>
                <w:szCs w:val="24"/>
              </w:rPr>
            </w:r>
            <w:r w:rsidR="00107068" w:rsidRPr="00107068">
              <w:rPr>
                <w:noProof/>
                <w:webHidden/>
                <w:color w:val="1F497D" w:themeColor="text2"/>
                <w:sz w:val="24"/>
                <w:szCs w:val="24"/>
              </w:rPr>
              <w:fldChar w:fldCharType="separate"/>
            </w:r>
            <w:r w:rsidR="00FE2297">
              <w:rPr>
                <w:noProof/>
                <w:webHidden/>
                <w:color w:val="1F497D" w:themeColor="text2"/>
                <w:sz w:val="24"/>
                <w:szCs w:val="24"/>
              </w:rPr>
              <w:t>123</w:t>
            </w:r>
            <w:r w:rsidR="00107068" w:rsidRPr="00107068">
              <w:rPr>
                <w:noProof/>
                <w:webHidden/>
                <w:color w:val="1F497D" w:themeColor="text2"/>
                <w:sz w:val="24"/>
                <w:szCs w:val="24"/>
              </w:rPr>
              <w:fldChar w:fldCharType="end"/>
            </w:r>
          </w:hyperlink>
        </w:p>
        <w:p w:rsidR="00107068" w:rsidRPr="00107068" w:rsidRDefault="009655EB">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98072187" w:history="1">
            <w:r w:rsidR="00107068" w:rsidRPr="00107068">
              <w:rPr>
                <w:rStyle w:val="Hyperlink"/>
                <w:rFonts w:ascii="Times New Roman" w:hAnsi="Times New Roman"/>
                <w:noProof/>
                <w:color w:val="1F497D" w:themeColor="text2"/>
                <w:sz w:val="24"/>
                <w:szCs w:val="24"/>
              </w:rPr>
              <w:t xml:space="preserve">Природозащитни цели за 5329 </w:t>
            </w:r>
            <w:r w:rsidR="00107068" w:rsidRPr="00107068">
              <w:rPr>
                <w:rStyle w:val="Hyperlink"/>
                <w:rFonts w:ascii="Times New Roman" w:hAnsi="Times New Roman"/>
                <w:i/>
                <w:noProof/>
                <w:color w:val="1F497D" w:themeColor="text2"/>
                <w:sz w:val="24"/>
                <w:szCs w:val="24"/>
              </w:rPr>
              <w:t>Romanogobio vladykovi</w:t>
            </w:r>
            <w:r w:rsidR="00107068" w:rsidRPr="00107068">
              <w:rPr>
                <w:noProof/>
                <w:webHidden/>
                <w:color w:val="1F497D" w:themeColor="text2"/>
                <w:sz w:val="24"/>
                <w:szCs w:val="24"/>
              </w:rPr>
              <w:tab/>
            </w:r>
            <w:r w:rsidR="00107068" w:rsidRPr="00107068">
              <w:rPr>
                <w:noProof/>
                <w:webHidden/>
                <w:color w:val="1F497D" w:themeColor="text2"/>
                <w:sz w:val="24"/>
                <w:szCs w:val="24"/>
              </w:rPr>
              <w:fldChar w:fldCharType="begin"/>
            </w:r>
            <w:r w:rsidR="00107068" w:rsidRPr="00107068">
              <w:rPr>
                <w:noProof/>
                <w:webHidden/>
                <w:color w:val="1F497D" w:themeColor="text2"/>
                <w:sz w:val="24"/>
                <w:szCs w:val="24"/>
              </w:rPr>
              <w:instrText xml:space="preserve"> PAGEREF _Toc98072187 \h </w:instrText>
            </w:r>
            <w:r w:rsidR="00107068" w:rsidRPr="00107068">
              <w:rPr>
                <w:noProof/>
                <w:webHidden/>
                <w:color w:val="1F497D" w:themeColor="text2"/>
                <w:sz w:val="24"/>
                <w:szCs w:val="24"/>
              </w:rPr>
            </w:r>
            <w:r w:rsidR="00107068" w:rsidRPr="00107068">
              <w:rPr>
                <w:noProof/>
                <w:webHidden/>
                <w:color w:val="1F497D" w:themeColor="text2"/>
                <w:sz w:val="24"/>
                <w:szCs w:val="24"/>
              </w:rPr>
              <w:fldChar w:fldCharType="separate"/>
            </w:r>
            <w:r w:rsidR="00FE2297">
              <w:rPr>
                <w:noProof/>
                <w:webHidden/>
                <w:color w:val="1F497D" w:themeColor="text2"/>
                <w:sz w:val="24"/>
                <w:szCs w:val="24"/>
              </w:rPr>
              <w:t>131</w:t>
            </w:r>
            <w:r w:rsidR="00107068" w:rsidRPr="00107068">
              <w:rPr>
                <w:noProof/>
                <w:webHidden/>
                <w:color w:val="1F497D" w:themeColor="text2"/>
                <w:sz w:val="24"/>
                <w:szCs w:val="24"/>
              </w:rPr>
              <w:fldChar w:fldCharType="end"/>
            </w:r>
          </w:hyperlink>
        </w:p>
        <w:p w:rsidR="00107068" w:rsidRPr="00107068" w:rsidRDefault="009655EB">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98072188" w:history="1">
            <w:r w:rsidR="00107068" w:rsidRPr="00107068">
              <w:rPr>
                <w:rStyle w:val="Hyperlink"/>
                <w:rFonts w:ascii="Times New Roman" w:hAnsi="Times New Roman"/>
                <w:noProof/>
                <w:color w:val="1F497D" w:themeColor="text2"/>
                <w:sz w:val="24"/>
                <w:szCs w:val="24"/>
              </w:rPr>
              <w:t xml:space="preserve">Природозащитни цели за 1146 </w:t>
            </w:r>
            <w:r w:rsidR="00107068" w:rsidRPr="00107068">
              <w:rPr>
                <w:rStyle w:val="Hyperlink"/>
                <w:rFonts w:ascii="Times New Roman" w:hAnsi="Times New Roman"/>
                <w:i/>
                <w:noProof/>
                <w:color w:val="1F497D" w:themeColor="text2"/>
                <w:sz w:val="24"/>
                <w:szCs w:val="24"/>
              </w:rPr>
              <w:t>Sabanejewia aurata</w:t>
            </w:r>
            <w:r w:rsidR="00107068" w:rsidRPr="00107068">
              <w:rPr>
                <w:noProof/>
                <w:webHidden/>
                <w:color w:val="1F497D" w:themeColor="text2"/>
                <w:sz w:val="24"/>
                <w:szCs w:val="24"/>
              </w:rPr>
              <w:tab/>
            </w:r>
            <w:r w:rsidR="00107068" w:rsidRPr="00107068">
              <w:rPr>
                <w:noProof/>
                <w:webHidden/>
                <w:color w:val="1F497D" w:themeColor="text2"/>
                <w:sz w:val="24"/>
                <w:szCs w:val="24"/>
              </w:rPr>
              <w:fldChar w:fldCharType="begin"/>
            </w:r>
            <w:r w:rsidR="00107068" w:rsidRPr="00107068">
              <w:rPr>
                <w:noProof/>
                <w:webHidden/>
                <w:color w:val="1F497D" w:themeColor="text2"/>
                <w:sz w:val="24"/>
                <w:szCs w:val="24"/>
              </w:rPr>
              <w:instrText xml:space="preserve"> PAGEREF _Toc98072188 \h </w:instrText>
            </w:r>
            <w:r w:rsidR="00107068" w:rsidRPr="00107068">
              <w:rPr>
                <w:noProof/>
                <w:webHidden/>
                <w:color w:val="1F497D" w:themeColor="text2"/>
                <w:sz w:val="24"/>
                <w:szCs w:val="24"/>
              </w:rPr>
            </w:r>
            <w:r w:rsidR="00107068" w:rsidRPr="00107068">
              <w:rPr>
                <w:noProof/>
                <w:webHidden/>
                <w:color w:val="1F497D" w:themeColor="text2"/>
                <w:sz w:val="24"/>
                <w:szCs w:val="24"/>
              </w:rPr>
              <w:fldChar w:fldCharType="separate"/>
            </w:r>
            <w:r w:rsidR="00FE2297">
              <w:rPr>
                <w:noProof/>
                <w:webHidden/>
                <w:color w:val="1F497D" w:themeColor="text2"/>
                <w:sz w:val="24"/>
                <w:szCs w:val="24"/>
              </w:rPr>
              <w:t>136</w:t>
            </w:r>
            <w:r w:rsidR="00107068" w:rsidRPr="00107068">
              <w:rPr>
                <w:noProof/>
                <w:webHidden/>
                <w:color w:val="1F497D" w:themeColor="text2"/>
                <w:sz w:val="24"/>
                <w:szCs w:val="24"/>
              </w:rPr>
              <w:fldChar w:fldCharType="end"/>
            </w:r>
          </w:hyperlink>
        </w:p>
        <w:p w:rsidR="00107068" w:rsidRPr="00107068" w:rsidRDefault="009655EB">
          <w:pPr>
            <w:pStyle w:val="TOC1"/>
            <w:tabs>
              <w:tab w:val="right" w:leader="dot" w:pos="9062"/>
            </w:tabs>
            <w:rPr>
              <w:rFonts w:asciiTheme="minorHAnsi" w:eastAsiaTheme="minorEastAsia" w:hAnsiTheme="minorHAnsi" w:cstheme="minorBidi"/>
              <w:noProof/>
              <w:color w:val="1F497D" w:themeColor="text2"/>
              <w:sz w:val="24"/>
              <w:szCs w:val="24"/>
              <w:lang w:eastAsia="bg-BG"/>
            </w:rPr>
          </w:pPr>
          <w:hyperlink w:anchor="_Toc98072189" w:history="1">
            <w:r w:rsidR="00107068" w:rsidRPr="00107068">
              <w:rPr>
                <w:rStyle w:val="Hyperlink"/>
                <w:rFonts w:ascii="Times New Roman" w:hAnsi="Times New Roman"/>
                <w:b/>
                <w:noProof/>
                <w:color w:val="1F497D" w:themeColor="text2"/>
                <w:sz w:val="24"/>
                <w:szCs w:val="24"/>
              </w:rPr>
              <w:t>Земноводни и влечуги</w:t>
            </w:r>
            <w:r w:rsidR="00107068" w:rsidRPr="00107068">
              <w:rPr>
                <w:noProof/>
                <w:webHidden/>
                <w:color w:val="1F497D" w:themeColor="text2"/>
                <w:sz w:val="24"/>
                <w:szCs w:val="24"/>
              </w:rPr>
              <w:tab/>
            </w:r>
            <w:r w:rsidR="00107068" w:rsidRPr="00107068">
              <w:rPr>
                <w:noProof/>
                <w:webHidden/>
                <w:color w:val="1F497D" w:themeColor="text2"/>
                <w:sz w:val="24"/>
                <w:szCs w:val="24"/>
              </w:rPr>
              <w:fldChar w:fldCharType="begin"/>
            </w:r>
            <w:r w:rsidR="00107068" w:rsidRPr="00107068">
              <w:rPr>
                <w:noProof/>
                <w:webHidden/>
                <w:color w:val="1F497D" w:themeColor="text2"/>
                <w:sz w:val="24"/>
                <w:szCs w:val="24"/>
              </w:rPr>
              <w:instrText xml:space="preserve"> PAGEREF _Toc98072189 \h </w:instrText>
            </w:r>
            <w:r w:rsidR="00107068" w:rsidRPr="00107068">
              <w:rPr>
                <w:noProof/>
                <w:webHidden/>
                <w:color w:val="1F497D" w:themeColor="text2"/>
                <w:sz w:val="24"/>
                <w:szCs w:val="24"/>
              </w:rPr>
            </w:r>
            <w:r w:rsidR="00107068" w:rsidRPr="00107068">
              <w:rPr>
                <w:noProof/>
                <w:webHidden/>
                <w:color w:val="1F497D" w:themeColor="text2"/>
                <w:sz w:val="24"/>
                <w:szCs w:val="24"/>
              </w:rPr>
              <w:fldChar w:fldCharType="separate"/>
            </w:r>
            <w:r w:rsidR="00FE2297">
              <w:rPr>
                <w:noProof/>
                <w:webHidden/>
                <w:color w:val="1F497D" w:themeColor="text2"/>
                <w:sz w:val="24"/>
                <w:szCs w:val="24"/>
              </w:rPr>
              <w:t>146</w:t>
            </w:r>
            <w:r w:rsidR="00107068" w:rsidRPr="00107068">
              <w:rPr>
                <w:noProof/>
                <w:webHidden/>
                <w:color w:val="1F497D" w:themeColor="text2"/>
                <w:sz w:val="24"/>
                <w:szCs w:val="24"/>
              </w:rPr>
              <w:fldChar w:fldCharType="end"/>
            </w:r>
          </w:hyperlink>
        </w:p>
        <w:p w:rsidR="00107068" w:rsidRPr="00107068" w:rsidRDefault="009655EB">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98072190" w:history="1">
            <w:r w:rsidR="00107068" w:rsidRPr="00107068">
              <w:rPr>
                <w:rStyle w:val="Hyperlink"/>
                <w:rFonts w:ascii="Times New Roman" w:hAnsi="Times New Roman"/>
                <w:noProof/>
                <w:color w:val="1F497D" w:themeColor="text2"/>
                <w:sz w:val="24"/>
                <w:szCs w:val="24"/>
              </w:rPr>
              <w:t xml:space="preserve">Природозащитни цели за 1188 </w:t>
            </w:r>
            <w:r w:rsidR="00107068" w:rsidRPr="00107068">
              <w:rPr>
                <w:rStyle w:val="Hyperlink"/>
                <w:rFonts w:ascii="Times New Roman" w:hAnsi="Times New Roman"/>
                <w:i/>
                <w:noProof/>
                <w:color w:val="1F497D" w:themeColor="text2"/>
                <w:sz w:val="24"/>
                <w:szCs w:val="24"/>
              </w:rPr>
              <w:t>Bombina bombina</w:t>
            </w:r>
            <w:r w:rsidR="00107068" w:rsidRPr="00107068">
              <w:rPr>
                <w:noProof/>
                <w:webHidden/>
                <w:color w:val="1F497D" w:themeColor="text2"/>
                <w:sz w:val="24"/>
                <w:szCs w:val="24"/>
              </w:rPr>
              <w:tab/>
            </w:r>
            <w:r w:rsidR="00107068" w:rsidRPr="00107068">
              <w:rPr>
                <w:noProof/>
                <w:webHidden/>
                <w:color w:val="1F497D" w:themeColor="text2"/>
                <w:sz w:val="24"/>
                <w:szCs w:val="24"/>
              </w:rPr>
              <w:fldChar w:fldCharType="begin"/>
            </w:r>
            <w:r w:rsidR="00107068" w:rsidRPr="00107068">
              <w:rPr>
                <w:noProof/>
                <w:webHidden/>
                <w:color w:val="1F497D" w:themeColor="text2"/>
                <w:sz w:val="24"/>
                <w:szCs w:val="24"/>
              </w:rPr>
              <w:instrText xml:space="preserve"> PAGEREF _Toc98072190 \h </w:instrText>
            </w:r>
            <w:r w:rsidR="00107068" w:rsidRPr="00107068">
              <w:rPr>
                <w:noProof/>
                <w:webHidden/>
                <w:color w:val="1F497D" w:themeColor="text2"/>
                <w:sz w:val="24"/>
                <w:szCs w:val="24"/>
              </w:rPr>
            </w:r>
            <w:r w:rsidR="00107068" w:rsidRPr="00107068">
              <w:rPr>
                <w:noProof/>
                <w:webHidden/>
                <w:color w:val="1F497D" w:themeColor="text2"/>
                <w:sz w:val="24"/>
                <w:szCs w:val="24"/>
              </w:rPr>
              <w:fldChar w:fldCharType="separate"/>
            </w:r>
            <w:r w:rsidR="00FE2297">
              <w:rPr>
                <w:noProof/>
                <w:webHidden/>
                <w:color w:val="1F497D" w:themeColor="text2"/>
                <w:sz w:val="24"/>
                <w:szCs w:val="24"/>
              </w:rPr>
              <w:t>146</w:t>
            </w:r>
            <w:r w:rsidR="00107068" w:rsidRPr="00107068">
              <w:rPr>
                <w:noProof/>
                <w:webHidden/>
                <w:color w:val="1F497D" w:themeColor="text2"/>
                <w:sz w:val="24"/>
                <w:szCs w:val="24"/>
              </w:rPr>
              <w:fldChar w:fldCharType="end"/>
            </w:r>
          </w:hyperlink>
        </w:p>
        <w:p w:rsidR="00107068" w:rsidRPr="00107068" w:rsidRDefault="009655EB">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98072191" w:history="1">
            <w:r w:rsidR="00107068" w:rsidRPr="00107068">
              <w:rPr>
                <w:rStyle w:val="Hyperlink"/>
                <w:rFonts w:ascii="Times New Roman" w:hAnsi="Times New Roman"/>
                <w:noProof/>
                <w:color w:val="1F497D" w:themeColor="text2"/>
                <w:sz w:val="24"/>
                <w:szCs w:val="24"/>
              </w:rPr>
              <w:t xml:space="preserve">Природозащитни цели за 5194 </w:t>
            </w:r>
            <w:r w:rsidR="00107068" w:rsidRPr="00107068">
              <w:rPr>
                <w:rStyle w:val="Hyperlink"/>
                <w:rFonts w:ascii="Times New Roman" w:hAnsi="Times New Roman"/>
                <w:i/>
                <w:noProof/>
                <w:color w:val="1F497D" w:themeColor="text2"/>
                <w:sz w:val="24"/>
                <w:szCs w:val="24"/>
              </w:rPr>
              <w:t>Elaphe sauromates</w:t>
            </w:r>
            <w:r w:rsidR="00107068" w:rsidRPr="00107068">
              <w:rPr>
                <w:noProof/>
                <w:webHidden/>
                <w:color w:val="1F497D" w:themeColor="text2"/>
                <w:sz w:val="24"/>
                <w:szCs w:val="24"/>
              </w:rPr>
              <w:tab/>
            </w:r>
            <w:r w:rsidR="00107068" w:rsidRPr="00107068">
              <w:rPr>
                <w:noProof/>
                <w:webHidden/>
                <w:color w:val="1F497D" w:themeColor="text2"/>
                <w:sz w:val="24"/>
                <w:szCs w:val="24"/>
              </w:rPr>
              <w:fldChar w:fldCharType="begin"/>
            </w:r>
            <w:r w:rsidR="00107068" w:rsidRPr="00107068">
              <w:rPr>
                <w:noProof/>
                <w:webHidden/>
                <w:color w:val="1F497D" w:themeColor="text2"/>
                <w:sz w:val="24"/>
                <w:szCs w:val="24"/>
              </w:rPr>
              <w:instrText xml:space="preserve"> PAGEREF _Toc98072191 \h </w:instrText>
            </w:r>
            <w:r w:rsidR="00107068" w:rsidRPr="00107068">
              <w:rPr>
                <w:noProof/>
                <w:webHidden/>
                <w:color w:val="1F497D" w:themeColor="text2"/>
                <w:sz w:val="24"/>
                <w:szCs w:val="24"/>
              </w:rPr>
            </w:r>
            <w:r w:rsidR="00107068" w:rsidRPr="00107068">
              <w:rPr>
                <w:noProof/>
                <w:webHidden/>
                <w:color w:val="1F497D" w:themeColor="text2"/>
                <w:sz w:val="24"/>
                <w:szCs w:val="24"/>
              </w:rPr>
              <w:fldChar w:fldCharType="separate"/>
            </w:r>
            <w:r w:rsidR="00FE2297">
              <w:rPr>
                <w:noProof/>
                <w:webHidden/>
                <w:color w:val="1F497D" w:themeColor="text2"/>
                <w:sz w:val="24"/>
                <w:szCs w:val="24"/>
              </w:rPr>
              <w:t>150</w:t>
            </w:r>
            <w:r w:rsidR="00107068" w:rsidRPr="00107068">
              <w:rPr>
                <w:noProof/>
                <w:webHidden/>
                <w:color w:val="1F497D" w:themeColor="text2"/>
                <w:sz w:val="24"/>
                <w:szCs w:val="24"/>
              </w:rPr>
              <w:fldChar w:fldCharType="end"/>
            </w:r>
          </w:hyperlink>
        </w:p>
        <w:p w:rsidR="00107068" w:rsidRPr="00107068" w:rsidRDefault="009655EB">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98072192" w:history="1">
            <w:r w:rsidR="00107068" w:rsidRPr="00107068">
              <w:rPr>
                <w:rStyle w:val="Hyperlink"/>
                <w:rFonts w:ascii="Times New Roman" w:hAnsi="Times New Roman"/>
                <w:noProof/>
                <w:color w:val="1F497D" w:themeColor="text2"/>
                <w:sz w:val="24"/>
                <w:szCs w:val="24"/>
              </w:rPr>
              <w:t xml:space="preserve">Природозащитни цели за 1220 </w:t>
            </w:r>
            <w:r w:rsidR="00107068" w:rsidRPr="00107068">
              <w:rPr>
                <w:rStyle w:val="Hyperlink"/>
                <w:rFonts w:ascii="Times New Roman" w:hAnsi="Times New Roman"/>
                <w:i/>
                <w:noProof/>
                <w:color w:val="1F497D" w:themeColor="text2"/>
                <w:sz w:val="24"/>
                <w:szCs w:val="24"/>
              </w:rPr>
              <w:t>Emys orbicularis</w:t>
            </w:r>
            <w:r w:rsidR="00107068" w:rsidRPr="00107068">
              <w:rPr>
                <w:noProof/>
                <w:webHidden/>
                <w:color w:val="1F497D" w:themeColor="text2"/>
                <w:sz w:val="24"/>
                <w:szCs w:val="24"/>
              </w:rPr>
              <w:tab/>
            </w:r>
            <w:r w:rsidR="00107068" w:rsidRPr="00107068">
              <w:rPr>
                <w:noProof/>
                <w:webHidden/>
                <w:color w:val="1F497D" w:themeColor="text2"/>
                <w:sz w:val="24"/>
                <w:szCs w:val="24"/>
              </w:rPr>
              <w:fldChar w:fldCharType="begin"/>
            </w:r>
            <w:r w:rsidR="00107068" w:rsidRPr="00107068">
              <w:rPr>
                <w:noProof/>
                <w:webHidden/>
                <w:color w:val="1F497D" w:themeColor="text2"/>
                <w:sz w:val="24"/>
                <w:szCs w:val="24"/>
              </w:rPr>
              <w:instrText xml:space="preserve"> PAGEREF _Toc98072192 \h </w:instrText>
            </w:r>
            <w:r w:rsidR="00107068" w:rsidRPr="00107068">
              <w:rPr>
                <w:noProof/>
                <w:webHidden/>
                <w:color w:val="1F497D" w:themeColor="text2"/>
                <w:sz w:val="24"/>
                <w:szCs w:val="24"/>
              </w:rPr>
            </w:r>
            <w:r w:rsidR="00107068" w:rsidRPr="00107068">
              <w:rPr>
                <w:noProof/>
                <w:webHidden/>
                <w:color w:val="1F497D" w:themeColor="text2"/>
                <w:sz w:val="24"/>
                <w:szCs w:val="24"/>
              </w:rPr>
              <w:fldChar w:fldCharType="separate"/>
            </w:r>
            <w:r w:rsidR="00FE2297">
              <w:rPr>
                <w:noProof/>
                <w:webHidden/>
                <w:color w:val="1F497D" w:themeColor="text2"/>
                <w:sz w:val="24"/>
                <w:szCs w:val="24"/>
              </w:rPr>
              <w:t>154</w:t>
            </w:r>
            <w:r w:rsidR="00107068" w:rsidRPr="00107068">
              <w:rPr>
                <w:noProof/>
                <w:webHidden/>
                <w:color w:val="1F497D" w:themeColor="text2"/>
                <w:sz w:val="24"/>
                <w:szCs w:val="24"/>
              </w:rPr>
              <w:fldChar w:fldCharType="end"/>
            </w:r>
          </w:hyperlink>
        </w:p>
        <w:p w:rsidR="00107068" w:rsidRPr="00107068" w:rsidRDefault="009655EB">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98072193" w:history="1">
            <w:r w:rsidR="00107068" w:rsidRPr="00107068">
              <w:rPr>
                <w:rStyle w:val="Hyperlink"/>
                <w:rFonts w:ascii="Times New Roman" w:hAnsi="Times New Roman"/>
                <w:noProof/>
                <w:color w:val="1F497D" w:themeColor="text2"/>
                <w:sz w:val="24"/>
                <w:szCs w:val="24"/>
              </w:rPr>
              <w:t xml:space="preserve">Природозащитни цели за 1217 </w:t>
            </w:r>
            <w:r w:rsidR="00107068" w:rsidRPr="00107068">
              <w:rPr>
                <w:rStyle w:val="Hyperlink"/>
                <w:rFonts w:ascii="Times New Roman" w:hAnsi="Times New Roman"/>
                <w:i/>
                <w:noProof/>
                <w:color w:val="1F497D" w:themeColor="text2"/>
                <w:sz w:val="24"/>
                <w:szCs w:val="24"/>
              </w:rPr>
              <w:t>Testudo hermanni</w:t>
            </w:r>
            <w:r w:rsidR="00107068" w:rsidRPr="00107068">
              <w:rPr>
                <w:noProof/>
                <w:webHidden/>
                <w:color w:val="1F497D" w:themeColor="text2"/>
                <w:sz w:val="24"/>
                <w:szCs w:val="24"/>
              </w:rPr>
              <w:tab/>
            </w:r>
            <w:r w:rsidR="00107068" w:rsidRPr="00107068">
              <w:rPr>
                <w:noProof/>
                <w:webHidden/>
                <w:color w:val="1F497D" w:themeColor="text2"/>
                <w:sz w:val="24"/>
                <w:szCs w:val="24"/>
              </w:rPr>
              <w:fldChar w:fldCharType="begin"/>
            </w:r>
            <w:r w:rsidR="00107068" w:rsidRPr="00107068">
              <w:rPr>
                <w:noProof/>
                <w:webHidden/>
                <w:color w:val="1F497D" w:themeColor="text2"/>
                <w:sz w:val="24"/>
                <w:szCs w:val="24"/>
              </w:rPr>
              <w:instrText xml:space="preserve"> PAGEREF _Toc98072193 \h </w:instrText>
            </w:r>
            <w:r w:rsidR="00107068" w:rsidRPr="00107068">
              <w:rPr>
                <w:noProof/>
                <w:webHidden/>
                <w:color w:val="1F497D" w:themeColor="text2"/>
                <w:sz w:val="24"/>
                <w:szCs w:val="24"/>
              </w:rPr>
            </w:r>
            <w:r w:rsidR="00107068" w:rsidRPr="00107068">
              <w:rPr>
                <w:noProof/>
                <w:webHidden/>
                <w:color w:val="1F497D" w:themeColor="text2"/>
                <w:sz w:val="24"/>
                <w:szCs w:val="24"/>
              </w:rPr>
              <w:fldChar w:fldCharType="separate"/>
            </w:r>
            <w:r w:rsidR="00FE2297">
              <w:rPr>
                <w:noProof/>
                <w:webHidden/>
                <w:color w:val="1F497D" w:themeColor="text2"/>
                <w:sz w:val="24"/>
                <w:szCs w:val="24"/>
              </w:rPr>
              <w:t>159</w:t>
            </w:r>
            <w:r w:rsidR="00107068" w:rsidRPr="00107068">
              <w:rPr>
                <w:noProof/>
                <w:webHidden/>
                <w:color w:val="1F497D" w:themeColor="text2"/>
                <w:sz w:val="24"/>
                <w:szCs w:val="24"/>
              </w:rPr>
              <w:fldChar w:fldCharType="end"/>
            </w:r>
          </w:hyperlink>
        </w:p>
        <w:p w:rsidR="00107068" w:rsidRPr="00107068" w:rsidRDefault="009655EB">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98072194" w:history="1">
            <w:r w:rsidR="00107068" w:rsidRPr="00107068">
              <w:rPr>
                <w:rStyle w:val="Hyperlink"/>
                <w:rFonts w:ascii="Times New Roman" w:hAnsi="Times New Roman"/>
                <w:noProof/>
                <w:color w:val="1F497D" w:themeColor="text2"/>
                <w:sz w:val="24"/>
                <w:szCs w:val="24"/>
              </w:rPr>
              <w:t xml:space="preserve">Природозащитни цели за 1993 </w:t>
            </w:r>
            <w:r w:rsidR="00107068" w:rsidRPr="00107068">
              <w:rPr>
                <w:rStyle w:val="Hyperlink"/>
                <w:rFonts w:ascii="Times New Roman" w:hAnsi="Times New Roman"/>
                <w:i/>
                <w:noProof/>
                <w:color w:val="1F497D" w:themeColor="text2"/>
                <w:sz w:val="24"/>
                <w:szCs w:val="24"/>
              </w:rPr>
              <w:t>Triturus dobrogicus</w:t>
            </w:r>
            <w:r w:rsidR="00107068" w:rsidRPr="00107068">
              <w:rPr>
                <w:noProof/>
                <w:webHidden/>
                <w:color w:val="1F497D" w:themeColor="text2"/>
                <w:sz w:val="24"/>
                <w:szCs w:val="24"/>
              </w:rPr>
              <w:tab/>
            </w:r>
            <w:r w:rsidR="00107068" w:rsidRPr="00107068">
              <w:rPr>
                <w:noProof/>
                <w:webHidden/>
                <w:color w:val="1F497D" w:themeColor="text2"/>
                <w:sz w:val="24"/>
                <w:szCs w:val="24"/>
              </w:rPr>
              <w:fldChar w:fldCharType="begin"/>
            </w:r>
            <w:r w:rsidR="00107068" w:rsidRPr="00107068">
              <w:rPr>
                <w:noProof/>
                <w:webHidden/>
                <w:color w:val="1F497D" w:themeColor="text2"/>
                <w:sz w:val="24"/>
                <w:szCs w:val="24"/>
              </w:rPr>
              <w:instrText xml:space="preserve"> PAGEREF _Toc98072194 \h </w:instrText>
            </w:r>
            <w:r w:rsidR="00107068" w:rsidRPr="00107068">
              <w:rPr>
                <w:noProof/>
                <w:webHidden/>
                <w:color w:val="1F497D" w:themeColor="text2"/>
                <w:sz w:val="24"/>
                <w:szCs w:val="24"/>
              </w:rPr>
            </w:r>
            <w:r w:rsidR="00107068" w:rsidRPr="00107068">
              <w:rPr>
                <w:noProof/>
                <w:webHidden/>
                <w:color w:val="1F497D" w:themeColor="text2"/>
                <w:sz w:val="24"/>
                <w:szCs w:val="24"/>
              </w:rPr>
              <w:fldChar w:fldCharType="separate"/>
            </w:r>
            <w:r w:rsidR="00FE2297">
              <w:rPr>
                <w:noProof/>
                <w:webHidden/>
                <w:color w:val="1F497D" w:themeColor="text2"/>
                <w:sz w:val="24"/>
                <w:szCs w:val="24"/>
              </w:rPr>
              <w:t>164</w:t>
            </w:r>
            <w:r w:rsidR="00107068" w:rsidRPr="00107068">
              <w:rPr>
                <w:noProof/>
                <w:webHidden/>
                <w:color w:val="1F497D" w:themeColor="text2"/>
                <w:sz w:val="24"/>
                <w:szCs w:val="24"/>
              </w:rPr>
              <w:fldChar w:fldCharType="end"/>
            </w:r>
          </w:hyperlink>
        </w:p>
        <w:p w:rsidR="00107068" w:rsidRPr="00107068" w:rsidRDefault="009655EB">
          <w:pPr>
            <w:pStyle w:val="TOC1"/>
            <w:tabs>
              <w:tab w:val="right" w:leader="dot" w:pos="9062"/>
            </w:tabs>
            <w:rPr>
              <w:rFonts w:asciiTheme="minorHAnsi" w:eastAsiaTheme="minorEastAsia" w:hAnsiTheme="minorHAnsi" w:cstheme="minorBidi"/>
              <w:noProof/>
              <w:color w:val="1F497D" w:themeColor="text2"/>
              <w:sz w:val="24"/>
              <w:szCs w:val="24"/>
              <w:lang w:eastAsia="bg-BG"/>
            </w:rPr>
          </w:pPr>
          <w:hyperlink w:anchor="_Toc98072195" w:history="1">
            <w:r w:rsidR="00107068" w:rsidRPr="00107068">
              <w:rPr>
                <w:rStyle w:val="Hyperlink"/>
                <w:rFonts w:ascii="Times New Roman" w:hAnsi="Times New Roman"/>
                <w:b/>
                <w:noProof/>
                <w:color w:val="1F497D" w:themeColor="text2"/>
                <w:sz w:val="24"/>
                <w:szCs w:val="24"/>
              </w:rPr>
              <w:t>Бозайници</w:t>
            </w:r>
            <w:r w:rsidR="00107068" w:rsidRPr="00107068">
              <w:rPr>
                <w:noProof/>
                <w:webHidden/>
                <w:color w:val="1F497D" w:themeColor="text2"/>
                <w:sz w:val="24"/>
                <w:szCs w:val="24"/>
              </w:rPr>
              <w:tab/>
            </w:r>
            <w:r w:rsidR="00107068" w:rsidRPr="00107068">
              <w:rPr>
                <w:noProof/>
                <w:webHidden/>
                <w:color w:val="1F497D" w:themeColor="text2"/>
                <w:sz w:val="24"/>
                <w:szCs w:val="24"/>
              </w:rPr>
              <w:fldChar w:fldCharType="begin"/>
            </w:r>
            <w:r w:rsidR="00107068" w:rsidRPr="00107068">
              <w:rPr>
                <w:noProof/>
                <w:webHidden/>
                <w:color w:val="1F497D" w:themeColor="text2"/>
                <w:sz w:val="24"/>
                <w:szCs w:val="24"/>
              </w:rPr>
              <w:instrText xml:space="preserve"> PAGEREF _Toc98072195 \h </w:instrText>
            </w:r>
            <w:r w:rsidR="00107068" w:rsidRPr="00107068">
              <w:rPr>
                <w:noProof/>
                <w:webHidden/>
                <w:color w:val="1F497D" w:themeColor="text2"/>
                <w:sz w:val="24"/>
                <w:szCs w:val="24"/>
              </w:rPr>
            </w:r>
            <w:r w:rsidR="00107068" w:rsidRPr="00107068">
              <w:rPr>
                <w:noProof/>
                <w:webHidden/>
                <w:color w:val="1F497D" w:themeColor="text2"/>
                <w:sz w:val="24"/>
                <w:szCs w:val="24"/>
              </w:rPr>
              <w:fldChar w:fldCharType="separate"/>
            </w:r>
            <w:r w:rsidR="00FE2297">
              <w:rPr>
                <w:noProof/>
                <w:webHidden/>
                <w:color w:val="1F497D" w:themeColor="text2"/>
                <w:sz w:val="24"/>
                <w:szCs w:val="24"/>
              </w:rPr>
              <w:t>168</w:t>
            </w:r>
            <w:r w:rsidR="00107068" w:rsidRPr="00107068">
              <w:rPr>
                <w:noProof/>
                <w:webHidden/>
                <w:color w:val="1F497D" w:themeColor="text2"/>
                <w:sz w:val="24"/>
                <w:szCs w:val="24"/>
              </w:rPr>
              <w:fldChar w:fldCharType="end"/>
            </w:r>
          </w:hyperlink>
        </w:p>
        <w:p w:rsidR="00107068" w:rsidRPr="00107068" w:rsidRDefault="009655EB">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98072196" w:history="1">
            <w:r w:rsidR="00107068" w:rsidRPr="00107068">
              <w:rPr>
                <w:rStyle w:val="Hyperlink"/>
                <w:rFonts w:ascii="Times New Roman" w:hAnsi="Times New Roman"/>
                <w:noProof/>
                <w:color w:val="1F497D" w:themeColor="text2"/>
                <w:sz w:val="24"/>
                <w:szCs w:val="24"/>
              </w:rPr>
              <w:t xml:space="preserve">Природозащитни цели за 1352 </w:t>
            </w:r>
            <w:r w:rsidR="00107068" w:rsidRPr="00107068">
              <w:rPr>
                <w:rStyle w:val="Hyperlink"/>
                <w:rFonts w:ascii="Times New Roman" w:hAnsi="Times New Roman"/>
                <w:i/>
                <w:noProof/>
                <w:color w:val="1F497D" w:themeColor="text2"/>
                <w:sz w:val="24"/>
                <w:szCs w:val="24"/>
              </w:rPr>
              <w:t>Canis lupus</w:t>
            </w:r>
            <w:r w:rsidR="00107068" w:rsidRPr="00107068">
              <w:rPr>
                <w:noProof/>
                <w:webHidden/>
                <w:color w:val="1F497D" w:themeColor="text2"/>
                <w:sz w:val="24"/>
                <w:szCs w:val="24"/>
              </w:rPr>
              <w:tab/>
            </w:r>
            <w:r w:rsidR="00107068" w:rsidRPr="00107068">
              <w:rPr>
                <w:noProof/>
                <w:webHidden/>
                <w:color w:val="1F497D" w:themeColor="text2"/>
                <w:sz w:val="24"/>
                <w:szCs w:val="24"/>
              </w:rPr>
              <w:fldChar w:fldCharType="begin"/>
            </w:r>
            <w:r w:rsidR="00107068" w:rsidRPr="00107068">
              <w:rPr>
                <w:noProof/>
                <w:webHidden/>
                <w:color w:val="1F497D" w:themeColor="text2"/>
                <w:sz w:val="24"/>
                <w:szCs w:val="24"/>
              </w:rPr>
              <w:instrText xml:space="preserve"> PAGEREF _Toc98072196 \h </w:instrText>
            </w:r>
            <w:r w:rsidR="00107068" w:rsidRPr="00107068">
              <w:rPr>
                <w:noProof/>
                <w:webHidden/>
                <w:color w:val="1F497D" w:themeColor="text2"/>
                <w:sz w:val="24"/>
                <w:szCs w:val="24"/>
              </w:rPr>
            </w:r>
            <w:r w:rsidR="00107068" w:rsidRPr="00107068">
              <w:rPr>
                <w:noProof/>
                <w:webHidden/>
                <w:color w:val="1F497D" w:themeColor="text2"/>
                <w:sz w:val="24"/>
                <w:szCs w:val="24"/>
              </w:rPr>
              <w:fldChar w:fldCharType="separate"/>
            </w:r>
            <w:r w:rsidR="00FE2297">
              <w:rPr>
                <w:noProof/>
                <w:webHidden/>
                <w:color w:val="1F497D" w:themeColor="text2"/>
                <w:sz w:val="24"/>
                <w:szCs w:val="24"/>
              </w:rPr>
              <w:t>168</w:t>
            </w:r>
            <w:r w:rsidR="00107068" w:rsidRPr="00107068">
              <w:rPr>
                <w:noProof/>
                <w:webHidden/>
                <w:color w:val="1F497D" w:themeColor="text2"/>
                <w:sz w:val="24"/>
                <w:szCs w:val="24"/>
              </w:rPr>
              <w:fldChar w:fldCharType="end"/>
            </w:r>
          </w:hyperlink>
        </w:p>
        <w:p w:rsidR="00107068" w:rsidRPr="00107068" w:rsidRDefault="009655EB">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98072197" w:history="1">
            <w:r w:rsidR="00107068" w:rsidRPr="00107068">
              <w:rPr>
                <w:rStyle w:val="Hyperlink"/>
                <w:rFonts w:ascii="Times New Roman" w:hAnsi="Times New Roman"/>
                <w:noProof/>
                <w:color w:val="1F497D" w:themeColor="text2"/>
                <w:sz w:val="24"/>
                <w:szCs w:val="24"/>
              </w:rPr>
              <w:t xml:space="preserve">Природозащитни цели за 1355 </w:t>
            </w:r>
            <w:r w:rsidR="00107068" w:rsidRPr="00107068">
              <w:rPr>
                <w:rStyle w:val="Hyperlink"/>
                <w:rFonts w:ascii="Times New Roman" w:hAnsi="Times New Roman"/>
                <w:i/>
                <w:noProof/>
                <w:color w:val="1F497D" w:themeColor="text2"/>
                <w:sz w:val="24"/>
                <w:szCs w:val="24"/>
              </w:rPr>
              <w:t>Lutra lutra</w:t>
            </w:r>
            <w:r w:rsidR="00107068" w:rsidRPr="00107068">
              <w:rPr>
                <w:noProof/>
                <w:webHidden/>
                <w:color w:val="1F497D" w:themeColor="text2"/>
                <w:sz w:val="24"/>
                <w:szCs w:val="24"/>
              </w:rPr>
              <w:tab/>
            </w:r>
            <w:r w:rsidR="00107068" w:rsidRPr="00107068">
              <w:rPr>
                <w:noProof/>
                <w:webHidden/>
                <w:color w:val="1F497D" w:themeColor="text2"/>
                <w:sz w:val="24"/>
                <w:szCs w:val="24"/>
              </w:rPr>
              <w:fldChar w:fldCharType="begin"/>
            </w:r>
            <w:r w:rsidR="00107068" w:rsidRPr="00107068">
              <w:rPr>
                <w:noProof/>
                <w:webHidden/>
                <w:color w:val="1F497D" w:themeColor="text2"/>
                <w:sz w:val="24"/>
                <w:szCs w:val="24"/>
              </w:rPr>
              <w:instrText xml:space="preserve"> PAGEREF _Toc98072197 \h </w:instrText>
            </w:r>
            <w:r w:rsidR="00107068" w:rsidRPr="00107068">
              <w:rPr>
                <w:noProof/>
                <w:webHidden/>
                <w:color w:val="1F497D" w:themeColor="text2"/>
                <w:sz w:val="24"/>
                <w:szCs w:val="24"/>
              </w:rPr>
            </w:r>
            <w:r w:rsidR="00107068" w:rsidRPr="00107068">
              <w:rPr>
                <w:noProof/>
                <w:webHidden/>
                <w:color w:val="1F497D" w:themeColor="text2"/>
                <w:sz w:val="24"/>
                <w:szCs w:val="24"/>
              </w:rPr>
              <w:fldChar w:fldCharType="separate"/>
            </w:r>
            <w:r w:rsidR="00FE2297">
              <w:rPr>
                <w:noProof/>
                <w:webHidden/>
                <w:color w:val="1F497D" w:themeColor="text2"/>
                <w:sz w:val="24"/>
                <w:szCs w:val="24"/>
              </w:rPr>
              <w:t>174</w:t>
            </w:r>
            <w:r w:rsidR="00107068" w:rsidRPr="00107068">
              <w:rPr>
                <w:noProof/>
                <w:webHidden/>
                <w:color w:val="1F497D" w:themeColor="text2"/>
                <w:sz w:val="24"/>
                <w:szCs w:val="24"/>
              </w:rPr>
              <w:fldChar w:fldCharType="end"/>
            </w:r>
          </w:hyperlink>
        </w:p>
        <w:p w:rsidR="00107068" w:rsidRPr="00107068" w:rsidRDefault="009655EB">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98072198" w:history="1">
            <w:r w:rsidR="00107068" w:rsidRPr="00107068">
              <w:rPr>
                <w:rStyle w:val="Hyperlink"/>
                <w:rFonts w:ascii="Times New Roman" w:hAnsi="Times New Roman"/>
                <w:noProof/>
                <w:color w:val="1F497D" w:themeColor="text2"/>
                <w:sz w:val="24"/>
                <w:szCs w:val="24"/>
              </w:rPr>
              <w:t xml:space="preserve">Природозащитни цели за 2609 </w:t>
            </w:r>
            <w:r w:rsidR="00107068" w:rsidRPr="00107068">
              <w:rPr>
                <w:rStyle w:val="Hyperlink"/>
                <w:rFonts w:ascii="Times New Roman" w:hAnsi="Times New Roman"/>
                <w:i/>
                <w:noProof/>
                <w:color w:val="1F497D" w:themeColor="text2"/>
                <w:sz w:val="24"/>
                <w:szCs w:val="24"/>
              </w:rPr>
              <w:t>Mesocricetus newtoni</w:t>
            </w:r>
            <w:r w:rsidR="00107068" w:rsidRPr="00107068">
              <w:rPr>
                <w:noProof/>
                <w:webHidden/>
                <w:color w:val="1F497D" w:themeColor="text2"/>
                <w:sz w:val="24"/>
                <w:szCs w:val="24"/>
              </w:rPr>
              <w:tab/>
            </w:r>
            <w:r w:rsidR="00107068" w:rsidRPr="00107068">
              <w:rPr>
                <w:noProof/>
                <w:webHidden/>
                <w:color w:val="1F497D" w:themeColor="text2"/>
                <w:sz w:val="24"/>
                <w:szCs w:val="24"/>
              </w:rPr>
              <w:fldChar w:fldCharType="begin"/>
            </w:r>
            <w:r w:rsidR="00107068" w:rsidRPr="00107068">
              <w:rPr>
                <w:noProof/>
                <w:webHidden/>
                <w:color w:val="1F497D" w:themeColor="text2"/>
                <w:sz w:val="24"/>
                <w:szCs w:val="24"/>
              </w:rPr>
              <w:instrText xml:space="preserve"> PAGEREF _Toc98072198 \h </w:instrText>
            </w:r>
            <w:r w:rsidR="00107068" w:rsidRPr="00107068">
              <w:rPr>
                <w:noProof/>
                <w:webHidden/>
                <w:color w:val="1F497D" w:themeColor="text2"/>
                <w:sz w:val="24"/>
                <w:szCs w:val="24"/>
              </w:rPr>
            </w:r>
            <w:r w:rsidR="00107068" w:rsidRPr="00107068">
              <w:rPr>
                <w:noProof/>
                <w:webHidden/>
                <w:color w:val="1F497D" w:themeColor="text2"/>
                <w:sz w:val="24"/>
                <w:szCs w:val="24"/>
              </w:rPr>
              <w:fldChar w:fldCharType="separate"/>
            </w:r>
            <w:r w:rsidR="00FE2297">
              <w:rPr>
                <w:noProof/>
                <w:webHidden/>
                <w:color w:val="1F497D" w:themeColor="text2"/>
                <w:sz w:val="24"/>
                <w:szCs w:val="24"/>
              </w:rPr>
              <w:t>180</w:t>
            </w:r>
            <w:r w:rsidR="00107068" w:rsidRPr="00107068">
              <w:rPr>
                <w:noProof/>
                <w:webHidden/>
                <w:color w:val="1F497D" w:themeColor="text2"/>
                <w:sz w:val="24"/>
                <w:szCs w:val="24"/>
              </w:rPr>
              <w:fldChar w:fldCharType="end"/>
            </w:r>
          </w:hyperlink>
        </w:p>
        <w:p w:rsidR="00107068" w:rsidRPr="00107068" w:rsidRDefault="009655EB">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98072199" w:history="1">
            <w:r w:rsidR="00107068" w:rsidRPr="00107068">
              <w:rPr>
                <w:rStyle w:val="Hyperlink"/>
                <w:rFonts w:ascii="Times New Roman" w:hAnsi="Times New Roman"/>
                <w:noProof/>
                <w:color w:val="1F497D" w:themeColor="text2"/>
                <w:sz w:val="24"/>
                <w:szCs w:val="24"/>
              </w:rPr>
              <w:t xml:space="preserve">Природозащитни цели за 1310 </w:t>
            </w:r>
            <w:r w:rsidR="00107068" w:rsidRPr="00107068">
              <w:rPr>
                <w:rStyle w:val="Hyperlink"/>
                <w:rFonts w:ascii="Times New Roman" w:hAnsi="Times New Roman"/>
                <w:i/>
                <w:noProof/>
                <w:color w:val="1F497D" w:themeColor="text2"/>
                <w:sz w:val="24"/>
                <w:szCs w:val="24"/>
              </w:rPr>
              <w:t>Miniopterus schreibersii</w:t>
            </w:r>
            <w:r w:rsidR="00107068" w:rsidRPr="00107068">
              <w:rPr>
                <w:noProof/>
                <w:webHidden/>
                <w:color w:val="1F497D" w:themeColor="text2"/>
                <w:sz w:val="24"/>
                <w:szCs w:val="24"/>
              </w:rPr>
              <w:tab/>
            </w:r>
            <w:r w:rsidR="00107068" w:rsidRPr="00107068">
              <w:rPr>
                <w:noProof/>
                <w:webHidden/>
                <w:color w:val="1F497D" w:themeColor="text2"/>
                <w:sz w:val="24"/>
                <w:szCs w:val="24"/>
              </w:rPr>
              <w:fldChar w:fldCharType="begin"/>
            </w:r>
            <w:r w:rsidR="00107068" w:rsidRPr="00107068">
              <w:rPr>
                <w:noProof/>
                <w:webHidden/>
                <w:color w:val="1F497D" w:themeColor="text2"/>
                <w:sz w:val="24"/>
                <w:szCs w:val="24"/>
              </w:rPr>
              <w:instrText xml:space="preserve"> PAGEREF _Toc98072199 \h </w:instrText>
            </w:r>
            <w:r w:rsidR="00107068" w:rsidRPr="00107068">
              <w:rPr>
                <w:noProof/>
                <w:webHidden/>
                <w:color w:val="1F497D" w:themeColor="text2"/>
                <w:sz w:val="24"/>
                <w:szCs w:val="24"/>
              </w:rPr>
            </w:r>
            <w:r w:rsidR="00107068" w:rsidRPr="00107068">
              <w:rPr>
                <w:noProof/>
                <w:webHidden/>
                <w:color w:val="1F497D" w:themeColor="text2"/>
                <w:sz w:val="24"/>
                <w:szCs w:val="24"/>
              </w:rPr>
              <w:fldChar w:fldCharType="separate"/>
            </w:r>
            <w:r w:rsidR="00FE2297">
              <w:rPr>
                <w:noProof/>
                <w:webHidden/>
                <w:color w:val="1F497D" w:themeColor="text2"/>
                <w:sz w:val="24"/>
                <w:szCs w:val="24"/>
              </w:rPr>
              <w:t>185</w:t>
            </w:r>
            <w:r w:rsidR="00107068" w:rsidRPr="00107068">
              <w:rPr>
                <w:noProof/>
                <w:webHidden/>
                <w:color w:val="1F497D" w:themeColor="text2"/>
                <w:sz w:val="24"/>
                <w:szCs w:val="24"/>
              </w:rPr>
              <w:fldChar w:fldCharType="end"/>
            </w:r>
          </w:hyperlink>
        </w:p>
        <w:p w:rsidR="00107068" w:rsidRDefault="009655EB">
          <w:pPr>
            <w:pStyle w:val="TOC2"/>
            <w:tabs>
              <w:tab w:val="right" w:leader="dot" w:pos="9062"/>
            </w:tabs>
            <w:rPr>
              <w:rFonts w:asciiTheme="minorHAnsi" w:eastAsiaTheme="minorEastAsia" w:hAnsiTheme="minorHAnsi" w:cstheme="minorBidi"/>
              <w:noProof/>
              <w:lang w:eastAsia="bg-BG"/>
            </w:rPr>
          </w:pPr>
          <w:hyperlink w:anchor="_Toc98072200" w:history="1">
            <w:r w:rsidR="00107068" w:rsidRPr="00107068">
              <w:rPr>
                <w:rStyle w:val="Hyperlink"/>
                <w:rFonts w:ascii="Times New Roman" w:hAnsi="Times New Roman"/>
                <w:noProof/>
                <w:color w:val="1F497D" w:themeColor="text2"/>
                <w:sz w:val="24"/>
                <w:szCs w:val="24"/>
              </w:rPr>
              <w:t xml:space="preserve">Природозащитни цели за 1335 </w:t>
            </w:r>
            <w:r w:rsidR="00107068" w:rsidRPr="00107068">
              <w:rPr>
                <w:rStyle w:val="Hyperlink"/>
                <w:rFonts w:ascii="Times New Roman" w:hAnsi="Times New Roman"/>
                <w:i/>
                <w:noProof/>
                <w:color w:val="1F497D" w:themeColor="text2"/>
                <w:sz w:val="24"/>
                <w:szCs w:val="24"/>
              </w:rPr>
              <w:t>Spermophilus citellus</w:t>
            </w:r>
            <w:r w:rsidR="00107068" w:rsidRPr="00107068">
              <w:rPr>
                <w:noProof/>
                <w:webHidden/>
                <w:color w:val="1F497D" w:themeColor="text2"/>
                <w:sz w:val="24"/>
                <w:szCs w:val="24"/>
              </w:rPr>
              <w:tab/>
            </w:r>
            <w:r w:rsidR="00107068" w:rsidRPr="00107068">
              <w:rPr>
                <w:noProof/>
                <w:webHidden/>
                <w:color w:val="1F497D" w:themeColor="text2"/>
                <w:sz w:val="24"/>
                <w:szCs w:val="24"/>
              </w:rPr>
              <w:fldChar w:fldCharType="begin"/>
            </w:r>
            <w:r w:rsidR="00107068" w:rsidRPr="00107068">
              <w:rPr>
                <w:noProof/>
                <w:webHidden/>
                <w:color w:val="1F497D" w:themeColor="text2"/>
                <w:sz w:val="24"/>
                <w:szCs w:val="24"/>
              </w:rPr>
              <w:instrText xml:space="preserve"> PAGEREF _Toc98072200 \h </w:instrText>
            </w:r>
            <w:r w:rsidR="00107068" w:rsidRPr="00107068">
              <w:rPr>
                <w:noProof/>
                <w:webHidden/>
                <w:color w:val="1F497D" w:themeColor="text2"/>
                <w:sz w:val="24"/>
                <w:szCs w:val="24"/>
              </w:rPr>
            </w:r>
            <w:r w:rsidR="00107068" w:rsidRPr="00107068">
              <w:rPr>
                <w:noProof/>
                <w:webHidden/>
                <w:color w:val="1F497D" w:themeColor="text2"/>
                <w:sz w:val="24"/>
                <w:szCs w:val="24"/>
              </w:rPr>
              <w:fldChar w:fldCharType="separate"/>
            </w:r>
            <w:r w:rsidR="00FE2297">
              <w:rPr>
                <w:noProof/>
                <w:webHidden/>
                <w:color w:val="1F497D" w:themeColor="text2"/>
                <w:sz w:val="24"/>
                <w:szCs w:val="24"/>
              </w:rPr>
              <w:t>188</w:t>
            </w:r>
            <w:r w:rsidR="00107068" w:rsidRPr="00107068">
              <w:rPr>
                <w:noProof/>
                <w:webHidden/>
                <w:color w:val="1F497D" w:themeColor="text2"/>
                <w:sz w:val="24"/>
                <w:szCs w:val="24"/>
              </w:rPr>
              <w:fldChar w:fldCharType="end"/>
            </w:r>
          </w:hyperlink>
        </w:p>
        <w:p w:rsidR="00C738E8" w:rsidRDefault="00C738E8">
          <w:r>
            <w:rPr>
              <w:b/>
              <w:bCs/>
              <w:noProof/>
            </w:rPr>
            <w:fldChar w:fldCharType="end"/>
          </w:r>
        </w:p>
      </w:sdtContent>
    </w:sdt>
    <w:p w:rsidR="000418F4" w:rsidRDefault="000418F4"/>
    <w:p w:rsidR="000418F4" w:rsidRDefault="000418F4"/>
    <w:p w:rsidR="00B11478" w:rsidRDefault="00B11478" w:rsidP="000418F4">
      <w:pPr>
        <w:pageBreakBefore/>
        <w:spacing w:after="0"/>
        <w:ind w:firstLine="709"/>
        <w:jc w:val="both"/>
        <w:rPr>
          <w:rFonts w:ascii="Times New Roman" w:hAnsi="Times New Roman"/>
          <w:sz w:val="24"/>
          <w:szCs w:val="24"/>
        </w:rPr>
      </w:pPr>
      <w:r>
        <w:rPr>
          <w:rFonts w:ascii="Times New Roman" w:hAnsi="Times New Roman"/>
          <w:sz w:val="24"/>
          <w:szCs w:val="24"/>
        </w:rPr>
        <w:lastRenderedPageBreak/>
        <w:t>Защитена зона BG0000503 Река Лом по Директива 92/43/ЕИО заема площ от 1722</w:t>
      </w:r>
      <w:r w:rsidRPr="000F25CB">
        <w:rPr>
          <w:rFonts w:ascii="Times New Roman" w:hAnsi="Times New Roman"/>
          <w:sz w:val="24"/>
          <w:szCs w:val="24"/>
        </w:rPr>
        <w:t>.</w:t>
      </w:r>
      <w:r>
        <w:rPr>
          <w:rFonts w:ascii="Times New Roman" w:hAnsi="Times New Roman"/>
          <w:sz w:val="24"/>
          <w:szCs w:val="24"/>
        </w:rPr>
        <w:t>714</w:t>
      </w:r>
      <w:r>
        <w:t xml:space="preserve"> </w:t>
      </w:r>
      <w:r>
        <w:rPr>
          <w:rFonts w:ascii="Times New Roman" w:hAnsi="Times New Roman"/>
          <w:sz w:val="24"/>
          <w:szCs w:val="24"/>
        </w:rPr>
        <w:t>ха и попада изцяло в Континенталния биогеографски регион. Съгласно Стандартния формуляр за зоната,</w:t>
      </w:r>
      <w:r w:rsidRPr="00AB6B0F">
        <w:rPr>
          <w:rFonts w:ascii="Times New Roman" w:hAnsi="Times New Roman"/>
          <w:sz w:val="24"/>
          <w:szCs w:val="24"/>
        </w:rPr>
        <w:t xml:space="preserve"> </w:t>
      </w:r>
      <w:r>
        <w:rPr>
          <w:rFonts w:ascii="Times New Roman" w:hAnsi="Times New Roman"/>
          <w:sz w:val="24"/>
          <w:szCs w:val="24"/>
        </w:rPr>
        <w:t>в нея обект на опазване са 9 типа природни местообитания и 29 вида от фауната на България – безгръбначни, земноводни и влечуги, риби, бозайници. Защитената зона обхваща поречието на р. Лом между гр. Лом и с.Ружинци.</w:t>
      </w:r>
    </w:p>
    <w:p w:rsidR="00B11478" w:rsidRDefault="00B11478" w:rsidP="00B11478">
      <w:pPr>
        <w:spacing w:after="0"/>
        <w:ind w:firstLine="709"/>
        <w:rPr>
          <w:rFonts w:ascii="Times New Roman" w:hAnsi="Times New Roman"/>
          <w:sz w:val="24"/>
          <w:szCs w:val="24"/>
        </w:rPr>
      </w:pPr>
      <w:r>
        <w:rPr>
          <w:rFonts w:ascii="Times New Roman" w:hAnsi="Times New Roman"/>
          <w:sz w:val="24"/>
          <w:szCs w:val="24"/>
        </w:rPr>
        <w:t xml:space="preserve">Настоящият документ включва следните раздели с важна информация: </w:t>
      </w:r>
    </w:p>
    <w:p w:rsidR="00B11478" w:rsidRPr="00993220" w:rsidRDefault="00B11478" w:rsidP="00B11478">
      <w:pPr>
        <w:pStyle w:val="ListParagraph"/>
        <w:numPr>
          <w:ilvl w:val="0"/>
          <w:numId w:val="1"/>
        </w:numPr>
        <w:spacing w:after="0"/>
        <w:ind w:firstLine="0"/>
        <w:rPr>
          <w:rFonts w:ascii="Times New Roman" w:hAnsi="Times New Roman" w:cs="Times New Roman"/>
          <w:sz w:val="24"/>
          <w:szCs w:val="24"/>
        </w:rPr>
      </w:pPr>
      <w:r w:rsidRPr="00993220">
        <w:rPr>
          <w:rFonts w:ascii="Times New Roman" w:hAnsi="Times New Roman" w:cs="Times New Roman"/>
          <w:sz w:val="24"/>
          <w:szCs w:val="24"/>
        </w:rPr>
        <w:t>Код и наименование на типа местообитание/вида</w:t>
      </w:r>
    </w:p>
    <w:p w:rsidR="00B11478" w:rsidRPr="00993220" w:rsidRDefault="00B11478" w:rsidP="00B11478">
      <w:pPr>
        <w:pStyle w:val="ListParagraph"/>
        <w:numPr>
          <w:ilvl w:val="0"/>
          <w:numId w:val="1"/>
        </w:numPr>
        <w:spacing w:after="0"/>
        <w:ind w:firstLine="0"/>
        <w:rPr>
          <w:rFonts w:ascii="Times New Roman" w:hAnsi="Times New Roman" w:cs="Times New Roman"/>
          <w:sz w:val="24"/>
          <w:szCs w:val="24"/>
        </w:rPr>
      </w:pPr>
      <w:r w:rsidRPr="00993220">
        <w:rPr>
          <w:rFonts w:ascii="Times New Roman" w:hAnsi="Times New Roman" w:cs="Times New Roman"/>
          <w:sz w:val="24"/>
          <w:szCs w:val="24"/>
        </w:rPr>
        <w:t>Кратка характеристика на целевия обект</w:t>
      </w:r>
    </w:p>
    <w:p w:rsidR="00B11478" w:rsidRPr="00993220" w:rsidRDefault="00B11478" w:rsidP="00B11478">
      <w:pPr>
        <w:pStyle w:val="ListParagraph"/>
        <w:numPr>
          <w:ilvl w:val="0"/>
          <w:numId w:val="1"/>
        </w:numPr>
        <w:spacing w:after="0"/>
        <w:ind w:firstLine="0"/>
        <w:rPr>
          <w:rFonts w:ascii="Times New Roman" w:hAnsi="Times New Roman" w:cs="Times New Roman"/>
          <w:sz w:val="24"/>
          <w:szCs w:val="24"/>
        </w:rPr>
      </w:pPr>
      <w:r w:rsidRPr="00993220">
        <w:rPr>
          <w:rFonts w:ascii="Times New Roman" w:hAnsi="Times New Roman" w:cs="Times New Roman"/>
          <w:sz w:val="24"/>
          <w:szCs w:val="24"/>
        </w:rPr>
        <w:t>Състояние на биогеографско ниво и разпространение в мрежата</w:t>
      </w:r>
    </w:p>
    <w:p w:rsidR="00B11478" w:rsidRPr="00993220" w:rsidRDefault="00B11478" w:rsidP="00B11478">
      <w:pPr>
        <w:pStyle w:val="ListParagraph"/>
        <w:numPr>
          <w:ilvl w:val="0"/>
          <w:numId w:val="1"/>
        </w:numPr>
        <w:spacing w:after="0"/>
        <w:ind w:firstLine="0"/>
        <w:rPr>
          <w:rFonts w:ascii="Times New Roman" w:hAnsi="Times New Roman" w:cs="Times New Roman"/>
          <w:sz w:val="24"/>
          <w:szCs w:val="24"/>
        </w:rPr>
      </w:pPr>
      <w:r w:rsidRPr="00993220">
        <w:rPr>
          <w:rFonts w:ascii="Times New Roman" w:hAnsi="Times New Roman" w:cs="Times New Roman"/>
          <w:sz w:val="24"/>
          <w:szCs w:val="24"/>
        </w:rPr>
        <w:t>Състояние на ниво защитена зона</w:t>
      </w:r>
    </w:p>
    <w:p w:rsidR="00B11478" w:rsidRPr="00993220" w:rsidRDefault="00B11478" w:rsidP="00B11478">
      <w:pPr>
        <w:pStyle w:val="ListParagraph"/>
        <w:numPr>
          <w:ilvl w:val="0"/>
          <w:numId w:val="1"/>
        </w:numPr>
        <w:spacing w:after="0"/>
        <w:ind w:left="1077" w:hanging="357"/>
        <w:rPr>
          <w:rFonts w:ascii="Times New Roman" w:hAnsi="Times New Roman" w:cs="Times New Roman"/>
          <w:sz w:val="24"/>
          <w:szCs w:val="24"/>
        </w:rPr>
      </w:pPr>
      <w:r w:rsidRPr="00993220">
        <w:rPr>
          <w:rFonts w:ascii="Times New Roman" w:hAnsi="Times New Roman" w:cs="Times New Roman"/>
          <w:sz w:val="24"/>
          <w:szCs w:val="24"/>
        </w:rPr>
        <w:t>Анализ на наличната инфо</w:t>
      </w:r>
      <w:r>
        <w:rPr>
          <w:rFonts w:ascii="Times New Roman" w:hAnsi="Times New Roman" w:cs="Times New Roman"/>
          <w:sz w:val="24"/>
          <w:szCs w:val="24"/>
        </w:rPr>
        <w:t>р</w:t>
      </w:r>
      <w:r w:rsidRPr="00993220">
        <w:rPr>
          <w:rFonts w:ascii="Times New Roman" w:hAnsi="Times New Roman" w:cs="Times New Roman"/>
          <w:sz w:val="24"/>
          <w:szCs w:val="24"/>
        </w:rPr>
        <w:t>мация</w:t>
      </w:r>
    </w:p>
    <w:p w:rsidR="00B11478" w:rsidRPr="00993220" w:rsidRDefault="00B11478" w:rsidP="00B11478">
      <w:pPr>
        <w:pStyle w:val="ListParagraph"/>
        <w:numPr>
          <w:ilvl w:val="0"/>
          <w:numId w:val="1"/>
        </w:numPr>
        <w:spacing w:after="0"/>
        <w:ind w:left="1077" w:hanging="357"/>
        <w:rPr>
          <w:rFonts w:ascii="Times New Roman" w:hAnsi="Times New Roman" w:cs="Times New Roman"/>
          <w:sz w:val="24"/>
          <w:szCs w:val="24"/>
        </w:rPr>
      </w:pPr>
      <w:r w:rsidRPr="00993220">
        <w:rPr>
          <w:rFonts w:ascii="Times New Roman" w:hAnsi="Times New Roman" w:cs="Times New Roman"/>
          <w:sz w:val="24"/>
          <w:szCs w:val="24"/>
        </w:rPr>
        <w:t>Цели за подобряване/поддържане на природозащитното състояние на местообитанието/вида в зоната</w:t>
      </w:r>
    </w:p>
    <w:p w:rsidR="00B11478" w:rsidRPr="00993220" w:rsidRDefault="00B11478" w:rsidP="00B11478">
      <w:pPr>
        <w:pStyle w:val="ListParagraph"/>
        <w:numPr>
          <w:ilvl w:val="0"/>
          <w:numId w:val="1"/>
        </w:numPr>
        <w:spacing w:after="0"/>
        <w:ind w:left="1077" w:hanging="357"/>
        <w:rPr>
          <w:rFonts w:ascii="Times New Roman" w:hAnsi="Times New Roman" w:cs="Times New Roman"/>
          <w:sz w:val="24"/>
          <w:szCs w:val="24"/>
        </w:rPr>
      </w:pPr>
      <w:r w:rsidRPr="00993220">
        <w:rPr>
          <w:rFonts w:ascii="Times New Roman" w:hAnsi="Times New Roman" w:cs="Times New Roman"/>
          <w:sz w:val="24"/>
          <w:szCs w:val="24"/>
        </w:rPr>
        <w:t>Необходимост от актуализация на Стандартния формуляр на защитената зона</w:t>
      </w:r>
    </w:p>
    <w:p w:rsidR="00B11478" w:rsidRPr="00993220" w:rsidRDefault="00B11478" w:rsidP="00B11478">
      <w:pPr>
        <w:pStyle w:val="ListParagraph"/>
        <w:numPr>
          <w:ilvl w:val="0"/>
          <w:numId w:val="1"/>
        </w:numPr>
        <w:spacing w:after="0"/>
        <w:ind w:left="1077" w:hanging="357"/>
        <w:rPr>
          <w:rFonts w:ascii="Times New Roman" w:hAnsi="Times New Roman" w:cs="Times New Roman"/>
          <w:sz w:val="24"/>
          <w:szCs w:val="24"/>
        </w:rPr>
      </w:pPr>
      <w:r w:rsidRPr="00993220">
        <w:rPr>
          <w:rFonts w:ascii="Times New Roman" w:hAnsi="Times New Roman" w:cs="Times New Roman"/>
          <w:sz w:val="24"/>
          <w:szCs w:val="24"/>
        </w:rPr>
        <w:t>Използвана литература</w:t>
      </w:r>
    </w:p>
    <w:p w:rsidR="00B11478" w:rsidRPr="00F050C3" w:rsidRDefault="00B11478" w:rsidP="00B11478">
      <w:pPr>
        <w:spacing w:after="0"/>
        <w:ind w:firstLine="709"/>
        <w:jc w:val="both"/>
        <w:rPr>
          <w:rFonts w:ascii="Times New Roman" w:hAnsi="Times New Roman"/>
          <w:sz w:val="24"/>
          <w:szCs w:val="24"/>
        </w:rPr>
      </w:pPr>
      <w:r>
        <w:rPr>
          <w:rFonts w:ascii="Times New Roman" w:hAnsi="Times New Roman"/>
          <w:sz w:val="24"/>
          <w:szCs w:val="24"/>
        </w:rPr>
        <w:t>Природозащитните цели за типовете природни местообитания и видовете са представени в текста по-долу в табличен вид, като са изведени на преден план основни параметри с техните целеви стойности, към които да се насочат природозащитните цели така, че да се постигне поддържане и/или подобряване на природозащитното състояние</w:t>
      </w:r>
      <w:r w:rsidR="00F050C3">
        <w:rPr>
          <w:rFonts w:ascii="Times New Roman" w:hAnsi="Times New Roman"/>
          <w:sz w:val="24"/>
          <w:szCs w:val="24"/>
        </w:rPr>
        <w:t>.</w:t>
      </w:r>
    </w:p>
    <w:p w:rsidR="00F050C3" w:rsidRDefault="00F050C3" w:rsidP="00F050C3">
      <w:pPr>
        <w:spacing w:after="0"/>
        <w:ind w:firstLine="709"/>
        <w:jc w:val="both"/>
        <w:rPr>
          <w:rFonts w:ascii="Times New Roman" w:hAnsi="Times New Roman"/>
          <w:sz w:val="24"/>
          <w:szCs w:val="24"/>
        </w:rPr>
      </w:pPr>
      <w:r>
        <w:rPr>
          <w:rFonts w:ascii="Times New Roman" w:hAnsi="Times New Roman"/>
          <w:sz w:val="24"/>
          <w:szCs w:val="24"/>
        </w:rPr>
        <w:t xml:space="preserve">Не се разработват специфични за опазване цели, ако дадено природно местообитание е с оценка </w:t>
      </w:r>
      <w:r>
        <w:rPr>
          <w:rFonts w:ascii="Times New Roman" w:hAnsi="Times New Roman"/>
          <w:sz w:val="24"/>
          <w:szCs w:val="24"/>
          <w:lang w:val="en-US"/>
        </w:rPr>
        <w:t xml:space="preserve">D </w:t>
      </w:r>
      <w:r w:rsidR="00E85E53">
        <w:rPr>
          <w:rFonts w:ascii="Times New Roman" w:hAnsi="Times New Roman"/>
          <w:sz w:val="24"/>
          <w:szCs w:val="24"/>
        </w:rPr>
        <w:t xml:space="preserve">(незначително наличие) </w:t>
      </w:r>
      <w:r>
        <w:rPr>
          <w:rFonts w:ascii="Times New Roman" w:hAnsi="Times New Roman"/>
          <w:sz w:val="24"/>
          <w:szCs w:val="24"/>
        </w:rPr>
        <w:t xml:space="preserve">по отношение на представителност в защитената зона. Аналогично, не се разработват цели за опазване и за видовете с оценка </w:t>
      </w:r>
      <w:r>
        <w:rPr>
          <w:rFonts w:ascii="Times New Roman" w:hAnsi="Times New Roman"/>
          <w:sz w:val="24"/>
          <w:szCs w:val="24"/>
          <w:lang w:val="en-US"/>
        </w:rPr>
        <w:t xml:space="preserve">D </w:t>
      </w:r>
      <w:r>
        <w:rPr>
          <w:rFonts w:ascii="Times New Roman" w:hAnsi="Times New Roman"/>
          <w:sz w:val="24"/>
          <w:szCs w:val="24"/>
        </w:rPr>
        <w:t>(незначителна популация) по отношение на показателя „Популация“.</w:t>
      </w:r>
    </w:p>
    <w:p w:rsidR="00F050C3" w:rsidRDefault="00F050C3" w:rsidP="00F050C3">
      <w:pPr>
        <w:spacing w:after="0"/>
        <w:ind w:firstLine="709"/>
        <w:jc w:val="both"/>
        <w:rPr>
          <w:rFonts w:ascii="Times New Roman" w:hAnsi="Times New Roman"/>
          <w:sz w:val="24"/>
          <w:szCs w:val="24"/>
        </w:rPr>
      </w:pPr>
      <w:r>
        <w:rPr>
          <w:rFonts w:ascii="Times New Roman" w:hAnsi="Times New Roman"/>
          <w:sz w:val="24"/>
          <w:szCs w:val="24"/>
        </w:rPr>
        <w:t>В случаите, когато е регистриран нов тип природно местообитание или нов вид, напр</w:t>
      </w:r>
      <w:r w:rsidR="00892C7A">
        <w:rPr>
          <w:rFonts w:ascii="Times New Roman" w:hAnsi="Times New Roman"/>
          <w:sz w:val="24"/>
          <w:szCs w:val="24"/>
        </w:rPr>
        <w:t>а</w:t>
      </w:r>
      <w:r>
        <w:rPr>
          <w:rFonts w:ascii="Times New Roman" w:hAnsi="Times New Roman"/>
          <w:sz w:val="24"/>
          <w:szCs w:val="24"/>
        </w:rPr>
        <w:t>вени са пре</w:t>
      </w:r>
      <w:r w:rsidR="00932B1C">
        <w:rPr>
          <w:rFonts w:ascii="Times New Roman" w:hAnsi="Times New Roman"/>
          <w:sz w:val="24"/>
          <w:szCs w:val="24"/>
        </w:rPr>
        <w:t>д</w:t>
      </w:r>
      <w:r>
        <w:rPr>
          <w:rFonts w:ascii="Times New Roman" w:hAnsi="Times New Roman"/>
          <w:sz w:val="24"/>
          <w:szCs w:val="24"/>
        </w:rPr>
        <w:t xml:space="preserve">ложения за включване в Стандартния формуляр. </w:t>
      </w:r>
    </w:p>
    <w:p w:rsidR="00F050C3" w:rsidRPr="00F050C3" w:rsidRDefault="00F050C3" w:rsidP="00F050C3">
      <w:pPr>
        <w:spacing w:after="0"/>
        <w:ind w:firstLine="709"/>
        <w:jc w:val="both"/>
        <w:rPr>
          <w:rFonts w:ascii="Times New Roman" w:hAnsi="Times New Roman"/>
          <w:sz w:val="24"/>
          <w:szCs w:val="24"/>
          <w:lang w:val="en-US"/>
        </w:rPr>
      </w:pPr>
      <w:r>
        <w:rPr>
          <w:rFonts w:ascii="Times New Roman" w:hAnsi="Times New Roman"/>
          <w:sz w:val="24"/>
          <w:szCs w:val="24"/>
        </w:rPr>
        <w:t>В случаите, когато са наблюдавани промени в площите на даден тип природно местообитание или промени в популациите на целевите видове, това е отразено в аналитичната част на разработката и са направени съответни предложения за промени</w:t>
      </w:r>
      <w:r w:rsidR="00932B1C">
        <w:rPr>
          <w:rFonts w:ascii="Times New Roman" w:hAnsi="Times New Roman"/>
          <w:sz w:val="24"/>
          <w:szCs w:val="24"/>
        </w:rPr>
        <w:t xml:space="preserve"> в Стандартния формуляр</w:t>
      </w:r>
      <w:r>
        <w:rPr>
          <w:rFonts w:ascii="Times New Roman" w:hAnsi="Times New Roman"/>
          <w:sz w:val="24"/>
          <w:szCs w:val="24"/>
        </w:rPr>
        <w:t>.</w:t>
      </w:r>
    </w:p>
    <w:p w:rsidR="00B11478" w:rsidRDefault="00B11478"/>
    <w:p w:rsidR="009613B3" w:rsidRDefault="009613B3" w:rsidP="00E85E53">
      <w:pPr>
        <w:pageBreakBefore/>
      </w:pPr>
    </w:p>
    <w:p w:rsidR="009613B3" w:rsidRPr="00893559" w:rsidRDefault="009613B3" w:rsidP="00893559">
      <w:pPr>
        <w:pStyle w:val="Heading1"/>
        <w:rPr>
          <w:rFonts w:ascii="Times New Roman" w:hAnsi="Times New Roman"/>
          <w:color w:val="1F497D" w:themeColor="text2"/>
          <w:u w:val="single"/>
        </w:rPr>
      </w:pPr>
      <w:bookmarkStart w:id="0" w:name="_Toc98072162"/>
      <w:r w:rsidRPr="00893559">
        <w:rPr>
          <w:rFonts w:ascii="Times New Roman" w:hAnsi="Times New Roman"/>
          <w:color w:val="1F497D" w:themeColor="text2"/>
          <w:u w:val="single"/>
        </w:rPr>
        <w:t>Природни местообитания</w:t>
      </w:r>
      <w:bookmarkEnd w:id="0"/>
    </w:p>
    <w:p w:rsidR="00B4595F" w:rsidRPr="00893559" w:rsidRDefault="00B4595F" w:rsidP="00893559">
      <w:pPr>
        <w:pStyle w:val="Heading2"/>
        <w:rPr>
          <w:rFonts w:ascii="Times New Roman" w:eastAsia="Calibri" w:hAnsi="Times New Roman"/>
          <w:b w:val="0"/>
          <w:noProof/>
          <w:color w:val="1F497D"/>
          <w:sz w:val="28"/>
          <w:szCs w:val="28"/>
        </w:rPr>
      </w:pPr>
      <w:bookmarkStart w:id="1" w:name="_Toc98072163"/>
      <w:r w:rsidRPr="00893559">
        <w:rPr>
          <w:rFonts w:ascii="Times New Roman" w:eastAsia="Calibri" w:hAnsi="Times New Roman"/>
          <w:b w:val="0"/>
          <w:noProof/>
          <w:color w:val="1F497D"/>
          <w:sz w:val="28"/>
          <w:szCs w:val="28"/>
        </w:rPr>
        <w:t xml:space="preserve">Природно местообитание 3140 Твърди олиготрофни до мезотрофни води с бентосни формации от </w:t>
      </w:r>
      <w:r w:rsidRPr="00893559">
        <w:rPr>
          <w:rFonts w:ascii="Times New Roman" w:eastAsia="Calibri" w:hAnsi="Times New Roman"/>
          <w:b w:val="0"/>
          <w:i/>
          <w:noProof/>
          <w:color w:val="1F497D"/>
          <w:sz w:val="28"/>
          <w:szCs w:val="28"/>
        </w:rPr>
        <w:t>Chara</w:t>
      </w:r>
      <w:bookmarkEnd w:id="1"/>
    </w:p>
    <w:p w:rsidR="00B4595F" w:rsidRPr="00B4595F" w:rsidRDefault="00B4595F" w:rsidP="00B4595F">
      <w:pPr>
        <w:spacing w:after="0" w:line="240" w:lineRule="auto"/>
        <w:jc w:val="both"/>
        <w:rPr>
          <w:rFonts w:ascii="Times New Roman" w:eastAsia="Calibri" w:hAnsi="Times New Roman"/>
          <w:noProof/>
          <w:sz w:val="24"/>
          <w:szCs w:val="24"/>
        </w:rPr>
      </w:pPr>
    </w:p>
    <w:p w:rsidR="00B4595F" w:rsidRPr="00B4595F" w:rsidRDefault="00B4595F" w:rsidP="00B4595F">
      <w:pPr>
        <w:spacing w:after="0" w:line="240" w:lineRule="auto"/>
        <w:jc w:val="both"/>
        <w:rPr>
          <w:rFonts w:ascii="Times New Roman" w:eastAsia="Calibri" w:hAnsi="Times New Roman"/>
          <w:sz w:val="24"/>
          <w:szCs w:val="24"/>
        </w:rPr>
      </w:pPr>
      <w:r w:rsidRPr="00B4595F">
        <w:rPr>
          <w:rFonts w:ascii="Times New Roman" w:eastAsia="Calibri" w:hAnsi="Times New Roman"/>
          <w:b/>
          <w:sz w:val="24"/>
          <w:szCs w:val="24"/>
        </w:rPr>
        <w:t xml:space="preserve">1. Код и наименование на типа местообитание: </w:t>
      </w:r>
      <w:r w:rsidRPr="00B4595F">
        <w:rPr>
          <w:rFonts w:ascii="Times New Roman" w:eastAsia="Calibri" w:hAnsi="Times New Roman"/>
          <w:sz w:val="24"/>
          <w:szCs w:val="24"/>
        </w:rPr>
        <w:t xml:space="preserve">3140 Твърди олиготрофни до мезотрофни води с бентосни формации от </w:t>
      </w:r>
      <w:r w:rsidRPr="00B4595F">
        <w:rPr>
          <w:rFonts w:ascii="Times New Roman" w:eastAsia="Calibri" w:hAnsi="Times New Roman"/>
          <w:i/>
          <w:sz w:val="24"/>
          <w:szCs w:val="24"/>
        </w:rPr>
        <w:t>Chara</w:t>
      </w:r>
    </w:p>
    <w:p w:rsidR="00B4595F" w:rsidRPr="00B4595F" w:rsidRDefault="00B4595F" w:rsidP="00B4595F">
      <w:pPr>
        <w:spacing w:after="0" w:line="240" w:lineRule="auto"/>
        <w:jc w:val="both"/>
        <w:rPr>
          <w:rFonts w:ascii="Times New Roman" w:eastAsia="Calibri" w:hAnsi="Times New Roman"/>
          <w:sz w:val="24"/>
          <w:szCs w:val="24"/>
          <w:highlight w:val="yellow"/>
        </w:rPr>
      </w:pPr>
    </w:p>
    <w:p w:rsidR="00B4595F" w:rsidRPr="00B4595F" w:rsidRDefault="00B4595F" w:rsidP="00B4595F">
      <w:pPr>
        <w:spacing w:after="0" w:line="240" w:lineRule="auto"/>
        <w:rPr>
          <w:rFonts w:ascii="Times New Roman" w:eastAsia="Calibri" w:hAnsi="Times New Roman"/>
          <w:b/>
          <w:sz w:val="24"/>
          <w:szCs w:val="24"/>
        </w:rPr>
      </w:pPr>
      <w:r w:rsidRPr="00B4595F">
        <w:rPr>
          <w:rFonts w:ascii="Times New Roman" w:eastAsia="Calibri" w:hAnsi="Times New Roman"/>
          <w:b/>
          <w:sz w:val="24"/>
          <w:szCs w:val="24"/>
        </w:rPr>
        <w:t>2. Кратка характеристика на целевия обект</w:t>
      </w:r>
    </w:p>
    <w:p w:rsidR="00B4595F" w:rsidRPr="00B4595F" w:rsidRDefault="00B4595F" w:rsidP="00B4595F">
      <w:pPr>
        <w:spacing w:after="0" w:line="240" w:lineRule="auto"/>
        <w:ind w:firstLine="709"/>
        <w:jc w:val="both"/>
        <w:rPr>
          <w:rFonts w:ascii="Times New Roman" w:hAnsi="Times New Roman"/>
          <w:bCs/>
          <w:sz w:val="24"/>
          <w:szCs w:val="24"/>
          <w:lang w:eastAsia="bg-BG"/>
        </w:rPr>
      </w:pPr>
      <w:r w:rsidRPr="00B4595F">
        <w:rPr>
          <w:rFonts w:ascii="Times New Roman" w:hAnsi="Times New Roman"/>
          <w:bCs/>
          <w:sz w:val="24"/>
          <w:szCs w:val="24"/>
          <w:lang w:eastAsia="bg-BG"/>
        </w:rPr>
        <w:t xml:space="preserve">Природното местообитание включва съобщества – подводни “ливади” от харови водорасли от родовете: </w:t>
      </w:r>
      <w:r w:rsidRPr="00B4595F">
        <w:rPr>
          <w:rFonts w:ascii="Times New Roman" w:hAnsi="Times New Roman"/>
          <w:bCs/>
          <w:i/>
          <w:sz w:val="24"/>
          <w:szCs w:val="24"/>
          <w:lang w:eastAsia="bg-BG"/>
        </w:rPr>
        <w:t xml:space="preserve">Chara, Lamprothamnium, Nitellopsis, Nitella и Tolypella, </w:t>
      </w:r>
      <w:r w:rsidRPr="00B4595F">
        <w:rPr>
          <w:rFonts w:ascii="Times New Roman" w:hAnsi="Times New Roman"/>
          <w:bCs/>
          <w:sz w:val="24"/>
          <w:szCs w:val="24"/>
          <w:lang w:eastAsia="bg-BG"/>
        </w:rPr>
        <w:t>частично и по-рядко изцяло покриващи дъната на водни басейни със стояща или бавнотечаща вода, включително в бракични и солени води. Развиват се по тинесто дъно на дълбочина 0–2 m (рядко до 5 m), заемат неголеми площи, понякога частично или изцяло изчезват в резултат на пресъхване, но са с добри възобновителни способности при възстановяване на водните басейни и влажните зони дори след дълъг период от време. Наблюдават се в различни видове водни басейни в зависимост от абиотичните фактори: степен на еутрофизация (от олиготрофни до еутрофни), но обикновено алкални – рН от 7 до &gt;8,5. При тези екологични параметри местообитанието не е постоянно, то всяка година мени площите си, като при високи нива на р. Дунав и наличие на разливи, такива съобщества се появяват в наводнени бивши рибарници и дори временно заляти обработваеми площи.</w:t>
      </w:r>
    </w:p>
    <w:p w:rsidR="00B4595F" w:rsidRPr="00B4595F" w:rsidRDefault="00B4595F" w:rsidP="00B4595F">
      <w:pPr>
        <w:spacing w:after="0" w:line="240" w:lineRule="auto"/>
        <w:ind w:firstLine="709"/>
        <w:jc w:val="both"/>
        <w:rPr>
          <w:rFonts w:ascii="Times New Roman" w:hAnsi="Times New Roman"/>
          <w:bCs/>
          <w:sz w:val="24"/>
          <w:szCs w:val="24"/>
          <w:lang w:eastAsia="bg-BG"/>
        </w:rPr>
      </w:pPr>
      <w:r w:rsidRPr="00B4595F">
        <w:rPr>
          <w:rFonts w:ascii="Times New Roman" w:hAnsi="Times New Roman"/>
          <w:bCs/>
          <w:sz w:val="24"/>
          <w:szCs w:val="24"/>
          <w:lang w:eastAsia="bg-BG"/>
        </w:rPr>
        <w:t xml:space="preserve">В зона BG0000503 Река Лом, местообитание 3140 представлява съобщество на представители на </w:t>
      </w:r>
      <w:r w:rsidRPr="00B4595F">
        <w:rPr>
          <w:rFonts w:ascii="Times New Roman" w:hAnsi="Times New Roman"/>
          <w:bCs/>
          <w:i/>
          <w:sz w:val="24"/>
          <w:szCs w:val="24"/>
          <w:lang w:val="en-US" w:eastAsia="bg-BG"/>
        </w:rPr>
        <w:t>Characeae</w:t>
      </w:r>
      <w:r w:rsidRPr="00B4595F">
        <w:rPr>
          <w:rFonts w:ascii="Times New Roman" w:hAnsi="Times New Roman"/>
          <w:bCs/>
          <w:sz w:val="24"/>
          <w:szCs w:val="24"/>
          <w:lang w:eastAsia="bg-BG"/>
        </w:rPr>
        <w:t>, формиращо се</w:t>
      </w:r>
      <w:r w:rsidRPr="00B4595F">
        <w:rPr>
          <w:rFonts w:ascii="Times New Roman" w:hAnsi="Times New Roman"/>
          <w:bCs/>
          <w:i/>
          <w:sz w:val="24"/>
          <w:szCs w:val="24"/>
          <w:lang w:val="en-US" w:eastAsia="bg-BG"/>
        </w:rPr>
        <w:t xml:space="preserve"> </w:t>
      </w:r>
      <w:r w:rsidRPr="00B4595F">
        <w:rPr>
          <w:rFonts w:ascii="Times New Roman" w:hAnsi="Times New Roman"/>
          <w:bCs/>
          <w:sz w:val="24"/>
          <w:szCs w:val="24"/>
          <w:lang w:eastAsia="bg-BG"/>
        </w:rPr>
        <w:t>в плитки участъци от речното корито с бавнотечащи води. Местообитанието е представено с един полигон в зоната, в района на село Сталийска махала. Характерно за местообитанието е, че образува комплекси с обкръжаващите водни местообитания, като конкретно в зона Река Лом формира комплекс с местообитание 3260.</w:t>
      </w:r>
    </w:p>
    <w:p w:rsidR="00B4595F" w:rsidRPr="00B4595F" w:rsidRDefault="00B4595F" w:rsidP="00B4595F">
      <w:pPr>
        <w:spacing w:after="0" w:line="240" w:lineRule="auto"/>
        <w:jc w:val="both"/>
        <w:rPr>
          <w:rFonts w:ascii="Times New Roman" w:eastAsia="Calibri" w:hAnsi="Times New Roman"/>
          <w:b/>
          <w:sz w:val="24"/>
          <w:szCs w:val="24"/>
        </w:rPr>
      </w:pPr>
    </w:p>
    <w:p w:rsidR="00B4595F" w:rsidRPr="00B4595F" w:rsidRDefault="00B4595F" w:rsidP="00B4595F">
      <w:pPr>
        <w:spacing w:after="0" w:line="240" w:lineRule="auto"/>
        <w:jc w:val="both"/>
        <w:rPr>
          <w:rFonts w:ascii="Times New Roman" w:eastAsia="Calibri" w:hAnsi="Times New Roman"/>
          <w:b/>
          <w:sz w:val="24"/>
          <w:szCs w:val="24"/>
        </w:rPr>
      </w:pPr>
      <w:r w:rsidRPr="00B4595F">
        <w:rPr>
          <w:rFonts w:ascii="Times New Roman" w:eastAsia="Calibri" w:hAnsi="Times New Roman"/>
          <w:b/>
          <w:sz w:val="24"/>
          <w:szCs w:val="24"/>
        </w:rPr>
        <w:t>3. Състояние на биогеографско ниво и разпространение в мрежата</w:t>
      </w:r>
    </w:p>
    <w:p w:rsidR="00B4595F" w:rsidRPr="00B4595F" w:rsidRDefault="00B4595F" w:rsidP="00B4595F">
      <w:pPr>
        <w:spacing w:after="0" w:line="240" w:lineRule="auto"/>
        <w:ind w:firstLine="709"/>
        <w:jc w:val="both"/>
        <w:rPr>
          <w:rFonts w:ascii="Times New Roman" w:eastAsia="Calibri" w:hAnsi="Times New Roman"/>
          <w:sz w:val="24"/>
          <w:szCs w:val="24"/>
        </w:rPr>
      </w:pPr>
      <w:r w:rsidRPr="00B4595F">
        <w:rPr>
          <w:rFonts w:ascii="Times New Roman" w:eastAsia="Calibri" w:hAnsi="Times New Roman"/>
          <w:sz w:val="24"/>
          <w:szCs w:val="24"/>
        </w:rPr>
        <w:t>Природно местообитание с код 3140 е предмет на опазване в 19 защитени зони (</w:t>
      </w:r>
      <w:r w:rsidRPr="00B4595F">
        <w:rPr>
          <w:rFonts w:ascii="Times New Roman" w:hAnsi="Times New Roman"/>
          <w:noProof/>
          <w:position w:val="-1"/>
          <w:sz w:val="24"/>
          <w:szCs w:val="24"/>
        </w:rPr>
        <w:t xml:space="preserve">Natura 2000 update April 2019: </w:t>
      </w:r>
      <w:hyperlink r:id="rId9">
        <w:r w:rsidRPr="00B4595F">
          <w:rPr>
            <w:rFonts w:ascii="Times New Roman" w:hAnsi="Times New Roman"/>
            <w:noProof/>
            <w:color w:val="0563C1"/>
            <w:position w:val="-1"/>
            <w:sz w:val="24"/>
            <w:szCs w:val="24"/>
            <w:u w:val="single"/>
          </w:rPr>
          <w:t>https://cdr.eionet.europa.eu/bg/eu/n2000</w:t>
        </w:r>
      </w:hyperlink>
      <w:r w:rsidRPr="00B4595F">
        <w:rPr>
          <w:rFonts w:ascii="Times New Roman" w:eastAsia="Calibri" w:hAnsi="Times New Roman"/>
          <w:sz w:val="24"/>
          <w:szCs w:val="24"/>
        </w:rPr>
        <w:t xml:space="preserve">) и е разпространено в Алпийския, Континенталния и Черноморския биогеографски </w:t>
      </w:r>
      <w:r w:rsidR="00F050C3">
        <w:rPr>
          <w:rFonts w:ascii="Times New Roman" w:eastAsia="Calibri" w:hAnsi="Times New Roman"/>
          <w:sz w:val="24"/>
          <w:szCs w:val="24"/>
        </w:rPr>
        <w:t>региони</w:t>
      </w:r>
      <w:r w:rsidRPr="00B4595F">
        <w:rPr>
          <w:rFonts w:ascii="Times New Roman" w:eastAsia="Calibri" w:hAnsi="Times New Roman"/>
          <w:sz w:val="24"/>
          <w:szCs w:val="24"/>
        </w:rPr>
        <w:t xml:space="preserve">, като най-обширни са площите в Континенталния </w:t>
      </w:r>
      <w:r w:rsidR="00F050C3">
        <w:rPr>
          <w:rFonts w:ascii="Times New Roman" w:eastAsia="Calibri" w:hAnsi="Times New Roman"/>
          <w:sz w:val="24"/>
          <w:szCs w:val="24"/>
        </w:rPr>
        <w:t>регион</w:t>
      </w:r>
      <w:r w:rsidRPr="00B4595F">
        <w:rPr>
          <w:rFonts w:ascii="Times New Roman" w:eastAsia="Calibri" w:hAnsi="Times New Roman"/>
          <w:sz w:val="24"/>
          <w:szCs w:val="24"/>
        </w:rPr>
        <w:t>.</w:t>
      </w:r>
    </w:p>
    <w:p w:rsidR="00B4595F" w:rsidRPr="00B4595F" w:rsidRDefault="00B4595F" w:rsidP="00B4595F">
      <w:pPr>
        <w:spacing w:after="0" w:line="240" w:lineRule="auto"/>
        <w:ind w:firstLine="709"/>
        <w:jc w:val="both"/>
        <w:rPr>
          <w:rFonts w:ascii="Times New Roman" w:eastAsia="Calibri" w:hAnsi="Times New Roman"/>
          <w:sz w:val="24"/>
          <w:szCs w:val="24"/>
        </w:rPr>
      </w:pPr>
      <w:r w:rsidRPr="00B4595F">
        <w:rPr>
          <w:rFonts w:ascii="Times New Roman" w:eastAsia="Calibri" w:hAnsi="Times New Roman"/>
          <w:sz w:val="24"/>
          <w:szCs w:val="24"/>
        </w:rPr>
        <w:t xml:space="preserve">Съгласно докладването по чл. 17 от Директива за местообитанията през 2019 г. (за периода 2013-2018 г.), природното местообитание е в неблагоприятно-незадоволително природозащитно състояние за Алпийския и Континенталния биогеографски </w:t>
      </w:r>
      <w:r>
        <w:rPr>
          <w:rFonts w:ascii="Times New Roman" w:eastAsia="Calibri" w:hAnsi="Times New Roman"/>
          <w:sz w:val="24"/>
          <w:szCs w:val="24"/>
        </w:rPr>
        <w:t>региони</w:t>
      </w:r>
      <w:r w:rsidRPr="00B4595F">
        <w:rPr>
          <w:rFonts w:ascii="Times New Roman" w:eastAsia="Calibri" w:hAnsi="Times New Roman"/>
          <w:sz w:val="24"/>
          <w:szCs w:val="24"/>
        </w:rPr>
        <w:t xml:space="preserve"> и благоприятно състояние за Черноморския </w:t>
      </w:r>
      <w:r>
        <w:rPr>
          <w:rFonts w:ascii="Times New Roman" w:eastAsia="Calibri" w:hAnsi="Times New Roman"/>
          <w:sz w:val="24"/>
          <w:szCs w:val="24"/>
        </w:rPr>
        <w:t>регион</w:t>
      </w:r>
      <w:r w:rsidRPr="00B4595F">
        <w:rPr>
          <w:rFonts w:ascii="Times New Roman" w:eastAsia="Calibri" w:hAnsi="Times New Roman"/>
          <w:sz w:val="24"/>
          <w:szCs w:val="24"/>
        </w:rPr>
        <w:t xml:space="preserve">. При докладването през 2019 г., посочените заплахи и влияния са оценени със средна степен на значимост – температурни промени поради изменение на климата, абиотични естествени процеси (ерозия, затлачване, осушаване и др.), водовземане от подземни, повърхностни или смесени води, замърсяване на повърхностни или подземни води, натрупване на органичен материал, добив на минерали (напр. чакъл, пясък, черупки) и др. При докладването по чл. 17 през 2013 г. (за периода 2007-2012 г.) местообитанието е с оценка неблагоприятно-незадоволително състояние и за трите биогеографски </w:t>
      </w:r>
      <w:r w:rsidR="00F050C3">
        <w:rPr>
          <w:rFonts w:ascii="Times New Roman" w:eastAsia="Calibri" w:hAnsi="Times New Roman"/>
          <w:sz w:val="24"/>
          <w:szCs w:val="24"/>
        </w:rPr>
        <w:t>региона</w:t>
      </w:r>
      <w:r w:rsidRPr="00B4595F">
        <w:rPr>
          <w:rFonts w:ascii="Times New Roman" w:eastAsia="Calibri" w:hAnsi="Times New Roman"/>
          <w:sz w:val="24"/>
          <w:szCs w:val="24"/>
        </w:rPr>
        <w:t xml:space="preserve"> (благоприятно по разпространение и площ, неблагоприятно-незадоволително по структура и функции, и бъдещи перспективи). Като влияния и заплахи с висока </w:t>
      </w:r>
      <w:r w:rsidRPr="00B4595F">
        <w:rPr>
          <w:rFonts w:ascii="Times New Roman" w:eastAsia="Calibri" w:hAnsi="Times New Roman"/>
          <w:sz w:val="24"/>
          <w:szCs w:val="24"/>
        </w:rPr>
        <w:lastRenderedPageBreak/>
        <w:t>степен на значимост се посочват добив на пясък и чакъл, зауствания и предизвикани от човека промени на хидрологичните условия.</w:t>
      </w:r>
    </w:p>
    <w:p w:rsidR="00B4595F" w:rsidRPr="00B4595F" w:rsidRDefault="00B4595F" w:rsidP="00B4595F">
      <w:pPr>
        <w:spacing w:after="0" w:line="240" w:lineRule="auto"/>
        <w:jc w:val="both"/>
        <w:rPr>
          <w:rFonts w:ascii="Times New Roman" w:eastAsia="Calibri" w:hAnsi="Times New Roman"/>
          <w:sz w:val="24"/>
          <w:szCs w:val="24"/>
          <w:highlight w:val="yellow"/>
        </w:rPr>
      </w:pPr>
    </w:p>
    <w:p w:rsidR="00B4595F" w:rsidRPr="00B4595F" w:rsidRDefault="00B4595F" w:rsidP="00B4595F">
      <w:pPr>
        <w:spacing w:after="0" w:line="240" w:lineRule="auto"/>
        <w:rPr>
          <w:rFonts w:ascii="Times New Roman" w:eastAsia="Calibri" w:hAnsi="Times New Roman"/>
          <w:i/>
          <w:sz w:val="24"/>
          <w:szCs w:val="24"/>
        </w:rPr>
      </w:pPr>
      <w:r w:rsidRPr="00B4595F">
        <w:rPr>
          <w:rFonts w:ascii="Times New Roman" w:eastAsia="Calibri" w:hAnsi="Times New Roman"/>
          <w:b/>
          <w:sz w:val="24"/>
          <w:szCs w:val="24"/>
        </w:rPr>
        <w:t>4. Състояние на ниво защитена зона</w:t>
      </w:r>
    </w:p>
    <w:p w:rsidR="00B4595F" w:rsidRPr="00B4595F" w:rsidRDefault="00B4595F" w:rsidP="00B4595F">
      <w:pPr>
        <w:spacing w:after="0" w:line="240" w:lineRule="auto"/>
        <w:ind w:firstLine="709"/>
        <w:jc w:val="both"/>
        <w:rPr>
          <w:rFonts w:ascii="Times New Roman" w:eastAsia="Calibri" w:hAnsi="Times New Roman"/>
          <w:sz w:val="24"/>
          <w:szCs w:val="24"/>
        </w:rPr>
      </w:pPr>
      <w:r w:rsidRPr="00B4595F">
        <w:rPr>
          <w:rFonts w:ascii="Times New Roman" w:eastAsia="Calibri" w:hAnsi="Times New Roman"/>
          <w:sz w:val="24"/>
          <w:szCs w:val="24"/>
        </w:rPr>
        <w:t xml:space="preserve">Според данните в стандартния формуляр, площта на местообитанието в зона </w:t>
      </w:r>
      <w:r w:rsidRPr="00B4595F">
        <w:rPr>
          <w:rFonts w:ascii="Times New Roman" w:hAnsi="Times New Roman"/>
          <w:bCs/>
          <w:sz w:val="24"/>
          <w:szCs w:val="24"/>
          <w:lang w:eastAsia="bg-BG"/>
        </w:rPr>
        <w:t>BG0000503 Река Лом</w:t>
      </w:r>
      <w:r w:rsidRPr="00B4595F">
        <w:rPr>
          <w:rFonts w:ascii="Times New Roman" w:eastAsia="Calibri" w:hAnsi="Times New Roman"/>
          <w:sz w:val="24"/>
          <w:szCs w:val="24"/>
        </w:rPr>
        <w:t xml:space="preserve"> е 0.2983 ха. Съгласно специфичният доклад, публикуван в „Информационна система за защитени зони от екологичната мрежа Натура 2000 на МОСВ“, местообитанието е оценено в благоприятно състояние по критерии „Площ в границите на зоната“ и „Структура и функции“, а по критерий „Бъдещи перспективи (заплахи и влияния)“ – в неблагоприятно-незадоволително състояние. Оценките се основават на установено замърсяване на бреговете с битови отпадъци и обезлесяването на бреговете. Според стандартния формуляр, местообитанието в зоната е с оценки за „Представителност“ „</w:t>
      </w:r>
      <w:r w:rsidRPr="00B4595F">
        <w:rPr>
          <w:rFonts w:ascii="Times New Roman" w:eastAsia="Calibri" w:hAnsi="Times New Roman"/>
          <w:sz w:val="24"/>
          <w:szCs w:val="24"/>
          <w:lang w:val="en-US"/>
        </w:rPr>
        <w:t>A</w:t>
      </w:r>
      <w:r w:rsidRPr="00B4595F">
        <w:rPr>
          <w:rFonts w:ascii="Times New Roman" w:eastAsia="Calibri" w:hAnsi="Times New Roman"/>
          <w:sz w:val="24"/>
          <w:szCs w:val="24"/>
        </w:rPr>
        <w:t>“, за „Относителна площ“ „</w:t>
      </w:r>
      <w:r w:rsidRPr="00B4595F">
        <w:rPr>
          <w:rFonts w:ascii="Times New Roman" w:eastAsia="Calibri" w:hAnsi="Times New Roman"/>
          <w:sz w:val="24"/>
          <w:szCs w:val="24"/>
          <w:lang w:val="en-US"/>
        </w:rPr>
        <w:t>C</w:t>
      </w:r>
      <w:r w:rsidRPr="00B4595F">
        <w:rPr>
          <w:rFonts w:ascii="Times New Roman" w:eastAsia="Calibri" w:hAnsi="Times New Roman"/>
          <w:sz w:val="24"/>
          <w:szCs w:val="24"/>
        </w:rPr>
        <w:t>“ и за „Степен на опазване“ „</w:t>
      </w:r>
      <w:r w:rsidRPr="00B4595F">
        <w:rPr>
          <w:rFonts w:ascii="Times New Roman" w:eastAsia="Calibri" w:hAnsi="Times New Roman"/>
          <w:sz w:val="24"/>
          <w:szCs w:val="24"/>
          <w:lang w:val="en-US"/>
        </w:rPr>
        <w:t>B</w:t>
      </w:r>
      <w:r w:rsidRPr="00B4595F">
        <w:rPr>
          <w:rFonts w:ascii="Times New Roman" w:eastAsia="Calibri" w:hAnsi="Times New Roman"/>
          <w:sz w:val="24"/>
          <w:szCs w:val="24"/>
        </w:rPr>
        <w:t>“, като общата оценка на стойността на защитената зона за опазване на природното местообитание е „B“.</w:t>
      </w:r>
    </w:p>
    <w:p w:rsidR="00B4595F" w:rsidRPr="00B4595F" w:rsidRDefault="00B4595F" w:rsidP="00B4595F">
      <w:pPr>
        <w:spacing w:after="0" w:line="240" w:lineRule="auto"/>
        <w:jc w:val="both"/>
        <w:rPr>
          <w:rFonts w:ascii="Times New Roman" w:eastAsia="Calibri"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7"/>
        <w:gridCol w:w="1028"/>
        <w:gridCol w:w="842"/>
        <w:gridCol w:w="1627"/>
        <w:gridCol w:w="1124"/>
        <w:gridCol w:w="1361"/>
        <w:gridCol w:w="794"/>
      </w:tblGrid>
      <w:tr w:rsidR="00B4595F" w:rsidRPr="00B4595F" w:rsidTr="00A40B68">
        <w:tc>
          <w:tcPr>
            <w:tcW w:w="2418" w:type="pct"/>
            <w:gridSpan w:val="6"/>
            <w:tcBorders>
              <w:top w:val="single" w:sz="4" w:space="0" w:color="000000"/>
              <w:left w:val="single" w:sz="4" w:space="0" w:color="000000"/>
              <w:bottom w:val="single" w:sz="4" w:space="0" w:color="000000"/>
              <w:right w:val="single" w:sz="4" w:space="0" w:color="000000"/>
            </w:tcBorders>
            <w:shd w:val="clear" w:color="auto" w:fill="D9D9D9"/>
            <w:hideMark/>
          </w:tcPr>
          <w:p w:rsidR="00B4595F" w:rsidRPr="00B4595F" w:rsidRDefault="00B4595F" w:rsidP="000418F4">
            <w:pPr>
              <w:rPr>
                <w:rFonts w:ascii="Times New Roman" w:hAnsi="Times New Roman"/>
                <w:b/>
                <w:color w:val="000000"/>
                <w:position w:val="-1"/>
                <w:sz w:val="20"/>
                <w:szCs w:val="20"/>
              </w:rPr>
            </w:pPr>
            <w:bookmarkStart w:id="2" w:name="_Toc86569187"/>
            <w:bookmarkStart w:id="3" w:name="_Toc86574081"/>
            <w:r w:rsidRPr="00B4595F">
              <w:rPr>
                <w:rFonts w:ascii="Times New Roman" w:hAnsi="Times New Roman"/>
                <w:b/>
                <w:color w:val="000000"/>
                <w:position w:val="-1"/>
                <w:sz w:val="20"/>
                <w:szCs w:val="20"/>
              </w:rPr>
              <w:t>Annex I Habitat types</w:t>
            </w:r>
            <w:bookmarkEnd w:id="2"/>
            <w:bookmarkEnd w:id="3"/>
          </w:p>
        </w:tc>
        <w:tc>
          <w:tcPr>
            <w:tcW w:w="258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B4595F" w:rsidRPr="00B4595F" w:rsidRDefault="00B4595F" w:rsidP="000418F4">
            <w:pPr>
              <w:rPr>
                <w:rFonts w:ascii="Times New Roman" w:hAnsi="Times New Roman"/>
                <w:b/>
                <w:color w:val="000000"/>
                <w:position w:val="-1"/>
                <w:sz w:val="20"/>
                <w:szCs w:val="20"/>
              </w:rPr>
            </w:pPr>
            <w:bookmarkStart w:id="4" w:name="_Toc86569188"/>
            <w:bookmarkStart w:id="5" w:name="_Toc86574082"/>
            <w:r w:rsidRPr="00B4595F">
              <w:rPr>
                <w:rFonts w:ascii="Times New Roman" w:hAnsi="Times New Roman"/>
                <w:b/>
                <w:color w:val="000000"/>
                <w:position w:val="-1"/>
                <w:sz w:val="20"/>
                <w:szCs w:val="20"/>
              </w:rPr>
              <w:t>Site assessment</w:t>
            </w:r>
            <w:bookmarkEnd w:id="4"/>
            <w:bookmarkEnd w:id="5"/>
          </w:p>
        </w:tc>
      </w:tr>
      <w:tr w:rsidR="00B4595F" w:rsidRPr="00B4595F" w:rsidTr="00A40B68">
        <w:tc>
          <w:tcPr>
            <w:tcW w:w="33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4595F" w:rsidRPr="00B4595F" w:rsidRDefault="00B4595F" w:rsidP="000418F4">
            <w:pPr>
              <w:rPr>
                <w:rFonts w:ascii="Times New Roman" w:hAnsi="Times New Roman"/>
                <w:b/>
                <w:color w:val="000000"/>
                <w:position w:val="-1"/>
                <w:sz w:val="20"/>
                <w:szCs w:val="20"/>
              </w:rPr>
            </w:pPr>
            <w:bookmarkStart w:id="6" w:name="_Toc86569189"/>
            <w:bookmarkStart w:id="7" w:name="_Toc86574083"/>
            <w:r w:rsidRPr="00B4595F">
              <w:rPr>
                <w:rFonts w:ascii="Times New Roman" w:hAnsi="Times New Roman"/>
                <w:b/>
                <w:color w:val="000000"/>
                <w:position w:val="-1"/>
                <w:sz w:val="20"/>
                <w:szCs w:val="20"/>
              </w:rPr>
              <w:t>Code</w:t>
            </w:r>
            <w:bookmarkEnd w:id="6"/>
            <w:bookmarkEnd w:id="7"/>
          </w:p>
        </w:tc>
        <w:tc>
          <w:tcPr>
            <w:tcW w:w="23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4595F" w:rsidRPr="00B4595F" w:rsidRDefault="00B4595F" w:rsidP="000418F4">
            <w:pPr>
              <w:rPr>
                <w:rFonts w:ascii="Times New Roman" w:hAnsi="Times New Roman"/>
                <w:b/>
                <w:color w:val="000000"/>
                <w:position w:val="-1"/>
                <w:sz w:val="20"/>
                <w:szCs w:val="20"/>
              </w:rPr>
            </w:pPr>
            <w:bookmarkStart w:id="8" w:name="_Toc86569190"/>
            <w:bookmarkStart w:id="9" w:name="_Toc86574084"/>
            <w:r w:rsidRPr="00B4595F">
              <w:rPr>
                <w:rFonts w:ascii="Times New Roman" w:hAnsi="Times New Roman"/>
                <w:b/>
                <w:color w:val="000000"/>
                <w:position w:val="-1"/>
                <w:sz w:val="20"/>
                <w:szCs w:val="20"/>
              </w:rPr>
              <w:t>PF</w:t>
            </w:r>
            <w:bookmarkEnd w:id="8"/>
            <w:bookmarkEnd w:id="9"/>
          </w:p>
        </w:tc>
        <w:tc>
          <w:tcPr>
            <w:tcW w:w="25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4595F" w:rsidRPr="00B4595F" w:rsidRDefault="00B4595F" w:rsidP="000418F4">
            <w:pPr>
              <w:rPr>
                <w:rFonts w:ascii="Times New Roman" w:hAnsi="Times New Roman"/>
                <w:b/>
                <w:color w:val="000000"/>
                <w:position w:val="-1"/>
                <w:sz w:val="20"/>
                <w:szCs w:val="20"/>
              </w:rPr>
            </w:pPr>
            <w:bookmarkStart w:id="10" w:name="_Toc86569191"/>
            <w:bookmarkStart w:id="11" w:name="_Toc86574085"/>
            <w:r w:rsidRPr="00B4595F">
              <w:rPr>
                <w:rFonts w:ascii="Times New Roman" w:hAnsi="Times New Roman"/>
                <w:b/>
                <w:color w:val="000000"/>
                <w:position w:val="-1"/>
                <w:sz w:val="20"/>
                <w:szCs w:val="20"/>
              </w:rPr>
              <w:t>NP</w:t>
            </w:r>
            <w:bookmarkEnd w:id="10"/>
            <w:bookmarkEnd w:id="11"/>
          </w:p>
        </w:tc>
        <w:tc>
          <w:tcPr>
            <w:tcW w:w="54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4595F" w:rsidRPr="00B4595F" w:rsidRDefault="00B4595F" w:rsidP="000418F4">
            <w:pPr>
              <w:rPr>
                <w:rFonts w:ascii="Times New Roman" w:hAnsi="Times New Roman"/>
                <w:b/>
                <w:color w:val="000000"/>
                <w:position w:val="-1"/>
                <w:sz w:val="20"/>
                <w:szCs w:val="20"/>
              </w:rPr>
            </w:pPr>
            <w:bookmarkStart w:id="12" w:name="_Toc86569192"/>
            <w:bookmarkStart w:id="13" w:name="_Toc86574086"/>
            <w:r w:rsidRPr="00B4595F">
              <w:rPr>
                <w:rFonts w:ascii="Times New Roman" w:hAnsi="Times New Roman"/>
                <w:b/>
                <w:color w:val="000000"/>
                <w:position w:val="-1"/>
                <w:sz w:val="20"/>
                <w:szCs w:val="20"/>
              </w:rPr>
              <w:t>Cover (ha)</w:t>
            </w:r>
            <w:bookmarkEnd w:id="12"/>
            <w:bookmarkEnd w:id="13"/>
          </w:p>
        </w:tc>
        <w:tc>
          <w:tcPr>
            <w:tcW w:w="54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4595F" w:rsidRPr="00B4595F" w:rsidRDefault="00B4595F" w:rsidP="000418F4">
            <w:pPr>
              <w:rPr>
                <w:rFonts w:ascii="Times New Roman" w:hAnsi="Times New Roman"/>
                <w:b/>
                <w:color w:val="000000"/>
                <w:position w:val="-1"/>
                <w:sz w:val="20"/>
                <w:szCs w:val="20"/>
              </w:rPr>
            </w:pPr>
            <w:bookmarkStart w:id="14" w:name="_Toc86569193"/>
            <w:bookmarkStart w:id="15" w:name="_Toc86574087"/>
            <w:r w:rsidRPr="00B4595F">
              <w:rPr>
                <w:rFonts w:ascii="Times New Roman" w:hAnsi="Times New Roman"/>
                <w:b/>
                <w:color w:val="000000"/>
                <w:position w:val="-1"/>
                <w:sz w:val="20"/>
                <w:szCs w:val="20"/>
              </w:rPr>
              <w:t>Cave (number)</w:t>
            </w:r>
            <w:bookmarkEnd w:id="14"/>
            <w:bookmarkEnd w:id="15"/>
          </w:p>
        </w:tc>
        <w:tc>
          <w:tcPr>
            <w:tcW w:w="50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4595F" w:rsidRPr="00B4595F" w:rsidRDefault="00B4595F" w:rsidP="000418F4">
            <w:pPr>
              <w:rPr>
                <w:rFonts w:ascii="Times New Roman" w:hAnsi="Times New Roman"/>
                <w:b/>
                <w:color w:val="000000"/>
                <w:position w:val="-1"/>
                <w:sz w:val="20"/>
                <w:szCs w:val="20"/>
              </w:rPr>
            </w:pPr>
            <w:bookmarkStart w:id="16" w:name="_Toc86569194"/>
            <w:bookmarkStart w:id="17" w:name="_Toc86574088"/>
            <w:r w:rsidRPr="00B4595F">
              <w:rPr>
                <w:rFonts w:ascii="Times New Roman" w:hAnsi="Times New Roman"/>
                <w:b/>
                <w:color w:val="000000"/>
                <w:position w:val="-1"/>
                <w:sz w:val="20"/>
                <w:szCs w:val="20"/>
              </w:rPr>
              <w:t>Data quality</w:t>
            </w:r>
            <w:bookmarkEnd w:id="16"/>
            <w:bookmarkEnd w:id="17"/>
          </w:p>
        </w:tc>
        <w:tc>
          <w:tcPr>
            <w:tcW w:w="81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4595F" w:rsidRPr="00B4595F" w:rsidRDefault="00B4595F" w:rsidP="000418F4">
            <w:pPr>
              <w:rPr>
                <w:rFonts w:ascii="Times New Roman" w:hAnsi="Times New Roman"/>
                <w:b/>
                <w:color w:val="000000"/>
                <w:position w:val="-1"/>
                <w:sz w:val="20"/>
                <w:szCs w:val="20"/>
              </w:rPr>
            </w:pPr>
            <w:bookmarkStart w:id="18" w:name="_Toc86569195"/>
            <w:bookmarkStart w:id="19" w:name="_Toc86574089"/>
            <w:r w:rsidRPr="00B4595F">
              <w:rPr>
                <w:rFonts w:ascii="Times New Roman" w:hAnsi="Times New Roman"/>
                <w:b/>
                <w:color w:val="000000"/>
                <w:position w:val="-1"/>
                <w:sz w:val="20"/>
                <w:szCs w:val="20"/>
              </w:rPr>
              <w:t>A/B/C/D</w:t>
            </w:r>
            <w:bookmarkEnd w:id="18"/>
            <w:bookmarkEnd w:id="19"/>
          </w:p>
        </w:tc>
        <w:tc>
          <w:tcPr>
            <w:tcW w:w="1763"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4595F" w:rsidRPr="00B4595F" w:rsidRDefault="00B4595F" w:rsidP="000418F4">
            <w:pPr>
              <w:rPr>
                <w:rFonts w:ascii="Times New Roman" w:hAnsi="Times New Roman"/>
                <w:b/>
                <w:color w:val="000000"/>
                <w:position w:val="-1"/>
                <w:sz w:val="20"/>
                <w:szCs w:val="20"/>
              </w:rPr>
            </w:pPr>
            <w:bookmarkStart w:id="20" w:name="_Toc86569196"/>
            <w:bookmarkStart w:id="21" w:name="_Toc86574090"/>
            <w:r w:rsidRPr="00B4595F">
              <w:rPr>
                <w:rFonts w:ascii="Times New Roman" w:hAnsi="Times New Roman"/>
                <w:b/>
                <w:color w:val="000000"/>
                <w:position w:val="-1"/>
                <w:sz w:val="20"/>
                <w:szCs w:val="20"/>
              </w:rPr>
              <w:t>A/B/C</w:t>
            </w:r>
            <w:bookmarkEnd w:id="20"/>
            <w:bookmarkEnd w:id="21"/>
          </w:p>
        </w:tc>
      </w:tr>
      <w:tr w:rsidR="00B4595F" w:rsidRPr="00B4595F" w:rsidTr="00A40B68">
        <w:trPr>
          <w:trHeight w:val="454"/>
        </w:trPr>
        <w:tc>
          <w:tcPr>
            <w:tcW w:w="339" w:type="pct"/>
            <w:tcBorders>
              <w:top w:val="single" w:sz="4" w:space="0" w:color="000000"/>
              <w:left w:val="single" w:sz="4" w:space="0" w:color="000000"/>
              <w:bottom w:val="single" w:sz="4" w:space="0" w:color="000000"/>
              <w:right w:val="single" w:sz="4" w:space="0" w:color="000000"/>
            </w:tcBorders>
          </w:tcPr>
          <w:p w:rsidR="00B4595F" w:rsidRPr="00B4595F" w:rsidRDefault="00B4595F" w:rsidP="000418F4">
            <w:pPr>
              <w:rPr>
                <w:rFonts w:ascii="Times New Roman" w:hAnsi="Times New Roman"/>
                <w:b/>
                <w:color w:val="000000"/>
                <w:position w:val="-1"/>
                <w:sz w:val="20"/>
                <w:szCs w:val="20"/>
              </w:rPr>
            </w:pPr>
          </w:p>
        </w:tc>
        <w:tc>
          <w:tcPr>
            <w:tcW w:w="239" w:type="pct"/>
            <w:tcBorders>
              <w:top w:val="single" w:sz="4" w:space="0" w:color="000000"/>
              <w:left w:val="single" w:sz="4" w:space="0" w:color="000000"/>
              <w:bottom w:val="single" w:sz="4" w:space="0" w:color="000000"/>
              <w:right w:val="single" w:sz="4" w:space="0" w:color="000000"/>
            </w:tcBorders>
          </w:tcPr>
          <w:p w:rsidR="00B4595F" w:rsidRPr="00B4595F" w:rsidRDefault="00B4595F" w:rsidP="000418F4">
            <w:pPr>
              <w:rPr>
                <w:rFonts w:ascii="Times New Roman" w:hAnsi="Times New Roman"/>
                <w:b/>
                <w:color w:val="000000"/>
                <w:position w:val="-1"/>
                <w:sz w:val="20"/>
                <w:szCs w:val="20"/>
              </w:rPr>
            </w:pPr>
          </w:p>
        </w:tc>
        <w:tc>
          <w:tcPr>
            <w:tcW w:w="250" w:type="pct"/>
            <w:tcBorders>
              <w:top w:val="single" w:sz="4" w:space="0" w:color="000000"/>
              <w:left w:val="single" w:sz="4" w:space="0" w:color="000000"/>
              <w:bottom w:val="single" w:sz="4" w:space="0" w:color="000000"/>
              <w:right w:val="single" w:sz="4" w:space="0" w:color="000000"/>
            </w:tcBorders>
          </w:tcPr>
          <w:p w:rsidR="00B4595F" w:rsidRPr="00B4595F" w:rsidRDefault="00B4595F" w:rsidP="000418F4">
            <w:pPr>
              <w:rPr>
                <w:rFonts w:ascii="Times New Roman" w:hAnsi="Times New Roman"/>
                <w:b/>
                <w:color w:val="000000"/>
                <w:position w:val="-1"/>
                <w:sz w:val="20"/>
                <w:szCs w:val="20"/>
              </w:rPr>
            </w:pPr>
          </w:p>
        </w:tc>
        <w:tc>
          <w:tcPr>
            <w:tcW w:w="540" w:type="pct"/>
            <w:tcBorders>
              <w:top w:val="single" w:sz="4" w:space="0" w:color="000000"/>
              <w:left w:val="single" w:sz="4" w:space="0" w:color="000000"/>
              <w:bottom w:val="single" w:sz="4" w:space="0" w:color="000000"/>
              <w:right w:val="single" w:sz="4" w:space="0" w:color="000000"/>
            </w:tcBorders>
          </w:tcPr>
          <w:p w:rsidR="00B4595F" w:rsidRPr="00B4595F" w:rsidRDefault="00B4595F" w:rsidP="000418F4">
            <w:pPr>
              <w:rPr>
                <w:rFonts w:ascii="Times New Roman" w:hAnsi="Times New Roman"/>
                <w:b/>
                <w:color w:val="000000"/>
                <w:position w:val="-1"/>
                <w:sz w:val="20"/>
                <w:szCs w:val="20"/>
              </w:rPr>
            </w:pPr>
          </w:p>
        </w:tc>
        <w:tc>
          <w:tcPr>
            <w:tcW w:w="545" w:type="pct"/>
            <w:tcBorders>
              <w:top w:val="single" w:sz="4" w:space="0" w:color="000000"/>
              <w:left w:val="single" w:sz="4" w:space="0" w:color="000000"/>
              <w:bottom w:val="single" w:sz="4" w:space="0" w:color="000000"/>
              <w:right w:val="single" w:sz="4" w:space="0" w:color="000000"/>
            </w:tcBorders>
          </w:tcPr>
          <w:p w:rsidR="00B4595F" w:rsidRPr="00B4595F" w:rsidRDefault="00B4595F" w:rsidP="000418F4">
            <w:pPr>
              <w:rPr>
                <w:rFonts w:ascii="Times New Roman" w:hAnsi="Times New Roman"/>
                <w:b/>
                <w:color w:val="000000"/>
                <w:position w:val="-1"/>
                <w:sz w:val="20"/>
                <w:szCs w:val="20"/>
              </w:rPr>
            </w:pPr>
          </w:p>
        </w:tc>
        <w:tc>
          <w:tcPr>
            <w:tcW w:w="505" w:type="pct"/>
            <w:tcBorders>
              <w:top w:val="single" w:sz="4" w:space="0" w:color="000000"/>
              <w:left w:val="single" w:sz="4" w:space="0" w:color="000000"/>
              <w:bottom w:val="single" w:sz="4" w:space="0" w:color="000000"/>
              <w:right w:val="single" w:sz="4" w:space="0" w:color="000000"/>
            </w:tcBorders>
          </w:tcPr>
          <w:p w:rsidR="00B4595F" w:rsidRPr="00B4595F" w:rsidRDefault="00B4595F" w:rsidP="000418F4">
            <w:pPr>
              <w:rPr>
                <w:rFonts w:ascii="Times New Roman" w:hAnsi="Times New Roman"/>
                <w:b/>
                <w:color w:val="000000"/>
                <w:position w:val="-1"/>
                <w:sz w:val="20"/>
                <w:szCs w:val="20"/>
              </w:rPr>
            </w:pPr>
          </w:p>
        </w:tc>
        <w:tc>
          <w:tcPr>
            <w:tcW w:w="819" w:type="pct"/>
            <w:tcBorders>
              <w:top w:val="single" w:sz="4" w:space="0" w:color="000000"/>
              <w:left w:val="single" w:sz="4" w:space="0" w:color="000000"/>
              <w:bottom w:val="single" w:sz="4" w:space="0" w:color="000000"/>
              <w:right w:val="single" w:sz="4" w:space="0" w:color="000000"/>
            </w:tcBorders>
            <w:hideMark/>
          </w:tcPr>
          <w:p w:rsidR="00B4595F" w:rsidRPr="00B4595F" w:rsidRDefault="00B4595F" w:rsidP="000418F4">
            <w:pPr>
              <w:rPr>
                <w:rFonts w:ascii="Times New Roman" w:hAnsi="Times New Roman"/>
                <w:b/>
                <w:noProof/>
                <w:color w:val="000000"/>
                <w:position w:val="-1"/>
                <w:sz w:val="20"/>
                <w:szCs w:val="20"/>
              </w:rPr>
            </w:pPr>
            <w:bookmarkStart w:id="22" w:name="_Toc86569197"/>
            <w:bookmarkStart w:id="23" w:name="_Toc86574091"/>
            <w:r w:rsidRPr="00B4595F">
              <w:rPr>
                <w:rFonts w:ascii="Times New Roman" w:hAnsi="Times New Roman"/>
                <w:b/>
                <w:noProof/>
                <w:color w:val="000000"/>
                <w:position w:val="-1"/>
                <w:sz w:val="20"/>
                <w:szCs w:val="20"/>
              </w:rPr>
              <w:t>Representativity</w:t>
            </w:r>
            <w:bookmarkEnd w:id="22"/>
            <w:bookmarkEnd w:id="23"/>
          </w:p>
        </w:tc>
        <w:tc>
          <w:tcPr>
            <w:tcW w:w="657" w:type="pct"/>
            <w:tcBorders>
              <w:top w:val="single" w:sz="4" w:space="0" w:color="000000"/>
              <w:left w:val="single" w:sz="4" w:space="0" w:color="000000"/>
              <w:bottom w:val="single" w:sz="4" w:space="0" w:color="000000"/>
              <w:right w:val="single" w:sz="4" w:space="0" w:color="000000"/>
            </w:tcBorders>
            <w:hideMark/>
          </w:tcPr>
          <w:p w:rsidR="00B4595F" w:rsidRPr="00B4595F" w:rsidRDefault="00B4595F" w:rsidP="000418F4">
            <w:pPr>
              <w:rPr>
                <w:rFonts w:ascii="Times New Roman" w:hAnsi="Times New Roman"/>
                <w:b/>
                <w:color w:val="000000"/>
                <w:position w:val="-1"/>
                <w:sz w:val="20"/>
                <w:szCs w:val="20"/>
              </w:rPr>
            </w:pPr>
            <w:bookmarkStart w:id="24" w:name="_Toc86569198"/>
            <w:bookmarkStart w:id="25" w:name="_Toc86574092"/>
            <w:r w:rsidRPr="00B4595F">
              <w:rPr>
                <w:rFonts w:ascii="Times New Roman" w:hAnsi="Times New Roman"/>
                <w:b/>
                <w:color w:val="000000"/>
                <w:position w:val="-1"/>
                <w:sz w:val="20"/>
                <w:szCs w:val="20"/>
              </w:rPr>
              <w:t>Relative Surface</w:t>
            </w:r>
            <w:bookmarkEnd w:id="24"/>
            <w:bookmarkEnd w:id="25"/>
          </w:p>
        </w:tc>
        <w:tc>
          <w:tcPr>
            <w:tcW w:w="686" w:type="pct"/>
            <w:tcBorders>
              <w:top w:val="single" w:sz="4" w:space="0" w:color="000000"/>
              <w:left w:val="single" w:sz="4" w:space="0" w:color="000000"/>
              <w:bottom w:val="single" w:sz="4" w:space="0" w:color="000000"/>
              <w:right w:val="single" w:sz="4" w:space="0" w:color="000000"/>
            </w:tcBorders>
            <w:hideMark/>
          </w:tcPr>
          <w:p w:rsidR="00B4595F" w:rsidRPr="00B4595F" w:rsidRDefault="00B4595F" w:rsidP="000418F4">
            <w:pPr>
              <w:rPr>
                <w:rFonts w:ascii="Times New Roman" w:hAnsi="Times New Roman"/>
                <w:b/>
                <w:color w:val="000000"/>
                <w:position w:val="-1"/>
                <w:sz w:val="20"/>
                <w:szCs w:val="20"/>
              </w:rPr>
            </w:pPr>
            <w:bookmarkStart w:id="26" w:name="_Toc86569199"/>
            <w:bookmarkStart w:id="27" w:name="_Toc86574093"/>
            <w:r w:rsidRPr="00B4595F">
              <w:rPr>
                <w:rFonts w:ascii="Times New Roman" w:hAnsi="Times New Roman"/>
                <w:b/>
                <w:color w:val="000000"/>
                <w:position w:val="-1"/>
                <w:sz w:val="20"/>
                <w:szCs w:val="20"/>
              </w:rPr>
              <w:t>Conservation</w:t>
            </w:r>
            <w:bookmarkEnd w:id="26"/>
            <w:bookmarkEnd w:id="27"/>
          </w:p>
        </w:tc>
        <w:tc>
          <w:tcPr>
            <w:tcW w:w="420" w:type="pct"/>
            <w:tcBorders>
              <w:top w:val="single" w:sz="4" w:space="0" w:color="000000"/>
              <w:left w:val="single" w:sz="4" w:space="0" w:color="000000"/>
              <w:bottom w:val="single" w:sz="4" w:space="0" w:color="000000"/>
              <w:right w:val="single" w:sz="4" w:space="0" w:color="000000"/>
            </w:tcBorders>
            <w:hideMark/>
          </w:tcPr>
          <w:p w:rsidR="00B4595F" w:rsidRPr="00B4595F" w:rsidRDefault="00B4595F" w:rsidP="000418F4">
            <w:pPr>
              <w:rPr>
                <w:rFonts w:ascii="Times New Roman" w:hAnsi="Times New Roman"/>
                <w:b/>
                <w:color w:val="000000"/>
                <w:position w:val="-1"/>
                <w:sz w:val="20"/>
                <w:szCs w:val="20"/>
              </w:rPr>
            </w:pPr>
            <w:bookmarkStart w:id="28" w:name="_Toc86569200"/>
            <w:bookmarkStart w:id="29" w:name="_Toc86574094"/>
            <w:r w:rsidRPr="00B4595F">
              <w:rPr>
                <w:rFonts w:ascii="Times New Roman" w:hAnsi="Times New Roman"/>
                <w:b/>
                <w:color w:val="000000"/>
                <w:position w:val="-1"/>
                <w:sz w:val="20"/>
                <w:szCs w:val="20"/>
              </w:rPr>
              <w:t>Global</w:t>
            </w:r>
            <w:bookmarkEnd w:id="28"/>
            <w:bookmarkEnd w:id="29"/>
          </w:p>
        </w:tc>
      </w:tr>
      <w:tr w:rsidR="00B4595F" w:rsidRPr="00B4595F" w:rsidTr="00A40B68">
        <w:trPr>
          <w:trHeight w:hRule="exact" w:val="284"/>
        </w:trPr>
        <w:tc>
          <w:tcPr>
            <w:tcW w:w="339" w:type="pct"/>
            <w:tcBorders>
              <w:top w:val="single" w:sz="4" w:space="0" w:color="auto"/>
              <w:left w:val="single" w:sz="4" w:space="0" w:color="auto"/>
              <w:bottom w:val="single" w:sz="4" w:space="0" w:color="auto"/>
              <w:right w:val="single" w:sz="4" w:space="0" w:color="auto"/>
            </w:tcBorders>
            <w:vAlign w:val="bottom"/>
            <w:hideMark/>
          </w:tcPr>
          <w:p w:rsidR="00B4595F" w:rsidRPr="00B4595F" w:rsidRDefault="00B4595F" w:rsidP="000418F4">
            <w:pPr>
              <w:rPr>
                <w:rFonts w:ascii="Times New Roman" w:hAnsi="Times New Roman"/>
                <w:position w:val="-1"/>
                <w:sz w:val="20"/>
                <w:szCs w:val="20"/>
                <w:lang w:val="en-US"/>
              </w:rPr>
            </w:pPr>
            <w:bookmarkStart w:id="30" w:name="_Toc86569201"/>
            <w:bookmarkStart w:id="31" w:name="_Toc86574095"/>
            <w:r w:rsidRPr="00B4595F">
              <w:rPr>
                <w:rFonts w:ascii="Times New Roman" w:eastAsia="Calibri" w:hAnsi="Times New Roman"/>
                <w:color w:val="000000"/>
                <w:sz w:val="20"/>
                <w:szCs w:val="20"/>
                <w:lang w:val="en-US"/>
              </w:rPr>
              <w:t>3140</w:t>
            </w:r>
            <w:bookmarkEnd w:id="30"/>
            <w:bookmarkEnd w:id="31"/>
          </w:p>
        </w:tc>
        <w:tc>
          <w:tcPr>
            <w:tcW w:w="239" w:type="pct"/>
            <w:tcBorders>
              <w:top w:val="single" w:sz="4" w:space="0" w:color="000000"/>
              <w:left w:val="single" w:sz="4" w:space="0" w:color="000000"/>
              <w:bottom w:val="single" w:sz="4" w:space="0" w:color="000000"/>
              <w:right w:val="single" w:sz="4" w:space="0" w:color="000000"/>
            </w:tcBorders>
            <w:vAlign w:val="center"/>
          </w:tcPr>
          <w:p w:rsidR="00B4595F" w:rsidRPr="00B4595F" w:rsidRDefault="00B4595F" w:rsidP="000418F4">
            <w:pPr>
              <w:rPr>
                <w:rFonts w:ascii="Times New Roman" w:hAnsi="Times New Roman"/>
                <w:position w:val="-1"/>
                <w:sz w:val="20"/>
                <w:szCs w:val="20"/>
                <w:lang w:val="en-US"/>
              </w:rPr>
            </w:pPr>
          </w:p>
        </w:tc>
        <w:tc>
          <w:tcPr>
            <w:tcW w:w="250" w:type="pct"/>
            <w:tcBorders>
              <w:top w:val="single" w:sz="4" w:space="0" w:color="000000"/>
              <w:left w:val="single" w:sz="4" w:space="0" w:color="000000"/>
              <w:bottom w:val="single" w:sz="4" w:space="0" w:color="000000"/>
              <w:right w:val="single" w:sz="4" w:space="0" w:color="000000"/>
            </w:tcBorders>
            <w:vAlign w:val="center"/>
          </w:tcPr>
          <w:p w:rsidR="00B4595F" w:rsidRPr="00B4595F" w:rsidRDefault="00B4595F" w:rsidP="000418F4">
            <w:pPr>
              <w:rPr>
                <w:rFonts w:ascii="Times New Roman" w:hAnsi="Times New Roman"/>
                <w:position w:val="-1"/>
                <w:sz w:val="20"/>
                <w:szCs w:val="20"/>
                <w:lang w:val="en-US"/>
              </w:rPr>
            </w:pPr>
          </w:p>
        </w:tc>
        <w:tc>
          <w:tcPr>
            <w:tcW w:w="540" w:type="pct"/>
            <w:tcBorders>
              <w:top w:val="single" w:sz="4" w:space="0" w:color="000000"/>
              <w:left w:val="single" w:sz="4" w:space="0" w:color="000000"/>
              <w:bottom w:val="single" w:sz="4" w:space="0" w:color="000000"/>
              <w:right w:val="single" w:sz="4" w:space="0" w:color="000000"/>
            </w:tcBorders>
            <w:vAlign w:val="center"/>
            <w:hideMark/>
          </w:tcPr>
          <w:p w:rsidR="00B4595F" w:rsidRPr="00B4595F" w:rsidRDefault="00B4595F" w:rsidP="000418F4">
            <w:pPr>
              <w:rPr>
                <w:rFonts w:ascii="Times New Roman" w:hAnsi="Times New Roman"/>
                <w:position w:val="-1"/>
                <w:sz w:val="20"/>
                <w:szCs w:val="20"/>
              </w:rPr>
            </w:pPr>
            <w:r w:rsidRPr="00B4595F">
              <w:rPr>
                <w:rFonts w:ascii="Times New Roman" w:hAnsi="Times New Roman"/>
                <w:position w:val="-1"/>
                <w:sz w:val="20"/>
                <w:szCs w:val="20"/>
              </w:rPr>
              <w:t>0.2983</w:t>
            </w:r>
          </w:p>
        </w:tc>
        <w:tc>
          <w:tcPr>
            <w:tcW w:w="545" w:type="pct"/>
            <w:tcBorders>
              <w:top w:val="single" w:sz="4" w:space="0" w:color="000000"/>
              <w:left w:val="single" w:sz="4" w:space="0" w:color="000000"/>
              <w:bottom w:val="single" w:sz="4" w:space="0" w:color="000000"/>
              <w:right w:val="single" w:sz="4" w:space="0" w:color="000000"/>
            </w:tcBorders>
            <w:vAlign w:val="center"/>
          </w:tcPr>
          <w:p w:rsidR="00B4595F" w:rsidRPr="00B4595F" w:rsidRDefault="00B4595F" w:rsidP="000418F4">
            <w:pPr>
              <w:rPr>
                <w:rFonts w:ascii="Times New Roman" w:hAnsi="Times New Roman"/>
                <w:position w:val="-1"/>
                <w:sz w:val="20"/>
                <w:szCs w:val="20"/>
                <w:lang w:val="en-US"/>
              </w:rPr>
            </w:pP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B4595F" w:rsidRPr="00B4595F" w:rsidRDefault="00B4595F" w:rsidP="000418F4">
            <w:pPr>
              <w:rPr>
                <w:rFonts w:ascii="Times New Roman" w:hAnsi="Times New Roman"/>
                <w:position w:val="-1"/>
                <w:sz w:val="20"/>
                <w:szCs w:val="20"/>
                <w:lang w:val="en-US"/>
              </w:rPr>
            </w:pPr>
            <w:bookmarkStart w:id="32" w:name="_Toc86569203"/>
            <w:bookmarkStart w:id="33" w:name="_Toc86574097"/>
            <w:r w:rsidRPr="00B4595F">
              <w:rPr>
                <w:rFonts w:ascii="Times New Roman" w:hAnsi="Times New Roman"/>
                <w:position w:val="-1"/>
                <w:sz w:val="20"/>
                <w:szCs w:val="20"/>
                <w:lang w:val="en-US"/>
              </w:rPr>
              <w:t>G</w:t>
            </w:r>
            <w:bookmarkEnd w:id="32"/>
            <w:bookmarkEnd w:id="33"/>
          </w:p>
        </w:tc>
        <w:tc>
          <w:tcPr>
            <w:tcW w:w="819" w:type="pct"/>
            <w:tcBorders>
              <w:top w:val="single" w:sz="4" w:space="0" w:color="000000"/>
              <w:left w:val="single" w:sz="4" w:space="0" w:color="000000"/>
              <w:bottom w:val="single" w:sz="4" w:space="0" w:color="000000"/>
              <w:right w:val="single" w:sz="4" w:space="0" w:color="000000"/>
            </w:tcBorders>
            <w:vAlign w:val="center"/>
            <w:hideMark/>
          </w:tcPr>
          <w:p w:rsidR="00B4595F" w:rsidRPr="00B4595F" w:rsidRDefault="00B4595F" w:rsidP="000418F4">
            <w:pPr>
              <w:rPr>
                <w:rFonts w:ascii="Times New Roman" w:hAnsi="Times New Roman"/>
                <w:position w:val="-1"/>
                <w:sz w:val="20"/>
                <w:szCs w:val="20"/>
                <w:lang w:val="en-US"/>
              </w:rPr>
            </w:pPr>
            <w:bookmarkStart w:id="34" w:name="_Toc86569204"/>
            <w:bookmarkStart w:id="35" w:name="_Toc86574098"/>
            <w:r w:rsidRPr="00B4595F">
              <w:rPr>
                <w:rFonts w:ascii="Times New Roman" w:hAnsi="Times New Roman"/>
                <w:position w:val="-1"/>
                <w:sz w:val="20"/>
                <w:szCs w:val="20"/>
                <w:lang w:val="en-US"/>
              </w:rPr>
              <w:t>A</w:t>
            </w:r>
            <w:bookmarkEnd w:id="34"/>
            <w:bookmarkEnd w:id="35"/>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B4595F" w:rsidRPr="00B4595F" w:rsidRDefault="00B4595F" w:rsidP="000418F4">
            <w:pPr>
              <w:rPr>
                <w:rFonts w:ascii="Times New Roman" w:hAnsi="Times New Roman"/>
                <w:position w:val="-1"/>
                <w:sz w:val="20"/>
                <w:szCs w:val="20"/>
                <w:lang w:val="en-US"/>
              </w:rPr>
            </w:pPr>
            <w:r w:rsidRPr="00B4595F">
              <w:rPr>
                <w:rFonts w:ascii="Times New Roman" w:hAnsi="Times New Roman"/>
                <w:position w:val="-1"/>
                <w:sz w:val="20"/>
                <w:szCs w:val="20"/>
                <w:lang w:val="en-US"/>
              </w:rPr>
              <w:t>C</w:t>
            </w:r>
          </w:p>
        </w:tc>
        <w:tc>
          <w:tcPr>
            <w:tcW w:w="686" w:type="pct"/>
            <w:tcBorders>
              <w:top w:val="single" w:sz="4" w:space="0" w:color="000000"/>
              <w:left w:val="single" w:sz="4" w:space="0" w:color="000000"/>
              <w:bottom w:val="single" w:sz="4" w:space="0" w:color="000000"/>
              <w:right w:val="single" w:sz="4" w:space="0" w:color="000000"/>
            </w:tcBorders>
            <w:vAlign w:val="center"/>
            <w:hideMark/>
          </w:tcPr>
          <w:p w:rsidR="00B4595F" w:rsidRPr="00B4595F" w:rsidRDefault="00B4595F" w:rsidP="000418F4">
            <w:pPr>
              <w:rPr>
                <w:rFonts w:ascii="Times New Roman" w:hAnsi="Times New Roman"/>
                <w:position w:val="-1"/>
                <w:sz w:val="20"/>
                <w:szCs w:val="20"/>
                <w:lang w:val="en-US"/>
              </w:rPr>
            </w:pPr>
            <w:bookmarkStart w:id="36" w:name="_Toc86569206"/>
            <w:bookmarkStart w:id="37" w:name="_Toc86574100"/>
            <w:r w:rsidRPr="00B4595F">
              <w:rPr>
                <w:rFonts w:ascii="Times New Roman" w:hAnsi="Times New Roman"/>
                <w:position w:val="-1"/>
                <w:sz w:val="20"/>
                <w:szCs w:val="20"/>
                <w:lang w:val="en-US"/>
              </w:rPr>
              <w:t>B</w:t>
            </w:r>
            <w:bookmarkEnd w:id="36"/>
            <w:bookmarkEnd w:id="37"/>
          </w:p>
        </w:tc>
        <w:tc>
          <w:tcPr>
            <w:tcW w:w="420" w:type="pct"/>
            <w:tcBorders>
              <w:top w:val="single" w:sz="4" w:space="0" w:color="000000"/>
              <w:left w:val="single" w:sz="4" w:space="0" w:color="000000"/>
              <w:bottom w:val="single" w:sz="4" w:space="0" w:color="000000"/>
              <w:right w:val="single" w:sz="4" w:space="0" w:color="000000"/>
            </w:tcBorders>
            <w:vAlign w:val="center"/>
            <w:hideMark/>
          </w:tcPr>
          <w:p w:rsidR="00B4595F" w:rsidRPr="00B4595F" w:rsidRDefault="00B4595F" w:rsidP="000418F4">
            <w:pPr>
              <w:rPr>
                <w:rFonts w:ascii="Times New Roman" w:hAnsi="Times New Roman"/>
                <w:position w:val="-1"/>
                <w:sz w:val="20"/>
                <w:szCs w:val="20"/>
                <w:lang w:val="en-US"/>
              </w:rPr>
            </w:pPr>
            <w:bookmarkStart w:id="38" w:name="_Toc86569207"/>
            <w:bookmarkStart w:id="39" w:name="_Toc86574101"/>
            <w:r w:rsidRPr="00B4595F">
              <w:rPr>
                <w:rFonts w:ascii="Times New Roman" w:hAnsi="Times New Roman"/>
                <w:position w:val="-1"/>
                <w:sz w:val="20"/>
                <w:szCs w:val="20"/>
                <w:lang w:val="en-US"/>
              </w:rPr>
              <w:t>B</w:t>
            </w:r>
            <w:bookmarkEnd w:id="38"/>
            <w:bookmarkEnd w:id="39"/>
          </w:p>
        </w:tc>
      </w:tr>
    </w:tbl>
    <w:p w:rsidR="00B4595F" w:rsidRPr="00B4595F" w:rsidRDefault="00B4595F" w:rsidP="00B4595F">
      <w:pPr>
        <w:spacing w:after="0" w:line="240" w:lineRule="auto"/>
        <w:jc w:val="both"/>
        <w:rPr>
          <w:rFonts w:ascii="Times New Roman" w:eastAsia="Calibri" w:hAnsi="Times New Roman"/>
          <w:sz w:val="24"/>
          <w:szCs w:val="24"/>
        </w:rPr>
      </w:pPr>
    </w:p>
    <w:p w:rsidR="00B4595F" w:rsidRPr="00B4595F" w:rsidRDefault="00B4595F" w:rsidP="00B4595F">
      <w:pPr>
        <w:spacing w:after="0" w:line="240" w:lineRule="auto"/>
        <w:jc w:val="both"/>
        <w:rPr>
          <w:rFonts w:ascii="Times New Roman" w:eastAsia="Calibri" w:hAnsi="Times New Roman"/>
          <w:sz w:val="24"/>
          <w:szCs w:val="24"/>
        </w:rPr>
      </w:pPr>
      <w:r w:rsidRPr="00B4595F">
        <w:rPr>
          <w:rFonts w:ascii="Times New Roman" w:eastAsia="Calibri" w:hAnsi="Times New Roman"/>
          <w:b/>
          <w:sz w:val="24"/>
          <w:szCs w:val="24"/>
        </w:rPr>
        <w:t>5. Анализ на наличната информация</w:t>
      </w:r>
    </w:p>
    <w:p w:rsidR="00B4595F" w:rsidRPr="00B4595F" w:rsidRDefault="00B4595F" w:rsidP="00B4595F">
      <w:pPr>
        <w:spacing w:after="0" w:line="240" w:lineRule="auto"/>
        <w:ind w:firstLine="709"/>
        <w:jc w:val="both"/>
        <w:rPr>
          <w:rFonts w:ascii="Times New Roman" w:eastAsia="Calibri" w:hAnsi="Times New Roman"/>
          <w:sz w:val="24"/>
          <w:szCs w:val="24"/>
        </w:rPr>
      </w:pPr>
      <w:r w:rsidRPr="00B4595F">
        <w:rPr>
          <w:rFonts w:ascii="Times New Roman" w:eastAsia="Calibri" w:hAnsi="Times New Roman"/>
          <w:sz w:val="24"/>
          <w:szCs w:val="24"/>
        </w:rPr>
        <w:t>При определянето на природозащитните цели е използвана информацията за разпространение и състояние на местообитанието, предоставена в Информационната система за защитени зони от екологична мрежа Натура 2000 и Докладванията по член 17 от 2013 г. и 2019 г. Местообитанието е включено в Червена книга на Република България, том 3. Природни местообитания (вж. Иванов и Темнискова, 2015) с код и име „02С1 Съобщества от харови водорасли в олиготрофни варовити течащи води“ с категория „Застрашено“. Като основни застрашаващи фактори са посочени промяната в хидрологичния режим, неправилното управление на водите и водната растителност, замърсяване на водните басейни, пресъхване, натрупване на органичен мватериал.</w:t>
      </w:r>
    </w:p>
    <w:p w:rsidR="00B4595F" w:rsidRPr="00B4595F" w:rsidRDefault="00B4595F" w:rsidP="00B4595F">
      <w:pPr>
        <w:spacing w:after="0" w:line="240" w:lineRule="auto"/>
        <w:ind w:firstLine="709"/>
        <w:jc w:val="both"/>
        <w:rPr>
          <w:rFonts w:ascii="Times New Roman" w:eastAsia="Calibri" w:hAnsi="Times New Roman"/>
          <w:sz w:val="24"/>
          <w:szCs w:val="24"/>
        </w:rPr>
      </w:pPr>
      <w:r w:rsidRPr="00B4595F">
        <w:rPr>
          <w:rFonts w:ascii="Times New Roman" w:eastAsia="Calibri" w:hAnsi="Times New Roman"/>
          <w:sz w:val="24"/>
          <w:szCs w:val="24"/>
        </w:rPr>
        <w:t>През 2021 г. беше извършена теренна проверка за актуализация на наличната информация за състоянието на местообитанието в зоната.</w:t>
      </w:r>
      <w:r w:rsidRPr="00B4595F">
        <w:rPr>
          <w:rFonts w:ascii="Times New Roman" w:eastAsia="Calibri" w:hAnsi="Times New Roman"/>
          <w:sz w:val="24"/>
          <w:lang w:val="en-US"/>
        </w:rPr>
        <w:t xml:space="preserve"> </w:t>
      </w:r>
      <w:r w:rsidRPr="00B4595F">
        <w:rPr>
          <w:rFonts w:ascii="Times New Roman" w:eastAsia="Calibri" w:hAnsi="Times New Roman"/>
          <w:sz w:val="24"/>
          <w:szCs w:val="24"/>
        </w:rPr>
        <w:t xml:space="preserve">В рамките на проект „Картиране и определяне на природозащитното състояние на местообитания и видове – Фаза 1”, е установен един полигон със съобщество на харови водорасли в бавнотечащите води на р. Лом, в района на Сталийска махала. При теренната проверка през 2021 г. този единствен полигон беше потвърден. Определената площ в рамките на цитирания по-горе проект (0.2983 ха) съответства на настоящата площ и би следвало да се приеме като минимална. </w:t>
      </w:r>
    </w:p>
    <w:p w:rsidR="00B4595F" w:rsidRPr="00B4595F" w:rsidRDefault="00B4595F" w:rsidP="00B4595F">
      <w:pPr>
        <w:spacing w:after="0" w:line="240" w:lineRule="auto"/>
        <w:ind w:firstLine="709"/>
        <w:jc w:val="both"/>
        <w:rPr>
          <w:rFonts w:ascii="Times New Roman" w:eastAsia="Calibri" w:hAnsi="Times New Roman"/>
          <w:sz w:val="24"/>
          <w:szCs w:val="24"/>
        </w:rPr>
      </w:pPr>
      <w:r w:rsidRPr="00B4595F">
        <w:rPr>
          <w:rFonts w:ascii="Times New Roman" w:eastAsia="Calibri" w:hAnsi="Times New Roman"/>
          <w:sz w:val="24"/>
          <w:szCs w:val="24"/>
        </w:rPr>
        <w:t xml:space="preserve">Обективна оценка на потенциалната площ и разпространение на местообитанието трябва да се направи след </w:t>
      </w:r>
      <w:r>
        <w:rPr>
          <w:rFonts w:ascii="Times New Roman" w:eastAsia="Calibri" w:hAnsi="Times New Roman"/>
          <w:sz w:val="24"/>
          <w:szCs w:val="24"/>
        </w:rPr>
        <w:t>по-продължително целенасочено</w:t>
      </w:r>
      <w:r w:rsidRPr="00B4595F">
        <w:rPr>
          <w:rFonts w:ascii="Times New Roman" w:eastAsia="Calibri" w:hAnsi="Times New Roman"/>
          <w:sz w:val="24"/>
          <w:szCs w:val="24"/>
        </w:rPr>
        <w:t xml:space="preserve"> проучване</w:t>
      </w:r>
      <w:r>
        <w:rPr>
          <w:rFonts w:ascii="Times New Roman" w:eastAsia="Calibri" w:hAnsi="Times New Roman"/>
          <w:sz w:val="24"/>
          <w:szCs w:val="24"/>
        </w:rPr>
        <w:t xml:space="preserve"> в зоната</w:t>
      </w:r>
      <w:r w:rsidRPr="00B4595F">
        <w:rPr>
          <w:rFonts w:ascii="Times New Roman" w:eastAsia="Calibri" w:hAnsi="Times New Roman"/>
          <w:sz w:val="24"/>
          <w:szCs w:val="24"/>
        </w:rPr>
        <w:t>.</w:t>
      </w:r>
    </w:p>
    <w:p w:rsidR="00B4595F" w:rsidRPr="00B4595F" w:rsidRDefault="00B4595F" w:rsidP="00B4595F">
      <w:pPr>
        <w:spacing w:after="0" w:line="240" w:lineRule="auto"/>
        <w:ind w:firstLine="709"/>
        <w:jc w:val="both"/>
        <w:rPr>
          <w:rFonts w:ascii="Times New Roman" w:eastAsia="Calibri" w:hAnsi="Times New Roman"/>
          <w:sz w:val="24"/>
          <w:szCs w:val="24"/>
        </w:rPr>
      </w:pPr>
    </w:p>
    <w:p w:rsidR="00B4595F" w:rsidRPr="00B4595F" w:rsidRDefault="00B4595F" w:rsidP="00B4595F">
      <w:pPr>
        <w:spacing w:after="0" w:line="240" w:lineRule="auto"/>
        <w:jc w:val="both"/>
        <w:rPr>
          <w:rFonts w:ascii="Times New Roman" w:eastAsia="Calibri" w:hAnsi="Times New Roman"/>
          <w:b/>
          <w:i/>
          <w:sz w:val="24"/>
          <w:szCs w:val="24"/>
          <w:lang w:val="en-US"/>
        </w:rPr>
      </w:pPr>
      <w:r w:rsidRPr="00B4595F">
        <w:rPr>
          <w:rFonts w:ascii="Times New Roman" w:eastAsia="Calibri" w:hAnsi="Times New Roman"/>
          <w:b/>
          <w:sz w:val="24"/>
          <w:szCs w:val="24"/>
        </w:rPr>
        <w:t>6. Цели за подобряване/поддържане на природозащитното състояние на местообитанието в зоната</w:t>
      </w:r>
    </w:p>
    <w:p w:rsidR="00B4595F" w:rsidRPr="00B4595F" w:rsidRDefault="00B4595F" w:rsidP="00B4595F">
      <w:pPr>
        <w:spacing w:after="0" w:line="240" w:lineRule="auto"/>
        <w:ind w:firstLine="709"/>
        <w:jc w:val="both"/>
        <w:rPr>
          <w:rFonts w:ascii="Times New Roman" w:eastAsia="Calibri" w:hAnsi="Times New Roman"/>
          <w:sz w:val="24"/>
          <w:szCs w:val="24"/>
        </w:rPr>
      </w:pPr>
      <w:r w:rsidRPr="00B4595F">
        <w:rPr>
          <w:rFonts w:ascii="Times New Roman" w:eastAsia="Calibri" w:hAnsi="Times New Roman"/>
          <w:sz w:val="24"/>
          <w:szCs w:val="24"/>
        </w:rPr>
        <w:lastRenderedPageBreak/>
        <w:t>Целите са формулирани по параметри със съответни мерни единици и целеви стойности и са представени в таблицата по-долу.</w:t>
      </w:r>
    </w:p>
    <w:p w:rsidR="00B4595F" w:rsidRPr="00B4595F" w:rsidRDefault="00B4595F" w:rsidP="00B4595F">
      <w:pPr>
        <w:spacing w:after="0" w:line="240" w:lineRule="auto"/>
        <w:rPr>
          <w:rFonts w:ascii="Times New Roman" w:eastAsia="Calibri" w:hAnsi="Times New Roman"/>
          <w:sz w:val="24"/>
          <w:szCs w:val="24"/>
          <w:highlight w:val="yellow"/>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511"/>
        <w:gridCol w:w="1537"/>
        <w:gridCol w:w="2410"/>
        <w:gridCol w:w="2235"/>
      </w:tblGrid>
      <w:tr w:rsidR="00B4595F" w:rsidRPr="00B4595F" w:rsidTr="00A40B68">
        <w:trPr>
          <w:tblHeader/>
          <w:jc w:val="center"/>
        </w:trPr>
        <w:tc>
          <w:tcPr>
            <w:tcW w:w="1838"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4595F" w:rsidRPr="000418F4" w:rsidRDefault="00B4595F" w:rsidP="00B4595F">
            <w:pPr>
              <w:spacing w:after="0"/>
              <w:rPr>
                <w:rFonts w:ascii="Times New Roman" w:eastAsia="Calibri" w:hAnsi="Times New Roman"/>
                <w:b/>
                <w:bCs/>
                <w:sz w:val="20"/>
                <w:szCs w:val="20"/>
              </w:rPr>
            </w:pPr>
            <w:bookmarkStart w:id="40" w:name="_Hlk54109568"/>
            <w:r w:rsidRPr="000418F4">
              <w:rPr>
                <w:rFonts w:ascii="Times New Roman" w:eastAsia="Calibri" w:hAnsi="Times New Roman"/>
                <w:b/>
                <w:bCs/>
                <w:sz w:val="20"/>
                <w:szCs w:val="20"/>
              </w:rPr>
              <w:t>Параметър</w:t>
            </w:r>
          </w:p>
        </w:tc>
        <w:tc>
          <w:tcPr>
            <w:tcW w:w="151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4595F" w:rsidRPr="00B4595F" w:rsidRDefault="00B4595F" w:rsidP="00B4595F">
            <w:pPr>
              <w:spacing w:after="0"/>
              <w:rPr>
                <w:rFonts w:ascii="Times New Roman" w:eastAsia="Calibri" w:hAnsi="Times New Roman"/>
                <w:b/>
                <w:bCs/>
                <w:sz w:val="20"/>
                <w:szCs w:val="20"/>
              </w:rPr>
            </w:pPr>
            <w:r w:rsidRPr="00B4595F">
              <w:rPr>
                <w:rFonts w:ascii="Times New Roman" w:eastAsia="Calibri" w:hAnsi="Times New Roman"/>
                <w:b/>
                <w:bCs/>
                <w:sz w:val="20"/>
                <w:szCs w:val="20"/>
              </w:rPr>
              <w:t>Мерна единица</w:t>
            </w:r>
          </w:p>
        </w:tc>
        <w:tc>
          <w:tcPr>
            <w:tcW w:w="153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4595F" w:rsidRPr="00B4595F" w:rsidRDefault="00B4595F" w:rsidP="00B4595F">
            <w:pPr>
              <w:spacing w:after="0"/>
              <w:rPr>
                <w:rFonts w:ascii="Times New Roman" w:eastAsia="Calibri" w:hAnsi="Times New Roman"/>
                <w:b/>
                <w:bCs/>
                <w:sz w:val="20"/>
                <w:szCs w:val="20"/>
              </w:rPr>
            </w:pPr>
            <w:r w:rsidRPr="00B4595F">
              <w:rPr>
                <w:rFonts w:ascii="Times New Roman" w:eastAsia="Calibri" w:hAnsi="Times New Roman"/>
                <w:b/>
                <w:bCs/>
                <w:sz w:val="20"/>
                <w:szCs w:val="20"/>
              </w:rPr>
              <w:t>Целева стойност</w:t>
            </w:r>
          </w:p>
        </w:tc>
        <w:tc>
          <w:tcPr>
            <w:tcW w:w="2410"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4595F" w:rsidRPr="00B4595F" w:rsidRDefault="00B4595F" w:rsidP="00B4595F">
            <w:pPr>
              <w:spacing w:after="0"/>
              <w:rPr>
                <w:rFonts w:ascii="Times New Roman" w:eastAsia="Calibri" w:hAnsi="Times New Roman"/>
                <w:b/>
                <w:bCs/>
                <w:sz w:val="20"/>
                <w:szCs w:val="20"/>
              </w:rPr>
            </w:pPr>
            <w:r w:rsidRPr="00B4595F">
              <w:rPr>
                <w:rFonts w:ascii="Times New Roman" w:eastAsia="Calibri" w:hAnsi="Times New Roman"/>
                <w:b/>
                <w:bCs/>
                <w:sz w:val="20"/>
                <w:szCs w:val="20"/>
              </w:rPr>
              <w:t>Допълнителна информация</w:t>
            </w:r>
          </w:p>
        </w:tc>
        <w:tc>
          <w:tcPr>
            <w:tcW w:w="2235" w:type="dxa"/>
            <w:tcBorders>
              <w:top w:val="single" w:sz="4" w:space="0" w:color="auto"/>
              <w:left w:val="single" w:sz="4" w:space="0" w:color="auto"/>
              <w:bottom w:val="single" w:sz="4" w:space="0" w:color="auto"/>
              <w:right w:val="single" w:sz="4" w:space="0" w:color="auto"/>
            </w:tcBorders>
            <w:shd w:val="clear" w:color="auto" w:fill="DBE5F1"/>
          </w:tcPr>
          <w:p w:rsidR="00B4595F" w:rsidRPr="00B4595F" w:rsidRDefault="00B4595F" w:rsidP="00B4595F">
            <w:pPr>
              <w:spacing w:after="0"/>
              <w:rPr>
                <w:rFonts w:ascii="Times New Roman" w:eastAsia="Calibri" w:hAnsi="Times New Roman"/>
                <w:b/>
                <w:bCs/>
                <w:sz w:val="20"/>
                <w:szCs w:val="20"/>
              </w:rPr>
            </w:pPr>
            <w:r w:rsidRPr="00B4595F">
              <w:rPr>
                <w:rFonts w:ascii="Times New Roman" w:eastAsia="Calibri" w:hAnsi="Times New Roman"/>
                <w:b/>
                <w:bCs/>
                <w:sz w:val="20"/>
                <w:szCs w:val="20"/>
              </w:rPr>
              <w:t>Специфични природозащитни цели за защитената зона</w:t>
            </w:r>
          </w:p>
        </w:tc>
      </w:tr>
      <w:tr w:rsidR="00B4595F" w:rsidRPr="00B4595F" w:rsidTr="00A40B68">
        <w:trPr>
          <w:jc w:val="center"/>
        </w:trPr>
        <w:tc>
          <w:tcPr>
            <w:tcW w:w="1838" w:type="dxa"/>
            <w:tcBorders>
              <w:top w:val="single" w:sz="4" w:space="0" w:color="auto"/>
              <w:left w:val="single" w:sz="4" w:space="0" w:color="auto"/>
              <w:bottom w:val="single" w:sz="4" w:space="0" w:color="auto"/>
              <w:right w:val="single" w:sz="4" w:space="0" w:color="auto"/>
            </w:tcBorders>
            <w:hideMark/>
          </w:tcPr>
          <w:p w:rsidR="00B4595F" w:rsidRPr="000418F4" w:rsidRDefault="00B4595F" w:rsidP="00B4595F">
            <w:pPr>
              <w:spacing w:after="0"/>
              <w:rPr>
                <w:rFonts w:ascii="Times New Roman" w:eastAsia="Calibri" w:hAnsi="Times New Roman"/>
                <w:b/>
                <w:sz w:val="20"/>
                <w:szCs w:val="20"/>
              </w:rPr>
            </w:pPr>
            <w:r w:rsidRPr="000418F4">
              <w:rPr>
                <w:rFonts w:ascii="Times New Roman" w:eastAsia="Calibri" w:hAnsi="Times New Roman"/>
                <w:b/>
                <w:sz w:val="20"/>
                <w:szCs w:val="20"/>
              </w:rPr>
              <w:t>Площ</w:t>
            </w:r>
          </w:p>
        </w:tc>
        <w:tc>
          <w:tcPr>
            <w:tcW w:w="1511" w:type="dxa"/>
            <w:tcBorders>
              <w:top w:val="single" w:sz="4" w:space="0" w:color="auto"/>
              <w:left w:val="single" w:sz="4" w:space="0" w:color="auto"/>
              <w:bottom w:val="single" w:sz="4" w:space="0" w:color="auto"/>
              <w:right w:val="single" w:sz="4" w:space="0" w:color="auto"/>
            </w:tcBorders>
            <w:hideMark/>
          </w:tcPr>
          <w:p w:rsidR="00B4595F" w:rsidRPr="00B4595F" w:rsidRDefault="00B4595F" w:rsidP="00B4595F">
            <w:pPr>
              <w:spacing w:after="0"/>
              <w:rPr>
                <w:rFonts w:ascii="Times New Roman" w:eastAsia="Calibri" w:hAnsi="Times New Roman"/>
                <w:sz w:val="20"/>
                <w:szCs w:val="20"/>
              </w:rPr>
            </w:pPr>
            <w:r w:rsidRPr="00B4595F">
              <w:rPr>
                <w:rFonts w:ascii="Times New Roman" w:eastAsia="Calibri" w:hAnsi="Times New Roman"/>
                <w:sz w:val="20"/>
                <w:szCs w:val="20"/>
              </w:rPr>
              <w:t>Хектари</w:t>
            </w:r>
          </w:p>
        </w:tc>
        <w:tc>
          <w:tcPr>
            <w:tcW w:w="1537" w:type="dxa"/>
            <w:tcBorders>
              <w:top w:val="single" w:sz="4" w:space="0" w:color="auto"/>
              <w:left w:val="single" w:sz="4" w:space="0" w:color="auto"/>
              <w:bottom w:val="single" w:sz="4" w:space="0" w:color="auto"/>
              <w:right w:val="single" w:sz="4" w:space="0" w:color="auto"/>
            </w:tcBorders>
            <w:hideMark/>
          </w:tcPr>
          <w:p w:rsidR="00B4595F" w:rsidRPr="00B4595F" w:rsidRDefault="00B4595F" w:rsidP="00B4595F">
            <w:pPr>
              <w:spacing w:after="0"/>
              <w:rPr>
                <w:rFonts w:ascii="Times New Roman" w:eastAsia="Calibri" w:hAnsi="Times New Roman"/>
                <w:sz w:val="20"/>
                <w:szCs w:val="20"/>
              </w:rPr>
            </w:pPr>
            <w:r w:rsidRPr="00B4595F">
              <w:rPr>
                <w:rFonts w:ascii="Times New Roman" w:eastAsia="Calibri" w:hAnsi="Times New Roman"/>
                <w:sz w:val="20"/>
                <w:szCs w:val="20"/>
              </w:rPr>
              <w:t>Най-малко 0.2983 ха</w:t>
            </w:r>
          </w:p>
        </w:tc>
        <w:tc>
          <w:tcPr>
            <w:tcW w:w="2410" w:type="dxa"/>
            <w:tcBorders>
              <w:top w:val="single" w:sz="4" w:space="0" w:color="auto"/>
              <w:left w:val="single" w:sz="4" w:space="0" w:color="auto"/>
              <w:bottom w:val="single" w:sz="4" w:space="0" w:color="auto"/>
              <w:right w:val="single" w:sz="4" w:space="0" w:color="auto"/>
            </w:tcBorders>
          </w:tcPr>
          <w:p w:rsidR="00B4595F" w:rsidRPr="00B4595F" w:rsidRDefault="00B4595F" w:rsidP="00B4595F">
            <w:pPr>
              <w:spacing w:after="0"/>
              <w:rPr>
                <w:rFonts w:ascii="Times New Roman" w:eastAsia="Calibri" w:hAnsi="Times New Roman"/>
                <w:sz w:val="20"/>
                <w:szCs w:val="20"/>
              </w:rPr>
            </w:pPr>
            <w:r w:rsidRPr="00B4595F">
              <w:rPr>
                <w:rFonts w:ascii="Times New Roman" w:eastAsia="Calibri" w:hAnsi="Times New Roman"/>
                <w:sz w:val="20"/>
                <w:szCs w:val="20"/>
              </w:rPr>
              <w:t>Обективна оценка на площта и разпространението на местообитанието трябва да се направи след специализирано проучване.</w:t>
            </w:r>
          </w:p>
        </w:tc>
        <w:tc>
          <w:tcPr>
            <w:tcW w:w="2235" w:type="dxa"/>
            <w:tcBorders>
              <w:top w:val="single" w:sz="4" w:space="0" w:color="auto"/>
              <w:left w:val="single" w:sz="4" w:space="0" w:color="auto"/>
              <w:bottom w:val="single" w:sz="4" w:space="0" w:color="auto"/>
              <w:right w:val="single" w:sz="4" w:space="0" w:color="auto"/>
            </w:tcBorders>
          </w:tcPr>
          <w:p w:rsidR="00B4595F" w:rsidRPr="00B4595F" w:rsidRDefault="00B4595F" w:rsidP="00B4595F">
            <w:pPr>
              <w:spacing w:after="0" w:line="240" w:lineRule="auto"/>
              <w:rPr>
                <w:rFonts w:ascii="Times New Roman" w:eastAsia="Calibri" w:hAnsi="Times New Roman"/>
                <w:sz w:val="20"/>
                <w:szCs w:val="20"/>
              </w:rPr>
            </w:pPr>
            <w:r w:rsidRPr="00B4595F">
              <w:rPr>
                <w:rFonts w:ascii="Times New Roman" w:eastAsia="Calibri" w:hAnsi="Times New Roman"/>
                <w:sz w:val="20"/>
                <w:szCs w:val="20"/>
              </w:rPr>
              <w:t>Поддържане на площта – най-малко 0.2983 ха.</w:t>
            </w:r>
          </w:p>
        </w:tc>
      </w:tr>
      <w:tr w:rsidR="00B4595F" w:rsidRPr="00B4595F" w:rsidTr="00A40B68">
        <w:trPr>
          <w:jc w:val="center"/>
        </w:trPr>
        <w:tc>
          <w:tcPr>
            <w:tcW w:w="1838" w:type="dxa"/>
            <w:tcBorders>
              <w:top w:val="single" w:sz="4" w:space="0" w:color="auto"/>
              <w:left w:val="single" w:sz="4" w:space="0" w:color="auto"/>
              <w:bottom w:val="single" w:sz="4" w:space="0" w:color="auto"/>
              <w:right w:val="single" w:sz="4" w:space="0" w:color="auto"/>
            </w:tcBorders>
          </w:tcPr>
          <w:p w:rsidR="00B4595F" w:rsidRPr="000418F4" w:rsidRDefault="00B4595F" w:rsidP="00B4595F">
            <w:pPr>
              <w:spacing w:after="0"/>
              <w:rPr>
                <w:rFonts w:ascii="Times New Roman" w:eastAsia="Calibri" w:hAnsi="Times New Roman"/>
                <w:b/>
                <w:sz w:val="20"/>
                <w:szCs w:val="20"/>
              </w:rPr>
            </w:pPr>
            <w:r w:rsidRPr="000418F4">
              <w:rPr>
                <w:rFonts w:ascii="Times New Roman" w:eastAsia="Calibri" w:hAnsi="Times New Roman"/>
                <w:b/>
                <w:sz w:val="20"/>
                <w:szCs w:val="20"/>
              </w:rPr>
              <w:t>Структура и функции: Присъствие на типичния доминиращ вид (доминиращи видове)</w:t>
            </w:r>
          </w:p>
        </w:tc>
        <w:tc>
          <w:tcPr>
            <w:tcW w:w="1511" w:type="dxa"/>
            <w:tcBorders>
              <w:top w:val="single" w:sz="4" w:space="0" w:color="auto"/>
              <w:left w:val="single" w:sz="4" w:space="0" w:color="auto"/>
              <w:bottom w:val="single" w:sz="4" w:space="0" w:color="auto"/>
              <w:right w:val="single" w:sz="4" w:space="0" w:color="auto"/>
            </w:tcBorders>
          </w:tcPr>
          <w:p w:rsidR="00B4595F" w:rsidRPr="00B4595F" w:rsidRDefault="00B4595F" w:rsidP="00B4595F">
            <w:pPr>
              <w:spacing w:after="0"/>
              <w:rPr>
                <w:rFonts w:ascii="Times New Roman" w:eastAsia="Calibri" w:hAnsi="Times New Roman"/>
                <w:sz w:val="20"/>
                <w:szCs w:val="20"/>
              </w:rPr>
            </w:pPr>
            <w:r w:rsidRPr="00B4595F">
              <w:rPr>
                <w:rFonts w:ascii="Times New Roman" w:eastAsia="Calibri" w:hAnsi="Times New Roman"/>
                <w:sz w:val="20"/>
                <w:szCs w:val="20"/>
              </w:rPr>
              <w:t>Проективно покритие (%) на доминиращ вид от род харови водорасли</w:t>
            </w:r>
          </w:p>
        </w:tc>
        <w:tc>
          <w:tcPr>
            <w:tcW w:w="1537" w:type="dxa"/>
            <w:tcBorders>
              <w:top w:val="single" w:sz="4" w:space="0" w:color="auto"/>
              <w:left w:val="single" w:sz="4" w:space="0" w:color="auto"/>
              <w:bottom w:val="single" w:sz="4" w:space="0" w:color="auto"/>
              <w:right w:val="single" w:sz="4" w:space="0" w:color="auto"/>
            </w:tcBorders>
          </w:tcPr>
          <w:p w:rsidR="00B4595F" w:rsidRPr="00B4595F" w:rsidRDefault="00B4595F" w:rsidP="00B4595F">
            <w:pPr>
              <w:spacing w:after="0"/>
              <w:rPr>
                <w:rFonts w:ascii="Times New Roman" w:eastAsia="Calibri" w:hAnsi="Times New Roman"/>
                <w:sz w:val="20"/>
                <w:szCs w:val="20"/>
              </w:rPr>
            </w:pPr>
            <w:r w:rsidRPr="00B4595F">
              <w:rPr>
                <w:rFonts w:ascii="Times New Roman" w:eastAsia="Calibri" w:hAnsi="Times New Roman"/>
                <w:sz w:val="20"/>
                <w:szCs w:val="20"/>
              </w:rPr>
              <w:t xml:space="preserve">Наличие на поне 1 вид с покритие над 50% от родовете </w:t>
            </w:r>
            <w:r w:rsidRPr="00B4595F">
              <w:rPr>
                <w:rFonts w:ascii="Times New Roman" w:eastAsia="Calibri" w:hAnsi="Times New Roman"/>
                <w:i/>
                <w:sz w:val="20"/>
                <w:szCs w:val="20"/>
              </w:rPr>
              <w:t>Chara spp., Lamprothamnium spp., Nitellopsis spp., Nitella spp. и Tolypella spp.</w:t>
            </w:r>
          </w:p>
        </w:tc>
        <w:tc>
          <w:tcPr>
            <w:tcW w:w="2410" w:type="dxa"/>
            <w:tcBorders>
              <w:top w:val="single" w:sz="4" w:space="0" w:color="auto"/>
              <w:left w:val="single" w:sz="4" w:space="0" w:color="auto"/>
              <w:bottom w:val="single" w:sz="4" w:space="0" w:color="auto"/>
              <w:right w:val="single" w:sz="4" w:space="0" w:color="auto"/>
            </w:tcBorders>
          </w:tcPr>
          <w:p w:rsidR="00B4595F" w:rsidRPr="00B4595F" w:rsidRDefault="00B4595F" w:rsidP="00B4595F">
            <w:pPr>
              <w:spacing w:after="0"/>
              <w:rPr>
                <w:rFonts w:ascii="Times New Roman" w:eastAsia="Calibri" w:hAnsi="Times New Roman"/>
                <w:sz w:val="20"/>
                <w:szCs w:val="20"/>
              </w:rPr>
            </w:pPr>
            <w:r w:rsidRPr="00B4595F">
              <w:rPr>
                <w:rFonts w:ascii="Times New Roman" w:eastAsia="Calibri" w:hAnsi="Times New Roman"/>
                <w:sz w:val="20"/>
                <w:szCs w:val="20"/>
              </w:rPr>
              <w:t xml:space="preserve">Типични видове: </w:t>
            </w:r>
            <w:r w:rsidRPr="00B4595F">
              <w:rPr>
                <w:rFonts w:ascii="Times New Roman" w:eastAsia="Calibri" w:hAnsi="Times New Roman"/>
                <w:i/>
                <w:sz w:val="20"/>
                <w:szCs w:val="20"/>
                <w:lang w:val="en-US"/>
              </w:rPr>
              <w:t>C</w:t>
            </w:r>
            <w:r w:rsidRPr="00B4595F">
              <w:rPr>
                <w:rFonts w:ascii="Times New Roman" w:eastAsia="Calibri" w:hAnsi="Times New Roman"/>
                <w:i/>
                <w:sz w:val="20"/>
                <w:szCs w:val="20"/>
              </w:rPr>
              <w:t xml:space="preserve">hara spp., Lamprothamnium spp., Nitellopsis spp., Nitella spp. и Tolypella spp. </w:t>
            </w:r>
          </w:p>
        </w:tc>
        <w:tc>
          <w:tcPr>
            <w:tcW w:w="2235" w:type="dxa"/>
            <w:tcBorders>
              <w:top w:val="single" w:sz="4" w:space="0" w:color="auto"/>
              <w:left w:val="single" w:sz="4" w:space="0" w:color="auto"/>
              <w:bottom w:val="single" w:sz="4" w:space="0" w:color="auto"/>
              <w:right w:val="single" w:sz="4" w:space="0" w:color="auto"/>
            </w:tcBorders>
          </w:tcPr>
          <w:p w:rsidR="00B4595F" w:rsidRPr="00B4595F" w:rsidRDefault="00B4595F" w:rsidP="00B4595F">
            <w:pPr>
              <w:spacing w:after="0" w:line="240" w:lineRule="auto"/>
              <w:rPr>
                <w:rFonts w:ascii="Times New Roman" w:eastAsia="Calibri" w:hAnsi="Times New Roman"/>
                <w:sz w:val="20"/>
                <w:szCs w:val="20"/>
              </w:rPr>
            </w:pPr>
            <w:r w:rsidRPr="00B4595F">
              <w:rPr>
                <w:rFonts w:ascii="Times New Roman" w:eastAsia="Calibri" w:hAnsi="Times New Roman"/>
                <w:sz w:val="20"/>
                <w:szCs w:val="20"/>
              </w:rPr>
              <w:t>Поддържане на състоянието – присъства поне 1 от типичните видове с минимум 50% проективно покритие.</w:t>
            </w:r>
          </w:p>
        </w:tc>
      </w:tr>
      <w:tr w:rsidR="00B4595F" w:rsidRPr="00B4595F" w:rsidTr="00A40B68">
        <w:trPr>
          <w:jc w:val="center"/>
        </w:trPr>
        <w:tc>
          <w:tcPr>
            <w:tcW w:w="1838" w:type="dxa"/>
            <w:tcBorders>
              <w:top w:val="single" w:sz="4" w:space="0" w:color="auto"/>
              <w:left w:val="single" w:sz="4" w:space="0" w:color="auto"/>
              <w:bottom w:val="single" w:sz="4" w:space="0" w:color="auto"/>
              <w:right w:val="single" w:sz="4" w:space="0" w:color="auto"/>
            </w:tcBorders>
          </w:tcPr>
          <w:p w:rsidR="00B4595F" w:rsidRPr="000418F4" w:rsidRDefault="00B4595F" w:rsidP="00B4595F">
            <w:pPr>
              <w:spacing w:after="0" w:line="240" w:lineRule="auto"/>
              <w:rPr>
                <w:rFonts w:ascii="Times New Roman" w:eastAsia="Calibri" w:hAnsi="Times New Roman"/>
                <w:b/>
                <w:noProof/>
                <w:sz w:val="20"/>
                <w:szCs w:val="20"/>
              </w:rPr>
            </w:pPr>
            <w:r w:rsidRPr="000418F4">
              <w:rPr>
                <w:rFonts w:ascii="Times New Roman" w:eastAsia="Calibri" w:hAnsi="Times New Roman"/>
                <w:b/>
                <w:noProof/>
                <w:sz w:val="20"/>
                <w:szCs w:val="20"/>
              </w:rPr>
              <w:t>Структура и функции: Промени в хидрологичния режим свързани с отводняване и водоползване</w:t>
            </w:r>
          </w:p>
        </w:tc>
        <w:tc>
          <w:tcPr>
            <w:tcW w:w="1511" w:type="dxa"/>
            <w:tcBorders>
              <w:top w:val="single" w:sz="4" w:space="0" w:color="auto"/>
              <w:left w:val="single" w:sz="4" w:space="0" w:color="auto"/>
              <w:bottom w:val="single" w:sz="4" w:space="0" w:color="auto"/>
              <w:right w:val="single" w:sz="4" w:space="0" w:color="auto"/>
            </w:tcBorders>
          </w:tcPr>
          <w:p w:rsidR="00B4595F" w:rsidRPr="00B4595F" w:rsidRDefault="00B4595F" w:rsidP="00B4595F">
            <w:pPr>
              <w:spacing w:after="0" w:line="240" w:lineRule="auto"/>
              <w:rPr>
                <w:rFonts w:ascii="Times New Roman" w:eastAsia="Calibri" w:hAnsi="Times New Roman"/>
                <w:noProof/>
                <w:sz w:val="20"/>
                <w:szCs w:val="20"/>
              </w:rPr>
            </w:pPr>
            <w:r w:rsidRPr="00B4595F">
              <w:rPr>
                <w:rFonts w:ascii="Times New Roman" w:eastAsia="Calibri" w:hAnsi="Times New Roman"/>
                <w:noProof/>
                <w:sz w:val="20"/>
                <w:szCs w:val="20"/>
              </w:rPr>
              <w:t>Наличие/ липса на отводнителни дейности</w:t>
            </w:r>
          </w:p>
        </w:tc>
        <w:tc>
          <w:tcPr>
            <w:tcW w:w="1537" w:type="dxa"/>
            <w:tcBorders>
              <w:top w:val="single" w:sz="4" w:space="0" w:color="auto"/>
              <w:left w:val="single" w:sz="4" w:space="0" w:color="auto"/>
              <w:bottom w:val="single" w:sz="4" w:space="0" w:color="auto"/>
              <w:right w:val="single" w:sz="4" w:space="0" w:color="auto"/>
            </w:tcBorders>
          </w:tcPr>
          <w:p w:rsidR="00B4595F" w:rsidRPr="00B4595F" w:rsidRDefault="00B4595F" w:rsidP="00B4595F">
            <w:pPr>
              <w:spacing w:after="0" w:line="240" w:lineRule="auto"/>
              <w:rPr>
                <w:rFonts w:ascii="Times New Roman" w:eastAsia="Calibri" w:hAnsi="Times New Roman"/>
                <w:noProof/>
                <w:sz w:val="20"/>
                <w:szCs w:val="20"/>
              </w:rPr>
            </w:pPr>
            <w:r w:rsidRPr="00B4595F">
              <w:rPr>
                <w:rFonts w:ascii="Times New Roman" w:eastAsia="Calibri" w:hAnsi="Times New Roman"/>
                <w:noProof/>
                <w:sz w:val="20"/>
                <w:szCs w:val="20"/>
              </w:rPr>
              <w:t>Няма нови отводнителни съоръжения и водоползвания</w:t>
            </w:r>
          </w:p>
        </w:tc>
        <w:tc>
          <w:tcPr>
            <w:tcW w:w="2410" w:type="dxa"/>
            <w:tcBorders>
              <w:top w:val="single" w:sz="4" w:space="0" w:color="auto"/>
              <w:left w:val="single" w:sz="4" w:space="0" w:color="auto"/>
              <w:bottom w:val="single" w:sz="4" w:space="0" w:color="auto"/>
              <w:right w:val="single" w:sz="4" w:space="0" w:color="auto"/>
            </w:tcBorders>
          </w:tcPr>
          <w:p w:rsidR="00B4595F" w:rsidRPr="00B4595F" w:rsidRDefault="00B4595F" w:rsidP="00B4595F">
            <w:pPr>
              <w:spacing w:after="0" w:line="240" w:lineRule="auto"/>
              <w:rPr>
                <w:rFonts w:ascii="Times New Roman" w:eastAsia="Calibri" w:hAnsi="Times New Roman"/>
                <w:noProof/>
                <w:sz w:val="20"/>
                <w:szCs w:val="20"/>
              </w:rPr>
            </w:pPr>
            <w:r w:rsidRPr="00B4595F">
              <w:rPr>
                <w:rFonts w:ascii="Times New Roman" w:eastAsia="Calibri" w:hAnsi="Times New Roman"/>
                <w:noProof/>
                <w:sz w:val="20"/>
                <w:szCs w:val="20"/>
              </w:rPr>
              <w:t>Често подобни съобщества се развиват в изкуствени водоеми – язовири, рибарници и др. и там този параметър не би трябвало да се отчита.</w:t>
            </w:r>
          </w:p>
        </w:tc>
        <w:tc>
          <w:tcPr>
            <w:tcW w:w="2235" w:type="dxa"/>
            <w:tcBorders>
              <w:top w:val="single" w:sz="4" w:space="0" w:color="auto"/>
              <w:left w:val="single" w:sz="4" w:space="0" w:color="auto"/>
              <w:bottom w:val="single" w:sz="4" w:space="0" w:color="auto"/>
              <w:right w:val="single" w:sz="4" w:space="0" w:color="auto"/>
            </w:tcBorders>
          </w:tcPr>
          <w:p w:rsidR="00B4595F" w:rsidRPr="00B4595F" w:rsidRDefault="00B4595F" w:rsidP="00B4595F">
            <w:pPr>
              <w:spacing w:after="0" w:line="240" w:lineRule="auto"/>
              <w:rPr>
                <w:rFonts w:ascii="Times New Roman" w:eastAsia="Calibri" w:hAnsi="Times New Roman"/>
                <w:noProof/>
                <w:sz w:val="20"/>
                <w:szCs w:val="20"/>
              </w:rPr>
            </w:pPr>
            <w:r w:rsidRPr="00B4595F">
              <w:rPr>
                <w:rFonts w:ascii="Times New Roman" w:eastAsia="Calibri" w:hAnsi="Times New Roman"/>
                <w:noProof/>
                <w:sz w:val="20"/>
                <w:szCs w:val="20"/>
              </w:rPr>
              <w:t>Поддържане на състоянието – не се извършват нови дейности, свързани с негативни промени на хидрологичния режим.</w:t>
            </w:r>
          </w:p>
        </w:tc>
      </w:tr>
      <w:bookmarkEnd w:id="40"/>
    </w:tbl>
    <w:p w:rsidR="00B4595F" w:rsidRPr="00B4595F" w:rsidRDefault="00B4595F" w:rsidP="00B4595F">
      <w:pPr>
        <w:spacing w:after="0" w:line="240" w:lineRule="auto"/>
        <w:jc w:val="both"/>
        <w:rPr>
          <w:rFonts w:ascii="Times New Roman" w:eastAsia="Calibri" w:hAnsi="Times New Roman"/>
          <w:sz w:val="24"/>
          <w:szCs w:val="24"/>
          <w:highlight w:val="yellow"/>
        </w:rPr>
      </w:pPr>
    </w:p>
    <w:p w:rsidR="00B4595F" w:rsidRPr="00B4595F" w:rsidRDefault="00B4595F" w:rsidP="00B4595F">
      <w:pPr>
        <w:spacing w:after="0" w:line="240" w:lineRule="auto"/>
        <w:jc w:val="both"/>
        <w:rPr>
          <w:rFonts w:ascii="Times New Roman" w:eastAsia="Calibri" w:hAnsi="Times New Roman"/>
          <w:b/>
          <w:sz w:val="24"/>
          <w:szCs w:val="24"/>
        </w:rPr>
      </w:pPr>
      <w:r w:rsidRPr="00B4595F">
        <w:rPr>
          <w:rFonts w:ascii="Times New Roman" w:eastAsia="Calibri" w:hAnsi="Times New Roman"/>
          <w:b/>
          <w:sz w:val="24"/>
          <w:szCs w:val="24"/>
        </w:rPr>
        <w:t>7. Необходимост от актуализация на СФ на защитената зона</w:t>
      </w:r>
    </w:p>
    <w:p w:rsidR="00B4595F" w:rsidRPr="00B4595F" w:rsidRDefault="00B4595F" w:rsidP="00B4595F">
      <w:pPr>
        <w:spacing w:after="0" w:line="240" w:lineRule="auto"/>
        <w:ind w:firstLine="709"/>
        <w:jc w:val="both"/>
        <w:rPr>
          <w:rFonts w:ascii="Times New Roman" w:eastAsia="Calibri" w:hAnsi="Times New Roman"/>
          <w:noProof/>
          <w:sz w:val="24"/>
          <w:szCs w:val="24"/>
        </w:rPr>
      </w:pPr>
      <w:r w:rsidRPr="00B4595F">
        <w:rPr>
          <w:rFonts w:ascii="Times New Roman" w:eastAsia="Calibri" w:hAnsi="Times New Roman"/>
          <w:noProof/>
          <w:sz w:val="24"/>
          <w:szCs w:val="24"/>
        </w:rPr>
        <w:t xml:space="preserve">За </w:t>
      </w:r>
      <w:r w:rsidRPr="00B4595F">
        <w:rPr>
          <w:rFonts w:ascii="Times New Roman" w:eastAsia="Calibri" w:hAnsi="Times New Roman"/>
          <w:bCs/>
          <w:noProof/>
          <w:sz w:val="24"/>
          <w:szCs w:val="24"/>
          <w:lang w:eastAsia="bg-BG"/>
        </w:rPr>
        <w:t>момента</w:t>
      </w:r>
      <w:r w:rsidRPr="00B4595F">
        <w:rPr>
          <w:rFonts w:ascii="Times New Roman" w:eastAsia="Calibri" w:hAnsi="Times New Roman"/>
          <w:noProof/>
          <w:sz w:val="24"/>
          <w:szCs w:val="24"/>
        </w:rPr>
        <w:t>, не е необходима промяна на данните, посочени в СФ.</w:t>
      </w:r>
    </w:p>
    <w:p w:rsidR="00B4595F" w:rsidRPr="00B4595F" w:rsidRDefault="00B4595F" w:rsidP="00B4595F">
      <w:pPr>
        <w:spacing w:after="0" w:line="240" w:lineRule="auto"/>
        <w:jc w:val="both"/>
        <w:rPr>
          <w:rFonts w:ascii="Times New Roman" w:eastAsia="Calibri" w:hAnsi="Times New Roman"/>
          <w:sz w:val="24"/>
          <w:szCs w:val="24"/>
        </w:rPr>
      </w:pPr>
    </w:p>
    <w:p w:rsidR="00B4595F" w:rsidRPr="00B4595F" w:rsidRDefault="00B4595F" w:rsidP="00B4595F">
      <w:pPr>
        <w:spacing w:after="0" w:line="240" w:lineRule="auto"/>
        <w:jc w:val="both"/>
        <w:rPr>
          <w:rFonts w:ascii="Times New Roman" w:eastAsia="Calibri" w:hAnsi="Times New Roman"/>
          <w:b/>
          <w:sz w:val="24"/>
          <w:szCs w:val="24"/>
          <w:lang w:val="en-US"/>
        </w:rPr>
      </w:pPr>
      <w:r w:rsidRPr="00B4595F">
        <w:rPr>
          <w:rFonts w:ascii="Times New Roman" w:eastAsia="Calibri" w:hAnsi="Times New Roman"/>
          <w:b/>
          <w:sz w:val="24"/>
          <w:szCs w:val="24"/>
        </w:rPr>
        <w:t>8. Цитирана литература</w:t>
      </w:r>
    </w:p>
    <w:p w:rsidR="00B4595F" w:rsidRPr="00B4595F" w:rsidRDefault="00B4595F" w:rsidP="00B4595F">
      <w:pPr>
        <w:spacing w:after="0" w:line="240" w:lineRule="auto"/>
        <w:ind w:left="709" w:hanging="709"/>
        <w:jc w:val="both"/>
        <w:rPr>
          <w:rFonts w:ascii="Times New Roman" w:eastAsia="Calibri" w:hAnsi="Times New Roman"/>
          <w:sz w:val="24"/>
          <w:szCs w:val="24"/>
        </w:rPr>
      </w:pPr>
      <w:r w:rsidRPr="00B4595F">
        <w:rPr>
          <w:rFonts w:ascii="Times New Roman" w:eastAsia="Calibri" w:hAnsi="Times New Roman"/>
          <w:sz w:val="24"/>
          <w:szCs w:val="24"/>
        </w:rPr>
        <w:t xml:space="preserve">Иванов, П. и Кожухаров, Д. 2009. 3140 Твърди олиготрофни до мезотрофни води с бентосни формации от </w:t>
      </w:r>
      <w:r w:rsidRPr="00B4595F">
        <w:rPr>
          <w:rFonts w:ascii="Times New Roman" w:eastAsia="Calibri" w:hAnsi="Times New Roman"/>
          <w:i/>
          <w:sz w:val="24"/>
          <w:szCs w:val="24"/>
        </w:rPr>
        <w:t>Chara</w:t>
      </w:r>
      <w:r w:rsidRPr="00B4595F">
        <w:rPr>
          <w:rFonts w:ascii="Times New Roman" w:eastAsia="Calibri" w:hAnsi="Times New Roman"/>
          <w:sz w:val="24"/>
          <w:szCs w:val="24"/>
        </w:rPr>
        <w:t>. –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75-78.</w:t>
      </w:r>
    </w:p>
    <w:p w:rsidR="00B4595F" w:rsidRPr="00B4595F" w:rsidRDefault="00B4595F" w:rsidP="00B4595F">
      <w:pPr>
        <w:spacing w:after="0" w:line="240" w:lineRule="auto"/>
        <w:ind w:left="709" w:hanging="709"/>
        <w:jc w:val="both"/>
        <w:rPr>
          <w:rFonts w:ascii="Times New Roman" w:eastAsia="Calibri" w:hAnsi="Times New Roman"/>
          <w:sz w:val="24"/>
          <w:szCs w:val="24"/>
        </w:rPr>
      </w:pPr>
      <w:r w:rsidRPr="00B4595F">
        <w:rPr>
          <w:rFonts w:ascii="Times New Roman" w:eastAsia="Calibri" w:hAnsi="Times New Roman"/>
          <w:sz w:val="24"/>
          <w:szCs w:val="24"/>
        </w:rPr>
        <w:t>Иванов, П. и Темнискова, Д. 2015. 02С1 Съобщества от харови водорасли в олиготрофни варовити течащи води. В: Бисерков, В. и др. (ред.). Червена книга на Република България. Том 3. Природни местообитания. Стр. 81-82. ИБЕИ–БАН &amp; МОСВ.</w:t>
      </w:r>
    </w:p>
    <w:p w:rsidR="00B4595F" w:rsidRPr="00B4595F" w:rsidRDefault="00B4595F" w:rsidP="00B4595F">
      <w:pPr>
        <w:spacing w:after="0" w:line="240" w:lineRule="auto"/>
        <w:ind w:left="709" w:hanging="709"/>
        <w:jc w:val="both"/>
        <w:rPr>
          <w:rFonts w:ascii="Times New Roman" w:eastAsia="Calibri" w:hAnsi="Times New Roman"/>
          <w:sz w:val="24"/>
          <w:szCs w:val="24"/>
        </w:rPr>
      </w:pPr>
      <w:r w:rsidRPr="00B4595F">
        <w:rPr>
          <w:rFonts w:ascii="Times New Roman" w:eastAsia="Calibri" w:hAnsi="Times New Roman"/>
          <w:sz w:val="24"/>
          <w:szCs w:val="24"/>
        </w:rPr>
        <w:t xml:space="preserve">Министерство на околната среда и водите (МОСВ). Информационна система за защитени зони от екологична мрежа Натура 2000. </w:t>
      </w:r>
      <w:hyperlink r:id="rId10" w:history="1">
        <w:r w:rsidRPr="00B4595F">
          <w:rPr>
            <w:rFonts w:ascii="Times New Roman" w:eastAsia="Calibri" w:hAnsi="Times New Roman"/>
            <w:color w:val="0000FF"/>
            <w:sz w:val="24"/>
            <w:szCs w:val="24"/>
            <w:u w:val="single"/>
          </w:rPr>
          <w:t>http://natura2000.moew.government.bg/Home/Natura2000ProtectedSites</w:t>
        </w:r>
      </w:hyperlink>
      <w:r w:rsidRPr="00B4595F">
        <w:rPr>
          <w:rFonts w:ascii="Times New Roman" w:eastAsia="Calibri" w:hAnsi="Times New Roman"/>
          <w:sz w:val="24"/>
          <w:szCs w:val="24"/>
        </w:rPr>
        <w:t>. Последно посетен на 19.11.2021.</w:t>
      </w:r>
    </w:p>
    <w:p w:rsidR="00B4595F" w:rsidRPr="00B4595F" w:rsidRDefault="00B4595F" w:rsidP="00B4595F">
      <w:pPr>
        <w:spacing w:after="0" w:line="240" w:lineRule="auto"/>
        <w:ind w:left="709" w:hanging="709"/>
        <w:jc w:val="both"/>
        <w:rPr>
          <w:rFonts w:ascii="Times New Roman" w:eastAsia="Calibri" w:hAnsi="Times New Roman"/>
          <w:sz w:val="24"/>
          <w:szCs w:val="24"/>
        </w:rPr>
      </w:pPr>
      <w:r w:rsidRPr="00B4595F">
        <w:rPr>
          <w:rFonts w:ascii="Times New Roman" w:eastAsia="Calibri" w:hAnsi="Times New Roman"/>
          <w:sz w:val="24"/>
          <w:szCs w:val="24"/>
        </w:rPr>
        <w:lastRenderedPageBreak/>
        <w:t xml:space="preserve">European commission. The State of Nature in the EU – Article 17 reporting. </w:t>
      </w:r>
      <w:hyperlink r:id="rId11" w:history="1">
        <w:r w:rsidRPr="00B4595F">
          <w:rPr>
            <w:rFonts w:ascii="Times New Roman" w:eastAsia="Calibri" w:hAnsi="Times New Roman"/>
            <w:color w:val="0000FF"/>
            <w:sz w:val="24"/>
            <w:szCs w:val="24"/>
            <w:u w:val="single"/>
          </w:rPr>
          <w:t>https://ec.europa.eu/environment/nature/knowledge/rep_habitats/index_en.htm</w:t>
        </w:r>
      </w:hyperlink>
      <w:r w:rsidRPr="00B4595F">
        <w:rPr>
          <w:rFonts w:ascii="Times New Roman" w:eastAsia="Calibri" w:hAnsi="Times New Roman"/>
          <w:sz w:val="24"/>
          <w:szCs w:val="24"/>
        </w:rPr>
        <w:t>. Last visited on 19.1</w:t>
      </w:r>
      <w:r w:rsidRPr="00B4595F">
        <w:rPr>
          <w:rFonts w:ascii="Times New Roman" w:eastAsia="Calibri" w:hAnsi="Times New Roman"/>
          <w:sz w:val="24"/>
          <w:szCs w:val="24"/>
          <w:lang w:val="en-US"/>
        </w:rPr>
        <w:t>1</w:t>
      </w:r>
      <w:r w:rsidRPr="00B4595F">
        <w:rPr>
          <w:rFonts w:ascii="Times New Roman" w:eastAsia="Calibri" w:hAnsi="Times New Roman"/>
          <w:sz w:val="24"/>
          <w:szCs w:val="24"/>
        </w:rPr>
        <w:t>.2021.</w:t>
      </w:r>
    </w:p>
    <w:p w:rsidR="00B4595F" w:rsidRPr="00B4595F" w:rsidRDefault="00B4595F" w:rsidP="00B4595F">
      <w:pPr>
        <w:spacing w:after="0" w:line="240" w:lineRule="auto"/>
        <w:jc w:val="both"/>
        <w:rPr>
          <w:rFonts w:ascii="Times New Roman" w:eastAsia="Calibri" w:hAnsi="Times New Roman"/>
          <w:noProof/>
          <w:sz w:val="24"/>
          <w:szCs w:val="24"/>
        </w:rPr>
      </w:pPr>
    </w:p>
    <w:p w:rsidR="00B4595F" w:rsidRPr="00B4595F" w:rsidRDefault="00B4595F" w:rsidP="00B4595F">
      <w:pPr>
        <w:spacing w:after="0" w:line="240" w:lineRule="auto"/>
        <w:jc w:val="both"/>
        <w:rPr>
          <w:rFonts w:ascii="Times New Roman" w:eastAsia="Calibri" w:hAnsi="Times New Roman"/>
          <w:noProof/>
          <w:sz w:val="24"/>
          <w:szCs w:val="24"/>
        </w:rPr>
      </w:pPr>
      <w:r w:rsidRPr="00B4595F">
        <w:rPr>
          <w:rFonts w:ascii="Times New Roman" w:eastAsia="Calibri" w:hAnsi="Times New Roman"/>
          <w:i/>
          <w:noProof/>
          <w:sz w:val="24"/>
          <w:szCs w:val="24"/>
        </w:rPr>
        <w:t>Автори на текста</w:t>
      </w:r>
      <w:r w:rsidRPr="00B4595F">
        <w:rPr>
          <w:rFonts w:ascii="Times New Roman" w:eastAsia="Calibri" w:hAnsi="Times New Roman"/>
          <w:noProof/>
          <w:sz w:val="24"/>
          <w:szCs w:val="24"/>
        </w:rPr>
        <w:t>: Стоян Стоянов, Владимир Владимиров, Светлана Банчева</w:t>
      </w:r>
    </w:p>
    <w:p w:rsidR="00B4595F" w:rsidRPr="009613B3" w:rsidRDefault="00B4595F">
      <w:pPr>
        <w:rPr>
          <w:rFonts w:ascii="Times New Roman" w:hAnsi="Times New Roman"/>
          <w:color w:val="1F497D" w:themeColor="text2"/>
          <w:sz w:val="28"/>
          <w:szCs w:val="28"/>
        </w:rPr>
      </w:pPr>
    </w:p>
    <w:p w:rsidR="00A40B68" w:rsidRPr="00893559" w:rsidRDefault="00A40B68" w:rsidP="00893559">
      <w:pPr>
        <w:pStyle w:val="Heading2"/>
        <w:rPr>
          <w:rFonts w:ascii="Times New Roman" w:eastAsia="Calibri" w:hAnsi="Times New Roman"/>
          <w:b w:val="0"/>
          <w:noProof/>
          <w:color w:val="1F497D"/>
          <w:sz w:val="28"/>
        </w:rPr>
      </w:pPr>
      <w:bookmarkStart w:id="41" w:name="_Toc86569222"/>
      <w:bookmarkStart w:id="42" w:name="_Toc86574116"/>
      <w:bookmarkStart w:id="43" w:name="_Toc98072164"/>
      <w:r w:rsidRPr="00893559">
        <w:rPr>
          <w:rFonts w:ascii="Times New Roman" w:eastAsia="Calibri" w:hAnsi="Times New Roman"/>
          <w:b w:val="0"/>
          <w:noProof/>
          <w:color w:val="1F497D"/>
          <w:sz w:val="28"/>
        </w:rPr>
        <w:t xml:space="preserve">Природно местообитание 3150 Естествени еутрофни езера с растителност от типа </w:t>
      </w:r>
      <w:r w:rsidRPr="00893559">
        <w:rPr>
          <w:rFonts w:ascii="Times New Roman" w:eastAsia="Calibri" w:hAnsi="Times New Roman"/>
          <w:b w:val="0"/>
          <w:i/>
          <w:noProof/>
          <w:color w:val="1F497D"/>
          <w:sz w:val="28"/>
        </w:rPr>
        <w:t>Magnopotamion</w:t>
      </w:r>
      <w:r w:rsidRPr="00893559">
        <w:rPr>
          <w:rFonts w:ascii="Times New Roman" w:eastAsia="Calibri" w:hAnsi="Times New Roman"/>
          <w:b w:val="0"/>
          <w:noProof/>
          <w:color w:val="1F497D"/>
          <w:sz w:val="28"/>
        </w:rPr>
        <w:t xml:space="preserve"> или </w:t>
      </w:r>
      <w:r w:rsidRPr="00893559">
        <w:rPr>
          <w:rFonts w:ascii="Times New Roman" w:eastAsia="Calibri" w:hAnsi="Times New Roman"/>
          <w:b w:val="0"/>
          <w:i/>
          <w:noProof/>
          <w:color w:val="1F497D"/>
          <w:sz w:val="28"/>
        </w:rPr>
        <w:t>Hydrocharition</w:t>
      </w:r>
      <w:bookmarkEnd w:id="41"/>
      <w:bookmarkEnd w:id="42"/>
      <w:bookmarkEnd w:id="43"/>
    </w:p>
    <w:p w:rsidR="00A40B68" w:rsidRPr="00A40B68" w:rsidRDefault="00A40B68" w:rsidP="00A40B68">
      <w:pPr>
        <w:spacing w:after="0" w:line="240" w:lineRule="auto"/>
        <w:jc w:val="both"/>
        <w:rPr>
          <w:rFonts w:ascii="Times New Roman" w:eastAsia="Calibri" w:hAnsi="Times New Roman"/>
          <w:noProof/>
          <w:sz w:val="24"/>
          <w:szCs w:val="24"/>
        </w:rPr>
      </w:pPr>
    </w:p>
    <w:p w:rsidR="00A40B68" w:rsidRPr="00A40B68" w:rsidRDefault="00A40B68" w:rsidP="00A40B68">
      <w:pPr>
        <w:spacing w:after="0" w:line="240" w:lineRule="auto"/>
        <w:jc w:val="both"/>
        <w:rPr>
          <w:rFonts w:ascii="Times New Roman" w:eastAsia="Calibri" w:hAnsi="Times New Roman"/>
          <w:sz w:val="24"/>
          <w:szCs w:val="24"/>
        </w:rPr>
      </w:pPr>
      <w:r w:rsidRPr="00A40B68">
        <w:rPr>
          <w:rFonts w:ascii="Times New Roman" w:eastAsia="Calibri" w:hAnsi="Times New Roman"/>
          <w:b/>
          <w:sz w:val="24"/>
          <w:szCs w:val="24"/>
        </w:rPr>
        <w:t xml:space="preserve">1. Код и наименование на типа местообитание: </w:t>
      </w:r>
      <w:r w:rsidRPr="00A40B68">
        <w:rPr>
          <w:rFonts w:ascii="Times New Roman" w:eastAsia="Calibri" w:hAnsi="Times New Roman"/>
          <w:bCs/>
          <w:sz w:val="24"/>
          <w:szCs w:val="24"/>
        </w:rPr>
        <w:t xml:space="preserve">3150 Естествени еутрофни езера с растителност от типа </w:t>
      </w:r>
      <w:r w:rsidRPr="00A40B68">
        <w:rPr>
          <w:rFonts w:ascii="Times New Roman" w:eastAsia="Calibri" w:hAnsi="Times New Roman"/>
          <w:bCs/>
          <w:i/>
          <w:sz w:val="24"/>
          <w:szCs w:val="24"/>
        </w:rPr>
        <w:t>Magnopotamion</w:t>
      </w:r>
      <w:r w:rsidRPr="00A40B68">
        <w:rPr>
          <w:rFonts w:ascii="Times New Roman" w:eastAsia="Calibri" w:hAnsi="Times New Roman"/>
          <w:bCs/>
          <w:sz w:val="24"/>
          <w:szCs w:val="24"/>
        </w:rPr>
        <w:t xml:space="preserve"> или </w:t>
      </w:r>
      <w:r w:rsidRPr="00A40B68">
        <w:rPr>
          <w:rFonts w:ascii="Times New Roman" w:eastAsia="Calibri" w:hAnsi="Times New Roman"/>
          <w:bCs/>
          <w:i/>
          <w:sz w:val="24"/>
          <w:szCs w:val="24"/>
        </w:rPr>
        <w:t>Hydrocharition</w:t>
      </w:r>
    </w:p>
    <w:p w:rsidR="00A40B68" w:rsidRPr="00A40B68" w:rsidRDefault="00A40B68" w:rsidP="00A40B68">
      <w:pPr>
        <w:spacing w:after="0" w:line="240" w:lineRule="auto"/>
        <w:jc w:val="both"/>
        <w:rPr>
          <w:rFonts w:ascii="Times New Roman" w:eastAsia="Calibri" w:hAnsi="Times New Roman"/>
          <w:sz w:val="24"/>
          <w:szCs w:val="24"/>
          <w:highlight w:val="yellow"/>
        </w:rPr>
      </w:pPr>
    </w:p>
    <w:p w:rsidR="00A40B68" w:rsidRPr="00A40B68" w:rsidRDefault="00A40B68" w:rsidP="00A40B68">
      <w:pPr>
        <w:spacing w:after="0" w:line="240" w:lineRule="auto"/>
        <w:rPr>
          <w:rFonts w:ascii="Times New Roman" w:eastAsia="Calibri" w:hAnsi="Times New Roman"/>
          <w:b/>
          <w:sz w:val="24"/>
          <w:szCs w:val="24"/>
        </w:rPr>
      </w:pPr>
      <w:r w:rsidRPr="00A40B68">
        <w:rPr>
          <w:rFonts w:ascii="Times New Roman" w:eastAsia="Calibri" w:hAnsi="Times New Roman"/>
          <w:b/>
          <w:sz w:val="24"/>
          <w:szCs w:val="24"/>
        </w:rPr>
        <w:t>2. Кратка характеристика на целевия обект</w:t>
      </w:r>
    </w:p>
    <w:p w:rsidR="00A40B68" w:rsidRPr="00A40B68" w:rsidRDefault="00A40B68" w:rsidP="00A40B68">
      <w:pPr>
        <w:spacing w:after="0" w:line="240" w:lineRule="auto"/>
        <w:ind w:firstLine="709"/>
        <w:jc w:val="both"/>
        <w:rPr>
          <w:rFonts w:ascii="Times New Roman" w:eastAsia="Calibri" w:hAnsi="Times New Roman"/>
          <w:sz w:val="24"/>
        </w:rPr>
      </w:pPr>
      <w:r w:rsidRPr="00A40B68">
        <w:rPr>
          <w:rFonts w:ascii="Times New Roman" w:eastAsia="Calibri" w:hAnsi="Times New Roman"/>
          <w:sz w:val="24"/>
          <w:szCs w:val="24"/>
        </w:rPr>
        <w:t xml:space="preserve">Това местообитание представлява мезотрофни до еутрофни крайречни езера и блата, старици – най-разпространени по поречието на реките и по брега на Черно море. В тази група се включват и водоеми с частично антропогенен произход (например изоставени наводнени баластриери, стари речни корита), някои блата, които са били използвани като рибарници и после изоставени ако в тях се развиват типични хидрофитни ценози, доминирани от </w:t>
      </w:r>
      <w:r w:rsidRPr="00A40B68">
        <w:rPr>
          <w:rFonts w:ascii="Times New Roman" w:eastAsia="Calibri" w:hAnsi="Times New Roman"/>
          <w:i/>
          <w:sz w:val="24"/>
          <w:szCs w:val="24"/>
          <w:lang w:val="en-US"/>
        </w:rPr>
        <w:t>Lemna spp.</w:t>
      </w:r>
      <w:r w:rsidRPr="00A40B68">
        <w:rPr>
          <w:rFonts w:ascii="Times New Roman" w:eastAsia="Calibri" w:hAnsi="Times New Roman"/>
          <w:sz w:val="24"/>
          <w:szCs w:val="24"/>
          <w:lang w:val="en-US"/>
        </w:rPr>
        <w:t xml:space="preserve">, </w:t>
      </w:r>
      <w:r w:rsidRPr="00A40B68">
        <w:rPr>
          <w:rFonts w:ascii="Times New Roman" w:eastAsia="Calibri" w:hAnsi="Times New Roman"/>
          <w:i/>
          <w:sz w:val="24"/>
          <w:szCs w:val="24"/>
          <w:lang w:val="en-US"/>
        </w:rPr>
        <w:t>Nymphoides peltata</w:t>
      </w:r>
      <w:r w:rsidRPr="00A40B68">
        <w:rPr>
          <w:rFonts w:ascii="Times New Roman" w:eastAsia="Calibri" w:hAnsi="Times New Roman"/>
          <w:sz w:val="24"/>
          <w:szCs w:val="24"/>
          <w:lang w:val="en-US"/>
        </w:rPr>
        <w:t>,</w:t>
      </w:r>
      <w:r w:rsidRPr="00A40B68">
        <w:rPr>
          <w:rFonts w:ascii="Times New Roman" w:eastAsia="Calibri" w:hAnsi="Times New Roman"/>
          <w:i/>
          <w:sz w:val="24"/>
          <w:szCs w:val="24"/>
          <w:lang w:val="en-US"/>
        </w:rPr>
        <w:t xml:space="preserve"> Persicaria amphibia</w:t>
      </w:r>
      <w:r w:rsidRPr="00A40B68">
        <w:rPr>
          <w:rFonts w:ascii="Times New Roman" w:eastAsia="Calibri" w:hAnsi="Times New Roman"/>
          <w:sz w:val="24"/>
          <w:szCs w:val="24"/>
          <w:lang w:val="en-US"/>
        </w:rPr>
        <w:t>,</w:t>
      </w:r>
      <w:r w:rsidRPr="00A40B68">
        <w:rPr>
          <w:rFonts w:ascii="Times New Roman" w:eastAsia="Calibri" w:hAnsi="Times New Roman"/>
          <w:i/>
          <w:sz w:val="24"/>
          <w:szCs w:val="24"/>
          <w:lang w:val="en-US"/>
        </w:rPr>
        <w:t xml:space="preserve"> Nymphaea alba</w:t>
      </w:r>
      <w:r w:rsidRPr="00A40B68">
        <w:rPr>
          <w:rFonts w:ascii="Times New Roman" w:eastAsia="Calibri" w:hAnsi="Times New Roman"/>
          <w:sz w:val="24"/>
          <w:szCs w:val="24"/>
          <w:lang w:val="en-US"/>
        </w:rPr>
        <w:t>,</w:t>
      </w:r>
      <w:r w:rsidRPr="00A40B68">
        <w:rPr>
          <w:rFonts w:ascii="Times New Roman" w:eastAsia="Calibri" w:hAnsi="Times New Roman"/>
          <w:i/>
          <w:sz w:val="24"/>
          <w:szCs w:val="24"/>
          <w:lang w:val="en-US"/>
        </w:rPr>
        <w:t xml:space="preserve"> Nuphar lutea</w:t>
      </w:r>
      <w:r w:rsidRPr="00A40B68">
        <w:rPr>
          <w:rFonts w:ascii="Times New Roman" w:eastAsia="Calibri" w:hAnsi="Times New Roman"/>
          <w:sz w:val="24"/>
          <w:szCs w:val="24"/>
          <w:lang w:val="en-US"/>
        </w:rPr>
        <w:t>,</w:t>
      </w:r>
      <w:r w:rsidRPr="00A40B68">
        <w:rPr>
          <w:rFonts w:ascii="Times New Roman" w:eastAsia="Calibri" w:hAnsi="Times New Roman"/>
          <w:i/>
          <w:sz w:val="24"/>
          <w:szCs w:val="24"/>
          <w:lang w:val="en-US"/>
        </w:rPr>
        <w:t xml:space="preserve"> Trapa natans</w:t>
      </w:r>
      <w:r w:rsidRPr="00A40B68">
        <w:rPr>
          <w:rFonts w:ascii="Times New Roman" w:eastAsia="Calibri" w:hAnsi="Times New Roman"/>
          <w:sz w:val="24"/>
          <w:szCs w:val="24"/>
          <w:lang w:val="en-US"/>
        </w:rPr>
        <w:t>,</w:t>
      </w:r>
      <w:r w:rsidRPr="00A40B68">
        <w:rPr>
          <w:rFonts w:ascii="Times New Roman" w:eastAsia="Calibri" w:hAnsi="Times New Roman"/>
          <w:i/>
          <w:sz w:val="24"/>
          <w:szCs w:val="24"/>
          <w:lang w:val="en-US"/>
        </w:rPr>
        <w:t xml:space="preserve"> Potamogeton </w:t>
      </w:r>
      <w:r w:rsidRPr="00A40B68">
        <w:rPr>
          <w:rFonts w:ascii="Times New Roman" w:eastAsia="Calibri" w:hAnsi="Times New Roman"/>
          <w:sz w:val="24"/>
          <w:szCs w:val="24"/>
          <w:lang w:val="en-US"/>
        </w:rPr>
        <w:t>spp</w:t>
      </w:r>
      <w:r w:rsidRPr="00A40B68">
        <w:rPr>
          <w:rFonts w:ascii="Times New Roman" w:eastAsia="Calibri" w:hAnsi="Times New Roman"/>
          <w:sz w:val="24"/>
          <w:szCs w:val="24"/>
        </w:rPr>
        <w:t xml:space="preserve">., </w:t>
      </w:r>
      <w:r w:rsidRPr="00A40B68">
        <w:rPr>
          <w:rFonts w:ascii="Times New Roman" w:eastAsia="Calibri" w:hAnsi="Times New Roman"/>
          <w:i/>
          <w:sz w:val="24"/>
          <w:szCs w:val="24"/>
          <w:lang w:val="en-US"/>
        </w:rPr>
        <w:t xml:space="preserve">Ceratophyllum </w:t>
      </w:r>
      <w:r w:rsidRPr="00A40B68">
        <w:rPr>
          <w:rFonts w:ascii="Times New Roman" w:eastAsia="Calibri" w:hAnsi="Times New Roman"/>
          <w:sz w:val="24"/>
          <w:szCs w:val="24"/>
          <w:lang w:val="en-US"/>
        </w:rPr>
        <w:t>spp.,</w:t>
      </w:r>
      <w:r w:rsidRPr="00A40B68">
        <w:rPr>
          <w:rFonts w:ascii="Times New Roman" w:eastAsia="Calibri" w:hAnsi="Times New Roman"/>
          <w:i/>
          <w:sz w:val="24"/>
          <w:szCs w:val="24"/>
          <w:lang w:val="en-US"/>
        </w:rPr>
        <w:t xml:space="preserve"> Utricularia </w:t>
      </w:r>
      <w:r w:rsidRPr="00A40B68">
        <w:rPr>
          <w:rFonts w:ascii="Times New Roman" w:eastAsia="Calibri" w:hAnsi="Times New Roman"/>
          <w:sz w:val="24"/>
          <w:szCs w:val="24"/>
          <w:lang w:val="en-US"/>
        </w:rPr>
        <w:t xml:space="preserve">spp. </w:t>
      </w:r>
      <w:r w:rsidRPr="00A40B68">
        <w:rPr>
          <w:rFonts w:ascii="Times New Roman" w:eastAsia="Calibri" w:hAnsi="Times New Roman"/>
          <w:sz w:val="24"/>
          <w:szCs w:val="24"/>
        </w:rPr>
        <w:t>и др. Обикновено хидрофитните ценози в блатата и езерата формират комплекс с разнообразни хигрофитни съобщества, например пояси и петна от тръстика</w:t>
      </w:r>
      <w:r w:rsidRPr="00A40B68">
        <w:rPr>
          <w:rFonts w:ascii="Times New Roman" w:eastAsia="Calibri" w:hAnsi="Times New Roman"/>
          <w:sz w:val="24"/>
          <w:szCs w:val="24"/>
          <w:lang w:val="en-US"/>
        </w:rPr>
        <w:t xml:space="preserve"> (</w:t>
      </w:r>
      <w:r w:rsidRPr="00A40B68">
        <w:rPr>
          <w:rFonts w:ascii="Times New Roman" w:eastAsia="Calibri" w:hAnsi="Times New Roman"/>
          <w:i/>
          <w:sz w:val="24"/>
          <w:szCs w:val="24"/>
          <w:lang w:val="en-US"/>
        </w:rPr>
        <w:t>Phragmites australis</w:t>
      </w:r>
      <w:r w:rsidRPr="00A40B68">
        <w:rPr>
          <w:rFonts w:ascii="Times New Roman" w:eastAsia="Calibri" w:hAnsi="Times New Roman"/>
          <w:sz w:val="24"/>
          <w:szCs w:val="24"/>
          <w:lang w:val="en-US"/>
        </w:rPr>
        <w:t>)</w:t>
      </w:r>
      <w:r w:rsidRPr="00A40B68">
        <w:rPr>
          <w:rFonts w:ascii="Times New Roman" w:eastAsia="Calibri" w:hAnsi="Times New Roman"/>
          <w:sz w:val="24"/>
          <w:szCs w:val="24"/>
        </w:rPr>
        <w:t>, папур</w:t>
      </w:r>
      <w:r w:rsidRPr="00A40B68">
        <w:rPr>
          <w:rFonts w:ascii="Times New Roman" w:eastAsia="Calibri" w:hAnsi="Times New Roman"/>
          <w:sz w:val="24"/>
          <w:szCs w:val="24"/>
          <w:lang w:val="en-US"/>
        </w:rPr>
        <w:t xml:space="preserve"> (</w:t>
      </w:r>
      <w:r w:rsidRPr="00A40B68">
        <w:rPr>
          <w:rFonts w:ascii="Times New Roman" w:eastAsia="Calibri" w:hAnsi="Times New Roman"/>
          <w:i/>
          <w:sz w:val="24"/>
          <w:szCs w:val="24"/>
          <w:lang w:val="en-US"/>
        </w:rPr>
        <w:t>Typha</w:t>
      </w:r>
      <w:r w:rsidRPr="00A40B68">
        <w:rPr>
          <w:rFonts w:ascii="Times New Roman" w:eastAsia="Calibri" w:hAnsi="Times New Roman"/>
          <w:sz w:val="24"/>
          <w:szCs w:val="24"/>
          <w:lang w:val="en-US"/>
        </w:rPr>
        <w:t xml:space="preserve"> spp.)</w:t>
      </w:r>
      <w:r w:rsidRPr="00A40B68">
        <w:rPr>
          <w:rFonts w:ascii="Times New Roman" w:eastAsia="Calibri" w:hAnsi="Times New Roman"/>
          <w:sz w:val="24"/>
          <w:szCs w:val="24"/>
        </w:rPr>
        <w:t>, камъш</w:t>
      </w:r>
      <w:r w:rsidRPr="00A40B68">
        <w:rPr>
          <w:rFonts w:ascii="Times New Roman" w:eastAsia="Calibri" w:hAnsi="Times New Roman"/>
          <w:sz w:val="24"/>
          <w:szCs w:val="24"/>
          <w:lang w:val="en-US"/>
        </w:rPr>
        <w:t xml:space="preserve"> (</w:t>
      </w:r>
      <w:r w:rsidRPr="00A40B68">
        <w:rPr>
          <w:rFonts w:ascii="Times New Roman" w:eastAsia="Calibri" w:hAnsi="Times New Roman"/>
          <w:i/>
          <w:sz w:val="24"/>
          <w:szCs w:val="24"/>
          <w:lang w:val="en-US"/>
        </w:rPr>
        <w:t>Schoenoplectus lacustris)</w:t>
      </w:r>
      <w:r w:rsidRPr="00A40B68">
        <w:rPr>
          <w:rFonts w:ascii="Times New Roman" w:eastAsia="Calibri" w:hAnsi="Times New Roman"/>
          <w:sz w:val="24"/>
          <w:szCs w:val="24"/>
        </w:rPr>
        <w:t xml:space="preserve"> и др. (Бончев, 1929; Кочев и Йорданов, 1981; Цонев и др., 2009). Различните хидромелиоративни мероприятия водят до бързо изплитняване, пресъхване и запълване на езерата и блатата с растителни останки и хигрофитните ценози могат да ги заемат изцяло. Това е деградационна сукцесия в тези водоеми, която силно намалява тяхното значение за опазване на водолюбива флора и фауна.</w:t>
      </w:r>
    </w:p>
    <w:p w:rsidR="00A40B68" w:rsidRPr="00A40B68" w:rsidRDefault="00A40B68" w:rsidP="00A40B68">
      <w:pPr>
        <w:spacing w:after="0" w:line="240" w:lineRule="auto"/>
        <w:ind w:firstLine="709"/>
        <w:jc w:val="both"/>
        <w:rPr>
          <w:rFonts w:ascii="Times New Roman" w:eastAsia="Calibri" w:hAnsi="Times New Roman"/>
          <w:sz w:val="24"/>
          <w:szCs w:val="24"/>
        </w:rPr>
      </w:pPr>
      <w:r w:rsidRPr="00A40B68">
        <w:rPr>
          <w:rFonts w:ascii="Times New Roman" w:eastAsia="Calibri" w:hAnsi="Times New Roman"/>
          <w:sz w:val="24"/>
          <w:szCs w:val="24"/>
        </w:rPr>
        <w:t>Езерата или блатата следва да се разглеждат като комплексен хабитатен тип, доколкото включват разнообразни хабитатни подтипове или респективно растителни съобщества, които се намират в динамично равновесие помежду си. Тези водоеми имат понякога силно флуктуиращо водно ниво в зависимост от нивото на реката, в чиято тераса се намират. Откритите водни площи, известни още като „водни огледала” са заети най-често от потопена (бентосна) и плаваща растителност, съставена от типични хидрофити. Те също варират по площ и обем и при сухи лета могат временно да изчезват.</w:t>
      </w:r>
    </w:p>
    <w:p w:rsidR="00A40B68" w:rsidRPr="00A40B68" w:rsidRDefault="00A40B68" w:rsidP="00A40B68">
      <w:pPr>
        <w:spacing w:after="0" w:line="240" w:lineRule="auto"/>
        <w:ind w:firstLine="709"/>
        <w:jc w:val="both"/>
        <w:rPr>
          <w:rFonts w:ascii="Times New Roman" w:eastAsia="Calibri" w:hAnsi="Times New Roman"/>
          <w:sz w:val="24"/>
          <w:szCs w:val="24"/>
        </w:rPr>
      </w:pPr>
      <w:r w:rsidRPr="00A40B68">
        <w:rPr>
          <w:rFonts w:ascii="Times New Roman" w:eastAsia="Calibri" w:hAnsi="Times New Roman"/>
          <w:sz w:val="24"/>
          <w:szCs w:val="24"/>
        </w:rPr>
        <w:t xml:space="preserve">В зона </w:t>
      </w:r>
      <w:r w:rsidRPr="00A40B68">
        <w:rPr>
          <w:rFonts w:ascii="Times New Roman" w:hAnsi="Times New Roman"/>
          <w:bCs/>
          <w:sz w:val="24"/>
          <w:szCs w:val="24"/>
          <w:lang w:eastAsia="bg-BG"/>
        </w:rPr>
        <w:t>BG0000503 Река Лом</w:t>
      </w:r>
      <w:r w:rsidRPr="00A40B68">
        <w:rPr>
          <w:rFonts w:ascii="Times New Roman" w:eastAsia="Calibri" w:hAnsi="Times New Roman"/>
          <w:sz w:val="24"/>
          <w:szCs w:val="24"/>
        </w:rPr>
        <w:t xml:space="preserve"> това природно местообитание е представено от три полигона – едно блато в района на село Василовци и две старици </w:t>
      </w:r>
      <w:r w:rsidRPr="00A40B68">
        <w:rPr>
          <w:rFonts w:ascii="Times New Roman" w:eastAsia="Calibri" w:hAnsi="Times New Roman"/>
          <w:sz w:val="24"/>
          <w:szCs w:val="24"/>
          <w:lang w:val="en-US"/>
        </w:rPr>
        <w:t>(</w:t>
      </w:r>
      <w:r w:rsidRPr="00A40B68">
        <w:rPr>
          <w:rFonts w:ascii="Times New Roman" w:eastAsia="Calibri" w:hAnsi="Times New Roman"/>
          <w:sz w:val="24"/>
          <w:szCs w:val="24"/>
        </w:rPr>
        <w:t>бившо корито на реката</w:t>
      </w:r>
      <w:r w:rsidRPr="00A40B68">
        <w:rPr>
          <w:rFonts w:ascii="Times New Roman" w:eastAsia="Calibri" w:hAnsi="Times New Roman"/>
          <w:sz w:val="24"/>
          <w:szCs w:val="24"/>
          <w:lang w:val="en-US"/>
        </w:rPr>
        <w:t xml:space="preserve">) </w:t>
      </w:r>
      <w:r w:rsidRPr="00A40B68">
        <w:rPr>
          <w:rFonts w:ascii="Times New Roman" w:eastAsia="Calibri" w:hAnsi="Times New Roman"/>
          <w:sz w:val="24"/>
          <w:szCs w:val="24"/>
        </w:rPr>
        <w:t>при селата Сталийска махала и Бело поле. Добре запазено водно огледало има само блатото при село Василовци, докато стариците са почти изцяло обрасли, главно с тръстика.</w:t>
      </w:r>
    </w:p>
    <w:p w:rsidR="00A40B68" w:rsidRPr="00A40B68" w:rsidRDefault="00A40B68" w:rsidP="00A40B68">
      <w:pPr>
        <w:spacing w:after="0" w:line="240" w:lineRule="auto"/>
        <w:jc w:val="both"/>
        <w:rPr>
          <w:rFonts w:ascii="Times New Roman" w:eastAsia="Calibri" w:hAnsi="Times New Roman"/>
          <w:b/>
          <w:sz w:val="24"/>
          <w:szCs w:val="24"/>
        </w:rPr>
      </w:pPr>
    </w:p>
    <w:p w:rsidR="00A40B68" w:rsidRPr="00A40B68" w:rsidRDefault="00A40B68" w:rsidP="00A40B68">
      <w:pPr>
        <w:spacing w:after="0" w:line="240" w:lineRule="auto"/>
        <w:jc w:val="both"/>
        <w:rPr>
          <w:rFonts w:ascii="Times New Roman" w:eastAsia="Calibri" w:hAnsi="Times New Roman"/>
          <w:b/>
          <w:sz w:val="24"/>
          <w:szCs w:val="24"/>
        </w:rPr>
      </w:pPr>
      <w:r w:rsidRPr="00A40B68">
        <w:rPr>
          <w:rFonts w:ascii="Times New Roman" w:eastAsia="Calibri" w:hAnsi="Times New Roman"/>
          <w:b/>
          <w:sz w:val="24"/>
          <w:szCs w:val="24"/>
        </w:rPr>
        <w:t>3. Състояние на биогеографско ниво и разпространение в мрежата</w:t>
      </w:r>
    </w:p>
    <w:p w:rsidR="00A40B68" w:rsidRPr="00A40B68" w:rsidRDefault="00A40B68" w:rsidP="00A40B68">
      <w:pPr>
        <w:spacing w:after="0" w:line="240" w:lineRule="auto"/>
        <w:ind w:firstLine="709"/>
        <w:jc w:val="both"/>
        <w:rPr>
          <w:rFonts w:ascii="Times New Roman" w:eastAsia="Calibri" w:hAnsi="Times New Roman"/>
          <w:sz w:val="24"/>
          <w:szCs w:val="24"/>
        </w:rPr>
      </w:pPr>
      <w:r w:rsidRPr="00A40B68">
        <w:rPr>
          <w:rFonts w:ascii="Times New Roman" w:eastAsia="Calibri" w:hAnsi="Times New Roman"/>
          <w:sz w:val="24"/>
          <w:szCs w:val="24"/>
        </w:rPr>
        <w:t>Природно местообитание с код 3150 е предмет на опазване в 52 защитени зони (</w:t>
      </w:r>
      <w:r w:rsidRPr="00A40B68">
        <w:rPr>
          <w:rFonts w:ascii="Times New Roman" w:hAnsi="Times New Roman"/>
          <w:noProof/>
          <w:position w:val="-1"/>
          <w:sz w:val="24"/>
          <w:szCs w:val="24"/>
        </w:rPr>
        <w:t xml:space="preserve">Natura 2000 update April 2019: </w:t>
      </w:r>
      <w:hyperlink r:id="rId12">
        <w:r w:rsidRPr="00A40B68">
          <w:rPr>
            <w:rFonts w:ascii="Times New Roman" w:hAnsi="Times New Roman"/>
            <w:noProof/>
            <w:color w:val="0563C1"/>
            <w:position w:val="-1"/>
            <w:sz w:val="24"/>
            <w:szCs w:val="24"/>
            <w:u w:val="single"/>
          </w:rPr>
          <w:t>https://cdr.eionet.europa.eu/bg/eu/n2000</w:t>
        </w:r>
      </w:hyperlink>
      <w:r w:rsidRPr="00A40B68">
        <w:rPr>
          <w:rFonts w:ascii="Times New Roman" w:eastAsia="Calibri" w:hAnsi="Times New Roman"/>
          <w:sz w:val="24"/>
          <w:szCs w:val="24"/>
        </w:rPr>
        <w:t xml:space="preserve">) и е разпространено в три биогеографски </w:t>
      </w:r>
      <w:r>
        <w:rPr>
          <w:rFonts w:ascii="Times New Roman" w:eastAsia="Calibri" w:hAnsi="Times New Roman"/>
          <w:sz w:val="24"/>
          <w:szCs w:val="24"/>
        </w:rPr>
        <w:t>региона</w:t>
      </w:r>
      <w:r w:rsidRPr="00A40B68">
        <w:rPr>
          <w:rFonts w:ascii="Times New Roman" w:eastAsia="Calibri" w:hAnsi="Times New Roman"/>
          <w:sz w:val="24"/>
          <w:szCs w:val="24"/>
        </w:rPr>
        <w:t xml:space="preserve"> – Алпийски, Континентален и Черноморски, като най-обширни са площите му в Континенталния </w:t>
      </w:r>
      <w:r>
        <w:rPr>
          <w:rFonts w:ascii="Times New Roman" w:eastAsia="Calibri" w:hAnsi="Times New Roman"/>
          <w:sz w:val="24"/>
          <w:szCs w:val="24"/>
        </w:rPr>
        <w:t>регион</w:t>
      </w:r>
      <w:r w:rsidRPr="00A40B68">
        <w:rPr>
          <w:rFonts w:ascii="Times New Roman" w:eastAsia="Calibri" w:hAnsi="Times New Roman"/>
          <w:sz w:val="24"/>
          <w:szCs w:val="24"/>
        </w:rPr>
        <w:t>.</w:t>
      </w:r>
    </w:p>
    <w:p w:rsidR="00A40B68" w:rsidRPr="00A40B68" w:rsidRDefault="00A40B68" w:rsidP="00A40B68">
      <w:pPr>
        <w:spacing w:after="0" w:line="240" w:lineRule="auto"/>
        <w:ind w:firstLine="709"/>
        <w:jc w:val="both"/>
        <w:rPr>
          <w:rFonts w:ascii="Times New Roman" w:eastAsia="Calibri" w:hAnsi="Times New Roman"/>
          <w:sz w:val="24"/>
          <w:szCs w:val="24"/>
        </w:rPr>
      </w:pPr>
      <w:r w:rsidRPr="00A40B68">
        <w:rPr>
          <w:rFonts w:ascii="Times New Roman" w:eastAsia="Calibri" w:hAnsi="Times New Roman"/>
          <w:sz w:val="24"/>
          <w:szCs w:val="24"/>
        </w:rPr>
        <w:lastRenderedPageBreak/>
        <w:t xml:space="preserve">Съгласно докладването по чл. 17 от Директива за местообитанията през 2019 г. (за периода 2013-2018 г.), природното местообитание е в неблагоприятно-незадоволително природозащитно състояние и за трите биогеографски </w:t>
      </w:r>
      <w:r>
        <w:rPr>
          <w:rFonts w:ascii="Times New Roman" w:eastAsia="Calibri" w:hAnsi="Times New Roman"/>
          <w:sz w:val="24"/>
          <w:szCs w:val="24"/>
        </w:rPr>
        <w:t>региона</w:t>
      </w:r>
      <w:r w:rsidRPr="00A40B68">
        <w:rPr>
          <w:rFonts w:ascii="Times New Roman" w:eastAsia="Calibri" w:hAnsi="Times New Roman"/>
          <w:sz w:val="24"/>
          <w:szCs w:val="24"/>
        </w:rPr>
        <w:t xml:space="preserve">. За тях е оценено в благоприятно състояние по критерий заемана площ, по критерии бъдещи перспективи и структура и функции е дадена оценка неблагоприятно-незадоволително състояние с изключение на Черноморския </w:t>
      </w:r>
      <w:r>
        <w:rPr>
          <w:rFonts w:ascii="Times New Roman" w:eastAsia="Calibri" w:hAnsi="Times New Roman"/>
          <w:sz w:val="24"/>
          <w:szCs w:val="24"/>
        </w:rPr>
        <w:t>регион</w:t>
      </w:r>
      <w:r w:rsidRPr="00A40B68">
        <w:rPr>
          <w:rFonts w:ascii="Times New Roman" w:eastAsia="Calibri" w:hAnsi="Times New Roman"/>
          <w:sz w:val="24"/>
          <w:szCs w:val="24"/>
        </w:rPr>
        <w:t xml:space="preserve">, където за критерий структура и функции състоянието е неизвестно. При докладването през 2019 г., посочените заплахи и влияния са оценени със средна степен на значение – температурни промени поради изменение на климата, абиотични естествени процеси (ерозия, затлачване, осушаване и др.), водовземане от подземни, повърхностни или смесени води, замърсяване на повърхностни или подземни води, натрупване на органичен материал, добив на минерали (напр. чакъл, пясък, черупки) и др. При докладването по чл. 17 през 2013 г. (за периода 2007-2012 г.) местообитанието е с оценка неблагоприятно-незадоволително и за трите биогеографски </w:t>
      </w:r>
      <w:r>
        <w:rPr>
          <w:rFonts w:ascii="Times New Roman" w:eastAsia="Calibri" w:hAnsi="Times New Roman"/>
          <w:sz w:val="24"/>
          <w:szCs w:val="24"/>
        </w:rPr>
        <w:t>региона</w:t>
      </w:r>
      <w:r w:rsidRPr="00A40B68">
        <w:rPr>
          <w:rFonts w:ascii="Times New Roman" w:eastAsia="Calibri" w:hAnsi="Times New Roman"/>
          <w:sz w:val="24"/>
          <w:szCs w:val="24"/>
        </w:rPr>
        <w:t xml:space="preserve"> (благоприятно по разпространение и площ, неблагоприятно-незадоволително по структура и функции, и по бъдещи перспективи). Като влияния и заплахи с висока степен на значимост се посочват замърсяването на повърхностни води и предизвиканите от човека промени на хидрологичните условия.</w:t>
      </w:r>
    </w:p>
    <w:p w:rsidR="00A40B68" w:rsidRPr="00A40B68" w:rsidRDefault="00A40B68" w:rsidP="00A40B68">
      <w:pPr>
        <w:spacing w:after="0" w:line="240" w:lineRule="auto"/>
        <w:jc w:val="both"/>
        <w:rPr>
          <w:rFonts w:ascii="Times New Roman" w:eastAsia="Calibri" w:hAnsi="Times New Roman"/>
          <w:sz w:val="24"/>
          <w:szCs w:val="24"/>
        </w:rPr>
      </w:pPr>
    </w:p>
    <w:p w:rsidR="00A40B68" w:rsidRPr="00A40B68" w:rsidRDefault="00A40B68" w:rsidP="00A40B68">
      <w:pPr>
        <w:spacing w:after="0" w:line="240" w:lineRule="auto"/>
        <w:rPr>
          <w:rFonts w:ascii="Times New Roman" w:eastAsia="Calibri" w:hAnsi="Times New Roman"/>
          <w:i/>
          <w:sz w:val="24"/>
          <w:szCs w:val="24"/>
        </w:rPr>
      </w:pPr>
      <w:r w:rsidRPr="00A40B68">
        <w:rPr>
          <w:rFonts w:ascii="Times New Roman" w:eastAsia="Calibri" w:hAnsi="Times New Roman"/>
          <w:b/>
          <w:sz w:val="24"/>
          <w:szCs w:val="24"/>
        </w:rPr>
        <w:t>4. Състояние на ниво защитена зона</w:t>
      </w:r>
    </w:p>
    <w:p w:rsidR="00A40B68" w:rsidRPr="00A40B68" w:rsidRDefault="00A40B68" w:rsidP="00A40B68">
      <w:pPr>
        <w:spacing w:after="0" w:line="240" w:lineRule="auto"/>
        <w:ind w:firstLine="709"/>
        <w:jc w:val="both"/>
        <w:rPr>
          <w:rFonts w:ascii="Times New Roman" w:eastAsia="Calibri" w:hAnsi="Times New Roman"/>
          <w:sz w:val="24"/>
          <w:szCs w:val="24"/>
        </w:rPr>
      </w:pPr>
      <w:r w:rsidRPr="00A40B68">
        <w:rPr>
          <w:rFonts w:ascii="Times New Roman" w:eastAsia="Calibri" w:hAnsi="Times New Roman"/>
          <w:sz w:val="24"/>
          <w:szCs w:val="24"/>
        </w:rPr>
        <w:t xml:space="preserve">Според данните в стандартния формуляр, площта на местообитанието в зона </w:t>
      </w:r>
      <w:r w:rsidRPr="00A40B68">
        <w:rPr>
          <w:rFonts w:ascii="Times New Roman" w:hAnsi="Times New Roman"/>
          <w:bCs/>
          <w:sz w:val="24"/>
          <w:szCs w:val="24"/>
          <w:lang w:eastAsia="bg-BG"/>
        </w:rPr>
        <w:t>BG0000503 Река Лом</w:t>
      </w:r>
      <w:r w:rsidRPr="00A40B68">
        <w:rPr>
          <w:rFonts w:ascii="Times New Roman" w:eastAsia="Calibri" w:hAnsi="Times New Roman"/>
          <w:sz w:val="24"/>
          <w:szCs w:val="24"/>
        </w:rPr>
        <w:t xml:space="preserve"> е 2.35 ха. Съгласно специфичния доклад, публикуван в „Информационна система за защитени зони от екологичната мрежа Натура 2000 на МОСВ“, местообитанието е оценено в благоприятно състояние по критерии „Площ в границите на зоната“ и „Бъдещи перспективи (заплахи и влияния)“, а по критерий „Структура и функции“ – в неблагоприятно-незадоволително състояние. Оценките се основават на недостатъчна информация по показателите Електропроводимост, </w:t>
      </w:r>
      <w:r w:rsidRPr="00A40B68">
        <w:rPr>
          <w:rFonts w:ascii="Times New Roman" w:eastAsia="Calibri" w:hAnsi="Times New Roman"/>
          <w:sz w:val="24"/>
          <w:szCs w:val="24"/>
          <w:lang w:val="en-US"/>
        </w:rPr>
        <w:t>pH</w:t>
      </w:r>
      <w:r w:rsidRPr="00A40B68">
        <w:rPr>
          <w:rFonts w:ascii="Times New Roman" w:eastAsia="Calibri" w:hAnsi="Times New Roman"/>
          <w:sz w:val="24"/>
          <w:szCs w:val="24"/>
        </w:rPr>
        <w:t xml:space="preserve"> и съдържание на азот и фосфор. Според стандартния формуляр, местообитанието в зоната е с оценки за „Представителност“ „A“, за „Относителна площ“ „C“ и за „Степен на опазване“ „А“, като общата оценка на стойността на защитената зона за опазване на природното местообитание е „B“.</w:t>
      </w:r>
    </w:p>
    <w:p w:rsidR="00A40B68" w:rsidRPr="00A40B68" w:rsidRDefault="00A40B68" w:rsidP="00A40B68">
      <w:pPr>
        <w:spacing w:after="0" w:line="240" w:lineRule="auto"/>
        <w:jc w:val="both"/>
        <w:rPr>
          <w:rFonts w:ascii="Times New Roman" w:eastAsia="Calibri"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6"/>
        <w:gridCol w:w="1028"/>
        <w:gridCol w:w="842"/>
        <w:gridCol w:w="1627"/>
        <w:gridCol w:w="1124"/>
        <w:gridCol w:w="1362"/>
        <w:gridCol w:w="794"/>
      </w:tblGrid>
      <w:tr w:rsidR="00A40B68" w:rsidRPr="00A40B68" w:rsidTr="00A40B68">
        <w:tc>
          <w:tcPr>
            <w:tcW w:w="2359" w:type="pct"/>
            <w:gridSpan w:val="6"/>
            <w:shd w:val="clear" w:color="auto" w:fill="D9D9D9"/>
          </w:tcPr>
          <w:p w:rsidR="00A40B68" w:rsidRPr="00A40B68" w:rsidRDefault="00A40B68" w:rsidP="00A40B68">
            <w:pPr>
              <w:suppressAutoHyphens/>
              <w:spacing w:after="0" w:line="240" w:lineRule="auto"/>
              <w:jc w:val="center"/>
              <w:textDirection w:val="btLr"/>
              <w:textAlignment w:val="top"/>
              <w:rPr>
                <w:rFonts w:ascii="Times New Roman" w:hAnsi="Times New Roman"/>
                <w:b/>
                <w:color w:val="000000"/>
                <w:position w:val="-1"/>
                <w:sz w:val="20"/>
                <w:szCs w:val="20"/>
              </w:rPr>
            </w:pPr>
            <w:bookmarkStart w:id="44" w:name="_Toc86569223"/>
            <w:bookmarkStart w:id="45" w:name="_Toc86574117"/>
            <w:r w:rsidRPr="00A40B68">
              <w:rPr>
                <w:rFonts w:ascii="Times New Roman" w:hAnsi="Times New Roman"/>
                <w:b/>
                <w:color w:val="000000"/>
                <w:position w:val="-1"/>
                <w:sz w:val="20"/>
                <w:szCs w:val="20"/>
              </w:rPr>
              <w:t>Annex I Habitat types</w:t>
            </w:r>
            <w:bookmarkEnd w:id="44"/>
            <w:bookmarkEnd w:id="45"/>
          </w:p>
        </w:tc>
        <w:tc>
          <w:tcPr>
            <w:tcW w:w="2641" w:type="pct"/>
            <w:gridSpan w:val="4"/>
            <w:shd w:val="clear" w:color="auto" w:fill="D9D9D9"/>
          </w:tcPr>
          <w:p w:rsidR="00A40B68" w:rsidRPr="00A40B68" w:rsidRDefault="00A40B68" w:rsidP="00A40B68">
            <w:pPr>
              <w:suppressAutoHyphens/>
              <w:spacing w:after="0" w:line="240" w:lineRule="auto"/>
              <w:jc w:val="center"/>
              <w:textDirection w:val="btLr"/>
              <w:textAlignment w:val="top"/>
              <w:rPr>
                <w:rFonts w:ascii="Times New Roman" w:hAnsi="Times New Roman"/>
                <w:b/>
                <w:color w:val="000000"/>
                <w:position w:val="-1"/>
                <w:sz w:val="20"/>
                <w:szCs w:val="20"/>
              </w:rPr>
            </w:pPr>
            <w:bookmarkStart w:id="46" w:name="_Toc86569224"/>
            <w:bookmarkStart w:id="47" w:name="_Toc86574118"/>
            <w:r w:rsidRPr="00A40B68">
              <w:rPr>
                <w:rFonts w:ascii="Times New Roman" w:hAnsi="Times New Roman"/>
                <w:b/>
                <w:color w:val="000000"/>
                <w:position w:val="-1"/>
                <w:sz w:val="20"/>
                <w:szCs w:val="20"/>
              </w:rPr>
              <w:t>Site assessment</w:t>
            </w:r>
            <w:bookmarkEnd w:id="46"/>
            <w:bookmarkEnd w:id="47"/>
          </w:p>
        </w:tc>
      </w:tr>
      <w:tr w:rsidR="00A40B68" w:rsidRPr="00A40B68" w:rsidTr="00A40B68">
        <w:tc>
          <w:tcPr>
            <w:tcW w:w="356" w:type="pct"/>
            <w:shd w:val="clear" w:color="auto" w:fill="D9D9D9"/>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b/>
                <w:color w:val="000000"/>
                <w:position w:val="-1"/>
                <w:sz w:val="20"/>
                <w:szCs w:val="20"/>
              </w:rPr>
            </w:pPr>
            <w:bookmarkStart w:id="48" w:name="_Toc86569225"/>
            <w:bookmarkStart w:id="49" w:name="_Toc86574119"/>
            <w:r w:rsidRPr="00A40B68">
              <w:rPr>
                <w:rFonts w:ascii="Times New Roman" w:hAnsi="Times New Roman"/>
                <w:b/>
                <w:color w:val="000000"/>
                <w:position w:val="-1"/>
                <w:sz w:val="20"/>
                <w:szCs w:val="20"/>
              </w:rPr>
              <w:t>Code</w:t>
            </w:r>
            <w:bookmarkEnd w:id="48"/>
            <w:bookmarkEnd w:id="49"/>
          </w:p>
        </w:tc>
        <w:tc>
          <w:tcPr>
            <w:tcW w:w="248" w:type="pct"/>
            <w:shd w:val="clear" w:color="auto" w:fill="D9D9D9"/>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b/>
                <w:color w:val="000000"/>
                <w:position w:val="-1"/>
                <w:sz w:val="20"/>
                <w:szCs w:val="20"/>
              </w:rPr>
            </w:pPr>
            <w:bookmarkStart w:id="50" w:name="_Toc86569226"/>
            <w:bookmarkStart w:id="51" w:name="_Toc86574120"/>
            <w:r w:rsidRPr="00A40B68">
              <w:rPr>
                <w:rFonts w:ascii="Times New Roman" w:hAnsi="Times New Roman"/>
                <w:b/>
                <w:color w:val="000000"/>
                <w:position w:val="-1"/>
                <w:sz w:val="20"/>
                <w:szCs w:val="20"/>
              </w:rPr>
              <w:t>PF</w:t>
            </w:r>
            <w:bookmarkEnd w:id="50"/>
            <w:bookmarkEnd w:id="51"/>
          </w:p>
        </w:tc>
        <w:tc>
          <w:tcPr>
            <w:tcW w:w="260" w:type="pct"/>
            <w:shd w:val="clear" w:color="auto" w:fill="D9D9D9"/>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b/>
                <w:color w:val="000000"/>
                <w:position w:val="-1"/>
                <w:sz w:val="20"/>
                <w:szCs w:val="20"/>
              </w:rPr>
            </w:pPr>
            <w:bookmarkStart w:id="52" w:name="_Toc86569227"/>
            <w:bookmarkStart w:id="53" w:name="_Toc86574121"/>
            <w:r w:rsidRPr="00A40B68">
              <w:rPr>
                <w:rFonts w:ascii="Times New Roman" w:hAnsi="Times New Roman"/>
                <w:b/>
                <w:color w:val="000000"/>
                <w:position w:val="-1"/>
                <w:sz w:val="20"/>
                <w:szCs w:val="20"/>
              </w:rPr>
              <w:t>NP</w:t>
            </w:r>
            <w:bookmarkEnd w:id="52"/>
            <w:bookmarkEnd w:id="53"/>
          </w:p>
        </w:tc>
        <w:tc>
          <w:tcPr>
            <w:tcW w:w="488" w:type="pct"/>
            <w:shd w:val="clear" w:color="auto" w:fill="D9D9D9"/>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b/>
                <w:color w:val="000000"/>
                <w:position w:val="-1"/>
                <w:sz w:val="20"/>
                <w:szCs w:val="20"/>
              </w:rPr>
            </w:pPr>
            <w:bookmarkStart w:id="54" w:name="_Toc86569228"/>
            <w:bookmarkStart w:id="55" w:name="_Toc86574122"/>
            <w:r w:rsidRPr="00A40B68">
              <w:rPr>
                <w:rFonts w:ascii="Times New Roman" w:hAnsi="Times New Roman"/>
                <w:b/>
                <w:color w:val="000000"/>
                <w:position w:val="-1"/>
                <w:sz w:val="20"/>
                <w:szCs w:val="20"/>
              </w:rPr>
              <w:t>Cover (ha)</w:t>
            </w:r>
            <w:bookmarkEnd w:id="54"/>
            <w:bookmarkEnd w:id="55"/>
          </w:p>
        </w:tc>
        <w:tc>
          <w:tcPr>
            <w:tcW w:w="553" w:type="pct"/>
            <w:shd w:val="clear" w:color="auto" w:fill="D9D9D9"/>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b/>
                <w:color w:val="000000"/>
                <w:position w:val="-1"/>
                <w:sz w:val="20"/>
                <w:szCs w:val="20"/>
              </w:rPr>
            </w:pPr>
            <w:bookmarkStart w:id="56" w:name="_Toc86569229"/>
            <w:bookmarkStart w:id="57" w:name="_Toc86574123"/>
            <w:r w:rsidRPr="00A40B68">
              <w:rPr>
                <w:rFonts w:ascii="Times New Roman" w:hAnsi="Times New Roman"/>
                <w:b/>
                <w:color w:val="000000"/>
                <w:position w:val="-1"/>
                <w:sz w:val="20"/>
                <w:szCs w:val="20"/>
              </w:rPr>
              <w:t>Cave (number)</w:t>
            </w:r>
            <w:bookmarkEnd w:id="56"/>
            <w:bookmarkEnd w:id="57"/>
          </w:p>
        </w:tc>
        <w:tc>
          <w:tcPr>
            <w:tcW w:w="453" w:type="pct"/>
            <w:shd w:val="clear" w:color="auto" w:fill="D9D9D9"/>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b/>
                <w:color w:val="000000"/>
                <w:position w:val="-1"/>
                <w:sz w:val="20"/>
                <w:szCs w:val="20"/>
              </w:rPr>
            </w:pPr>
            <w:bookmarkStart w:id="58" w:name="_Toc86569230"/>
            <w:bookmarkStart w:id="59" w:name="_Toc86574124"/>
            <w:r w:rsidRPr="00A40B68">
              <w:rPr>
                <w:rFonts w:ascii="Times New Roman" w:hAnsi="Times New Roman"/>
                <w:b/>
                <w:color w:val="000000"/>
                <w:position w:val="-1"/>
                <w:sz w:val="20"/>
                <w:szCs w:val="20"/>
              </w:rPr>
              <w:t>Data quality</w:t>
            </w:r>
            <w:bookmarkEnd w:id="58"/>
            <w:bookmarkEnd w:id="59"/>
          </w:p>
        </w:tc>
        <w:tc>
          <w:tcPr>
            <w:tcW w:w="876" w:type="pct"/>
            <w:shd w:val="clear" w:color="auto" w:fill="D9D9D9"/>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b/>
                <w:color w:val="000000"/>
                <w:position w:val="-1"/>
                <w:sz w:val="20"/>
                <w:szCs w:val="20"/>
              </w:rPr>
            </w:pPr>
            <w:bookmarkStart w:id="60" w:name="_Toc86569231"/>
            <w:bookmarkStart w:id="61" w:name="_Toc86574125"/>
            <w:r w:rsidRPr="00A40B68">
              <w:rPr>
                <w:rFonts w:ascii="Times New Roman" w:hAnsi="Times New Roman"/>
                <w:b/>
                <w:color w:val="000000"/>
                <w:position w:val="-1"/>
                <w:sz w:val="20"/>
                <w:szCs w:val="20"/>
              </w:rPr>
              <w:t>A/B/C/D</w:t>
            </w:r>
            <w:bookmarkEnd w:id="60"/>
            <w:bookmarkEnd w:id="61"/>
          </w:p>
        </w:tc>
        <w:tc>
          <w:tcPr>
            <w:tcW w:w="1765" w:type="pct"/>
            <w:gridSpan w:val="3"/>
            <w:shd w:val="clear" w:color="auto" w:fill="D9D9D9"/>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b/>
                <w:color w:val="000000"/>
                <w:position w:val="-1"/>
                <w:sz w:val="20"/>
                <w:szCs w:val="20"/>
              </w:rPr>
            </w:pPr>
            <w:bookmarkStart w:id="62" w:name="_Toc86569232"/>
            <w:bookmarkStart w:id="63" w:name="_Toc86574126"/>
            <w:r w:rsidRPr="00A40B68">
              <w:rPr>
                <w:rFonts w:ascii="Times New Roman" w:hAnsi="Times New Roman"/>
                <w:b/>
                <w:color w:val="000000"/>
                <w:position w:val="-1"/>
                <w:sz w:val="20"/>
                <w:szCs w:val="20"/>
              </w:rPr>
              <w:t>A/B/C</w:t>
            </w:r>
            <w:bookmarkEnd w:id="62"/>
            <w:bookmarkEnd w:id="63"/>
          </w:p>
        </w:tc>
      </w:tr>
      <w:tr w:rsidR="00A40B68" w:rsidRPr="00A40B68" w:rsidTr="00A40B68">
        <w:trPr>
          <w:trHeight w:val="454"/>
        </w:trPr>
        <w:tc>
          <w:tcPr>
            <w:tcW w:w="356" w:type="pct"/>
          </w:tcPr>
          <w:p w:rsidR="00A40B68" w:rsidRPr="00A40B68" w:rsidRDefault="00A40B68" w:rsidP="00A40B68">
            <w:pPr>
              <w:suppressAutoHyphens/>
              <w:spacing w:after="0" w:line="240" w:lineRule="auto"/>
              <w:textDirection w:val="btLr"/>
              <w:textAlignment w:val="top"/>
              <w:rPr>
                <w:rFonts w:ascii="Times New Roman" w:hAnsi="Times New Roman"/>
                <w:b/>
                <w:color w:val="000000"/>
                <w:position w:val="-1"/>
                <w:sz w:val="20"/>
                <w:szCs w:val="20"/>
              </w:rPr>
            </w:pPr>
          </w:p>
        </w:tc>
        <w:tc>
          <w:tcPr>
            <w:tcW w:w="248" w:type="pct"/>
          </w:tcPr>
          <w:p w:rsidR="00A40B68" w:rsidRPr="00A40B68" w:rsidRDefault="00A40B68" w:rsidP="00A40B68">
            <w:pPr>
              <w:suppressAutoHyphens/>
              <w:spacing w:after="0" w:line="240" w:lineRule="auto"/>
              <w:textDirection w:val="btLr"/>
              <w:textAlignment w:val="top"/>
              <w:rPr>
                <w:rFonts w:ascii="Times New Roman" w:hAnsi="Times New Roman"/>
                <w:b/>
                <w:color w:val="000000"/>
                <w:position w:val="-1"/>
                <w:sz w:val="20"/>
                <w:szCs w:val="20"/>
              </w:rPr>
            </w:pPr>
          </w:p>
        </w:tc>
        <w:tc>
          <w:tcPr>
            <w:tcW w:w="260" w:type="pct"/>
          </w:tcPr>
          <w:p w:rsidR="00A40B68" w:rsidRPr="00A40B68" w:rsidRDefault="00A40B68" w:rsidP="00A40B68">
            <w:pPr>
              <w:suppressAutoHyphens/>
              <w:spacing w:after="0" w:line="240" w:lineRule="auto"/>
              <w:textDirection w:val="btLr"/>
              <w:textAlignment w:val="top"/>
              <w:rPr>
                <w:rFonts w:ascii="Times New Roman" w:hAnsi="Times New Roman"/>
                <w:b/>
                <w:color w:val="000000"/>
                <w:position w:val="-1"/>
                <w:sz w:val="20"/>
                <w:szCs w:val="20"/>
              </w:rPr>
            </w:pPr>
          </w:p>
        </w:tc>
        <w:tc>
          <w:tcPr>
            <w:tcW w:w="488" w:type="pct"/>
          </w:tcPr>
          <w:p w:rsidR="00A40B68" w:rsidRPr="00A40B68" w:rsidRDefault="00A40B68" w:rsidP="00A40B68">
            <w:pPr>
              <w:suppressAutoHyphens/>
              <w:spacing w:after="0" w:line="240" w:lineRule="auto"/>
              <w:textDirection w:val="btLr"/>
              <w:textAlignment w:val="top"/>
              <w:rPr>
                <w:rFonts w:ascii="Times New Roman" w:hAnsi="Times New Roman"/>
                <w:b/>
                <w:color w:val="000000"/>
                <w:position w:val="-1"/>
                <w:sz w:val="20"/>
                <w:szCs w:val="20"/>
              </w:rPr>
            </w:pPr>
          </w:p>
        </w:tc>
        <w:tc>
          <w:tcPr>
            <w:tcW w:w="553" w:type="pct"/>
          </w:tcPr>
          <w:p w:rsidR="00A40B68" w:rsidRPr="00A40B68" w:rsidRDefault="00A40B68" w:rsidP="00A40B68">
            <w:pPr>
              <w:suppressAutoHyphens/>
              <w:spacing w:after="0" w:line="240" w:lineRule="auto"/>
              <w:textDirection w:val="btLr"/>
              <w:textAlignment w:val="top"/>
              <w:rPr>
                <w:rFonts w:ascii="Times New Roman" w:hAnsi="Times New Roman"/>
                <w:b/>
                <w:color w:val="000000"/>
                <w:position w:val="-1"/>
                <w:sz w:val="20"/>
                <w:szCs w:val="20"/>
              </w:rPr>
            </w:pPr>
          </w:p>
        </w:tc>
        <w:tc>
          <w:tcPr>
            <w:tcW w:w="453" w:type="pct"/>
          </w:tcPr>
          <w:p w:rsidR="00A40B68" w:rsidRPr="00A40B68" w:rsidRDefault="00A40B68" w:rsidP="00A40B68">
            <w:pPr>
              <w:suppressAutoHyphens/>
              <w:spacing w:after="0" w:line="240" w:lineRule="auto"/>
              <w:textDirection w:val="btLr"/>
              <w:textAlignment w:val="top"/>
              <w:rPr>
                <w:rFonts w:ascii="Times New Roman" w:hAnsi="Times New Roman"/>
                <w:b/>
                <w:color w:val="000000"/>
                <w:position w:val="-1"/>
                <w:sz w:val="20"/>
                <w:szCs w:val="20"/>
              </w:rPr>
            </w:pPr>
          </w:p>
        </w:tc>
        <w:tc>
          <w:tcPr>
            <w:tcW w:w="876" w:type="pct"/>
          </w:tcPr>
          <w:p w:rsidR="00A40B68" w:rsidRPr="00A40B68" w:rsidRDefault="00A40B68" w:rsidP="00A40B68">
            <w:pPr>
              <w:suppressAutoHyphens/>
              <w:spacing w:after="0" w:line="240" w:lineRule="auto"/>
              <w:textDirection w:val="btLr"/>
              <w:textAlignment w:val="top"/>
              <w:rPr>
                <w:rFonts w:ascii="Times New Roman" w:hAnsi="Times New Roman"/>
                <w:b/>
                <w:noProof/>
                <w:color w:val="000000"/>
                <w:position w:val="-1"/>
                <w:sz w:val="20"/>
                <w:szCs w:val="20"/>
              </w:rPr>
            </w:pPr>
            <w:bookmarkStart w:id="64" w:name="_Toc86569233"/>
            <w:bookmarkStart w:id="65" w:name="_Toc86574127"/>
            <w:r w:rsidRPr="00A40B68">
              <w:rPr>
                <w:rFonts w:ascii="Times New Roman" w:hAnsi="Times New Roman"/>
                <w:b/>
                <w:noProof/>
                <w:color w:val="000000"/>
                <w:position w:val="-1"/>
                <w:sz w:val="20"/>
                <w:szCs w:val="20"/>
              </w:rPr>
              <w:t>Representativity</w:t>
            </w:r>
            <w:bookmarkEnd w:id="64"/>
            <w:bookmarkEnd w:id="65"/>
          </w:p>
        </w:tc>
        <w:tc>
          <w:tcPr>
            <w:tcW w:w="605" w:type="pct"/>
          </w:tcPr>
          <w:p w:rsidR="00A40B68" w:rsidRPr="00A40B68" w:rsidRDefault="00A40B68" w:rsidP="00A40B68">
            <w:pPr>
              <w:suppressAutoHyphens/>
              <w:spacing w:after="0" w:line="240" w:lineRule="auto"/>
              <w:textDirection w:val="btLr"/>
              <w:textAlignment w:val="top"/>
              <w:rPr>
                <w:rFonts w:ascii="Times New Roman" w:hAnsi="Times New Roman"/>
                <w:b/>
                <w:color w:val="000000"/>
                <w:position w:val="-1"/>
                <w:sz w:val="20"/>
                <w:szCs w:val="20"/>
              </w:rPr>
            </w:pPr>
            <w:bookmarkStart w:id="66" w:name="_Toc86569234"/>
            <w:bookmarkStart w:id="67" w:name="_Toc86574128"/>
            <w:r w:rsidRPr="00A40B68">
              <w:rPr>
                <w:rFonts w:ascii="Times New Roman" w:hAnsi="Times New Roman"/>
                <w:b/>
                <w:color w:val="000000"/>
                <w:position w:val="-1"/>
                <w:sz w:val="20"/>
                <w:szCs w:val="20"/>
              </w:rPr>
              <w:t>Relative Surface</w:t>
            </w:r>
            <w:bookmarkEnd w:id="66"/>
            <w:bookmarkEnd w:id="67"/>
          </w:p>
        </w:tc>
        <w:tc>
          <w:tcPr>
            <w:tcW w:w="733" w:type="pct"/>
          </w:tcPr>
          <w:p w:rsidR="00A40B68" w:rsidRPr="00A40B68" w:rsidRDefault="00A40B68" w:rsidP="00A40B68">
            <w:pPr>
              <w:suppressAutoHyphens/>
              <w:spacing w:after="0" w:line="240" w:lineRule="auto"/>
              <w:textDirection w:val="btLr"/>
              <w:textAlignment w:val="top"/>
              <w:rPr>
                <w:rFonts w:ascii="Times New Roman" w:hAnsi="Times New Roman"/>
                <w:b/>
                <w:color w:val="000000"/>
                <w:position w:val="-1"/>
                <w:sz w:val="20"/>
                <w:szCs w:val="20"/>
              </w:rPr>
            </w:pPr>
            <w:bookmarkStart w:id="68" w:name="_Toc86569235"/>
            <w:bookmarkStart w:id="69" w:name="_Toc86574129"/>
            <w:r w:rsidRPr="00A40B68">
              <w:rPr>
                <w:rFonts w:ascii="Times New Roman" w:hAnsi="Times New Roman"/>
                <w:b/>
                <w:color w:val="000000"/>
                <w:position w:val="-1"/>
                <w:sz w:val="20"/>
                <w:szCs w:val="20"/>
              </w:rPr>
              <w:t>Conservation</w:t>
            </w:r>
            <w:bookmarkEnd w:id="68"/>
            <w:bookmarkEnd w:id="69"/>
          </w:p>
        </w:tc>
        <w:tc>
          <w:tcPr>
            <w:tcW w:w="427" w:type="pct"/>
          </w:tcPr>
          <w:p w:rsidR="00A40B68" w:rsidRPr="00A40B68" w:rsidRDefault="00A40B68" w:rsidP="00A40B68">
            <w:pPr>
              <w:suppressAutoHyphens/>
              <w:spacing w:after="0" w:line="240" w:lineRule="auto"/>
              <w:textDirection w:val="btLr"/>
              <w:textAlignment w:val="top"/>
              <w:rPr>
                <w:rFonts w:ascii="Times New Roman" w:hAnsi="Times New Roman"/>
                <w:b/>
                <w:color w:val="000000"/>
                <w:position w:val="-1"/>
                <w:sz w:val="20"/>
                <w:szCs w:val="20"/>
              </w:rPr>
            </w:pPr>
            <w:bookmarkStart w:id="70" w:name="_Toc86569236"/>
            <w:bookmarkStart w:id="71" w:name="_Toc86574130"/>
            <w:r w:rsidRPr="00A40B68">
              <w:rPr>
                <w:rFonts w:ascii="Times New Roman" w:hAnsi="Times New Roman"/>
                <w:b/>
                <w:color w:val="000000"/>
                <w:position w:val="-1"/>
                <w:sz w:val="20"/>
                <w:szCs w:val="20"/>
              </w:rPr>
              <w:t>Global</w:t>
            </w:r>
            <w:bookmarkEnd w:id="70"/>
            <w:bookmarkEnd w:id="71"/>
          </w:p>
        </w:tc>
      </w:tr>
      <w:tr w:rsidR="00A40B68" w:rsidRPr="00A40B68" w:rsidTr="00A40B68">
        <w:trPr>
          <w:trHeight w:hRule="exact" w:val="284"/>
        </w:trPr>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position w:val="-1"/>
                <w:sz w:val="20"/>
                <w:szCs w:val="20"/>
              </w:rPr>
            </w:pPr>
            <w:bookmarkStart w:id="72" w:name="_Toc86569237"/>
            <w:bookmarkStart w:id="73" w:name="_Toc86574131"/>
            <w:r w:rsidRPr="00A40B68">
              <w:rPr>
                <w:rFonts w:ascii="Times New Roman" w:eastAsia="Calibri" w:hAnsi="Times New Roman"/>
                <w:color w:val="000000"/>
                <w:sz w:val="20"/>
                <w:szCs w:val="20"/>
              </w:rPr>
              <w:t>3150</w:t>
            </w:r>
            <w:bookmarkEnd w:id="72"/>
            <w:bookmarkEnd w:id="73"/>
          </w:p>
        </w:tc>
        <w:tc>
          <w:tcPr>
            <w:tcW w:w="248" w:type="pct"/>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position w:val="-1"/>
                <w:sz w:val="20"/>
                <w:szCs w:val="20"/>
              </w:rPr>
            </w:pPr>
          </w:p>
        </w:tc>
        <w:tc>
          <w:tcPr>
            <w:tcW w:w="260" w:type="pct"/>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position w:val="-1"/>
                <w:sz w:val="20"/>
                <w:szCs w:val="20"/>
              </w:rPr>
            </w:pPr>
          </w:p>
        </w:tc>
        <w:tc>
          <w:tcPr>
            <w:tcW w:w="488" w:type="pct"/>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position w:val="-1"/>
                <w:sz w:val="20"/>
                <w:szCs w:val="20"/>
              </w:rPr>
            </w:pPr>
            <w:r w:rsidRPr="00A40B68">
              <w:rPr>
                <w:rFonts w:ascii="Times New Roman" w:hAnsi="Times New Roman"/>
                <w:position w:val="-1"/>
                <w:sz w:val="20"/>
                <w:szCs w:val="20"/>
              </w:rPr>
              <w:t>2.35</w:t>
            </w:r>
          </w:p>
        </w:tc>
        <w:tc>
          <w:tcPr>
            <w:tcW w:w="553" w:type="pct"/>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position w:val="-1"/>
                <w:sz w:val="20"/>
                <w:szCs w:val="20"/>
              </w:rPr>
            </w:pPr>
          </w:p>
        </w:tc>
        <w:tc>
          <w:tcPr>
            <w:tcW w:w="453" w:type="pct"/>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position w:val="-1"/>
                <w:sz w:val="20"/>
                <w:szCs w:val="20"/>
              </w:rPr>
            </w:pPr>
            <w:bookmarkStart w:id="74" w:name="_Toc86569239"/>
            <w:bookmarkStart w:id="75" w:name="_Toc86574133"/>
            <w:r w:rsidRPr="00A40B68">
              <w:rPr>
                <w:rFonts w:ascii="Times New Roman" w:hAnsi="Times New Roman"/>
                <w:position w:val="-1"/>
                <w:sz w:val="20"/>
                <w:szCs w:val="20"/>
              </w:rPr>
              <w:t>G</w:t>
            </w:r>
            <w:bookmarkEnd w:id="74"/>
            <w:bookmarkEnd w:id="75"/>
          </w:p>
        </w:tc>
        <w:tc>
          <w:tcPr>
            <w:tcW w:w="876" w:type="pct"/>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position w:val="-1"/>
                <w:sz w:val="20"/>
                <w:szCs w:val="20"/>
              </w:rPr>
            </w:pPr>
            <w:bookmarkStart w:id="76" w:name="_Toc86569240"/>
            <w:bookmarkStart w:id="77" w:name="_Toc86574134"/>
            <w:r w:rsidRPr="00A40B68">
              <w:rPr>
                <w:rFonts w:ascii="Times New Roman" w:hAnsi="Times New Roman"/>
                <w:position w:val="-1"/>
                <w:sz w:val="20"/>
                <w:szCs w:val="20"/>
              </w:rPr>
              <w:t>A</w:t>
            </w:r>
            <w:bookmarkEnd w:id="76"/>
            <w:bookmarkEnd w:id="77"/>
          </w:p>
        </w:tc>
        <w:tc>
          <w:tcPr>
            <w:tcW w:w="605" w:type="pct"/>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position w:val="-1"/>
                <w:sz w:val="20"/>
                <w:szCs w:val="20"/>
              </w:rPr>
            </w:pPr>
            <w:bookmarkStart w:id="78" w:name="_Toc86569241"/>
            <w:bookmarkStart w:id="79" w:name="_Toc86574135"/>
            <w:r w:rsidRPr="00A40B68">
              <w:rPr>
                <w:rFonts w:ascii="Times New Roman" w:hAnsi="Times New Roman"/>
                <w:position w:val="-1"/>
                <w:sz w:val="20"/>
                <w:szCs w:val="20"/>
              </w:rPr>
              <w:t>C</w:t>
            </w:r>
            <w:bookmarkEnd w:id="78"/>
            <w:bookmarkEnd w:id="79"/>
          </w:p>
        </w:tc>
        <w:tc>
          <w:tcPr>
            <w:tcW w:w="733" w:type="pct"/>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position w:val="-1"/>
                <w:sz w:val="20"/>
                <w:szCs w:val="20"/>
              </w:rPr>
            </w:pPr>
            <w:r w:rsidRPr="00A40B68">
              <w:rPr>
                <w:rFonts w:ascii="Times New Roman" w:hAnsi="Times New Roman"/>
                <w:position w:val="-1"/>
                <w:sz w:val="20"/>
                <w:szCs w:val="20"/>
              </w:rPr>
              <w:t>A</w:t>
            </w:r>
          </w:p>
        </w:tc>
        <w:tc>
          <w:tcPr>
            <w:tcW w:w="427" w:type="pct"/>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position w:val="-1"/>
                <w:sz w:val="20"/>
                <w:szCs w:val="20"/>
              </w:rPr>
            </w:pPr>
            <w:bookmarkStart w:id="80" w:name="_Toc86569243"/>
            <w:bookmarkStart w:id="81" w:name="_Toc86574137"/>
            <w:r w:rsidRPr="00A40B68">
              <w:rPr>
                <w:rFonts w:ascii="Times New Roman" w:hAnsi="Times New Roman"/>
                <w:position w:val="-1"/>
                <w:sz w:val="20"/>
                <w:szCs w:val="20"/>
              </w:rPr>
              <w:t>B</w:t>
            </w:r>
            <w:bookmarkEnd w:id="80"/>
            <w:bookmarkEnd w:id="81"/>
          </w:p>
        </w:tc>
      </w:tr>
    </w:tbl>
    <w:p w:rsidR="00A40B68" w:rsidRPr="00A40B68" w:rsidRDefault="00A40B68" w:rsidP="00A40B68">
      <w:pPr>
        <w:spacing w:after="0" w:line="240" w:lineRule="auto"/>
        <w:jc w:val="both"/>
        <w:rPr>
          <w:rFonts w:ascii="Times New Roman" w:eastAsia="Calibri" w:hAnsi="Times New Roman"/>
          <w:sz w:val="24"/>
          <w:szCs w:val="24"/>
        </w:rPr>
      </w:pPr>
    </w:p>
    <w:p w:rsidR="00A40B68" w:rsidRPr="00A40B68" w:rsidRDefault="00A40B68" w:rsidP="00A40B68">
      <w:pPr>
        <w:spacing w:after="0" w:line="240" w:lineRule="auto"/>
        <w:jc w:val="both"/>
        <w:rPr>
          <w:rFonts w:ascii="Times New Roman" w:eastAsia="Calibri" w:hAnsi="Times New Roman"/>
          <w:sz w:val="24"/>
          <w:szCs w:val="24"/>
        </w:rPr>
      </w:pPr>
      <w:r w:rsidRPr="00A40B68">
        <w:rPr>
          <w:rFonts w:ascii="Times New Roman" w:eastAsia="Calibri" w:hAnsi="Times New Roman"/>
          <w:b/>
          <w:sz w:val="24"/>
          <w:szCs w:val="24"/>
        </w:rPr>
        <w:t>5. Анализ на наличната информация</w:t>
      </w:r>
    </w:p>
    <w:p w:rsidR="00A40B68" w:rsidRPr="00A40B68" w:rsidRDefault="00A40B68" w:rsidP="00A40B68">
      <w:pPr>
        <w:spacing w:after="0" w:line="240" w:lineRule="auto"/>
        <w:ind w:firstLine="709"/>
        <w:jc w:val="both"/>
        <w:rPr>
          <w:rFonts w:ascii="Times New Roman" w:eastAsia="Calibri" w:hAnsi="Times New Roman"/>
          <w:sz w:val="24"/>
          <w:szCs w:val="24"/>
        </w:rPr>
      </w:pPr>
      <w:r w:rsidRPr="00A40B68">
        <w:rPr>
          <w:rFonts w:ascii="Times New Roman" w:eastAsia="Calibri" w:hAnsi="Times New Roman"/>
          <w:sz w:val="24"/>
          <w:szCs w:val="24"/>
        </w:rPr>
        <w:t>При определянето на природозащитните цели е използвана информацията за разпространение и състояние на местообитанието, предоставена в Информационната система за защитени зони от екологична мрежа Натура 2000 и Докладванията по член 17 от 2013 г. и 2019 г.</w:t>
      </w:r>
    </w:p>
    <w:p w:rsidR="00A40B68" w:rsidRPr="00A40B68" w:rsidRDefault="00A40B68" w:rsidP="00A40B68">
      <w:pPr>
        <w:spacing w:after="0" w:line="240" w:lineRule="auto"/>
        <w:ind w:firstLine="709"/>
        <w:jc w:val="both"/>
        <w:rPr>
          <w:rFonts w:ascii="Times New Roman" w:eastAsia="Calibri" w:hAnsi="Times New Roman"/>
          <w:sz w:val="24"/>
          <w:szCs w:val="24"/>
        </w:rPr>
      </w:pPr>
      <w:r w:rsidRPr="00A40B68">
        <w:rPr>
          <w:rFonts w:ascii="Times New Roman" w:eastAsia="Calibri" w:hAnsi="Times New Roman"/>
          <w:sz w:val="24"/>
          <w:szCs w:val="24"/>
        </w:rPr>
        <w:t xml:space="preserve">Местообитанието е включено в Червена книга на Република България, том 3. Природни местообитания (вж. Цонев и др., 2015) с код и име „04С1 Естествени или полуестествени мезотрофни до еутрофни езера и блата с макрофитна растителност“ с категория „Застрашено“. Като основни застрашаващи фактори са посочени пресушаване и хидромелиоративни дейности в поречията на реките, пресъхване в резултат и на общата ксерофитизация на климата, затлачване с мъртва растителна маса, добив на чакъл и пясък, отпадъчни води и битово замърсяване, наторяване и пестициди </w:t>
      </w:r>
      <w:r w:rsidRPr="00A40B68">
        <w:rPr>
          <w:rFonts w:ascii="Times New Roman" w:eastAsia="Calibri" w:hAnsi="Times New Roman"/>
          <w:sz w:val="24"/>
          <w:szCs w:val="24"/>
        </w:rPr>
        <w:lastRenderedPageBreak/>
        <w:t>в съседните обработваеми земи, унищожаване на крйречните гори, източване на вода за напояване.</w:t>
      </w:r>
    </w:p>
    <w:p w:rsidR="00A40B68" w:rsidRPr="00A40B68" w:rsidRDefault="00A40B68" w:rsidP="00A40B68">
      <w:pPr>
        <w:spacing w:after="0" w:line="240" w:lineRule="auto"/>
        <w:ind w:firstLine="709"/>
        <w:jc w:val="both"/>
        <w:rPr>
          <w:rFonts w:ascii="Times New Roman" w:eastAsia="Calibri" w:hAnsi="Times New Roman"/>
          <w:sz w:val="24"/>
          <w:szCs w:val="24"/>
        </w:rPr>
      </w:pPr>
      <w:r w:rsidRPr="00A40B68">
        <w:rPr>
          <w:rFonts w:ascii="Times New Roman" w:eastAsia="Calibri" w:hAnsi="Times New Roman"/>
          <w:sz w:val="24"/>
          <w:szCs w:val="24"/>
        </w:rPr>
        <w:t>През 2021 г. беше извършена теренна проверка за актуализация на наличната информация за състоянието на местообитанието в зоната. Считаме, че площта на местообитанието (2.35 ха), установена в защитената зона в рамките на проект „Картиране и определяне на природозащитното състояние на местообитания и видове – Фаза 1” съответства на сегашната. От установените три полигона с природно местообитание 3150 в зоната добре запазено водно огледало има само блатото при село Василовци, докато стариците при Сталийска махала и Бело поле са почти изцяло обрасли с тръстика.</w:t>
      </w:r>
    </w:p>
    <w:p w:rsidR="00A40B68" w:rsidRPr="00A40B68" w:rsidRDefault="00A40B68" w:rsidP="00A40B68">
      <w:pPr>
        <w:spacing w:after="0" w:line="240" w:lineRule="auto"/>
        <w:ind w:firstLine="709"/>
        <w:jc w:val="both"/>
        <w:rPr>
          <w:rFonts w:ascii="Times New Roman" w:eastAsia="Calibri" w:hAnsi="Times New Roman"/>
          <w:sz w:val="24"/>
          <w:szCs w:val="24"/>
        </w:rPr>
      </w:pPr>
    </w:p>
    <w:p w:rsidR="00A40B68" w:rsidRPr="00A40B68" w:rsidRDefault="00A40B68" w:rsidP="00A40B68">
      <w:pPr>
        <w:spacing w:after="0" w:line="240" w:lineRule="auto"/>
        <w:jc w:val="both"/>
        <w:rPr>
          <w:rFonts w:ascii="Times New Roman" w:eastAsia="Calibri" w:hAnsi="Times New Roman"/>
          <w:b/>
          <w:i/>
          <w:sz w:val="24"/>
          <w:szCs w:val="24"/>
        </w:rPr>
      </w:pPr>
      <w:r w:rsidRPr="00A40B68">
        <w:rPr>
          <w:rFonts w:ascii="Times New Roman" w:eastAsia="Calibri" w:hAnsi="Times New Roman"/>
          <w:b/>
          <w:sz w:val="24"/>
          <w:szCs w:val="24"/>
        </w:rPr>
        <w:t>6. Цели за подобряване/поддържане на природозащитното състояние на местообитанието в зоната</w:t>
      </w:r>
    </w:p>
    <w:p w:rsidR="00A40B68" w:rsidRPr="00A40B68" w:rsidRDefault="00A40B68" w:rsidP="00A40B68">
      <w:pPr>
        <w:spacing w:after="0" w:line="240" w:lineRule="auto"/>
        <w:ind w:firstLine="709"/>
        <w:jc w:val="both"/>
        <w:rPr>
          <w:rFonts w:ascii="Times New Roman" w:eastAsia="Calibri" w:hAnsi="Times New Roman"/>
          <w:sz w:val="24"/>
          <w:szCs w:val="24"/>
        </w:rPr>
      </w:pPr>
      <w:r w:rsidRPr="00A40B68">
        <w:rPr>
          <w:rFonts w:ascii="Times New Roman" w:eastAsia="Calibri" w:hAnsi="Times New Roman"/>
          <w:sz w:val="24"/>
          <w:szCs w:val="24"/>
        </w:rPr>
        <w:t>Специфичните природозащитни цели за защитената зона са формулирани по параметри със съответни мерни единици и целеви стойности в приложената таблица.</w:t>
      </w:r>
    </w:p>
    <w:p w:rsidR="00A40B68" w:rsidRPr="00A40B68" w:rsidRDefault="00A40B68" w:rsidP="00A40B68">
      <w:pPr>
        <w:spacing w:after="0" w:line="240" w:lineRule="auto"/>
        <w:rPr>
          <w:rFonts w:ascii="Times New Roman" w:eastAsia="Calibri" w:hAnsi="Times New Roman"/>
          <w:sz w:val="24"/>
          <w:szCs w:val="24"/>
          <w:highlight w:val="yellow"/>
        </w:rPr>
      </w:pPr>
    </w:p>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909"/>
        <w:gridCol w:w="2126"/>
        <w:gridCol w:w="2023"/>
      </w:tblGrid>
      <w:tr w:rsidR="00A40B68" w:rsidRPr="00A40B68" w:rsidTr="00A40B68">
        <w:trPr>
          <w:tblHeader/>
          <w:jc w:val="center"/>
        </w:trPr>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A40B68" w:rsidRPr="000418F4" w:rsidRDefault="00A40B68" w:rsidP="00A40B68">
            <w:pPr>
              <w:spacing w:after="0"/>
              <w:rPr>
                <w:rFonts w:ascii="Times New Roman" w:eastAsia="Calibri" w:hAnsi="Times New Roman"/>
                <w:b/>
                <w:bCs/>
                <w:sz w:val="20"/>
                <w:szCs w:val="20"/>
              </w:rPr>
            </w:pPr>
            <w:bookmarkStart w:id="82" w:name="_Hlk54111224"/>
            <w:r w:rsidRPr="000418F4">
              <w:rPr>
                <w:rFonts w:ascii="Times New Roman" w:eastAsia="Calibri" w:hAnsi="Times New Roman"/>
                <w:b/>
                <w:bCs/>
                <w:sz w:val="20"/>
                <w:szCs w:val="20"/>
              </w:rPr>
              <w:t>Параметър</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A40B68" w:rsidRPr="00A40B68" w:rsidRDefault="00A40B68" w:rsidP="00A40B68">
            <w:pPr>
              <w:spacing w:after="0"/>
              <w:rPr>
                <w:rFonts w:ascii="Times New Roman" w:eastAsia="Calibri" w:hAnsi="Times New Roman"/>
                <w:b/>
                <w:bCs/>
                <w:sz w:val="20"/>
                <w:szCs w:val="20"/>
              </w:rPr>
            </w:pPr>
            <w:r w:rsidRPr="00A40B68">
              <w:rPr>
                <w:rFonts w:ascii="Times New Roman" w:eastAsia="Calibri" w:hAnsi="Times New Roman"/>
                <w:b/>
                <w:bCs/>
                <w:sz w:val="20"/>
                <w:szCs w:val="20"/>
              </w:rPr>
              <w:t>Мерна единица</w:t>
            </w:r>
          </w:p>
        </w:tc>
        <w:tc>
          <w:tcPr>
            <w:tcW w:w="1909"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A40B68" w:rsidRPr="00A40B68" w:rsidRDefault="00A40B68" w:rsidP="00A40B68">
            <w:pPr>
              <w:spacing w:after="0"/>
              <w:rPr>
                <w:rFonts w:ascii="Times New Roman" w:eastAsia="Calibri" w:hAnsi="Times New Roman"/>
                <w:b/>
                <w:bCs/>
                <w:sz w:val="20"/>
                <w:szCs w:val="20"/>
              </w:rPr>
            </w:pPr>
            <w:r w:rsidRPr="00A40B68">
              <w:rPr>
                <w:rFonts w:ascii="Times New Roman" w:eastAsia="Calibri" w:hAnsi="Times New Roman"/>
                <w:b/>
                <w:bCs/>
                <w:sz w:val="20"/>
                <w:szCs w:val="20"/>
              </w:rPr>
              <w:t>Целева стойност</w:t>
            </w:r>
          </w:p>
        </w:tc>
        <w:tc>
          <w:tcPr>
            <w:tcW w:w="2126"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A40B68" w:rsidRPr="00A40B68" w:rsidRDefault="00A40B68" w:rsidP="00A40B68">
            <w:pPr>
              <w:spacing w:after="0"/>
              <w:rPr>
                <w:rFonts w:ascii="Times New Roman" w:eastAsia="Calibri" w:hAnsi="Times New Roman"/>
                <w:b/>
                <w:bCs/>
                <w:sz w:val="20"/>
                <w:szCs w:val="20"/>
              </w:rPr>
            </w:pPr>
            <w:r w:rsidRPr="00A40B68">
              <w:rPr>
                <w:rFonts w:ascii="Times New Roman" w:eastAsia="Calibri" w:hAnsi="Times New Roman"/>
                <w:b/>
                <w:bCs/>
                <w:sz w:val="20"/>
                <w:szCs w:val="20"/>
              </w:rPr>
              <w:t>Допълнителна информация</w:t>
            </w:r>
          </w:p>
        </w:tc>
        <w:tc>
          <w:tcPr>
            <w:tcW w:w="2023" w:type="dxa"/>
            <w:tcBorders>
              <w:top w:val="single" w:sz="4" w:space="0" w:color="auto"/>
              <w:left w:val="single" w:sz="4" w:space="0" w:color="auto"/>
              <w:bottom w:val="single" w:sz="4" w:space="0" w:color="auto"/>
              <w:right w:val="single" w:sz="4" w:space="0" w:color="auto"/>
            </w:tcBorders>
            <w:shd w:val="clear" w:color="auto" w:fill="DBE5F1"/>
          </w:tcPr>
          <w:p w:rsidR="00A40B68" w:rsidRPr="00A40B68" w:rsidRDefault="00A40B68" w:rsidP="00A40B68">
            <w:pPr>
              <w:spacing w:after="0"/>
              <w:rPr>
                <w:rFonts w:ascii="Times New Roman" w:eastAsia="Calibri" w:hAnsi="Times New Roman"/>
                <w:b/>
                <w:bCs/>
                <w:sz w:val="20"/>
                <w:szCs w:val="20"/>
              </w:rPr>
            </w:pPr>
            <w:r w:rsidRPr="00A40B68">
              <w:rPr>
                <w:rFonts w:ascii="Times New Roman" w:eastAsia="Calibri" w:hAnsi="Times New Roman"/>
                <w:b/>
                <w:bCs/>
                <w:sz w:val="20"/>
                <w:szCs w:val="20"/>
              </w:rPr>
              <w:t>Специфични природозащитни цели за защитената зона</w:t>
            </w:r>
          </w:p>
        </w:tc>
      </w:tr>
      <w:tr w:rsidR="00A40B68" w:rsidRPr="00A40B68" w:rsidTr="00A40B68">
        <w:trPr>
          <w:jc w:val="center"/>
        </w:trPr>
        <w:tc>
          <w:tcPr>
            <w:tcW w:w="1701" w:type="dxa"/>
            <w:tcBorders>
              <w:top w:val="single" w:sz="4" w:space="0" w:color="auto"/>
              <w:left w:val="single" w:sz="4" w:space="0" w:color="auto"/>
              <w:bottom w:val="single" w:sz="4" w:space="0" w:color="auto"/>
              <w:right w:val="single" w:sz="4" w:space="0" w:color="auto"/>
            </w:tcBorders>
            <w:hideMark/>
          </w:tcPr>
          <w:p w:rsidR="00A40B68" w:rsidRPr="000418F4" w:rsidRDefault="00A40B68" w:rsidP="00A40B68">
            <w:pPr>
              <w:spacing w:after="0" w:line="240" w:lineRule="auto"/>
              <w:rPr>
                <w:rFonts w:ascii="Times New Roman" w:eastAsia="Calibri" w:hAnsi="Times New Roman"/>
                <w:b/>
                <w:sz w:val="20"/>
                <w:szCs w:val="20"/>
                <w:lang w:val="en-US"/>
              </w:rPr>
            </w:pPr>
            <w:r w:rsidRPr="000418F4">
              <w:rPr>
                <w:rFonts w:ascii="Times New Roman" w:eastAsia="Calibri" w:hAnsi="Times New Roman"/>
                <w:b/>
                <w:sz w:val="20"/>
                <w:szCs w:val="20"/>
                <w:lang w:val="en-US"/>
              </w:rPr>
              <w:t>Площ</w:t>
            </w:r>
          </w:p>
        </w:tc>
        <w:tc>
          <w:tcPr>
            <w:tcW w:w="1701" w:type="dxa"/>
            <w:tcBorders>
              <w:top w:val="single" w:sz="4" w:space="0" w:color="auto"/>
              <w:left w:val="single" w:sz="4" w:space="0" w:color="auto"/>
              <w:bottom w:val="single" w:sz="4" w:space="0" w:color="auto"/>
              <w:right w:val="single" w:sz="4" w:space="0" w:color="auto"/>
            </w:tcBorders>
            <w:hideMark/>
          </w:tcPr>
          <w:p w:rsidR="00A40B68" w:rsidRPr="00A40B68" w:rsidRDefault="00A40B68" w:rsidP="00A40B68">
            <w:pPr>
              <w:spacing w:after="0" w:line="240" w:lineRule="auto"/>
              <w:rPr>
                <w:rFonts w:ascii="Times New Roman" w:eastAsia="Calibri" w:hAnsi="Times New Roman"/>
                <w:sz w:val="20"/>
                <w:szCs w:val="20"/>
                <w:lang w:val="en-US"/>
              </w:rPr>
            </w:pPr>
            <w:r w:rsidRPr="00A40B68">
              <w:rPr>
                <w:rFonts w:ascii="Times New Roman" w:eastAsia="Calibri" w:hAnsi="Times New Roman"/>
                <w:sz w:val="20"/>
                <w:szCs w:val="20"/>
                <w:lang w:val="en-US"/>
              </w:rPr>
              <w:t>Хектари</w:t>
            </w:r>
          </w:p>
        </w:tc>
        <w:tc>
          <w:tcPr>
            <w:tcW w:w="1909" w:type="dxa"/>
            <w:tcBorders>
              <w:top w:val="single" w:sz="4" w:space="0" w:color="auto"/>
              <w:left w:val="single" w:sz="4" w:space="0" w:color="auto"/>
              <w:bottom w:val="single" w:sz="4" w:space="0" w:color="auto"/>
              <w:right w:val="single" w:sz="4" w:space="0" w:color="auto"/>
            </w:tcBorders>
            <w:hideMark/>
          </w:tcPr>
          <w:p w:rsidR="00A40B68" w:rsidRPr="00A40B68" w:rsidRDefault="00A40B68" w:rsidP="00A40B68">
            <w:pPr>
              <w:spacing w:after="0" w:line="240" w:lineRule="auto"/>
              <w:rPr>
                <w:rFonts w:ascii="Times New Roman" w:eastAsia="Calibri" w:hAnsi="Times New Roman"/>
                <w:sz w:val="20"/>
                <w:szCs w:val="20"/>
                <w:lang w:val="en-US"/>
              </w:rPr>
            </w:pPr>
            <w:r w:rsidRPr="00A40B68">
              <w:rPr>
                <w:rFonts w:ascii="Times New Roman" w:eastAsia="Calibri" w:hAnsi="Times New Roman"/>
                <w:sz w:val="20"/>
                <w:szCs w:val="20"/>
                <w:lang w:val="en-US"/>
              </w:rPr>
              <w:t xml:space="preserve">Най-малко </w:t>
            </w:r>
            <w:r w:rsidRPr="00A40B68">
              <w:rPr>
                <w:rFonts w:ascii="Times New Roman" w:eastAsia="Calibri" w:hAnsi="Times New Roman"/>
                <w:sz w:val="20"/>
                <w:szCs w:val="20"/>
              </w:rPr>
              <w:t>2.35</w:t>
            </w:r>
            <w:r w:rsidRPr="00A40B68">
              <w:rPr>
                <w:rFonts w:ascii="Times New Roman" w:eastAsia="Calibri" w:hAnsi="Times New Roman"/>
                <w:sz w:val="20"/>
                <w:szCs w:val="20"/>
                <w:lang w:val="en-US"/>
              </w:rPr>
              <w:t xml:space="preserve"> ха</w:t>
            </w:r>
          </w:p>
        </w:tc>
        <w:tc>
          <w:tcPr>
            <w:tcW w:w="2126" w:type="dxa"/>
            <w:tcBorders>
              <w:top w:val="single" w:sz="4" w:space="0" w:color="auto"/>
              <w:left w:val="single" w:sz="4" w:space="0" w:color="auto"/>
              <w:bottom w:val="single" w:sz="4" w:space="0" w:color="auto"/>
              <w:right w:val="single" w:sz="4" w:space="0" w:color="auto"/>
            </w:tcBorders>
          </w:tcPr>
          <w:p w:rsidR="00A40B68" w:rsidRPr="00A40B68" w:rsidRDefault="00A40B68" w:rsidP="00A40B68">
            <w:pPr>
              <w:spacing w:after="0" w:line="240" w:lineRule="auto"/>
              <w:rPr>
                <w:rFonts w:ascii="Times New Roman" w:eastAsia="Calibri" w:hAnsi="Times New Roman"/>
                <w:sz w:val="20"/>
                <w:szCs w:val="20"/>
                <w:lang w:val="en-US"/>
              </w:rPr>
            </w:pPr>
          </w:p>
        </w:tc>
        <w:tc>
          <w:tcPr>
            <w:tcW w:w="2023" w:type="dxa"/>
            <w:tcBorders>
              <w:top w:val="single" w:sz="4" w:space="0" w:color="auto"/>
              <w:left w:val="single" w:sz="4" w:space="0" w:color="auto"/>
              <w:bottom w:val="single" w:sz="4" w:space="0" w:color="auto"/>
              <w:right w:val="single" w:sz="4" w:space="0" w:color="auto"/>
            </w:tcBorders>
          </w:tcPr>
          <w:p w:rsidR="00A40B68" w:rsidRPr="00A40B68" w:rsidRDefault="00A40B68" w:rsidP="00A40B68">
            <w:pPr>
              <w:spacing w:after="0" w:line="240" w:lineRule="auto"/>
              <w:rPr>
                <w:rFonts w:ascii="Times New Roman" w:eastAsia="Calibri" w:hAnsi="Times New Roman"/>
                <w:sz w:val="20"/>
                <w:szCs w:val="20"/>
                <w:lang w:val="en-US"/>
              </w:rPr>
            </w:pPr>
            <w:r w:rsidRPr="00A40B68">
              <w:rPr>
                <w:rFonts w:ascii="Times New Roman" w:eastAsia="Calibri" w:hAnsi="Times New Roman"/>
                <w:sz w:val="20"/>
                <w:szCs w:val="20"/>
                <w:lang w:val="en-US"/>
              </w:rPr>
              <w:t xml:space="preserve">Поддържане на състоянието – най-малко </w:t>
            </w:r>
            <w:r w:rsidRPr="00A40B68">
              <w:rPr>
                <w:rFonts w:ascii="Times New Roman" w:eastAsia="Calibri" w:hAnsi="Times New Roman"/>
                <w:sz w:val="20"/>
                <w:szCs w:val="20"/>
              </w:rPr>
              <w:t>2.35 ха</w:t>
            </w:r>
            <w:r w:rsidRPr="00A40B68">
              <w:rPr>
                <w:rFonts w:ascii="Times New Roman" w:eastAsia="Calibri" w:hAnsi="Times New Roman"/>
                <w:sz w:val="20"/>
                <w:szCs w:val="20"/>
                <w:lang w:val="en-US"/>
              </w:rPr>
              <w:t>.</w:t>
            </w:r>
          </w:p>
        </w:tc>
      </w:tr>
      <w:tr w:rsidR="00A40B68" w:rsidRPr="00A40B68" w:rsidTr="00A40B68">
        <w:trPr>
          <w:trHeight w:val="2066"/>
          <w:jc w:val="center"/>
        </w:trPr>
        <w:tc>
          <w:tcPr>
            <w:tcW w:w="1701" w:type="dxa"/>
            <w:tcBorders>
              <w:top w:val="single" w:sz="4" w:space="0" w:color="auto"/>
              <w:left w:val="single" w:sz="4" w:space="0" w:color="auto"/>
              <w:bottom w:val="single" w:sz="4" w:space="0" w:color="auto"/>
              <w:right w:val="single" w:sz="4" w:space="0" w:color="auto"/>
            </w:tcBorders>
          </w:tcPr>
          <w:p w:rsidR="00A40B68" w:rsidRPr="000418F4" w:rsidRDefault="00A40B68" w:rsidP="00A40B68">
            <w:pPr>
              <w:spacing w:after="0" w:line="240" w:lineRule="auto"/>
              <w:rPr>
                <w:rFonts w:ascii="Times New Roman" w:eastAsia="Calibri" w:hAnsi="Times New Roman"/>
                <w:b/>
                <w:sz w:val="20"/>
                <w:szCs w:val="20"/>
                <w:lang w:val="en-US"/>
              </w:rPr>
            </w:pPr>
            <w:r w:rsidRPr="000418F4">
              <w:rPr>
                <w:rFonts w:ascii="Times New Roman" w:eastAsia="Calibri" w:hAnsi="Times New Roman"/>
                <w:b/>
                <w:sz w:val="20"/>
                <w:szCs w:val="20"/>
                <w:lang w:val="en-US"/>
              </w:rPr>
              <w:t>Структура и функции: Присъствие на типични видове растения</w:t>
            </w:r>
          </w:p>
        </w:tc>
        <w:tc>
          <w:tcPr>
            <w:tcW w:w="1701" w:type="dxa"/>
            <w:tcBorders>
              <w:top w:val="single" w:sz="4" w:space="0" w:color="auto"/>
              <w:left w:val="single" w:sz="4" w:space="0" w:color="auto"/>
              <w:bottom w:val="single" w:sz="4" w:space="0" w:color="auto"/>
              <w:right w:val="single" w:sz="4" w:space="0" w:color="auto"/>
            </w:tcBorders>
          </w:tcPr>
          <w:p w:rsidR="00A40B68" w:rsidRPr="00A40B68" w:rsidRDefault="00A40B68" w:rsidP="00A40B68">
            <w:pPr>
              <w:spacing w:after="0" w:line="240" w:lineRule="auto"/>
              <w:rPr>
                <w:rFonts w:ascii="Times New Roman" w:eastAsia="Calibri" w:hAnsi="Times New Roman"/>
                <w:sz w:val="20"/>
                <w:szCs w:val="20"/>
                <w:lang w:val="en-US"/>
              </w:rPr>
            </w:pPr>
            <w:r w:rsidRPr="00A40B68">
              <w:rPr>
                <w:rFonts w:ascii="Times New Roman" w:eastAsia="Calibri" w:hAnsi="Times New Roman"/>
                <w:sz w:val="20"/>
                <w:szCs w:val="20"/>
                <w:lang w:val="en-US"/>
              </w:rPr>
              <w:t>Брой типични видове</w:t>
            </w:r>
          </w:p>
        </w:tc>
        <w:tc>
          <w:tcPr>
            <w:tcW w:w="1909" w:type="dxa"/>
            <w:tcBorders>
              <w:top w:val="single" w:sz="4" w:space="0" w:color="auto"/>
              <w:left w:val="single" w:sz="4" w:space="0" w:color="auto"/>
              <w:bottom w:val="single" w:sz="4" w:space="0" w:color="auto"/>
              <w:right w:val="single" w:sz="4" w:space="0" w:color="auto"/>
            </w:tcBorders>
          </w:tcPr>
          <w:p w:rsidR="00A40B68" w:rsidRPr="00A40B68" w:rsidRDefault="00A40B68" w:rsidP="00A40B68">
            <w:pPr>
              <w:spacing w:after="0" w:line="240" w:lineRule="auto"/>
              <w:rPr>
                <w:rFonts w:ascii="Times New Roman" w:eastAsia="Calibri" w:hAnsi="Times New Roman"/>
                <w:sz w:val="20"/>
                <w:szCs w:val="20"/>
              </w:rPr>
            </w:pPr>
            <w:r w:rsidRPr="00A40B68">
              <w:rPr>
                <w:rFonts w:ascii="Times New Roman" w:eastAsia="Calibri" w:hAnsi="Times New Roman"/>
                <w:sz w:val="20"/>
                <w:szCs w:val="20"/>
                <w:lang w:val="en-US"/>
              </w:rPr>
              <w:t>Наличие на поне 3 вида</w:t>
            </w:r>
          </w:p>
        </w:tc>
        <w:tc>
          <w:tcPr>
            <w:tcW w:w="2126" w:type="dxa"/>
            <w:tcBorders>
              <w:top w:val="single" w:sz="4" w:space="0" w:color="auto"/>
              <w:left w:val="single" w:sz="4" w:space="0" w:color="auto"/>
              <w:bottom w:val="single" w:sz="4" w:space="0" w:color="auto"/>
              <w:right w:val="single" w:sz="4" w:space="0" w:color="auto"/>
            </w:tcBorders>
          </w:tcPr>
          <w:p w:rsidR="00A40B68" w:rsidRPr="00A40B68" w:rsidRDefault="00A40B68" w:rsidP="00A40B68">
            <w:pPr>
              <w:spacing w:after="0" w:line="240" w:lineRule="auto"/>
              <w:rPr>
                <w:rFonts w:ascii="Times New Roman" w:eastAsia="Calibri" w:hAnsi="Times New Roman"/>
                <w:sz w:val="20"/>
                <w:szCs w:val="20"/>
                <w:lang w:val="en-US"/>
              </w:rPr>
            </w:pPr>
            <w:r w:rsidRPr="00A40B68">
              <w:rPr>
                <w:rFonts w:ascii="Times New Roman" w:eastAsia="Calibri" w:hAnsi="Times New Roman"/>
                <w:sz w:val="20"/>
                <w:szCs w:val="20"/>
              </w:rPr>
              <w:t xml:space="preserve">Типични видове: </w:t>
            </w:r>
            <w:r w:rsidRPr="00A40B68">
              <w:rPr>
                <w:rFonts w:ascii="Times New Roman" w:eastAsia="Calibri" w:hAnsi="Times New Roman"/>
                <w:i/>
                <w:sz w:val="20"/>
                <w:szCs w:val="20"/>
              </w:rPr>
              <w:t xml:space="preserve">Lemna spp., Spirodela polyrhiza, Salvinia natans, Hydrocharis morsus-ranae, </w:t>
            </w:r>
            <w:r w:rsidRPr="00A40B68">
              <w:rPr>
                <w:rFonts w:ascii="Times New Roman" w:eastAsia="Calibri" w:hAnsi="Times New Roman"/>
                <w:i/>
                <w:sz w:val="20"/>
                <w:szCs w:val="20"/>
                <w:lang w:val="en-US"/>
              </w:rPr>
              <w:t xml:space="preserve">Oenanthe aquatica, </w:t>
            </w:r>
            <w:r w:rsidRPr="00A40B68">
              <w:rPr>
                <w:rFonts w:ascii="Times New Roman" w:eastAsia="Calibri" w:hAnsi="Times New Roman"/>
                <w:i/>
                <w:sz w:val="20"/>
                <w:szCs w:val="20"/>
              </w:rPr>
              <w:t>Nymphoides peltata, Trapa natans, Potamogeton spp., Zannichellia palustris, Myriophyllum spp., Ceratophyllum spp., Najas marina, N</w:t>
            </w:r>
            <w:r w:rsidRPr="00A40B68">
              <w:rPr>
                <w:rFonts w:ascii="Times New Roman" w:eastAsia="Calibri" w:hAnsi="Times New Roman"/>
                <w:i/>
                <w:sz w:val="20"/>
                <w:szCs w:val="20"/>
                <w:lang w:val="en-US"/>
              </w:rPr>
              <w:t xml:space="preserve">ajas </w:t>
            </w:r>
            <w:r w:rsidRPr="00A40B68">
              <w:rPr>
                <w:rFonts w:ascii="Times New Roman" w:eastAsia="Calibri" w:hAnsi="Times New Roman"/>
                <w:i/>
                <w:sz w:val="20"/>
                <w:szCs w:val="20"/>
              </w:rPr>
              <w:t>minor</w:t>
            </w:r>
            <w:r w:rsidRPr="00A40B68">
              <w:rPr>
                <w:rFonts w:ascii="Times New Roman" w:eastAsia="Calibri" w:hAnsi="Times New Roman"/>
                <w:i/>
                <w:sz w:val="20"/>
                <w:szCs w:val="20"/>
                <w:lang w:val="en-US"/>
              </w:rPr>
              <w:t>.</w:t>
            </w:r>
          </w:p>
        </w:tc>
        <w:tc>
          <w:tcPr>
            <w:tcW w:w="2023" w:type="dxa"/>
            <w:tcBorders>
              <w:top w:val="single" w:sz="4" w:space="0" w:color="auto"/>
              <w:left w:val="single" w:sz="4" w:space="0" w:color="auto"/>
              <w:bottom w:val="single" w:sz="4" w:space="0" w:color="auto"/>
              <w:right w:val="single" w:sz="4" w:space="0" w:color="auto"/>
            </w:tcBorders>
          </w:tcPr>
          <w:p w:rsidR="00A40B68" w:rsidRPr="00A40B68" w:rsidRDefault="00A40B68" w:rsidP="00A40B68">
            <w:pPr>
              <w:spacing w:after="0" w:line="240" w:lineRule="auto"/>
              <w:rPr>
                <w:rFonts w:ascii="Times New Roman" w:eastAsia="Calibri" w:hAnsi="Times New Roman"/>
                <w:sz w:val="20"/>
                <w:szCs w:val="20"/>
                <w:lang w:val="en-US"/>
              </w:rPr>
            </w:pPr>
            <w:r w:rsidRPr="00A40B68">
              <w:rPr>
                <w:rFonts w:ascii="Times New Roman" w:eastAsia="Calibri" w:hAnsi="Times New Roman"/>
                <w:sz w:val="20"/>
                <w:szCs w:val="20"/>
              </w:rPr>
              <w:t>Поддържане на състоянието – присъстват поне 3 от типичните видове.</w:t>
            </w:r>
          </w:p>
        </w:tc>
      </w:tr>
      <w:tr w:rsidR="00A40B68" w:rsidRPr="00A40B68" w:rsidTr="00A40B68">
        <w:trPr>
          <w:jc w:val="center"/>
        </w:trPr>
        <w:tc>
          <w:tcPr>
            <w:tcW w:w="1701" w:type="dxa"/>
            <w:tcBorders>
              <w:top w:val="single" w:sz="4" w:space="0" w:color="auto"/>
              <w:left w:val="single" w:sz="4" w:space="0" w:color="auto"/>
              <w:bottom w:val="single" w:sz="4" w:space="0" w:color="auto"/>
              <w:right w:val="single" w:sz="4" w:space="0" w:color="auto"/>
            </w:tcBorders>
            <w:hideMark/>
          </w:tcPr>
          <w:p w:rsidR="00A40B68" w:rsidRPr="000418F4" w:rsidRDefault="00A40B68" w:rsidP="00A40B68">
            <w:pPr>
              <w:spacing w:after="0"/>
              <w:rPr>
                <w:rFonts w:ascii="Times New Roman" w:eastAsia="Calibri" w:hAnsi="Times New Roman"/>
                <w:b/>
                <w:sz w:val="20"/>
                <w:szCs w:val="20"/>
              </w:rPr>
            </w:pPr>
            <w:r w:rsidRPr="000418F4">
              <w:rPr>
                <w:rFonts w:ascii="Times New Roman" w:eastAsia="Calibri" w:hAnsi="Times New Roman"/>
                <w:b/>
                <w:sz w:val="20"/>
                <w:szCs w:val="20"/>
              </w:rPr>
              <w:t xml:space="preserve">Структура и функции: Наличие на воден слой </w:t>
            </w:r>
          </w:p>
        </w:tc>
        <w:tc>
          <w:tcPr>
            <w:tcW w:w="1701" w:type="dxa"/>
            <w:tcBorders>
              <w:top w:val="single" w:sz="4" w:space="0" w:color="auto"/>
              <w:left w:val="single" w:sz="4" w:space="0" w:color="auto"/>
              <w:bottom w:val="single" w:sz="4" w:space="0" w:color="auto"/>
              <w:right w:val="single" w:sz="4" w:space="0" w:color="auto"/>
            </w:tcBorders>
            <w:hideMark/>
          </w:tcPr>
          <w:p w:rsidR="00A40B68" w:rsidRPr="00A40B68" w:rsidRDefault="00A40B68" w:rsidP="00A40B68">
            <w:pPr>
              <w:spacing w:after="0"/>
              <w:rPr>
                <w:rFonts w:ascii="Times New Roman" w:eastAsia="Calibri" w:hAnsi="Times New Roman"/>
                <w:sz w:val="20"/>
                <w:szCs w:val="20"/>
              </w:rPr>
            </w:pPr>
            <w:r w:rsidRPr="00A40B68">
              <w:rPr>
                <w:rFonts w:ascii="Times New Roman" w:eastAsia="Calibri" w:hAnsi="Times New Roman"/>
                <w:sz w:val="20"/>
                <w:szCs w:val="20"/>
              </w:rPr>
              <w:t>Брой месеци от годината с воден слой</w:t>
            </w:r>
          </w:p>
        </w:tc>
        <w:tc>
          <w:tcPr>
            <w:tcW w:w="1909" w:type="dxa"/>
            <w:tcBorders>
              <w:top w:val="single" w:sz="4" w:space="0" w:color="auto"/>
              <w:left w:val="single" w:sz="4" w:space="0" w:color="auto"/>
              <w:bottom w:val="single" w:sz="4" w:space="0" w:color="auto"/>
              <w:right w:val="single" w:sz="4" w:space="0" w:color="auto"/>
            </w:tcBorders>
            <w:hideMark/>
          </w:tcPr>
          <w:p w:rsidR="00A40B68" w:rsidRPr="00A40B68" w:rsidRDefault="00A40B68" w:rsidP="00A40B68">
            <w:pPr>
              <w:spacing w:after="0"/>
              <w:rPr>
                <w:rFonts w:ascii="Times New Roman" w:eastAsia="Calibri" w:hAnsi="Times New Roman"/>
                <w:sz w:val="20"/>
                <w:szCs w:val="20"/>
              </w:rPr>
            </w:pPr>
            <w:r w:rsidRPr="00A40B68">
              <w:rPr>
                <w:rFonts w:ascii="Times New Roman" w:eastAsia="Calibri" w:hAnsi="Times New Roman"/>
                <w:sz w:val="20"/>
                <w:szCs w:val="20"/>
              </w:rPr>
              <w:t>Над 7 месеца</w:t>
            </w:r>
            <w:r w:rsidRPr="00A40B68">
              <w:rPr>
                <w:rFonts w:ascii="Times New Roman" w:eastAsia="Calibri" w:hAnsi="Times New Roman"/>
                <w:sz w:val="20"/>
                <w:szCs w:val="20"/>
                <w:lang w:val="en-US"/>
              </w:rPr>
              <w:t xml:space="preserve"> </w:t>
            </w:r>
            <w:r w:rsidRPr="00A40B68">
              <w:rPr>
                <w:rFonts w:ascii="Times New Roman" w:eastAsia="Calibri" w:hAnsi="Times New Roman"/>
                <w:sz w:val="20"/>
                <w:szCs w:val="20"/>
              </w:rPr>
              <w:t xml:space="preserve">през годината </w:t>
            </w:r>
          </w:p>
        </w:tc>
        <w:tc>
          <w:tcPr>
            <w:tcW w:w="2126" w:type="dxa"/>
            <w:tcBorders>
              <w:top w:val="single" w:sz="4" w:space="0" w:color="auto"/>
              <w:left w:val="single" w:sz="4" w:space="0" w:color="auto"/>
              <w:bottom w:val="single" w:sz="4" w:space="0" w:color="auto"/>
              <w:right w:val="single" w:sz="4" w:space="0" w:color="auto"/>
            </w:tcBorders>
          </w:tcPr>
          <w:p w:rsidR="00A40B68" w:rsidRPr="00A40B68" w:rsidRDefault="00A40B68" w:rsidP="00A40B68">
            <w:pPr>
              <w:spacing w:after="0"/>
              <w:rPr>
                <w:rFonts w:ascii="Times New Roman" w:eastAsia="Calibri" w:hAnsi="Times New Roman"/>
                <w:sz w:val="20"/>
                <w:szCs w:val="20"/>
              </w:rPr>
            </w:pPr>
          </w:p>
        </w:tc>
        <w:tc>
          <w:tcPr>
            <w:tcW w:w="2023" w:type="dxa"/>
            <w:tcBorders>
              <w:top w:val="single" w:sz="4" w:space="0" w:color="auto"/>
              <w:left w:val="single" w:sz="4" w:space="0" w:color="auto"/>
              <w:bottom w:val="single" w:sz="4" w:space="0" w:color="auto"/>
              <w:right w:val="single" w:sz="4" w:space="0" w:color="auto"/>
            </w:tcBorders>
          </w:tcPr>
          <w:p w:rsidR="00A40B68" w:rsidRPr="00A40B68" w:rsidRDefault="00A40B68" w:rsidP="00A40B68">
            <w:pPr>
              <w:spacing w:after="0"/>
              <w:rPr>
                <w:rFonts w:ascii="Times New Roman" w:eastAsia="Calibri" w:hAnsi="Times New Roman"/>
                <w:sz w:val="20"/>
                <w:szCs w:val="20"/>
              </w:rPr>
            </w:pPr>
            <w:r w:rsidRPr="00A40B68">
              <w:rPr>
                <w:rFonts w:ascii="Times New Roman" w:eastAsia="Calibri" w:hAnsi="Times New Roman"/>
                <w:sz w:val="20"/>
                <w:szCs w:val="20"/>
                <w:lang w:val="en-US"/>
              </w:rPr>
              <w:t>Поддържане на състоянието –</w:t>
            </w:r>
            <w:r w:rsidRPr="00A40B68">
              <w:rPr>
                <w:rFonts w:ascii="Times New Roman" w:eastAsia="Calibri" w:hAnsi="Times New Roman"/>
                <w:sz w:val="20"/>
                <w:szCs w:val="20"/>
              </w:rPr>
              <w:t xml:space="preserve"> наличие на воден слой повече от 7 месеца през годината.</w:t>
            </w:r>
          </w:p>
        </w:tc>
      </w:tr>
      <w:tr w:rsidR="00A40B68" w:rsidRPr="00A40B68" w:rsidTr="00A40B68">
        <w:trPr>
          <w:jc w:val="center"/>
        </w:trPr>
        <w:tc>
          <w:tcPr>
            <w:tcW w:w="1701" w:type="dxa"/>
            <w:tcBorders>
              <w:top w:val="single" w:sz="4" w:space="0" w:color="auto"/>
              <w:left w:val="single" w:sz="4" w:space="0" w:color="auto"/>
              <w:bottom w:val="single" w:sz="4" w:space="0" w:color="auto"/>
              <w:right w:val="single" w:sz="4" w:space="0" w:color="auto"/>
            </w:tcBorders>
            <w:hideMark/>
          </w:tcPr>
          <w:p w:rsidR="00A40B68" w:rsidRPr="000418F4" w:rsidRDefault="00A40B68" w:rsidP="00A40B68">
            <w:pPr>
              <w:spacing w:after="0" w:line="240" w:lineRule="auto"/>
              <w:rPr>
                <w:rFonts w:ascii="Times New Roman" w:eastAsia="Calibri" w:hAnsi="Times New Roman"/>
                <w:b/>
                <w:sz w:val="20"/>
                <w:szCs w:val="20"/>
                <w:lang w:val="en-US"/>
              </w:rPr>
            </w:pPr>
            <w:r w:rsidRPr="000418F4">
              <w:rPr>
                <w:rFonts w:ascii="Times New Roman" w:eastAsia="Calibri" w:hAnsi="Times New Roman"/>
                <w:b/>
                <w:sz w:val="20"/>
                <w:szCs w:val="20"/>
                <w:lang w:val="en-US"/>
              </w:rPr>
              <w:t>Структура и функции: Активна реакция - pH на водата</w:t>
            </w:r>
          </w:p>
        </w:tc>
        <w:tc>
          <w:tcPr>
            <w:tcW w:w="1701" w:type="dxa"/>
            <w:tcBorders>
              <w:top w:val="single" w:sz="4" w:space="0" w:color="auto"/>
              <w:left w:val="single" w:sz="4" w:space="0" w:color="auto"/>
              <w:bottom w:val="single" w:sz="4" w:space="0" w:color="auto"/>
              <w:right w:val="single" w:sz="4" w:space="0" w:color="auto"/>
            </w:tcBorders>
            <w:hideMark/>
          </w:tcPr>
          <w:p w:rsidR="00A40B68" w:rsidRPr="00A40B68" w:rsidRDefault="00A40B68" w:rsidP="00A40B68">
            <w:pPr>
              <w:spacing w:after="0" w:line="240" w:lineRule="auto"/>
              <w:rPr>
                <w:rFonts w:ascii="Times New Roman" w:eastAsia="Calibri" w:hAnsi="Times New Roman"/>
                <w:sz w:val="20"/>
                <w:szCs w:val="20"/>
                <w:lang w:val="en-US"/>
              </w:rPr>
            </w:pPr>
            <w:r w:rsidRPr="00A40B68">
              <w:rPr>
                <w:rFonts w:ascii="Times New Roman" w:eastAsia="Calibri" w:hAnsi="Times New Roman"/>
                <w:sz w:val="20"/>
                <w:szCs w:val="20"/>
                <w:lang w:val="en-US"/>
              </w:rPr>
              <w:t>Скала</w:t>
            </w:r>
          </w:p>
        </w:tc>
        <w:tc>
          <w:tcPr>
            <w:tcW w:w="1909" w:type="dxa"/>
            <w:tcBorders>
              <w:top w:val="single" w:sz="4" w:space="0" w:color="auto"/>
              <w:left w:val="single" w:sz="4" w:space="0" w:color="auto"/>
              <w:bottom w:val="single" w:sz="4" w:space="0" w:color="auto"/>
              <w:right w:val="single" w:sz="4" w:space="0" w:color="auto"/>
            </w:tcBorders>
            <w:hideMark/>
          </w:tcPr>
          <w:p w:rsidR="00A40B68" w:rsidRPr="00A40B68" w:rsidRDefault="00A40B68" w:rsidP="00A40B68">
            <w:pPr>
              <w:spacing w:after="0" w:line="240" w:lineRule="auto"/>
              <w:rPr>
                <w:rFonts w:ascii="Times New Roman" w:eastAsia="Calibri" w:hAnsi="Times New Roman"/>
                <w:sz w:val="20"/>
                <w:szCs w:val="20"/>
              </w:rPr>
            </w:pPr>
            <w:r w:rsidRPr="00A40B68">
              <w:rPr>
                <w:rFonts w:ascii="Times New Roman" w:eastAsia="Calibri" w:hAnsi="Times New Roman"/>
                <w:sz w:val="20"/>
                <w:szCs w:val="20"/>
                <w:lang w:val="en-US"/>
              </w:rPr>
              <w:t>6.5-9.</w:t>
            </w:r>
            <w:r w:rsidRPr="00A40B68">
              <w:rPr>
                <w:rFonts w:ascii="Times New Roman" w:eastAsia="Calibri" w:hAnsi="Times New Roman"/>
                <w:sz w:val="20"/>
                <w:szCs w:val="20"/>
              </w:rPr>
              <w:t>00</w:t>
            </w:r>
          </w:p>
        </w:tc>
        <w:tc>
          <w:tcPr>
            <w:tcW w:w="2126" w:type="dxa"/>
            <w:tcBorders>
              <w:top w:val="single" w:sz="4" w:space="0" w:color="auto"/>
              <w:left w:val="single" w:sz="4" w:space="0" w:color="auto"/>
              <w:bottom w:val="single" w:sz="4" w:space="0" w:color="auto"/>
              <w:right w:val="single" w:sz="4" w:space="0" w:color="auto"/>
            </w:tcBorders>
          </w:tcPr>
          <w:p w:rsidR="00A40B68" w:rsidRPr="00A40B68" w:rsidRDefault="00A40B68" w:rsidP="00A40B68">
            <w:pPr>
              <w:spacing w:after="0" w:line="240" w:lineRule="auto"/>
              <w:rPr>
                <w:rFonts w:ascii="Times New Roman" w:eastAsia="Calibri" w:hAnsi="Times New Roman"/>
                <w:sz w:val="20"/>
                <w:szCs w:val="20"/>
                <w:lang w:val="en-US"/>
              </w:rPr>
            </w:pPr>
          </w:p>
        </w:tc>
        <w:tc>
          <w:tcPr>
            <w:tcW w:w="2023" w:type="dxa"/>
            <w:tcBorders>
              <w:top w:val="single" w:sz="4" w:space="0" w:color="auto"/>
              <w:left w:val="single" w:sz="4" w:space="0" w:color="auto"/>
              <w:bottom w:val="single" w:sz="4" w:space="0" w:color="auto"/>
              <w:right w:val="single" w:sz="4" w:space="0" w:color="auto"/>
            </w:tcBorders>
          </w:tcPr>
          <w:p w:rsidR="00A40B68" w:rsidRPr="00A40B68" w:rsidRDefault="00A40B68" w:rsidP="00A40B68">
            <w:pPr>
              <w:spacing w:after="0" w:line="240" w:lineRule="auto"/>
              <w:rPr>
                <w:rFonts w:ascii="Times New Roman" w:eastAsia="Calibri" w:hAnsi="Times New Roman"/>
                <w:sz w:val="20"/>
                <w:szCs w:val="20"/>
              </w:rPr>
            </w:pPr>
            <w:r w:rsidRPr="00A40B68">
              <w:rPr>
                <w:rFonts w:ascii="Times New Roman" w:eastAsia="Calibri" w:hAnsi="Times New Roman"/>
                <w:sz w:val="20"/>
                <w:szCs w:val="20"/>
                <w:lang w:val="en-US"/>
              </w:rPr>
              <w:t>Поддържане на състоянието – рН между 6.5 и 9</w:t>
            </w:r>
            <w:r w:rsidRPr="00A40B68">
              <w:rPr>
                <w:rFonts w:ascii="Times New Roman" w:eastAsia="Calibri" w:hAnsi="Times New Roman"/>
                <w:sz w:val="20"/>
                <w:szCs w:val="20"/>
              </w:rPr>
              <w:t>.</w:t>
            </w:r>
          </w:p>
        </w:tc>
      </w:tr>
      <w:tr w:rsidR="00A40B68" w:rsidRPr="00A40B68" w:rsidTr="00A40B68">
        <w:trPr>
          <w:jc w:val="center"/>
        </w:trPr>
        <w:tc>
          <w:tcPr>
            <w:tcW w:w="1701" w:type="dxa"/>
            <w:tcBorders>
              <w:top w:val="single" w:sz="4" w:space="0" w:color="auto"/>
              <w:left w:val="single" w:sz="4" w:space="0" w:color="auto"/>
              <w:bottom w:val="single" w:sz="4" w:space="0" w:color="auto"/>
              <w:right w:val="single" w:sz="4" w:space="0" w:color="auto"/>
            </w:tcBorders>
            <w:hideMark/>
          </w:tcPr>
          <w:p w:rsidR="00A40B68" w:rsidRPr="000418F4" w:rsidRDefault="00A40B68" w:rsidP="00A40B68">
            <w:pPr>
              <w:spacing w:after="0" w:line="240" w:lineRule="auto"/>
              <w:rPr>
                <w:rFonts w:ascii="Times New Roman" w:eastAsia="Calibri" w:hAnsi="Times New Roman"/>
                <w:b/>
                <w:sz w:val="20"/>
                <w:szCs w:val="20"/>
                <w:lang w:val="en-US"/>
              </w:rPr>
            </w:pPr>
            <w:r w:rsidRPr="000418F4">
              <w:rPr>
                <w:rFonts w:ascii="Times New Roman" w:eastAsia="Calibri" w:hAnsi="Times New Roman"/>
                <w:b/>
                <w:sz w:val="20"/>
                <w:szCs w:val="20"/>
                <w:lang w:val="en-US"/>
              </w:rPr>
              <w:t>Структура и функции: Промени в хидрологичния режим свързани с отводняване и водоползване</w:t>
            </w:r>
          </w:p>
        </w:tc>
        <w:tc>
          <w:tcPr>
            <w:tcW w:w="1701" w:type="dxa"/>
            <w:tcBorders>
              <w:top w:val="single" w:sz="4" w:space="0" w:color="auto"/>
              <w:left w:val="single" w:sz="4" w:space="0" w:color="auto"/>
              <w:bottom w:val="single" w:sz="4" w:space="0" w:color="auto"/>
              <w:right w:val="single" w:sz="4" w:space="0" w:color="auto"/>
            </w:tcBorders>
            <w:hideMark/>
          </w:tcPr>
          <w:p w:rsidR="00A40B68" w:rsidRPr="00A40B68" w:rsidRDefault="00A40B68" w:rsidP="00A40B68">
            <w:pPr>
              <w:spacing w:after="0" w:line="240" w:lineRule="auto"/>
              <w:rPr>
                <w:rFonts w:ascii="Times New Roman" w:eastAsia="Calibri" w:hAnsi="Times New Roman"/>
                <w:sz w:val="20"/>
                <w:szCs w:val="20"/>
                <w:lang w:val="en-US"/>
              </w:rPr>
            </w:pPr>
            <w:r w:rsidRPr="00A40B68">
              <w:rPr>
                <w:rFonts w:ascii="Times New Roman" w:eastAsia="Calibri" w:hAnsi="Times New Roman"/>
                <w:sz w:val="20"/>
                <w:szCs w:val="20"/>
                <w:lang w:val="en-US"/>
              </w:rPr>
              <w:t>Наличие/ липса на отводнителни съоръжения и водоползвания</w:t>
            </w:r>
          </w:p>
        </w:tc>
        <w:tc>
          <w:tcPr>
            <w:tcW w:w="1909" w:type="dxa"/>
            <w:tcBorders>
              <w:top w:val="single" w:sz="4" w:space="0" w:color="auto"/>
              <w:left w:val="single" w:sz="4" w:space="0" w:color="auto"/>
              <w:bottom w:val="single" w:sz="4" w:space="0" w:color="auto"/>
              <w:right w:val="single" w:sz="4" w:space="0" w:color="auto"/>
            </w:tcBorders>
            <w:hideMark/>
          </w:tcPr>
          <w:p w:rsidR="00A40B68" w:rsidRPr="00A40B68" w:rsidRDefault="00A40B68" w:rsidP="00A40B68">
            <w:pPr>
              <w:spacing w:after="0" w:line="240" w:lineRule="auto"/>
              <w:rPr>
                <w:rFonts w:ascii="Times New Roman" w:eastAsia="Calibri" w:hAnsi="Times New Roman"/>
                <w:sz w:val="20"/>
                <w:szCs w:val="20"/>
                <w:lang w:val="en-US"/>
              </w:rPr>
            </w:pPr>
            <w:r w:rsidRPr="00A40B68">
              <w:rPr>
                <w:rFonts w:ascii="Times New Roman" w:eastAsia="Calibri" w:hAnsi="Times New Roman"/>
                <w:sz w:val="20"/>
                <w:szCs w:val="20"/>
                <w:lang w:val="en-US"/>
              </w:rPr>
              <w:t>Няма нови отводнителни съоръжения и водоползвания.</w:t>
            </w:r>
          </w:p>
        </w:tc>
        <w:tc>
          <w:tcPr>
            <w:tcW w:w="2126" w:type="dxa"/>
            <w:tcBorders>
              <w:top w:val="single" w:sz="4" w:space="0" w:color="auto"/>
              <w:left w:val="single" w:sz="4" w:space="0" w:color="auto"/>
              <w:bottom w:val="single" w:sz="4" w:space="0" w:color="auto"/>
              <w:right w:val="single" w:sz="4" w:space="0" w:color="auto"/>
            </w:tcBorders>
            <w:hideMark/>
          </w:tcPr>
          <w:p w:rsidR="00A40B68" w:rsidRPr="00A40B68" w:rsidRDefault="00A40B68" w:rsidP="00A40B68">
            <w:pPr>
              <w:spacing w:after="0" w:line="240" w:lineRule="auto"/>
              <w:rPr>
                <w:rFonts w:ascii="Times New Roman" w:eastAsia="Calibri" w:hAnsi="Times New Roman"/>
                <w:sz w:val="20"/>
                <w:szCs w:val="20"/>
                <w:lang w:val="en-US"/>
              </w:rPr>
            </w:pPr>
            <w:r w:rsidRPr="00A40B68">
              <w:rPr>
                <w:rFonts w:ascii="Times New Roman" w:eastAsia="Calibri" w:hAnsi="Times New Roman"/>
                <w:sz w:val="20"/>
                <w:szCs w:val="20"/>
                <w:lang w:val="en-US"/>
              </w:rPr>
              <w:t xml:space="preserve">Съществуващите преди 2007 г. съоръжения влизат в базисното състояние. Неизпълнение на целите се отчита за нови такива </w:t>
            </w:r>
            <w:r w:rsidRPr="00A40B68">
              <w:rPr>
                <w:rFonts w:ascii="Times New Roman" w:eastAsia="Calibri" w:hAnsi="Times New Roman"/>
                <w:sz w:val="20"/>
                <w:szCs w:val="20"/>
                <w:lang w:val="en-US"/>
              </w:rPr>
              <w:lastRenderedPageBreak/>
              <w:t>съоръжения след тази година.</w:t>
            </w:r>
          </w:p>
        </w:tc>
        <w:tc>
          <w:tcPr>
            <w:tcW w:w="2023" w:type="dxa"/>
            <w:tcBorders>
              <w:top w:val="single" w:sz="4" w:space="0" w:color="auto"/>
              <w:left w:val="single" w:sz="4" w:space="0" w:color="auto"/>
              <w:bottom w:val="single" w:sz="4" w:space="0" w:color="auto"/>
              <w:right w:val="single" w:sz="4" w:space="0" w:color="auto"/>
            </w:tcBorders>
          </w:tcPr>
          <w:p w:rsidR="00A40B68" w:rsidRPr="00A40B68" w:rsidRDefault="00A40B68" w:rsidP="00A40B68">
            <w:pPr>
              <w:spacing w:after="0" w:line="240" w:lineRule="auto"/>
              <w:rPr>
                <w:rFonts w:ascii="Times New Roman" w:eastAsia="Calibri" w:hAnsi="Times New Roman"/>
                <w:sz w:val="20"/>
                <w:szCs w:val="20"/>
                <w:lang w:val="en-US"/>
              </w:rPr>
            </w:pPr>
            <w:r w:rsidRPr="00A40B68">
              <w:rPr>
                <w:rFonts w:ascii="Times New Roman" w:eastAsia="Calibri" w:hAnsi="Times New Roman"/>
                <w:sz w:val="20"/>
                <w:szCs w:val="20"/>
                <w:lang w:val="en-US"/>
              </w:rPr>
              <w:lastRenderedPageBreak/>
              <w:t>Поддържане на състоянието – липса на нови дейности, свързани с негативни промени на хидрологичния режим.</w:t>
            </w:r>
          </w:p>
        </w:tc>
      </w:tr>
      <w:bookmarkEnd w:id="82"/>
    </w:tbl>
    <w:p w:rsidR="00A40B68" w:rsidRPr="00A40B68" w:rsidRDefault="00A40B68" w:rsidP="00A40B68">
      <w:pPr>
        <w:spacing w:after="0" w:line="240" w:lineRule="auto"/>
        <w:jc w:val="both"/>
        <w:rPr>
          <w:rFonts w:ascii="Times New Roman" w:eastAsia="Calibri" w:hAnsi="Times New Roman"/>
          <w:sz w:val="24"/>
          <w:szCs w:val="24"/>
          <w:highlight w:val="yellow"/>
        </w:rPr>
      </w:pPr>
    </w:p>
    <w:p w:rsidR="00A40B68" w:rsidRPr="00A40B68" w:rsidRDefault="00A40B68" w:rsidP="00A40B68">
      <w:pPr>
        <w:spacing w:after="0" w:line="240" w:lineRule="auto"/>
        <w:jc w:val="both"/>
        <w:rPr>
          <w:rFonts w:ascii="Times New Roman" w:eastAsia="Calibri" w:hAnsi="Times New Roman"/>
          <w:b/>
          <w:sz w:val="24"/>
          <w:szCs w:val="24"/>
        </w:rPr>
      </w:pPr>
      <w:r w:rsidRPr="00A40B68">
        <w:rPr>
          <w:rFonts w:ascii="Times New Roman" w:eastAsia="Calibri" w:hAnsi="Times New Roman"/>
          <w:b/>
          <w:sz w:val="24"/>
          <w:szCs w:val="24"/>
        </w:rPr>
        <w:t>7. Необходимост от актуализация на СФ на защитената зона</w:t>
      </w:r>
    </w:p>
    <w:p w:rsidR="00A40B68" w:rsidRPr="00A40B68" w:rsidRDefault="00A40B68" w:rsidP="00A40B68">
      <w:pPr>
        <w:spacing w:after="0" w:line="240" w:lineRule="auto"/>
        <w:ind w:firstLine="709"/>
        <w:jc w:val="both"/>
        <w:rPr>
          <w:rFonts w:ascii="Times New Roman" w:eastAsia="Calibri" w:hAnsi="Times New Roman"/>
          <w:noProof/>
          <w:sz w:val="24"/>
          <w:szCs w:val="24"/>
        </w:rPr>
      </w:pPr>
      <w:r w:rsidRPr="00A40B68">
        <w:rPr>
          <w:rFonts w:ascii="Times New Roman" w:eastAsia="Calibri" w:hAnsi="Times New Roman"/>
          <w:noProof/>
          <w:sz w:val="24"/>
          <w:szCs w:val="24"/>
        </w:rPr>
        <w:t xml:space="preserve">За </w:t>
      </w:r>
      <w:r w:rsidRPr="00A40B68">
        <w:rPr>
          <w:rFonts w:ascii="Times New Roman" w:eastAsia="Calibri" w:hAnsi="Times New Roman"/>
          <w:bCs/>
          <w:noProof/>
          <w:sz w:val="24"/>
          <w:szCs w:val="24"/>
          <w:lang w:eastAsia="bg-BG"/>
        </w:rPr>
        <w:t>момента</w:t>
      </w:r>
      <w:r w:rsidRPr="00A40B68">
        <w:rPr>
          <w:rFonts w:ascii="Times New Roman" w:eastAsia="Calibri" w:hAnsi="Times New Roman"/>
          <w:noProof/>
          <w:sz w:val="24"/>
          <w:szCs w:val="24"/>
        </w:rPr>
        <w:t>, не е необходима промяна на данните, посочени в СФ.</w:t>
      </w:r>
    </w:p>
    <w:p w:rsidR="00A40B68" w:rsidRPr="00A40B68" w:rsidRDefault="00A40B68" w:rsidP="00A40B68">
      <w:pPr>
        <w:spacing w:after="0"/>
        <w:jc w:val="both"/>
        <w:rPr>
          <w:rFonts w:ascii="Times New Roman" w:eastAsia="Calibri" w:hAnsi="Times New Roman"/>
          <w:sz w:val="24"/>
          <w:szCs w:val="24"/>
        </w:rPr>
      </w:pPr>
    </w:p>
    <w:p w:rsidR="00A40B68" w:rsidRPr="00A40B68" w:rsidRDefault="00A40B68" w:rsidP="00A40B68">
      <w:pPr>
        <w:spacing w:after="0" w:line="240" w:lineRule="auto"/>
        <w:jc w:val="both"/>
        <w:rPr>
          <w:rFonts w:ascii="Times New Roman" w:eastAsia="Calibri" w:hAnsi="Times New Roman"/>
          <w:b/>
          <w:sz w:val="24"/>
          <w:szCs w:val="24"/>
        </w:rPr>
      </w:pPr>
      <w:r w:rsidRPr="00A40B68">
        <w:rPr>
          <w:rFonts w:ascii="Times New Roman" w:eastAsia="Calibri" w:hAnsi="Times New Roman"/>
          <w:b/>
          <w:sz w:val="24"/>
          <w:szCs w:val="24"/>
        </w:rPr>
        <w:t>8. Цитирана литература</w:t>
      </w:r>
    </w:p>
    <w:p w:rsidR="00A40B68" w:rsidRPr="00A40B68" w:rsidRDefault="00A40B68" w:rsidP="00A40B68">
      <w:pPr>
        <w:spacing w:after="0" w:line="240" w:lineRule="auto"/>
        <w:ind w:left="709" w:hanging="709"/>
        <w:jc w:val="both"/>
        <w:rPr>
          <w:rFonts w:ascii="Times New Roman" w:hAnsi="Times New Roman"/>
          <w:sz w:val="24"/>
          <w:szCs w:val="24"/>
          <w:lang w:val="en-US" w:eastAsia="bg-BG"/>
        </w:rPr>
      </w:pPr>
      <w:r w:rsidRPr="00A40B68">
        <w:rPr>
          <w:rFonts w:ascii="Times New Roman" w:hAnsi="Times New Roman"/>
          <w:sz w:val="24"/>
          <w:szCs w:val="24"/>
          <w:lang w:val="en-US" w:eastAsia="bg-BG"/>
        </w:rPr>
        <w:t>Бончев, Г. 1929. Блатата в България. Мининстерство на земеделието и държавните имоти, София: 26-75.</w:t>
      </w:r>
    </w:p>
    <w:p w:rsidR="00A40B68" w:rsidRPr="00A40B68" w:rsidRDefault="00A40B68" w:rsidP="00A40B68">
      <w:pPr>
        <w:spacing w:after="0" w:line="240" w:lineRule="auto"/>
        <w:ind w:left="709" w:hanging="709"/>
        <w:jc w:val="both"/>
        <w:rPr>
          <w:rFonts w:ascii="Times New Roman" w:hAnsi="Times New Roman"/>
          <w:sz w:val="24"/>
          <w:szCs w:val="24"/>
          <w:lang w:val="en-US" w:eastAsia="bg-BG"/>
        </w:rPr>
      </w:pPr>
      <w:r w:rsidRPr="00A40B68">
        <w:rPr>
          <w:rFonts w:ascii="Times New Roman" w:hAnsi="Times New Roman"/>
          <w:sz w:val="24"/>
          <w:szCs w:val="24"/>
          <w:lang w:val="en-US" w:eastAsia="bg-BG"/>
        </w:rPr>
        <w:t xml:space="preserve">Кочев, Х. </w:t>
      </w:r>
      <w:r w:rsidRPr="00A40B68">
        <w:rPr>
          <w:rFonts w:ascii="Times New Roman" w:hAnsi="Times New Roman"/>
          <w:sz w:val="24"/>
          <w:szCs w:val="24"/>
          <w:lang w:eastAsia="bg-BG"/>
        </w:rPr>
        <w:t>и</w:t>
      </w:r>
      <w:r w:rsidRPr="00A40B68">
        <w:rPr>
          <w:rFonts w:ascii="Times New Roman" w:hAnsi="Times New Roman"/>
          <w:sz w:val="24"/>
          <w:szCs w:val="24"/>
          <w:lang w:val="en-US" w:eastAsia="bg-BG"/>
        </w:rPr>
        <w:t xml:space="preserve"> Йорданов, Д. 1981. Растителността на водоемите в България. Екология, охрана и стопанско значение, БАН, София</w:t>
      </w:r>
    </w:p>
    <w:p w:rsidR="00A40B68" w:rsidRPr="00A40B68" w:rsidRDefault="00A40B68" w:rsidP="00A40B68">
      <w:pPr>
        <w:spacing w:after="0" w:line="240" w:lineRule="auto"/>
        <w:ind w:left="709" w:hanging="709"/>
        <w:jc w:val="both"/>
        <w:rPr>
          <w:rFonts w:ascii="Times New Roman" w:hAnsi="Times New Roman"/>
          <w:bCs/>
          <w:sz w:val="24"/>
          <w:szCs w:val="24"/>
          <w:lang w:val="en-US" w:eastAsia="bg-BG"/>
        </w:rPr>
      </w:pPr>
      <w:r w:rsidRPr="00A40B68">
        <w:rPr>
          <w:rFonts w:ascii="Times New Roman" w:eastAsia="Calibri" w:hAnsi="Times New Roman"/>
          <w:sz w:val="24"/>
          <w:szCs w:val="24"/>
        </w:rPr>
        <w:t xml:space="preserve">Министерство на околната среда и водите (МОСВ). Информационна система за защитени зони от екологична мрежа Натура 2000. </w:t>
      </w:r>
      <w:hyperlink r:id="rId13" w:history="1">
        <w:r w:rsidRPr="00A40B68">
          <w:rPr>
            <w:rFonts w:ascii="Times New Roman" w:eastAsia="Calibri" w:hAnsi="Times New Roman"/>
            <w:color w:val="0000FF"/>
            <w:sz w:val="24"/>
            <w:szCs w:val="24"/>
            <w:u w:val="single"/>
          </w:rPr>
          <w:t>http://natura2000.moew.government.bg/Home/Natura2000ProtectedSites</w:t>
        </w:r>
      </w:hyperlink>
      <w:r w:rsidRPr="00A40B68">
        <w:rPr>
          <w:rFonts w:ascii="Times New Roman" w:eastAsia="Calibri" w:hAnsi="Times New Roman"/>
          <w:sz w:val="24"/>
          <w:szCs w:val="24"/>
        </w:rPr>
        <w:t>. Последно посетен на 16.11.2021</w:t>
      </w:r>
    </w:p>
    <w:p w:rsidR="00A40B68" w:rsidRPr="00A40B68" w:rsidRDefault="00A40B68" w:rsidP="00A40B68">
      <w:pPr>
        <w:spacing w:after="0" w:line="240" w:lineRule="auto"/>
        <w:ind w:left="709" w:hanging="709"/>
        <w:jc w:val="both"/>
        <w:rPr>
          <w:rFonts w:ascii="Times New Roman" w:hAnsi="Times New Roman"/>
          <w:bCs/>
          <w:sz w:val="24"/>
          <w:szCs w:val="24"/>
          <w:lang w:val="en-US" w:eastAsia="bg-BG"/>
        </w:rPr>
      </w:pPr>
      <w:r w:rsidRPr="00A40B68">
        <w:rPr>
          <w:rFonts w:ascii="Times New Roman" w:hAnsi="Times New Roman"/>
          <w:bCs/>
          <w:sz w:val="24"/>
          <w:szCs w:val="24"/>
          <w:lang w:val="en-US" w:eastAsia="bg-BG"/>
        </w:rPr>
        <w:t>Цонев Р.,</w:t>
      </w:r>
      <w:r w:rsidRPr="00A40B68">
        <w:rPr>
          <w:rFonts w:ascii="Times New Roman" w:hAnsi="Times New Roman"/>
          <w:bCs/>
          <w:sz w:val="24"/>
          <w:szCs w:val="24"/>
          <w:lang w:eastAsia="bg-BG"/>
        </w:rPr>
        <w:t xml:space="preserve"> Вълчев, В и Георгиев, В</w:t>
      </w:r>
      <w:r w:rsidRPr="00A40B68">
        <w:rPr>
          <w:rFonts w:ascii="Times New Roman" w:hAnsi="Times New Roman"/>
          <w:bCs/>
          <w:sz w:val="24"/>
          <w:szCs w:val="24"/>
          <w:lang w:val="en-US" w:eastAsia="bg-BG"/>
        </w:rPr>
        <w:t>. 2015. 04С1 Естествени или полуестествени мезотрофни до еутрофни езера и блата с макрофитна растителност</w:t>
      </w:r>
      <w:r w:rsidRPr="00A40B68">
        <w:rPr>
          <w:rFonts w:ascii="Times New Roman" w:hAnsi="Times New Roman"/>
          <w:bCs/>
          <w:sz w:val="24"/>
          <w:szCs w:val="24"/>
          <w:lang w:eastAsia="bg-BG"/>
        </w:rPr>
        <w:t>.</w:t>
      </w:r>
      <w:r w:rsidRPr="00A40B68">
        <w:rPr>
          <w:rFonts w:ascii="Times New Roman" w:hAnsi="Times New Roman"/>
          <w:bCs/>
          <w:sz w:val="24"/>
          <w:szCs w:val="24"/>
          <w:lang w:val="en-US" w:eastAsia="bg-BG"/>
        </w:rPr>
        <w:t xml:space="preserve"> Червена книга на Република България, Том 3. Природни местообитания”. Стр.</w:t>
      </w:r>
      <w:r w:rsidRPr="00A40B68">
        <w:rPr>
          <w:rFonts w:ascii="Times New Roman" w:hAnsi="Times New Roman"/>
          <w:bCs/>
          <w:sz w:val="24"/>
          <w:szCs w:val="24"/>
          <w:lang w:eastAsia="bg-BG"/>
        </w:rPr>
        <w:t xml:space="preserve"> 84-87. </w:t>
      </w:r>
      <w:r w:rsidRPr="00A40B68">
        <w:rPr>
          <w:rFonts w:ascii="Times New Roman" w:hAnsi="Times New Roman"/>
          <w:bCs/>
          <w:sz w:val="24"/>
          <w:szCs w:val="24"/>
          <w:lang w:val="en-US" w:eastAsia="bg-BG"/>
        </w:rPr>
        <w:t xml:space="preserve">ИБЕИ–БАН &amp; МОСВ. </w:t>
      </w:r>
    </w:p>
    <w:p w:rsidR="00A40B68" w:rsidRPr="00A40B68" w:rsidRDefault="00A40B68" w:rsidP="00A40B68">
      <w:pPr>
        <w:spacing w:after="0" w:line="240" w:lineRule="auto"/>
        <w:ind w:left="709" w:hanging="709"/>
        <w:jc w:val="both"/>
        <w:rPr>
          <w:rFonts w:ascii="Times New Roman" w:hAnsi="Times New Roman"/>
          <w:bCs/>
          <w:sz w:val="24"/>
          <w:szCs w:val="24"/>
          <w:lang w:eastAsia="bg-BG"/>
        </w:rPr>
      </w:pPr>
      <w:r w:rsidRPr="00A40B68">
        <w:rPr>
          <w:rFonts w:ascii="Times New Roman" w:hAnsi="Times New Roman"/>
          <w:bCs/>
          <w:sz w:val="24"/>
          <w:szCs w:val="24"/>
          <w:lang w:eastAsia="bg-BG"/>
        </w:rPr>
        <w:t>Цонев, Р., Иванов. П. и Кожухаров, Д. 2009. 3150 Естествени еутрофни езера с растителност от типа Magnopotamion или Hydrocharition –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79-83.</w:t>
      </w:r>
    </w:p>
    <w:p w:rsidR="00A40B68" w:rsidRPr="00A40B68" w:rsidRDefault="00A40B68" w:rsidP="00A40B68">
      <w:pPr>
        <w:spacing w:after="0" w:line="240" w:lineRule="auto"/>
        <w:ind w:left="709" w:hanging="709"/>
        <w:jc w:val="both"/>
        <w:rPr>
          <w:rFonts w:ascii="Times New Roman" w:eastAsia="Calibri" w:hAnsi="Times New Roman"/>
          <w:noProof/>
          <w:sz w:val="24"/>
          <w:szCs w:val="24"/>
        </w:rPr>
      </w:pPr>
    </w:p>
    <w:p w:rsidR="00A40B68" w:rsidRPr="00A40B68" w:rsidRDefault="00A40B68" w:rsidP="00A40B68">
      <w:pPr>
        <w:spacing w:after="0" w:line="240" w:lineRule="auto"/>
        <w:jc w:val="both"/>
        <w:rPr>
          <w:rFonts w:ascii="Times New Roman" w:eastAsia="Calibri" w:hAnsi="Times New Roman"/>
          <w:noProof/>
          <w:sz w:val="24"/>
          <w:szCs w:val="24"/>
        </w:rPr>
      </w:pPr>
      <w:r w:rsidRPr="00A40B68">
        <w:rPr>
          <w:rFonts w:ascii="Times New Roman" w:eastAsia="Calibri" w:hAnsi="Times New Roman"/>
          <w:i/>
          <w:noProof/>
          <w:sz w:val="24"/>
          <w:szCs w:val="24"/>
        </w:rPr>
        <w:t>Автори на текста</w:t>
      </w:r>
      <w:r w:rsidRPr="00A40B68">
        <w:rPr>
          <w:rFonts w:ascii="Times New Roman" w:eastAsia="Calibri" w:hAnsi="Times New Roman"/>
          <w:noProof/>
          <w:sz w:val="24"/>
          <w:szCs w:val="24"/>
        </w:rPr>
        <w:t>: Стоян Стоянов, Владимир Владимиров, Светлана Банчева</w:t>
      </w:r>
    </w:p>
    <w:p w:rsidR="00A40B68" w:rsidRPr="00A40B68" w:rsidRDefault="00A40B68" w:rsidP="00A40B68">
      <w:pPr>
        <w:spacing w:after="0" w:line="240" w:lineRule="auto"/>
        <w:contextualSpacing/>
        <w:rPr>
          <w:rFonts w:ascii="Times New Roman" w:hAnsi="Times New Roman"/>
          <w:b/>
          <w:bCs/>
          <w:sz w:val="24"/>
          <w:szCs w:val="24"/>
          <w:lang w:eastAsia="bg-BG"/>
        </w:rPr>
      </w:pPr>
    </w:p>
    <w:p w:rsidR="00A40B68" w:rsidRDefault="00A40B68" w:rsidP="00A40B68">
      <w:pPr>
        <w:rPr>
          <w:rFonts w:ascii="Times New Roman" w:eastAsia="Calibri" w:hAnsi="Times New Roman"/>
          <w:bCs/>
          <w:noProof/>
          <w:color w:val="1F497D"/>
          <w:sz w:val="28"/>
          <w:szCs w:val="28"/>
        </w:rPr>
      </w:pPr>
      <w:bookmarkStart w:id="83" w:name="_Toc87028922"/>
    </w:p>
    <w:p w:rsidR="00A40B68" w:rsidRPr="00893559" w:rsidRDefault="00A40B68" w:rsidP="00893559">
      <w:pPr>
        <w:pStyle w:val="Heading2"/>
        <w:rPr>
          <w:rFonts w:ascii="Times New Roman" w:eastAsia="Calibri" w:hAnsi="Times New Roman"/>
          <w:b w:val="0"/>
          <w:bCs w:val="0"/>
          <w:noProof/>
          <w:color w:val="1F497D"/>
          <w:sz w:val="28"/>
          <w:szCs w:val="28"/>
        </w:rPr>
      </w:pPr>
      <w:bookmarkStart w:id="84" w:name="_Toc98072165"/>
      <w:r w:rsidRPr="00893559">
        <w:rPr>
          <w:rFonts w:ascii="Times New Roman" w:eastAsia="Calibri" w:hAnsi="Times New Roman"/>
          <w:b w:val="0"/>
          <w:bCs w:val="0"/>
          <w:noProof/>
          <w:color w:val="1F497D"/>
          <w:sz w:val="28"/>
          <w:szCs w:val="28"/>
        </w:rPr>
        <w:t xml:space="preserve">Природно местообитание 3260 Равнинни или планински реки с растителност от </w:t>
      </w:r>
      <w:r w:rsidRPr="00893559">
        <w:rPr>
          <w:rFonts w:ascii="Times New Roman" w:eastAsia="Calibri" w:hAnsi="Times New Roman"/>
          <w:b w:val="0"/>
          <w:bCs w:val="0"/>
          <w:i/>
          <w:noProof/>
          <w:color w:val="1F497D"/>
          <w:sz w:val="28"/>
          <w:szCs w:val="28"/>
        </w:rPr>
        <w:t>Ranunculion fluitantis</w:t>
      </w:r>
      <w:r w:rsidRPr="00893559">
        <w:rPr>
          <w:rFonts w:ascii="Times New Roman" w:eastAsia="Calibri" w:hAnsi="Times New Roman"/>
          <w:b w:val="0"/>
          <w:bCs w:val="0"/>
          <w:noProof/>
          <w:color w:val="1F497D"/>
          <w:sz w:val="28"/>
          <w:szCs w:val="28"/>
        </w:rPr>
        <w:t xml:space="preserve"> и </w:t>
      </w:r>
      <w:r w:rsidRPr="00893559">
        <w:rPr>
          <w:rFonts w:ascii="Times New Roman" w:eastAsia="Calibri" w:hAnsi="Times New Roman"/>
          <w:b w:val="0"/>
          <w:bCs w:val="0"/>
          <w:i/>
          <w:noProof/>
          <w:color w:val="1F497D"/>
          <w:sz w:val="28"/>
          <w:szCs w:val="28"/>
        </w:rPr>
        <w:t>Callitricho-Batrachion</w:t>
      </w:r>
      <w:bookmarkEnd w:id="83"/>
      <w:bookmarkEnd w:id="84"/>
    </w:p>
    <w:p w:rsidR="00A40B68" w:rsidRPr="00A40B68" w:rsidRDefault="00A40B68" w:rsidP="00A40B68">
      <w:pPr>
        <w:rPr>
          <w:rFonts w:ascii="Times New Roman" w:eastAsia="Calibri" w:hAnsi="Times New Roman"/>
          <w:noProof/>
          <w:sz w:val="24"/>
          <w:szCs w:val="24"/>
        </w:rPr>
      </w:pPr>
      <w:r w:rsidRPr="00A40B68">
        <w:rPr>
          <w:rFonts w:ascii="Times New Roman" w:eastAsia="Calibri" w:hAnsi="Times New Roman"/>
          <w:b/>
          <w:noProof/>
          <w:sz w:val="24"/>
          <w:szCs w:val="24"/>
        </w:rPr>
        <w:t xml:space="preserve">1. Код и наименование на типа местообитание: </w:t>
      </w:r>
      <w:r w:rsidRPr="00A40B68">
        <w:rPr>
          <w:rFonts w:ascii="Times New Roman" w:eastAsia="Calibri" w:hAnsi="Times New Roman"/>
          <w:bCs/>
          <w:noProof/>
          <w:sz w:val="24"/>
          <w:szCs w:val="24"/>
        </w:rPr>
        <w:t xml:space="preserve">3260 Равнинни или планински реки с растителност от </w:t>
      </w:r>
      <w:r w:rsidRPr="00A40B68">
        <w:rPr>
          <w:rFonts w:ascii="Times New Roman" w:eastAsia="Calibri" w:hAnsi="Times New Roman"/>
          <w:bCs/>
          <w:i/>
          <w:noProof/>
          <w:sz w:val="24"/>
          <w:szCs w:val="24"/>
        </w:rPr>
        <w:t>Ranunculion fluitantis</w:t>
      </w:r>
      <w:r w:rsidRPr="00A40B68">
        <w:rPr>
          <w:rFonts w:ascii="Times New Roman" w:eastAsia="Calibri" w:hAnsi="Times New Roman"/>
          <w:bCs/>
          <w:noProof/>
          <w:sz w:val="24"/>
          <w:szCs w:val="24"/>
        </w:rPr>
        <w:t xml:space="preserve"> и </w:t>
      </w:r>
      <w:r w:rsidRPr="00A40B68">
        <w:rPr>
          <w:rFonts w:ascii="Times New Roman" w:eastAsia="Calibri" w:hAnsi="Times New Roman"/>
          <w:bCs/>
          <w:i/>
          <w:noProof/>
          <w:sz w:val="24"/>
          <w:szCs w:val="24"/>
        </w:rPr>
        <w:t>Callitricho-Batrachion</w:t>
      </w:r>
    </w:p>
    <w:p w:rsidR="00A40B68" w:rsidRPr="00A40B68" w:rsidRDefault="00A40B68" w:rsidP="00A40B68">
      <w:pPr>
        <w:spacing w:after="0"/>
        <w:rPr>
          <w:rFonts w:ascii="Times New Roman" w:eastAsia="Calibri" w:hAnsi="Times New Roman"/>
          <w:b/>
          <w:noProof/>
          <w:sz w:val="24"/>
          <w:szCs w:val="24"/>
        </w:rPr>
      </w:pPr>
      <w:r w:rsidRPr="00A40B68">
        <w:rPr>
          <w:rFonts w:ascii="Times New Roman" w:eastAsia="Calibri" w:hAnsi="Times New Roman"/>
          <w:b/>
          <w:noProof/>
          <w:sz w:val="24"/>
          <w:szCs w:val="24"/>
        </w:rPr>
        <w:t>2. Кратка характеристика на целевия обект</w:t>
      </w:r>
    </w:p>
    <w:p w:rsidR="00A40B68" w:rsidRPr="00A40B68" w:rsidRDefault="00A40B68" w:rsidP="00A40B68">
      <w:pPr>
        <w:spacing w:after="0" w:line="240" w:lineRule="auto"/>
        <w:ind w:firstLine="709"/>
        <w:jc w:val="both"/>
        <w:rPr>
          <w:rFonts w:ascii="Times New Roman" w:eastAsia="Calibri" w:hAnsi="Times New Roman"/>
          <w:noProof/>
          <w:sz w:val="24"/>
          <w:szCs w:val="24"/>
        </w:rPr>
      </w:pPr>
      <w:r w:rsidRPr="00A40B68">
        <w:rPr>
          <w:rFonts w:ascii="Times New Roman" w:eastAsia="Calibri" w:hAnsi="Times New Roman"/>
          <w:noProof/>
          <w:sz w:val="24"/>
          <w:szCs w:val="24"/>
        </w:rPr>
        <w:t xml:space="preserve">Местообитанието се среща в средното и долното течение на големите реки в равнините и низините от 0 до 400–500 m надм. вис. Реките в тези участъци текат бавно, водите са от мезо- до еутрофни. Дълбочината на водата е най-често около 0,30–1,50 m. Кислородното съдържание силно варира. Дъното е глинесто или тинесто-глинесто, по-рядко е чакълесто-песъчливо. Най-много тинести наноси се натрупват в заливите, което създава възможност за заселване на редица макрофити – </w:t>
      </w:r>
      <w:r w:rsidRPr="00A40B68">
        <w:rPr>
          <w:rFonts w:ascii="Times New Roman" w:eastAsia="Calibri" w:hAnsi="Times New Roman"/>
          <w:i/>
          <w:noProof/>
          <w:sz w:val="24"/>
          <w:szCs w:val="24"/>
        </w:rPr>
        <w:t>Ceratophyllum demersum</w:t>
      </w:r>
      <w:r w:rsidRPr="00A40B68">
        <w:rPr>
          <w:rFonts w:ascii="Times New Roman" w:eastAsia="Calibri" w:hAnsi="Times New Roman"/>
          <w:noProof/>
          <w:sz w:val="24"/>
          <w:szCs w:val="24"/>
        </w:rPr>
        <w:t>,</w:t>
      </w:r>
      <w:r w:rsidRPr="00A40B68">
        <w:rPr>
          <w:rFonts w:ascii="Times New Roman" w:eastAsia="Calibri" w:hAnsi="Times New Roman"/>
          <w:i/>
          <w:noProof/>
          <w:sz w:val="24"/>
          <w:szCs w:val="24"/>
        </w:rPr>
        <w:t xml:space="preserve"> Myriophyllum verticillatum</w:t>
      </w:r>
      <w:r w:rsidRPr="00A40B68">
        <w:rPr>
          <w:rFonts w:ascii="Times New Roman" w:eastAsia="Calibri" w:hAnsi="Times New Roman"/>
          <w:noProof/>
          <w:sz w:val="24"/>
          <w:szCs w:val="24"/>
        </w:rPr>
        <w:t>,</w:t>
      </w:r>
      <w:r w:rsidRPr="00A40B68">
        <w:rPr>
          <w:rFonts w:ascii="Times New Roman" w:eastAsia="Calibri" w:hAnsi="Times New Roman"/>
          <w:i/>
          <w:noProof/>
          <w:sz w:val="24"/>
          <w:szCs w:val="24"/>
        </w:rPr>
        <w:t xml:space="preserve"> Potamogeton crispus</w:t>
      </w:r>
      <w:r w:rsidRPr="00A40B68">
        <w:rPr>
          <w:rFonts w:ascii="Times New Roman" w:eastAsia="Calibri" w:hAnsi="Times New Roman"/>
          <w:noProof/>
          <w:sz w:val="24"/>
          <w:szCs w:val="24"/>
        </w:rPr>
        <w:t>,</w:t>
      </w:r>
      <w:r w:rsidRPr="00A40B68">
        <w:rPr>
          <w:rFonts w:ascii="Times New Roman" w:eastAsia="Calibri" w:hAnsi="Times New Roman"/>
          <w:i/>
          <w:noProof/>
          <w:sz w:val="24"/>
          <w:szCs w:val="24"/>
        </w:rPr>
        <w:t xml:space="preserve"> P. nodosus</w:t>
      </w:r>
      <w:r w:rsidRPr="00A40B68">
        <w:rPr>
          <w:rFonts w:ascii="Times New Roman" w:eastAsia="Calibri" w:hAnsi="Times New Roman"/>
          <w:noProof/>
          <w:sz w:val="24"/>
          <w:szCs w:val="24"/>
        </w:rPr>
        <w:t>,</w:t>
      </w:r>
      <w:r w:rsidRPr="00A40B68">
        <w:rPr>
          <w:rFonts w:ascii="Times New Roman" w:eastAsia="Calibri" w:hAnsi="Times New Roman"/>
          <w:i/>
          <w:noProof/>
          <w:sz w:val="24"/>
          <w:szCs w:val="24"/>
        </w:rPr>
        <w:t xml:space="preserve"> P. perfoliatus</w:t>
      </w:r>
      <w:r w:rsidRPr="00A40B68">
        <w:rPr>
          <w:rFonts w:ascii="Times New Roman" w:eastAsia="Calibri" w:hAnsi="Times New Roman"/>
          <w:noProof/>
          <w:sz w:val="24"/>
          <w:szCs w:val="24"/>
        </w:rPr>
        <w:t>,</w:t>
      </w:r>
      <w:r w:rsidRPr="00A40B68">
        <w:rPr>
          <w:rFonts w:ascii="Times New Roman" w:eastAsia="Calibri" w:hAnsi="Times New Roman"/>
          <w:i/>
          <w:noProof/>
          <w:sz w:val="24"/>
          <w:szCs w:val="24"/>
        </w:rPr>
        <w:t xml:space="preserve"> Ranunculus trichophyllus</w:t>
      </w:r>
      <w:r w:rsidRPr="00A40B68">
        <w:rPr>
          <w:rFonts w:ascii="Times New Roman" w:eastAsia="Calibri" w:hAnsi="Times New Roman"/>
          <w:noProof/>
          <w:sz w:val="24"/>
          <w:szCs w:val="24"/>
        </w:rPr>
        <w:t>,</w:t>
      </w:r>
      <w:r w:rsidRPr="00A40B68">
        <w:rPr>
          <w:rFonts w:ascii="Times New Roman" w:eastAsia="Calibri" w:hAnsi="Times New Roman"/>
          <w:i/>
          <w:noProof/>
          <w:sz w:val="24"/>
          <w:szCs w:val="24"/>
        </w:rPr>
        <w:t xml:space="preserve"> Zannichellia palustris </w:t>
      </w:r>
      <w:r w:rsidRPr="00A40B68">
        <w:rPr>
          <w:rFonts w:ascii="Times New Roman" w:eastAsia="Calibri" w:hAnsi="Times New Roman"/>
          <w:noProof/>
          <w:sz w:val="24"/>
          <w:szCs w:val="24"/>
        </w:rPr>
        <w:t>(Цонев и др., 2009).</w:t>
      </w:r>
    </w:p>
    <w:p w:rsidR="00A40B68" w:rsidRPr="00A40B68" w:rsidRDefault="00A40B68" w:rsidP="00A40B68">
      <w:pPr>
        <w:spacing w:after="0" w:line="240" w:lineRule="auto"/>
        <w:ind w:firstLine="709"/>
        <w:jc w:val="both"/>
        <w:rPr>
          <w:rFonts w:ascii="Times New Roman" w:eastAsia="Calibri" w:hAnsi="Times New Roman"/>
          <w:noProof/>
          <w:sz w:val="24"/>
          <w:szCs w:val="24"/>
        </w:rPr>
      </w:pPr>
      <w:r w:rsidRPr="00A40B68">
        <w:rPr>
          <w:rFonts w:ascii="Times New Roman" w:eastAsia="Calibri" w:hAnsi="Times New Roman"/>
          <w:noProof/>
          <w:sz w:val="24"/>
          <w:szCs w:val="24"/>
        </w:rPr>
        <w:t xml:space="preserve">Река Лом е една от най-представителните защитени зони в България за това природно местообитание. Разнообразни макрофитни съобщества се срещат в почти </w:t>
      </w:r>
      <w:r w:rsidRPr="00A40B68">
        <w:rPr>
          <w:rFonts w:ascii="Times New Roman" w:eastAsia="Calibri" w:hAnsi="Times New Roman"/>
          <w:noProof/>
          <w:sz w:val="24"/>
          <w:szCs w:val="24"/>
        </w:rPr>
        <w:lastRenderedPageBreak/>
        <w:t xml:space="preserve">целия участък на реката. Причината за това разнообразие е сравнително широкото и плитко корито на реката, създаващо условия за бавнотечащи води, разнообразния грунт и малките заливчета, които са подходящи за развитието на макрофитите. Най-често се срещат </w:t>
      </w:r>
      <w:r w:rsidRPr="00A40B68">
        <w:rPr>
          <w:rFonts w:ascii="Times New Roman" w:eastAsia="Calibri" w:hAnsi="Times New Roman"/>
          <w:i/>
          <w:noProof/>
          <w:sz w:val="24"/>
          <w:szCs w:val="24"/>
        </w:rPr>
        <w:t>Potamogeton nodosus, P. crispus</w:t>
      </w:r>
      <w:r w:rsidRPr="00A40B68">
        <w:rPr>
          <w:rFonts w:ascii="Times New Roman" w:eastAsia="Calibri" w:hAnsi="Times New Roman"/>
          <w:noProof/>
          <w:sz w:val="24"/>
          <w:szCs w:val="24"/>
        </w:rPr>
        <w:t xml:space="preserve">, </w:t>
      </w:r>
      <w:r w:rsidRPr="00A40B68">
        <w:rPr>
          <w:rFonts w:ascii="Times New Roman" w:eastAsia="Calibri" w:hAnsi="Times New Roman"/>
          <w:i/>
          <w:noProof/>
          <w:sz w:val="24"/>
          <w:szCs w:val="24"/>
        </w:rPr>
        <w:t xml:space="preserve">P. </w:t>
      </w:r>
      <w:r w:rsidRPr="00A40B68">
        <w:rPr>
          <w:rFonts w:ascii="Times New Roman" w:eastAsia="Calibri" w:hAnsi="Times New Roman"/>
          <w:i/>
          <w:noProof/>
          <w:sz w:val="24"/>
          <w:szCs w:val="24"/>
          <w:lang w:val="en-US"/>
        </w:rPr>
        <w:t>natans</w:t>
      </w:r>
      <w:r w:rsidRPr="00A40B68">
        <w:rPr>
          <w:rFonts w:ascii="Times New Roman" w:eastAsia="Calibri" w:hAnsi="Times New Roman"/>
          <w:noProof/>
          <w:sz w:val="24"/>
          <w:szCs w:val="24"/>
        </w:rPr>
        <w:t>,</w:t>
      </w:r>
      <w:r w:rsidRPr="00A40B68">
        <w:rPr>
          <w:rFonts w:ascii="Times New Roman" w:eastAsia="Calibri" w:hAnsi="Times New Roman"/>
          <w:i/>
          <w:noProof/>
          <w:sz w:val="24"/>
          <w:szCs w:val="24"/>
          <w:lang w:val="en-US"/>
        </w:rPr>
        <w:t xml:space="preserve"> </w:t>
      </w:r>
      <w:r w:rsidRPr="00A40B68">
        <w:rPr>
          <w:rFonts w:ascii="Times New Roman" w:eastAsia="Calibri" w:hAnsi="Times New Roman"/>
          <w:i/>
          <w:noProof/>
          <w:sz w:val="24"/>
          <w:szCs w:val="24"/>
        </w:rPr>
        <w:t>P. pectinatus</w:t>
      </w:r>
      <w:r w:rsidRPr="00A40B68">
        <w:rPr>
          <w:rFonts w:ascii="Times New Roman" w:eastAsia="Calibri" w:hAnsi="Times New Roman"/>
          <w:noProof/>
          <w:sz w:val="24"/>
          <w:szCs w:val="24"/>
        </w:rPr>
        <w:t xml:space="preserve">, </w:t>
      </w:r>
      <w:r w:rsidRPr="00A40B68">
        <w:rPr>
          <w:rFonts w:ascii="Times New Roman" w:eastAsia="Calibri" w:hAnsi="Times New Roman"/>
          <w:i/>
          <w:noProof/>
          <w:sz w:val="24"/>
          <w:szCs w:val="24"/>
        </w:rPr>
        <w:t>Najas marina</w:t>
      </w:r>
      <w:r w:rsidRPr="00A40B68">
        <w:rPr>
          <w:rFonts w:ascii="Times New Roman" w:eastAsia="Calibri" w:hAnsi="Times New Roman"/>
          <w:noProof/>
          <w:sz w:val="24"/>
          <w:szCs w:val="24"/>
        </w:rPr>
        <w:t>,</w:t>
      </w:r>
      <w:r w:rsidRPr="00A40B68">
        <w:rPr>
          <w:rFonts w:ascii="Times New Roman" w:eastAsia="Calibri" w:hAnsi="Times New Roman"/>
          <w:i/>
          <w:noProof/>
          <w:sz w:val="24"/>
          <w:szCs w:val="24"/>
        </w:rPr>
        <w:t xml:space="preserve"> N. minor</w:t>
      </w:r>
      <w:r w:rsidRPr="00A40B68">
        <w:rPr>
          <w:rFonts w:ascii="Times New Roman" w:eastAsia="Calibri" w:hAnsi="Times New Roman"/>
          <w:noProof/>
          <w:sz w:val="24"/>
          <w:szCs w:val="24"/>
        </w:rPr>
        <w:t xml:space="preserve">, </w:t>
      </w:r>
      <w:r w:rsidRPr="00A40B68">
        <w:rPr>
          <w:rFonts w:ascii="Times New Roman" w:eastAsia="Calibri" w:hAnsi="Times New Roman"/>
          <w:i/>
          <w:noProof/>
          <w:sz w:val="24"/>
          <w:szCs w:val="24"/>
        </w:rPr>
        <w:t>Myriophyllum spicatum</w:t>
      </w:r>
      <w:r w:rsidRPr="00A40B68">
        <w:rPr>
          <w:rFonts w:ascii="Times New Roman" w:eastAsia="Calibri" w:hAnsi="Times New Roman"/>
          <w:noProof/>
          <w:sz w:val="24"/>
          <w:szCs w:val="24"/>
        </w:rPr>
        <w:t>,</w:t>
      </w:r>
      <w:r w:rsidRPr="00A40B68">
        <w:rPr>
          <w:rFonts w:ascii="Times New Roman" w:eastAsia="Calibri" w:hAnsi="Times New Roman"/>
          <w:i/>
          <w:noProof/>
          <w:sz w:val="24"/>
          <w:szCs w:val="24"/>
        </w:rPr>
        <w:t xml:space="preserve"> Butomus umbellatus</w:t>
      </w:r>
      <w:r w:rsidRPr="00A40B68">
        <w:rPr>
          <w:rFonts w:ascii="Times New Roman" w:eastAsia="Calibri" w:hAnsi="Times New Roman"/>
          <w:noProof/>
          <w:sz w:val="24"/>
          <w:szCs w:val="24"/>
        </w:rPr>
        <w:t>,</w:t>
      </w:r>
      <w:r w:rsidRPr="00A40B68">
        <w:rPr>
          <w:rFonts w:ascii="Times New Roman" w:eastAsia="Calibri" w:hAnsi="Times New Roman"/>
          <w:i/>
          <w:noProof/>
          <w:sz w:val="24"/>
          <w:szCs w:val="24"/>
        </w:rPr>
        <w:t xml:space="preserve"> Spirodela polyrrhiza</w:t>
      </w:r>
      <w:r w:rsidRPr="00A40B68">
        <w:rPr>
          <w:rFonts w:ascii="Times New Roman" w:eastAsia="Calibri" w:hAnsi="Times New Roman"/>
          <w:noProof/>
          <w:sz w:val="24"/>
          <w:szCs w:val="24"/>
        </w:rPr>
        <w:t>,</w:t>
      </w:r>
      <w:r w:rsidRPr="00A40B68">
        <w:rPr>
          <w:rFonts w:ascii="Times New Roman" w:eastAsia="Calibri" w:hAnsi="Times New Roman"/>
          <w:i/>
          <w:noProof/>
          <w:sz w:val="24"/>
          <w:szCs w:val="24"/>
        </w:rPr>
        <w:t xml:space="preserve"> Paspalum distichum</w:t>
      </w:r>
      <w:r w:rsidRPr="00A40B68">
        <w:rPr>
          <w:rFonts w:ascii="Times New Roman" w:eastAsia="Calibri" w:hAnsi="Times New Roman"/>
          <w:noProof/>
          <w:sz w:val="24"/>
          <w:szCs w:val="24"/>
        </w:rPr>
        <w:t>,</w:t>
      </w:r>
      <w:r w:rsidRPr="00A40B68">
        <w:rPr>
          <w:rFonts w:ascii="Times New Roman" w:eastAsia="Calibri" w:hAnsi="Times New Roman"/>
          <w:i/>
          <w:noProof/>
          <w:sz w:val="24"/>
          <w:szCs w:val="24"/>
        </w:rPr>
        <w:t xml:space="preserve"> Sparganium erectum</w:t>
      </w:r>
      <w:r w:rsidRPr="00A40B68">
        <w:rPr>
          <w:rFonts w:ascii="Times New Roman" w:eastAsia="Calibri" w:hAnsi="Times New Roman"/>
          <w:noProof/>
          <w:sz w:val="24"/>
          <w:szCs w:val="24"/>
        </w:rPr>
        <w:t>,</w:t>
      </w:r>
      <w:r w:rsidRPr="00A40B68">
        <w:rPr>
          <w:rFonts w:ascii="Times New Roman" w:eastAsia="Calibri" w:hAnsi="Times New Roman"/>
          <w:i/>
          <w:noProof/>
          <w:sz w:val="24"/>
          <w:szCs w:val="24"/>
        </w:rPr>
        <w:t xml:space="preserve"> Leersia oryzoides </w:t>
      </w:r>
      <w:r w:rsidRPr="00A40B68">
        <w:rPr>
          <w:rFonts w:ascii="Times New Roman" w:eastAsia="Calibri" w:hAnsi="Times New Roman"/>
          <w:noProof/>
          <w:sz w:val="24"/>
          <w:szCs w:val="24"/>
        </w:rPr>
        <w:t>и др.</w:t>
      </w:r>
    </w:p>
    <w:p w:rsidR="00A40B68" w:rsidRPr="00A40B68" w:rsidRDefault="00A40B68" w:rsidP="00A40B68">
      <w:pPr>
        <w:spacing w:after="0" w:line="240" w:lineRule="auto"/>
        <w:ind w:firstLine="709"/>
        <w:jc w:val="both"/>
        <w:rPr>
          <w:rFonts w:ascii="Times New Roman" w:eastAsia="Calibri" w:hAnsi="Times New Roman"/>
          <w:b/>
          <w:noProof/>
          <w:sz w:val="24"/>
          <w:szCs w:val="24"/>
        </w:rPr>
      </w:pPr>
    </w:p>
    <w:p w:rsidR="00A40B68" w:rsidRPr="00A40B68" w:rsidRDefault="00A40B68" w:rsidP="00A40B68">
      <w:pPr>
        <w:spacing w:after="0"/>
        <w:rPr>
          <w:rFonts w:ascii="Times New Roman" w:eastAsia="Calibri" w:hAnsi="Times New Roman"/>
          <w:b/>
          <w:noProof/>
          <w:sz w:val="24"/>
          <w:szCs w:val="24"/>
        </w:rPr>
      </w:pPr>
      <w:r w:rsidRPr="00A40B68">
        <w:rPr>
          <w:rFonts w:ascii="Times New Roman" w:eastAsia="Calibri" w:hAnsi="Times New Roman"/>
          <w:b/>
          <w:noProof/>
          <w:sz w:val="24"/>
          <w:szCs w:val="24"/>
        </w:rPr>
        <w:t>3. Състояние на биогеографско ниво и разпространение в мрежата</w:t>
      </w:r>
    </w:p>
    <w:p w:rsidR="00A40B68" w:rsidRPr="00A40B68" w:rsidRDefault="00A40B68" w:rsidP="00A40B68">
      <w:pPr>
        <w:spacing w:after="0" w:line="240" w:lineRule="auto"/>
        <w:ind w:firstLine="709"/>
        <w:jc w:val="both"/>
        <w:rPr>
          <w:rFonts w:ascii="Times New Roman" w:eastAsia="Calibri" w:hAnsi="Times New Roman"/>
          <w:noProof/>
          <w:sz w:val="24"/>
          <w:szCs w:val="24"/>
        </w:rPr>
      </w:pPr>
      <w:r w:rsidRPr="00A40B68">
        <w:rPr>
          <w:rFonts w:ascii="Times New Roman" w:eastAsia="Calibri" w:hAnsi="Times New Roman"/>
          <w:noProof/>
          <w:sz w:val="24"/>
          <w:szCs w:val="24"/>
        </w:rPr>
        <w:t>Местообитание с код 3260 е предмет на опазване в 53 защитени зони (</w:t>
      </w:r>
      <w:r w:rsidRPr="00A40B68">
        <w:rPr>
          <w:rFonts w:ascii="Times New Roman" w:hAnsi="Times New Roman"/>
          <w:noProof/>
          <w:position w:val="-1"/>
          <w:sz w:val="24"/>
          <w:szCs w:val="24"/>
        </w:rPr>
        <w:t xml:space="preserve">Natura 2000 update April 2019: </w:t>
      </w:r>
      <w:hyperlink r:id="rId14">
        <w:r w:rsidRPr="00A40B68">
          <w:rPr>
            <w:rFonts w:ascii="Times New Roman" w:hAnsi="Times New Roman"/>
            <w:noProof/>
            <w:color w:val="0563C1"/>
            <w:position w:val="-1"/>
            <w:sz w:val="24"/>
            <w:szCs w:val="24"/>
            <w:u w:val="single"/>
          </w:rPr>
          <w:t>https://cdr.eionet.europa.eu/bg/eu/n2000</w:t>
        </w:r>
      </w:hyperlink>
      <w:r w:rsidRPr="00A40B68">
        <w:rPr>
          <w:rFonts w:ascii="Times New Roman" w:eastAsia="Calibri" w:hAnsi="Times New Roman"/>
          <w:noProof/>
          <w:sz w:val="24"/>
          <w:szCs w:val="24"/>
        </w:rPr>
        <w:t xml:space="preserve">) и е разпространено в три биогеографски </w:t>
      </w:r>
      <w:r>
        <w:rPr>
          <w:rFonts w:ascii="Times New Roman" w:eastAsia="Calibri" w:hAnsi="Times New Roman"/>
          <w:noProof/>
          <w:sz w:val="24"/>
          <w:szCs w:val="24"/>
        </w:rPr>
        <w:t>региона</w:t>
      </w:r>
      <w:r w:rsidRPr="00A40B68">
        <w:rPr>
          <w:rFonts w:ascii="Times New Roman" w:eastAsia="Calibri" w:hAnsi="Times New Roman"/>
          <w:noProof/>
          <w:sz w:val="24"/>
          <w:szCs w:val="24"/>
        </w:rPr>
        <w:t xml:space="preserve"> – Алпийски, Континентален и Черноморски, като най-обширни са площите му в Континенталния </w:t>
      </w:r>
      <w:r>
        <w:rPr>
          <w:rFonts w:ascii="Times New Roman" w:eastAsia="Calibri" w:hAnsi="Times New Roman"/>
          <w:noProof/>
          <w:sz w:val="24"/>
          <w:szCs w:val="24"/>
        </w:rPr>
        <w:t>регион</w:t>
      </w:r>
      <w:r w:rsidRPr="00A40B68">
        <w:rPr>
          <w:rFonts w:ascii="Times New Roman" w:eastAsia="Calibri" w:hAnsi="Times New Roman"/>
          <w:noProof/>
          <w:sz w:val="24"/>
          <w:szCs w:val="24"/>
        </w:rPr>
        <w:t>.</w:t>
      </w:r>
    </w:p>
    <w:p w:rsidR="00A40B68" w:rsidRPr="00A40B68" w:rsidRDefault="00A40B68" w:rsidP="00A40B68">
      <w:pPr>
        <w:spacing w:after="0" w:line="240" w:lineRule="auto"/>
        <w:ind w:firstLine="709"/>
        <w:jc w:val="both"/>
        <w:rPr>
          <w:rFonts w:ascii="Times New Roman" w:eastAsia="Calibri" w:hAnsi="Times New Roman"/>
          <w:noProof/>
          <w:sz w:val="24"/>
          <w:szCs w:val="24"/>
        </w:rPr>
      </w:pPr>
      <w:r w:rsidRPr="00A40B68">
        <w:rPr>
          <w:rFonts w:ascii="Times New Roman" w:eastAsia="Calibri" w:hAnsi="Times New Roman"/>
          <w:noProof/>
          <w:sz w:val="24"/>
          <w:szCs w:val="24"/>
        </w:rPr>
        <w:t xml:space="preserve">Съгласно докладването по чл. 17 от Директива за местообитанията през 2019 г. (за периода 2013-2018 г.), природното местообитание е в неблагоприятно-незадоволително природозащитно състояние за Алпийския и Черноморския биогеографски </w:t>
      </w:r>
      <w:r>
        <w:rPr>
          <w:rFonts w:ascii="Times New Roman" w:eastAsia="Calibri" w:hAnsi="Times New Roman"/>
          <w:noProof/>
          <w:sz w:val="24"/>
          <w:szCs w:val="24"/>
        </w:rPr>
        <w:t>региони</w:t>
      </w:r>
      <w:r w:rsidRPr="00A40B68">
        <w:rPr>
          <w:rFonts w:ascii="Times New Roman" w:eastAsia="Calibri" w:hAnsi="Times New Roman"/>
          <w:noProof/>
          <w:sz w:val="24"/>
          <w:szCs w:val="24"/>
        </w:rPr>
        <w:t xml:space="preserve"> (неблагоприятно-незадоволителни структура и функции, и бъдещи перспективи). За Континенталния биогеографски </w:t>
      </w:r>
      <w:r>
        <w:rPr>
          <w:rFonts w:ascii="Times New Roman" w:eastAsia="Calibri" w:hAnsi="Times New Roman"/>
          <w:noProof/>
          <w:sz w:val="24"/>
          <w:szCs w:val="24"/>
        </w:rPr>
        <w:t>регион</w:t>
      </w:r>
      <w:r w:rsidRPr="00A40B68">
        <w:rPr>
          <w:rFonts w:ascii="Times New Roman" w:eastAsia="Calibri" w:hAnsi="Times New Roman"/>
          <w:noProof/>
          <w:sz w:val="24"/>
          <w:szCs w:val="24"/>
        </w:rPr>
        <w:t xml:space="preserve"> </w:t>
      </w:r>
      <w:r w:rsidRPr="00A40B68">
        <w:rPr>
          <w:rFonts w:ascii="Times New Roman" w:hAnsi="Times New Roman"/>
          <w:noProof/>
          <w:sz w:val="24"/>
          <w:szCs w:val="24"/>
        </w:rPr>
        <w:t xml:space="preserve">местообитанието е оценено в неблагоприятно-лошо състояние (неизвестно по разпространение и площ, неблагоприятно-лошо по структура и </w:t>
      </w:r>
      <w:r w:rsidRPr="00A40B68">
        <w:rPr>
          <w:rFonts w:ascii="Times New Roman" w:eastAsia="Calibri" w:hAnsi="Times New Roman"/>
          <w:noProof/>
          <w:sz w:val="24"/>
          <w:szCs w:val="24"/>
        </w:rPr>
        <w:t>функции</w:t>
      </w:r>
      <w:r w:rsidRPr="00A40B68">
        <w:rPr>
          <w:rFonts w:ascii="Times New Roman" w:hAnsi="Times New Roman"/>
          <w:noProof/>
          <w:sz w:val="24"/>
          <w:szCs w:val="24"/>
        </w:rPr>
        <w:t>, и бъдещи перспективи). При докладването през 2019 г., посочените заплахи и влияния са оценени със средна степен на значение – засушаване и намаляване на валежите поради климатични промени, температурни промени поради изменение на климата, извличане от подземни, повърхностни или смесени води за селското стопанство, замърсяване на повърхностни или подземни води, натрупване на органичен материал и др.</w:t>
      </w:r>
      <w:r w:rsidRPr="00A40B68">
        <w:rPr>
          <w:rFonts w:ascii="Times New Roman" w:eastAsia="Calibri" w:hAnsi="Times New Roman"/>
          <w:noProof/>
          <w:sz w:val="24"/>
          <w:szCs w:val="24"/>
        </w:rPr>
        <w:t xml:space="preserve"> При докладването по чл. 17 през 2013 г. (за периода 2007-2012 г.) местообитанието е с оценка неблагоприятно-незадоволително и за трите биогеографски </w:t>
      </w:r>
      <w:r>
        <w:rPr>
          <w:rFonts w:ascii="Times New Roman" w:eastAsia="Calibri" w:hAnsi="Times New Roman"/>
          <w:noProof/>
          <w:sz w:val="24"/>
          <w:szCs w:val="24"/>
        </w:rPr>
        <w:t>региона</w:t>
      </w:r>
      <w:r w:rsidRPr="00A40B68">
        <w:rPr>
          <w:rFonts w:ascii="Times New Roman" w:eastAsia="Calibri" w:hAnsi="Times New Roman"/>
          <w:noProof/>
          <w:sz w:val="24"/>
          <w:szCs w:val="24"/>
        </w:rPr>
        <w:t xml:space="preserve"> (благоприятно по разпространение и площ, неблагоприятно-незадоволително по структура и функции, и по бъдещи перспективи). Като влияния и заплахи с висока степен се посочват замърсяването на повърхностни и </w:t>
      </w:r>
      <w:r w:rsidRPr="00A40B68">
        <w:rPr>
          <w:rFonts w:ascii="Times New Roman" w:eastAsia="Calibri" w:hAnsi="Times New Roman"/>
          <w:bCs/>
          <w:noProof/>
          <w:sz w:val="24"/>
          <w:szCs w:val="24"/>
        </w:rPr>
        <w:t xml:space="preserve">подземни води, </w:t>
      </w:r>
      <w:r w:rsidRPr="00A40B68">
        <w:rPr>
          <w:rFonts w:ascii="Times New Roman" w:eastAsia="Calibri" w:hAnsi="Times New Roman"/>
          <w:noProof/>
          <w:sz w:val="24"/>
          <w:szCs w:val="24"/>
        </w:rPr>
        <w:t>и предизвиканите от човека промени на хидрологичните условия.</w:t>
      </w:r>
    </w:p>
    <w:p w:rsidR="00A40B68" w:rsidRPr="00A40B68" w:rsidRDefault="00A40B68" w:rsidP="00A40B68">
      <w:pPr>
        <w:spacing w:after="0" w:line="240" w:lineRule="auto"/>
        <w:ind w:firstLine="709"/>
        <w:jc w:val="both"/>
        <w:rPr>
          <w:rFonts w:ascii="Times New Roman" w:eastAsia="Calibri" w:hAnsi="Times New Roman"/>
          <w:noProof/>
          <w:sz w:val="24"/>
          <w:szCs w:val="24"/>
        </w:rPr>
      </w:pPr>
    </w:p>
    <w:p w:rsidR="00A40B68" w:rsidRPr="00A40B68" w:rsidRDefault="00A40B68" w:rsidP="00A40B68">
      <w:pPr>
        <w:spacing w:after="0"/>
        <w:rPr>
          <w:rFonts w:ascii="Times New Roman" w:eastAsia="Calibri" w:hAnsi="Times New Roman"/>
          <w:i/>
          <w:noProof/>
          <w:sz w:val="24"/>
          <w:szCs w:val="24"/>
        </w:rPr>
      </w:pPr>
      <w:r w:rsidRPr="00A40B68">
        <w:rPr>
          <w:rFonts w:ascii="Times New Roman" w:eastAsia="Calibri" w:hAnsi="Times New Roman"/>
          <w:b/>
          <w:noProof/>
          <w:sz w:val="24"/>
          <w:szCs w:val="24"/>
        </w:rPr>
        <w:t>4. Състояние на ниво защитена зона</w:t>
      </w:r>
    </w:p>
    <w:p w:rsidR="00A40B68" w:rsidRPr="00A40B68" w:rsidRDefault="00A40B68" w:rsidP="00A40B68">
      <w:pPr>
        <w:spacing w:after="0" w:line="240" w:lineRule="auto"/>
        <w:ind w:firstLine="709"/>
        <w:jc w:val="both"/>
        <w:rPr>
          <w:rFonts w:ascii="Times New Roman" w:eastAsia="Calibri" w:hAnsi="Times New Roman"/>
          <w:noProof/>
          <w:sz w:val="24"/>
          <w:szCs w:val="24"/>
        </w:rPr>
      </w:pPr>
      <w:r w:rsidRPr="00A40B68">
        <w:rPr>
          <w:rFonts w:ascii="Times New Roman" w:eastAsia="Calibri" w:hAnsi="Times New Roman"/>
          <w:noProof/>
          <w:sz w:val="24"/>
          <w:szCs w:val="24"/>
        </w:rPr>
        <w:t xml:space="preserve">Според данните в стандартния формуляр, площта на местообитанието в зона </w:t>
      </w:r>
      <w:r w:rsidRPr="00A40B68">
        <w:rPr>
          <w:rFonts w:ascii="Times New Roman" w:hAnsi="Times New Roman"/>
          <w:bCs/>
          <w:sz w:val="24"/>
          <w:szCs w:val="24"/>
          <w:lang w:eastAsia="bg-BG"/>
        </w:rPr>
        <w:t>BG0000503 Река Лом</w:t>
      </w:r>
      <w:r w:rsidRPr="00A40B68">
        <w:rPr>
          <w:rFonts w:ascii="Times New Roman" w:eastAsia="Calibri" w:hAnsi="Times New Roman"/>
          <w:sz w:val="24"/>
          <w:szCs w:val="24"/>
        </w:rPr>
        <w:t xml:space="preserve"> е </w:t>
      </w:r>
      <w:r w:rsidRPr="00A40B68">
        <w:rPr>
          <w:rFonts w:ascii="Times New Roman" w:eastAsia="Calibri" w:hAnsi="Times New Roman"/>
          <w:noProof/>
          <w:sz w:val="24"/>
          <w:szCs w:val="24"/>
        </w:rPr>
        <w:t xml:space="preserve">114.52 ха. Съгласно специфичния доклад, публикуван в „Информационна система за защитени зони от екологичната мрежа Натура 2000 на МОСВ“, </w:t>
      </w:r>
      <w:r w:rsidRPr="00A40B68">
        <w:rPr>
          <w:rFonts w:ascii="Times New Roman" w:eastAsia="Calibri" w:hAnsi="Times New Roman"/>
          <w:sz w:val="24"/>
          <w:szCs w:val="24"/>
        </w:rPr>
        <w:t xml:space="preserve">местообитанието е оценено в благоприятно състояние по критерий „Площ в границите на зоната“, в неблагоприятно-незадоволително състояние по критерий „Структура и функции“ и в неблагоприятно-лошо състояние по критерий „Бъдещи перспективи (заплахи и влияния)“. Оценките се основават на недостатъчното водно количество поради функциониращи ВЕЦ в горното течение на реката, недостатъчната информация относно съдържание на азот и фосфор, замърсяването с битови отпадъци, заустването на отпадни води, еутрофикация, изправяне на речното корито и дигиране и др. </w:t>
      </w:r>
      <w:r w:rsidRPr="00A40B68">
        <w:rPr>
          <w:rFonts w:ascii="Times New Roman" w:eastAsia="Calibri" w:hAnsi="Times New Roman"/>
          <w:noProof/>
          <w:sz w:val="24"/>
          <w:szCs w:val="24"/>
        </w:rPr>
        <w:t>Според стандартния формуляр, местообитанието в зоната е с оценки „C“ за „Представителност“, „Относителна площ“ и „Степен на опазване“, като общата оценка на стойността на защитената зона за опазване на природното местообитание е „C“.</w:t>
      </w:r>
    </w:p>
    <w:p w:rsidR="00A40B68" w:rsidRPr="00A40B68" w:rsidRDefault="00A40B68" w:rsidP="00A40B68">
      <w:pPr>
        <w:spacing w:after="0" w:line="240" w:lineRule="auto"/>
        <w:ind w:firstLine="709"/>
        <w:jc w:val="both"/>
        <w:rPr>
          <w:rFonts w:ascii="Times New Roman" w:eastAsia="Calibri" w:hAnsi="Times New Roman"/>
          <w:noProof/>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6"/>
        <w:gridCol w:w="1028"/>
        <w:gridCol w:w="841"/>
        <w:gridCol w:w="1627"/>
        <w:gridCol w:w="1124"/>
        <w:gridCol w:w="1362"/>
        <w:gridCol w:w="795"/>
      </w:tblGrid>
      <w:tr w:rsidR="00A40B68" w:rsidRPr="00A40B68" w:rsidTr="00A40B68">
        <w:tc>
          <w:tcPr>
            <w:tcW w:w="2358" w:type="pct"/>
            <w:gridSpan w:val="6"/>
            <w:shd w:val="clear" w:color="auto" w:fill="D9D9D9"/>
          </w:tcPr>
          <w:p w:rsidR="00A40B68" w:rsidRPr="00A40B68" w:rsidRDefault="00A40B68" w:rsidP="00A40B68">
            <w:pPr>
              <w:spacing w:after="0"/>
              <w:rPr>
                <w:rFonts w:ascii="Times New Roman" w:hAnsi="Times New Roman"/>
                <w:b/>
                <w:noProof/>
                <w:color w:val="000000"/>
                <w:position w:val="-1"/>
                <w:sz w:val="20"/>
                <w:szCs w:val="20"/>
              </w:rPr>
            </w:pPr>
            <w:r w:rsidRPr="00A40B68">
              <w:rPr>
                <w:rFonts w:ascii="Times New Roman" w:hAnsi="Times New Roman"/>
                <w:b/>
                <w:noProof/>
                <w:color w:val="000000"/>
                <w:position w:val="-1"/>
                <w:sz w:val="20"/>
                <w:szCs w:val="20"/>
              </w:rPr>
              <w:t>Annex I Habitat types</w:t>
            </w:r>
          </w:p>
        </w:tc>
        <w:tc>
          <w:tcPr>
            <w:tcW w:w="2642" w:type="pct"/>
            <w:gridSpan w:val="4"/>
            <w:shd w:val="clear" w:color="auto" w:fill="D9D9D9"/>
          </w:tcPr>
          <w:p w:rsidR="00A40B68" w:rsidRPr="00A40B68" w:rsidRDefault="00A40B68" w:rsidP="00A40B68">
            <w:pPr>
              <w:spacing w:after="0"/>
              <w:rPr>
                <w:rFonts w:ascii="Times New Roman" w:hAnsi="Times New Roman"/>
                <w:b/>
                <w:noProof/>
                <w:color w:val="000000"/>
                <w:position w:val="-1"/>
                <w:sz w:val="20"/>
                <w:szCs w:val="20"/>
              </w:rPr>
            </w:pPr>
            <w:r w:rsidRPr="00A40B68">
              <w:rPr>
                <w:rFonts w:ascii="Times New Roman" w:hAnsi="Times New Roman"/>
                <w:b/>
                <w:noProof/>
                <w:color w:val="000000"/>
                <w:position w:val="-1"/>
                <w:sz w:val="20"/>
                <w:szCs w:val="20"/>
              </w:rPr>
              <w:t>Site assessment</w:t>
            </w:r>
          </w:p>
        </w:tc>
      </w:tr>
      <w:tr w:rsidR="00A40B68" w:rsidRPr="00A40B68" w:rsidTr="00A40B68">
        <w:tc>
          <w:tcPr>
            <w:tcW w:w="356" w:type="pct"/>
            <w:shd w:val="clear" w:color="auto" w:fill="D9D9D9"/>
            <w:vAlign w:val="center"/>
          </w:tcPr>
          <w:p w:rsidR="00A40B68" w:rsidRPr="00A40B68" w:rsidRDefault="00A40B68" w:rsidP="00A40B68">
            <w:pPr>
              <w:spacing w:after="0"/>
              <w:rPr>
                <w:rFonts w:ascii="Times New Roman" w:hAnsi="Times New Roman"/>
                <w:b/>
                <w:noProof/>
                <w:color w:val="000000"/>
                <w:position w:val="-1"/>
                <w:sz w:val="20"/>
                <w:szCs w:val="20"/>
              </w:rPr>
            </w:pPr>
            <w:r w:rsidRPr="00A40B68">
              <w:rPr>
                <w:rFonts w:ascii="Times New Roman" w:hAnsi="Times New Roman"/>
                <w:b/>
                <w:noProof/>
                <w:color w:val="000000"/>
                <w:position w:val="-1"/>
                <w:sz w:val="20"/>
                <w:szCs w:val="20"/>
              </w:rPr>
              <w:t>Code</w:t>
            </w:r>
          </w:p>
        </w:tc>
        <w:tc>
          <w:tcPr>
            <w:tcW w:w="248" w:type="pct"/>
            <w:shd w:val="clear" w:color="auto" w:fill="D9D9D9"/>
            <w:vAlign w:val="center"/>
          </w:tcPr>
          <w:p w:rsidR="00A40B68" w:rsidRPr="00A40B68" w:rsidRDefault="00A40B68" w:rsidP="00A40B68">
            <w:pPr>
              <w:spacing w:after="0"/>
              <w:rPr>
                <w:rFonts w:ascii="Times New Roman" w:hAnsi="Times New Roman"/>
                <w:b/>
                <w:noProof/>
                <w:color w:val="000000"/>
                <w:position w:val="-1"/>
                <w:sz w:val="20"/>
                <w:szCs w:val="20"/>
              </w:rPr>
            </w:pPr>
            <w:r w:rsidRPr="00A40B68">
              <w:rPr>
                <w:rFonts w:ascii="Times New Roman" w:hAnsi="Times New Roman"/>
                <w:b/>
                <w:noProof/>
                <w:color w:val="000000"/>
                <w:position w:val="-1"/>
                <w:sz w:val="20"/>
                <w:szCs w:val="20"/>
              </w:rPr>
              <w:t>PF</w:t>
            </w:r>
          </w:p>
        </w:tc>
        <w:tc>
          <w:tcPr>
            <w:tcW w:w="260" w:type="pct"/>
            <w:shd w:val="clear" w:color="auto" w:fill="D9D9D9"/>
            <w:vAlign w:val="center"/>
          </w:tcPr>
          <w:p w:rsidR="00A40B68" w:rsidRPr="00A40B68" w:rsidRDefault="00A40B68" w:rsidP="00A40B68">
            <w:pPr>
              <w:spacing w:after="0"/>
              <w:rPr>
                <w:rFonts w:ascii="Times New Roman" w:hAnsi="Times New Roman"/>
                <w:b/>
                <w:noProof/>
                <w:color w:val="000000"/>
                <w:position w:val="-1"/>
                <w:sz w:val="20"/>
                <w:szCs w:val="20"/>
              </w:rPr>
            </w:pPr>
            <w:r w:rsidRPr="00A40B68">
              <w:rPr>
                <w:rFonts w:ascii="Times New Roman" w:hAnsi="Times New Roman"/>
                <w:b/>
                <w:noProof/>
                <w:color w:val="000000"/>
                <w:position w:val="-1"/>
                <w:sz w:val="20"/>
                <w:szCs w:val="20"/>
              </w:rPr>
              <w:t>NP</w:t>
            </w:r>
          </w:p>
        </w:tc>
        <w:tc>
          <w:tcPr>
            <w:tcW w:w="488" w:type="pct"/>
            <w:shd w:val="clear" w:color="auto" w:fill="D9D9D9"/>
            <w:vAlign w:val="center"/>
          </w:tcPr>
          <w:p w:rsidR="00A40B68" w:rsidRPr="00A40B68" w:rsidRDefault="00A40B68" w:rsidP="00A40B68">
            <w:pPr>
              <w:spacing w:after="0"/>
              <w:rPr>
                <w:rFonts w:ascii="Times New Roman" w:hAnsi="Times New Roman"/>
                <w:b/>
                <w:noProof/>
                <w:color w:val="000000"/>
                <w:position w:val="-1"/>
                <w:sz w:val="20"/>
                <w:szCs w:val="20"/>
              </w:rPr>
            </w:pPr>
            <w:r w:rsidRPr="00A40B68">
              <w:rPr>
                <w:rFonts w:ascii="Times New Roman" w:hAnsi="Times New Roman"/>
                <w:b/>
                <w:noProof/>
                <w:color w:val="000000"/>
                <w:position w:val="-1"/>
                <w:sz w:val="20"/>
                <w:szCs w:val="20"/>
              </w:rPr>
              <w:t>Cover (ha)</w:t>
            </w:r>
          </w:p>
        </w:tc>
        <w:tc>
          <w:tcPr>
            <w:tcW w:w="553" w:type="pct"/>
            <w:shd w:val="clear" w:color="auto" w:fill="D9D9D9"/>
            <w:vAlign w:val="center"/>
          </w:tcPr>
          <w:p w:rsidR="00A40B68" w:rsidRPr="00A40B68" w:rsidRDefault="00A40B68" w:rsidP="00A40B68">
            <w:pPr>
              <w:spacing w:after="0"/>
              <w:rPr>
                <w:rFonts w:ascii="Times New Roman" w:hAnsi="Times New Roman"/>
                <w:b/>
                <w:noProof/>
                <w:color w:val="000000"/>
                <w:position w:val="-1"/>
                <w:sz w:val="20"/>
                <w:szCs w:val="20"/>
              </w:rPr>
            </w:pPr>
            <w:r w:rsidRPr="00A40B68">
              <w:rPr>
                <w:rFonts w:ascii="Times New Roman" w:hAnsi="Times New Roman"/>
                <w:b/>
                <w:noProof/>
                <w:color w:val="000000"/>
                <w:position w:val="-1"/>
                <w:sz w:val="20"/>
                <w:szCs w:val="20"/>
              </w:rPr>
              <w:t>Cave (number)</w:t>
            </w:r>
          </w:p>
        </w:tc>
        <w:tc>
          <w:tcPr>
            <w:tcW w:w="453" w:type="pct"/>
            <w:shd w:val="clear" w:color="auto" w:fill="D9D9D9"/>
            <w:vAlign w:val="center"/>
          </w:tcPr>
          <w:p w:rsidR="00A40B68" w:rsidRPr="00A40B68" w:rsidRDefault="00A40B68" w:rsidP="00A40B68">
            <w:pPr>
              <w:spacing w:after="0"/>
              <w:rPr>
                <w:rFonts w:ascii="Times New Roman" w:hAnsi="Times New Roman"/>
                <w:b/>
                <w:noProof/>
                <w:color w:val="000000"/>
                <w:position w:val="-1"/>
                <w:sz w:val="20"/>
                <w:szCs w:val="20"/>
              </w:rPr>
            </w:pPr>
            <w:r w:rsidRPr="00A40B68">
              <w:rPr>
                <w:rFonts w:ascii="Times New Roman" w:hAnsi="Times New Roman"/>
                <w:b/>
                <w:noProof/>
                <w:color w:val="000000"/>
                <w:position w:val="-1"/>
                <w:sz w:val="20"/>
                <w:szCs w:val="20"/>
              </w:rPr>
              <w:t>Data quality</w:t>
            </w:r>
          </w:p>
        </w:tc>
        <w:tc>
          <w:tcPr>
            <w:tcW w:w="876" w:type="pct"/>
            <w:shd w:val="clear" w:color="auto" w:fill="D9D9D9"/>
            <w:vAlign w:val="center"/>
          </w:tcPr>
          <w:p w:rsidR="00A40B68" w:rsidRPr="00A40B68" w:rsidRDefault="00A40B68" w:rsidP="00A40B68">
            <w:pPr>
              <w:spacing w:after="0"/>
              <w:rPr>
                <w:rFonts w:ascii="Times New Roman" w:hAnsi="Times New Roman"/>
                <w:b/>
                <w:noProof/>
                <w:color w:val="000000"/>
                <w:position w:val="-1"/>
                <w:sz w:val="20"/>
                <w:szCs w:val="20"/>
              </w:rPr>
            </w:pPr>
            <w:r w:rsidRPr="00A40B68">
              <w:rPr>
                <w:rFonts w:ascii="Times New Roman" w:hAnsi="Times New Roman"/>
                <w:b/>
                <w:noProof/>
                <w:color w:val="000000"/>
                <w:position w:val="-1"/>
                <w:sz w:val="20"/>
                <w:szCs w:val="20"/>
              </w:rPr>
              <w:t>A/B/C/D</w:t>
            </w:r>
          </w:p>
        </w:tc>
        <w:tc>
          <w:tcPr>
            <w:tcW w:w="1766" w:type="pct"/>
            <w:gridSpan w:val="3"/>
            <w:shd w:val="clear" w:color="auto" w:fill="D9D9D9"/>
            <w:vAlign w:val="center"/>
          </w:tcPr>
          <w:p w:rsidR="00A40B68" w:rsidRPr="00A40B68" w:rsidRDefault="00A40B68" w:rsidP="00A40B68">
            <w:pPr>
              <w:spacing w:after="0"/>
              <w:rPr>
                <w:rFonts w:ascii="Times New Roman" w:hAnsi="Times New Roman"/>
                <w:b/>
                <w:noProof/>
                <w:color w:val="000000"/>
                <w:position w:val="-1"/>
                <w:sz w:val="20"/>
                <w:szCs w:val="20"/>
              </w:rPr>
            </w:pPr>
            <w:r w:rsidRPr="00A40B68">
              <w:rPr>
                <w:rFonts w:ascii="Times New Roman" w:hAnsi="Times New Roman"/>
                <w:b/>
                <w:noProof/>
                <w:color w:val="000000"/>
                <w:position w:val="-1"/>
                <w:sz w:val="20"/>
                <w:szCs w:val="20"/>
              </w:rPr>
              <w:t>A/B/C</w:t>
            </w:r>
          </w:p>
        </w:tc>
      </w:tr>
      <w:tr w:rsidR="00A40B68" w:rsidRPr="00A40B68" w:rsidTr="00A40B68">
        <w:trPr>
          <w:trHeight w:val="454"/>
        </w:trPr>
        <w:tc>
          <w:tcPr>
            <w:tcW w:w="356" w:type="pct"/>
          </w:tcPr>
          <w:p w:rsidR="00A40B68" w:rsidRPr="00A40B68" w:rsidRDefault="00A40B68" w:rsidP="00A40B68">
            <w:pPr>
              <w:spacing w:after="0"/>
              <w:rPr>
                <w:rFonts w:ascii="Times New Roman" w:hAnsi="Times New Roman"/>
                <w:b/>
                <w:noProof/>
                <w:color w:val="000000"/>
                <w:position w:val="-1"/>
                <w:sz w:val="20"/>
                <w:szCs w:val="20"/>
              </w:rPr>
            </w:pPr>
          </w:p>
        </w:tc>
        <w:tc>
          <w:tcPr>
            <w:tcW w:w="248" w:type="pct"/>
          </w:tcPr>
          <w:p w:rsidR="00A40B68" w:rsidRPr="00A40B68" w:rsidRDefault="00A40B68" w:rsidP="00A40B68">
            <w:pPr>
              <w:spacing w:after="0"/>
              <w:rPr>
                <w:rFonts w:ascii="Times New Roman" w:hAnsi="Times New Roman"/>
                <w:b/>
                <w:noProof/>
                <w:color w:val="000000"/>
                <w:position w:val="-1"/>
                <w:sz w:val="20"/>
                <w:szCs w:val="20"/>
              </w:rPr>
            </w:pPr>
          </w:p>
        </w:tc>
        <w:tc>
          <w:tcPr>
            <w:tcW w:w="260" w:type="pct"/>
          </w:tcPr>
          <w:p w:rsidR="00A40B68" w:rsidRPr="00A40B68" w:rsidRDefault="00A40B68" w:rsidP="00A40B68">
            <w:pPr>
              <w:spacing w:after="0"/>
              <w:rPr>
                <w:rFonts w:ascii="Times New Roman" w:hAnsi="Times New Roman"/>
                <w:b/>
                <w:noProof/>
                <w:color w:val="000000"/>
                <w:position w:val="-1"/>
                <w:sz w:val="20"/>
                <w:szCs w:val="20"/>
              </w:rPr>
            </w:pPr>
          </w:p>
        </w:tc>
        <w:tc>
          <w:tcPr>
            <w:tcW w:w="488" w:type="pct"/>
          </w:tcPr>
          <w:p w:rsidR="00A40B68" w:rsidRPr="00A40B68" w:rsidRDefault="00A40B68" w:rsidP="00A40B68">
            <w:pPr>
              <w:spacing w:after="0"/>
              <w:rPr>
                <w:rFonts w:ascii="Times New Roman" w:hAnsi="Times New Roman"/>
                <w:b/>
                <w:noProof/>
                <w:color w:val="000000"/>
                <w:position w:val="-1"/>
                <w:sz w:val="20"/>
                <w:szCs w:val="20"/>
              </w:rPr>
            </w:pPr>
          </w:p>
        </w:tc>
        <w:tc>
          <w:tcPr>
            <w:tcW w:w="553" w:type="pct"/>
          </w:tcPr>
          <w:p w:rsidR="00A40B68" w:rsidRPr="00A40B68" w:rsidRDefault="00A40B68" w:rsidP="00A40B68">
            <w:pPr>
              <w:spacing w:after="0"/>
              <w:rPr>
                <w:rFonts w:ascii="Times New Roman" w:hAnsi="Times New Roman"/>
                <w:b/>
                <w:noProof/>
                <w:color w:val="000000"/>
                <w:position w:val="-1"/>
                <w:sz w:val="20"/>
                <w:szCs w:val="20"/>
              </w:rPr>
            </w:pPr>
          </w:p>
        </w:tc>
        <w:tc>
          <w:tcPr>
            <w:tcW w:w="453" w:type="pct"/>
          </w:tcPr>
          <w:p w:rsidR="00A40B68" w:rsidRPr="00A40B68" w:rsidRDefault="00A40B68" w:rsidP="00A40B68">
            <w:pPr>
              <w:spacing w:after="0"/>
              <w:rPr>
                <w:rFonts w:ascii="Times New Roman" w:hAnsi="Times New Roman"/>
                <w:b/>
                <w:noProof/>
                <w:color w:val="000000"/>
                <w:position w:val="-1"/>
                <w:sz w:val="20"/>
                <w:szCs w:val="20"/>
              </w:rPr>
            </w:pPr>
          </w:p>
        </w:tc>
        <w:tc>
          <w:tcPr>
            <w:tcW w:w="876" w:type="pct"/>
          </w:tcPr>
          <w:p w:rsidR="00A40B68" w:rsidRPr="00A40B68" w:rsidRDefault="00A40B68" w:rsidP="00A40B68">
            <w:pPr>
              <w:spacing w:after="0"/>
              <w:rPr>
                <w:rFonts w:ascii="Times New Roman" w:hAnsi="Times New Roman"/>
                <w:b/>
                <w:noProof/>
                <w:color w:val="000000"/>
                <w:position w:val="-1"/>
                <w:sz w:val="20"/>
                <w:szCs w:val="20"/>
              </w:rPr>
            </w:pPr>
            <w:r w:rsidRPr="00A40B68">
              <w:rPr>
                <w:rFonts w:ascii="Times New Roman" w:hAnsi="Times New Roman"/>
                <w:b/>
                <w:noProof/>
                <w:color w:val="000000"/>
                <w:position w:val="-1"/>
                <w:sz w:val="20"/>
                <w:szCs w:val="20"/>
              </w:rPr>
              <w:t>Representativity</w:t>
            </w:r>
          </w:p>
        </w:tc>
        <w:tc>
          <w:tcPr>
            <w:tcW w:w="605" w:type="pct"/>
          </w:tcPr>
          <w:p w:rsidR="00A40B68" w:rsidRPr="00A40B68" w:rsidRDefault="00A40B68" w:rsidP="00A40B68">
            <w:pPr>
              <w:spacing w:after="0"/>
              <w:rPr>
                <w:rFonts w:ascii="Times New Roman" w:hAnsi="Times New Roman"/>
                <w:b/>
                <w:noProof/>
                <w:color w:val="000000"/>
                <w:position w:val="-1"/>
                <w:sz w:val="20"/>
                <w:szCs w:val="20"/>
              </w:rPr>
            </w:pPr>
            <w:r w:rsidRPr="00A40B68">
              <w:rPr>
                <w:rFonts w:ascii="Times New Roman" w:hAnsi="Times New Roman"/>
                <w:b/>
                <w:noProof/>
                <w:color w:val="000000"/>
                <w:position w:val="-1"/>
                <w:sz w:val="20"/>
                <w:szCs w:val="20"/>
              </w:rPr>
              <w:t>Relative Surface</w:t>
            </w:r>
          </w:p>
        </w:tc>
        <w:tc>
          <w:tcPr>
            <w:tcW w:w="733" w:type="pct"/>
          </w:tcPr>
          <w:p w:rsidR="00A40B68" w:rsidRPr="00A40B68" w:rsidRDefault="00A40B68" w:rsidP="00A40B68">
            <w:pPr>
              <w:spacing w:after="0"/>
              <w:rPr>
                <w:rFonts w:ascii="Times New Roman" w:hAnsi="Times New Roman"/>
                <w:b/>
                <w:noProof/>
                <w:color w:val="000000"/>
                <w:position w:val="-1"/>
                <w:sz w:val="20"/>
                <w:szCs w:val="20"/>
              </w:rPr>
            </w:pPr>
            <w:r w:rsidRPr="00A40B68">
              <w:rPr>
                <w:rFonts w:ascii="Times New Roman" w:hAnsi="Times New Roman"/>
                <w:b/>
                <w:noProof/>
                <w:color w:val="000000"/>
                <w:position w:val="-1"/>
                <w:sz w:val="20"/>
                <w:szCs w:val="20"/>
              </w:rPr>
              <w:t>Conservation</w:t>
            </w:r>
          </w:p>
        </w:tc>
        <w:tc>
          <w:tcPr>
            <w:tcW w:w="428" w:type="pct"/>
          </w:tcPr>
          <w:p w:rsidR="00A40B68" w:rsidRPr="00A40B68" w:rsidRDefault="00A40B68" w:rsidP="00A40B68">
            <w:pPr>
              <w:spacing w:after="0"/>
              <w:rPr>
                <w:rFonts w:ascii="Times New Roman" w:hAnsi="Times New Roman"/>
                <w:b/>
                <w:noProof/>
                <w:color w:val="000000"/>
                <w:position w:val="-1"/>
                <w:sz w:val="20"/>
                <w:szCs w:val="20"/>
              </w:rPr>
            </w:pPr>
            <w:r w:rsidRPr="00A40B68">
              <w:rPr>
                <w:rFonts w:ascii="Times New Roman" w:hAnsi="Times New Roman"/>
                <w:b/>
                <w:noProof/>
                <w:color w:val="000000"/>
                <w:position w:val="-1"/>
                <w:sz w:val="20"/>
                <w:szCs w:val="20"/>
              </w:rPr>
              <w:t>Global</w:t>
            </w:r>
          </w:p>
        </w:tc>
      </w:tr>
      <w:tr w:rsidR="00A40B68" w:rsidRPr="00A40B68" w:rsidTr="00A40B68">
        <w:trPr>
          <w:trHeight w:hRule="exact" w:val="284"/>
        </w:trPr>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A40B68" w:rsidRPr="00A40B68" w:rsidRDefault="00A40B68" w:rsidP="00A40B68">
            <w:pPr>
              <w:spacing w:after="0"/>
              <w:rPr>
                <w:rFonts w:ascii="Times New Roman" w:hAnsi="Times New Roman"/>
                <w:noProof/>
                <w:position w:val="-1"/>
                <w:sz w:val="20"/>
                <w:szCs w:val="20"/>
              </w:rPr>
            </w:pPr>
            <w:r w:rsidRPr="00A40B68">
              <w:rPr>
                <w:rFonts w:ascii="Times New Roman" w:eastAsia="Calibri" w:hAnsi="Times New Roman"/>
                <w:noProof/>
                <w:color w:val="000000"/>
                <w:sz w:val="20"/>
                <w:szCs w:val="20"/>
              </w:rPr>
              <w:t>3260</w:t>
            </w:r>
          </w:p>
        </w:tc>
        <w:tc>
          <w:tcPr>
            <w:tcW w:w="248" w:type="pct"/>
            <w:vAlign w:val="center"/>
          </w:tcPr>
          <w:p w:rsidR="00A40B68" w:rsidRPr="00A40B68" w:rsidRDefault="00A40B68" w:rsidP="00A40B68">
            <w:pPr>
              <w:spacing w:after="0"/>
              <w:rPr>
                <w:rFonts w:ascii="Times New Roman" w:hAnsi="Times New Roman"/>
                <w:noProof/>
                <w:position w:val="-1"/>
                <w:sz w:val="20"/>
                <w:szCs w:val="20"/>
              </w:rPr>
            </w:pPr>
          </w:p>
        </w:tc>
        <w:tc>
          <w:tcPr>
            <w:tcW w:w="260" w:type="pct"/>
            <w:vAlign w:val="center"/>
          </w:tcPr>
          <w:p w:rsidR="00A40B68" w:rsidRPr="00A40B68" w:rsidRDefault="00A40B68" w:rsidP="00A40B68">
            <w:pPr>
              <w:spacing w:after="0"/>
              <w:rPr>
                <w:rFonts w:ascii="Times New Roman" w:hAnsi="Times New Roman"/>
                <w:noProof/>
                <w:position w:val="-1"/>
                <w:sz w:val="20"/>
                <w:szCs w:val="20"/>
              </w:rPr>
            </w:pPr>
          </w:p>
        </w:tc>
        <w:tc>
          <w:tcPr>
            <w:tcW w:w="488" w:type="pct"/>
            <w:vAlign w:val="center"/>
          </w:tcPr>
          <w:p w:rsidR="00A40B68" w:rsidRPr="00A40B68" w:rsidRDefault="00A40B68" w:rsidP="00A40B68">
            <w:pPr>
              <w:spacing w:after="0"/>
              <w:rPr>
                <w:rFonts w:ascii="Times New Roman" w:hAnsi="Times New Roman"/>
                <w:noProof/>
                <w:position w:val="-1"/>
                <w:sz w:val="20"/>
                <w:szCs w:val="20"/>
              </w:rPr>
            </w:pPr>
            <w:r w:rsidRPr="00A40B68">
              <w:rPr>
                <w:rFonts w:ascii="Times New Roman" w:hAnsi="Times New Roman"/>
                <w:noProof/>
                <w:position w:val="-1"/>
                <w:sz w:val="20"/>
                <w:szCs w:val="20"/>
              </w:rPr>
              <w:t>114.52</w:t>
            </w:r>
          </w:p>
        </w:tc>
        <w:tc>
          <w:tcPr>
            <w:tcW w:w="553" w:type="pct"/>
            <w:vAlign w:val="center"/>
          </w:tcPr>
          <w:p w:rsidR="00A40B68" w:rsidRPr="00A40B68" w:rsidRDefault="00A40B68" w:rsidP="00A40B68">
            <w:pPr>
              <w:spacing w:after="0"/>
              <w:rPr>
                <w:rFonts w:ascii="Times New Roman" w:hAnsi="Times New Roman"/>
                <w:noProof/>
                <w:position w:val="-1"/>
                <w:sz w:val="20"/>
                <w:szCs w:val="20"/>
              </w:rPr>
            </w:pPr>
          </w:p>
        </w:tc>
        <w:tc>
          <w:tcPr>
            <w:tcW w:w="453" w:type="pct"/>
            <w:vAlign w:val="center"/>
          </w:tcPr>
          <w:p w:rsidR="00A40B68" w:rsidRPr="00A40B68" w:rsidRDefault="00A40B68" w:rsidP="00A40B68">
            <w:pPr>
              <w:spacing w:after="0"/>
              <w:rPr>
                <w:rFonts w:ascii="Times New Roman" w:hAnsi="Times New Roman"/>
                <w:noProof/>
                <w:position w:val="-1"/>
                <w:sz w:val="20"/>
                <w:szCs w:val="20"/>
              </w:rPr>
            </w:pPr>
            <w:r w:rsidRPr="00A40B68">
              <w:rPr>
                <w:rFonts w:ascii="Times New Roman" w:hAnsi="Times New Roman"/>
                <w:noProof/>
                <w:position w:val="-1"/>
                <w:sz w:val="20"/>
                <w:szCs w:val="20"/>
              </w:rPr>
              <w:t>G</w:t>
            </w:r>
          </w:p>
        </w:tc>
        <w:tc>
          <w:tcPr>
            <w:tcW w:w="876" w:type="pct"/>
            <w:vAlign w:val="center"/>
          </w:tcPr>
          <w:p w:rsidR="00A40B68" w:rsidRPr="00A40B68" w:rsidRDefault="00A40B68" w:rsidP="00A40B68">
            <w:pPr>
              <w:spacing w:after="0"/>
              <w:rPr>
                <w:rFonts w:ascii="Times New Roman" w:hAnsi="Times New Roman"/>
                <w:noProof/>
                <w:position w:val="-1"/>
                <w:sz w:val="20"/>
                <w:szCs w:val="20"/>
              </w:rPr>
            </w:pPr>
            <w:r w:rsidRPr="00A40B68">
              <w:rPr>
                <w:rFonts w:ascii="Times New Roman" w:hAnsi="Times New Roman"/>
                <w:noProof/>
                <w:position w:val="-1"/>
                <w:sz w:val="20"/>
                <w:szCs w:val="20"/>
              </w:rPr>
              <w:t>C</w:t>
            </w:r>
          </w:p>
        </w:tc>
        <w:tc>
          <w:tcPr>
            <w:tcW w:w="605" w:type="pct"/>
            <w:vAlign w:val="center"/>
          </w:tcPr>
          <w:p w:rsidR="00A40B68" w:rsidRPr="00A40B68" w:rsidRDefault="00A40B68" w:rsidP="00A40B68">
            <w:pPr>
              <w:spacing w:after="0"/>
              <w:rPr>
                <w:rFonts w:ascii="Times New Roman" w:hAnsi="Times New Roman"/>
                <w:noProof/>
                <w:position w:val="-1"/>
                <w:sz w:val="20"/>
                <w:szCs w:val="20"/>
              </w:rPr>
            </w:pPr>
            <w:r w:rsidRPr="00A40B68">
              <w:rPr>
                <w:rFonts w:ascii="Times New Roman" w:hAnsi="Times New Roman"/>
                <w:noProof/>
                <w:position w:val="-1"/>
                <w:sz w:val="20"/>
                <w:szCs w:val="20"/>
              </w:rPr>
              <w:t>C</w:t>
            </w:r>
          </w:p>
        </w:tc>
        <w:tc>
          <w:tcPr>
            <w:tcW w:w="733" w:type="pct"/>
            <w:vAlign w:val="center"/>
          </w:tcPr>
          <w:p w:rsidR="00A40B68" w:rsidRPr="00A40B68" w:rsidRDefault="00A40B68" w:rsidP="00A40B68">
            <w:pPr>
              <w:spacing w:after="0"/>
              <w:rPr>
                <w:rFonts w:ascii="Times New Roman" w:hAnsi="Times New Roman"/>
                <w:noProof/>
                <w:position w:val="-1"/>
                <w:sz w:val="20"/>
                <w:szCs w:val="20"/>
              </w:rPr>
            </w:pPr>
            <w:r w:rsidRPr="00A40B68">
              <w:rPr>
                <w:rFonts w:ascii="Times New Roman" w:hAnsi="Times New Roman"/>
                <w:noProof/>
                <w:position w:val="-1"/>
                <w:sz w:val="20"/>
                <w:szCs w:val="20"/>
              </w:rPr>
              <w:t>C</w:t>
            </w:r>
          </w:p>
        </w:tc>
        <w:tc>
          <w:tcPr>
            <w:tcW w:w="428" w:type="pct"/>
            <w:vAlign w:val="center"/>
          </w:tcPr>
          <w:p w:rsidR="00A40B68" w:rsidRPr="00A40B68" w:rsidRDefault="00A40B68" w:rsidP="00A40B68">
            <w:pPr>
              <w:spacing w:after="0"/>
              <w:rPr>
                <w:rFonts w:ascii="Times New Roman" w:hAnsi="Times New Roman"/>
                <w:noProof/>
                <w:position w:val="-1"/>
                <w:sz w:val="20"/>
                <w:szCs w:val="20"/>
              </w:rPr>
            </w:pPr>
            <w:r w:rsidRPr="00A40B68">
              <w:rPr>
                <w:rFonts w:ascii="Times New Roman" w:hAnsi="Times New Roman"/>
                <w:noProof/>
                <w:position w:val="-1"/>
                <w:sz w:val="20"/>
                <w:szCs w:val="20"/>
              </w:rPr>
              <w:t>C</w:t>
            </w:r>
          </w:p>
        </w:tc>
      </w:tr>
    </w:tbl>
    <w:p w:rsidR="00A40B68" w:rsidRPr="00A40B68" w:rsidRDefault="00A40B68" w:rsidP="00A40B68">
      <w:pPr>
        <w:spacing w:after="0" w:line="240" w:lineRule="auto"/>
        <w:ind w:firstLine="709"/>
        <w:jc w:val="both"/>
        <w:rPr>
          <w:rFonts w:ascii="Times New Roman" w:eastAsia="Calibri" w:hAnsi="Times New Roman"/>
          <w:noProof/>
          <w:sz w:val="24"/>
          <w:szCs w:val="24"/>
        </w:rPr>
      </w:pPr>
    </w:p>
    <w:p w:rsidR="00A40B68" w:rsidRPr="00A40B68" w:rsidRDefault="00A40B68" w:rsidP="00A40B68">
      <w:pPr>
        <w:spacing w:after="0"/>
        <w:rPr>
          <w:rFonts w:ascii="Times New Roman" w:eastAsia="Calibri" w:hAnsi="Times New Roman"/>
          <w:noProof/>
          <w:sz w:val="24"/>
          <w:szCs w:val="24"/>
        </w:rPr>
      </w:pPr>
      <w:r w:rsidRPr="00A40B68">
        <w:rPr>
          <w:rFonts w:ascii="Times New Roman" w:eastAsia="Calibri" w:hAnsi="Times New Roman"/>
          <w:b/>
          <w:noProof/>
          <w:sz w:val="24"/>
          <w:szCs w:val="24"/>
        </w:rPr>
        <w:t>5. Анализ на наличната информация</w:t>
      </w:r>
    </w:p>
    <w:p w:rsidR="00A40B68" w:rsidRPr="00A40B68" w:rsidRDefault="00A40B68" w:rsidP="00A40B68">
      <w:pPr>
        <w:spacing w:after="0" w:line="240" w:lineRule="auto"/>
        <w:ind w:firstLine="709"/>
        <w:jc w:val="both"/>
        <w:rPr>
          <w:rFonts w:ascii="Times New Roman" w:eastAsia="Calibri" w:hAnsi="Times New Roman"/>
          <w:noProof/>
          <w:sz w:val="24"/>
          <w:szCs w:val="24"/>
        </w:rPr>
      </w:pPr>
      <w:r w:rsidRPr="00A40B68">
        <w:rPr>
          <w:rFonts w:ascii="Times New Roman" w:eastAsia="Calibri" w:hAnsi="Times New Roman"/>
          <w:noProof/>
          <w:sz w:val="24"/>
          <w:szCs w:val="24"/>
        </w:rPr>
        <w:t>При определянето на природозащитните цели е използвана информацията за разпространение и състояние на местообитанието, предоставена в Информационната система за защитени зони от екологична мрежа Натура 2000, Докладванията по член 17 от 2013 г. и 2019 г.</w:t>
      </w:r>
    </w:p>
    <w:p w:rsidR="00A40B68" w:rsidRPr="00A40B68" w:rsidRDefault="00A40B68" w:rsidP="00A40B68">
      <w:pPr>
        <w:spacing w:after="0" w:line="240" w:lineRule="auto"/>
        <w:ind w:firstLine="709"/>
        <w:jc w:val="both"/>
        <w:rPr>
          <w:rFonts w:ascii="Times New Roman" w:eastAsia="Calibri" w:hAnsi="Times New Roman"/>
          <w:noProof/>
          <w:sz w:val="24"/>
          <w:szCs w:val="24"/>
        </w:rPr>
      </w:pPr>
      <w:r w:rsidRPr="00A40B68">
        <w:rPr>
          <w:rFonts w:ascii="Times New Roman" w:eastAsia="Calibri" w:hAnsi="Times New Roman"/>
          <w:noProof/>
          <w:sz w:val="24"/>
          <w:szCs w:val="24"/>
        </w:rPr>
        <w:t>Местообитанието е включено в Червена книга на Република България, том 3. Природни местообитания (Цонев и Кожухаров</w:t>
      </w:r>
      <w:r w:rsidRPr="00A40B68">
        <w:rPr>
          <w:rFonts w:ascii="Times New Roman" w:eastAsia="Calibri" w:hAnsi="Times New Roman"/>
          <w:noProof/>
          <w:sz w:val="24"/>
          <w:szCs w:val="24"/>
          <w:lang w:val="en-US"/>
        </w:rPr>
        <w:t>,</w:t>
      </w:r>
      <w:r w:rsidRPr="00A40B68">
        <w:rPr>
          <w:rFonts w:ascii="Times New Roman" w:eastAsia="Calibri" w:hAnsi="Times New Roman"/>
          <w:noProof/>
          <w:sz w:val="24"/>
          <w:szCs w:val="24"/>
        </w:rPr>
        <w:t xml:space="preserve"> 2015) с код и име „10С2 Потоци и малки реки с макрофитна растителност в равнините и предпланините“ с категория „Застрашено“. Като основни застрашаващи фактори са посочени замърсяване с органична материя; отнемане на вода за поливане; корекция на речното корито и андигиране; добив на инертни материали; строителство на малки ВЕЦ-ове.</w:t>
      </w:r>
    </w:p>
    <w:p w:rsidR="00A40B68" w:rsidRPr="00A40B68" w:rsidRDefault="00A40B68" w:rsidP="00A40B68">
      <w:pPr>
        <w:spacing w:after="0" w:line="240" w:lineRule="auto"/>
        <w:ind w:firstLine="709"/>
        <w:jc w:val="both"/>
        <w:rPr>
          <w:rFonts w:ascii="Times New Roman" w:eastAsia="Calibri" w:hAnsi="Times New Roman"/>
          <w:noProof/>
          <w:sz w:val="24"/>
          <w:szCs w:val="24"/>
        </w:rPr>
      </w:pPr>
      <w:r w:rsidRPr="00A40B68">
        <w:rPr>
          <w:rFonts w:ascii="Times New Roman" w:eastAsia="Calibri" w:hAnsi="Times New Roman"/>
          <w:noProof/>
          <w:sz w:val="24"/>
          <w:szCs w:val="24"/>
        </w:rPr>
        <w:t>Ценозите на местообитанието са силно динамични, защото съществуват в много динамична среда. Те ежегодно могат да променят местоположението си и размерите в зависимост от динамиката на реката, например прииждания, намаляване на нивото на реката, динамиката на седиментацията и др. Поради тази причина местообитанието трудно може и да се моделира. Не е лесно да бъде направена карта, която да бъде актуална за състоянието на това местообитание, повече от три години. Поради това, като цел на опазване трудно може да се определи постоянна площ, а по-скоро нейна минимална стойност или стойностите, между които варира. Обективна оценка на потенциалната площ и разпространение на местообитанието трябва да се направи след специализирано проучване.</w:t>
      </w:r>
    </w:p>
    <w:p w:rsidR="00A40B68" w:rsidRPr="00A40B68" w:rsidRDefault="00A40B68" w:rsidP="00A40B68">
      <w:pPr>
        <w:spacing w:after="0" w:line="240" w:lineRule="auto"/>
        <w:ind w:firstLine="709"/>
        <w:jc w:val="both"/>
        <w:rPr>
          <w:rFonts w:ascii="Times New Roman" w:eastAsia="Calibri" w:hAnsi="Times New Roman"/>
          <w:noProof/>
          <w:sz w:val="24"/>
          <w:szCs w:val="24"/>
          <w:highlight w:val="yellow"/>
        </w:rPr>
      </w:pPr>
      <w:r w:rsidRPr="00A40B68">
        <w:rPr>
          <w:rFonts w:ascii="Times New Roman" w:eastAsia="Calibri" w:hAnsi="Times New Roman"/>
          <w:noProof/>
          <w:sz w:val="24"/>
          <w:szCs w:val="24"/>
        </w:rPr>
        <w:t xml:space="preserve">През 2021 г. беше извършена теренна проверка за актуализация на наличната информация за състоянието на местообитанието в зоната и не са установени негативни промени в структурата на местообитанието и неговата площ. Беше прието, за площ на местообитанието да се приеме посочената от доклада по картирането, а именно 114.52 ха. Обективна оценка на потенциалната площ и разпространение на местообитанието трябва да се направи след </w:t>
      </w:r>
      <w:r>
        <w:rPr>
          <w:rFonts w:ascii="Times New Roman" w:eastAsia="Calibri" w:hAnsi="Times New Roman"/>
          <w:noProof/>
          <w:sz w:val="24"/>
          <w:szCs w:val="24"/>
        </w:rPr>
        <w:t>по-продължително специализирано проучване в зоната.</w:t>
      </w:r>
    </w:p>
    <w:p w:rsidR="00A40B68" w:rsidRPr="00A40B68" w:rsidRDefault="00A40B68" w:rsidP="00A40B68">
      <w:pPr>
        <w:spacing w:after="0" w:line="240" w:lineRule="auto"/>
        <w:jc w:val="both"/>
        <w:rPr>
          <w:rFonts w:ascii="Times New Roman" w:eastAsia="Calibri" w:hAnsi="Times New Roman"/>
          <w:noProof/>
          <w:sz w:val="24"/>
          <w:szCs w:val="24"/>
          <w:highlight w:val="yellow"/>
        </w:rPr>
      </w:pPr>
    </w:p>
    <w:p w:rsidR="00A40B68" w:rsidRPr="00A40B68" w:rsidRDefault="00A40B68" w:rsidP="00A40B68">
      <w:pPr>
        <w:spacing w:after="0" w:line="240" w:lineRule="auto"/>
        <w:jc w:val="both"/>
        <w:rPr>
          <w:rFonts w:ascii="Times New Roman" w:eastAsia="Calibri" w:hAnsi="Times New Roman"/>
          <w:noProof/>
          <w:sz w:val="24"/>
          <w:szCs w:val="24"/>
        </w:rPr>
      </w:pPr>
      <w:r w:rsidRPr="00A40B68">
        <w:rPr>
          <w:rFonts w:ascii="Times New Roman" w:eastAsia="Calibri" w:hAnsi="Times New Roman"/>
          <w:b/>
          <w:noProof/>
          <w:sz w:val="24"/>
          <w:szCs w:val="24"/>
        </w:rPr>
        <w:t>6. Цели за подобряване/поддържане на природозащитното състояние на местообитанието в зоната</w:t>
      </w:r>
    </w:p>
    <w:p w:rsidR="00A40B68" w:rsidRPr="00A40B68" w:rsidRDefault="00A40B68" w:rsidP="00A40B68">
      <w:pPr>
        <w:spacing w:after="0" w:line="240" w:lineRule="auto"/>
        <w:ind w:firstLine="709"/>
        <w:jc w:val="both"/>
        <w:rPr>
          <w:rFonts w:ascii="Times New Roman" w:eastAsia="Calibri" w:hAnsi="Times New Roman"/>
          <w:noProof/>
          <w:sz w:val="24"/>
          <w:szCs w:val="24"/>
        </w:rPr>
      </w:pPr>
      <w:r w:rsidRPr="00A40B68">
        <w:rPr>
          <w:rFonts w:ascii="Times New Roman" w:eastAsia="Calibri" w:hAnsi="Times New Roman"/>
          <w:noProof/>
          <w:sz w:val="24"/>
          <w:szCs w:val="24"/>
        </w:rPr>
        <w:t>Специфичните природозащитни цели за защитената зона са формулирани по параметри със съответни мерни единици и целеви стойности в приложената таблица.</w:t>
      </w:r>
    </w:p>
    <w:p w:rsidR="00A40B68" w:rsidRPr="00A40B68" w:rsidRDefault="00A40B68" w:rsidP="00A40B68">
      <w:pPr>
        <w:spacing w:after="0"/>
        <w:rPr>
          <w:rFonts w:ascii="Times New Roman" w:eastAsia="Calibri" w:hAnsi="Times New Roman"/>
          <w:noProof/>
          <w:sz w:val="24"/>
          <w:szCs w:val="24"/>
          <w:highlight w:val="yellow"/>
        </w:rPr>
      </w:pPr>
    </w:p>
    <w:tbl>
      <w:tblPr>
        <w:tblW w:w="9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909"/>
        <w:gridCol w:w="2693"/>
        <w:gridCol w:w="1741"/>
      </w:tblGrid>
      <w:tr w:rsidR="00A40B68" w:rsidRPr="00A40B68" w:rsidTr="00A40B68">
        <w:trPr>
          <w:tblHeader/>
          <w:jc w:val="center"/>
        </w:trPr>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A40B68" w:rsidRPr="000418F4" w:rsidRDefault="00A40B68" w:rsidP="00A40B68">
            <w:pPr>
              <w:spacing w:after="0"/>
              <w:rPr>
                <w:rFonts w:ascii="Times New Roman" w:eastAsia="Calibri" w:hAnsi="Times New Roman"/>
                <w:b/>
                <w:bCs/>
                <w:noProof/>
                <w:sz w:val="20"/>
                <w:szCs w:val="20"/>
              </w:rPr>
            </w:pPr>
            <w:r w:rsidRPr="000418F4">
              <w:rPr>
                <w:rFonts w:ascii="Times New Roman" w:eastAsia="Calibri" w:hAnsi="Times New Roman"/>
                <w:b/>
                <w:bCs/>
                <w:noProof/>
                <w:sz w:val="20"/>
                <w:szCs w:val="20"/>
              </w:rPr>
              <w:t>Параметър</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A40B68" w:rsidRPr="00A40B68" w:rsidRDefault="00A40B68" w:rsidP="00A40B68">
            <w:pPr>
              <w:spacing w:after="0"/>
              <w:rPr>
                <w:rFonts w:ascii="Times New Roman" w:eastAsia="Calibri" w:hAnsi="Times New Roman"/>
                <w:b/>
                <w:bCs/>
                <w:noProof/>
                <w:sz w:val="20"/>
                <w:szCs w:val="20"/>
              </w:rPr>
            </w:pPr>
            <w:r w:rsidRPr="00A40B68">
              <w:rPr>
                <w:rFonts w:ascii="Times New Roman" w:eastAsia="Calibri" w:hAnsi="Times New Roman"/>
                <w:b/>
                <w:bCs/>
                <w:noProof/>
                <w:sz w:val="20"/>
                <w:szCs w:val="20"/>
              </w:rPr>
              <w:t>Мерна единица</w:t>
            </w:r>
          </w:p>
        </w:tc>
        <w:tc>
          <w:tcPr>
            <w:tcW w:w="1909"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A40B68" w:rsidRPr="00A40B68" w:rsidRDefault="00A40B68" w:rsidP="00A40B68">
            <w:pPr>
              <w:spacing w:after="0"/>
              <w:rPr>
                <w:rFonts w:ascii="Times New Roman" w:eastAsia="Calibri" w:hAnsi="Times New Roman"/>
                <w:b/>
                <w:bCs/>
                <w:noProof/>
                <w:sz w:val="20"/>
                <w:szCs w:val="20"/>
              </w:rPr>
            </w:pPr>
            <w:r w:rsidRPr="00A40B68">
              <w:rPr>
                <w:rFonts w:ascii="Times New Roman" w:eastAsia="Calibri" w:hAnsi="Times New Roman"/>
                <w:b/>
                <w:bCs/>
                <w:noProof/>
                <w:sz w:val="20"/>
                <w:szCs w:val="20"/>
              </w:rPr>
              <w:t>Целева стойност</w:t>
            </w:r>
          </w:p>
        </w:tc>
        <w:tc>
          <w:tcPr>
            <w:tcW w:w="2693"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A40B68" w:rsidRPr="00A40B68" w:rsidRDefault="00A40B68" w:rsidP="00A40B68">
            <w:pPr>
              <w:spacing w:after="0"/>
              <w:rPr>
                <w:rFonts w:ascii="Times New Roman" w:eastAsia="Calibri" w:hAnsi="Times New Roman"/>
                <w:b/>
                <w:bCs/>
                <w:noProof/>
                <w:sz w:val="20"/>
                <w:szCs w:val="20"/>
              </w:rPr>
            </w:pPr>
            <w:r w:rsidRPr="00A40B68">
              <w:rPr>
                <w:rFonts w:ascii="Times New Roman" w:eastAsia="Calibri" w:hAnsi="Times New Roman"/>
                <w:b/>
                <w:bCs/>
                <w:noProof/>
                <w:sz w:val="20"/>
                <w:szCs w:val="20"/>
              </w:rPr>
              <w:t>Допълнителна информация</w:t>
            </w:r>
          </w:p>
        </w:tc>
        <w:tc>
          <w:tcPr>
            <w:tcW w:w="1741" w:type="dxa"/>
            <w:tcBorders>
              <w:top w:val="single" w:sz="4" w:space="0" w:color="auto"/>
              <w:left w:val="single" w:sz="4" w:space="0" w:color="auto"/>
              <w:bottom w:val="single" w:sz="4" w:space="0" w:color="auto"/>
              <w:right w:val="single" w:sz="4" w:space="0" w:color="auto"/>
            </w:tcBorders>
            <w:shd w:val="clear" w:color="auto" w:fill="DBE5F1"/>
          </w:tcPr>
          <w:p w:rsidR="00A40B68" w:rsidRPr="00A40B68" w:rsidRDefault="00A40B68" w:rsidP="00A40B68">
            <w:pPr>
              <w:spacing w:after="0"/>
              <w:rPr>
                <w:rFonts w:ascii="Times New Roman" w:eastAsia="Calibri" w:hAnsi="Times New Roman"/>
                <w:b/>
                <w:bCs/>
                <w:noProof/>
                <w:sz w:val="20"/>
                <w:szCs w:val="20"/>
              </w:rPr>
            </w:pPr>
            <w:r w:rsidRPr="00A40B68">
              <w:rPr>
                <w:rFonts w:ascii="Times New Roman" w:eastAsia="Calibri" w:hAnsi="Times New Roman"/>
                <w:b/>
                <w:bCs/>
                <w:sz w:val="20"/>
                <w:szCs w:val="20"/>
              </w:rPr>
              <w:t>Специфични природозащитни цели за защитената зона</w:t>
            </w:r>
          </w:p>
        </w:tc>
      </w:tr>
      <w:tr w:rsidR="00A40B68" w:rsidRPr="00A40B68" w:rsidTr="00A40B68">
        <w:trPr>
          <w:jc w:val="center"/>
        </w:trPr>
        <w:tc>
          <w:tcPr>
            <w:tcW w:w="1701" w:type="dxa"/>
            <w:tcBorders>
              <w:top w:val="single" w:sz="4" w:space="0" w:color="auto"/>
              <w:left w:val="single" w:sz="4" w:space="0" w:color="auto"/>
              <w:bottom w:val="single" w:sz="4" w:space="0" w:color="auto"/>
              <w:right w:val="single" w:sz="4" w:space="0" w:color="auto"/>
            </w:tcBorders>
            <w:hideMark/>
          </w:tcPr>
          <w:p w:rsidR="00A40B68" w:rsidRPr="000418F4" w:rsidRDefault="00A40B68" w:rsidP="00A40B68">
            <w:pPr>
              <w:spacing w:after="0"/>
              <w:rPr>
                <w:rFonts w:ascii="Times New Roman" w:eastAsia="Calibri" w:hAnsi="Times New Roman"/>
                <w:b/>
                <w:noProof/>
                <w:sz w:val="20"/>
                <w:szCs w:val="20"/>
              </w:rPr>
            </w:pPr>
            <w:r w:rsidRPr="000418F4">
              <w:rPr>
                <w:rFonts w:ascii="Times New Roman" w:eastAsia="Calibri" w:hAnsi="Times New Roman"/>
                <w:b/>
                <w:noProof/>
                <w:sz w:val="20"/>
                <w:szCs w:val="20"/>
              </w:rPr>
              <w:t>Площ</w:t>
            </w:r>
          </w:p>
        </w:tc>
        <w:tc>
          <w:tcPr>
            <w:tcW w:w="1701" w:type="dxa"/>
            <w:tcBorders>
              <w:top w:val="single" w:sz="4" w:space="0" w:color="auto"/>
              <w:left w:val="single" w:sz="4" w:space="0" w:color="auto"/>
              <w:bottom w:val="single" w:sz="4" w:space="0" w:color="auto"/>
              <w:right w:val="single" w:sz="4" w:space="0" w:color="auto"/>
            </w:tcBorders>
            <w:hideMark/>
          </w:tcPr>
          <w:p w:rsidR="00A40B68" w:rsidRPr="00A40B68" w:rsidRDefault="00A40B68" w:rsidP="00A40B68">
            <w:pPr>
              <w:spacing w:after="0"/>
              <w:rPr>
                <w:rFonts w:ascii="Times New Roman" w:eastAsia="Calibri" w:hAnsi="Times New Roman"/>
                <w:noProof/>
                <w:sz w:val="20"/>
                <w:szCs w:val="20"/>
              </w:rPr>
            </w:pPr>
            <w:r w:rsidRPr="00A40B68">
              <w:rPr>
                <w:rFonts w:ascii="Times New Roman" w:eastAsia="Calibri" w:hAnsi="Times New Roman"/>
                <w:noProof/>
                <w:sz w:val="20"/>
                <w:szCs w:val="20"/>
              </w:rPr>
              <w:t>Хектари</w:t>
            </w:r>
          </w:p>
        </w:tc>
        <w:tc>
          <w:tcPr>
            <w:tcW w:w="1909" w:type="dxa"/>
            <w:tcBorders>
              <w:top w:val="single" w:sz="4" w:space="0" w:color="auto"/>
              <w:left w:val="single" w:sz="4" w:space="0" w:color="auto"/>
              <w:bottom w:val="single" w:sz="4" w:space="0" w:color="auto"/>
              <w:right w:val="single" w:sz="4" w:space="0" w:color="auto"/>
            </w:tcBorders>
            <w:hideMark/>
          </w:tcPr>
          <w:p w:rsidR="00A40B68" w:rsidRPr="00A40B68" w:rsidRDefault="00A40B68" w:rsidP="00A40B68">
            <w:pPr>
              <w:spacing w:after="0"/>
              <w:rPr>
                <w:rFonts w:ascii="Times New Roman" w:eastAsia="Calibri" w:hAnsi="Times New Roman"/>
                <w:noProof/>
                <w:sz w:val="20"/>
                <w:szCs w:val="20"/>
              </w:rPr>
            </w:pPr>
            <w:r w:rsidRPr="00A40B68">
              <w:rPr>
                <w:rFonts w:ascii="Times New Roman" w:eastAsia="Calibri" w:hAnsi="Times New Roman"/>
                <w:noProof/>
                <w:sz w:val="20"/>
                <w:szCs w:val="20"/>
              </w:rPr>
              <w:t>Най-малко 114.52 ха</w:t>
            </w:r>
          </w:p>
        </w:tc>
        <w:tc>
          <w:tcPr>
            <w:tcW w:w="2693" w:type="dxa"/>
            <w:tcBorders>
              <w:top w:val="single" w:sz="4" w:space="0" w:color="auto"/>
              <w:left w:val="single" w:sz="4" w:space="0" w:color="auto"/>
              <w:bottom w:val="single" w:sz="4" w:space="0" w:color="auto"/>
              <w:right w:val="single" w:sz="4" w:space="0" w:color="auto"/>
            </w:tcBorders>
          </w:tcPr>
          <w:p w:rsidR="00A40B68" w:rsidRPr="00A40B68" w:rsidRDefault="00A40B68" w:rsidP="00A40B68">
            <w:pPr>
              <w:spacing w:after="0"/>
              <w:rPr>
                <w:rFonts w:ascii="Times New Roman" w:eastAsia="Calibri" w:hAnsi="Times New Roman"/>
                <w:noProof/>
                <w:sz w:val="20"/>
                <w:szCs w:val="20"/>
              </w:rPr>
            </w:pPr>
            <w:r w:rsidRPr="00A40B68">
              <w:rPr>
                <w:rFonts w:ascii="Times New Roman" w:eastAsia="Calibri" w:hAnsi="Times New Roman"/>
                <w:noProof/>
                <w:sz w:val="20"/>
                <w:szCs w:val="20"/>
              </w:rPr>
              <w:t>Обективна оценка на потенциалната площ и разпространение на местообитанието трябва да се направи след специализирано проучване.</w:t>
            </w:r>
          </w:p>
        </w:tc>
        <w:tc>
          <w:tcPr>
            <w:tcW w:w="1741" w:type="dxa"/>
            <w:tcBorders>
              <w:top w:val="single" w:sz="4" w:space="0" w:color="auto"/>
              <w:left w:val="single" w:sz="4" w:space="0" w:color="auto"/>
              <w:bottom w:val="single" w:sz="4" w:space="0" w:color="auto"/>
              <w:right w:val="single" w:sz="4" w:space="0" w:color="auto"/>
            </w:tcBorders>
          </w:tcPr>
          <w:p w:rsidR="00A40B68" w:rsidRPr="00A40B68" w:rsidRDefault="00A40B68" w:rsidP="00A40B68">
            <w:pPr>
              <w:spacing w:after="0"/>
              <w:rPr>
                <w:rFonts w:ascii="Times New Roman" w:eastAsia="Calibri" w:hAnsi="Times New Roman"/>
                <w:noProof/>
                <w:sz w:val="20"/>
                <w:szCs w:val="20"/>
              </w:rPr>
            </w:pPr>
            <w:r w:rsidRPr="00A40B68">
              <w:rPr>
                <w:rFonts w:ascii="Times New Roman" w:eastAsia="Calibri" w:hAnsi="Times New Roman"/>
                <w:noProof/>
                <w:sz w:val="20"/>
                <w:szCs w:val="20"/>
              </w:rPr>
              <w:t>Поддържане на площта – най-малко 114.52 ха</w:t>
            </w:r>
          </w:p>
        </w:tc>
      </w:tr>
      <w:tr w:rsidR="00A40B68" w:rsidRPr="00A40B68" w:rsidTr="00A40B68">
        <w:trPr>
          <w:jc w:val="center"/>
        </w:trPr>
        <w:tc>
          <w:tcPr>
            <w:tcW w:w="1701" w:type="dxa"/>
            <w:tcBorders>
              <w:top w:val="single" w:sz="4" w:space="0" w:color="auto"/>
              <w:left w:val="single" w:sz="4" w:space="0" w:color="auto"/>
              <w:bottom w:val="single" w:sz="4" w:space="0" w:color="auto"/>
              <w:right w:val="single" w:sz="4" w:space="0" w:color="auto"/>
            </w:tcBorders>
            <w:hideMark/>
          </w:tcPr>
          <w:p w:rsidR="00A40B68" w:rsidRPr="000418F4" w:rsidRDefault="00A40B68" w:rsidP="00A40B68">
            <w:pPr>
              <w:spacing w:after="0"/>
              <w:rPr>
                <w:rFonts w:ascii="Times New Roman" w:eastAsia="Calibri" w:hAnsi="Times New Roman"/>
                <w:b/>
                <w:noProof/>
                <w:sz w:val="20"/>
                <w:szCs w:val="20"/>
              </w:rPr>
            </w:pPr>
            <w:r w:rsidRPr="000418F4">
              <w:rPr>
                <w:rFonts w:ascii="Times New Roman" w:eastAsia="Calibri" w:hAnsi="Times New Roman"/>
                <w:b/>
                <w:noProof/>
                <w:sz w:val="20"/>
                <w:szCs w:val="20"/>
              </w:rPr>
              <w:t xml:space="preserve">Структура и функции: Екологично </w:t>
            </w:r>
            <w:r w:rsidRPr="000418F4">
              <w:rPr>
                <w:rFonts w:ascii="Times New Roman" w:eastAsia="Calibri" w:hAnsi="Times New Roman"/>
                <w:b/>
                <w:noProof/>
                <w:sz w:val="20"/>
                <w:szCs w:val="20"/>
              </w:rPr>
              <w:lastRenderedPageBreak/>
              <w:t>състояние на водното тяло река по биологични параметри съгласно РДВ</w:t>
            </w:r>
          </w:p>
        </w:tc>
        <w:tc>
          <w:tcPr>
            <w:tcW w:w="1701" w:type="dxa"/>
            <w:tcBorders>
              <w:top w:val="single" w:sz="4" w:space="0" w:color="auto"/>
              <w:left w:val="single" w:sz="4" w:space="0" w:color="auto"/>
              <w:bottom w:val="single" w:sz="4" w:space="0" w:color="auto"/>
              <w:right w:val="single" w:sz="4" w:space="0" w:color="auto"/>
            </w:tcBorders>
            <w:hideMark/>
          </w:tcPr>
          <w:p w:rsidR="00A40B68" w:rsidRPr="00A40B68" w:rsidRDefault="00A40B68" w:rsidP="00A40B68">
            <w:pPr>
              <w:spacing w:after="0"/>
              <w:rPr>
                <w:rFonts w:ascii="Times New Roman" w:eastAsia="Calibri" w:hAnsi="Times New Roman"/>
                <w:noProof/>
                <w:sz w:val="20"/>
                <w:szCs w:val="20"/>
              </w:rPr>
            </w:pPr>
            <w:r w:rsidRPr="00A40B68">
              <w:rPr>
                <w:rFonts w:ascii="Times New Roman" w:eastAsia="Calibri" w:hAnsi="Times New Roman"/>
                <w:noProof/>
                <w:sz w:val="20"/>
                <w:szCs w:val="20"/>
              </w:rPr>
              <w:lastRenderedPageBreak/>
              <w:t>Скала</w:t>
            </w:r>
          </w:p>
        </w:tc>
        <w:tc>
          <w:tcPr>
            <w:tcW w:w="1909" w:type="dxa"/>
            <w:tcBorders>
              <w:top w:val="single" w:sz="4" w:space="0" w:color="auto"/>
              <w:left w:val="single" w:sz="4" w:space="0" w:color="auto"/>
              <w:bottom w:val="single" w:sz="4" w:space="0" w:color="auto"/>
              <w:right w:val="single" w:sz="4" w:space="0" w:color="auto"/>
            </w:tcBorders>
            <w:hideMark/>
          </w:tcPr>
          <w:p w:rsidR="00A40B68" w:rsidRPr="00A40B68" w:rsidRDefault="00A40B68" w:rsidP="00A40B68">
            <w:pPr>
              <w:spacing w:after="0"/>
              <w:rPr>
                <w:rFonts w:ascii="Times New Roman" w:eastAsia="Calibri" w:hAnsi="Times New Roman"/>
                <w:noProof/>
                <w:sz w:val="20"/>
                <w:szCs w:val="20"/>
              </w:rPr>
            </w:pPr>
            <w:r w:rsidRPr="00A40B68">
              <w:rPr>
                <w:rFonts w:ascii="Times New Roman" w:eastAsia="Calibri" w:hAnsi="Times New Roman"/>
                <w:noProof/>
                <w:sz w:val="20"/>
                <w:szCs w:val="20"/>
              </w:rPr>
              <w:t>Добро или много добро (4-5)</w:t>
            </w:r>
          </w:p>
        </w:tc>
        <w:tc>
          <w:tcPr>
            <w:tcW w:w="2693" w:type="dxa"/>
            <w:tcBorders>
              <w:top w:val="single" w:sz="4" w:space="0" w:color="auto"/>
              <w:left w:val="single" w:sz="4" w:space="0" w:color="auto"/>
              <w:bottom w:val="single" w:sz="4" w:space="0" w:color="auto"/>
              <w:right w:val="single" w:sz="4" w:space="0" w:color="auto"/>
            </w:tcBorders>
            <w:hideMark/>
          </w:tcPr>
          <w:p w:rsidR="00A40B68" w:rsidRPr="00A40B68" w:rsidRDefault="00A40B68" w:rsidP="00A40B68">
            <w:pPr>
              <w:spacing w:after="0"/>
              <w:rPr>
                <w:rFonts w:ascii="Times New Roman" w:eastAsia="Calibri" w:hAnsi="Times New Roman"/>
                <w:noProof/>
                <w:sz w:val="20"/>
                <w:szCs w:val="20"/>
              </w:rPr>
            </w:pPr>
            <w:r w:rsidRPr="00A40B68">
              <w:rPr>
                <w:rFonts w:ascii="Times New Roman" w:eastAsia="Calibri" w:hAnsi="Times New Roman"/>
                <w:noProof/>
                <w:sz w:val="20"/>
                <w:szCs w:val="20"/>
              </w:rPr>
              <w:t xml:space="preserve">Осъществява се съгласно Националната система за мониторинг на околната </w:t>
            </w:r>
            <w:r w:rsidRPr="00A40B68">
              <w:rPr>
                <w:rFonts w:ascii="Times New Roman" w:eastAsia="Calibri" w:hAnsi="Times New Roman"/>
                <w:noProof/>
                <w:sz w:val="20"/>
                <w:szCs w:val="20"/>
              </w:rPr>
              <w:lastRenderedPageBreak/>
              <w:t>среда „Мониторинг на води“.</w:t>
            </w:r>
          </w:p>
        </w:tc>
        <w:tc>
          <w:tcPr>
            <w:tcW w:w="1741" w:type="dxa"/>
            <w:tcBorders>
              <w:top w:val="single" w:sz="4" w:space="0" w:color="auto"/>
              <w:left w:val="single" w:sz="4" w:space="0" w:color="auto"/>
              <w:bottom w:val="single" w:sz="4" w:space="0" w:color="auto"/>
              <w:right w:val="single" w:sz="4" w:space="0" w:color="auto"/>
            </w:tcBorders>
          </w:tcPr>
          <w:p w:rsidR="00A40B68" w:rsidRPr="00A40B68" w:rsidRDefault="00A40B68" w:rsidP="00A40B68">
            <w:pPr>
              <w:spacing w:after="0"/>
              <w:rPr>
                <w:rFonts w:ascii="Times New Roman" w:eastAsia="Calibri" w:hAnsi="Times New Roman"/>
                <w:noProof/>
                <w:sz w:val="20"/>
                <w:szCs w:val="20"/>
              </w:rPr>
            </w:pPr>
            <w:r w:rsidRPr="00A40B68">
              <w:rPr>
                <w:rFonts w:ascii="Times New Roman" w:eastAsia="Calibri" w:hAnsi="Times New Roman"/>
                <w:noProof/>
                <w:sz w:val="20"/>
                <w:szCs w:val="20"/>
              </w:rPr>
              <w:lastRenderedPageBreak/>
              <w:t xml:space="preserve">Поддържане на състоянието – добро или много </w:t>
            </w:r>
            <w:r w:rsidRPr="00A40B68">
              <w:rPr>
                <w:rFonts w:ascii="Times New Roman" w:eastAsia="Calibri" w:hAnsi="Times New Roman"/>
                <w:noProof/>
                <w:sz w:val="20"/>
                <w:szCs w:val="20"/>
              </w:rPr>
              <w:lastRenderedPageBreak/>
              <w:t>добро екологично състояние</w:t>
            </w:r>
          </w:p>
        </w:tc>
      </w:tr>
      <w:tr w:rsidR="00A40B68" w:rsidRPr="00A40B68" w:rsidTr="00A40B68">
        <w:trPr>
          <w:jc w:val="center"/>
        </w:trPr>
        <w:tc>
          <w:tcPr>
            <w:tcW w:w="1701" w:type="dxa"/>
            <w:tcBorders>
              <w:top w:val="single" w:sz="4" w:space="0" w:color="auto"/>
              <w:left w:val="single" w:sz="4" w:space="0" w:color="auto"/>
              <w:bottom w:val="single" w:sz="4" w:space="0" w:color="auto"/>
              <w:right w:val="single" w:sz="4" w:space="0" w:color="auto"/>
            </w:tcBorders>
            <w:hideMark/>
          </w:tcPr>
          <w:p w:rsidR="00A40B68" w:rsidRPr="000418F4" w:rsidRDefault="00A40B68" w:rsidP="00A40B68">
            <w:pPr>
              <w:spacing w:after="0"/>
              <w:rPr>
                <w:rFonts w:ascii="Times New Roman" w:eastAsia="Calibri" w:hAnsi="Times New Roman"/>
                <w:b/>
                <w:noProof/>
                <w:sz w:val="20"/>
                <w:szCs w:val="20"/>
              </w:rPr>
            </w:pPr>
            <w:r w:rsidRPr="000418F4">
              <w:rPr>
                <w:rFonts w:ascii="Times New Roman" w:eastAsia="Calibri" w:hAnsi="Times New Roman"/>
                <w:b/>
                <w:noProof/>
                <w:sz w:val="20"/>
                <w:szCs w:val="20"/>
              </w:rPr>
              <w:lastRenderedPageBreak/>
              <w:t>Структура и функции: Активна реакция - pH на водата</w:t>
            </w:r>
          </w:p>
        </w:tc>
        <w:tc>
          <w:tcPr>
            <w:tcW w:w="1701" w:type="dxa"/>
            <w:tcBorders>
              <w:top w:val="single" w:sz="4" w:space="0" w:color="auto"/>
              <w:left w:val="single" w:sz="4" w:space="0" w:color="auto"/>
              <w:bottom w:val="single" w:sz="4" w:space="0" w:color="auto"/>
              <w:right w:val="single" w:sz="4" w:space="0" w:color="auto"/>
            </w:tcBorders>
            <w:hideMark/>
          </w:tcPr>
          <w:p w:rsidR="00A40B68" w:rsidRPr="00A40B68" w:rsidRDefault="00A40B68" w:rsidP="00A40B68">
            <w:pPr>
              <w:spacing w:after="0"/>
              <w:rPr>
                <w:rFonts w:ascii="Times New Roman" w:eastAsia="Calibri" w:hAnsi="Times New Roman"/>
                <w:noProof/>
                <w:sz w:val="20"/>
                <w:szCs w:val="20"/>
              </w:rPr>
            </w:pPr>
            <w:r w:rsidRPr="00A40B68">
              <w:rPr>
                <w:rFonts w:ascii="Times New Roman" w:eastAsia="Calibri" w:hAnsi="Times New Roman"/>
                <w:noProof/>
                <w:sz w:val="20"/>
                <w:szCs w:val="20"/>
              </w:rPr>
              <w:t>Скала</w:t>
            </w:r>
          </w:p>
        </w:tc>
        <w:tc>
          <w:tcPr>
            <w:tcW w:w="1909" w:type="dxa"/>
            <w:tcBorders>
              <w:top w:val="single" w:sz="4" w:space="0" w:color="auto"/>
              <w:left w:val="single" w:sz="4" w:space="0" w:color="auto"/>
              <w:bottom w:val="single" w:sz="4" w:space="0" w:color="auto"/>
              <w:right w:val="single" w:sz="4" w:space="0" w:color="auto"/>
            </w:tcBorders>
            <w:hideMark/>
          </w:tcPr>
          <w:p w:rsidR="00A40B68" w:rsidRPr="00A40B68" w:rsidRDefault="00A40B68" w:rsidP="00A40B68">
            <w:pPr>
              <w:spacing w:after="0"/>
              <w:rPr>
                <w:rFonts w:ascii="Times New Roman" w:eastAsia="Calibri" w:hAnsi="Times New Roman"/>
                <w:noProof/>
                <w:sz w:val="20"/>
                <w:szCs w:val="20"/>
              </w:rPr>
            </w:pPr>
            <w:r w:rsidRPr="00A40B68">
              <w:rPr>
                <w:rFonts w:ascii="Times New Roman" w:eastAsia="Calibri" w:hAnsi="Times New Roman"/>
                <w:noProof/>
                <w:sz w:val="20"/>
                <w:szCs w:val="20"/>
              </w:rPr>
              <w:t>6.5-8.5</w:t>
            </w:r>
          </w:p>
        </w:tc>
        <w:tc>
          <w:tcPr>
            <w:tcW w:w="2693" w:type="dxa"/>
            <w:tcBorders>
              <w:top w:val="single" w:sz="4" w:space="0" w:color="auto"/>
              <w:left w:val="single" w:sz="4" w:space="0" w:color="auto"/>
              <w:bottom w:val="single" w:sz="4" w:space="0" w:color="auto"/>
              <w:right w:val="single" w:sz="4" w:space="0" w:color="auto"/>
            </w:tcBorders>
          </w:tcPr>
          <w:p w:rsidR="00A40B68" w:rsidRPr="00A40B68" w:rsidRDefault="00A40B68" w:rsidP="00A40B68">
            <w:pPr>
              <w:spacing w:after="0"/>
              <w:rPr>
                <w:rFonts w:ascii="Times New Roman" w:eastAsia="Calibri" w:hAnsi="Times New Roman"/>
                <w:noProof/>
                <w:sz w:val="20"/>
                <w:szCs w:val="20"/>
              </w:rPr>
            </w:pPr>
            <w:r w:rsidRPr="00A40B68">
              <w:rPr>
                <w:rFonts w:ascii="Times New Roman" w:eastAsia="Calibri" w:hAnsi="Times New Roman"/>
                <w:noProof/>
                <w:sz w:val="20"/>
                <w:szCs w:val="20"/>
              </w:rPr>
              <w:t>Реките в ниските части на страната, са с неутрална до алкална реакция.</w:t>
            </w:r>
          </w:p>
        </w:tc>
        <w:tc>
          <w:tcPr>
            <w:tcW w:w="1741" w:type="dxa"/>
            <w:tcBorders>
              <w:top w:val="single" w:sz="4" w:space="0" w:color="auto"/>
              <w:left w:val="single" w:sz="4" w:space="0" w:color="auto"/>
              <w:bottom w:val="single" w:sz="4" w:space="0" w:color="auto"/>
              <w:right w:val="single" w:sz="4" w:space="0" w:color="auto"/>
            </w:tcBorders>
          </w:tcPr>
          <w:p w:rsidR="00A40B68" w:rsidRPr="00A40B68" w:rsidRDefault="00A40B68" w:rsidP="00A40B68">
            <w:pPr>
              <w:spacing w:after="0"/>
              <w:rPr>
                <w:rFonts w:ascii="Times New Roman" w:eastAsia="Calibri" w:hAnsi="Times New Roman"/>
                <w:noProof/>
                <w:sz w:val="20"/>
                <w:szCs w:val="20"/>
              </w:rPr>
            </w:pPr>
            <w:r w:rsidRPr="00A40B68">
              <w:rPr>
                <w:rFonts w:ascii="Times New Roman" w:eastAsia="Calibri" w:hAnsi="Times New Roman"/>
                <w:noProof/>
                <w:sz w:val="20"/>
                <w:szCs w:val="20"/>
              </w:rPr>
              <w:t>Поддържане на състоянието – рН да варира между 6.5 и 8.5</w:t>
            </w:r>
          </w:p>
        </w:tc>
      </w:tr>
      <w:tr w:rsidR="00A40B68" w:rsidRPr="00A40B68" w:rsidTr="00A40B68">
        <w:trPr>
          <w:jc w:val="center"/>
        </w:trPr>
        <w:tc>
          <w:tcPr>
            <w:tcW w:w="1701" w:type="dxa"/>
            <w:tcBorders>
              <w:top w:val="single" w:sz="4" w:space="0" w:color="auto"/>
              <w:left w:val="single" w:sz="4" w:space="0" w:color="auto"/>
              <w:bottom w:val="single" w:sz="4" w:space="0" w:color="auto"/>
              <w:right w:val="single" w:sz="4" w:space="0" w:color="auto"/>
            </w:tcBorders>
            <w:hideMark/>
          </w:tcPr>
          <w:p w:rsidR="00A40B68" w:rsidRPr="000418F4" w:rsidRDefault="00A40B68" w:rsidP="00A40B68">
            <w:pPr>
              <w:spacing w:after="0"/>
              <w:rPr>
                <w:rFonts w:ascii="Times New Roman" w:eastAsia="Calibri" w:hAnsi="Times New Roman"/>
                <w:b/>
                <w:noProof/>
                <w:sz w:val="20"/>
                <w:szCs w:val="20"/>
              </w:rPr>
            </w:pPr>
            <w:r w:rsidRPr="000418F4">
              <w:rPr>
                <w:rFonts w:ascii="Times New Roman" w:eastAsia="Calibri" w:hAnsi="Times New Roman"/>
                <w:b/>
                <w:noProof/>
                <w:sz w:val="20"/>
                <w:szCs w:val="20"/>
              </w:rPr>
              <w:t>Структура и функции: Присъствие на типични видове растения</w:t>
            </w:r>
          </w:p>
        </w:tc>
        <w:tc>
          <w:tcPr>
            <w:tcW w:w="1701" w:type="dxa"/>
            <w:tcBorders>
              <w:top w:val="single" w:sz="4" w:space="0" w:color="auto"/>
              <w:left w:val="single" w:sz="4" w:space="0" w:color="auto"/>
              <w:bottom w:val="single" w:sz="4" w:space="0" w:color="auto"/>
              <w:right w:val="single" w:sz="4" w:space="0" w:color="auto"/>
            </w:tcBorders>
            <w:hideMark/>
          </w:tcPr>
          <w:p w:rsidR="00A40B68" w:rsidRPr="00A40B68" w:rsidRDefault="00A40B68" w:rsidP="00A40B68">
            <w:pPr>
              <w:spacing w:after="0"/>
              <w:rPr>
                <w:rFonts w:ascii="Times New Roman" w:eastAsia="Calibri" w:hAnsi="Times New Roman"/>
                <w:noProof/>
                <w:sz w:val="20"/>
                <w:szCs w:val="20"/>
              </w:rPr>
            </w:pPr>
            <w:r w:rsidRPr="00A40B68">
              <w:rPr>
                <w:rFonts w:ascii="Times New Roman" w:eastAsia="Calibri" w:hAnsi="Times New Roman"/>
                <w:noProof/>
                <w:sz w:val="20"/>
                <w:szCs w:val="20"/>
              </w:rPr>
              <w:t>Брой типични видове</w:t>
            </w:r>
          </w:p>
        </w:tc>
        <w:tc>
          <w:tcPr>
            <w:tcW w:w="1909" w:type="dxa"/>
            <w:tcBorders>
              <w:top w:val="single" w:sz="4" w:space="0" w:color="auto"/>
              <w:left w:val="single" w:sz="4" w:space="0" w:color="auto"/>
              <w:bottom w:val="single" w:sz="4" w:space="0" w:color="auto"/>
              <w:right w:val="single" w:sz="4" w:space="0" w:color="auto"/>
            </w:tcBorders>
          </w:tcPr>
          <w:p w:rsidR="00A40B68" w:rsidRPr="00A40B68" w:rsidRDefault="00A40B68" w:rsidP="00A40B68">
            <w:pPr>
              <w:spacing w:after="0"/>
              <w:rPr>
                <w:rFonts w:ascii="Times New Roman" w:eastAsia="Calibri" w:hAnsi="Times New Roman"/>
                <w:noProof/>
                <w:sz w:val="20"/>
                <w:szCs w:val="20"/>
              </w:rPr>
            </w:pPr>
            <w:r w:rsidRPr="00A40B68">
              <w:rPr>
                <w:rFonts w:ascii="Times New Roman" w:eastAsia="Calibri" w:hAnsi="Times New Roman"/>
                <w:noProof/>
                <w:sz w:val="20"/>
                <w:szCs w:val="20"/>
              </w:rPr>
              <w:t>Най-малко 3 вида</w:t>
            </w:r>
          </w:p>
        </w:tc>
        <w:tc>
          <w:tcPr>
            <w:tcW w:w="2693" w:type="dxa"/>
            <w:tcBorders>
              <w:top w:val="single" w:sz="4" w:space="0" w:color="auto"/>
              <w:left w:val="single" w:sz="4" w:space="0" w:color="auto"/>
              <w:bottom w:val="single" w:sz="4" w:space="0" w:color="auto"/>
              <w:right w:val="single" w:sz="4" w:space="0" w:color="auto"/>
            </w:tcBorders>
            <w:hideMark/>
          </w:tcPr>
          <w:p w:rsidR="00A40B68" w:rsidRPr="00A40B68" w:rsidRDefault="00A40B68" w:rsidP="00A40B68">
            <w:pPr>
              <w:spacing w:after="0"/>
              <w:rPr>
                <w:rFonts w:ascii="Times New Roman" w:eastAsia="Calibri" w:hAnsi="Times New Roman"/>
                <w:noProof/>
                <w:sz w:val="20"/>
                <w:szCs w:val="20"/>
              </w:rPr>
            </w:pPr>
            <w:r w:rsidRPr="00A40B68">
              <w:rPr>
                <w:rFonts w:ascii="Times New Roman" w:eastAsia="Calibri" w:hAnsi="Times New Roman"/>
                <w:noProof/>
                <w:sz w:val="20"/>
                <w:szCs w:val="20"/>
              </w:rPr>
              <w:t xml:space="preserve">Типични видове: </w:t>
            </w:r>
            <w:r w:rsidRPr="00A40B68">
              <w:rPr>
                <w:rFonts w:ascii="Times New Roman" w:eastAsia="Calibri" w:hAnsi="Times New Roman"/>
                <w:i/>
                <w:noProof/>
                <w:sz w:val="20"/>
                <w:szCs w:val="20"/>
              </w:rPr>
              <w:t>Potamogeton spp. Zannichellia palustris, Ranunculus trichophyllus, Myriophyllum spicatum, Ceratophyllum demersum. Spirodela polyrrhiza, Berula erecta, Menthа aquatica, Sparganium erectum, Trapa natans, Butomus umbellatus.</w:t>
            </w:r>
          </w:p>
        </w:tc>
        <w:tc>
          <w:tcPr>
            <w:tcW w:w="1741" w:type="dxa"/>
            <w:tcBorders>
              <w:top w:val="single" w:sz="4" w:space="0" w:color="auto"/>
              <w:left w:val="single" w:sz="4" w:space="0" w:color="auto"/>
              <w:bottom w:val="single" w:sz="4" w:space="0" w:color="auto"/>
              <w:right w:val="single" w:sz="4" w:space="0" w:color="auto"/>
            </w:tcBorders>
          </w:tcPr>
          <w:p w:rsidR="00A40B68" w:rsidRPr="00A40B68" w:rsidRDefault="00A40B68" w:rsidP="00A40B68">
            <w:pPr>
              <w:spacing w:after="0"/>
              <w:rPr>
                <w:rFonts w:ascii="Times New Roman" w:eastAsia="Calibri" w:hAnsi="Times New Roman"/>
                <w:i/>
                <w:noProof/>
                <w:sz w:val="20"/>
                <w:szCs w:val="20"/>
              </w:rPr>
            </w:pPr>
            <w:r w:rsidRPr="00A40B68">
              <w:rPr>
                <w:rFonts w:ascii="Times New Roman" w:eastAsia="Calibri" w:hAnsi="Times New Roman"/>
                <w:noProof/>
                <w:sz w:val="20"/>
                <w:szCs w:val="20"/>
              </w:rPr>
              <w:t>Поддържане на състоянието – присъстват поне 3 от типичните видове.</w:t>
            </w:r>
          </w:p>
        </w:tc>
      </w:tr>
      <w:tr w:rsidR="00A40B68" w:rsidRPr="00A40B68" w:rsidTr="00A40B68">
        <w:trPr>
          <w:jc w:val="center"/>
        </w:trPr>
        <w:tc>
          <w:tcPr>
            <w:tcW w:w="1701" w:type="dxa"/>
            <w:tcBorders>
              <w:top w:val="single" w:sz="4" w:space="0" w:color="auto"/>
              <w:left w:val="single" w:sz="4" w:space="0" w:color="auto"/>
              <w:bottom w:val="single" w:sz="4" w:space="0" w:color="auto"/>
              <w:right w:val="single" w:sz="4" w:space="0" w:color="auto"/>
            </w:tcBorders>
          </w:tcPr>
          <w:p w:rsidR="00A40B68" w:rsidRPr="000418F4" w:rsidRDefault="00A40B68" w:rsidP="00A40B68">
            <w:pPr>
              <w:spacing w:after="0"/>
              <w:rPr>
                <w:rFonts w:ascii="Times New Roman" w:eastAsia="Calibri" w:hAnsi="Times New Roman"/>
                <w:b/>
                <w:noProof/>
                <w:sz w:val="20"/>
                <w:szCs w:val="20"/>
              </w:rPr>
            </w:pPr>
            <w:r w:rsidRPr="000418F4">
              <w:rPr>
                <w:rFonts w:ascii="Times New Roman" w:eastAsia="Calibri" w:hAnsi="Times New Roman"/>
                <w:b/>
                <w:noProof/>
                <w:sz w:val="20"/>
                <w:szCs w:val="20"/>
              </w:rPr>
              <w:t>Структура и функции: Промени в хидрологичния режим свързани с отводняване и водоползване</w:t>
            </w:r>
          </w:p>
        </w:tc>
        <w:tc>
          <w:tcPr>
            <w:tcW w:w="1701" w:type="dxa"/>
            <w:tcBorders>
              <w:top w:val="single" w:sz="4" w:space="0" w:color="auto"/>
              <w:left w:val="single" w:sz="4" w:space="0" w:color="auto"/>
              <w:bottom w:val="single" w:sz="4" w:space="0" w:color="auto"/>
              <w:right w:val="single" w:sz="4" w:space="0" w:color="auto"/>
            </w:tcBorders>
          </w:tcPr>
          <w:p w:rsidR="00A40B68" w:rsidRPr="00A40B68" w:rsidRDefault="00A40B68" w:rsidP="00A40B68">
            <w:pPr>
              <w:spacing w:after="0"/>
              <w:rPr>
                <w:rFonts w:ascii="Times New Roman" w:eastAsia="Calibri" w:hAnsi="Times New Roman"/>
                <w:noProof/>
                <w:sz w:val="20"/>
                <w:szCs w:val="20"/>
              </w:rPr>
            </w:pPr>
            <w:r w:rsidRPr="00A40B68">
              <w:rPr>
                <w:rFonts w:ascii="Times New Roman" w:eastAsia="Calibri" w:hAnsi="Times New Roman"/>
                <w:noProof/>
                <w:sz w:val="20"/>
                <w:szCs w:val="20"/>
              </w:rPr>
              <w:t>Наличие/ липса на отводнителни съоръжения и водоползвания</w:t>
            </w:r>
          </w:p>
        </w:tc>
        <w:tc>
          <w:tcPr>
            <w:tcW w:w="1909" w:type="dxa"/>
            <w:tcBorders>
              <w:top w:val="single" w:sz="4" w:space="0" w:color="auto"/>
              <w:left w:val="single" w:sz="4" w:space="0" w:color="auto"/>
              <w:bottom w:val="single" w:sz="4" w:space="0" w:color="auto"/>
              <w:right w:val="single" w:sz="4" w:space="0" w:color="auto"/>
            </w:tcBorders>
          </w:tcPr>
          <w:p w:rsidR="00A40B68" w:rsidRPr="00A40B68" w:rsidRDefault="00A40B68" w:rsidP="00A40B68">
            <w:pPr>
              <w:spacing w:after="0"/>
              <w:rPr>
                <w:rFonts w:ascii="Times New Roman" w:eastAsia="Calibri" w:hAnsi="Times New Roman"/>
                <w:noProof/>
                <w:sz w:val="20"/>
                <w:szCs w:val="20"/>
              </w:rPr>
            </w:pPr>
            <w:r w:rsidRPr="00A40B68">
              <w:rPr>
                <w:rFonts w:ascii="Times New Roman" w:eastAsia="Calibri" w:hAnsi="Times New Roman"/>
                <w:noProof/>
                <w:sz w:val="20"/>
                <w:szCs w:val="20"/>
              </w:rPr>
              <w:t>Няма нови отводнителни съоръжения и водоползвания</w:t>
            </w:r>
          </w:p>
        </w:tc>
        <w:tc>
          <w:tcPr>
            <w:tcW w:w="2693" w:type="dxa"/>
            <w:tcBorders>
              <w:top w:val="single" w:sz="4" w:space="0" w:color="auto"/>
              <w:left w:val="single" w:sz="4" w:space="0" w:color="auto"/>
              <w:bottom w:val="single" w:sz="4" w:space="0" w:color="auto"/>
              <w:right w:val="single" w:sz="4" w:space="0" w:color="auto"/>
            </w:tcBorders>
          </w:tcPr>
          <w:p w:rsidR="00A40B68" w:rsidRPr="00A40B68" w:rsidRDefault="00A40B68" w:rsidP="00A40B68">
            <w:pPr>
              <w:spacing w:after="0"/>
              <w:rPr>
                <w:rFonts w:ascii="Times New Roman" w:eastAsia="Calibri" w:hAnsi="Times New Roman"/>
                <w:noProof/>
                <w:sz w:val="20"/>
                <w:szCs w:val="20"/>
              </w:rPr>
            </w:pPr>
            <w:r w:rsidRPr="00A40B68">
              <w:rPr>
                <w:rFonts w:ascii="Times New Roman" w:eastAsia="Calibri" w:hAnsi="Times New Roman"/>
                <w:noProof/>
                <w:sz w:val="20"/>
                <w:szCs w:val="20"/>
              </w:rPr>
              <w:t xml:space="preserve">Съществуващите преди 2007 г. съоръжения влизат в базисното състояние. Неизпълнение на целите се отчита за нови такива съоръжения след тази година. </w:t>
            </w:r>
          </w:p>
        </w:tc>
        <w:tc>
          <w:tcPr>
            <w:tcW w:w="1741" w:type="dxa"/>
            <w:tcBorders>
              <w:top w:val="single" w:sz="4" w:space="0" w:color="auto"/>
              <w:left w:val="single" w:sz="4" w:space="0" w:color="auto"/>
              <w:bottom w:val="single" w:sz="4" w:space="0" w:color="auto"/>
              <w:right w:val="single" w:sz="4" w:space="0" w:color="auto"/>
            </w:tcBorders>
          </w:tcPr>
          <w:p w:rsidR="00A40B68" w:rsidRPr="00A40B68" w:rsidRDefault="00A40B68" w:rsidP="00A40B68">
            <w:pPr>
              <w:spacing w:after="0"/>
              <w:rPr>
                <w:rFonts w:ascii="Times New Roman" w:eastAsia="Calibri" w:hAnsi="Times New Roman"/>
                <w:noProof/>
                <w:sz w:val="20"/>
                <w:szCs w:val="20"/>
              </w:rPr>
            </w:pPr>
            <w:r w:rsidRPr="00A40B68">
              <w:rPr>
                <w:rFonts w:ascii="Times New Roman" w:eastAsia="Calibri" w:hAnsi="Times New Roman"/>
                <w:noProof/>
                <w:sz w:val="20"/>
                <w:szCs w:val="20"/>
              </w:rPr>
              <w:t>Поддържане на състоянието – липса на нови дейности, свързани с негативни промени на хидрологичния режим.</w:t>
            </w:r>
          </w:p>
        </w:tc>
      </w:tr>
    </w:tbl>
    <w:p w:rsidR="00A40B68" w:rsidRPr="00A40B68" w:rsidRDefault="00A40B68" w:rsidP="00A40B68">
      <w:pPr>
        <w:spacing w:after="0"/>
        <w:rPr>
          <w:rFonts w:ascii="Times New Roman" w:eastAsia="Calibri" w:hAnsi="Times New Roman"/>
          <w:noProof/>
          <w:sz w:val="24"/>
          <w:szCs w:val="24"/>
          <w:highlight w:val="yellow"/>
        </w:rPr>
      </w:pPr>
    </w:p>
    <w:p w:rsidR="00A40B68" w:rsidRPr="00A40B68" w:rsidRDefault="00A40B68" w:rsidP="00A40B68">
      <w:pPr>
        <w:spacing w:after="0"/>
        <w:rPr>
          <w:rFonts w:ascii="Times New Roman" w:eastAsia="Calibri" w:hAnsi="Times New Roman"/>
          <w:b/>
          <w:noProof/>
          <w:sz w:val="24"/>
          <w:szCs w:val="24"/>
          <w:lang w:val="en-US"/>
        </w:rPr>
      </w:pPr>
      <w:r w:rsidRPr="00A40B68">
        <w:rPr>
          <w:rFonts w:ascii="Times New Roman" w:eastAsia="Calibri" w:hAnsi="Times New Roman"/>
          <w:b/>
          <w:noProof/>
          <w:sz w:val="24"/>
          <w:szCs w:val="24"/>
        </w:rPr>
        <w:t>7. Необходимост от актуализация на СФ на защитената зона</w:t>
      </w:r>
    </w:p>
    <w:p w:rsidR="00A40B68" w:rsidRPr="00A40B68" w:rsidRDefault="00A40B68" w:rsidP="00A40B68">
      <w:pPr>
        <w:spacing w:after="0"/>
        <w:ind w:firstLine="567"/>
        <w:jc w:val="both"/>
        <w:rPr>
          <w:rFonts w:ascii="Times New Roman" w:eastAsia="Calibri" w:hAnsi="Times New Roman"/>
          <w:noProof/>
          <w:sz w:val="24"/>
          <w:szCs w:val="24"/>
        </w:rPr>
      </w:pPr>
      <w:r w:rsidRPr="00A40B68">
        <w:rPr>
          <w:rFonts w:ascii="Times New Roman" w:eastAsia="Calibri" w:hAnsi="Times New Roman"/>
          <w:noProof/>
          <w:sz w:val="24"/>
          <w:szCs w:val="24"/>
        </w:rPr>
        <w:t>Проведените през 2021 г. теренни проучвания установиха, че местообитанието е добре съхранено и в тази зона се намират едни от най-представителните съобщества, поради което предлагаме оценката за „Представителност“ и „Степен на опазване“ да бъдат променени от „C“ на „А“.</w:t>
      </w:r>
    </w:p>
    <w:p w:rsidR="00A40B68" w:rsidRPr="00A40B68" w:rsidRDefault="00A40B68" w:rsidP="00A40B68">
      <w:pPr>
        <w:spacing w:after="0"/>
        <w:ind w:firstLine="567"/>
        <w:jc w:val="both"/>
        <w:rPr>
          <w:rFonts w:ascii="Times New Roman" w:eastAsia="Calibri" w:hAnsi="Times New Roman"/>
          <w:noProof/>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6"/>
        <w:gridCol w:w="1028"/>
        <w:gridCol w:w="841"/>
        <w:gridCol w:w="1627"/>
        <w:gridCol w:w="1124"/>
        <w:gridCol w:w="1362"/>
        <w:gridCol w:w="795"/>
      </w:tblGrid>
      <w:tr w:rsidR="00A40B68" w:rsidRPr="00A40B68" w:rsidTr="00A40B68">
        <w:tc>
          <w:tcPr>
            <w:tcW w:w="2358" w:type="pct"/>
            <w:gridSpan w:val="6"/>
            <w:shd w:val="clear" w:color="auto" w:fill="D9D9D9"/>
          </w:tcPr>
          <w:p w:rsidR="00A40B68" w:rsidRPr="00A40B68" w:rsidRDefault="00A40B68" w:rsidP="00A40B68">
            <w:pPr>
              <w:spacing w:after="0"/>
              <w:rPr>
                <w:rFonts w:ascii="Times New Roman" w:hAnsi="Times New Roman"/>
                <w:b/>
                <w:noProof/>
                <w:color w:val="000000"/>
                <w:position w:val="-1"/>
                <w:sz w:val="20"/>
                <w:szCs w:val="20"/>
              </w:rPr>
            </w:pPr>
            <w:r w:rsidRPr="00A40B68">
              <w:rPr>
                <w:rFonts w:ascii="Times New Roman" w:hAnsi="Times New Roman"/>
                <w:b/>
                <w:noProof/>
                <w:color w:val="000000"/>
                <w:position w:val="-1"/>
                <w:sz w:val="20"/>
                <w:szCs w:val="20"/>
              </w:rPr>
              <w:t>Annex I Habitat types</w:t>
            </w:r>
          </w:p>
        </w:tc>
        <w:tc>
          <w:tcPr>
            <w:tcW w:w="2642" w:type="pct"/>
            <w:gridSpan w:val="4"/>
            <w:shd w:val="clear" w:color="auto" w:fill="D9D9D9"/>
          </w:tcPr>
          <w:p w:rsidR="00A40B68" w:rsidRPr="00A40B68" w:rsidRDefault="00A40B68" w:rsidP="00A40B68">
            <w:pPr>
              <w:spacing w:after="0"/>
              <w:rPr>
                <w:rFonts w:ascii="Times New Roman" w:hAnsi="Times New Roman"/>
                <w:b/>
                <w:noProof/>
                <w:color w:val="000000"/>
                <w:position w:val="-1"/>
                <w:sz w:val="20"/>
                <w:szCs w:val="20"/>
              </w:rPr>
            </w:pPr>
            <w:r w:rsidRPr="00A40B68">
              <w:rPr>
                <w:rFonts w:ascii="Times New Roman" w:hAnsi="Times New Roman"/>
                <w:b/>
                <w:noProof/>
                <w:color w:val="000000"/>
                <w:position w:val="-1"/>
                <w:sz w:val="20"/>
                <w:szCs w:val="20"/>
              </w:rPr>
              <w:t>Site assessment</w:t>
            </w:r>
          </w:p>
        </w:tc>
      </w:tr>
      <w:tr w:rsidR="00A40B68" w:rsidRPr="00A40B68" w:rsidTr="00A40B68">
        <w:tc>
          <w:tcPr>
            <w:tcW w:w="356" w:type="pct"/>
            <w:shd w:val="clear" w:color="auto" w:fill="D9D9D9"/>
            <w:vAlign w:val="center"/>
          </w:tcPr>
          <w:p w:rsidR="00A40B68" w:rsidRPr="00A40B68" w:rsidRDefault="00A40B68" w:rsidP="00A40B68">
            <w:pPr>
              <w:spacing w:after="0"/>
              <w:rPr>
                <w:rFonts w:ascii="Times New Roman" w:hAnsi="Times New Roman"/>
                <w:b/>
                <w:noProof/>
                <w:color w:val="000000"/>
                <w:position w:val="-1"/>
                <w:sz w:val="20"/>
                <w:szCs w:val="20"/>
              </w:rPr>
            </w:pPr>
            <w:r w:rsidRPr="00A40B68">
              <w:rPr>
                <w:rFonts w:ascii="Times New Roman" w:hAnsi="Times New Roman"/>
                <w:b/>
                <w:noProof/>
                <w:color w:val="000000"/>
                <w:position w:val="-1"/>
                <w:sz w:val="20"/>
                <w:szCs w:val="20"/>
              </w:rPr>
              <w:t>Code</w:t>
            </w:r>
          </w:p>
        </w:tc>
        <w:tc>
          <w:tcPr>
            <w:tcW w:w="248" w:type="pct"/>
            <w:shd w:val="clear" w:color="auto" w:fill="D9D9D9"/>
            <w:vAlign w:val="center"/>
          </w:tcPr>
          <w:p w:rsidR="00A40B68" w:rsidRPr="00A40B68" w:rsidRDefault="00A40B68" w:rsidP="00A40B68">
            <w:pPr>
              <w:spacing w:after="0"/>
              <w:rPr>
                <w:rFonts w:ascii="Times New Roman" w:hAnsi="Times New Roman"/>
                <w:b/>
                <w:noProof/>
                <w:color w:val="000000"/>
                <w:position w:val="-1"/>
                <w:sz w:val="20"/>
                <w:szCs w:val="20"/>
              </w:rPr>
            </w:pPr>
            <w:r w:rsidRPr="00A40B68">
              <w:rPr>
                <w:rFonts w:ascii="Times New Roman" w:hAnsi="Times New Roman"/>
                <w:b/>
                <w:noProof/>
                <w:color w:val="000000"/>
                <w:position w:val="-1"/>
                <w:sz w:val="20"/>
                <w:szCs w:val="20"/>
              </w:rPr>
              <w:t>PF</w:t>
            </w:r>
          </w:p>
        </w:tc>
        <w:tc>
          <w:tcPr>
            <w:tcW w:w="260" w:type="pct"/>
            <w:shd w:val="clear" w:color="auto" w:fill="D9D9D9"/>
            <w:vAlign w:val="center"/>
          </w:tcPr>
          <w:p w:rsidR="00A40B68" w:rsidRPr="00A40B68" w:rsidRDefault="00A40B68" w:rsidP="00A40B68">
            <w:pPr>
              <w:spacing w:after="0"/>
              <w:rPr>
                <w:rFonts w:ascii="Times New Roman" w:hAnsi="Times New Roman"/>
                <w:b/>
                <w:noProof/>
                <w:color w:val="000000"/>
                <w:position w:val="-1"/>
                <w:sz w:val="20"/>
                <w:szCs w:val="20"/>
              </w:rPr>
            </w:pPr>
            <w:r w:rsidRPr="00A40B68">
              <w:rPr>
                <w:rFonts w:ascii="Times New Roman" w:hAnsi="Times New Roman"/>
                <w:b/>
                <w:noProof/>
                <w:color w:val="000000"/>
                <w:position w:val="-1"/>
                <w:sz w:val="20"/>
                <w:szCs w:val="20"/>
              </w:rPr>
              <w:t>NP</w:t>
            </w:r>
          </w:p>
        </w:tc>
        <w:tc>
          <w:tcPr>
            <w:tcW w:w="488" w:type="pct"/>
            <w:shd w:val="clear" w:color="auto" w:fill="D9D9D9"/>
            <w:vAlign w:val="center"/>
          </w:tcPr>
          <w:p w:rsidR="00A40B68" w:rsidRPr="00A40B68" w:rsidRDefault="00A40B68" w:rsidP="00A40B68">
            <w:pPr>
              <w:spacing w:after="0"/>
              <w:rPr>
                <w:rFonts w:ascii="Times New Roman" w:hAnsi="Times New Roman"/>
                <w:b/>
                <w:noProof/>
                <w:color w:val="000000"/>
                <w:position w:val="-1"/>
                <w:sz w:val="20"/>
                <w:szCs w:val="20"/>
              </w:rPr>
            </w:pPr>
            <w:r w:rsidRPr="00A40B68">
              <w:rPr>
                <w:rFonts w:ascii="Times New Roman" w:hAnsi="Times New Roman"/>
                <w:b/>
                <w:noProof/>
                <w:color w:val="000000"/>
                <w:position w:val="-1"/>
                <w:sz w:val="20"/>
                <w:szCs w:val="20"/>
              </w:rPr>
              <w:t>Cover (ha)</w:t>
            </w:r>
          </w:p>
        </w:tc>
        <w:tc>
          <w:tcPr>
            <w:tcW w:w="553" w:type="pct"/>
            <w:shd w:val="clear" w:color="auto" w:fill="D9D9D9"/>
            <w:vAlign w:val="center"/>
          </w:tcPr>
          <w:p w:rsidR="00A40B68" w:rsidRPr="00A40B68" w:rsidRDefault="00A40B68" w:rsidP="00A40B68">
            <w:pPr>
              <w:spacing w:after="0"/>
              <w:rPr>
                <w:rFonts w:ascii="Times New Roman" w:hAnsi="Times New Roman"/>
                <w:b/>
                <w:noProof/>
                <w:color w:val="000000"/>
                <w:position w:val="-1"/>
                <w:sz w:val="20"/>
                <w:szCs w:val="20"/>
              </w:rPr>
            </w:pPr>
            <w:r w:rsidRPr="00A40B68">
              <w:rPr>
                <w:rFonts w:ascii="Times New Roman" w:hAnsi="Times New Roman"/>
                <w:b/>
                <w:noProof/>
                <w:color w:val="000000"/>
                <w:position w:val="-1"/>
                <w:sz w:val="20"/>
                <w:szCs w:val="20"/>
              </w:rPr>
              <w:t>Cave (number)</w:t>
            </w:r>
          </w:p>
        </w:tc>
        <w:tc>
          <w:tcPr>
            <w:tcW w:w="453" w:type="pct"/>
            <w:shd w:val="clear" w:color="auto" w:fill="D9D9D9"/>
            <w:vAlign w:val="center"/>
          </w:tcPr>
          <w:p w:rsidR="00A40B68" w:rsidRPr="00A40B68" w:rsidRDefault="00A40B68" w:rsidP="00A40B68">
            <w:pPr>
              <w:spacing w:after="0"/>
              <w:rPr>
                <w:rFonts w:ascii="Times New Roman" w:hAnsi="Times New Roman"/>
                <w:b/>
                <w:noProof/>
                <w:color w:val="000000"/>
                <w:position w:val="-1"/>
                <w:sz w:val="20"/>
                <w:szCs w:val="20"/>
              </w:rPr>
            </w:pPr>
            <w:r w:rsidRPr="00A40B68">
              <w:rPr>
                <w:rFonts w:ascii="Times New Roman" w:hAnsi="Times New Roman"/>
                <w:b/>
                <w:noProof/>
                <w:color w:val="000000"/>
                <w:position w:val="-1"/>
                <w:sz w:val="20"/>
                <w:szCs w:val="20"/>
              </w:rPr>
              <w:t>Data quality</w:t>
            </w:r>
          </w:p>
        </w:tc>
        <w:tc>
          <w:tcPr>
            <w:tcW w:w="876" w:type="pct"/>
            <w:shd w:val="clear" w:color="auto" w:fill="D9D9D9"/>
            <w:vAlign w:val="center"/>
          </w:tcPr>
          <w:p w:rsidR="00A40B68" w:rsidRPr="00A40B68" w:rsidRDefault="00A40B68" w:rsidP="00A40B68">
            <w:pPr>
              <w:spacing w:after="0"/>
              <w:rPr>
                <w:rFonts w:ascii="Times New Roman" w:hAnsi="Times New Roman"/>
                <w:b/>
                <w:noProof/>
                <w:color w:val="000000"/>
                <w:position w:val="-1"/>
                <w:sz w:val="20"/>
                <w:szCs w:val="20"/>
              </w:rPr>
            </w:pPr>
            <w:r w:rsidRPr="00A40B68">
              <w:rPr>
                <w:rFonts w:ascii="Times New Roman" w:hAnsi="Times New Roman"/>
                <w:b/>
                <w:noProof/>
                <w:color w:val="000000"/>
                <w:position w:val="-1"/>
                <w:sz w:val="20"/>
                <w:szCs w:val="20"/>
              </w:rPr>
              <w:t>A/B/C/D</w:t>
            </w:r>
          </w:p>
        </w:tc>
        <w:tc>
          <w:tcPr>
            <w:tcW w:w="1766" w:type="pct"/>
            <w:gridSpan w:val="3"/>
            <w:shd w:val="clear" w:color="auto" w:fill="D9D9D9"/>
            <w:vAlign w:val="center"/>
          </w:tcPr>
          <w:p w:rsidR="00A40B68" w:rsidRPr="00A40B68" w:rsidRDefault="00A40B68" w:rsidP="00A40B68">
            <w:pPr>
              <w:spacing w:after="0"/>
              <w:rPr>
                <w:rFonts w:ascii="Times New Roman" w:hAnsi="Times New Roman"/>
                <w:b/>
                <w:noProof/>
                <w:color w:val="000000"/>
                <w:position w:val="-1"/>
                <w:sz w:val="20"/>
                <w:szCs w:val="20"/>
              </w:rPr>
            </w:pPr>
            <w:r w:rsidRPr="00A40B68">
              <w:rPr>
                <w:rFonts w:ascii="Times New Roman" w:hAnsi="Times New Roman"/>
                <w:b/>
                <w:noProof/>
                <w:color w:val="000000"/>
                <w:position w:val="-1"/>
                <w:sz w:val="20"/>
                <w:szCs w:val="20"/>
              </w:rPr>
              <w:t>A/B/C</w:t>
            </w:r>
          </w:p>
        </w:tc>
      </w:tr>
      <w:tr w:rsidR="00A40B68" w:rsidRPr="00A40B68" w:rsidTr="00A40B68">
        <w:trPr>
          <w:trHeight w:val="454"/>
        </w:trPr>
        <w:tc>
          <w:tcPr>
            <w:tcW w:w="356" w:type="pct"/>
          </w:tcPr>
          <w:p w:rsidR="00A40B68" w:rsidRPr="00A40B68" w:rsidRDefault="00A40B68" w:rsidP="00A40B68">
            <w:pPr>
              <w:spacing w:after="0"/>
              <w:rPr>
                <w:rFonts w:ascii="Times New Roman" w:hAnsi="Times New Roman"/>
                <w:b/>
                <w:noProof/>
                <w:color w:val="000000"/>
                <w:position w:val="-1"/>
                <w:sz w:val="20"/>
                <w:szCs w:val="20"/>
              </w:rPr>
            </w:pPr>
          </w:p>
        </w:tc>
        <w:tc>
          <w:tcPr>
            <w:tcW w:w="248" w:type="pct"/>
          </w:tcPr>
          <w:p w:rsidR="00A40B68" w:rsidRPr="00A40B68" w:rsidRDefault="00A40B68" w:rsidP="00A40B68">
            <w:pPr>
              <w:spacing w:after="0"/>
              <w:rPr>
                <w:rFonts w:ascii="Times New Roman" w:hAnsi="Times New Roman"/>
                <w:b/>
                <w:noProof/>
                <w:color w:val="000000"/>
                <w:position w:val="-1"/>
                <w:sz w:val="20"/>
                <w:szCs w:val="20"/>
              </w:rPr>
            </w:pPr>
          </w:p>
        </w:tc>
        <w:tc>
          <w:tcPr>
            <w:tcW w:w="260" w:type="pct"/>
          </w:tcPr>
          <w:p w:rsidR="00A40B68" w:rsidRPr="00A40B68" w:rsidRDefault="00A40B68" w:rsidP="00A40B68">
            <w:pPr>
              <w:spacing w:after="0"/>
              <w:rPr>
                <w:rFonts w:ascii="Times New Roman" w:hAnsi="Times New Roman"/>
                <w:b/>
                <w:noProof/>
                <w:color w:val="000000"/>
                <w:position w:val="-1"/>
                <w:sz w:val="20"/>
                <w:szCs w:val="20"/>
              </w:rPr>
            </w:pPr>
          </w:p>
        </w:tc>
        <w:tc>
          <w:tcPr>
            <w:tcW w:w="488" w:type="pct"/>
          </w:tcPr>
          <w:p w:rsidR="00A40B68" w:rsidRPr="00A40B68" w:rsidRDefault="00A40B68" w:rsidP="00A40B68">
            <w:pPr>
              <w:spacing w:after="0"/>
              <w:rPr>
                <w:rFonts w:ascii="Times New Roman" w:hAnsi="Times New Roman"/>
                <w:b/>
                <w:noProof/>
                <w:color w:val="000000"/>
                <w:position w:val="-1"/>
                <w:sz w:val="20"/>
                <w:szCs w:val="20"/>
              </w:rPr>
            </w:pPr>
          </w:p>
        </w:tc>
        <w:tc>
          <w:tcPr>
            <w:tcW w:w="553" w:type="pct"/>
          </w:tcPr>
          <w:p w:rsidR="00A40B68" w:rsidRPr="00A40B68" w:rsidRDefault="00A40B68" w:rsidP="00A40B68">
            <w:pPr>
              <w:spacing w:after="0"/>
              <w:rPr>
                <w:rFonts w:ascii="Times New Roman" w:hAnsi="Times New Roman"/>
                <w:b/>
                <w:noProof/>
                <w:color w:val="000000"/>
                <w:position w:val="-1"/>
                <w:sz w:val="20"/>
                <w:szCs w:val="20"/>
              </w:rPr>
            </w:pPr>
          </w:p>
        </w:tc>
        <w:tc>
          <w:tcPr>
            <w:tcW w:w="453" w:type="pct"/>
          </w:tcPr>
          <w:p w:rsidR="00A40B68" w:rsidRPr="00A40B68" w:rsidRDefault="00A40B68" w:rsidP="00A40B68">
            <w:pPr>
              <w:spacing w:after="0"/>
              <w:rPr>
                <w:rFonts w:ascii="Times New Roman" w:hAnsi="Times New Roman"/>
                <w:b/>
                <w:noProof/>
                <w:color w:val="000000"/>
                <w:position w:val="-1"/>
                <w:sz w:val="20"/>
                <w:szCs w:val="20"/>
              </w:rPr>
            </w:pPr>
          </w:p>
        </w:tc>
        <w:tc>
          <w:tcPr>
            <w:tcW w:w="876" w:type="pct"/>
          </w:tcPr>
          <w:p w:rsidR="00A40B68" w:rsidRPr="00A40B68" w:rsidRDefault="00A40B68" w:rsidP="00A40B68">
            <w:pPr>
              <w:spacing w:after="0"/>
              <w:rPr>
                <w:rFonts w:ascii="Times New Roman" w:hAnsi="Times New Roman"/>
                <w:b/>
                <w:noProof/>
                <w:color w:val="000000"/>
                <w:position w:val="-1"/>
                <w:sz w:val="20"/>
                <w:szCs w:val="20"/>
              </w:rPr>
            </w:pPr>
            <w:r w:rsidRPr="00A40B68">
              <w:rPr>
                <w:rFonts w:ascii="Times New Roman" w:hAnsi="Times New Roman"/>
                <w:b/>
                <w:noProof/>
                <w:color w:val="000000"/>
                <w:position w:val="-1"/>
                <w:sz w:val="20"/>
                <w:szCs w:val="20"/>
              </w:rPr>
              <w:t>Representativity</w:t>
            </w:r>
          </w:p>
        </w:tc>
        <w:tc>
          <w:tcPr>
            <w:tcW w:w="605" w:type="pct"/>
          </w:tcPr>
          <w:p w:rsidR="00A40B68" w:rsidRPr="00A40B68" w:rsidRDefault="00A40B68" w:rsidP="00A40B68">
            <w:pPr>
              <w:spacing w:after="0"/>
              <w:rPr>
                <w:rFonts w:ascii="Times New Roman" w:hAnsi="Times New Roman"/>
                <w:b/>
                <w:noProof/>
                <w:color w:val="000000"/>
                <w:position w:val="-1"/>
                <w:sz w:val="20"/>
                <w:szCs w:val="20"/>
              </w:rPr>
            </w:pPr>
            <w:r w:rsidRPr="00A40B68">
              <w:rPr>
                <w:rFonts w:ascii="Times New Roman" w:hAnsi="Times New Roman"/>
                <w:b/>
                <w:noProof/>
                <w:color w:val="000000"/>
                <w:position w:val="-1"/>
                <w:sz w:val="20"/>
                <w:szCs w:val="20"/>
              </w:rPr>
              <w:t>Relative Surface</w:t>
            </w:r>
          </w:p>
        </w:tc>
        <w:tc>
          <w:tcPr>
            <w:tcW w:w="733" w:type="pct"/>
          </w:tcPr>
          <w:p w:rsidR="00A40B68" w:rsidRPr="00A40B68" w:rsidRDefault="00A40B68" w:rsidP="00A40B68">
            <w:pPr>
              <w:spacing w:after="0"/>
              <w:rPr>
                <w:rFonts w:ascii="Times New Roman" w:hAnsi="Times New Roman"/>
                <w:b/>
                <w:noProof/>
                <w:color w:val="000000"/>
                <w:position w:val="-1"/>
                <w:sz w:val="20"/>
                <w:szCs w:val="20"/>
              </w:rPr>
            </w:pPr>
            <w:r w:rsidRPr="00A40B68">
              <w:rPr>
                <w:rFonts w:ascii="Times New Roman" w:hAnsi="Times New Roman"/>
                <w:b/>
                <w:noProof/>
                <w:color w:val="000000"/>
                <w:position w:val="-1"/>
                <w:sz w:val="20"/>
                <w:szCs w:val="20"/>
              </w:rPr>
              <w:t>Conservation</w:t>
            </w:r>
          </w:p>
        </w:tc>
        <w:tc>
          <w:tcPr>
            <w:tcW w:w="428" w:type="pct"/>
          </w:tcPr>
          <w:p w:rsidR="00A40B68" w:rsidRPr="00A40B68" w:rsidRDefault="00A40B68" w:rsidP="00A40B68">
            <w:pPr>
              <w:spacing w:after="0"/>
              <w:rPr>
                <w:rFonts w:ascii="Times New Roman" w:hAnsi="Times New Roman"/>
                <w:b/>
                <w:noProof/>
                <w:color w:val="000000"/>
                <w:position w:val="-1"/>
                <w:sz w:val="20"/>
                <w:szCs w:val="20"/>
              </w:rPr>
            </w:pPr>
            <w:r w:rsidRPr="00A40B68">
              <w:rPr>
                <w:rFonts w:ascii="Times New Roman" w:hAnsi="Times New Roman"/>
                <w:b/>
                <w:noProof/>
                <w:color w:val="000000"/>
                <w:position w:val="-1"/>
                <w:sz w:val="20"/>
                <w:szCs w:val="20"/>
              </w:rPr>
              <w:t>Global</w:t>
            </w:r>
          </w:p>
        </w:tc>
      </w:tr>
      <w:tr w:rsidR="00A40B68" w:rsidRPr="00A40B68" w:rsidTr="00A40B68">
        <w:trPr>
          <w:trHeight w:hRule="exact" w:val="284"/>
        </w:trPr>
        <w:tc>
          <w:tcPr>
            <w:tcW w:w="356" w:type="pct"/>
            <w:tcBorders>
              <w:top w:val="single" w:sz="4" w:space="0" w:color="auto"/>
              <w:left w:val="single" w:sz="4" w:space="0" w:color="auto"/>
              <w:bottom w:val="single" w:sz="4" w:space="0" w:color="auto"/>
              <w:right w:val="single" w:sz="4" w:space="0" w:color="auto"/>
            </w:tcBorders>
            <w:shd w:val="clear" w:color="auto" w:fill="auto"/>
            <w:vAlign w:val="bottom"/>
          </w:tcPr>
          <w:p w:rsidR="00A40B68" w:rsidRPr="00A40B68" w:rsidRDefault="00A40B68" w:rsidP="00A40B68">
            <w:pPr>
              <w:rPr>
                <w:rFonts w:ascii="Times New Roman" w:hAnsi="Times New Roman"/>
                <w:noProof/>
                <w:position w:val="-1"/>
                <w:sz w:val="20"/>
                <w:szCs w:val="20"/>
              </w:rPr>
            </w:pPr>
            <w:r w:rsidRPr="00A40B68">
              <w:rPr>
                <w:rFonts w:ascii="Times New Roman" w:eastAsia="Calibri" w:hAnsi="Times New Roman"/>
                <w:noProof/>
                <w:color w:val="000000"/>
                <w:sz w:val="20"/>
                <w:szCs w:val="20"/>
              </w:rPr>
              <w:t>3260</w:t>
            </w:r>
          </w:p>
        </w:tc>
        <w:tc>
          <w:tcPr>
            <w:tcW w:w="248" w:type="pct"/>
            <w:vAlign w:val="center"/>
          </w:tcPr>
          <w:p w:rsidR="00A40B68" w:rsidRPr="00A40B68" w:rsidRDefault="00A40B68" w:rsidP="00A40B68">
            <w:pPr>
              <w:rPr>
                <w:rFonts w:ascii="Times New Roman" w:hAnsi="Times New Roman"/>
                <w:noProof/>
                <w:position w:val="-1"/>
                <w:sz w:val="20"/>
                <w:szCs w:val="20"/>
              </w:rPr>
            </w:pPr>
          </w:p>
        </w:tc>
        <w:tc>
          <w:tcPr>
            <w:tcW w:w="260" w:type="pct"/>
            <w:vAlign w:val="center"/>
          </w:tcPr>
          <w:p w:rsidR="00A40B68" w:rsidRPr="00A40B68" w:rsidRDefault="00A40B68" w:rsidP="00A40B68">
            <w:pPr>
              <w:rPr>
                <w:rFonts w:ascii="Times New Roman" w:hAnsi="Times New Roman"/>
                <w:noProof/>
                <w:position w:val="-1"/>
                <w:sz w:val="20"/>
                <w:szCs w:val="20"/>
              </w:rPr>
            </w:pPr>
          </w:p>
        </w:tc>
        <w:tc>
          <w:tcPr>
            <w:tcW w:w="488" w:type="pct"/>
            <w:vAlign w:val="center"/>
          </w:tcPr>
          <w:p w:rsidR="00A40B68" w:rsidRPr="00A40B68" w:rsidRDefault="00A40B68" w:rsidP="00A40B68">
            <w:pPr>
              <w:rPr>
                <w:rFonts w:ascii="Times New Roman" w:hAnsi="Times New Roman"/>
                <w:noProof/>
                <w:position w:val="-1"/>
                <w:sz w:val="20"/>
                <w:szCs w:val="20"/>
              </w:rPr>
            </w:pPr>
            <w:r w:rsidRPr="00A40B68">
              <w:rPr>
                <w:rFonts w:ascii="Times New Roman" w:hAnsi="Times New Roman"/>
                <w:noProof/>
                <w:position w:val="-1"/>
                <w:sz w:val="20"/>
                <w:szCs w:val="20"/>
              </w:rPr>
              <w:t>114.52</w:t>
            </w:r>
          </w:p>
        </w:tc>
        <w:tc>
          <w:tcPr>
            <w:tcW w:w="553" w:type="pct"/>
            <w:vAlign w:val="center"/>
          </w:tcPr>
          <w:p w:rsidR="00A40B68" w:rsidRPr="00A40B68" w:rsidRDefault="00A40B68" w:rsidP="00A40B68">
            <w:pPr>
              <w:rPr>
                <w:rFonts w:ascii="Times New Roman" w:hAnsi="Times New Roman"/>
                <w:noProof/>
                <w:position w:val="-1"/>
                <w:sz w:val="20"/>
                <w:szCs w:val="20"/>
              </w:rPr>
            </w:pPr>
          </w:p>
        </w:tc>
        <w:tc>
          <w:tcPr>
            <w:tcW w:w="453" w:type="pct"/>
            <w:vAlign w:val="center"/>
          </w:tcPr>
          <w:p w:rsidR="00A40B68" w:rsidRPr="00A40B68" w:rsidRDefault="00A40B68" w:rsidP="00A40B68">
            <w:pPr>
              <w:rPr>
                <w:rFonts w:ascii="Times New Roman" w:hAnsi="Times New Roman"/>
                <w:noProof/>
                <w:position w:val="-1"/>
                <w:sz w:val="20"/>
                <w:szCs w:val="20"/>
              </w:rPr>
            </w:pPr>
            <w:r w:rsidRPr="00A40B68">
              <w:rPr>
                <w:rFonts w:ascii="Times New Roman" w:hAnsi="Times New Roman"/>
                <w:noProof/>
                <w:position w:val="-1"/>
                <w:sz w:val="20"/>
                <w:szCs w:val="20"/>
              </w:rPr>
              <w:t>G</w:t>
            </w:r>
          </w:p>
        </w:tc>
        <w:tc>
          <w:tcPr>
            <w:tcW w:w="876" w:type="pct"/>
            <w:vAlign w:val="center"/>
          </w:tcPr>
          <w:p w:rsidR="00A40B68" w:rsidRPr="00A40B68" w:rsidRDefault="00A40B68" w:rsidP="00A40B68">
            <w:pPr>
              <w:rPr>
                <w:rFonts w:ascii="Times New Roman" w:hAnsi="Times New Roman"/>
                <w:noProof/>
                <w:color w:val="FF0000"/>
                <w:position w:val="-1"/>
                <w:sz w:val="20"/>
                <w:szCs w:val="20"/>
                <w:lang w:val="en-US"/>
              </w:rPr>
            </w:pPr>
            <w:r w:rsidRPr="00A40B68">
              <w:rPr>
                <w:rFonts w:ascii="Times New Roman" w:hAnsi="Times New Roman"/>
                <w:noProof/>
                <w:color w:val="FF0000"/>
                <w:position w:val="-1"/>
                <w:sz w:val="20"/>
                <w:szCs w:val="20"/>
                <w:lang w:val="en-US"/>
              </w:rPr>
              <w:t>A</w:t>
            </w:r>
          </w:p>
        </w:tc>
        <w:tc>
          <w:tcPr>
            <w:tcW w:w="605" w:type="pct"/>
            <w:vAlign w:val="center"/>
          </w:tcPr>
          <w:p w:rsidR="00A40B68" w:rsidRPr="00A40B68" w:rsidRDefault="00A40B68" w:rsidP="00A40B68">
            <w:pPr>
              <w:rPr>
                <w:rFonts w:ascii="Times New Roman" w:hAnsi="Times New Roman"/>
                <w:noProof/>
                <w:position w:val="-1"/>
                <w:sz w:val="20"/>
                <w:szCs w:val="20"/>
              </w:rPr>
            </w:pPr>
            <w:r w:rsidRPr="00A40B68">
              <w:rPr>
                <w:rFonts w:ascii="Times New Roman" w:hAnsi="Times New Roman"/>
                <w:noProof/>
                <w:position w:val="-1"/>
                <w:sz w:val="20"/>
                <w:szCs w:val="20"/>
              </w:rPr>
              <w:t>C</w:t>
            </w:r>
          </w:p>
        </w:tc>
        <w:tc>
          <w:tcPr>
            <w:tcW w:w="733" w:type="pct"/>
            <w:vAlign w:val="center"/>
          </w:tcPr>
          <w:p w:rsidR="00A40B68" w:rsidRPr="00A40B68" w:rsidRDefault="00A40B68" w:rsidP="00A40B68">
            <w:pPr>
              <w:rPr>
                <w:rFonts w:ascii="Times New Roman" w:hAnsi="Times New Roman"/>
                <w:noProof/>
                <w:color w:val="FF0000"/>
                <w:position w:val="-1"/>
                <w:sz w:val="20"/>
                <w:szCs w:val="20"/>
                <w:lang w:val="en-US"/>
              </w:rPr>
            </w:pPr>
            <w:r w:rsidRPr="00A40B68">
              <w:rPr>
                <w:rFonts w:ascii="Times New Roman" w:hAnsi="Times New Roman"/>
                <w:noProof/>
                <w:color w:val="FF0000"/>
                <w:position w:val="-1"/>
                <w:sz w:val="20"/>
                <w:szCs w:val="20"/>
                <w:lang w:val="en-US"/>
              </w:rPr>
              <w:t>A</w:t>
            </w:r>
          </w:p>
        </w:tc>
        <w:tc>
          <w:tcPr>
            <w:tcW w:w="428" w:type="pct"/>
            <w:vAlign w:val="center"/>
          </w:tcPr>
          <w:p w:rsidR="00A40B68" w:rsidRPr="00A40B68" w:rsidRDefault="00A40B68" w:rsidP="00A40B68">
            <w:pPr>
              <w:rPr>
                <w:rFonts w:ascii="Times New Roman" w:hAnsi="Times New Roman"/>
                <w:noProof/>
                <w:position w:val="-1"/>
                <w:sz w:val="20"/>
                <w:szCs w:val="20"/>
              </w:rPr>
            </w:pPr>
            <w:r w:rsidRPr="00A40B68">
              <w:rPr>
                <w:rFonts w:ascii="Times New Roman" w:hAnsi="Times New Roman"/>
                <w:noProof/>
                <w:position w:val="-1"/>
                <w:sz w:val="20"/>
                <w:szCs w:val="20"/>
              </w:rPr>
              <w:t>C</w:t>
            </w:r>
          </w:p>
        </w:tc>
      </w:tr>
    </w:tbl>
    <w:p w:rsidR="00A40B68" w:rsidRPr="00A40B68" w:rsidRDefault="00A40B68" w:rsidP="00A40B68">
      <w:pPr>
        <w:spacing w:after="0" w:line="240" w:lineRule="auto"/>
        <w:ind w:firstLine="709"/>
        <w:jc w:val="both"/>
        <w:rPr>
          <w:rFonts w:ascii="Times New Roman" w:eastAsia="Calibri" w:hAnsi="Times New Roman"/>
          <w:sz w:val="24"/>
          <w:szCs w:val="24"/>
        </w:rPr>
      </w:pPr>
      <w:r w:rsidRPr="00A40B68">
        <w:rPr>
          <w:rFonts w:ascii="Times New Roman" w:eastAsia="Calibri" w:hAnsi="Times New Roman"/>
          <w:sz w:val="24"/>
          <w:szCs w:val="24"/>
        </w:rPr>
        <w:t>Забележка: промените са отбелязани в червено.</w:t>
      </w:r>
    </w:p>
    <w:p w:rsidR="00A40B68" w:rsidRPr="00A40B68" w:rsidRDefault="00A40B68" w:rsidP="00A40B68">
      <w:pPr>
        <w:spacing w:after="0"/>
        <w:rPr>
          <w:rFonts w:ascii="Times New Roman" w:eastAsia="Calibri" w:hAnsi="Times New Roman"/>
          <w:noProof/>
          <w:sz w:val="24"/>
          <w:szCs w:val="24"/>
        </w:rPr>
      </w:pPr>
    </w:p>
    <w:p w:rsidR="00A40B68" w:rsidRPr="00A40B68" w:rsidRDefault="00A40B68" w:rsidP="00A40B68">
      <w:pPr>
        <w:spacing w:after="0"/>
        <w:rPr>
          <w:rFonts w:ascii="Times New Roman" w:eastAsia="Calibri" w:hAnsi="Times New Roman"/>
          <w:b/>
          <w:noProof/>
          <w:sz w:val="24"/>
          <w:szCs w:val="24"/>
        </w:rPr>
      </w:pPr>
      <w:r w:rsidRPr="00A40B68">
        <w:rPr>
          <w:rFonts w:ascii="Times New Roman" w:eastAsia="Calibri" w:hAnsi="Times New Roman"/>
          <w:b/>
          <w:noProof/>
          <w:sz w:val="24"/>
          <w:szCs w:val="24"/>
        </w:rPr>
        <w:t>8. Цитирана литература</w:t>
      </w:r>
    </w:p>
    <w:p w:rsidR="00A40B68" w:rsidRPr="00A40B68" w:rsidRDefault="00A40B68" w:rsidP="00A40B68">
      <w:pPr>
        <w:spacing w:after="0" w:line="240" w:lineRule="auto"/>
        <w:ind w:left="709" w:hanging="709"/>
        <w:jc w:val="both"/>
        <w:rPr>
          <w:rFonts w:ascii="Times New Roman" w:eastAsia="Calibri" w:hAnsi="Times New Roman"/>
          <w:noProof/>
          <w:sz w:val="24"/>
          <w:szCs w:val="24"/>
        </w:rPr>
      </w:pPr>
      <w:r w:rsidRPr="00A40B68">
        <w:rPr>
          <w:rFonts w:ascii="Times New Roman" w:eastAsia="Calibri" w:hAnsi="Times New Roman"/>
          <w:noProof/>
          <w:sz w:val="24"/>
          <w:szCs w:val="24"/>
        </w:rPr>
        <w:lastRenderedPageBreak/>
        <w:t xml:space="preserve">Министерство на околната среда и водите (МОСВ). Информационна система за защитени зони от екологична мрежа Натура 2000. </w:t>
      </w:r>
      <w:hyperlink r:id="rId15" w:history="1">
        <w:r w:rsidRPr="00A40B68">
          <w:rPr>
            <w:rFonts w:ascii="Times New Roman" w:eastAsia="Calibri" w:hAnsi="Times New Roman"/>
            <w:noProof/>
            <w:color w:val="0000FF"/>
            <w:sz w:val="24"/>
            <w:szCs w:val="24"/>
            <w:u w:val="single"/>
          </w:rPr>
          <w:t>http://natura2000.moew.government.bg/Home/Natura2000ProtectedSites</w:t>
        </w:r>
      </w:hyperlink>
      <w:r w:rsidRPr="00A40B68">
        <w:rPr>
          <w:rFonts w:ascii="Times New Roman" w:eastAsia="Calibri" w:hAnsi="Times New Roman"/>
          <w:noProof/>
          <w:sz w:val="24"/>
          <w:szCs w:val="24"/>
        </w:rPr>
        <w:t>. Последно посетен на 18.11.2021</w:t>
      </w:r>
    </w:p>
    <w:p w:rsidR="00A40B68" w:rsidRPr="00A40B68" w:rsidRDefault="00A40B68" w:rsidP="00A40B68">
      <w:pPr>
        <w:spacing w:after="0" w:line="240" w:lineRule="auto"/>
        <w:ind w:left="709" w:hanging="709"/>
        <w:jc w:val="both"/>
        <w:rPr>
          <w:rFonts w:ascii="Times New Roman" w:eastAsia="Calibri" w:hAnsi="Times New Roman"/>
          <w:noProof/>
          <w:sz w:val="24"/>
          <w:szCs w:val="24"/>
        </w:rPr>
      </w:pPr>
      <w:r w:rsidRPr="00A40B68">
        <w:rPr>
          <w:rFonts w:ascii="Times New Roman" w:eastAsia="Calibri" w:hAnsi="Times New Roman"/>
          <w:noProof/>
          <w:sz w:val="24"/>
          <w:szCs w:val="24"/>
        </w:rPr>
        <w:t xml:space="preserve">Цонев, Р., Иванов. П. и Кожухаров, Д. 2009. Равнинни или планински реки с растителност от </w:t>
      </w:r>
      <w:r w:rsidRPr="00A40B68">
        <w:rPr>
          <w:rFonts w:ascii="Times New Roman" w:eastAsia="Calibri" w:hAnsi="Times New Roman"/>
          <w:i/>
          <w:noProof/>
          <w:sz w:val="24"/>
          <w:szCs w:val="24"/>
        </w:rPr>
        <w:t>Ranunculion fluitantis</w:t>
      </w:r>
      <w:r w:rsidRPr="00A40B68">
        <w:rPr>
          <w:rFonts w:ascii="Times New Roman" w:eastAsia="Calibri" w:hAnsi="Times New Roman"/>
          <w:noProof/>
          <w:sz w:val="24"/>
          <w:szCs w:val="24"/>
        </w:rPr>
        <w:t xml:space="preserve"> и </w:t>
      </w:r>
      <w:r w:rsidRPr="00A40B68">
        <w:rPr>
          <w:rFonts w:ascii="Times New Roman" w:eastAsia="Calibri" w:hAnsi="Times New Roman"/>
          <w:i/>
          <w:noProof/>
          <w:sz w:val="24"/>
          <w:szCs w:val="24"/>
        </w:rPr>
        <w:t>Callitricho-Batrachion.</w:t>
      </w:r>
      <w:r w:rsidRPr="00A40B68">
        <w:rPr>
          <w:rFonts w:ascii="Times New Roman" w:eastAsia="Calibri" w:hAnsi="Times New Roman"/>
          <w:noProof/>
          <w:sz w:val="24"/>
          <w:szCs w:val="24"/>
        </w:rPr>
        <w:t xml:space="preserve"> –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88-92.</w:t>
      </w:r>
    </w:p>
    <w:p w:rsidR="00A40B68" w:rsidRPr="00A40B68" w:rsidRDefault="00A40B68" w:rsidP="00A40B68">
      <w:pPr>
        <w:spacing w:after="0" w:line="240" w:lineRule="auto"/>
        <w:ind w:left="709" w:hanging="709"/>
        <w:jc w:val="both"/>
        <w:rPr>
          <w:rFonts w:ascii="Times New Roman" w:eastAsia="Calibri" w:hAnsi="Times New Roman"/>
          <w:noProof/>
          <w:sz w:val="24"/>
          <w:szCs w:val="24"/>
        </w:rPr>
      </w:pPr>
      <w:r w:rsidRPr="00A40B68">
        <w:rPr>
          <w:rFonts w:ascii="Times New Roman" w:eastAsia="Calibri" w:hAnsi="Times New Roman"/>
          <w:noProof/>
          <w:sz w:val="24"/>
          <w:szCs w:val="24"/>
        </w:rPr>
        <w:t>Цонев, Р. и Кожухаров, Д. 2015. 15С2 Бавнотечащи реки с макрофитна растителност. В: Бисерков, В. и др. (ред.). Червена книга на Република България. Том 3. Природни местообитания. Стр. 95-96. ИБЕИ–БАН &amp; МОСВ.</w:t>
      </w:r>
    </w:p>
    <w:p w:rsidR="00A40B68" w:rsidRPr="00A40B68" w:rsidRDefault="00A40B68" w:rsidP="00A40B68">
      <w:pPr>
        <w:spacing w:after="0" w:line="240" w:lineRule="auto"/>
        <w:ind w:left="709" w:hanging="709"/>
        <w:jc w:val="both"/>
        <w:rPr>
          <w:rFonts w:ascii="Times New Roman" w:eastAsia="Calibri" w:hAnsi="Times New Roman"/>
          <w:noProof/>
          <w:sz w:val="24"/>
          <w:szCs w:val="24"/>
        </w:rPr>
      </w:pPr>
      <w:r w:rsidRPr="00A40B68">
        <w:rPr>
          <w:rFonts w:ascii="Times New Roman" w:eastAsia="Calibri" w:hAnsi="Times New Roman"/>
          <w:sz w:val="24"/>
          <w:szCs w:val="24"/>
        </w:rPr>
        <w:t xml:space="preserve">European commission. The State of Nature in the EU – Article 17 reporting. </w:t>
      </w:r>
      <w:hyperlink r:id="rId16" w:history="1">
        <w:r w:rsidRPr="00A40B68">
          <w:rPr>
            <w:rFonts w:ascii="Times New Roman" w:eastAsia="Calibri" w:hAnsi="Times New Roman"/>
            <w:color w:val="0000FF"/>
            <w:sz w:val="24"/>
            <w:szCs w:val="24"/>
            <w:u w:val="single"/>
          </w:rPr>
          <w:t>https://ec.europa.eu/environment/nature/knowledge/rep_habitats/index_en.htm</w:t>
        </w:r>
      </w:hyperlink>
      <w:r w:rsidRPr="00A40B68">
        <w:rPr>
          <w:rFonts w:ascii="Times New Roman" w:eastAsia="Calibri" w:hAnsi="Times New Roman"/>
          <w:sz w:val="24"/>
          <w:szCs w:val="24"/>
        </w:rPr>
        <w:t>. Last visited on 18.1</w:t>
      </w:r>
      <w:r w:rsidRPr="00A40B68">
        <w:rPr>
          <w:rFonts w:ascii="Times New Roman" w:eastAsia="Calibri" w:hAnsi="Times New Roman"/>
          <w:sz w:val="24"/>
          <w:szCs w:val="24"/>
          <w:lang w:val="en-US"/>
        </w:rPr>
        <w:t>1</w:t>
      </w:r>
      <w:r w:rsidRPr="00A40B68">
        <w:rPr>
          <w:rFonts w:ascii="Times New Roman" w:eastAsia="Calibri" w:hAnsi="Times New Roman"/>
          <w:sz w:val="24"/>
          <w:szCs w:val="24"/>
        </w:rPr>
        <w:t>.2021.</w:t>
      </w:r>
    </w:p>
    <w:p w:rsidR="00A40B68" w:rsidRPr="00A40B68" w:rsidRDefault="00A40B68" w:rsidP="00A40B68">
      <w:pPr>
        <w:spacing w:after="0" w:line="240" w:lineRule="auto"/>
        <w:ind w:left="709" w:hanging="709"/>
        <w:jc w:val="both"/>
        <w:rPr>
          <w:rFonts w:ascii="Times New Roman" w:eastAsia="Calibri" w:hAnsi="Times New Roman"/>
          <w:noProof/>
          <w:sz w:val="24"/>
          <w:szCs w:val="24"/>
        </w:rPr>
      </w:pPr>
    </w:p>
    <w:p w:rsidR="00A40B68" w:rsidRPr="00A40B68" w:rsidRDefault="00A40B68" w:rsidP="00A40B68">
      <w:pPr>
        <w:spacing w:after="0" w:line="240" w:lineRule="auto"/>
        <w:jc w:val="both"/>
        <w:rPr>
          <w:rFonts w:ascii="Times New Roman" w:eastAsia="Calibri" w:hAnsi="Times New Roman"/>
          <w:noProof/>
          <w:sz w:val="24"/>
          <w:szCs w:val="24"/>
        </w:rPr>
      </w:pPr>
      <w:r w:rsidRPr="00A40B68">
        <w:rPr>
          <w:rFonts w:ascii="Times New Roman" w:eastAsia="Calibri" w:hAnsi="Times New Roman"/>
          <w:i/>
          <w:noProof/>
          <w:sz w:val="24"/>
          <w:szCs w:val="24"/>
        </w:rPr>
        <w:t>Автори на текста</w:t>
      </w:r>
      <w:r w:rsidRPr="00A40B68">
        <w:rPr>
          <w:rFonts w:ascii="Times New Roman" w:eastAsia="Calibri" w:hAnsi="Times New Roman"/>
          <w:noProof/>
          <w:sz w:val="24"/>
          <w:szCs w:val="24"/>
        </w:rPr>
        <w:t>: Стоян Стоянов, Владимир Владимиров, Светлана Банчева</w:t>
      </w:r>
    </w:p>
    <w:p w:rsidR="00A40B68" w:rsidRDefault="00A40B68" w:rsidP="00A40B68">
      <w:pPr>
        <w:spacing w:after="0" w:line="240" w:lineRule="auto"/>
        <w:contextualSpacing/>
        <w:rPr>
          <w:rFonts w:ascii="Times New Roman" w:hAnsi="Times New Roman"/>
          <w:bCs/>
          <w:sz w:val="24"/>
          <w:szCs w:val="24"/>
          <w:lang w:eastAsia="bg-BG"/>
        </w:rPr>
      </w:pPr>
    </w:p>
    <w:p w:rsidR="00A40B68" w:rsidRPr="00A40B68" w:rsidRDefault="00A40B68" w:rsidP="00A40B68">
      <w:pPr>
        <w:spacing w:after="0" w:line="240" w:lineRule="auto"/>
        <w:contextualSpacing/>
        <w:rPr>
          <w:rFonts w:ascii="Times New Roman" w:hAnsi="Times New Roman"/>
          <w:bCs/>
          <w:sz w:val="24"/>
          <w:szCs w:val="24"/>
          <w:lang w:eastAsia="bg-BG"/>
        </w:rPr>
      </w:pPr>
    </w:p>
    <w:p w:rsidR="00A40B68" w:rsidRPr="00893559" w:rsidRDefault="00A40B68" w:rsidP="00893559">
      <w:pPr>
        <w:pStyle w:val="Heading2"/>
        <w:rPr>
          <w:rFonts w:ascii="Times New Roman" w:eastAsia="Calibri" w:hAnsi="Times New Roman"/>
          <w:b w:val="0"/>
          <w:noProof/>
          <w:color w:val="1F497D"/>
          <w:sz w:val="28"/>
          <w:lang w:val="en-US"/>
        </w:rPr>
      </w:pPr>
      <w:bookmarkStart w:id="85" w:name="_Toc86569258"/>
      <w:bookmarkStart w:id="86" w:name="_Toc86574152"/>
      <w:bookmarkStart w:id="87" w:name="_Toc98072166"/>
      <w:r w:rsidRPr="00893559">
        <w:rPr>
          <w:rFonts w:ascii="Times New Roman" w:eastAsia="Calibri" w:hAnsi="Times New Roman"/>
          <w:b w:val="0"/>
          <w:noProof/>
          <w:color w:val="1F497D"/>
          <w:sz w:val="28"/>
        </w:rPr>
        <w:t xml:space="preserve">Природно местообитание 3270 Реки с кални брегове с </w:t>
      </w:r>
      <w:r w:rsidRPr="00893559">
        <w:rPr>
          <w:rFonts w:ascii="Times New Roman" w:eastAsia="Calibri" w:hAnsi="Times New Roman"/>
          <w:b w:val="0"/>
          <w:i/>
          <w:noProof/>
          <w:color w:val="1F497D"/>
          <w:sz w:val="28"/>
        </w:rPr>
        <w:t>Chenopodion rubri</w:t>
      </w:r>
      <w:r w:rsidRPr="00893559">
        <w:rPr>
          <w:rFonts w:ascii="Times New Roman" w:eastAsia="Calibri" w:hAnsi="Times New Roman"/>
          <w:b w:val="0"/>
          <w:noProof/>
          <w:color w:val="1F497D"/>
          <w:sz w:val="28"/>
        </w:rPr>
        <w:t xml:space="preserve"> и </w:t>
      </w:r>
      <w:r w:rsidRPr="00893559">
        <w:rPr>
          <w:rFonts w:ascii="Times New Roman" w:eastAsia="Calibri" w:hAnsi="Times New Roman"/>
          <w:b w:val="0"/>
          <w:i/>
          <w:noProof/>
          <w:color w:val="1F497D"/>
          <w:sz w:val="28"/>
        </w:rPr>
        <w:t>Bidention</w:t>
      </w:r>
      <w:r w:rsidRPr="00893559">
        <w:rPr>
          <w:rFonts w:ascii="Times New Roman" w:eastAsia="Calibri" w:hAnsi="Times New Roman"/>
          <w:b w:val="0"/>
          <w:noProof/>
          <w:color w:val="1F497D"/>
          <w:sz w:val="28"/>
        </w:rPr>
        <w:t xml:space="preserve"> p.p</w:t>
      </w:r>
      <w:bookmarkEnd w:id="85"/>
      <w:bookmarkEnd w:id="86"/>
      <w:r w:rsidRPr="00893559">
        <w:rPr>
          <w:rFonts w:ascii="Times New Roman" w:eastAsia="Calibri" w:hAnsi="Times New Roman"/>
          <w:b w:val="0"/>
          <w:noProof/>
          <w:color w:val="1F497D"/>
          <w:sz w:val="28"/>
          <w:lang w:val="en-US"/>
        </w:rPr>
        <w:t>.</w:t>
      </w:r>
      <w:bookmarkEnd w:id="87"/>
    </w:p>
    <w:p w:rsidR="00A40B68" w:rsidRPr="00A40B68" w:rsidRDefault="00A40B68" w:rsidP="00A40B68">
      <w:pPr>
        <w:spacing w:after="0" w:line="240" w:lineRule="auto"/>
        <w:jc w:val="both"/>
        <w:rPr>
          <w:rFonts w:ascii="Times New Roman" w:eastAsia="Calibri" w:hAnsi="Times New Roman"/>
          <w:noProof/>
          <w:sz w:val="24"/>
          <w:szCs w:val="24"/>
        </w:rPr>
      </w:pPr>
    </w:p>
    <w:p w:rsidR="00A40B68" w:rsidRPr="00A40B68" w:rsidRDefault="00A40B68" w:rsidP="00A40B68">
      <w:pPr>
        <w:spacing w:after="0" w:line="240" w:lineRule="auto"/>
        <w:jc w:val="both"/>
        <w:rPr>
          <w:rFonts w:ascii="Times New Roman" w:eastAsia="Calibri" w:hAnsi="Times New Roman"/>
          <w:sz w:val="24"/>
          <w:szCs w:val="24"/>
          <w:lang w:val="en-US"/>
        </w:rPr>
      </w:pPr>
      <w:r w:rsidRPr="00A40B68">
        <w:rPr>
          <w:rFonts w:ascii="Times New Roman" w:eastAsia="Calibri" w:hAnsi="Times New Roman"/>
          <w:b/>
          <w:sz w:val="24"/>
          <w:szCs w:val="24"/>
        </w:rPr>
        <w:t xml:space="preserve">1. Код и наименование на типа местообитание: </w:t>
      </w:r>
      <w:r w:rsidRPr="00A40B68">
        <w:rPr>
          <w:rFonts w:ascii="Times New Roman" w:eastAsia="Calibri" w:hAnsi="Times New Roman"/>
          <w:bCs/>
          <w:sz w:val="24"/>
          <w:szCs w:val="24"/>
        </w:rPr>
        <w:t xml:space="preserve">3270 Реки с кални брегове с </w:t>
      </w:r>
      <w:r w:rsidRPr="00A40B68">
        <w:rPr>
          <w:rFonts w:ascii="Times New Roman" w:eastAsia="Calibri" w:hAnsi="Times New Roman"/>
          <w:bCs/>
          <w:i/>
          <w:sz w:val="24"/>
          <w:szCs w:val="24"/>
        </w:rPr>
        <w:t>Chenopodion rubri</w:t>
      </w:r>
      <w:r w:rsidRPr="00A40B68">
        <w:rPr>
          <w:rFonts w:ascii="Times New Roman" w:eastAsia="Calibri" w:hAnsi="Times New Roman"/>
          <w:bCs/>
          <w:sz w:val="24"/>
          <w:szCs w:val="24"/>
        </w:rPr>
        <w:t xml:space="preserve"> и </w:t>
      </w:r>
      <w:r w:rsidRPr="00A40B68">
        <w:rPr>
          <w:rFonts w:ascii="Times New Roman" w:eastAsia="Calibri" w:hAnsi="Times New Roman"/>
          <w:bCs/>
          <w:i/>
          <w:sz w:val="24"/>
          <w:szCs w:val="24"/>
        </w:rPr>
        <w:t>Bidention</w:t>
      </w:r>
      <w:r w:rsidRPr="00A40B68">
        <w:rPr>
          <w:rFonts w:ascii="Times New Roman" w:eastAsia="Calibri" w:hAnsi="Times New Roman"/>
          <w:bCs/>
          <w:sz w:val="24"/>
          <w:szCs w:val="24"/>
        </w:rPr>
        <w:t xml:space="preserve"> p.p</w:t>
      </w:r>
      <w:r w:rsidRPr="00A40B68">
        <w:rPr>
          <w:rFonts w:ascii="Times New Roman" w:eastAsia="Calibri" w:hAnsi="Times New Roman"/>
          <w:bCs/>
          <w:sz w:val="24"/>
          <w:szCs w:val="24"/>
          <w:lang w:val="en-US"/>
        </w:rPr>
        <w:t>.</w:t>
      </w:r>
    </w:p>
    <w:p w:rsidR="00A40B68" w:rsidRPr="00A40B68" w:rsidRDefault="00A40B68" w:rsidP="00A40B68">
      <w:pPr>
        <w:spacing w:after="0" w:line="240" w:lineRule="auto"/>
        <w:jc w:val="both"/>
        <w:rPr>
          <w:rFonts w:ascii="Times New Roman" w:eastAsia="Calibri" w:hAnsi="Times New Roman"/>
          <w:sz w:val="24"/>
          <w:szCs w:val="24"/>
          <w:highlight w:val="yellow"/>
        </w:rPr>
      </w:pPr>
    </w:p>
    <w:p w:rsidR="00A40B68" w:rsidRPr="00A40B68" w:rsidRDefault="00A40B68" w:rsidP="00A40B68">
      <w:pPr>
        <w:spacing w:after="0" w:line="240" w:lineRule="auto"/>
        <w:rPr>
          <w:rFonts w:ascii="Times New Roman" w:eastAsia="Calibri" w:hAnsi="Times New Roman"/>
          <w:b/>
          <w:sz w:val="24"/>
          <w:szCs w:val="24"/>
        </w:rPr>
      </w:pPr>
      <w:r w:rsidRPr="00A40B68">
        <w:rPr>
          <w:rFonts w:ascii="Times New Roman" w:eastAsia="Calibri" w:hAnsi="Times New Roman"/>
          <w:b/>
          <w:sz w:val="24"/>
          <w:szCs w:val="24"/>
        </w:rPr>
        <w:t>2. Кратка характеристика на целевия обект</w:t>
      </w:r>
    </w:p>
    <w:p w:rsidR="00A40B68" w:rsidRPr="00A40B68" w:rsidRDefault="00A40B68" w:rsidP="00A40B68">
      <w:pPr>
        <w:spacing w:after="0" w:line="240" w:lineRule="auto"/>
        <w:ind w:firstLine="709"/>
        <w:jc w:val="both"/>
        <w:rPr>
          <w:rFonts w:ascii="Times New Roman" w:eastAsia="Calibri" w:hAnsi="Times New Roman"/>
          <w:noProof/>
          <w:sz w:val="24"/>
          <w:szCs w:val="24"/>
        </w:rPr>
      </w:pPr>
      <w:r w:rsidRPr="00A40B68">
        <w:rPr>
          <w:rFonts w:ascii="Times New Roman" w:eastAsia="Calibri" w:hAnsi="Times New Roman"/>
          <w:noProof/>
          <w:sz w:val="24"/>
          <w:szCs w:val="24"/>
        </w:rPr>
        <w:t xml:space="preserve">Местообитанието представлява кални речни брегове на големи реки в низините, където се развиват едногодишни, високи (0,50–0,70 m) пионерни нитрофилни (рудерални) растителни съобщества. Съобществата са свързани сукцесионно с тези на ниските хигрофити и се развиват при отдръпването на водата и оголването на богата на органика и азот тиня. Във видовия състав на ценозите преобладават нитрофилни и рудерални видове. Доминанти са </w:t>
      </w:r>
      <w:r w:rsidRPr="00A40B68">
        <w:rPr>
          <w:rFonts w:ascii="Times New Roman" w:eastAsia="Calibri" w:hAnsi="Times New Roman"/>
          <w:i/>
          <w:noProof/>
          <w:sz w:val="24"/>
          <w:szCs w:val="24"/>
        </w:rPr>
        <w:t xml:space="preserve">Bidens frondosa, B. tripartita, Persicaria hydropiper, P. lapathifolia, Rumex conglomeratus, R. maritimus, Xanthium italicum </w:t>
      </w:r>
      <w:r w:rsidRPr="00A40B68">
        <w:rPr>
          <w:rFonts w:ascii="Times New Roman" w:eastAsia="Calibri" w:hAnsi="Times New Roman"/>
          <w:noProof/>
          <w:sz w:val="24"/>
          <w:szCs w:val="24"/>
        </w:rPr>
        <w:t>и др. Тези съобщества обикновено формират комплекси със съобществата на ниските едногодишни хигрофити (3130). Те се появяват обикновено в края на лятото, като първоначално брегът изглежда кален и лишен от растителност, тъй като тя се развива по-късно. Първоначално се развиват ниските хигрофити (3130), след това, с изсъхването на оголените от водата наноси, се появяват и съобществата на високите нитрофили, които принадлежат към това местообитание.</w:t>
      </w:r>
    </w:p>
    <w:p w:rsidR="00A40B68" w:rsidRPr="00A40B68" w:rsidRDefault="00A40B68" w:rsidP="00A40B68">
      <w:pPr>
        <w:spacing w:after="0" w:line="240" w:lineRule="auto"/>
        <w:ind w:firstLine="709"/>
        <w:jc w:val="both"/>
        <w:rPr>
          <w:rFonts w:ascii="Times New Roman" w:eastAsia="Calibri" w:hAnsi="Times New Roman"/>
          <w:noProof/>
          <w:sz w:val="24"/>
          <w:szCs w:val="24"/>
        </w:rPr>
      </w:pPr>
      <w:r w:rsidRPr="00A40B68">
        <w:rPr>
          <w:rFonts w:ascii="Times New Roman" w:hAnsi="Times New Roman"/>
          <w:bCs/>
          <w:sz w:val="24"/>
          <w:szCs w:val="24"/>
          <w:lang w:val="en-US" w:eastAsia="bg-BG"/>
        </w:rPr>
        <w:t>Съобщества</w:t>
      </w:r>
      <w:r w:rsidRPr="00A40B68">
        <w:rPr>
          <w:rFonts w:ascii="Times New Roman" w:hAnsi="Times New Roman"/>
          <w:bCs/>
          <w:sz w:val="24"/>
          <w:szCs w:val="24"/>
          <w:lang w:eastAsia="bg-BG"/>
        </w:rPr>
        <w:t>та</w:t>
      </w:r>
      <w:r w:rsidRPr="00A40B68">
        <w:rPr>
          <w:rFonts w:ascii="Times New Roman" w:hAnsi="Times New Roman"/>
          <w:bCs/>
          <w:sz w:val="24"/>
          <w:szCs w:val="24"/>
          <w:lang w:val="en-US" w:eastAsia="bg-BG"/>
        </w:rPr>
        <w:t xml:space="preserve"> от този тип са широко разпространени по </w:t>
      </w:r>
      <w:r w:rsidRPr="00A40B68">
        <w:rPr>
          <w:rFonts w:ascii="Times New Roman" w:hAnsi="Times New Roman"/>
          <w:bCs/>
          <w:sz w:val="24"/>
          <w:szCs w:val="24"/>
          <w:lang w:eastAsia="bg-BG"/>
        </w:rPr>
        <w:t>д</w:t>
      </w:r>
      <w:r w:rsidRPr="00A40B68">
        <w:rPr>
          <w:rFonts w:ascii="Times New Roman" w:hAnsi="Times New Roman"/>
          <w:bCs/>
          <w:sz w:val="24"/>
          <w:szCs w:val="24"/>
          <w:lang w:val="en-US" w:eastAsia="bg-BG"/>
        </w:rPr>
        <w:t>унавския бряг</w:t>
      </w:r>
      <w:r w:rsidRPr="00A40B68">
        <w:rPr>
          <w:rFonts w:ascii="Times New Roman" w:hAnsi="Times New Roman"/>
          <w:bCs/>
          <w:sz w:val="24"/>
          <w:szCs w:val="24"/>
          <w:lang w:eastAsia="bg-BG"/>
        </w:rPr>
        <w:t>, както и по островите на река Дунав</w:t>
      </w:r>
      <w:r w:rsidRPr="00A40B68">
        <w:rPr>
          <w:rFonts w:ascii="Times New Roman" w:hAnsi="Times New Roman"/>
          <w:bCs/>
          <w:sz w:val="24"/>
          <w:szCs w:val="24"/>
          <w:lang w:val="en-US" w:eastAsia="bg-BG"/>
        </w:rPr>
        <w:t xml:space="preserve">. </w:t>
      </w:r>
      <w:r w:rsidRPr="00A40B68">
        <w:rPr>
          <w:rFonts w:ascii="Times New Roman" w:hAnsi="Times New Roman"/>
          <w:bCs/>
          <w:sz w:val="24"/>
          <w:szCs w:val="24"/>
          <w:lang w:eastAsia="bg-BG"/>
        </w:rPr>
        <w:t>Характеризират се с ежегодна динамика в зависимост от динамиката на речните води. В зона BG0000503 Река Лом</w:t>
      </w:r>
      <w:r w:rsidRPr="00A40B68">
        <w:rPr>
          <w:rFonts w:ascii="Times New Roman" w:eastAsia="Calibri" w:hAnsi="Times New Roman"/>
          <w:sz w:val="24"/>
          <w:szCs w:val="24"/>
        </w:rPr>
        <w:t xml:space="preserve"> </w:t>
      </w:r>
      <w:r w:rsidRPr="00A40B68">
        <w:rPr>
          <w:rFonts w:ascii="Times New Roman" w:hAnsi="Times New Roman"/>
          <w:bCs/>
          <w:sz w:val="24"/>
          <w:szCs w:val="24"/>
          <w:lang w:eastAsia="bg-BG"/>
        </w:rPr>
        <w:t>местообитанието 3270 е представено от 4 полигона, два от които намиращи се в околностите на гр. Лом, преди вливането на реката в Дунав, и два обхващащи ивици от Дунавския бряг.</w:t>
      </w:r>
    </w:p>
    <w:p w:rsidR="00A40B68" w:rsidRPr="00A40B68" w:rsidRDefault="00A40B68" w:rsidP="00A40B68">
      <w:pPr>
        <w:spacing w:after="0" w:line="240" w:lineRule="auto"/>
        <w:jc w:val="both"/>
        <w:rPr>
          <w:rFonts w:ascii="Times New Roman" w:eastAsia="Calibri" w:hAnsi="Times New Roman"/>
          <w:sz w:val="24"/>
          <w:szCs w:val="24"/>
          <w:highlight w:val="yellow"/>
        </w:rPr>
      </w:pPr>
    </w:p>
    <w:p w:rsidR="00A40B68" w:rsidRPr="00A40B68" w:rsidRDefault="00A40B68" w:rsidP="00A40B68">
      <w:pPr>
        <w:spacing w:after="0" w:line="240" w:lineRule="auto"/>
        <w:jc w:val="both"/>
        <w:rPr>
          <w:rFonts w:ascii="Times New Roman" w:eastAsia="Calibri" w:hAnsi="Times New Roman"/>
          <w:b/>
          <w:sz w:val="24"/>
          <w:szCs w:val="24"/>
        </w:rPr>
      </w:pPr>
      <w:r w:rsidRPr="00A40B68">
        <w:rPr>
          <w:rFonts w:ascii="Times New Roman" w:eastAsia="Calibri" w:hAnsi="Times New Roman"/>
          <w:b/>
          <w:sz w:val="24"/>
          <w:szCs w:val="24"/>
        </w:rPr>
        <w:t>3. Състояние на биогеографско ниво и разпространение в мрежата</w:t>
      </w:r>
    </w:p>
    <w:p w:rsidR="00A40B68" w:rsidRPr="00A40B68" w:rsidRDefault="00A40B68" w:rsidP="00A40B68">
      <w:pPr>
        <w:shd w:val="clear" w:color="auto" w:fill="FFFFFF"/>
        <w:spacing w:after="0" w:line="240" w:lineRule="auto"/>
        <w:ind w:firstLine="709"/>
        <w:jc w:val="both"/>
        <w:rPr>
          <w:rFonts w:ascii="Times New Roman" w:eastAsia="Calibri" w:hAnsi="Times New Roman"/>
          <w:sz w:val="24"/>
          <w:szCs w:val="24"/>
        </w:rPr>
      </w:pPr>
      <w:r w:rsidRPr="00A40B68">
        <w:rPr>
          <w:rFonts w:ascii="Times New Roman" w:eastAsia="Calibri" w:hAnsi="Times New Roman"/>
          <w:sz w:val="24"/>
          <w:szCs w:val="24"/>
        </w:rPr>
        <w:t>Природно местообитание с код 3270 е предмет на опазване в 27 защитени зони (</w:t>
      </w:r>
      <w:r w:rsidRPr="00A40B68">
        <w:rPr>
          <w:rFonts w:ascii="Times New Roman" w:hAnsi="Times New Roman"/>
          <w:noProof/>
          <w:position w:val="-1"/>
          <w:sz w:val="24"/>
          <w:szCs w:val="24"/>
        </w:rPr>
        <w:t xml:space="preserve">Natura 2000 update April 2019: </w:t>
      </w:r>
      <w:hyperlink r:id="rId17">
        <w:r w:rsidRPr="00A40B68">
          <w:rPr>
            <w:rFonts w:ascii="Times New Roman" w:hAnsi="Times New Roman"/>
            <w:noProof/>
            <w:color w:val="0563C1"/>
            <w:position w:val="-1"/>
            <w:sz w:val="24"/>
            <w:szCs w:val="24"/>
            <w:u w:val="single"/>
          </w:rPr>
          <w:t>https://cdr.eionet.europa.eu/bg/eu/n2000</w:t>
        </w:r>
      </w:hyperlink>
      <w:r w:rsidRPr="00A40B68">
        <w:rPr>
          <w:rFonts w:ascii="Times New Roman" w:eastAsia="Calibri" w:hAnsi="Times New Roman"/>
          <w:sz w:val="24"/>
          <w:szCs w:val="24"/>
        </w:rPr>
        <w:t xml:space="preserve">) и е </w:t>
      </w:r>
      <w:r w:rsidRPr="00A40B68">
        <w:rPr>
          <w:rFonts w:ascii="Times New Roman" w:eastAsia="Calibri" w:hAnsi="Times New Roman"/>
          <w:sz w:val="24"/>
          <w:szCs w:val="24"/>
        </w:rPr>
        <w:lastRenderedPageBreak/>
        <w:t xml:space="preserve">разпространено в три биогеографски </w:t>
      </w:r>
      <w:r>
        <w:rPr>
          <w:rFonts w:ascii="Times New Roman" w:eastAsia="Calibri" w:hAnsi="Times New Roman"/>
          <w:sz w:val="24"/>
          <w:szCs w:val="24"/>
        </w:rPr>
        <w:t>региона</w:t>
      </w:r>
      <w:r w:rsidRPr="00A40B68">
        <w:rPr>
          <w:rFonts w:ascii="Times New Roman" w:eastAsia="Calibri" w:hAnsi="Times New Roman"/>
          <w:sz w:val="24"/>
          <w:szCs w:val="24"/>
        </w:rPr>
        <w:t xml:space="preserve"> – Алпийски, Континентален и Черноморски, като преобладаващата част от площта му е в Континенталния </w:t>
      </w:r>
      <w:r>
        <w:rPr>
          <w:rFonts w:ascii="Times New Roman" w:eastAsia="Calibri" w:hAnsi="Times New Roman"/>
          <w:sz w:val="24"/>
          <w:szCs w:val="24"/>
        </w:rPr>
        <w:t>регион</w:t>
      </w:r>
      <w:r w:rsidRPr="00A40B68">
        <w:rPr>
          <w:rFonts w:ascii="Times New Roman" w:eastAsia="Calibri" w:hAnsi="Times New Roman"/>
          <w:sz w:val="24"/>
          <w:szCs w:val="24"/>
        </w:rPr>
        <w:t>.</w:t>
      </w:r>
    </w:p>
    <w:p w:rsidR="00A40B68" w:rsidRPr="00A40B68" w:rsidRDefault="00A40B68" w:rsidP="00A40B68">
      <w:pPr>
        <w:spacing w:after="0" w:line="240" w:lineRule="auto"/>
        <w:ind w:firstLine="709"/>
        <w:jc w:val="both"/>
        <w:rPr>
          <w:rFonts w:ascii="Times New Roman" w:eastAsia="Calibri" w:hAnsi="Times New Roman"/>
          <w:sz w:val="24"/>
          <w:szCs w:val="24"/>
        </w:rPr>
      </w:pPr>
      <w:r w:rsidRPr="00A40B68">
        <w:rPr>
          <w:rFonts w:ascii="Times New Roman" w:eastAsia="Calibri" w:hAnsi="Times New Roman"/>
          <w:sz w:val="24"/>
          <w:szCs w:val="24"/>
        </w:rPr>
        <w:t xml:space="preserve">Съгласно докладването по чл. 17 от Директива за местообитанията през 2019 г. (за периода 2013-2018 г.), природното местообитание е в неблагоприятно-лошо природозащитно състояние за трите биогеографски </w:t>
      </w:r>
      <w:r>
        <w:rPr>
          <w:rFonts w:ascii="Times New Roman" w:eastAsia="Calibri" w:hAnsi="Times New Roman"/>
          <w:sz w:val="24"/>
          <w:szCs w:val="24"/>
        </w:rPr>
        <w:t>региона</w:t>
      </w:r>
      <w:r w:rsidRPr="00A40B68">
        <w:rPr>
          <w:rFonts w:ascii="Times New Roman" w:eastAsia="Calibri" w:hAnsi="Times New Roman"/>
          <w:sz w:val="24"/>
          <w:szCs w:val="24"/>
        </w:rPr>
        <w:t xml:space="preserve"> (благоприятно разпространение, неблагоприятно-лошо по структура и функции, и бъдещи перспективи). </w:t>
      </w:r>
      <w:r w:rsidRPr="00A40B68">
        <w:rPr>
          <w:rFonts w:ascii="Times New Roman" w:hAnsi="Times New Roman"/>
          <w:sz w:val="24"/>
          <w:szCs w:val="24"/>
        </w:rPr>
        <w:t xml:space="preserve">При докладването през 2019 г., посочените заплахи и влияния са оценени със средна степен на значение </w:t>
      </w:r>
      <w:r w:rsidRPr="00A40B68">
        <w:rPr>
          <w:rFonts w:ascii="Times New Roman" w:eastAsia="Calibri" w:hAnsi="Times New Roman"/>
          <w:sz w:val="24"/>
          <w:szCs w:val="24"/>
        </w:rPr>
        <w:t>–</w:t>
      </w:r>
      <w:r w:rsidRPr="00A40B68">
        <w:rPr>
          <w:rFonts w:ascii="Times New Roman" w:hAnsi="Times New Roman"/>
          <w:sz w:val="24"/>
          <w:szCs w:val="24"/>
        </w:rPr>
        <w:t xml:space="preserve"> засушаване и намаляване на валежите поради климатични промени, температурни промени поради изменение на климата, промяна на хидрологичния режим, водовземане от подземни, повърхностни или смесени води, физическа промяна на водните тела</w:t>
      </w:r>
      <w:r w:rsidRPr="00A40B68">
        <w:rPr>
          <w:rFonts w:ascii="Times New Roman" w:eastAsia="Calibri" w:hAnsi="Times New Roman"/>
          <w:sz w:val="24"/>
          <w:szCs w:val="24"/>
        </w:rPr>
        <w:t xml:space="preserve">. При докладването по чл. 17 през 2013 г. (за периода 2007-2012 г.) местообитанието е с оценка неблагоприятно-незадоволително и за трите биогеографски </w:t>
      </w:r>
      <w:r>
        <w:rPr>
          <w:rFonts w:ascii="Times New Roman" w:eastAsia="Calibri" w:hAnsi="Times New Roman"/>
          <w:sz w:val="24"/>
          <w:szCs w:val="24"/>
        </w:rPr>
        <w:t>региона</w:t>
      </w:r>
      <w:r w:rsidRPr="00A40B68">
        <w:rPr>
          <w:rFonts w:ascii="Times New Roman" w:eastAsia="Calibri" w:hAnsi="Times New Roman"/>
          <w:sz w:val="24"/>
          <w:szCs w:val="24"/>
        </w:rPr>
        <w:t xml:space="preserve"> (благоприятно по разпространение и площ, неблагоприятно-незадоволително по структура и функции, и по бъдещи перспективи). Като влияния и заплахи с висока степен се посочват затлачването и заустванията.</w:t>
      </w:r>
    </w:p>
    <w:p w:rsidR="00A40B68" w:rsidRPr="00A40B68" w:rsidRDefault="00A40B68" w:rsidP="00A40B68">
      <w:pPr>
        <w:spacing w:after="0" w:line="240" w:lineRule="auto"/>
        <w:jc w:val="both"/>
        <w:rPr>
          <w:rFonts w:ascii="Times New Roman" w:eastAsia="Calibri" w:hAnsi="Times New Roman"/>
          <w:sz w:val="24"/>
          <w:szCs w:val="24"/>
          <w:highlight w:val="yellow"/>
        </w:rPr>
      </w:pPr>
    </w:p>
    <w:p w:rsidR="00A40B68" w:rsidRPr="00A40B68" w:rsidRDefault="00A40B68" w:rsidP="00A40B68">
      <w:pPr>
        <w:spacing w:after="0" w:line="240" w:lineRule="auto"/>
        <w:rPr>
          <w:rFonts w:ascii="Times New Roman" w:eastAsia="Calibri" w:hAnsi="Times New Roman"/>
          <w:i/>
          <w:sz w:val="24"/>
          <w:szCs w:val="24"/>
        </w:rPr>
      </w:pPr>
      <w:r w:rsidRPr="00A40B68">
        <w:rPr>
          <w:rFonts w:ascii="Times New Roman" w:eastAsia="Calibri" w:hAnsi="Times New Roman"/>
          <w:b/>
          <w:sz w:val="24"/>
          <w:szCs w:val="24"/>
        </w:rPr>
        <w:t>4. Състояние на ниво защитена зона</w:t>
      </w:r>
    </w:p>
    <w:p w:rsidR="00A40B68" w:rsidRPr="00A40B68" w:rsidRDefault="00A40B68" w:rsidP="00A40B68">
      <w:pPr>
        <w:spacing w:after="0" w:line="240" w:lineRule="auto"/>
        <w:ind w:firstLine="709"/>
        <w:jc w:val="both"/>
        <w:rPr>
          <w:rFonts w:ascii="Times New Roman" w:eastAsia="Calibri" w:hAnsi="Times New Roman"/>
          <w:sz w:val="24"/>
          <w:szCs w:val="24"/>
        </w:rPr>
      </w:pPr>
      <w:r w:rsidRPr="00A40B68">
        <w:rPr>
          <w:rFonts w:ascii="Times New Roman" w:eastAsia="Calibri" w:hAnsi="Times New Roman"/>
          <w:sz w:val="24"/>
          <w:szCs w:val="24"/>
        </w:rPr>
        <w:t xml:space="preserve">Според данните в стандартния формуляр, площта на местообитание 3270 в </w:t>
      </w:r>
      <w:r w:rsidRPr="00A40B68">
        <w:rPr>
          <w:rFonts w:ascii="Times New Roman" w:hAnsi="Times New Roman"/>
          <w:bCs/>
          <w:sz w:val="24"/>
          <w:szCs w:val="24"/>
          <w:lang w:eastAsia="bg-BG"/>
        </w:rPr>
        <w:t>зона BG0000503 Река Лом</w:t>
      </w:r>
      <w:r w:rsidRPr="00A40B68">
        <w:rPr>
          <w:rFonts w:ascii="Times New Roman" w:eastAsia="Calibri" w:hAnsi="Times New Roman"/>
          <w:sz w:val="24"/>
          <w:szCs w:val="24"/>
        </w:rPr>
        <w:t xml:space="preserve"> е 0.31 ха. Съгласно специфичният доклад, публикуван в „Информационна система за защитени зони от екологичната мрежа Натура 2000 на МОСВ“, местообитанието е оценено в благоприятно състояние по критерий „Площ в границите на зоната“, в неблагоприятно-незадоволително състояние по критерий „Структура и функции“ и в неблагоприятно-лошо състояние по критерий „Бъдещи перспективи (заплахи и влияния)“. Оценките се основават на фрагментация в рамките на местообитанието (в резултат на изградените помпени станции и напоителни канали; в резултат на корекциите на течението; обезлесяване на бреговете; брегоукрепваща дейност и дейности свързани с предпазване от наводнения), присъствието на инвазивни видове (</w:t>
      </w:r>
      <w:r w:rsidRPr="00A40B68">
        <w:rPr>
          <w:rFonts w:ascii="Times New Roman" w:eastAsia="Calibri" w:hAnsi="Times New Roman"/>
          <w:i/>
          <w:sz w:val="24"/>
          <w:szCs w:val="24"/>
        </w:rPr>
        <w:t xml:space="preserve">Amorpha fruticosa </w:t>
      </w:r>
      <w:r w:rsidRPr="00A40B68">
        <w:rPr>
          <w:rFonts w:ascii="Times New Roman" w:eastAsia="Calibri" w:hAnsi="Times New Roman"/>
          <w:sz w:val="24"/>
          <w:szCs w:val="24"/>
        </w:rPr>
        <w:t xml:space="preserve">и </w:t>
      </w:r>
      <w:r w:rsidRPr="00A40B68">
        <w:rPr>
          <w:rFonts w:ascii="Times New Roman" w:eastAsia="Calibri" w:hAnsi="Times New Roman"/>
          <w:i/>
          <w:sz w:val="24"/>
          <w:szCs w:val="24"/>
        </w:rPr>
        <w:t>Ailanthus altissima</w:t>
      </w:r>
      <w:r w:rsidRPr="00A40B68">
        <w:rPr>
          <w:rFonts w:ascii="Times New Roman" w:eastAsia="Calibri" w:hAnsi="Times New Roman"/>
          <w:sz w:val="24"/>
          <w:szCs w:val="24"/>
        </w:rPr>
        <w:t>), изправяне на речното корито и дигиране, замърсяване с битови отпадъци, заустване на отпадни води и др. Според стандартния формуляр, местообитанието в зоната е с оценки за „Представителност“ „A“, за „Относителна площ“ „</w:t>
      </w:r>
      <w:r w:rsidRPr="00A40B68">
        <w:rPr>
          <w:rFonts w:ascii="Times New Roman" w:eastAsia="Calibri" w:hAnsi="Times New Roman"/>
          <w:sz w:val="24"/>
          <w:szCs w:val="24"/>
          <w:lang w:val="en-US"/>
        </w:rPr>
        <w:t>C</w:t>
      </w:r>
      <w:r w:rsidRPr="00A40B68">
        <w:rPr>
          <w:rFonts w:ascii="Times New Roman" w:eastAsia="Calibri" w:hAnsi="Times New Roman"/>
          <w:sz w:val="24"/>
          <w:szCs w:val="24"/>
        </w:rPr>
        <w:t>“ и за „Степен на опазване“ „</w:t>
      </w:r>
      <w:r w:rsidRPr="00A40B68">
        <w:rPr>
          <w:rFonts w:ascii="Times New Roman" w:eastAsia="Calibri" w:hAnsi="Times New Roman"/>
          <w:sz w:val="24"/>
          <w:szCs w:val="24"/>
          <w:lang w:val="en-US"/>
        </w:rPr>
        <w:t>A</w:t>
      </w:r>
      <w:r w:rsidRPr="00A40B68">
        <w:rPr>
          <w:rFonts w:ascii="Times New Roman" w:eastAsia="Calibri" w:hAnsi="Times New Roman"/>
          <w:sz w:val="24"/>
          <w:szCs w:val="24"/>
        </w:rPr>
        <w:t>“, като общата оценка на стойността на защитената зона за опазване на природното местообитание е „B“.</w:t>
      </w:r>
    </w:p>
    <w:p w:rsidR="00A40B68" w:rsidRPr="00A40B68" w:rsidRDefault="00A40B68" w:rsidP="00A40B68">
      <w:pPr>
        <w:spacing w:after="0" w:line="240" w:lineRule="auto"/>
        <w:jc w:val="both"/>
        <w:rPr>
          <w:rFonts w:ascii="Times New Roman" w:eastAsia="Calibri"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7"/>
        <w:gridCol w:w="1028"/>
        <w:gridCol w:w="842"/>
        <w:gridCol w:w="1627"/>
        <w:gridCol w:w="1124"/>
        <w:gridCol w:w="1361"/>
        <w:gridCol w:w="794"/>
      </w:tblGrid>
      <w:tr w:rsidR="00A40B68" w:rsidRPr="00A40B68" w:rsidTr="00A40B68">
        <w:tc>
          <w:tcPr>
            <w:tcW w:w="2418" w:type="pct"/>
            <w:gridSpan w:val="6"/>
            <w:shd w:val="clear" w:color="auto" w:fill="D9D9D9"/>
          </w:tcPr>
          <w:p w:rsidR="00A40B68" w:rsidRPr="00A40B68" w:rsidRDefault="00A40B68" w:rsidP="00A40B68">
            <w:pPr>
              <w:suppressAutoHyphens/>
              <w:spacing w:after="0" w:line="240" w:lineRule="auto"/>
              <w:jc w:val="center"/>
              <w:textDirection w:val="btLr"/>
              <w:textAlignment w:val="top"/>
              <w:rPr>
                <w:rFonts w:ascii="Times New Roman" w:hAnsi="Times New Roman"/>
                <w:b/>
                <w:color w:val="000000"/>
                <w:position w:val="-1"/>
                <w:sz w:val="20"/>
                <w:szCs w:val="20"/>
              </w:rPr>
            </w:pPr>
            <w:bookmarkStart w:id="88" w:name="_Toc86569259"/>
            <w:bookmarkStart w:id="89" w:name="_Toc86574153"/>
            <w:r w:rsidRPr="00A40B68">
              <w:rPr>
                <w:rFonts w:ascii="Times New Roman" w:hAnsi="Times New Roman"/>
                <w:b/>
                <w:color w:val="000000"/>
                <w:position w:val="-1"/>
                <w:sz w:val="20"/>
                <w:szCs w:val="20"/>
              </w:rPr>
              <w:t>Annex I Habitat types</w:t>
            </w:r>
            <w:bookmarkEnd w:id="88"/>
            <w:bookmarkEnd w:id="89"/>
          </w:p>
        </w:tc>
        <w:tc>
          <w:tcPr>
            <w:tcW w:w="2582" w:type="pct"/>
            <w:gridSpan w:val="4"/>
            <w:shd w:val="clear" w:color="auto" w:fill="D9D9D9"/>
          </w:tcPr>
          <w:p w:rsidR="00A40B68" w:rsidRPr="00A40B68" w:rsidRDefault="00A40B68" w:rsidP="00A40B68">
            <w:pPr>
              <w:suppressAutoHyphens/>
              <w:spacing w:after="0" w:line="240" w:lineRule="auto"/>
              <w:jc w:val="center"/>
              <w:textDirection w:val="btLr"/>
              <w:textAlignment w:val="top"/>
              <w:rPr>
                <w:rFonts w:ascii="Times New Roman" w:hAnsi="Times New Roman"/>
                <w:b/>
                <w:color w:val="000000"/>
                <w:position w:val="-1"/>
                <w:sz w:val="20"/>
                <w:szCs w:val="20"/>
              </w:rPr>
            </w:pPr>
            <w:bookmarkStart w:id="90" w:name="_Toc86569260"/>
            <w:bookmarkStart w:id="91" w:name="_Toc86574154"/>
            <w:r w:rsidRPr="00A40B68">
              <w:rPr>
                <w:rFonts w:ascii="Times New Roman" w:hAnsi="Times New Roman"/>
                <w:b/>
                <w:color w:val="000000"/>
                <w:position w:val="-1"/>
                <w:sz w:val="20"/>
                <w:szCs w:val="20"/>
              </w:rPr>
              <w:t>Site assessment</w:t>
            </w:r>
            <w:bookmarkEnd w:id="90"/>
            <w:bookmarkEnd w:id="91"/>
          </w:p>
        </w:tc>
      </w:tr>
      <w:tr w:rsidR="00A40B68" w:rsidRPr="00A40B68" w:rsidTr="00A40B68">
        <w:tc>
          <w:tcPr>
            <w:tcW w:w="339" w:type="pct"/>
            <w:shd w:val="clear" w:color="auto" w:fill="D9D9D9"/>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b/>
                <w:color w:val="000000"/>
                <w:position w:val="-1"/>
                <w:sz w:val="20"/>
                <w:szCs w:val="20"/>
              </w:rPr>
            </w:pPr>
            <w:bookmarkStart w:id="92" w:name="_Toc86569261"/>
            <w:bookmarkStart w:id="93" w:name="_Toc86574155"/>
            <w:r w:rsidRPr="00A40B68">
              <w:rPr>
                <w:rFonts w:ascii="Times New Roman" w:hAnsi="Times New Roman"/>
                <w:b/>
                <w:color w:val="000000"/>
                <w:position w:val="-1"/>
                <w:sz w:val="20"/>
                <w:szCs w:val="20"/>
              </w:rPr>
              <w:t>Code</w:t>
            </w:r>
            <w:bookmarkEnd w:id="92"/>
            <w:bookmarkEnd w:id="93"/>
          </w:p>
        </w:tc>
        <w:tc>
          <w:tcPr>
            <w:tcW w:w="239" w:type="pct"/>
            <w:shd w:val="clear" w:color="auto" w:fill="D9D9D9"/>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b/>
                <w:color w:val="000000"/>
                <w:position w:val="-1"/>
                <w:sz w:val="20"/>
                <w:szCs w:val="20"/>
              </w:rPr>
            </w:pPr>
            <w:bookmarkStart w:id="94" w:name="_Toc86569262"/>
            <w:bookmarkStart w:id="95" w:name="_Toc86574156"/>
            <w:r w:rsidRPr="00A40B68">
              <w:rPr>
                <w:rFonts w:ascii="Times New Roman" w:hAnsi="Times New Roman"/>
                <w:b/>
                <w:color w:val="000000"/>
                <w:position w:val="-1"/>
                <w:sz w:val="20"/>
                <w:szCs w:val="20"/>
              </w:rPr>
              <w:t>PF</w:t>
            </w:r>
            <w:bookmarkEnd w:id="94"/>
            <w:bookmarkEnd w:id="95"/>
          </w:p>
        </w:tc>
        <w:tc>
          <w:tcPr>
            <w:tcW w:w="250" w:type="pct"/>
            <w:shd w:val="clear" w:color="auto" w:fill="D9D9D9"/>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b/>
                <w:color w:val="000000"/>
                <w:position w:val="-1"/>
                <w:sz w:val="20"/>
                <w:szCs w:val="20"/>
              </w:rPr>
            </w:pPr>
            <w:bookmarkStart w:id="96" w:name="_Toc86569263"/>
            <w:bookmarkStart w:id="97" w:name="_Toc86574157"/>
            <w:r w:rsidRPr="00A40B68">
              <w:rPr>
                <w:rFonts w:ascii="Times New Roman" w:hAnsi="Times New Roman"/>
                <w:b/>
                <w:color w:val="000000"/>
                <w:position w:val="-1"/>
                <w:sz w:val="20"/>
                <w:szCs w:val="20"/>
              </w:rPr>
              <w:t>NP</w:t>
            </w:r>
            <w:bookmarkEnd w:id="96"/>
            <w:bookmarkEnd w:id="97"/>
          </w:p>
        </w:tc>
        <w:tc>
          <w:tcPr>
            <w:tcW w:w="540" w:type="pct"/>
            <w:shd w:val="clear" w:color="auto" w:fill="D9D9D9"/>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b/>
                <w:color w:val="000000"/>
                <w:position w:val="-1"/>
                <w:sz w:val="20"/>
                <w:szCs w:val="20"/>
              </w:rPr>
            </w:pPr>
            <w:bookmarkStart w:id="98" w:name="_Toc86569264"/>
            <w:bookmarkStart w:id="99" w:name="_Toc86574158"/>
            <w:r w:rsidRPr="00A40B68">
              <w:rPr>
                <w:rFonts w:ascii="Times New Roman" w:hAnsi="Times New Roman"/>
                <w:b/>
                <w:color w:val="000000"/>
                <w:position w:val="-1"/>
                <w:sz w:val="20"/>
                <w:szCs w:val="20"/>
              </w:rPr>
              <w:t>Cover (ha)</w:t>
            </w:r>
            <w:bookmarkEnd w:id="98"/>
            <w:bookmarkEnd w:id="99"/>
          </w:p>
        </w:tc>
        <w:tc>
          <w:tcPr>
            <w:tcW w:w="545" w:type="pct"/>
            <w:shd w:val="clear" w:color="auto" w:fill="D9D9D9"/>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b/>
                <w:color w:val="000000"/>
                <w:position w:val="-1"/>
                <w:sz w:val="20"/>
                <w:szCs w:val="20"/>
              </w:rPr>
            </w:pPr>
            <w:bookmarkStart w:id="100" w:name="_Toc86569265"/>
            <w:bookmarkStart w:id="101" w:name="_Toc86574159"/>
            <w:r w:rsidRPr="00A40B68">
              <w:rPr>
                <w:rFonts w:ascii="Times New Roman" w:hAnsi="Times New Roman"/>
                <w:b/>
                <w:color w:val="000000"/>
                <w:position w:val="-1"/>
                <w:sz w:val="20"/>
                <w:szCs w:val="20"/>
              </w:rPr>
              <w:t>Cave (number)</w:t>
            </w:r>
            <w:bookmarkEnd w:id="100"/>
            <w:bookmarkEnd w:id="101"/>
          </w:p>
        </w:tc>
        <w:tc>
          <w:tcPr>
            <w:tcW w:w="505" w:type="pct"/>
            <w:shd w:val="clear" w:color="auto" w:fill="D9D9D9"/>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b/>
                <w:color w:val="000000"/>
                <w:position w:val="-1"/>
                <w:sz w:val="20"/>
                <w:szCs w:val="20"/>
              </w:rPr>
            </w:pPr>
            <w:bookmarkStart w:id="102" w:name="_Toc86569266"/>
            <w:bookmarkStart w:id="103" w:name="_Toc86574160"/>
            <w:r w:rsidRPr="00A40B68">
              <w:rPr>
                <w:rFonts w:ascii="Times New Roman" w:hAnsi="Times New Roman"/>
                <w:b/>
                <w:color w:val="000000"/>
                <w:position w:val="-1"/>
                <w:sz w:val="20"/>
                <w:szCs w:val="20"/>
              </w:rPr>
              <w:t>Data quality</w:t>
            </w:r>
            <w:bookmarkEnd w:id="102"/>
            <w:bookmarkEnd w:id="103"/>
          </w:p>
        </w:tc>
        <w:tc>
          <w:tcPr>
            <w:tcW w:w="819" w:type="pct"/>
            <w:shd w:val="clear" w:color="auto" w:fill="D9D9D9"/>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b/>
                <w:color w:val="000000"/>
                <w:position w:val="-1"/>
                <w:sz w:val="20"/>
                <w:szCs w:val="20"/>
              </w:rPr>
            </w:pPr>
            <w:bookmarkStart w:id="104" w:name="_Toc86569267"/>
            <w:bookmarkStart w:id="105" w:name="_Toc86574161"/>
            <w:r w:rsidRPr="00A40B68">
              <w:rPr>
                <w:rFonts w:ascii="Times New Roman" w:hAnsi="Times New Roman"/>
                <w:b/>
                <w:color w:val="000000"/>
                <w:position w:val="-1"/>
                <w:sz w:val="20"/>
                <w:szCs w:val="20"/>
              </w:rPr>
              <w:t>A/B/C/D</w:t>
            </w:r>
            <w:bookmarkEnd w:id="104"/>
            <w:bookmarkEnd w:id="105"/>
          </w:p>
        </w:tc>
        <w:tc>
          <w:tcPr>
            <w:tcW w:w="1763" w:type="pct"/>
            <w:gridSpan w:val="3"/>
            <w:shd w:val="clear" w:color="auto" w:fill="D9D9D9"/>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b/>
                <w:color w:val="000000"/>
                <w:position w:val="-1"/>
                <w:sz w:val="20"/>
                <w:szCs w:val="20"/>
              </w:rPr>
            </w:pPr>
            <w:bookmarkStart w:id="106" w:name="_Toc86569268"/>
            <w:bookmarkStart w:id="107" w:name="_Toc86574162"/>
            <w:r w:rsidRPr="00A40B68">
              <w:rPr>
                <w:rFonts w:ascii="Times New Roman" w:hAnsi="Times New Roman"/>
                <w:b/>
                <w:color w:val="000000"/>
                <w:position w:val="-1"/>
                <w:sz w:val="20"/>
                <w:szCs w:val="20"/>
              </w:rPr>
              <w:t>A/B/C</w:t>
            </w:r>
            <w:bookmarkEnd w:id="106"/>
            <w:bookmarkEnd w:id="107"/>
          </w:p>
        </w:tc>
      </w:tr>
      <w:tr w:rsidR="00A40B68" w:rsidRPr="00A40B68" w:rsidTr="00A40B68">
        <w:trPr>
          <w:trHeight w:val="454"/>
        </w:trPr>
        <w:tc>
          <w:tcPr>
            <w:tcW w:w="339" w:type="pct"/>
          </w:tcPr>
          <w:p w:rsidR="00A40B68" w:rsidRPr="00A40B68" w:rsidRDefault="00A40B68" w:rsidP="00A40B68">
            <w:pPr>
              <w:suppressAutoHyphens/>
              <w:spacing w:after="0" w:line="240" w:lineRule="auto"/>
              <w:textDirection w:val="btLr"/>
              <w:textAlignment w:val="top"/>
              <w:rPr>
                <w:rFonts w:ascii="Times New Roman" w:hAnsi="Times New Roman"/>
                <w:b/>
                <w:color w:val="000000"/>
                <w:position w:val="-1"/>
                <w:sz w:val="20"/>
                <w:szCs w:val="20"/>
              </w:rPr>
            </w:pPr>
          </w:p>
        </w:tc>
        <w:tc>
          <w:tcPr>
            <w:tcW w:w="239" w:type="pct"/>
          </w:tcPr>
          <w:p w:rsidR="00A40B68" w:rsidRPr="00A40B68" w:rsidRDefault="00A40B68" w:rsidP="00A40B68">
            <w:pPr>
              <w:suppressAutoHyphens/>
              <w:spacing w:after="0" w:line="240" w:lineRule="auto"/>
              <w:textDirection w:val="btLr"/>
              <w:textAlignment w:val="top"/>
              <w:rPr>
                <w:rFonts w:ascii="Times New Roman" w:hAnsi="Times New Roman"/>
                <w:b/>
                <w:color w:val="000000"/>
                <w:position w:val="-1"/>
                <w:sz w:val="20"/>
                <w:szCs w:val="20"/>
              </w:rPr>
            </w:pPr>
          </w:p>
        </w:tc>
        <w:tc>
          <w:tcPr>
            <w:tcW w:w="250" w:type="pct"/>
          </w:tcPr>
          <w:p w:rsidR="00A40B68" w:rsidRPr="00A40B68" w:rsidRDefault="00A40B68" w:rsidP="00A40B68">
            <w:pPr>
              <w:suppressAutoHyphens/>
              <w:spacing w:after="0" w:line="240" w:lineRule="auto"/>
              <w:textDirection w:val="btLr"/>
              <w:textAlignment w:val="top"/>
              <w:rPr>
                <w:rFonts w:ascii="Times New Roman" w:hAnsi="Times New Roman"/>
                <w:b/>
                <w:color w:val="000000"/>
                <w:position w:val="-1"/>
                <w:sz w:val="20"/>
                <w:szCs w:val="20"/>
              </w:rPr>
            </w:pPr>
          </w:p>
        </w:tc>
        <w:tc>
          <w:tcPr>
            <w:tcW w:w="540" w:type="pct"/>
          </w:tcPr>
          <w:p w:rsidR="00A40B68" w:rsidRPr="00A40B68" w:rsidRDefault="00A40B68" w:rsidP="00A40B68">
            <w:pPr>
              <w:suppressAutoHyphens/>
              <w:spacing w:after="0" w:line="240" w:lineRule="auto"/>
              <w:textDirection w:val="btLr"/>
              <w:textAlignment w:val="top"/>
              <w:rPr>
                <w:rFonts w:ascii="Times New Roman" w:hAnsi="Times New Roman"/>
                <w:b/>
                <w:color w:val="000000"/>
                <w:position w:val="-1"/>
                <w:sz w:val="20"/>
                <w:szCs w:val="20"/>
              </w:rPr>
            </w:pPr>
          </w:p>
        </w:tc>
        <w:tc>
          <w:tcPr>
            <w:tcW w:w="545" w:type="pct"/>
          </w:tcPr>
          <w:p w:rsidR="00A40B68" w:rsidRPr="00A40B68" w:rsidRDefault="00A40B68" w:rsidP="00A40B68">
            <w:pPr>
              <w:suppressAutoHyphens/>
              <w:spacing w:after="0" w:line="240" w:lineRule="auto"/>
              <w:textDirection w:val="btLr"/>
              <w:textAlignment w:val="top"/>
              <w:rPr>
                <w:rFonts w:ascii="Times New Roman" w:hAnsi="Times New Roman"/>
                <w:b/>
                <w:color w:val="000000"/>
                <w:position w:val="-1"/>
                <w:sz w:val="20"/>
                <w:szCs w:val="20"/>
              </w:rPr>
            </w:pPr>
          </w:p>
        </w:tc>
        <w:tc>
          <w:tcPr>
            <w:tcW w:w="505" w:type="pct"/>
          </w:tcPr>
          <w:p w:rsidR="00A40B68" w:rsidRPr="00A40B68" w:rsidRDefault="00A40B68" w:rsidP="00A40B68">
            <w:pPr>
              <w:suppressAutoHyphens/>
              <w:spacing w:after="0" w:line="240" w:lineRule="auto"/>
              <w:textDirection w:val="btLr"/>
              <w:textAlignment w:val="top"/>
              <w:rPr>
                <w:rFonts w:ascii="Times New Roman" w:hAnsi="Times New Roman"/>
                <w:b/>
                <w:color w:val="000000"/>
                <w:position w:val="-1"/>
                <w:sz w:val="20"/>
                <w:szCs w:val="20"/>
              </w:rPr>
            </w:pPr>
          </w:p>
        </w:tc>
        <w:tc>
          <w:tcPr>
            <w:tcW w:w="819" w:type="pct"/>
          </w:tcPr>
          <w:p w:rsidR="00A40B68" w:rsidRPr="00A40B68" w:rsidRDefault="00A40B68" w:rsidP="00A40B68">
            <w:pPr>
              <w:suppressAutoHyphens/>
              <w:spacing w:after="0" w:line="240" w:lineRule="auto"/>
              <w:textDirection w:val="btLr"/>
              <w:textAlignment w:val="top"/>
              <w:rPr>
                <w:rFonts w:ascii="Times New Roman" w:hAnsi="Times New Roman"/>
                <w:b/>
                <w:noProof/>
                <w:color w:val="000000"/>
                <w:position w:val="-1"/>
                <w:sz w:val="20"/>
                <w:szCs w:val="20"/>
              </w:rPr>
            </w:pPr>
            <w:bookmarkStart w:id="108" w:name="_Toc86569269"/>
            <w:bookmarkStart w:id="109" w:name="_Toc86574163"/>
            <w:r w:rsidRPr="00A40B68">
              <w:rPr>
                <w:rFonts w:ascii="Times New Roman" w:hAnsi="Times New Roman"/>
                <w:b/>
                <w:noProof/>
                <w:color w:val="000000"/>
                <w:position w:val="-1"/>
                <w:sz w:val="20"/>
                <w:szCs w:val="20"/>
              </w:rPr>
              <w:t>Representativity</w:t>
            </w:r>
            <w:bookmarkEnd w:id="108"/>
            <w:bookmarkEnd w:id="109"/>
          </w:p>
        </w:tc>
        <w:tc>
          <w:tcPr>
            <w:tcW w:w="657" w:type="pct"/>
          </w:tcPr>
          <w:p w:rsidR="00A40B68" w:rsidRPr="00A40B68" w:rsidRDefault="00A40B68" w:rsidP="00A40B68">
            <w:pPr>
              <w:suppressAutoHyphens/>
              <w:spacing w:after="0" w:line="240" w:lineRule="auto"/>
              <w:textDirection w:val="btLr"/>
              <w:textAlignment w:val="top"/>
              <w:rPr>
                <w:rFonts w:ascii="Times New Roman" w:hAnsi="Times New Roman"/>
                <w:b/>
                <w:color w:val="000000"/>
                <w:position w:val="-1"/>
                <w:sz w:val="20"/>
                <w:szCs w:val="20"/>
              </w:rPr>
            </w:pPr>
            <w:bookmarkStart w:id="110" w:name="_Toc86569270"/>
            <w:bookmarkStart w:id="111" w:name="_Toc86574164"/>
            <w:r w:rsidRPr="00A40B68">
              <w:rPr>
                <w:rFonts w:ascii="Times New Roman" w:hAnsi="Times New Roman"/>
                <w:b/>
                <w:color w:val="000000"/>
                <w:position w:val="-1"/>
                <w:sz w:val="20"/>
                <w:szCs w:val="20"/>
              </w:rPr>
              <w:t>Relative Surface</w:t>
            </w:r>
            <w:bookmarkEnd w:id="110"/>
            <w:bookmarkEnd w:id="111"/>
          </w:p>
        </w:tc>
        <w:tc>
          <w:tcPr>
            <w:tcW w:w="686" w:type="pct"/>
          </w:tcPr>
          <w:p w:rsidR="00A40B68" w:rsidRPr="00A40B68" w:rsidRDefault="00A40B68" w:rsidP="00A40B68">
            <w:pPr>
              <w:suppressAutoHyphens/>
              <w:spacing w:after="0" w:line="240" w:lineRule="auto"/>
              <w:textDirection w:val="btLr"/>
              <w:textAlignment w:val="top"/>
              <w:rPr>
                <w:rFonts w:ascii="Times New Roman" w:hAnsi="Times New Roman"/>
                <w:b/>
                <w:color w:val="000000"/>
                <w:position w:val="-1"/>
                <w:sz w:val="20"/>
                <w:szCs w:val="20"/>
              </w:rPr>
            </w:pPr>
            <w:bookmarkStart w:id="112" w:name="_Toc86569271"/>
            <w:bookmarkStart w:id="113" w:name="_Toc86574165"/>
            <w:r w:rsidRPr="00A40B68">
              <w:rPr>
                <w:rFonts w:ascii="Times New Roman" w:hAnsi="Times New Roman"/>
                <w:b/>
                <w:color w:val="000000"/>
                <w:position w:val="-1"/>
                <w:sz w:val="20"/>
                <w:szCs w:val="20"/>
              </w:rPr>
              <w:t>Conservation</w:t>
            </w:r>
            <w:bookmarkEnd w:id="112"/>
            <w:bookmarkEnd w:id="113"/>
          </w:p>
        </w:tc>
        <w:tc>
          <w:tcPr>
            <w:tcW w:w="420" w:type="pct"/>
          </w:tcPr>
          <w:p w:rsidR="00A40B68" w:rsidRPr="00A40B68" w:rsidRDefault="00A40B68" w:rsidP="00A40B68">
            <w:pPr>
              <w:suppressAutoHyphens/>
              <w:spacing w:after="0" w:line="240" w:lineRule="auto"/>
              <w:textDirection w:val="btLr"/>
              <w:textAlignment w:val="top"/>
              <w:rPr>
                <w:rFonts w:ascii="Times New Roman" w:hAnsi="Times New Roman"/>
                <w:b/>
                <w:color w:val="000000"/>
                <w:position w:val="-1"/>
                <w:sz w:val="20"/>
                <w:szCs w:val="20"/>
              </w:rPr>
            </w:pPr>
            <w:bookmarkStart w:id="114" w:name="_Toc86569272"/>
            <w:bookmarkStart w:id="115" w:name="_Toc86574166"/>
            <w:r w:rsidRPr="00A40B68">
              <w:rPr>
                <w:rFonts w:ascii="Times New Roman" w:hAnsi="Times New Roman"/>
                <w:b/>
                <w:color w:val="000000"/>
                <w:position w:val="-1"/>
                <w:sz w:val="20"/>
                <w:szCs w:val="20"/>
              </w:rPr>
              <w:t>Global</w:t>
            </w:r>
            <w:bookmarkEnd w:id="114"/>
            <w:bookmarkEnd w:id="115"/>
          </w:p>
        </w:tc>
      </w:tr>
      <w:tr w:rsidR="00A40B68" w:rsidRPr="00A40B68" w:rsidTr="00A40B68">
        <w:trPr>
          <w:trHeight w:hRule="exact" w:val="284"/>
        </w:trPr>
        <w:tc>
          <w:tcPr>
            <w:tcW w:w="339" w:type="pct"/>
            <w:tcBorders>
              <w:top w:val="single" w:sz="4" w:space="0" w:color="auto"/>
              <w:left w:val="single" w:sz="4" w:space="0" w:color="auto"/>
              <w:bottom w:val="single" w:sz="4" w:space="0" w:color="auto"/>
              <w:right w:val="single" w:sz="4" w:space="0" w:color="auto"/>
            </w:tcBorders>
            <w:shd w:val="clear" w:color="auto" w:fill="auto"/>
            <w:vAlign w:val="bottom"/>
          </w:tcPr>
          <w:p w:rsidR="00A40B68" w:rsidRPr="00A40B68" w:rsidRDefault="00A40B68" w:rsidP="00A40B68">
            <w:pPr>
              <w:suppressAutoHyphens/>
              <w:spacing w:after="0" w:line="240" w:lineRule="auto"/>
              <w:jc w:val="center"/>
              <w:textDirection w:val="btLr"/>
              <w:textAlignment w:val="top"/>
              <w:rPr>
                <w:rFonts w:ascii="Times New Roman" w:hAnsi="Times New Roman"/>
                <w:position w:val="-1"/>
                <w:sz w:val="20"/>
                <w:szCs w:val="20"/>
                <w:lang w:val="en-US"/>
              </w:rPr>
            </w:pPr>
            <w:bookmarkStart w:id="116" w:name="_Toc86569273"/>
            <w:bookmarkStart w:id="117" w:name="_Toc86574167"/>
            <w:r w:rsidRPr="00A40B68">
              <w:rPr>
                <w:rFonts w:ascii="Times New Roman" w:eastAsia="Calibri" w:hAnsi="Times New Roman"/>
                <w:color w:val="000000"/>
                <w:sz w:val="20"/>
                <w:szCs w:val="20"/>
                <w:lang w:val="en-US"/>
              </w:rPr>
              <w:t>3270</w:t>
            </w:r>
            <w:bookmarkEnd w:id="116"/>
            <w:bookmarkEnd w:id="117"/>
          </w:p>
        </w:tc>
        <w:tc>
          <w:tcPr>
            <w:tcW w:w="239" w:type="pct"/>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position w:val="-1"/>
                <w:sz w:val="20"/>
                <w:szCs w:val="20"/>
                <w:lang w:val="en-US"/>
              </w:rPr>
            </w:pPr>
          </w:p>
        </w:tc>
        <w:tc>
          <w:tcPr>
            <w:tcW w:w="250" w:type="pct"/>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position w:val="-1"/>
                <w:sz w:val="20"/>
                <w:szCs w:val="20"/>
                <w:lang w:val="en-US"/>
              </w:rPr>
            </w:pPr>
          </w:p>
        </w:tc>
        <w:tc>
          <w:tcPr>
            <w:tcW w:w="540" w:type="pct"/>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position w:val="-1"/>
                <w:sz w:val="20"/>
                <w:szCs w:val="20"/>
              </w:rPr>
            </w:pPr>
            <w:r w:rsidRPr="00A40B68">
              <w:rPr>
                <w:rFonts w:ascii="Times New Roman" w:hAnsi="Times New Roman"/>
                <w:position w:val="-1"/>
                <w:sz w:val="20"/>
                <w:szCs w:val="20"/>
              </w:rPr>
              <w:t>0.31</w:t>
            </w:r>
          </w:p>
        </w:tc>
        <w:tc>
          <w:tcPr>
            <w:tcW w:w="545" w:type="pct"/>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position w:val="-1"/>
                <w:sz w:val="20"/>
                <w:szCs w:val="20"/>
                <w:lang w:val="en-US"/>
              </w:rPr>
            </w:pPr>
          </w:p>
        </w:tc>
        <w:tc>
          <w:tcPr>
            <w:tcW w:w="505" w:type="pct"/>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position w:val="-1"/>
                <w:sz w:val="20"/>
                <w:szCs w:val="20"/>
                <w:lang w:val="en-US"/>
              </w:rPr>
            </w:pPr>
            <w:bookmarkStart w:id="118" w:name="_Toc86569275"/>
            <w:bookmarkStart w:id="119" w:name="_Toc86574169"/>
            <w:r w:rsidRPr="00A40B68">
              <w:rPr>
                <w:rFonts w:ascii="Times New Roman" w:hAnsi="Times New Roman"/>
                <w:position w:val="-1"/>
                <w:sz w:val="20"/>
                <w:szCs w:val="20"/>
                <w:lang w:val="en-US"/>
              </w:rPr>
              <w:t>G</w:t>
            </w:r>
            <w:bookmarkEnd w:id="118"/>
            <w:bookmarkEnd w:id="119"/>
          </w:p>
        </w:tc>
        <w:tc>
          <w:tcPr>
            <w:tcW w:w="819" w:type="pct"/>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position w:val="-1"/>
                <w:sz w:val="20"/>
                <w:szCs w:val="20"/>
                <w:lang w:val="en-US"/>
              </w:rPr>
            </w:pPr>
            <w:bookmarkStart w:id="120" w:name="_Toc86569276"/>
            <w:bookmarkStart w:id="121" w:name="_Toc86574170"/>
            <w:r w:rsidRPr="00A40B68">
              <w:rPr>
                <w:rFonts w:ascii="Times New Roman" w:hAnsi="Times New Roman"/>
                <w:position w:val="-1"/>
                <w:sz w:val="20"/>
                <w:szCs w:val="20"/>
                <w:lang w:val="en-US"/>
              </w:rPr>
              <w:t>A</w:t>
            </w:r>
            <w:bookmarkEnd w:id="120"/>
            <w:bookmarkEnd w:id="121"/>
          </w:p>
        </w:tc>
        <w:tc>
          <w:tcPr>
            <w:tcW w:w="657" w:type="pct"/>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position w:val="-1"/>
                <w:sz w:val="20"/>
                <w:szCs w:val="20"/>
                <w:lang w:val="en-US"/>
              </w:rPr>
            </w:pPr>
            <w:bookmarkStart w:id="122" w:name="_Toc86569277"/>
            <w:bookmarkStart w:id="123" w:name="_Toc86574171"/>
            <w:r w:rsidRPr="00A40B68">
              <w:rPr>
                <w:rFonts w:ascii="Times New Roman" w:hAnsi="Times New Roman"/>
                <w:position w:val="-1"/>
                <w:sz w:val="20"/>
                <w:szCs w:val="20"/>
                <w:lang w:val="en-US"/>
              </w:rPr>
              <w:t>C</w:t>
            </w:r>
            <w:bookmarkEnd w:id="122"/>
            <w:bookmarkEnd w:id="123"/>
          </w:p>
        </w:tc>
        <w:tc>
          <w:tcPr>
            <w:tcW w:w="686" w:type="pct"/>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position w:val="-1"/>
                <w:sz w:val="20"/>
                <w:szCs w:val="20"/>
                <w:lang w:val="en-US"/>
              </w:rPr>
            </w:pPr>
            <w:r w:rsidRPr="00A40B68">
              <w:rPr>
                <w:rFonts w:ascii="Times New Roman" w:hAnsi="Times New Roman"/>
                <w:position w:val="-1"/>
                <w:sz w:val="20"/>
                <w:szCs w:val="20"/>
                <w:lang w:val="en-US"/>
              </w:rPr>
              <w:t>A</w:t>
            </w:r>
          </w:p>
        </w:tc>
        <w:tc>
          <w:tcPr>
            <w:tcW w:w="420" w:type="pct"/>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position w:val="-1"/>
                <w:sz w:val="20"/>
                <w:szCs w:val="20"/>
                <w:lang w:val="en-US"/>
              </w:rPr>
            </w:pPr>
            <w:bookmarkStart w:id="124" w:name="_Toc86569279"/>
            <w:bookmarkStart w:id="125" w:name="_Toc86574173"/>
            <w:r w:rsidRPr="00A40B68">
              <w:rPr>
                <w:rFonts w:ascii="Times New Roman" w:hAnsi="Times New Roman"/>
                <w:position w:val="-1"/>
                <w:sz w:val="20"/>
                <w:szCs w:val="20"/>
                <w:lang w:val="en-US"/>
              </w:rPr>
              <w:t>B</w:t>
            </w:r>
            <w:bookmarkEnd w:id="124"/>
            <w:bookmarkEnd w:id="125"/>
          </w:p>
        </w:tc>
      </w:tr>
    </w:tbl>
    <w:p w:rsidR="00A40B68" w:rsidRPr="00A40B68" w:rsidRDefault="00A40B68" w:rsidP="00A40B68">
      <w:pPr>
        <w:spacing w:after="0" w:line="240" w:lineRule="auto"/>
        <w:jc w:val="both"/>
        <w:rPr>
          <w:rFonts w:ascii="Times New Roman" w:eastAsia="Calibri" w:hAnsi="Times New Roman"/>
          <w:b/>
          <w:sz w:val="24"/>
          <w:szCs w:val="24"/>
        </w:rPr>
      </w:pPr>
    </w:p>
    <w:p w:rsidR="00A40B68" w:rsidRPr="00A40B68" w:rsidRDefault="00A40B68" w:rsidP="00A40B68">
      <w:pPr>
        <w:spacing w:after="0" w:line="240" w:lineRule="auto"/>
        <w:jc w:val="both"/>
        <w:rPr>
          <w:rFonts w:ascii="Times New Roman" w:eastAsia="Calibri" w:hAnsi="Times New Roman"/>
          <w:b/>
          <w:sz w:val="24"/>
          <w:szCs w:val="24"/>
        </w:rPr>
      </w:pPr>
      <w:r w:rsidRPr="00A40B68">
        <w:rPr>
          <w:rFonts w:ascii="Times New Roman" w:eastAsia="Calibri" w:hAnsi="Times New Roman"/>
          <w:b/>
          <w:sz w:val="24"/>
          <w:szCs w:val="24"/>
        </w:rPr>
        <w:t>5. Анализ на наличната информация</w:t>
      </w:r>
    </w:p>
    <w:p w:rsidR="00A40B68" w:rsidRPr="00A40B68" w:rsidRDefault="00A40B68" w:rsidP="00A40B68">
      <w:pPr>
        <w:spacing w:after="0" w:line="240" w:lineRule="auto"/>
        <w:ind w:firstLine="709"/>
        <w:jc w:val="both"/>
        <w:rPr>
          <w:rFonts w:ascii="Times New Roman" w:eastAsia="Calibri" w:hAnsi="Times New Roman"/>
          <w:sz w:val="24"/>
          <w:szCs w:val="24"/>
        </w:rPr>
      </w:pPr>
      <w:r w:rsidRPr="00A40B68">
        <w:rPr>
          <w:rFonts w:ascii="Times New Roman" w:eastAsia="Calibri" w:hAnsi="Times New Roman"/>
          <w:sz w:val="24"/>
          <w:szCs w:val="24"/>
        </w:rPr>
        <w:t>При определянето на природозащитните цели е използвана информацията за разпространение и състояние на местообитанието, съгласно Информационната система за защитени зони от екологична мрежа Натура 2000, Докладванията по член 17 от 2013 г. и 2019 г.</w:t>
      </w:r>
    </w:p>
    <w:p w:rsidR="00A40B68" w:rsidRPr="00A40B68" w:rsidRDefault="00A40B68" w:rsidP="00A40B68">
      <w:pPr>
        <w:spacing w:after="0" w:line="240" w:lineRule="auto"/>
        <w:ind w:firstLine="709"/>
        <w:jc w:val="both"/>
        <w:rPr>
          <w:rFonts w:ascii="Times New Roman" w:eastAsia="Calibri" w:hAnsi="Times New Roman"/>
          <w:sz w:val="24"/>
          <w:szCs w:val="24"/>
        </w:rPr>
      </w:pPr>
      <w:r w:rsidRPr="00A40B68">
        <w:rPr>
          <w:rFonts w:ascii="Times New Roman" w:eastAsia="Calibri" w:hAnsi="Times New Roman"/>
          <w:sz w:val="24"/>
          <w:szCs w:val="24"/>
        </w:rPr>
        <w:t>Местообитанието е включено в Червена книга на Република България, том 3. Природни местообитания (вж. Бисерков и др. 2015) с код и име „21С3 Кални речни брегове с полурудерални съобщества от високи едногодишни хигрофити“ с категория „Застрашено“. Като основни застрашаващи фактори са посочени добив на инертни материали от речните тераси; промяна на хидрологичния режим; навлизане на инвазивни видове; ерозията; маловодието и наводненията в речните течения.</w:t>
      </w:r>
    </w:p>
    <w:p w:rsidR="00A40B68" w:rsidRPr="00A40B68" w:rsidRDefault="00A40B68" w:rsidP="00A40B68">
      <w:pPr>
        <w:spacing w:after="0" w:line="240" w:lineRule="auto"/>
        <w:ind w:firstLine="709"/>
        <w:contextualSpacing/>
        <w:jc w:val="both"/>
        <w:rPr>
          <w:rFonts w:ascii="Times New Roman" w:hAnsi="Times New Roman"/>
          <w:bCs/>
          <w:sz w:val="24"/>
          <w:szCs w:val="24"/>
          <w:lang w:eastAsia="bg-BG"/>
        </w:rPr>
      </w:pPr>
      <w:r w:rsidRPr="00A40B68">
        <w:rPr>
          <w:rFonts w:ascii="Times New Roman" w:eastAsia="Calibri" w:hAnsi="Times New Roman"/>
          <w:sz w:val="24"/>
          <w:szCs w:val="24"/>
        </w:rPr>
        <w:lastRenderedPageBreak/>
        <w:t xml:space="preserve">През 2021 г. беше извършена теренна проверка за актуализация на наличната информация за състоянието на местообитанието в зоната. </w:t>
      </w:r>
      <w:r w:rsidRPr="00A40B68">
        <w:rPr>
          <w:rFonts w:ascii="Times New Roman" w:eastAsia="Calibri" w:hAnsi="Times New Roman"/>
          <w:sz w:val="24"/>
          <w:szCs w:val="24"/>
          <w:lang w:val="en-US"/>
        </w:rPr>
        <w:t xml:space="preserve">Това е едно от проблемните за картиране природни местообитания, доколкото е много динамично и се появява в зависимост от ниски води на </w:t>
      </w:r>
      <w:r w:rsidRPr="00A40B68">
        <w:rPr>
          <w:rFonts w:ascii="Times New Roman" w:eastAsia="Calibri" w:hAnsi="Times New Roman"/>
          <w:sz w:val="24"/>
          <w:szCs w:val="24"/>
        </w:rPr>
        <w:t>реките</w:t>
      </w:r>
      <w:r w:rsidRPr="00A40B68">
        <w:rPr>
          <w:rFonts w:ascii="Times New Roman" w:eastAsia="Calibri" w:hAnsi="Times New Roman"/>
          <w:sz w:val="24"/>
          <w:szCs w:val="24"/>
          <w:lang w:val="en-US"/>
        </w:rPr>
        <w:t xml:space="preserve"> и зависи от динамиката на речните наноси. </w:t>
      </w:r>
      <w:r w:rsidRPr="00A40B68">
        <w:rPr>
          <w:rFonts w:ascii="Times New Roman" w:eastAsia="Calibri" w:hAnsi="Times New Roman"/>
          <w:sz w:val="24"/>
          <w:szCs w:val="24"/>
        </w:rPr>
        <w:t>По</w:t>
      </w:r>
      <w:r w:rsidRPr="00A40B68">
        <w:rPr>
          <w:rFonts w:ascii="Times New Roman" w:eastAsia="Calibri" w:hAnsi="Times New Roman"/>
          <w:sz w:val="24"/>
          <w:szCs w:val="24"/>
          <w:lang w:val="en-US"/>
        </w:rPr>
        <w:t>ради това</w:t>
      </w:r>
      <w:r>
        <w:rPr>
          <w:rFonts w:ascii="Times New Roman" w:eastAsia="Calibri" w:hAnsi="Times New Roman"/>
          <w:sz w:val="24"/>
          <w:szCs w:val="24"/>
        </w:rPr>
        <w:t>,</w:t>
      </w:r>
      <w:r w:rsidRPr="00A40B68">
        <w:rPr>
          <w:rFonts w:ascii="Times New Roman" w:eastAsia="Calibri" w:hAnsi="Times New Roman"/>
          <w:sz w:val="24"/>
          <w:szCs w:val="24"/>
          <w:lang w:val="en-US"/>
        </w:rPr>
        <w:t xml:space="preserve"> </w:t>
      </w:r>
      <w:r w:rsidRPr="00A40B68">
        <w:rPr>
          <w:rFonts w:ascii="Times New Roman" w:eastAsia="Calibri" w:hAnsi="Times New Roman"/>
          <w:sz w:val="24"/>
          <w:szCs w:val="24"/>
        </w:rPr>
        <w:t>посочената площ е повече или по-малко</w:t>
      </w:r>
      <w:r w:rsidRPr="00A40B68">
        <w:rPr>
          <w:rFonts w:ascii="Times New Roman" w:eastAsia="Calibri" w:hAnsi="Times New Roman"/>
          <w:sz w:val="24"/>
          <w:szCs w:val="24"/>
          <w:lang w:val="en-US"/>
        </w:rPr>
        <w:t xml:space="preserve"> условна, доколкото тя се мени година за година. </w:t>
      </w:r>
      <w:r w:rsidRPr="00A40B68">
        <w:rPr>
          <w:rFonts w:ascii="Times New Roman" w:eastAsia="Calibri" w:hAnsi="Times New Roman"/>
          <w:sz w:val="24"/>
          <w:szCs w:val="24"/>
        </w:rPr>
        <w:t xml:space="preserve">Това местообитание се нуждае от по-дълъг период на осушаване на наносите, за да се установи върху тях, поради което оптималното му развитие е през втората половина на септември и октомври. </w:t>
      </w:r>
    </w:p>
    <w:p w:rsidR="00A40B68" w:rsidRPr="00A40B68" w:rsidRDefault="00A40B68" w:rsidP="00A40B68">
      <w:pPr>
        <w:spacing w:after="0" w:line="240" w:lineRule="auto"/>
        <w:ind w:firstLine="709"/>
        <w:contextualSpacing/>
        <w:jc w:val="both"/>
        <w:rPr>
          <w:rFonts w:ascii="Times New Roman" w:hAnsi="Times New Roman"/>
          <w:bCs/>
          <w:sz w:val="24"/>
          <w:szCs w:val="24"/>
          <w:lang w:eastAsia="bg-BG"/>
        </w:rPr>
      </w:pPr>
      <w:r w:rsidRPr="00A40B68">
        <w:rPr>
          <w:rFonts w:ascii="Times New Roman" w:hAnsi="Times New Roman"/>
          <w:bCs/>
          <w:sz w:val="24"/>
          <w:szCs w:val="24"/>
          <w:lang w:eastAsia="bg-BG"/>
        </w:rPr>
        <w:t xml:space="preserve">Заеманата площ от местообитанието трудно се моделира понеже е динамично, както и не може да се направи карта на реалното му, а само на потенциалното му разпространение, с изричната уговорка, че през различните периоди на годината и през различни години, тази територия може да бъде съответно дълго време залята от вода или да бъде колонизирана в момента на теренна проверка от други съобщества. Поради това, като цел на опазване не може да се определи постоянна площ, а по-скоро нейна минимална стойност или стойностите, между които варира. </w:t>
      </w:r>
    </w:p>
    <w:p w:rsidR="00A40B68" w:rsidRPr="00A40B68" w:rsidRDefault="00A40B68" w:rsidP="00A40B68">
      <w:pPr>
        <w:spacing w:after="0" w:line="240" w:lineRule="auto"/>
        <w:ind w:firstLine="709"/>
        <w:contextualSpacing/>
        <w:jc w:val="both"/>
        <w:rPr>
          <w:rFonts w:ascii="Times New Roman" w:hAnsi="Times New Roman"/>
          <w:bCs/>
          <w:sz w:val="24"/>
          <w:szCs w:val="24"/>
          <w:lang w:eastAsia="bg-BG"/>
        </w:rPr>
      </w:pPr>
      <w:r w:rsidRPr="00A40B68">
        <w:rPr>
          <w:rFonts w:ascii="Times New Roman" w:hAnsi="Times New Roman"/>
          <w:bCs/>
          <w:sz w:val="24"/>
          <w:szCs w:val="24"/>
          <w:lang w:eastAsia="bg-BG"/>
        </w:rPr>
        <w:t>След извършената проверка на терен, б</w:t>
      </w:r>
      <w:r w:rsidRPr="00A40B68">
        <w:rPr>
          <w:rFonts w:ascii="Times New Roman" w:eastAsia="Calibri" w:hAnsi="Times New Roman"/>
          <w:sz w:val="24"/>
          <w:szCs w:val="24"/>
        </w:rPr>
        <w:t xml:space="preserve">еше прието, за площ на местообитанието в защитена зона </w:t>
      </w:r>
      <w:r w:rsidRPr="00A40B68">
        <w:rPr>
          <w:rFonts w:ascii="Times New Roman" w:hAnsi="Times New Roman"/>
          <w:sz w:val="24"/>
          <w:szCs w:val="24"/>
        </w:rPr>
        <w:t>BG0000503 Река Лом</w:t>
      </w:r>
      <w:r w:rsidRPr="00A40B68">
        <w:rPr>
          <w:rFonts w:ascii="Times New Roman" w:eastAsia="Calibri" w:hAnsi="Times New Roman"/>
          <w:sz w:val="24"/>
          <w:szCs w:val="24"/>
        </w:rPr>
        <w:t xml:space="preserve"> да се приеме посочената от проект „Картиране и определяне на природозащитното състояние на местообитания и видове – Фаза 1”, възлизаща на 0.31 ха. </w:t>
      </w:r>
      <w:r w:rsidRPr="00A40B68">
        <w:rPr>
          <w:rFonts w:ascii="Times New Roman" w:hAnsi="Times New Roman"/>
          <w:bCs/>
          <w:sz w:val="24"/>
          <w:szCs w:val="24"/>
          <w:lang w:eastAsia="bg-BG"/>
        </w:rPr>
        <w:t xml:space="preserve">Обективна оценка на потенциалната площ и разпространение на местообитанието трябва да се направи след </w:t>
      </w:r>
      <w:r>
        <w:rPr>
          <w:rFonts w:ascii="Times New Roman" w:hAnsi="Times New Roman"/>
          <w:bCs/>
          <w:sz w:val="24"/>
          <w:szCs w:val="24"/>
          <w:lang w:eastAsia="bg-BG"/>
        </w:rPr>
        <w:t xml:space="preserve">по-продължително </w:t>
      </w:r>
      <w:r w:rsidRPr="00A40B68">
        <w:rPr>
          <w:rFonts w:ascii="Times New Roman" w:hAnsi="Times New Roman"/>
          <w:bCs/>
          <w:sz w:val="24"/>
          <w:szCs w:val="24"/>
          <w:lang w:eastAsia="bg-BG"/>
        </w:rPr>
        <w:t>специализирано проучване.</w:t>
      </w:r>
    </w:p>
    <w:p w:rsidR="00A40B68" w:rsidRPr="00A40B68" w:rsidRDefault="00A40B68" w:rsidP="00A40B68">
      <w:pPr>
        <w:spacing w:after="0" w:line="240" w:lineRule="auto"/>
        <w:jc w:val="both"/>
        <w:rPr>
          <w:rFonts w:ascii="Times New Roman" w:eastAsia="Calibri" w:hAnsi="Times New Roman"/>
          <w:sz w:val="24"/>
          <w:szCs w:val="24"/>
          <w:highlight w:val="yellow"/>
        </w:rPr>
      </w:pPr>
    </w:p>
    <w:p w:rsidR="00A40B68" w:rsidRPr="00A40B68" w:rsidRDefault="00A40B68" w:rsidP="00A40B68">
      <w:pPr>
        <w:spacing w:after="0" w:line="240" w:lineRule="auto"/>
        <w:jc w:val="both"/>
        <w:rPr>
          <w:rFonts w:ascii="Times New Roman" w:eastAsia="Calibri" w:hAnsi="Times New Roman"/>
          <w:b/>
          <w:i/>
          <w:sz w:val="24"/>
          <w:szCs w:val="24"/>
          <w:lang w:val="en-US"/>
        </w:rPr>
      </w:pPr>
      <w:r w:rsidRPr="00A40B68">
        <w:rPr>
          <w:rFonts w:ascii="Times New Roman" w:eastAsia="Calibri" w:hAnsi="Times New Roman"/>
          <w:b/>
          <w:sz w:val="24"/>
          <w:szCs w:val="24"/>
        </w:rPr>
        <w:t>6. Цели за подобряване/поддържане на природозащитното състояние на местообитанието в зоната</w:t>
      </w:r>
    </w:p>
    <w:p w:rsidR="00A40B68" w:rsidRPr="00A40B68" w:rsidRDefault="00A40B68" w:rsidP="00A40B68">
      <w:pPr>
        <w:spacing w:after="0" w:line="240" w:lineRule="auto"/>
        <w:ind w:firstLine="709"/>
        <w:contextualSpacing/>
        <w:jc w:val="both"/>
        <w:rPr>
          <w:rFonts w:ascii="Times New Roman" w:eastAsia="Calibri" w:hAnsi="Times New Roman"/>
          <w:sz w:val="24"/>
          <w:szCs w:val="24"/>
        </w:rPr>
      </w:pPr>
      <w:r w:rsidRPr="00A40B68">
        <w:rPr>
          <w:rFonts w:ascii="Times New Roman" w:eastAsia="Calibri" w:hAnsi="Times New Roman"/>
          <w:sz w:val="24"/>
          <w:szCs w:val="24"/>
        </w:rPr>
        <w:t>Целите са формулирани по параметри със съответни мерни единици и целеви стойности и са представени в таблицата по-долу.</w:t>
      </w:r>
    </w:p>
    <w:p w:rsidR="00A40B68" w:rsidRPr="00A40B68" w:rsidRDefault="00A40B68" w:rsidP="00A40B68">
      <w:pPr>
        <w:spacing w:after="0" w:line="240" w:lineRule="auto"/>
        <w:rPr>
          <w:rFonts w:ascii="Times New Roman" w:eastAsia="Calibri" w:hAnsi="Times New Roman"/>
          <w:sz w:val="24"/>
          <w:szCs w:val="24"/>
        </w:rPr>
      </w:pP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77"/>
        <w:gridCol w:w="1608"/>
        <w:gridCol w:w="2551"/>
        <w:gridCol w:w="2236"/>
      </w:tblGrid>
      <w:tr w:rsidR="00A40B68" w:rsidRPr="00A40B68" w:rsidTr="00A40B68">
        <w:trPr>
          <w:tblHeader/>
          <w:jc w:val="center"/>
        </w:trPr>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A40B68" w:rsidRPr="000418F4" w:rsidRDefault="00A40B68" w:rsidP="00A40B68">
            <w:pPr>
              <w:spacing w:after="0"/>
              <w:rPr>
                <w:rFonts w:ascii="Times New Roman" w:eastAsia="Calibri" w:hAnsi="Times New Roman"/>
                <w:b/>
                <w:bCs/>
                <w:sz w:val="20"/>
                <w:szCs w:val="20"/>
              </w:rPr>
            </w:pPr>
            <w:r w:rsidRPr="000418F4">
              <w:rPr>
                <w:rFonts w:ascii="Times New Roman" w:eastAsia="Calibri" w:hAnsi="Times New Roman"/>
                <w:b/>
                <w:bCs/>
                <w:sz w:val="20"/>
                <w:szCs w:val="20"/>
              </w:rPr>
              <w:t>Параметър</w:t>
            </w:r>
          </w:p>
        </w:tc>
        <w:tc>
          <w:tcPr>
            <w:tcW w:w="157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A40B68" w:rsidRPr="00A40B68" w:rsidRDefault="00A40B68" w:rsidP="00A40B68">
            <w:pPr>
              <w:spacing w:after="0"/>
              <w:rPr>
                <w:rFonts w:ascii="Times New Roman" w:eastAsia="Calibri" w:hAnsi="Times New Roman"/>
                <w:b/>
                <w:bCs/>
                <w:sz w:val="20"/>
                <w:szCs w:val="20"/>
              </w:rPr>
            </w:pPr>
            <w:r w:rsidRPr="00A40B68">
              <w:rPr>
                <w:rFonts w:ascii="Times New Roman" w:eastAsia="Calibri" w:hAnsi="Times New Roman"/>
                <w:b/>
                <w:bCs/>
                <w:sz w:val="20"/>
                <w:szCs w:val="20"/>
              </w:rPr>
              <w:t>Мерна единица</w:t>
            </w:r>
          </w:p>
        </w:tc>
        <w:tc>
          <w:tcPr>
            <w:tcW w:w="1608"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A40B68" w:rsidRPr="00A40B68" w:rsidRDefault="00A40B68" w:rsidP="00A40B68">
            <w:pPr>
              <w:spacing w:after="0"/>
              <w:rPr>
                <w:rFonts w:ascii="Times New Roman" w:eastAsia="Calibri" w:hAnsi="Times New Roman"/>
                <w:b/>
                <w:bCs/>
                <w:sz w:val="20"/>
                <w:szCs w:val="20"/>
              </w:rPr>
            </w:pPr>
            <w:r w:rsidRPr="00A40B68">
              <w:rPr>
                <w:rFonts w:ascii="Times New Roman" w:eastAsia="Calibri" w:hAnsi="Times New Roman"/>
                <w:b/>
                <w:bCs/>
                <w:sz w:val="20"/>
                <w:szCs w:val="20"/>
              </w:rPr>
              <w:t>Целева стойност</w:t>
            </w:r>
          </w:p>
        </w:tc>
        <w:tc>
          <w:tcPr>
            <w:tcW w:w="255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A40B68" w:rsidRPr="00A40B68" w:rsidRDefault="00A40B68" w:rsidP="00A40B68">
            <w:pPr>
              <w:spacing w:after="0"/>
              <w:rPr>
                <w:rFonts w:ascii="Times New Roman" w:eastAsia="Calibri" w:hAnsi="Times New Roman"/>
                <w:b/>
                <w:bCs/>
                <w:sz w:val="20"/>
                <w:szCs w:val="20"/>
              </w:rPr>
            </w:pPr>
            <w:r w:rsidRPr="00A40B68">
              <w:rPr>
                <w:rFonts w:ascii="Times New Roman" w:eastAsia="Calibri" w:hAnsi="Times New Roman"/>
                <w:b/>
                <w:bCs/>
                <w:sz w:val="20"/>
                <w:szCs w:val="20"/>
              </w:rPr>
              <w:t>Допълнителна информация</w:t>
            </w:r>
          </w:p>
        </w:tc>
        <w:tc>
          <w:tcPr>
            <w:tcW w:w="2236" w:type="dxa"/>
            <w:tcBorders>
              <w:top w:val="single" w:sz="4" w:space="0" w:color="auto"/>
              <w:left w:val="single" w:sz="4" w:space="0" w:color="auto"/>
              <w:bottom w:val="single" w:sz="4" w:space="0" w:color="auto"/>
              <w:right w:val="single" w:sz="4" w:space="0" w:color="auto"/>
            </w:tcBorders>
            <w:shd w:val="clear" w:color="auto" w:fill="DBE5F1"/>
            <w:hideMark/>
          </w:tcPr>
          <w:p w:rsidR="00A40B68" w:rsidRPr="00A40B68" w:rsidRDefault="00A40B68" w:rsidP="00A40B68">
            <w:pPr>
              <w:spacing w:after="0"/>
              <w:rPr>
                <w:rFonts w:ascii="Times New Roman" w:eastAsia="Calibri" w:hAnsi="Times New Roman"/>
                <w:b/>
                <w:bCs/>
                <w:sz w:val="20"/>
                <w:szCs w:val="20"/>
              </w:rPr>
            </w:pPr>
            <w:r w:rsidRPr="00A40B68">
              <w:rPr>
                <w:rFonts w:ascii="Times New Roman" w:eastAsia="Calibri" w:hAnsi="Times New Roman"/>
                <w:b/>
                <w:bCs/>
                <w:sz w:val="20"/>
                <w:szCs w:val="20"/>
              </w:rPr>
              <w:t>Специфични природозащитни цели за защитената зона</w:t>
            </w:r>
          </w:p>
        </w:tc>
      </w:tr>
      <w:tr w:rsidR="00A40B68" w:rsidRPr="00A40B68" w:rsidTr="00A40B68">
        <w:trPr>
          <w:jc w:val="center"/>
        </w:trPr>
        <w:tc>
          <w:tcPr>
            <w:tcW w:w="1701" w:type="dxa"/>
            <w:tcBorders>
              <w:top w:val="single" w:sz="4" w:space="0" w:color="auto"/>
              <w:left w:val="single" w:sz="4" w:space="0" w:color="auto"/>
              <w:bottom w:val="single" w:sz="4" w:space="0" w:color="auto"/>
              <w:right w:val="single" w:sz="4" w:space="0" w:color="auto"/>
            </w:tcBorders>
            <w:hideMark/>
          </w:tcPr>
          <w:p w:rsidR="00A40B68" w:rsidRPr="000418F4" w:rsidRDefault="00A40B68" w:rsidP="00A40B68">
            <w:pPr>
              <w:spacing w:after="0" w:line="240" w:lineRule="auto"/>
              <w:rPr>
                <w:rFonts w:ascii="Times New Roman" w:eastAsia="Calibri" w:hAnsi="Times New Roman"/>
                <w:b/>
                <w:sz w:val="20"/>
                <w:szCs w:val="20"/>
                <w:lang w:val="en-US"/>
              </w:rPr>
            </w:pPr>
            <w:r w:rsidRPr="000418F4">
              <w:rPr>
                <w:rFonts w:ascii="Times New Roman" w:eastAsia="Calibri" w:hAnsi="Times New Roman"/>
                <w:b/>
                <w:sz w:val="20"/>
                <w:szCs w:val="20"/>
                <w:lang w:val="en-US"/>
              </w:rPr>
              <w:t>Площ</w:t>
            </w:r>
          </w:p>
        </w:tc>
        <w:tc>
          <w:tcPr>
            <w:tcW w:w="1577" w:type="dxa"/>
            <w:tcBorders>
              <w:top w:val="single" w:sz="4" w:space="0" w:color="auto"/>
              <w:left w:val="single" w:sz="4" w:space="0" w:color="auto"/>
              <w:bottom w:val="single" w:sz="4" w:space="0" w:color="auto"/>
              <w:right w:val="single" w:sz="4" w:space="0" w:color="auto"/>
            </w:tcBorders>
            <w:hideMark/>
          </w:tcPr>
          <w:p w:rsidR="00A40B68" w:rsidRPr="00A40B68" w:rsidRDefault="00A40B68" w:rsidP="00A40B68">
            <w:pPr>
              <w:spacing w:after="0" w:line="240" w:lineRule="auto"/>
              <w:rPr>
                <w:rFonts w:ascii="Times New Roman" w:eastAsia="Calibri" w:hAnsi="Times New Roman"/>
                <w:sz w:val="20"/>
                <w:szCs w:val="20"/>
                <w:lang w:val="en-US"/>
              </w:rPr>
            </w:pPr>
            <w:r w:rsidRPr="00A40B68">
              <w:rPr>
                <w:rFonts w:ascii="Times New Roman" w:eastAsia="Calibri" w:hAnsi="Times New Roman"/>
                <w:sz w:val="20"/>
                <w:szCs w:val="20"/>
                <w:lang w:val="en-US"/>
              </w:rPr>
              <w:t>Хектари</w:t>
            </w:r>
          </w:p>
        </w:tc>
        <w:tc>
          <w:tcPr>
            <w:tcW w:w="1608" w:type="dxa"/>
            <w:tcBorders>
              <w:top w:val="single" w:sz="4" w:space="0" w:color="auto"/>
              <w:left w:val="single" w:sz="4" w:space="0" w:color="auto"/>
              <w:bottom w:val="single" w:sz="4" w:space="0" w:color="auto"/>
              <w:right w:val="single" w:sz="4" w:space="0" w:color="auto"/>
            </w:tcBorders>
            <w:hideMark/>
          </w:tcPr>
          <w:p w:rsidR="00A40B68" w:rsidRPr="00A40B68" w:rsidRDefault="00A40B68" w:rsidP="00A40B68">
            <w:pPr>
              <w:spacing w:after="0" w:line="240" w:lineRule="auto"/>
              <w:rPr>
                <w:rFonts w:ascii="Times New Roman" w:eastAsia="Calibri" w:hAnsi="Times New Roman"/>
                <w:sz w:val="20"/>
                <w:szCs w:val="20"/>
                <w:lang w:val="en-US"/>
              </w:rPr>
            </w:pPr>
            <w:r w:rsidRPr="00A40B68">
              <w:rPr>
                <w:rFonts w:ascii="Times New Roman" w:eastAsia="Calibri" w:hAnsi="Times New Roman"/>
                <w:sz w:val="20"/>
                <w:szCs w:val="20"/>
                <w:lang w:val="en-US"/>
              </w:rPr>
              <w:t xml:space="preserve">Най-малко </w:t>
            </w:r>
            <w:r w:rsidRPr="00A40B68">
              <w:rPr>
                <w:rFonts w:ascii="Times New Roman" w:eastAsia="Calibri" w:hAnsi="Times New Roman"/>
                <w:sz w:val="20"/>
                <w:szCs w:val="20"/>
              </w:rPr>
              <w:t>0.31</w:t>
            </w:r>
            <w:r w:rsidRPr="00A40B68">
              <w:rPr>
                <w:rFonts w:ascii="Times New Roman" w:eastAsia="Calibri" w:hAnsi="Times New Roman"/>
                <w:sz w:val="20"/>
                <w:szCs w:val="20"/>
                <w:lang w:val="en-US"/>
              </w:rPr>
              <w:t xml:space="preserve"> ха</w:t>
            </w:r>
          </w:p>
        </w:tc>
        <w:tc>
          <w:tcPr>
            <w:tcW w:w="2551" w:type="dxa"/>
            <w:tcBorders>
              <w:top w:val="single" w:sz="4" w:space="0" w:color="auto"/>
              <w:left w:val="single" w:sz="4" w:space="0" w:color="auto"/>
              <w:bottom w:val="single" w:sz="4" w:space="0" w:color="auto"/>
              <w:right w:val="single" w:sz="4" w:space="0" w:color="auto"/>
            </w:tcBorders>
          </w:tcPr>
          <w:p w:rsidR="00A40B68" w:rsidRPr="00A40B68" w:rsidRDefault="00A40B68" w:rsidP="00A40B68">
            <w:pPr>
              <w:spacing w:after="0" w:line="240" w:lineRule="auto"/>
              <w:rPr>
                <w:rFonts w:ascii="Times New Roman" w:eastAsia="Calibri" w:hAnsi="Times New Roman"/>
                <w:sz w:val="20"/>
                <w:szCs w:val="20"/>
                <w:lang w:val="en-US"/>
              </w:rPr>
            </w:pPr>
            <w:r w:rsidRPr="00A40B68">
              <w:rPr>
                <w:rFonts w:ascii="Times New Roman" w:eastAsia="Calibri" w:hAnsi="Times New Roman"/>
                <w:sz w:val="20"/>
                <w:szCs w:val="20"/>
                <w:lang w:val="en-US"/>
              </w:rPr>
              <w:t>Обективна оценка на потенциалната площ и разпространение на местообитанието трябва да се направи след специализирано проучване.</w:t>
            </w:r>
          </w:p>
        </w:tc>
        <w:tc>
          <w:tcPr>
            <w:tcW w:w="2236" w:type="dxa"/>
            <w:tcBorders>
              <w:top w:val="single" w:sz="4" w:space="0" w:color="auto"/>
              <w:left w:val="single" w:sz="4" w:space="0" w:color="auto"/>
              <w:bottom w:val="single" w:sz="4" w:space="0" w:color="auto"/>
              <w:right w:val="single" w:sz="4" w:space="0" w:color="auto"/>
            </w:tcBorders>
            <w:hideMark/>
          </w:tcPr>
          <w:p w:rsidR="00A40B68" w:rsidRPr="00A40B68" w:rsidRDefault="00A40B68" w:rsidP="00A40B68">
            <w:pPr>
              <w:spacing w:after="0" w:line="240" w:lineRule="auto"/>
              <w:rPr>
                <w:rFonts w:ascii="Times New Roman" w:eastAsia="Calibri" w:hAnsi="Times New Roman"/>
                <w:noProof/>
                <w:sz w:val="20"/>
                <w:szCs w:val="20"/>
              </w:rPr>
            </w:pPr>
            <w:r w:rsidRPr="00A40B68">
              <w:rPr>
                <w:rFonts w:ascii="Times New Roman" w:eastAsia="Calibri" w:hAnsi="Times New Roman"/>
                <w:noProof/>
                <w:sz w:val="20"/>
                <w:szCs w:val="20"/>
              </w:rPr>
              <w:t xml:space="preserve">Поддържане на площта – най-малко </w:t>
            </w:r>
            <w:r w:rsidRPr="00A40B68">
              <w:rPr>
                <w:rFonts w:ascii="Times New Roman" w:eastAsia="Calibri" w:hAnsi="Times New Roman"/>
                <w:sz w:val="20"/>
                <w:szCs w:val="20"/>
              </w:rPr>
              <w:t>0.31 ха</w:t>
            </w:r>
          </w:p>
        </w:tc>
      </w:tr>
      <w:tr w:rsidR="00A40B68" w:rsidRPr="00A40B68" w:rsidTr="00A40B68">
        <w:trPr>
          <w:jc w:val="center"/>
        </w:trPr>
        <w:tc>
          <w:tcPr>
            <w:tcW w:w="1701" w:type="dxa"/>
            <w:tcBorders>
              <w:top w:val="single" w:sz="4" w:space="0" w:color="auto"/>
              <w:left w:val="single" w:sz="4" w:space="0" w:color="auto"/>
              <w:bottom w:val="single" w:sz="4" w:space="0" w:color="auto"/>
              <w:right w:val="single" w:sz="4" w:space="0" w:color="auto"/>
            </w:tcBorders>
            <w:hideMark/>
          </w:tcPr>
          <w:p w:rsidR="00A40B68" w:rsidRPr="000418F4" w:rsidRDefault="00A40B68" w:rsidP="00A40B68">
            <w:pPr>
              <w:spacing w:after="0"/>
              <w:rPr>
                <w:rFonts w:ascii="Times New Roman" w:eastAsia="Calibri" w:hAnsi="Times New Roman"/>
                <w:b/>
                <w:sz w:val="20"/>
                <w:szCs w:val="20"/>
              </w:rPr>
            </w:pPr>
            <w:r w:rsidRPr="000418F4">
              <w:rPr>
                <w:rFonts w:ascii="Times New Roman" w:eastAsia="Calibri" w:hAnsi="Times New Roman"/>
                <w:b/>
                <w:sz w:val="20"/>
                <w:szCs w:val="20"/>
              </w:rPr>
              <w:t>Структура и функции: Присъствие на типични видове растения</w:t>
            </w:r>
          </w:p>
        </w:tc>
        <w:tc>
          <w:tcPr>
            <w:tcW w:w="1577" w:type="dxa"/>
            <w:tcBorders>
              <w:top w:val="single" w:sz="4" w:space="0" w:color="auto"/>
              <w:left w:val="single" w:sz="4" w:space="0" w:color="auto"/>
              <w:bottom w:val="single" w:sz="4" w:space="0" w:color="auto"/>
              <w:right w:val="single" w:sz="4" w:space="0" w:color="auto"/>
            </w:tcBorders>
            <w:hideMark/>
          </w:tcPr>
          <w:p w:rsidR="00A40B68" w:rsidRPr="00A40B68" w:rsidRDefault="00A40B68" w:rsidP="00A40B68">
            <w:pPr>
              <w:spacing w:after="0"/>
              <w:rPr>
                <w:rFonts w:ascii="Times New Roman" w:eastAsia="Calibri" w:hAnsi="Times New Roman"/>
                <w:sz w:val="20"/>
                <w:szCs w:val="20"/>
              </w:rPr>
            </w:pPr>
            <w:r w:rsidRPr="00A40B68">
              <w:rPr>
                <w:rFonts w:ascii="Times New Roman" w:eastAsia="Calibri" w:hAnsi="Times New Roman"/>
                <w:sz w:val="20"/>
                <w:szCs w:val="20"/>
              </w:rPr>
              <w:t>Брой типични видове</w:t>
            </w:r>
          </w:p>
        </w:tc>
        <w:tc>
          <w:tcPr>
            <w:tcW w:w="1608" w:type="dxa"/>
            <w:tcBorders>
              <w:top w:val="single" w:sz="4" w:space="0" w:color="auto"/>
              <w:left w:val="single" w:sz="4" w:space="0" w:color="auto"/>
              <w:bottom w:val="single" w:sz="4" w:space="0" w:color="auto"/>
              <w:right w:val="single" w:sz="4" w:space="0" w:color="auto"/>
            </w:tcBorders>
          </w:tcPr>
          <w:p w:rsidR="00A40B68" w:rsidRPr="00A40B68" w:rsidRDefault="00A40B68" w:rsidP="00A40B68">
            <w:pPr>
              <w:spacing w:after="0"/>
              <w:rPr>
                <w:rFonts w:ascii="Times New Roman" w:eastAsia="Calibri" w:hAnsi="Times New Roman"/>
                <w:sz w:val="20"/>
                <w:szCs w:val="20"/>
              </w:rPr>
            </w:pPr>
            <w:r w:rsidRPr="00A40B68">
              <w:rPr>
                <w:rFonts w:ascii="Times New Roman" w:eastAsia="Calibri" w:hAnsi="Times New Roman"/>
                <w:sz w:val="20"/>
                <w:szCs w:val="20"/>
              </w:rPr>
              <w:t xml:space="preserve">Най-малко 5 вида </w:t>
            </w:r>
          </w:p>
        </w:tc>
        <w:tc>
          <w:tcPr>
            <w:tcW w:w="2551" w:type="dxa"/>
            <w:tcBorders>
              <w:top w:val="single" w:sz="4" w:space="0" w:color="auto"/>
              <w:left w:val="single" w:sz="4" w:space="0" w:color="auto"/>
              <w:bottom w:val="single" w:sz="4" w:space="0" w:color="auto"/>
              <w:right w:val="single" w:sz="4" w:space="0" w:color="auto"/>
            </w:tcBorders>
            <w:hideMark/>
          </w:tcPr>
          <w:p w:rsidR="00A40B68" w:rsidRPr="00A40B68" w:rsidRDefault="00A40B68" w:rsidP="00A40B68">
            <w:pPr>
              <w:spacing w:after="0"/>
              <w:rPr>
                <w:rFonts w:ascii="Times New Roman" w:eastAsia="Calibri" w:hAnsi="Times New Roman"/>
                <w:i/>
                <w:noProof/>
                <w:sz w:val="20"/>
                <w:szCs w:val="20"/>
              </w:rPr>
            </w:pPr>
            <w:r w:rsidRPr="00A40B68">
              <w:rPr>
                <w:rFonts w:ascii="Times New Roman" w:eastAsia="Calibri" w:hAnsi="Times New Roman"/>
                <w:noProof/>
                <w:sz w:val="20"/>
                <w:szCs w:val="20"/>
              </w:rPr>
              <w:t xml:space="preserve">Типични видове: </w:t>
            </w:r>
            <w:r w:rsidRPr="00A40B68">
              <w:rPr>
                <w:rFonts w:ascii="Times New Roman" w:eastAsia="Calibri" w:hAnsi="Times New Roman"/>
                <w:i/>
                <w:noProof/>
                <w:sz w:val="20"/>
                <w:szCs w:val="20"/>
              </w:rPr>
              <w:t xml:space="preserve">Chenopodium rubrum, Chenopodium glaucum, Bidens tripartita, Bidens cernua, Myosoton aquaticum, Persicaria spp., Potentilla supina, Catabrosa aquatica, Glyceria spp., Lersia oryzoides, Ranunculus sceleratus, Rumex palustris, Rumex conglomeratus, Veronica anagalis-aquatica, Lythrum salicariа, Cyperus spp., </w:t>
            </w:r>
            <w:r w:rsidRPr="00A40B68">
              <w:rPr>
                <w:rFonts w:ascii="Times New Roman" w:eastAsia="Calibri" w:hAnsi="Times New Roman"/>
                <w:i/>
                <w:noProof/>
                <w:sz w:val="20"/>
                <w:szCs w:val="20"/>
              </w:rPr>
              <w:lastRenderedPageBreak/>
              <w:t>Pycreus spp.</w:t>
            </w:r>
          </w:p>
          <w:p w:rsidR="00A40B68" w:rsidRPr="00A40B68" w:rsidRDefault="00A40B68" w:rsidP="00A40B68">
            <w:pPr>
              <w:spacing w:after="0"/>
              <w:rPr>
                <w:rFonts w:ascii="Times New Roman" w:eastAsia="Calibri" w:hAnsi="Times New Roman"/>
                <w:i/>
                <w:noProof/>
                <w:sz w:val="20"/>
                <w:szCs w:val="20"/>
              </w:rPr>
            </w:pPr>
          </w:p>
          <w:p w:rsidR="00A40B68" w:rsidRPr="00A40B68" w:rsidRDefault="00A40B68" w:rsidP="00A40B68">
            <w:pPr>
              <w:spacing w:after="0"/>
              <w:rPr>
                <w:rFonts w:ascii="Times New Roman" w:eastAsia="Calibri" w:hAnsi="Times New Roman"/>
                <w:noProof/>
                <w:sz w:val="20"/>
                <w:szCs w:val="20"/>
              </w:rPr>
            </w:pPr>
            <w:r w:rsidRPr="00A40B68">
              <w:rPr>
                <w:rFonts w:ascii="Times New Roman" w:eastAsia="Calibri" w:hAnsi="Times New Roman"/>
                <w:noProof/>
                <w:sz w:val="20"/>
                <w:szCs w:val="20"/>
              </w:rPr>
              <w:t xml:space="preserve">Срещат се и неместни и/или инвазивни неместни видове, като </w:t>
            </w:r>
            <w:r w:rsidRPr="00A40B68">
              <w:rPr>
                <w:rFonts w:ascii="Times New Roman" w:eastAsia="Calibri" w:hAnsi="Times New Roman"/>
                <w:i/>
                <w:noProof/>
                <w:sz w:val="20"/>
                <w:szCs w:val="20"/>
              </w:rPr>
              <w:t>Artemisia annua, Bidens frondosa, Echinochloa crus-gallii, Xanthium italicum.</w:t>
            </w:r>
          </w:p>
        </w:tc>
        <w:tc>
          <w:tcPr>
            <w:tcW w:w="2236" w:type="dxa"/>
            <w:tcBorders>
              <w:top w:val="single" w:sz="4" w:space="0" w:color="auto"/>
              <w:left w:val="single" w:sz="4" w:space="0" w:color="auto"/>
              <w:bottom w:val="single" w:sz="4" w:space="0" w:color="auto"/>
              <w:right w:val="single" w:sz="4" w:space="0" w:color="auto"/>
            </w:tcBorders>
            <w:hideMark/>
          </w:tcPr>
          <w:p w:rsidR="00A40B68" w:rsidRPr="00A40B68" w:rsidRDefault="00A40B68" w:rsidP="00A40B68">
            <w:pPr>
              <w:spacing w:after="0"/>
              <w:rPr>
                <w:rFonts w:ascii="Times New Roman" w:eastAsia="Calibri" w:hAnsi="Times New Roman"/>
                <w:b/>
                <w:sz w:val="20"/>
                <w:szCs w:val="20"/>
              </w:rPr>
            </w:pPr>
            <w:r w:rsidRPr="00A40B68">
              <w:rPr>
                <w:rFonts w:ascii="Times New Roman" w:eastAsia="Calibri" w:hAnsi="Times New Roman"/>
                <w:sz w:val="20"/>
                <w:szCs w:val="20"/>
              </w:rPr>
              <w:lastRenderedPageBreak/>
              <w:t>Поддържане на състоянието – присъстват поне 5 от типичните видове.</w:t>
            </w:r>
          </w:p>
        </w:tc>
      </w:tr>
      <w:tr w:rsidR="00A40B68" w:rsidRPr="00A40B68" w:rsidTr="00A40B68">
        <w:trPr>
          <w:jc w:val="center"/>
        </w:trPr>
        <w:tc>
          <w:tcPr>
            <w:tcW w:w="1701" w:type="dxa"/>
            <w:tcBorders>
              <w:top w:val="single" w:sz="4" w:space="0" w:color="auto"/>
              <w:left w:val="single" w:sz="4" w:space="0" w:color="auto"/>
              <w:bottom w:val="single" w:sz="4" w:space="0" w:color="auto"/>
              <w:right w:val="single" w:sz="4" w:space="0" w:color="auto"/>
            </w:tcBorders>
          </w:tcPr>
          <w:p w:rsidR="00A40B68" w:rsidRPr="000418F4" w:rsidRDefault="00A40B68" w:rsidP="00A40B68">
            <w:pPr>
              <w:spacing w:after="0" w:line="240" w:lineRule="auto"/>
              <w:rPr>
                <w:rFonts w:ascii="Times New Roman" w:eastAsia="Calibri" w:hAnsi="Times New Roman"/>
                <w:b/>
                <w:sz w:val="20"/>
                <w:szCs w:val="20"/>
                <w:lang w:val="en-US"/>
              </w:rPr>
            </w:pPr>
            <w:r w:rsidRPr="000418F4">
              <w:rPr>
                <w:rFonts w:ascii="Times New Roman" w:eastAsia="Calibri" w:hAnsi="Times New Roman"/>
                <w:b/>
                <w:sz w:val="20"/>
                <w:szCs w:val="20"/>
                <w:lang w:val="en-US"/>
              </w:rPr>
              <w:lastRenderedPageBreak/>
              <w:t>Структура и функции: Промени в хидрологичния режим свързани с отводняване и водоползване</w:t>
            </w:r>
          </w:p>
        </w:tc>
        <w:tc>
          <w:tcPr>
            <w:tcW w:w="1577" w:type="dxa"/>
            <w:tcBorders>
              <w:top w:val="single" w:sz="4" w:space="0" w:color="auto"/>
              <w:left w:val="single" w:sz="4" w:space="0" w:color="auto"/>
              <w:bottom w:val="single" w:sz="4" w:space="0" w:color="auto"/>
              <w:right w:val="single" w:sz="4" w:space="0" w:color="auto"/>
            </w:tcBorders>
          </w:tcPr>
          <w:p w:rsidR="00A40B68" w:rsidRPr="00A40B68" w:rsidRDefault="00A40B68" w:rsidP="00A40B68">
            <w:pPr>
              <w:spacing w:after="0" w:line="240" w:lineRule="auto"/>
              <w:rPr>
                <w:rFonts w:ascii="Times New Roman" w:eastAsia="Calibri" w:hAnsi="Times New Roman"/>
                <w:sz w:val="20"/>
                <w:szCs w:val="20"/>
                <w:lang w:val="en-US"/>
              </w:rPr>
            </w:pPr>
            <w:r w:rsidRPr="00A40B68">
              <w:rPr>
                <w:rFonts w:ascii="Times New Roman" w:eastAsia="Calibri" w:hAnsi="Times New Roman"/>
                <w:sz w:val="20"/>
                <w:szCs w:val="20"/>
                <w:lang w:val="en-US"/>
              </w:rPr>
              <w:t>Наличие/ липса на отводнителни съоръжения и водоползвания</w:t>
            </w:r>
          </w:p>
        </w:tc>
        <w:tc>
          <w:tcPr>
            <w:tcW w:w="1608" w:type="dxa"/>
            <w:tcBorders>
              <w:top w:val="single" w:sz="4" w:space="0" w:color="auto"/>
              <w:left w:val="single" w:sz="4" w:space="0" w:color="auto"/>
              <w:bottom w:val="single" w:sz="4" w:space="0" w:color="auto"/>
              <w:right w:val="single" w:sz="4" w:space="0" w:color="auto"/>
            </w:tcBorders>
          </w:tcPr>
          <w:p w:rsidR="00A40B68" w:rsidRPr="00A40B68" w:rsidRDefault="00A40B68" w:rsidP="00A40B68">
            <w:pPr>
              <w:spacing w:after="0" w:line="240" w:lineRule="auto"/>
              <w:rPr>
                <w:rFonts w:ascii="Times New Roman" w:eastAsia="Calibri" w:hAnsi="Times New Roman"/>
                <w:sz w:val="20"/>
                <w:szCs w:val="20"/>
                <w:lang w:val="en-US"/>
              </w:rPr>
            </w:pPr>
            <w:r w:rsidRPr="00A40B68">
              <w:rPr>
                <w:rFonts w:ascii="Times New Roman" w:eastAsia="Calibri" w:hAnsi="Times New Roman"/>
                <w:sz w:val="20"/>
                <w:szCs w:val="20"/>
                <w:lang w:val="en-US"/>
              </w:rPr>
              <w:t>Няма нови отводнителни съоръжения и водоползвания.</w:t>
            </w:r>
          </w:p>
        </w:tc>
        <w:tc>
          <w:tcPr>
            <w:tcW w:w="2551" w:type="dxa"/>
            <w:tcBorders>
              <w:top w:val="single" w:sz="4" w:space="0" w:color="auto"/>
              <w:left w:val="single" w:sz="4" w:space="0" w:color="auto"/>
              <w:bottom w:val="single" w:sz="4" w:space="0" w:color="auto"/>
              <w:right w:val="single" w:sz="4" w:space="0" w:color="auto"/>
            </w:tcBorders>
          </w:tcPr>
          <w:p w:rsidR="00A40B68" w:rsidRPr="00A40B68" w:rsidRDefault="00A40B68" w:rsidP="00A40B68">
            <w:pPr>
              <w:spacing w:after="0" w:line="240" w:lineRule="auto"/>
              <w:rPr>
                <w:rFonts w:ascii="Times New Roman" w:eastAsia="Calibri" w:hAnsi="Times New Roman"/>
                <w:sz w:val="20"/>
                <w:szCs w:val="20"/>
                <w:lang w:val="en-US"/>
              </w:rPr>
            </w:pPr>
          </w:p>
        </w:tc>
        <w:tc>
          <w:tcPr>
            <w:tcW w:w="2236" w:type="dxa"/>
            <w:tcBorders>
              <w:top w:val="single" w:sz="4" w:space="0" w:color="auto"/>
              <w:left w:val="single" w:sz="4" w:space="0" w:color="auto"/>
              <w:bottom w:val="single" w:sz="4" w:space="0" w:color="auto"/>
              <w:right w:val="single" w:sz="4" w:space="0" w:color="auto"/>
            </w:tcBorders>
          </w:tcPr>
          <w:p w:rsidR="00A40B68" w:rsidRPr="00A40B68" w:rsidRDefault="00A40B68" w:rsidP="00A40B68">
            <w:pPr>
              <w:spacing w:after="0" w:line="240" w:lineRule="auto"/>
              <w:rPr>
                <w:rFonts w:ascii="Times New Roman" w:eastAsia="Calibri" w:hAnsi="Times New Roman"/>
                <w:sz w:val="20"/>
                <w:szCs w:val="20"/>
                <w:lang w:val="en-US"/>
              </w:rPr>
            </w:pPr>
            <w:r w:rsidRPr="00A40B68">
              <w:rPr>
                <w:rFonts w:ascii="Times New Roman" w:eastAsia="Calibri" w:hAnsi="Times New Roman"/>
                <w:sz w:val="20"/>
                <w:szCs w:val="20"/>
                <w:lang w:val="en-US"/>
              </w:rPr>
              <w:t>Поддържане на състоянието – липса на нови дейности, свързани с негативни промени на хидрологичния режим.</w:t>
            </w:r>
          </w:p>
        </w:tc>
      </w:tr>
    </w:tbl>
    <w:p w:rsidR="00A40B68" w:rsidRPr="00A40B68" w:rsidRDefault="00A40B68" w:rsidP="00A40B68">
      <w:pPr>
        <w:spacing w:after="0" w:line="240" w:lineRule="auto"/>
        <w:jc w:val="both"/>
        <w:rPr>
          <w:rFonts w:ascii="Times New Roman" w:eastAsia="Calibri" w:hAnsi="Times New Roman"/>
          <w:sz w:val="24"/>
          <w:szCs w:val="24"/>
          <w:highlight w:val="yellow"/>
        </w:rPr>
      </w:pPr>
    </w:p>
    <w:p w:rsidR="00A40B68" w:rsidRPr="00A40B68" w:rsidRDefault="00A40B68" w:rsidP="00A40B68">
      <w:pPr>
        <w:spacing w:after="0" w:line="240" w:lineRule="auto"/>
        <w:jc w:val="both"/>
        <w:rPr>
          <w:rFonts w:ascii="Times New Roman" w:eastAsia="Calibri" w:hAnsi="Times New Roman"/>
          <w:b/>
          <w:sz w:val="24"/>
          <w:szCs w:val="24"/>
        </w:rPr>
      </w:pPr>
      <w:r w:rsidRPr="00A40B68">
        <w:rPr>
          <w:rFonts w:ascii="Times New Roman" w:eastAsia="Calibri" w:hAnsi="Times New Roman"/>
          <w:b/>
          <w:sz w:val="24"/>
          <w:szCs w:val="24"/>
        </w:rPr>
        <w:t>7. Необходимост от актуализация на СФ на защитената зона</w:t>
      </w:r>
    </w:p>
    <w:p w:rsidR="00A40B68" w:rsidRPr="00A40B68" w:rsidRDefault="00A40B68" w:rsidP="00A40B68">
      <w:pPr>
        <w:spacing w:after="0" w:line="240" w:lineRule="auto"/>
        <w:ind w:firstLine="709"/>
        <w:jc w:val="both"/>
        <w:rPr>
          <w:rFonts w:ascii="Times New Roman" w:eastAsia="Calibri" w:hAnsi="Times New Roman"/>
          <w:noProof/>
          <w:sz w:val="24"/>
          <w:szCs w:val="24"/>
        </w:rPr>
      </w:pPr>
      <w:r w:rsidRPr="00A40B68">
        <w:rPr>
          <w:rFonts w:ascii="Times New Roman" w:eastAsia="Calibri" w:hAnsi="Times New Roman"/>
          <w:noProof/>
          <w:sz w:val="24"/>
          <w:szCs w:val="24"/>
        </w:rPr>
        <w:t xml:space="preserve">За </w:t>
      </w:r>
      <w:r w:rsidRPr="00A40B68">
        <w:rPr>
          <w:rFonts w:ascii="Times New Roman" w:eastAsia="Calibri" w:hAnsi="Times New Roman"/>
          <w:bCs/>
          <w:noProof/>
          <w:sz w:val="24"/>
          <w:szCs w:val="24"/>
          <w:lang w:eastAsia="bg-BG"/>
        </w:rPr>
        <w:t>момента</w:t>
      </w:r>
      <w:r w:rsidRPr="00A40B68">
        <w:rPr>
          <w:rFonts w:ascii="Times New Roman" w:eastAsia="Calibri" w:hAnsi="Times New Roman"/>
          <w:noProof/>
          <w:sz w:val="24"/>
          <w:szCs w:val="24"/>
        </w:rPr>
        <w:t>, не е необходима промяна на данните, посочени в СФ.</w:t>
      </w:r>
    </w:p>
    <w:p w:rsidR="00A40B68" w:rsidRPr="00A40B68" w:rsidRDefault="00A40B68" w:rsidP="00A40B68">
      <w:pPr>
        <w:spacing w:after="0" w:line="240" w:lineRule="auto"/>
        <w:ind w:firstLine="709"/>
        <w:jc w:val="both"/>
        <w:rPr>
          <w:rFonts w:ascii="Times New Roman" w:eastAsia="Calibri" w:hAnsi="Times New Roman"/>
          <w:sz w:val="24"/>
          <w:szCs w:val="24"/>
        </w:rPr>
      </w:pPr>
    </w:p>
    <w:p w:rsidR="00A40B68" w:rsidRPr="00A40B68" w:rsidRDefault="00A40B68" w:rsidP="00A40B68">
      <w:pPr>
        <w:spacing w:after="0" w:line="240" w:lineRule="auto"/>
        <w:jc w:val="both"/>
        <w:rPr>
          <w:rFonts w:ascii="Times New Roman" w:eastAsia="Calibri" w:hAnsi="Times New Roman"/>
          <w:b/>
          <w:sz w:val="24"/>
          <w:szCs w:val="24"/>
        </w:rPr>
      </w:pPr>
      <w:r w:rsidRPr="00A40B68">
        <w:rPr>
          <w:rFonts w:ascii="Times New Roman" w:eastAsia="Calibri" w:hAnsi="Times New Roman"/>
          <w:b/>
          <w:sz w:val="24"/>
          <w:szCs w:val="24"/>
        </w:rPr>
        <w:t>8. Цитирана литература</w:t>
      </w:r>
    </w:p>
    <w:p w:rsidR="00A40B68" w:rsidRPr="00A40B68" w:rsidRDefault="00A40B68" w:rsidP="00A40B68">
      <w:pPr>
        <w:spacing w:after="0" w:line="240" w:lineRule="auto"/>
        <w:ind w:left="709" w:hanging="709"/>
        <w:jc w:val="both"/>
        <w:rPr>
          <w:rFonts w:ascii="Times New Roman" w:eastAsia="Calibri" w:hAnsi="Times New Roman"/>
          <w:sz w:val="24"/>
          <w:szCs w:val="24"/>
        </w:rPr>
      </w:pPr>
      <w:r w:rsidRPr="00A40B68">
        <w:rPr>
          <w:rFonts w:ascii="Times New Roman" w:eastAsia="Calibri" w:hAnsi="Times New Roman"/>
          <w:sz w:val="24"/>
          <w:szCs w:val="24"/>
        </w:rPr>
        <w:t xml:space="preserve">Министерство на околната среда и водите (МОСВ). Информационна система за защитени зони от екологична мрежа Натура 2000. </w:t>
      </w:r>
      <w:hyperlink r:id="rId18" w:history="1">
        <w:r w:rsidRPr="00A40B68">
          <w:rPr>
            <w:rFonts w:ascii="Times New Roman" w:eastAsia="Calibri" w:hAnsi="Times New Roman"/>
            <w:color w:val="0000FF"/>
            <w:sz w:val="24"/>
            <w:szCs w:val="24"/>
            <w:u w:val="single"/>
          </w:rPr>
          <w:t>http://natura2000.moew.government.bg/Home/Natura2000ProtectedSites</w:t>
        </w:r>
      </w:hyperlink>
      <w:r w:rsidRPr="00A40B68">
        <w:rPr>
          <w:rFonts w:ascii="Times New Roman" w:eastAsia="Calibri" w:hAnsi="Times New Roman"/>
          <w:sz w:val="24"/>
          <w:szCs w:val="24"/>
        </w:rPr>
        <w:t>. Последно посетен на 16.11.2021.</w:t>
      </w:r>
    </w:p>
    <w:p w:rsidR="00A40B68" w:rsidRPr="00A40B68" w:rsidRDefault="00A40B68" w:rsidP="00A40B68">
      <w:pPr>
        <w:spacing w:after="0" w:line="240" w:lineRule="auto"/>
        <w:ind w:left="709" w:hanging="709"/>
        <w:jc w:val="both"/>
        <w:rPr>
          <w:rFonts w:ascii="Times New Roman" w:eastAsia="Calibri" w:hAnsi="Times New Roman"/>
          <w:sz w:val="24"/>
          <w:szCs w:val="24"/>
        </w:rPr>
      </w:pPr>
      <w:r w:rsidRPr="00A40B68">
        <w:rPr>
          <w:rFonts w:ascii="Times New Roman" w:eastAsia="Calibri" w:hAnsi="Times New Roman"/>
          <w:sz w:val="24"/>
          <w:szCs w:val="24"/>
        </w:rPr>
        <w:t xml:space="preserve">Цонев, Р. 2009. 3270 Реки с кални брегове с </w:t>
      </w:r>
      <w:r w:rsidRPr="00A40B68">
        <w:rPr>
          <w:rFonts w:ascii="Times New Roman" w:eastAsia="Calibri" w:hAnsi="Times New Roman"/>
          <w:i/>
          <w:sz w:val="24"/>
          <w:szCs w:val="24"/>
        </w:rPr>
        <w:t>Chenopodion rubri</w:t>
      </w:r>
      <w:r w:rsidRPr="00A40B68">
        <w:rPr>
          <w:rFonts w:ascii="Times New Roman" w:eastAsia="Calibri" w:hAnsi="Times New Roman"/>
          <w:sz w:val="24"/>
          <w:szCs w:val="24"/>
        </w:rPr>
        <w:t xml:space="preserve"> и </w:t>
      </w:r>
      <w:r w:rsidRPr="00A40B68">
        <w:rPr>
          <w:rFonts w:ascii="Times New Roman" w:eastAsia="Calibri" w:hAnsi="Times New Roman"/>
          <w:i/>
          <w:sz w:val="24"/>
          <w:szCs w:val="24"/>
        </w:rPr>
        <w:t xml:space="preserve">Bidention </w:t>
      </w:r>
      <w:r w:rsidRPr="00A40B68">
        <w:rPr>
          <w:rFonts w:ascii="Times New Roman" w:eastAsia="Calibri" w:hAnsi="Times New Roman"/>
          <w:sz w:val="24"/>
          <w:szCs w:val="24"/>
        </w:rPr>
        <w:t>p.p.–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93-96.</w:t>
      </w:r>
    </w:p>
    <w:p w:rsidR="00A40B68" w:rsidRPr="00A40B68" w:rsidRDefault="00A40B68" w:rsidP="00A40B68">
      <w:pPr>
        <w:spacing w:after="0" w:line="240" w:lineRule="auto"/>
        <w:ind w:left="709" w:hanging="709"/>
        <w:jc w:val="both"/>
        <w:rPr>
          <w:rFonts w:ascii="Times New Roman" w:eastAsia="Calibri" w:hAnsi="Times New Roman"/>
          <w:sz w:val="24"/>
          <w:szCs w:val="24"/>
        </w:rPr>
      </w:pPr>
      <w:r w:rsidRPr="00A40B68">
        <w:rPr>
          <w:rFonts w:ascii="Times New Roman" w:eastAsia="Calibri" w:hAnsi="Times New Roman"/>
          <w:sz w:val="24"/>
          <w:szCs w:val="24"/>
        </w:rPr>
        <w:t>Цонев, Р. 2015. 21С3 Кални речни брегове с полурудерални съобщества от високи едногодишни хигрофити. В: Бисерков, В. и др. (ред.). Червена книга на Република България. Том 3. Природни местообитания. Стр.113-114. ИБЕИ–БАН &amp; МОСВ.</w:t>
      </w:r>
    </w:p>
    <w:p w:rsidR="00A40B68" w:rsidRPr="00A40B68" w:rsidRDefault="00A40B68" w:rsidP="00A40B68">
      <w:pPr>
        <w:spacing w:after="0" w:line="240" w:lineRule="auto"/>
        <w:ind w:left="709" w:hanging="709"/>
        <w:jc w:val="both"/>
        <w:rPr>
          <w:rFonts w:ascii="Times New Roman" w:eastAsia="Calibri" w:hAnsi="Times New Roman"/>
          <w:sz w:val="24"/>
          <w:szCs w:val="24"/>
        </w:rPr>
      </w:pPr>
      <w:r w:rsidRPr="00A40B68">
        <w:rPr>
          <w:rFonts w:ascii="Times New Roman" w:eastAsia="Calibri" w:hAnsi="Times New Roman"/>
          <w:sz w:val="24"/>
          <w:szCs w:val="24"/>
        </w:rPr>
        <w:t xml:space="preserve">European commission. The State of Nature in the EU – Article 17 reporting. </w:t>
      </w:r>
      <w:hyperlink r:id="rId19" w:history="1">
        <w:r w:rsidRPr="00A40B68">
          <w:rPr>
            <w:rFonts w:ascii="Times New Roman" w:eastAsia="Calibri" w:hAnsi="Times New Roman"/>
            <w:color w:val="0000FF"/>
            <w:sz w:val="24"/>
            <w:szCs w:val="24"/>
            <w:u w:val="single"/>
          </w:rPr>
          <w:t>https://ec.europa.eu/environment/nature/knowledge/rep_habitats/index_en.htm</w:t>
        </w:r>
      </w:hyperlink>
      <w:r w:rsidRPr="00A40B68">
        <w:rPr>
          <w:rFonts w:ascii="Times New Roman" w:eastAsia="Calibri" w:hAnsi="Times New Roman"/>
          <w:sz w:val="24"/>
          <w:szCs w:val="24"/>
        </w:rPr>
        <w:t>. Last visited on 1</w:t>
      </w:r>
      <w:r w:rsidRPr="00A40B68">
        <w:rPr>
          <w:rFonts w:ascii="Times New Roman" w:eastAsia="Calibri" w:hAnsi="Times New Roman"/>
          <w:sz w:val="24"/>
          <w:szCs w:val="24"/>
          <w:lang w:val="en-US"/>
        </w:rPr>
        <w:t>6</w:t>
      </w:r>
      <w:r w:rsidRPr="00A40B68">
        <w:rPr>
          <w:rFonts w:ascii="Times New Roman" w:eastAsia="Calibri" w:hAnsi="Times New Roman"/>
          <w:sz w:val="24"/>
          <w:szCs w:val="24"/>
        </w:rPr>
        <w:t>.1</w:t>
      </w:r>
      <w:r w:rsidRPr="00A40B68">
        <w:rPr>
          <w:rFonts w:ascii="Times New Roman" w:eastAsia="Calibri" w:hAnsi="Times New Roman"/>
          <w:sz w:val="24"/>
          <w:szCs w:val="24"/>
          <w:lang w:val="en-US"/>
        </w:rPr>
        <w:t>1</w:t>
      </w:r>
      <w:r w:rsidRPr="00A40B68">
        <w:rPr>
          <w:rFonts w:ascii="Times New Roman" w:eastAsia="Calibri" w:hAnsi="Times New Roman"/>
          <w:sz w:val="24"/>
          <w:szCs w:val="24"/>
        </w:rPr>
        <w:t>.2021.</w:t>
      </w:r>
    </w:p>
    <w:p w:rsidR="00A40B68" w:rsidRPr="00A40B68" w:rsidRDefault="00A40B68" w:rsidP="00A40B68">
      <w:pPr>
        <w:spacing w:after="0" w:line="240" w:lineRule="auto"/>
        <w:jc w:val="both"/>
        <w:rPr>
          <w:rFonts w:ascii="Times New Roman" w:eastAsia="Calibri" w:hAnsi="Times New Roman"/>
          <w:noProof/>
          <w:sz w:val="24"/>
          <w:szCs w:val="24"/>
        </w:rPr>
      </w:pPr>
    </w:p>
    <w:p w:rsidR="00A40B68" w:rsidRPr="00A40B68" w:rsidRDefault="00A40B68" w:rsidP="00A40B68">
      <w:pPr>
        <w:spacing w:after="0" w:line="240" w:lineRule="auto"/>
        <w:jc w:val="both"/>
        <w:rPr>
          <w:rFonts w:ascii="Times New Roman" w:eastAsia="Calibri" w:hAnsi="Times New Roman"/>
          <w:noProof/>
          <w:sz w:val="24"/>
          <w:szCs w:val="24"/>
        </w:rPr>
      </w:pPr>
      <w:r w:rsidRPr="00A40B68">
        <w:rPr>
          <w:rFonts w:ascii="Times New Roman" w:eastAsia="Calibri" w:hAnsi="Times New Roman"/>
          <w:i/>
          <w:noProof/>
          <w:sz w:val="24"/>
          <w:szCs w:val="24"/>
        </w:rPr>
        <w:t>Автори на текста</w:t>
      </w:r>
      <w:r w:rsidRPr="00A40B68">
        <w:rPr>
          <w:rFonts w:ascii="Times New Roman" w:eastAsia="Calibri" w:hAnsi="Times New Roman"/>
          <w:noProof/>
          <w:sz w:val="24"/>
          <w:szCs w:val="24"/>
        </w:rPr>
        <w:t>: Стоян Стоянов, Владимир Владимиров, Светлана Банчева</w:t>
      </w:r>
    </w:p>
    <w:p w:rsidR="00A40B68" w:rsidRDefault="00A40B68">
      <w:pPr>
        <w:rPr>
          <w:rFonts w:ascii="Times New Roman" w:hAnsi="Times New Roman"/>
          <w:color w:val="1F497D" w:themeColor="text2"/>
          <w:sz w:val="28"/>
          <w:szCs w:val="28"/>
        </w:rPr>
      </w:pPr>
    </w:p>
    <w:p w:rsidR="00A40B68" w:rsidRDefault="00A40B68">
      <w:pPr>
        <w:rPr>
          <w:rFonts w:ascii="Times New Roman" w:hAnsi="Times New Roman"/>
          <w:color w:val="1F497D" w:themeColor="text2"/>
          <w:sz w:val="28"/>
          <w:szCs w:val="28"/>
        </w:rPr>
      </w:pPr>
    </w:p>
    <w:p w:rsidR="00A40B68" w:rsidRPr="00893559" w:rsidRDefault="00A40B68" w:rsidP="00893559">
      <w:pPr>
        <w:pStyle w:val="Heading2"/>
        <w:rPr>
          <w:rFonts w:ascii="Times New Roman" w:eastAsia="Calibri" w:hAnsi="Times New Roman"/>
          <w:b w:val="0"/>
          <w:bCs w:val="0"/>
          <w:noProof/>
          <w:color w:val="1F497D" w:themeColor="text2"/>
          <w:sz w:val="28"/>
          <w:szCs w:val="28"/>
        </w:rPr>
      </w:pPr>
      <w:bookmarkStart w:id="126" w:name="_Toc87028928"/>
      <w:bookmarkStart w:id="127" w:name="_Toc98072167"/>
      <w:r w:rsidRPr="00893559">
        <w:rPr>
          <w:rFonts w:ascii="Times New Roman" w:eastAsia="Calibri" w:hAnsi="Times New Roman"/>
          <w:b w:val="0"/>
          <w:bCs w:val="0"/>
          <w:noProof/>
          <w:color w:val="1F497D" w:themeColor="text2"/>
          <w:sz w:val="28"/>
          <w:szCs w:val="28"/>
        </w:rPr>
        <w:t>Природно местообитание 6510 Низинни сенокосни ливади</w:t>
      </w:r>
      <w:bookmarkEnd w:id="126"/>
      <w:bookmarkEnd w:id="127"/>
    </w:p>
    <w:p w:rsidR="00A40B68" w:rsidRPr="00A40B68" w:rsidRDefault="00A40B68" w:rsidP="00A40B68">
      <w:pPr>
        <w:spacing w:after="0"/>
        <w:rPr>
          <w:rFonts w:ascii="Times New Roman" w:eastAsia="Calibri" w:hAnsi="Times New Roman"/>
          <w:bCs/>
          <w:noProof/>
          <w:sz w:val="24"/>
        </w:rPr>
      </w:pPr>
      <w:r w:rsidRPr="00A40B68">
        <w:rPr>
          <w:rFonts w:ascii="Times New Roman" w:eastAsia="Calibri" w:hAnsi="Times New Roman"/>
          <w:b/>
          <w:noProof/>
          <w:sz w:val="24"/>
        </w:rPr>
        <w:t>1. Код и наименование на типа местообитание:</w:t>
      </w:r>
      <w:r w:rsidRPr="00A40B68">
        <w:rPr>
          <w:rFonts w:ascii="Times New Roman" w:eastAsia="Calibri" w:hAnsi="Times New Roman"/>
          <w:noProof/>
          <w:sz w:val="24"/>
        </w:rPr>
        <w:t xml:space="preserve"> </w:t>
      </w:r>
      <w:bookmarkStart w:id="128" w:name="_Hlk85967560"/>
      <w:r w:rsidRPr="00A40B68">
        <w:rPr>
          <w:rFonts w:ascii="Times New Roman" w:eastAsia="Calibri" w:hAnsi="Times New Roman"/>
          <w:bCs/>
          <w:noProof/>
          <w:sz w:val="24"/>
        </w:rPr>
        <w:t>6510 Низинни сенокосни ливади</w:t>
      </w:r>
    </w:p>
    <w:bookmarkEnd w:id="128"/>
    <w:p w:rsidR="00A40B68" w:rsidRPr="00A40B68" w:rsidRDefault="00A40B68" w:rsidP="00A40B68">
      <w:pPr>
        <w:spacing w:after="0" w:line="240" w:lineRule="auto"/>
        <w:jc w:val="both"/>
        <w:rPr>
          <w:rFonts w:ascii="Times New Roman" w:eastAsia="Calibri" w:hAnsi="Times New Roman"/>
          <w:noProof/>
          <w:sz w:val="24"/>
          <w:szCs w:val="24"/>
        </w:rPr>
      </w:pPr>
    </w:p>
    <w:p w:rsidR="00A40B68" w:rsidRPr="00A40B68" w:rsidRDefault="00A40B68" w:rsidP="00A40B68">
      <w:pPr>
        <w:spacing w:after="0"/>
        <w:rPr>
          <w:rFonts w:ascii="Times New Roman" w:eastAsia="Calibri" w:hAnsi="Times New Roman"/>
          <w:b/>
          <w:noProof/>
          <w:sz w:val="24"/>
        </w:rPr>
      </w:pPr>
      <w:r w:rsidRPr="00A40B68">
        <w:rPr>
          <w:rFonts w:ascii="Times New Roman" w:eastAsia="Calibri" w:hAnsi="Times New Roman"/>
          <w:b/>
          <w:noProof/>
          <w:sz w:val="24"/>
        </w:rPr>
        <w:t>2. Кратка характеристика на целевия обект</w:t>
      </w:r>
    </w:p>
    <w:p w:rsidR="00A40B68" w:rsidRPr="00A40B68" w:rsidRDefault="00A40B68" w:rsidP="00A40B68">
      <w:pPr>
        <w:spacing w:after="0" w:line="240" w:lineRule="auto"/>
        <w:ind w:firstLine="709"/>
        <w:jc w:val="both"/>
        <w:rPr>
          <w:rFonts w:ascii="Times New Roman" w:eastAsia="Calibri" w:hAnsi="Times New Roman"/>
          <w:noProof/>
          <w:sz w:val="24"/>
        </w:rPr>
      </w:pPr>
      <w:r w:rsidRPr="00A40B68">
        <w:rPr>
          <w:rFonts w:ascii="Times New Roman" w:eastAsia="Calibri" w:hAnsi="Times New Roman"/>
          <w:noProof/>
          <w:sz w:val="24"/>
        </w:rPr>
        <w:lastRenderedPageBreak/>
        <w:t xml:space="preserve">Природното местообитание е представено от вторични по произход мезофилни тревни съобщества, доминирани от житни треви като </w:t>
      </w:r>
      <w:r w:rsidRPr="00A40B68">
        <w:rPr>
          <w:rFonts w:ascii="Times New Roman" w:eastAsia="Calibri" w:hAnsi="Times New Roman"/>
          <w:i/>
          <w:noProof/>
          <w:sz w:val="24"/>
        </w:rPr>
        <w:t>Arrhenatherum elatius</w:t>
      </w:r>
      <w:r w:rsidRPr="00A40B68">
        <w:rPr>
          <w:rFonts w:ascii="Times New Roman" w:eastAsia="Calibri" w:hAnsi="Times New Roman"/>
          <w:noProof/>
          <w:sz w:val="24"/>
        </w:rPr>
        <w:t xml:space="preserve">, </w:t>
      </w:r>
      <w:r w:rsidRPr="00A40B68">
        <w:rPr>
          <w:rFonts w:ascii="Times New Roman" w:eastAsia="Calibri" w:hAnsi="Times New Roman"/>
          <w:i/>
          <w:noProof/>
          <w:sz w:val="24"/>
        </w:rPr>
        <w:t>Festuca pratensis</w:t>
      </w:r>
      <w:r w:rsidRPr="00A40B68">
        <w:rPr>
          <w:rFonts w:ascii="Times New Roman" w:eastAsia="Calibri" w:hAnsi="Times New Roman"/>
          <w:noProof/>
          <w:sz w:val="24"/>
        </w:rPr>
        <w:t xml:space="preserve">, </w:t>
      </w:r>
      <w:r w:rsidRPr="00A40B68">
        <w:rPr>
          <w:rFonts w:ascii="Times New Roman" w:eastAsia="Calibri" w:hAnsi="Times New Roman"/>
          <w:i/>
          <w:noProof/>
          <w:sz w:val="24"/>
        </w:rPr>
        <w:t>Alopecurus pratensis</w:t>
      </w:r>
      <w:r w:rsidRPr="00A40B68">
        <w:rPr>
          <w:rFonts w:ascii="Times New Roman" w:eastAsia="Calibri" w:hAnsi="Times New Roman"/>
          <w:noProof/>
          <w:sz w:val="24"/>
        </w:rPr>
        <w:t xml:space="preserve">, </w:t>
      </w:r>
      <w:r w:rsidRPr="00A40B68">
        <w:rPr>
          <w:rFonts w:ascii="Times New Roman" w:eastAsia="Calibri" w:hAnsi="Times New Roman"/>
          <w:i/>
          <w:noProof/>
          <w:sz w:val="24"/>
        </w:rPr>
        <w:t>Deschampsia caespitosa</w:t>
      </w:r>
      <w:r w:rsidRPr="00A40B68">
        <w:rPr>
          <w:rFonts w:ascii="Times New Roman" w:eastAsia="Calibri" w:hAnsi="Times New Roman"/>
          <w:noProof/>
          <w:sz w:val="24"/>
        </w:rPr>
        <w:t xml:space="preserve"> и др. Развиват се върху мощни почви по крайречни тераси и понижения на релефа. Терените обикновено са заравнени, което благоприятства задържането на вода в субстрата. Имат богат видов състав и се ползват сенокосно, като се правят 1-2 откоса годишно. Освен споменатите доминанти, други типични видове за местообитанието са </w:t>
      </w:r>
      <w:r w:rsidRPr="00A40B68">
        <w:rPr>
          <w:rFonts w:ascii="Times New Roman" w:eastAsia="Calibri" w:hAnsi="Times New Roman"/>
          <w:i/>
          <w:noProof/>
          <w:sz w:val="24"/>
        </w:rPr>
        <w:t>Poa pratensis</w:t>
      </w:r>
      <w:r w:rsidRPr="00A40B68">
        <w:rPr>
          <w:rFonts w:ascii="Times New Roman" w:eastAsia="Calibri" w:hAnsi="Times New Roman"/>
          <w:noProof/>
          <w:sz w:val="24"/>
        </w:rPr>
        <w:t>,</w:t>
      </w:r>
      <w:r w:rsidRPr="00A40B68">
        <w:rPr>
          <w:rFonts w:ascii="Times New Roman" w:eastAsia="Calibri" w:hAnsi="Times New Roman"/>
          <w:i/>
          <w:noProof/>
          <w:sz w:val="24"/>
        </w:rPr>
        <w:t xml:space="preserve"> P. sylvicola</w:t>
      </w:r>
      <w:r w:rsidRPr="00A40B68">
        <w:rPr>
          <w:rFonts w:ascii="Times New Roman" w:eastAsia="Calibri" w:hAnsi="Times New Roman"/>
          <w:noProof/>
          <w:sz w:val="24"/>
        </w:rPr>
        <w:t>,</w:t>
      </w:r>
      <w:r w:rsidRPr="00A40B68">
        <w:rPr>
          <w:rFonts w:ascii="Times New Roman" w:eastAsia="Calibri" w:hAnsi="Times New Roman"/>
          <w:i/>
          <w:noProof/>
          <w:sz w:val="24"/>
        </w:rPr>
        <w:t xml:space="preserve"> Elymus repens</w:t>
      </w:r>
      <w:r w:rsidRPr="00A40B68">
        <w:rPr>
          <w:rFonts w:ascii="Times New Roman" w:eastAsia="Calibri" w:hAnsi="Times New Roman"/>
          <w:noProof/>
          <w:sz w:val="24"/>
        </w:rPr>
        <w:t>,</w:t>
      </w:r>
      <w:r w:rsidRPr="00A40B68">
        <w:rPr>
          <w:rFonts w:ascii="Times New Roman" w:eastAsia="Calibri" w:hAnsi="Times New Roman"/>
          <w:i/>
          <w:noProof/>
          <w:sz w:val="24"/>
        </w:rPr>
        <w:t xml:space="preserve"> Alopecurus rendlei</w:t>
      </w:r>
      <w:r w:rsidRPr="00A40B68">
        <w:rPr>
          <w:rFonts w:ascii="Times New Roman" w:eastAsia="Calibri" w:hAnsi="Times New Roman"/>
          <w:noProof/>
          <w:sz w:val="24"/>
        </w:rPr>
        <w:t>,</w:t>
      </w:r>
      <w:r w:rsidRPr="00A40B68">
        <w:rPr>
          <w:rFonts w:ascii="Times New Roman" w:eastAsia="Calibri" w:hAnsi="Times New Roman"/>
          <w:i/>
          <w:noProof/>
          <w:sz w:val="24"/>
        </w:rPr>
        <w:t xml:space="preserve"> Anthoxanthum odoratum</w:t>
      </w:r>
      <w:r w:rsidRPr="00A40B68">
        <w:rPr>
          <w:rFonts w:ascii="Times New Roman" w:eastAsia="Calibri" w:hAnsi="Times New Roman"/>
          <w:noProof/>
          <w:sz w:val="24"/>
        </w:rPr>
        <w:t>,</w:t>
      </w:r>
      <w:r w:rsidRPr="00A40B68">
        <w:rPr>
          <w:rFonts w:ascii="Times New Roman" w:eastAsia="Calibri" w:hAnsi="Times New Roman"/>
          <w:i/>
          <w:noProof/>
          <w:sz w:val="24"/>
        </w:rPr>
        <w:t xml:space="preserve"> Centaurea jacea</w:t>
      </w:r>
      <w:r w:rsidRPr="00A40B68">
        <w:rPr>
          <w:rFonts w:ascii="Times New Roman" w:eastAsia="Calibri" w:hAnsi="Times New Roman"/>
          <w:noProof/>
          <w:sz w:val="24"/>
        </w:rPr>
        <w:t>,</w:t>
      </w:r>
      <w:r w:rsidRPr="00A40B68">
        <w:rPr>
          <w:rFonts w:ascii="Times New Roman" w:eastAsia="Calibri" w:hAnsi="Times New Roman"/>
          <w:i/>
          <w:noProof/>
          <w:sz w:val="24"/>
        </w:rPr>
        <w:t xml:space="preserve"> Cirsium canum</w:t>
      </w:r>
      <w:r w:rsidRPr="00A40B68">
        <w:rPr>
          <w:rFonts w:ascii="Times New Roman" w:eastAsia="Calibri" w:hAnsi="Times New Roman"/>
          <w:noProof/>
          <w:sz w:val="24"/>
        </w:rPr>
        <w:t>,</w:t>
      </w:r>
      <w:r w:rsidRPr="00A40B68">
        <w:rPr>
          <w:rFonts w:ascii="Times New Roman" w:eastAsia="Calibri" w:hAnsi="Times New Roman"/>
          <w:i/>
          <w:noProof/>
          <w:sz w:val="24"/>
        </w:rPr>
        <w:t xml:space="preserve"> Crepis biennis</w:t>
      </w:r>
      <w:r w:rsidRPr="00A40B68">
        <w:rPr>
          <w:rFonts w:ascii="Times New Roman" w:eastAsia="Calibri" w:hAnsi="Times New Roman"/>
          <w:noProof/>
          <w:sz w:val="24"/>
        </w:rPr>
        <w:t>,</w:t>
      </w:r>
      <w:r w:rsidRPr="00A40B68">
        <w:rPr>
          <w:rFonts w:ascii="Times New Roman" w:eastAsia="Calibri" w:hAnsi="Times New Roman"/>
          <w:i/>
          <w:noProof/>
          <w:sz w:val="24"/>
        </w:rPr>
        <w:t xml:space="preserve"> Daucus carota</w:t>
      </w:r>
      <w:r w:rsidRPr="00A40B68">
        <w:rPr>
          <w:rFonts w:ascii="Times New Roman" w:eastAsia="Calibri" w:hAnsi="Times New Roman"/>
          <w:noProof/>
          <w:sz w:val="24"/>
        </w:rPr>
        <w:t>,</w:t>
      </w:r>
      <w:r w:rsidRPr="00A40B68">
        <w:rPr>
          <w:rFonts w:ascii="Times New Roman" w:eastAsia="Calibri" w:hAnsi="Times New Roman"/>
          <w:i/>
          <w:noProof/>
          <w:sz w:val="24"/>
        </w:rPr>
        <w:t xml:space="preserve"> Filipendula vulgaris</w:t>
      </w:r>
      <w:r w:rsidRPr="00A40B68">
        <w:rPr>
          <w:rFonts w:ascii="Times New Roman" w:eastAsia="Calibri" w:hAnsi="Times New Roman"/>
          <w:noProof/>
          <w:sz w:val="24"/>
        </w:rPr>
        <w:t>,</w:t>
      </w:r>
      <w:r w:rsidRPr="00A40B68">
        <w:rPr>
          <w:rFonts w:ascii="Times New Roman" w:eastAsia="Calibri" w:hAnsi="Times New Roman"/>
          <w:i/>
          <w:noProof/>
          <w:sz w:val="24"/>
        </w:rPr>
        <w:t xml:space="preserve"> Holcus lanatus</w:t>
      </w:r>
      <w:r w:rsidRPr="00A40B68">
        <w:rPr>
          <w:rFonts w:ascii="Times New Roman" w:eastAsia="Calibri" w:hAnsi="Times New Roman"/>
          <w:noProof/>
          <w:sz w:val="24"/>
        </w:rPr>
        <w:t>,</w:t>
      </w:r>
      <w:r w:rsidRPr="00A40B68">
        <w:rPr>
          <w:rFonts w:ascii="Times New Roman" w:eastAsia="Calibri" w:hAnsi="Times New Roman"/>
          <w:i/>
          <w:noProof/>
          <w:sz w:val="24"/>
        </w:rPr>
        <w:t xml:space="preserve"> Knautia arvensis</w:t>
      </w:r>
      <w:r w:rsidRPr="00A40B68">
        <w:rPr>
          <w:rFonts w:ascii="Times New Roman" w:eastAsia="Calibri" w:hAnsi="Times New Roman"/>
          <w:noProof/>
          <w:sz w:val="24"/>
        </w:rPr>
        <w:t>,</w:t>
      </w:r>
      <w:r w:rsidRPr="00A40B68">
        <w:rPr>
          <w:rFonts w:ascii="Times New Roman" w:eastAsia="Calibri" w:hAnsi="Times New Roman"/>
          <w:i/>
          <w:noProof/>
          <w:sz w:val="24"/>
        </w:rPr>
        <w:t xml:space="preserve"> Lathyrus pratensis</w:t>
      </w:r>
      <w:r w:rsidRPr="00A40B68">
        <w:rPr>
          <w:rFonts w:ascii="Times New Roman" w:eastAsia="Calibri" w:hAnsi="Times New Roman"/>
          <w:noProof/>
          <w:sz w:val="24"/>
        </w:rPr>
        <w:t>,</w:t>
      </w:r>
      <w:r w:rsidRPr="00A40B68">
        <w:rPr>
          <w:rFonts w:ascii="Times New Roman" w:eastAsia="Calibri" w:hAnsi="Times New Roman"/>
          <w:i/>
          <w:noProof/>
          <w:sz w:val="24"/>
        </w:rPr>
        <w:t xml:space="preserve"> Leucanthemum vulgare</w:t>
      </w:r>
      <w:r w:rsidRPr="00A40B68">
        <w:rPr>
          <w:rFonts w:ascii="Times New Roman" w:eastAsia="Calibri" w:hAnsi="Times New Roman"/>
          <w:noProof/>
          <w:sz w:val="24"/>
        </w:rPr>
        <w:t>,</w:t>
      </w:r>
      <w:r w:rsidRPr="00A40B68">
        <w:rPr>
          <w:rFonts w:ascii="Times New Roman" w:eastAsia="Calibri" w:hAnsi="Times New Roman"/>
          <w:i/>
          <w:noProof/>
          <w:sz w:val="24"/>
        </w:rPr>
        <w:t xml:space="preserve"> Lotus corniculatus</w:t>
      </w:r>
      <w:r w:rsidRPr="00A40B68">
        <w:rPr>
          <w:rFonts w:ascii="Times New Roman" w:eastAsia="Calibri" w:hAnsi="Times New Roman"/>
          <w:noProof/>
          <w:sz w:val="24"/>
        </w:rPr>
        <w:t>,</w:t>
      </w:r>
      <w:r w:rsidRPr="00A40B68">
        <w:rPr>
          <w:rFonts w:ascii="Times New Roman" w:eastAsia="Calibri" w:hAnsi="Times New Roman"/>
          <w:i/>
          <w:noProof/>
          <w:sz w:val="24"/>
        </w:rPr>
        <w:t xml:space="preserve"> Lychnis flos-cuculi</w:t>
      </w:r>
      <w:r w:rsidRPr="00A40B68">
        <w:rPr>
          <w:rFonts w:ascii="Times New Roman" w:eastAsia="Calibri" w:hAnsi="Times New Roman"/>
          <w:noProof/>
          <w:sz w:val="24"/>
        </w:rPr>
        <w:t>,</w:t>
      </w:r>
      <w:r w:rsidRPr="00A40B68">
        <w:rPr>
          <w:rFonts w:ascii="Times New Roman" w:eastAsia="Calibri" w:hAnsi="Times New Roman"/>
          <w:i/>
          <w:noProof/>
          <w:sz w:val="24"/>
        </w:rPr>
        <w:t xml:space="preserve"> Prunella vulgaris</w:t>
      </w:r>
      <w:r w:rsidRPr="00A40B68">
        <w:rPr>
          <w:rFonts w:ascii="Times New Roman" w:eastAsia="Calibri" w:hAnsi="Times New Roman"/>
          <w:noProof/>
          <w:sz w:val="24"/>
        </w:rPr>
        <w:t>,</w:t>
      </w:r>
      <w:r w:rsidRPr="00A40B68">
        <w:rPr>
          <w:rFonts w:ascii="Times New Roman" w:eastAsia="Calibri" w:hAnsi="Times New Roman"/>
          <w:i/>
          <w:noProof/>
          <w:sz w:val="24"/>
        </w:rPr>
        <w:t xml:space="preserve"> Rhinanthus minor</w:t>
      </w:r>
      <w:r w:rsidRPr="00A40B68">
        <w:rPr>
          <w:rFonts w:ascii="Times New Roman" w:eastAsia="Calibri" w:hAnsi="Times New Roman"/>
          <w:noProof/>
          <w:sz w:val="24"/>
        </w:rPr>
        <w:t>,</w:t>
      </w:r>
      <w:r w:rsidRPr="00A40B68">
        <w:rPr>
          <w:rFonts w:ascii="Times New Roman" w:eastAsia="Calibri" w:hAnsi="Times New Roman"/>
          <w:i/>
          <w:noProof/>
          <w:sz w:val="24"/>
        </w:rPr>
        <w:t xml:space="preserve"> R. rumelicus</w:t>
      </w:r>
      <w:r w:rsidRPr="00A40B68">
        <w:rPr>
          <w:rFonts w:ascii="Times New Roman" w:eastAsia="Calibri" w:hAnsi="Times New Roman"/>
          <w:noProof/>
          <w:sz w:val="24"/>
        </w:rPr>
        <w:t>,</w:t>
      </w:r>
      <w:r w:rsidRPr="00A40B68">
        <w:rPr>
          <w:rFonts w:ascii="Times New Roman" w:eastAsia="Calibri" w:hAnsi="Times New Roman"/>
          <w:i/>
          <w:noProof/>
          <w:sz w:val="24"/>
        </w:rPr>
        <w:t xml:space="preserve"> Ranunculus acris</w:t>
      </w:r>
      <w:r w:rsidRPr="00A40B68">
        <w:rPr>
          <w:rFonts w:ascii="Times New Roman" w:eastAsia="Calibri" w:hAnsi="Times New Roman"/>
          <w:noProof/>
          <w:sz w:val="24"/>
        </w:rPr>
        <w:t>,</w:t>
      </w:r>
      <w:r w:rsidRPr="00A40B68">
        <w:rPr>
          <w:rFonts w:ascii="Times New Roman" w:eastAsia="Calibri" w:hAnsi="Times New Roman"/>
          <w:i/>
          <w:noProof/>
          <w:sz w:val="24"/>
        </w:rPr>
        <w:t xml:space="preserve"> Stellaria graminea</w:t>
      </w:r>
      <w:r w:rsidRPr="00A40B68">
        <w:rPr>
          <w:rFonts w:ascii="Times New Roman" w:eastAsia="Calibri" w:hAnsi="Times New Roman"/>
          <w:noProof/>
          <w:sz w:val="24"/>
        </w:rPr>
        <w:t>,</w:t>
      </w:r>
      <w:r w:rsidRPr="00A40B68">
        <w:rPr>
          <w:rFonts w:ascii="Times New Roman" w:eastAsia="Calibri" w:hAnsi="Times New Roman"/>
          <w:i/>
          <w:noProof/>
          <w:sz w:val="24"/>
        </w:rPr>
        <w:t xml:space="preserve"> Tragopogon pratensis</w:t>
      </w:r>
      <w:r w:rsidRPr="00A40B68">
        <w:rPr>
          <w:rFonts w:ascii="Times New Roman" w:eastAsia="Calibri" w:hAnsi="Times New Roman"/>
          <w:noProof/>
          <w:sz w:val="24"/>
        </w:rPr>
        <w:t>,</w:t>
      </w:r>
      <w:r w:rsidRPr="00A40B68">
        <w:rPr>
          <w:rFonts w:ascii="Times New Roman" w:eastAsia="Calibri" w:hAnsi="Times New Roman"/>
          <w:i/>
          <w:noProof/>
          <w:sz w:val="24"/>
        </w:rPr>
        <w:t xml:space="preserve"> Trifolium campestre</w:t>
      </w:r>
      <w:r w:rsidRPr="00A40B68">
        <w:rPr>
          <w:rFonts w:ascii="Times New Roman" w:eastAsia="Calibri" w:hAnsi="Times New Roman"/>
          <w:noProof/>
          <w:sz w:val="24"/>
        </w:rPr>
        <w:t>,</w:t>
      </w:r>
      <w:r w:rsidRPr="00A40B68">
        <w:rPr>
          <w:rFonts w:ascii="Times New Roman" w:eastAsia="Calibri" w:hAnsi="Times New Roman"/>
          <w:i/>
          <w:noProof/>
          <w:sz w:val="24"/>
        </w:rPr>
        <w:t xml:space="preserve"> T. dubium</w:t>
      </w:r>
      <w:r w:rsidRPr="00A40B68">
        <w:rPr>
          <w:rFonts w:ascii="Times New Roman" w:eastAsia="Calibri" w:hAnsi="Times New Roman"/>
          <w:noProof/>
          <w:sz w:val="24"/>
        </w:rPr>
        <w:t>,</w:t>
      </w:r>
      <w:r w:rsidRPr="00A40B68">
        <w:rPr>
          <w:rFonts w:ascii="Times New Roman" w:eastAsia="Calibri" w:hAnsi="Times New Roman"/>
          <w:i/>
          <w:noProof/>
          <w:sz w:val="24"/>
        </w:rPr>
        <w:t xml:space="preserve"> T. hybridum</w:t>
      </w:r>
      <w:r w:rsidRPr="00A40B68">
        <w:rPr>
          <w:rFonts w:ascii="Times New Roman" w:eastAsia="Calibri" w:hAnsi="Times New Roman"/>
          <w:noProof/>
          <w:sz w:val="24"/>
        </w:rPr>
        <w:t>,</w:t>
      </w:r>
      <w:r w:rsidRPr="00A40B68">
        <w:rPr>
          <w:rFonts w:ascii="Times New Roman" w:eastAsia="Calibri" w:hAnsi="Times New Roman"/>
          <w:i/>
          <w:noProof/>
          <w:sz w:val="24"/>
        </w:rPr>
        <w:t xml:space="preserve"> T. pratense</w:t>
      </w:r>
      <w:r w:rsidRPr="00A40B68">
        <w:rPr>
          <w:rFonts w:ascii="Times New Roman" w:eastAsia="Calibri" w:hAnsi="Times New Roman"/>
          <w:noProof/>
          <w:sz w:val="24"/>
        </w:rPr>
        <w:t>,</w:t>
      </w:r>
      <w:r w:rsidRPr="00A40B68">
        <w:rPr>
          <w:rFonts w:ascii="Times New Roman" w:eastAsia="Calibri" w:hAnsi="Times New Roman"/>
          <w:i/>
          <w:noProof/>
          <w:sz w:val="24"/>
        </w:rPr>
        <w:t xml:space="preserve"> T. repens</w:t>
      </w:r>
      <w:r w:rsidRPr="00A40B68">
        <w:rPr>
          <w:rFonts w:ascii="Times New Roman" w:eastAsia="Calibri" w:hAnsi="Times New Roman"/>
          <w:noProof/>
          <w:sz w:val="24"/>
        </w:rPr>
        <w:t>,</w:t>
      </w:r>
      <w:r w:rsidRPr="00A40B68">
        <w:rPr>
          <w:rFonts w:ascii="Times New Roman" w:eastAsia="Calibri" w:hAnsi="Times New Roman"/>
          <w:i/>
          <w:noProof/>
          <w:sz w:val="24"/>
        </w:rPr>
        <w:t xml:space="preserve"> Trisetum flavescens </w:t>
      </w:r>
      <w:r w:rsidRPr="00A40B68">
        <w:rPr>
          <w:rFonts w:ascii="Times New Roman" w:eastAsia="Calibri" w:hAnsi="Times New Roman"/>
          <w:noProof/>
          <w:sz w:val="24"/>
        </w:rPr>
        <w:t>и др. Природното местообитание е разпространено в страната основно докъм 800 (1000) m н.в. и обикновено отделните му находища не заемат големи площи. Сенокосният режим на ползване влияе върху видовия състав и е от основно значение за формирането и поддържането на структурата и функциите на местообитанието. Често пъти ползването на растителността е комбинирано (паша след окосяване) или само пасищно, което също силно влияе върху видовия състав на фитоценозите (Цонев</w:t>
      </w:r>
      <w:r w:rsidRPr="00A40B68">
        <w:rPr>
          <w:rFonts w:ascii="Times New Roman" w:eastAsia="Calibri" w:hAnsi="Times New Roman"/>
          <w:noProof/>
          <w:sz w:val="24"/>
          <w:lang w:val="en-US"/>
        </w:rPr>
        <w:t xml:space="preserve"> </w:t>
      </w:r>
      <w:r w:rsidRPr="00A40B68">
        <w:rPr>
          <w:rFonts w:ascii="Times New Roman" w:eastAsia="Calibri" w:hAnsi="Times New Roman"/>
          <w:noProof/>
          <w:sz w:val="24"/>
        </w:rPr>
        <w:t xml:space="preserve">и Русакова 2009). Местообитанието е включено в Червена книга на България (том.3. Природни местообитания) с код и име 15Е2 Низинни сенокосни ливади, и е с категория Застрашено (EN) </w:t>
      </w:r>
      <w:r w:rsidRPr="00A40B68">
        <w:rPr>
          <w:rFonts w:ascii="Times New Roman" w:eastAsia="Calibri" w:hAnsi="Times New Roman"/>
          <w:noProof/>
          <w:sz w:val="24"/>
          <w:lang w:val="en-US"/>
        </w:rPr>
        <w:t>(</w:t>
      </w:r>
      <w:r w:rsidRPr="00A40B68">
        <w:rPr>
          <w:rFonts w:ascii="Times New Roman" w:eastAsia="Calibri" w:hAnsi="Times New Roman"/>
          <w:noProof/>
          <w:sz w:val="24"/>
        </w:rPr>
        <w:t>Цонев</w:t>
      </w:r>
      <w:r w:rsidRPr="00A40B68">
        <w:rPr>
          <w:rFonts w:ascii="Times New Roman" w:eastAsia="Calibri" w:hAnsi="Times New Roman"/>
          <w:noProof/>
          <w:sz w:val="24"/>
          <w:lang w:val="en-US"/>
        </w:rPr>
        <w:t xml:space="preserve"> </w:t>
      </w:r>
      <w:r w:rsidRPr="00A40B68">
        <w:rPr>
          <w:rFonts w:ascii="Times New Roman" w:eastAsia="Calibri" w:hAnsi="Times New Roman"/>
          <w:noProof/>
          <w:sz w:val="24"/>
        </w:rPr>
        <w:t>и Русакова 20</w:t>
      </w:r>
      <w:r w:rsidRPr="00A40B68">
        <w:rPr>
          <w:rFonts w:ascii="Times New Roman" w:eastAsia="Calibri" w:hAnsi="Times New Roman"/>
          <w:noProof/>
          <w:sz w:val="24"/>
          <w:lang w:val="en-US"/>
        </w:rPr>
        <w:t>15)</w:t>
      </w:r>
      <w:r w:rsidRPr="00A40B68">
        <w:rPr>
          <w:rFonts w:ascii="Times New Roman" w:eastAsia="Calibri" w:hAnsi="Times New Roman"/>
          <w:noProof/>
          <w:sz w:val="24"/>
        </w:rPr>
        <w:t>.</w:t>
      </w:r>
    </w:p>
    <w:p w:rsidR="00A40B68" w:rsidRPr="00A40B68" w:rsidRDefault="00A40B68" w:rsidP="00A40B68">
      <w:pPr>
        <w:spacing w:after="0" w:line="240" w:lineRule="auto"/>
        <w:ind w:firstLine="709"/>
        <w:jc w:val="both"/>
        <w:rPr>
          <w:rFonts w:ascii="Times New Roman" w:hAnsi="Times New Roman"/>
          <w:bCs/>
          <w:iCs/>
          <w:noProof/>
          <w:sz w:val="24"/>
          <w:szCs w:val="24"/>
          <w:lang w:eastAsia="bg-BG"/>
        </w:rPr>
      </w:pPr>
      <w:r w:rsidRPr="00A40B68">
        <w:rPr>
          <w:rFonts w:ascii="Times New Roman" w:eastAsia="Calibri" w:hAnsi="Times New Roman"/>
          <w:bCs/>
          <w:noProof/>
          <w:sz w:val="24"/>
          <w:lang w:eastAsia="bg-BG"/>
        </w:rPr>
        <w:t xml:space="preserve">Според картирането (2011-2012 г.), в зона </w:t>
      </w:r>
      <w:r w:rsidRPr="00A40B68">
        <w:rPr>
          <w:rFonts w:ascii="Times New Roman" w:hAnsi="Times New Roman"/>
          <w:bCs/>
          <w:sz w:val="24"/>
          <w:szCs w:val="24"/>
          <w:lang w:eastAsia="bg-BG"/>
        </w:rPr>
        <w:t>BG0000503 Река Лом</w:t>
      </w:r>
      <w:r w:rsidRPr="00A40B68">
        <w:rPr>
          <w:rFonts w:ascii="Times New Roman" w:eastAsia="Calibri" w:hAnsi="Times New Roman"/>
          <w:sz w:val="24"/>
          <w:szCs w:val="24"/>
        </w:rPr>
        <w:t xml:space="preserve"> </w:t>
      </w:r>
      <w:r w:rsidRPr="00A40B68">
        <w:rPr>
          <w:rFonts w:ascii="Times New Roman" w:eastAsia="Calibri" w:hAnsi="Times New Roman"/>
          <w:bCs/>
          <w:noProof/>
          <w:sz w:val="24"/>
          <w:lang w:eastAsia="bg-BG"/>
        </w:rPr>
        <w:t xml:space="preserve">местообитание 6510 </w:t>
      </w:r>
      <w:r w:rsidRPr="00A40B68">
        <w:rPr>
          <w:rFonts w:ascii="Times New Roman" w:eastAsia="Calibri" w:hAnsi="Times New Roman"/>
          <w:noProof/>
          <w:sz w:val="24"/>
          <w:szCs w:val="24"/>
        </w:rPr>
        <w:t>е представено</w:t>
      </w:r>
      <w:r w:rsidRPr="00A40B68">
        <w:rPr>
          <w:rFonts w:ascii="Times New Roman" w:hAnsi="Times New Roman"/>
          <w:bCs/>
          <w:iCs/>
          <w:noProof/>
          <w:sz w:val="24"/>
          <w:szCs w:val="24"/>
          <w:lang w:eastAsia="bg-BG"/>
        </w:rPr>
        <w:t xml:space="preserve"> с 49 полигона, заемащи главно крайречнатите тераси на река Лом. Растителността се ползва изключително пасищно. </w:t>
      </w:r>
      <w:bookmarkStart w:id="129" w:name="_Hlk85975876"/>
      <w:r w:rsidRPr="00A40B68">
        <w:rPr>
          <w:rFonts w:ascii="Times New Roman" w:hAnsi="Times New Roman"/>
          <w:bCs/>
          <w:iCs/>
          <w:noProof/>
          <w:sz w:val="24"/>
          <w:szCs w:val="24"/>
          <w:lang w:eastAsia="bg-BG"/>
        </w:rPr>
        <w:t>В съобществата се наблюдават процеси на слаба рудерализация</w:t>
      </w:r>
      <w:bookmarkEnd w:id="129"/>
      <w:r w:rsidRPr="00A40B68">
        <w:rPr>
          <w:rFonts w:ascii="Times New Roman" w:hAnsi="Times New Roman"/>
          <w:bCs/>
          <w:iCs/>
          <w:noProof/>
          <w:sz w:val="24"/>
          <w:szCs w:val="24"/>
          <w:lang w:eastAsia="bg-BG"/>
        </w:rPr>
        <w:t>.</w:t>
      </w:r>
    </w:p>
    <w:p w:rsidR="00A40B68" w:rsidRPr="00A40B68" w:rsidRDefault="00A40B68" w:rsidP="00A40B68">
      <w:pPr>
        <w:spacing w:after="0"/>
        <w:rPr>
          <w:rFonts w:ascii="Times New Roman" w:eastAsia="Calibri" w:hAnsi="Times New Roman"/>
          <w:noProof/>
          <w:sz w:val="24"/>
        </w:rPr>
      </w:pPr>
    </w:p>
    <w:p w:rsidR="00A40B68" w:rsidRPr="00A40B68" w:rsidRDefault="00A40B68" w:rsidP="00A40B68">
      <w:pPr>
        <w:spacing w:after="0"/>
        <w:rPr>
          <w:rFonts w:ascii="Times New Roman" w:eastAsia="Calibri" w:hAnsi="Times New Roman"/>
          <w:b/>
          <w:noProof/>
          <w:sz w:val="24"/>
        </w:rPr>
      </w:pPr>
      <w:r w:rsidRPr="00A40B68">
        <w:rPr>
          <w:rFonts w:ascii="Times New Roman" w:eastAsia="Calibri" w:hAnsi="Times New Roman"/>
          <w:b/>
          <w:noProof/>
          <w:sz w:val="24"/>
        </w:rPr>
        <w:t>3. Състояние на биогеографско ниво и разпространение в мрежата</w:t>
      </w:r>
    </w:p>
    <w:p w:rsidR="001E277E" w:rsidRPr="001E277E" w:rsidRDefault="001E277E" w:rsidP="001E277E">
      <w:pPr>
        <w:spacing w:after="0" w:line="240" w:lineRule="auto"/>
        <w:ind w:firstLine="709"/>
        <w:jc w:val="both"/>
        <w:rPr>
          <w:rFonts w:ascii="Times New Roman" w:eastAsia="Calibri" w:hAnsi="Times New Roman"/>
          <w:noProof/>
          <w:sz w:val="24"/>
        </w:rPr>
      </w:pPr>
      <w:r w:rsidRPr="001E277E">
        <w:rPr>
          <w:rFonts w:ascii="Times New Roman" w:eastAsia="Calibri" w:hAnsi="Times New Roman"/>
          <w:noProof/>
          <w:sz w:val="24"/>
        </w:rPr>
        <w:t>Съгласно докладването по чл. 17 Директива за местообитанията за периода 2013-2018 г. (</w:t>
      </w:r>
      <w:r w:rsidRPr="001E277E">
        <w:rPr>
          <w:rFonts w:ascii="Times New Roman" w:eastAsia="Calibri" w:hAnsi="Times New Roman"/>
          <w:bCs/>
          <w:iCs/>
          <w:noProof/>
          <w:sz w:val="24"/>
        </w:rPr>
        <w:t>докладвано</w:t>
      </w:r>
      <w:r w:rsidRPr="001E277E">
        <w:rPr>
          <w:rFonts w:ascii="Times New Roman" w:eastAsia="Calibri" w:hAnsi="Times New Roman"/>
          <w:noProof/>
          <w:sz w:val="24"/>
        </w:rPr>
        <w:t xml:space="preserve"> през 2019 г.), природното местообитание е в неблагоприятно-лошо състояние за Континенталния биогеографски р</w:t>
      </w:r>
      <w:r w:rsidR="00391CCB">
        <w:rPr>
          <w:rFonts w:ascii="Times New Roman" w:eastAsia="Calibri" w:hAnsi="Times New Roman"/>
          <w:noProof/>
          <w:sz w:val="24"/>
        </w:rPr>
        <w:t>егион</w:t>
      </w:r>
      <w:r w:rsidRPr="001E277E">
        <w:rPr>
          <w:rFonts w:ascii="Times New Roman" w:eastAsia="Calibri" w:hAnsi="Times New Roman"/>
          <w:noProof/>
          <w:sz w:val="24"/>
        </w:rPr>
        <w:t xml:space="preserve">. </w:t>
      </w:r>
      <w:r w:rsidRPr="001E277E">
        <w:rPr>
          <w:rFonts w:ascii="Times New Roman" w:eastAsia="Calibri" w:hAnsi="Times New Roman"/>
          <w:bCs/>
          <w:noProof/>
          <w:sz w:val="24"/>
        </w:rPr>
        <w:t xml:space="preserve">То е оценено в </w:t>
      </w:r>
      <w:r w:rsidRPr="001E277E">
        <w:rPr>
          <w:rFonts w:ascii="Times New Roman" w:eastAsia="Calibri" w:hAnsi="Times New Roman"/>
          <w:noProof/>
          <w:sz w:val="24"/>
        </w:rPr>
        <w:t xml:space="preserve">неизвестно състояние по </w:t>
      </w:r>
      <w:r w:rsidRPr="001E277E">
        <w:rPr>
          <w:rFonts w:ascii="Times New Roman" w:eastAsia="Calibri" w:hAnsi="Times New Roman"/>
          <w:i/>
          <w:noProof/>
          <w:sz w:val="24"/>
        </w:rPr>
        <w:t>разпространение</w:t>
      </w:r>
      <w:r w:rsidRPr="001E277E">
        <w:rPr>
          <w:rFonts w:ascii="Times New Roman" w:eastAsia="Calibri" w:hAnsi="Times New Roman"/>
          <w:noProof/>
          <w:sz w:val="24"/>
        </w:rPr>
        <w:t xml:space="preserve"> и </w:t>
      </w:r>
      <w:r w:rsidRPr="001E277E">
        <w:rPr>
          <w:rFonts w:ascii="Times New Roman" w:eastAsia="Calibri" w:hAnsi="Times New Roman"/>
          <w:i/>
          <w:noProof/>
          <w:sz w:val="24"/>
        </w:rPr>
        <w:t>структура и функции</w:t>
      </w:r>
      <w:r w:rsidRPr="001E277E">
        <w:rPr>
          <w:rFonts w:ascii="Times New Roman" w:eastAsia="Calibri" w:hAnsi="Times New Roman"/>
          <w:noProof/>
          <w:sz w:val="24"/>
        </w:rPr>
        <w:t xml:space="preserve">, в неблагоприятно-незадоволително по </w:t>
      </w:r>
      <w:r w:rsidRPr="001E277E">
        <w:rPr>
          <w:rFonts w:ascii="Times New Roman" w:eastAsia="Calibri" w:hAnsi="Times New Roman"/>
          <w:i/>
          <w:noProof/>
          <w:sz w:val="24"/>
        </w:rPr>
        <w:t>площ</w:t>
      </w:r>
      <w:r w:rsidRPr="001E277E">
        <w:rPr>
          <w:rFonts w:ascii="Times New Roman" w:eastAsia="Calibri" w:hAnsi="Times New Roman"/>
          <w:noProof/>
          <w:sz w:val="24"/>
        </w:rPr>
        <w:t xml:space="preserve"> и неблагоприятно-лошо по </w:t>
      </w:r>
      <w:r w:rsidRPr="001E277E">
        <w:rPr>
          <w:rFonts w:ascii="Times New Roman" w:eastAsia="Calibri" w:hAnsi="Times New Roman"/>
          <w:i/>
          <w:noProof/>
          <w:sz w:val="24"/>
        </w:rPr>
        <w:t>бъдещи перспективи</w:t>
      </w:r>
      <w:r w:rsidRPr="001E277E">
        <w:rPr>
          <w:rFonts w:ascii="Times New Roman" w:eastAsia="Calibri" w:hAnsi="Times New Roman"/>
          <w:noProof/>
          <w:sz w:val="24"/>
        </w:rPr>
        <w:t>.</w:t>
      </w:r>
    </w:p>
    <w:p w:rsidR="00A40B68" w:rsidRPr="00A40B68" w:rsidRDefault="00564244" w:rsidP="00A40B68">
      <w:pPr>
        <w:spacing w:after="0" w:line="240" w:lineRule="auto"/>
        <w:ind w:firstLine="709"/>
        <w:jc w:val="both"/>
        <w:rPr>
          <w:rFonts w:ascii="Times New Roman" w:eastAsia="Calibri" w:hAnsi="Times New Roman"/>
          <w:noProof/>
          <w:sz w:val="24"/>
        </w:rPr>
      </w:pPr>
      <w:r>
        <w:rPr>
          <w:rFonts w:ascii="Times New Roman" w:eastAsia="Calibri" w:hAnsi="Times New Roman"/>
          <w:noProof/>
          <w:sz w:val="24"/>
        </w:rPr>
        <w:t>За К</w:t>
      </w:r>
      <w:r w:rsidR="00A40B68" w:rsidRPr="00A40B68">
        <w:rPr>
          <w:rFonts w:ascii="Times New Roman" w:eastAsia="Calibri" w:hAnsi="Times New Roman"/>
          <w:noProof/>
          <w:sz w:val="24"/>
        </w:rPr>
        <w:t xml:space="preserve">онтиненталния биогеографски </w:t>
      </w:r>
      <w:r>
        <w:rPr>
          <w:rFonts w:ascii="Times New Roman" w:eastAsia="Calibri" w:hAnsi="Times New Roman"/>
          <w:noProof/>
          <w:sz w:val="24"/>
        </w:rPr>
        <w:t>регион</w:t>
      </w:r>
      <w:r w:rsidR="00A40B68" w:rsidRPr="00A40B68">
        <w:rPr>
          <w:rFonts w:ascii="Times New Roman" w:eastAsia="Calibri" w:hAnsi="Times New Roman"/>
          <w:noProof/>
          <w:sz w:val="24"/>
        </w:rPr>
        <w:t>, оценката неблагоприятно-незадоволително през 2013 г е понижена на неблагоприятно-лошо през 2019 г. Като влияния и заплахи с висока степен за континенталния биогеографски район се посочват: изоставяне на ливадите (преустановяване на пашата и коситбата); селскостопански дейности (различни от паша и коситба); изграждане на инфраструктура с цел спорт, туризъм и отдих; замърсяване на почвата от различни източници, включително с ТБО; естествени сукцесионни процеси, водещи до промяна във видовия състав. Като отрицателно действащи</w:t>
      </w:r>
      <w:r w:rsidR="00A40B68" w:rsidRPr="00A40B68">
        <w:rPr>
          <w:rFonts w:ascii="Times New Roman" w:hAnsi="Times New Roman"/>
          <w:bCs/>
          <w:iCs/>
          <w:noProof/>
          <w:sz w:val="24"/>
          <w:szCs w:val="24"/>
          <w:lang w:eastAsia="bg-BG"/>
        </w:rPr>
        <w:t xml:space="preserve"> </w:t>
      </w:r>
      <w:r w:rsidR="00A40B68" w:rsidRPr="00A40B68">
        <w:rPr>
          <w:rFonts w:ascii="Times New Roman" w:eastAsia="Calibri" w:hAnsi="Times New Roman"/>
          <w:noProof/>
          <w:sz w:val="24"/>
        </w:rPr>
        <w:t>фактори, посочени в ЧК на РБ, т.3. Природни местообитания, са изоставянето на ливадите, промяна в хидрологичния режим на реките чрез андигиране и пресушаване на крайречните разливи, замърсяване със синтетични торове, използване на хербициди и общото засушаване на климата.</w:t>
      </w:r>
    </w:p>
    <w:p w:rsidR="00A40B68" w:rsidRPr="00A40B68" w:rsidRDefault="00A40B68" w:rsidP="00A40B68">
      <w:pPr>
        <w:spacing w:after="0" w:line="240" w:lineRule="auto"/>
        <w:ind w:firstLine="709"/>
        <w:jc w:val="both"/>
        <w:rPr>
          <w:rFonts w:ascii="Times New Roman" w:eastAsia="Calibri" w:hAnsi="Times New Roman"/>
          <w:noProof/>
          <w:sz w:val="24"/>
        </w:rPr>
      </w:pPr>
      <w:r w:rsidRPr="00A40B68">
        <w:rPr>
          <w:rFonts w:ascii="Times New Roman" w:eastAsia="Calibri" w:hAnsi="Times New Roman"/>
          <w:noProof/>
          <w:sz w:val="24"/>
        </w:rPr>
        <w:t xml:space="preserve">Местообитанието е предмет на опазване в 59 защитени зони от мрежата Натура 2000 (Natura 2000 update April 2019: </w:t>
      </w:r>
      <w:hyperlink r:id="rId20">
        <w:r w:rsidRPr="00A40B68">
          <w:rPr>
            <w:rFonts w:ascii="Times New Roman" w:eastAsia="Calibri" w:hAnsi="Times New Roman"/>
            <w:noProof/>
            <w:color w:val="0563C1"/>
            <w:sz w:val="24"/>
            <w:u w:val="single"/>
          </w:rPr>
          <w:t>https://cdr.eionet.europa.eu/bg/eu/n2000</w:t>
        </w:r>
      </w:hyperlink>
      <w:r w:rsidRPr="00A40B68">
        <w:rPr>
          <w:rFonts w:ascii="Times New Roman" w:eastAsia="Calibri" w:hAnsi="Times New Roman"/>
          <w:noProof/>
          <w:sz w:val="24"/>
        </w:rPr>
        <w:t>).</w:t>
      </w:r>
    </w:p>
    <w:p w:rsidR="00A40B68" w:rsidRPr="00A40B68" w:rsidRDefault="00A40B68" w:rsidP="00A40B68">
      <w:pPr>
        <w:spacing w:after="0" w:line="240" w:lineRule="auto"/>
        <w:ind w:firstLine="709"/>
        <w:jc w:val="both"/>
        <w:rPr>
          <w:rFonts w:ascii="Times New Roman" w:eastAsia="Calibri" w:hAnsi="Times New Roman"/>
          <w:noProof/>
          <w:sz w:val="24"/>
        </w:rPr>
      </w:pPr>
    </w:p>
    <w:p w:rsidR="00A40B68" w:rsidRPr="00A40B68" w:rsidRDefault="00A40B68" w:rsidP="00A40B68">
      <w:pPr>
        <w:spacing w:after="0"/>
        <w:rPr>
          <w:rFonts w:ascii="Times New Roman" w:eastAsia="Calibri" w:hAnsi="Times New Roman"/>
          <w:b/>
          <w:noProof/>
          <w:sz w:val="24"/>
          <w:lang w:eastAsia="bg-BG"/>
        </w:rPr>
      </w:pPr>
      <w:r w:rsidRPr="00A40B68">
        <w:rPr>
          <w:rFonts w:ascii="Times New Roman" w:eastAsia="Calibri" w:hAnsi="Times New Roman"/>
          <w:b/>
          <w:noProof/>
          <w:sz w:val="24"/>
          <w:lang w:eastAsia="bg-BG"/>
        </w:rPr>
        <w:t>4. Състояние на ниво защитена зона</w:t>
      </w:r>
    </w:p>
    <w:p w:rsidR="00A40B68" w:rsidRPr="00A40B68" w:rsidRDefault="00A40B68" w:rsidP="00A40B68">
      <w:pPr>
        <w:spacing w:after="100" w:afterAutospacing="1" w:line="240" w:lineRule="auto"/>
        <w:ind w:firstLine="709"/>
        <w:jc w:val="both"/>
        <w:rPr>
          <w:rFonts w:ascii="Times New Roman" w:eastAsia="Calibri" w:hAnsi="Times New Roman"/>
          <w:sz w:val="24"/>
          <w:szCs w:val="24"/>
        </w:rPr>
      </w:pPr>
      <w:r w:rsidRPr="00A40B68">
        <w:rPr>
          <w:rFonts w:ascii="Times New Roman" w:eastAsia="Calibri" w:hAnsi="Times New Roman"/>
          <w:sz w:val="24"/>
          <w:szCs w:val="24"/>
        </w:rPr>
        <w:t xml:space="preserve">Според данните в стандартния формуляр, площта на местообитание 6510 в </w:t>
      </w:r>
      <w:r w:rsidRPr="00A40B68">
        <w:rPr>
          <w:rFonts w:ascii="Times New Roman" w:hAnsi="Times New Roman"/>
          <w:bCs/>
          <w:sz w:val="24"/>
          <w:szCs w:val="24"/>
          <w:lang w:eastAsia="bg-BG"/>
        </w:rPr>
        <w:t>зона BG0000503 Река Лом</w:t>
      </w:r>
      <w:r w:rsidRPr="00A40B68">
        <w:rPr>
          <w:rFonts w:ascii="Times New Roman" w:eastAsia="Calibri" w:hAnsi="Times New Roman"/>
          <w:sz w:val="24"/>
          <w:szCs w:val="24"/>
        </w:rPr>
        <w:t xml:space="preserve"> е </w:t>
      </w:r>
      <w:r w:rsidRPr="00A40B68">
        <w:rPr>
          <w:rFonts w:ascii="Times New Roman" w:hAnsi="Times New Roman"/>
          <w:bCs/>
          <w:noProof/>
          <w:sz w:val="24"/>
          <w:szCs w:val="24"/>
          <w:lang w:eastAsia="bg-BG"/>
        </w:rPr>
        <w:t xml:space="preserve">284.53 </w:t>
      </w:r>
      <w:r w:rsidRPr="00A40B68">
        <w:rPr>
          <w:rFonts w:ascii="Times New Roman" w:eastAsia="Calibri" w:hAnsi="Times New Roman"/>
          <w:sz w:val="24"/>
          <w:szCs w:val="24"/>
        </w:rPr>
        <w:t xml:space="preserve">ха. Съгласно специфичният доклад, публикуван в „Информационна система за защитени зони от екологичната мрежа Натура 2000 на </w:t>
      </w:r>
      <w:r w:rsidRPr="00A40B68">
        <w:rPr>
          <w:rFonts w:ascii="Times New Roman" w:eastAsia="Calibri" w:hAnsi="Times New Roman"/>
          <w:sz w:val="24"/>
          <w:szCs w:val="24"/>
        </w:rPr>
        <w:lastRenderedPageBreak/>
        <w:t>МОСВ“, местообитанието е оценено в благоприятно състояние по трите критерия – „Площ в границите на зоната“, „Структура и функции“ и „Бъдещи перспективи (заплахи и влияния)“. Според стандартния формуляр, местообитанието в зоната е с оценки за „Представителност“ „A“, за „Относителна площ“ „</w:t>
      </w:r>
      <w:r w:rsidRPr="00A40B68">
        <w:rPr>
          <w:rFonts w:ascii="Times New Roman" w:eastAsia="Calibri" w:hAnsi="Times New Roman"/>
          <w:sz w:val="24"/>
          <w:szCs w:val="24"/>
          <w:lang w:val="en-US"/>
        </w:rPr>
        <w:t>C</w:t>
      </w:r>
      <w:r w:rsidRPr="00A40B68">
        <w:rPr>
          <w:rFonts w:ascii="Times New Roman" w:eastAsia="Calibri" w:hAnsi="Times New Roman"/>
          <w:sz w:val="24"/>
          <w:szCs w:val="24"/>
        </w:rPr>
        <w:t>“ и за „Степен на опазване“ „</w:t>
      </w:r>
      <w:r w:rsidRPr="00A40B68">
        <w:rPr>
          <w:rFonts w:ascii="Times New Roman" w:eastAsia="Calibri" w:hAnsi="Times New Roman"/>
          <w:sz w:val="24"/>
          <w:szCs w:val="24"/>
          <w:lang w:val="en-US"/>
        </w:rPr>
        <w:t>A</w:t>
      </w:r>
      <w:r w:rsidRPr="00A40B68">
        <w:rPr>
          <w:rFonts w:ascii="Times New Roman" w:eastAsia="Calibri" w:hAnsi="Times New Roman"/>
          <w:sz w:val="24"/>
          <w:szCs w:val="24"/>
        </w:rPr>
        <w:t>“, като общата оценка на стойността на защитената зона за опазване на природното местообитание е „B“.</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7"/>
        <w:gridCol w:w="1028"/>
        <w:gridCol w:w="842"/>
        <w:gridCol w:w="1627"/>
        <w:gridCol w:w="1124"/>
        <w:gridCol w:w="1361"/>
        <w:gridCol w:w="794"/>
      </w:tblGrid>
      <w:tr w:rsidR="00A40B68" w:rsidRPr="00A40B68" w:rsidTr="00A40B68">
        <w:tc>
          <w:tcPr>
            <w:tcW w:w="2418" w:type="pct"/>
            <w:gridSpan w:val="6"/>
            <w:shd w:val="clear" w:color="auto" w:fill="D9D9D9"/>
          </w:tcPr>
          <w:p w:rsidR="00A40B68" w:rsidRPr="00A40B68" w:rsidRDefault="00A40B68" w:rsidP="00A40B68">
            <w:pPr>
              <w:suppressAutoHyphens/>
              <w:spacing w:after="0" w:line="240" w:lineRule="auto"/>
              <w:jc w:val="center"/>
              <w:textDirection w:val="btLr"/>
              <w:textAlignment w:val="top"/>
              <w:rPr>
                <w:rFonts w:ascii="Times New Roman" w:hAnsi="Times New Roman"/>
                <w:b/>
                <w:color w:val="000000"/>
                <w:position w:val="-1"/>
                <w:sz w:val="20"/>
                <w:szCs w:val="20"/>
              </w:rPr>
            </w:pPr>
            <w:r w:rsidRPr="00A40B68">
              <w:rPr>
                <w:rFonts w:ascii="Times New Roman" w:hAnsi="Times New Roman"/>
                <w:b/>
                <w:color w:val="000000"/>
                <w:position w:val="-1"/>
                <w:sz w:val="20"/>
                <w:szCs w:val="20"/>
              </w:rPr>
              <w:t>Annex I Habitat types</w:t>
            </w:r>
          </w:p>
        </w:tc>
        <w:tc>
          <w:tcPr>
            <w:tcW w:w="2582" w:type="pct"/>
            <w:gridSpan w:val="4"/>
            <w:shd w:val="clear" w:color="auto" w:fill="D9D9D9"/>
          </w:tcPr>
          <w:p w:rsidR="00A40B68" w:rsidRPr="00A40B68" w:rsidRDefault="00A40B68" w:rsidP="00A40B68">
            <w:pPr>
              <w:suppressAutoHyphens/>
              <w:spacing w:after="0" w:line="240" w:lineRule="auto"/>
              <w:jc w:val="center"/>
              <w:textDirection w:val="btLr"/>
              <w:textAlignment w:val="top"/>
              <w:rPr>
                <w:rFonts w:ascii="Times New Roman" w:hAnsi="Times New Roman"/>
                <w:b/>
                <w:color w:val="000000"/>
                <w:position w:val="-1"/>
                <w:sz w:val="20"/>
                <w:szCs w:val="20"/>
              </w:rPr>
            </w:pPr>
            <w:r w:rsidRPr="00A40B68">
              <w:rPr>
                <w:rFonts w:ascii="Times New Roman" w:hAnsi="Times New Roman"/>
                <w:b/>
                <w:color w:val="000000"/>
                <w:position w:val="-1"/>
                <w:sz w:val="20"/>
                <w:szCs w:val="20"/>
              </w:rPr>
              <w:t>Site assessment</w:t>
            </w:r>
          </w:p>
        </w:tc>
      </w:tr>
      <w:tr w:rsidR="00A40B68" w:rsidRPr="00A40B68" w:rsidTr="00A40B68">
        <w:tc>
          <w:tcPr>
            <w:tcW w:w="339" w:type="pct"/>
            <w:shd w:val="clear" w:color="auto" w:fill="D9D9D9"/>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b/>
                <w:color w:val="000000"/>
                <w:position w:val="-1"/>
                <w:sz w:val="20"/>
                <w:szCs w:val="20"/>
              </w:rPr>
            </w:pPr>
            <w:r w:rsidRPr="00A40B68">
              <w:rPr>
                <w:rFonts w:ascii="Times New Roman" w:hAnsi="Times New Roman"/>
                <w:b/>
                <w:color w:val="000000"/>
                <w:position w:val="-1"/>
                <w:sz w:val="20"/>
                <w:szCs w:val="20"/>
              </w:rPr>
              <w:t>Code</w:t>
            </w:r>
          </w:p>
        </w:tc>
        <w:tc>
          <w:tcPr>
            <w:tcW w:w="239" w:type="pct"/>
            <w:shd w:val="clear" w:color="auto" w:fill="D9D9D9"/>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b/>
                <w:color w:val="000000"/>
                <w:position w:val="-1"/>
                <w:sz w:val="20"/>
                <w:szCs w:val="20"/>
              </w:rPr>
            </w:pPr>
            <w:r w:rsidRPr="00A40B68">
              <w:rPr>
                <w:rFonts w:ascii="Times New Roman" w:hAnsi="Times New Roman"/>
                <w:b/>
                <w:color w:val="000000"/>
                <w:position w:val="-1"/>
                <w:sz w:val="20"/>
                <w:szCs w:val="20"/>
              </w:rPr>
              <w:t>PF</w:t>
            </w:r>
          </w:p>
        </w:tc>
        <w:tc>
          <w:tcPr>
            <w:tcW w:w="250" w:type="pct"/>
            <w:shd w:val="clear" w:color="auto" w:fill="D9D9D9"/>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b/>
                <w:color w:val="000000"/>
                <w:position w:val="-1"/>
                <w:sz w:val="20"/>
                <w:szCs w:val="20"/>
              </w:rPr>
            </w:pPr>
            <w:r w:rsidRPr="00A40B68">
              <w:rPr>
                <w:rFonts w:ascii="Times New Roman" w:hAnsi="Times New Roman"/>
                <w:b/>
                <w:color w:val="000000"/>
                <w:position w:val="-1"/>
                <w:sz w:val="20"/>
                <w:szCs w:val="20"/>
              </w:rPr>
              <w:t>NP</w:t>
            </w:r>
          </w:p>
        </w:tc>
        <w:tc>
          <w:tcPr>
            <w:tcW w:w="540" w:type="pct"/>
            <w:shd w:val="clear" w:color="auto" w:fill="D9D9D9"/>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b/>
                <w:color w:val="000000"/>
                <w:position w:val="-1"/>
                <w:sz w:val="20"/>
                <w:szCs w:val="20"/>
              </w:rPr>
            </w:pPr>
            <w:r w:rsidRPr="00A40B68">
              <w:rPr>
                <w:rFonts w:ascii="Times New Roman" w:hAnsi="Times New Roman"/>
                <w:b/>
                <w:color w:val="000000"/>
                <w:position w:val="-1"/>
                <w:sz w:val="20"/>
                <w:szCs w:val="20"/>
              </w:rPr>
              <w:t>Cover (ha)</w:t>
            </w:r>
          </w:p>
        </w:tc>
        <w:tc>
          <w:tcPr>
            <w:tcW w:w="545" w:type="pct"/>
            <w:shd w:val="clear" w:color="auto" w:fill="D9D9D9"/>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b/>
                <w:color w:val="000000"/>
                <w:position w:val="-1"/>
                <w:sz w:val="20"/>
                <w:szCs w:val="20"/>
              </w:rPr>
            </w:pPr>
            <w:r w:rsidRPr="00A40B68">
              <w:rPr>
                <w:rFonts w:ascii="Times New Roman" w:hAnsi="Times New Roman"/>
                <w:b/>
                <w:color w:val="000000"/>
                <w:position w:val="-1"/>
                <w:sz w:val="20"/>
                <w:szCs w:val="20"/>
              </w:rPr>
              <w:t>Cave (number)</w:t>
            </w:r>
          </w:p>
        </w:tc>
        <w:tc>
          <w:tcPr>
            <w:tcW w:w="505" w:type="pct"/>
            <w:shd w:val="clear" w:color="auto" w:fill="D9D9D9"/>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b/>
                <w:color w:val="000000"/>
                <w:position w:val="-1"/>
                <w:sz w:val="20"/>
                <w:szCs w:val="20"/>
              </w:rPr>
            </w:pPr>
            <w:r w:rsidRPr="00A40B68">
              <w:rPr>
                <w:rFonts w:ascii="Times New Roman" w:hAnsi="Times New Roman"/>
                <w:b/>
                <w:color w:val="000000"/>
                <w:position w:val="-1"/>
                <w:sz w:val="20"/>
                <w:szCs w:val="20"/>
              </w:rPr>
              <w:t>Data quality</w:t>
            </w:r>
          </w:p>
        </w:tc>
        <w:tc>
          <w:tcPr>
            <w:tcW w:w="819" w:type="pct"/>
            <w:shd w:val="clear" w:color="auto" w:fill="D9D9D9"/>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b/>
                <w:color w:val="000000"/>
                <w:position w:val="-1"/>
                <w:sz w:val="20"/>
                <w:szCs w:val="20"/>
              </w:rPr>
            </w:pPr>
            <w:r w:rsidRPr="00A40B68">
              <w:rPr>
                <w:rFonts w:ascii="Times New Roman" w:hAnsi="Times New Roman"/>
                <w:b/>
                <w:color w:val="000000"/>
                <w:position w:val="-1"/>
                <w:sz w:val="20"/>
                <w:szCs w:val="20"/>
              </w:rPr>
              <w:t>A/B/C/D</w:t>
            </w:r>
          </w:p>
        </w:tc>
        <w:tc>
          <w:tcPr>
            <w:tcW w:w="1763" w:type="pct"/>
            <w:gridSpan w:val="3"/>
            <w:shd w:val="clear" w:color="auto" w:fill="D9D9D9"/>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b/>
                <w:color w:val="000000"/>
                <w:position w:val="-1"/>
                <w:sz w:val="20"/>
                <w:szCs w:val="20"/>
              </w:rPr>
            </w:pPr>
            <w:r w:rsidRPr="00A40B68">
              <w:rPr>
                <w:rFonts w:ascii="Times New Roman" w:hAnsi="Times New Roman"/>
                <w:b/>
                <w:color w:val="000000"/>
                <w:position w:val="-1"/>
                <w:sz w:val="20"/>
                <w:szCs w:val="20"/>
              </w:rPr>
              <w:t>A/B/C</w:t>
            </w:r>
          </w:p>
        </w:tc>
      </w:tr>
      <w:tr w:rsidR="00A40B68" w:rsidRPr="00A40B68" w:rsidTr="00A40B68">
        <w:trPr>
          <w:trHeight w:val="454"/>
        </w:trPr>
        <w:tc>
          <w:tcPr>
            <w:tcW w:w="339" w:type="pct"/>
          </w:tcPr>
          <w:p w:rsidR="00A40B68" w:rsidRPr="00A40B68" w:rsidRDefault="00A40B68" w:rsidP="00A40B68">
            <w:pPr>
              <w:suppressAutoHyphens/>
              <w:spacing w:after="0" w:line="240" w:lineRule="auto"/>
              <w:textDirection w:val="btLr"/>
              <w:textAlignment w:val="top"/>
              <w:rPr>
                <w:rFonts w:ascii="Times New Roman" w:hAnsi="Times New Roman"/>
                <w:b/>
                <w:color w:val="000000"/>
                <w:position w:val="-1"/>
                <w:sz w:val="20"/>
                <w:szCs w:val="20"/>
              </w:rPr>
            </w:pPr>
          </w:p>
        </w:tc>
        <w:tc>
          <w:tcPr>
            <w:tcW w:w="239" w:type="pct"/>
          </w:tcPr>
          <w:p w:rsidR="00A40B68" w:rsidRPr="00A40B68" w:rsidRDefault="00A40B68" w:rsidP="00A40B68">
            <w:pPr>
              <w:suppressAutoHyphens/>
              <w:spacing w:after="0" w:line="240" w:lineRule="auto"/>
              <w:textDirection w:val="btLr"/>
              <w:textAlignment w:val="top"/>
              <w:rPr>
                <w:rFonts w:ascii="Times New Roman" w:hAnsi="Times New Roman"/>
                <w:b/>
                <w:color w:val="000000"/>
                <w:position w:val="-1"/>
                <w:sz w:val="20"/>
                <w:szCs w:val="20"/>
              </w:rPr>
            </w:pPr>
          </w:p>
        </w:tc>
        <w:tc>
          <w:tcPr>
            <w:tcW w:w="250" w:type="pct"/>
          </w:tcPr>
          <w:p w:rsidR="00A40B68" w:rsidRPr="00A40B68" w:rsidRDefault="00A40B68" w:rsidP="00A40B68">
            <w:pPr>
              <w:suppressAutoHyphens/>
              <w:spacing w:after="0" w:line="240" w:lineRule="auto"/>
              <w:textDirection w:val="btLr"/>
              <w:textAlignment w:val="top"/>
              <w:rPr>
                <w:rFonts w:ascii="Times New Roman" w:hAnsi="Times New Roman"/>
                <w:b/>
                <w:color w:val="000000"/>
                <w:position w:val="-1"/>
                <w:sz w:val="20"/>
                <w:szCs w:val="20"/>
              </w:rPr>
            </w:pPr>
          </w:p>
        </w:tc>
        <w:tc>
          <w:tcPr>
            <w:tcW w:w="540" w:type="pct"/>
          </w:tcPr>
          <w:p w:rsidR="00A40B68" w:rsidRPr="00A40B68" w:rsidRDefault="00A40B68" w:rsidP="00A40B68">
            <w:pPr>
              <w:suppressAutoHyphens/>
              <w:spacing w:after="0" w:line="240" w:lineRule="auto"/>
              <w:textDirection w:val="btLr"/>
              <w:textAlignment w:val="top"/>
              <w:rPr>
                <w:rFonts w:ascii="Times New Roman" w:hAnsi="Times New Roman"/>
                <w:b/>
                <w:color w:val="000000"/>
                <w:position w:val="-1"/>
                <w:sz w:val="20"/>
                <w:szCs w:val="20"/>
              </w:rPr>
            </w:pPr>
          </w:p>
        </w:tc>
        <w:tc>
          <w:tcPr>
            <w:tcW w:w="545" w:type="pct"/>
          </w:tcPr>
          <w:p w:rsidR="00A40B68" w:rsidRPr="00A40B68" w:rsidRDefault="00A40B68" w:rsidP="00A40B68">
            <w:pPr>
              <w:suppressAutoHyphens/>
              <w:spacing w:after="0" w:line="240" w:lineRule="auto"/>
              <w:textDirection w:val="btLr"/>
              <w:textAlignment w:val="top"/>
              <w:rPr>
                <w:rFonts w:ascii="Times New Roman" w:hAnsi="Times New Roman"/>
                <w:b/>
                <w:color w:val="000000"/>
                <w:position w:val="-1"/>
                <w:sz w:val="20"/>
                <w:szCs w:val="20"/>
              </w:rPr>
            </w:pPr>
          </w:p>
        </w:tc>
        <w:tc>
          <w:tcPr>
            <w:tcW w:w="505" w:type="pct"/>
          </w:tcPr>
          <w:p w:rsidR="00A40B68" w:rsidRPr="00A40B68" w:rsidRDefault="00A40B68" w:rsidP="00A40B68">
            <w:pPr>
              <w:suppressAutoHyphens/>
              <w:spacing w:after="0" w:line="240" w:lineRule="auto"/>
              <w:textDirection w:val="btLr"/>
              <w:textAlignment w:val="top"/>
              <w:rPr>
                <w:rFonts w:ascii="Times New Roman" w:hAnsi="Times New Roman"/>
                <w:b/>
                <w:color w:val="000000"/>
                <w:position w:val="-1"/>
                <w:sz w:val="20"/>
                <w:szCs w:val="20"/>
              </w:rPr>
            </w:pPr>
          </w:p>
        </w:tc>
        <w:tc>
          <w:tcPr>
            <w:tcW w:w="819" w:type="pct"/>
          </w:tcPr>
          <w:p w:rsidR="00A40B68" w:rsidRPr="00A40B68" w:rsidRDefault="00A40B68" w:rsidP="00A40B68">
            <w:pPr>
              <w:suppressAutoHyphens/>
              <w:spacing w:after="0" w:line="240" w:lineRule="auto"/>
              <w:textDirection w:val="btLr"/>
              <w:textAlignment w:val="top"/>
              <w:rPr>
                <w:rFonts w:ascii="Times New Roman" w:hAnsi="Times New Roman"/>
                <w:b/>
                <w:noProof/>
                <w:color w:val="000000"/>
                <w:position w:val="-1"/>
                <w:sz w:val="20"/>
                <w:szCs w:val="20"/>
              </w:rPr>
            </w:pPr>
            <w:r w:rsidRPr="00A40B68">
              <w:rPr>
                <w:rFonts w:ascii="Times New Roman" w:hAnsi="Times New Roman"/>
                <w:b/>
                <w:noProof/>
                <w:color w:val="000000"/>
                <w:position w:val="-1"/>
                <w:sz w:val="20"/>
                <w:szCs w:val="20"/>
              </w:rPr>
              <w:t>Representativity</w:t>
            </w:r>
          </w:p>
        </w:tc>
        <w:tc>
          <w:tcPr>
            <w:tcW w:w="657" w:type="pct"/>
          </w:tcPr>
          <w:p w:rsidR="00A40B68" w:rsidRPr="00A40B68" w:rsidRDefault="00A40B68" w:rsidP="00A40B68">
            <w:pPr>
              <w:suppressAutoHyphens/>
              <w:spacing w:after="0" w:line="240" w:lineRule="auto"/>
              <w:textDirection w:val="btLr"/>
              <w:textAlignment w:val="top"/>
              <w:rPr>
                <w:rFonts w:ascii="Times New Roman" w:hAnsi="Times New Roman"/>
                <w:b/>
                <w:color w:val="000000"/>
                <w:position w:val="-1"/>
                <w:sz w:val="20"/>
                <w:szCs w:val="20"/>
              </w:rPr>
            </w:pPr>
            <w:r w:rsidRPr="00A40B68">
              <w:rPr>
                <w:rFonts w:ascii="Times New Roman" w:hAnsi="Times New Roman"/>
                <w:b/>
                <w:color w:val="000000"/>
                <w:position w:val="-1"/>
                <w:sz w:val="20"/>
                <w:szCs w:val="20"/>
              </w:rPr>
              <w:t>Relative Surface</w:t>
            </w:r>
          </w:p>
        </w:tc>
        <w:tc>
          <w:tcPr>
            <w:tcW w:w="686" w:type="pct"/>
          </w:tcPr>
          <w:p w:rsidR="00A40B68" w:rsidRPr="00A40B68" w:rsidRDefault="00A40B68" w:rsidP="00A40B68">
            <w:pPr>
              <w:suppressAutoHyphens/>
              <w:spacing w:after="0" w:line="240" w:lineRule="auto"/>
              <w:textDirection w:val="btLr"/>
              <w:textAlignment w:val="top"/>
              <w:rPr>
                <w:rFonts w:ascii="Times New Roman" w:hAnsi="Times New Roman"/>
                <w:b/>
                <w:color w:val="000000"/>
                <w:position w:val="-1"/>
                <w:sz w:val="20"/>
                <w:szCs w:val="20"/>
              </w:rPr>
            </w:pPr>
            <w:r w:rsidRPr="00A40B68">
              <w:rPr>
                <w:rFonts w:ascii="Times New Roman" w:hAnsi="Times New Roman"/>
                <w:b/>
                <w:color w:val="000000"/>
                <w:position w:val="-1"/>
                <w:sz w:val="20"/>
                <w:szCs w:val="20"/>
              </w:rPr>
              <w:t>Conservation</w:t>
            </w:r>
          </w:p>
        </w:tc>
        <w:tc>
          <w:tcPr>
            <w:tcW w:w="420" w:type="pct"/>
          </w:tcPr>
          <w:p w:rsidR="00A40B68" w:rsidRPr="00A40B68" w:rsidRDefault="00A40B68" w:rsidP="00A40B68">
            <w:pPr>
              <w:suppressAutoHyphens/>
              <w:spacing w:after="0" w:line="240" w:lineRule="auto"/>
              <w:textDirection w:val="btLr"/>
              <w:textAlignment w:val="top"/>
              <w:rPr>
                <w:rFonts w:ascii="Times New Roman" w:hAnsi="Times New Roman"/>
                <w:b/>
                <w:color w:val="000000"/>
                <w:position w:val="-1"/>
                <w:sz w:val="20"/>
                <w:szCs w:val="20"/>
              </w:rPr>
            </w:pPr>
            <w:r w:rsidRPr="00A40B68">
              <w:rPr>
                <w:rFonts w:ascii="Times New Roman" w:hAnsi="Times New Roman"/>
                <w:b/>
                <w:color w:val="000000"/>
                <w:position w:val="-1"/>
                <w:sz w:val="20"/>
                <w:szCs w:val="20"/>
              </w:rPr>
              <w:t>Global</w:t>
            </w:r>
          </w:p>
        </w:tc>
      </w:tr>
      <w:tr w:rsidR="00A40B68" w:rsidRPr="00A40B68" w:rsidTr="00A40B68">
        <w:trPr>
          <w:trHeight w:hRule="exact" w:val="284"/>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position w:val="-1"/>
                <w:sz w:val="20"/>
                <w:szCs w:val="20"/>
                <w:lang w:val="en-US"/>
              </w:rPr>
            </w:pPr>
            <w:r w:rsidRPr="00A40B68">
              <w:rPr>
                <w:rFonts w:ascii="Times New Roman" w:hAnsi="Times New Roman"/>
                <w:bCs/>
                <w:noProof/>
                <w:sz w:val="20"/>
                <w:szCs w:val="20"/>
                <w:lang w:eastAsia="bg-BG"/>
              </w:rPr>
              <w:t>6510</w:t>
            </w:r>
          </w:p>
        </w:tc>
        <w:tc>
          <w:tcPr>
            <w:tcW w:w="239" w:type="pct"/>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position w:val="-1"/>
                <w:sz w:val="20"/>
                <w:szCs w:val="20"/>
                <w:lang w:val="en-US"/>
              </w:rPr>
            </w:pPr>
          </w:p>
        </w:tc>
        <w:tc>
          <w:tcPr>
            <w:tcW w:w="250" w:type="pct"/>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position w:val="-1"/>
                <w:sz w:val="20"/>
                <w:szCs w:val="20"/>
                <w:lang w:val="en-US"/>
              </w:rPr>
            </w:pPr>
          </w:p>
        </w:tc>
        <w:tc>
          <w:tcPr>
            <w:tcW w:w="540" w:type="pct"/>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position w:val="-1"/>
                <w:sz w:val="20"/>
                <w:szCs w:val="20"/>
              </w:rPr>
            </w:pPr>
            <w:r w:rsidRPr="00A40B68">
              <w:rPr>
                <w:rFonts w:ascii="Times New Roman" w:hAnsi="Times New Roman"/>
                <w:position w:val="-1"/>
                <w:sz w:val="20"/>
                <w:szCs w:val="20"/>
              </w:rPr>
              <w:t>284.53</w:t>
            </w:r>
          </w:p>
        </w:tc>
        <w:tc>
          <w:tcPr>
            <w:tcW w:w="545" w:type="pct"/>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position w:val="-1"/>
                <w:sz w:val="20"/>
                <w:szCs w:val="20"/>
                <w:lang w:val="en-US"/>
              </w:rPr>
            </w:pPr>
          </w:p>
        </w:tc>
        <w:tc>
          <w:tcPr>
            <w:tcW w:w="505" w:type="pct"/>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position w:val="-1"/>
                <w:sz w:val="20"/>
                <w:szCs w:val="20"/>
                <w:lang w:val="en-US"/>
              </w:rPr>
            </w:pPr>
            <w:r w:rsidRPr="00A40B68">
              <w:rPr>
                <w:rFonts w:ascii="Times New Roman" w:hAnsi="Times New Roman"/>
                <w:position w:val="-1"/>
                <w:sz w:val="20"/>
                <w:szCs w:val="20"/>
                <w:lang w:val="en-US"/>
              </w:rPr>
              <w:t>G</w:t>
            </w:r>
          </w:p>
        </w:tc>
        <w:tc>
          <w:tcPr>
            <w:tcW w:w="819" w:type="pct"/>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position w:val="-1"/>
                <w:sz w:val="20"/>
                <w:szCs w:val="20"/>
                <w:lang w:val="en-US"/>
              </w:rPr>
            </w:pPr>
            <w:r w:rsidRPr="00A40B68">
              <w:rPr>
                <w:rFonts w:ascii="Times New Roman" w:hAnsi="Times New Roman"/>
                <w:position w:val="-1"/>
                <w:sz w:val="20"/>
                <w:szCs w:val="20"/>
                <w:lang w:val="en-US"/>
              </w:rPr>
              <w:t>A</w:t>
            </w:r>
          </w:p>
        </w:tc>
        <w:tc>
          <w:tcPr>
            <w:tcW w:w="657" w:type="pct"/>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position w:val="-1"/>
                <w:sz w:val="20"/>
                <w:szCs w:val="20"/>
                <w:lang w:val="en-US"/>
              </w:rPr>
            </w:pPr>
            <w:r w:rsidRPr="00A40B68">
              <w:rPr>
                <w:rFonts w:ascii="Times New Roman" w:hAnsi="Times New Roman"/>
                <w:position w:val="-1"/>
                <w:sz w:val="20"/>
                <w:szCs w:val="20"/>
                <w:lang w:val="en-US"/>
              </w:rPr>
              <w:t>C</w:t>
            </w:r>
          </w:p>
        </w:tc>
        <w:tc>
          <w:tcPr>
            <w:tcW w:w="686" w:type="pct"/>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position w:val="-1"/>
                <w:sz w:val="20"/>
                <w:szCs w:val="20"/>
                <w:lang w:val="en-US"/>
              </w:rPr>
            </w:pPr>
            <w:r w:rsidRPr="00A40B68">
              <w:rPr>
                <w:rFonts w:ascii="Times New Roman" w:hAnsi="Times New Roman"/>
                <w:position w:val="-1"/>
                <w:sz w:val="20"/>
                <w:szCs w:val="20"/>
                <w:lang w:val="en-US"/>
              </w:rPr>
              <w:t>A</w:t>
            </w:r>
          </w:p>
        </w:tc>
        <w:tc>
          <w:tcPr>
            <w:tcW w:w="420" w:type="pct"/>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position w:val="-1"/>
                <w:sz w:val="20"/>
                <w:szCs w:val="20"/>
                <w:lang w:val="en-US"/>
              </w:rPr>
            </w:pPr>
            <w:r w:rsidRPr="00A40B68">
              <w:rPr>
                <w:rFonts w:ascii="Times New Roman" w:hAnsi="Times New Roman"/>
                <w:position w:val="-1"/>
                <w:sz w:val="20"/>
                <w:szCs w:val="20"/>
                <w:lang w:val="en-US"/>
              </w:rPr>
              <w:t>B</w:t>
            </w:r>
          </w:p>
        </w:tc>
      </w:tr>
    </w:tbl>
    <w:p w:rsidR="00A40B68" w:rsidRPr="00A40B68" w:rsidRDefault="00A40B68" w:rsidP="00A40B68">
      <w:pPr>
        <w:spacing w:after="0" w:line="240" w:lineRule="auto"/>
        <w:ind w:firstLine="709"/>
        <w:jc w:val="both"/>
        <w:rPr>
          <w:rFonts w:ascii="Times New Roman" w:eastAsia="Calibri" w:hAnsi="Times New Roman"/>
          <w:noProof/>
          <w:sz w:val="24"/>
          <w:lang w:eastAsia="bg-BG"/>
        </w:rPr>
      </w:pPr>
    </w:p>
    <w:p w:rsidR="00A40B68" w:rsidRPr="00A40B68" w:rsidRDefault="00A40B68" w:rsidP="00A40B68">
      <w:pPr>
        <w:spacing w:after="0"/>
        <w:rPr>
          <w:rFonts w:ascii="Times New Roman" w:eastAsia="Calibri" w:hAnsi="Times New Roman"/>
          <w:b/>
          <w:noProof/>
          <w:sz w:val="24"/>
          <w:lang w:eastAsia="bg-BG"/>
        </w:rPr>
      </w:pPr>
      <w:r w:rsidRPr="00A40B68">
        <w:rPr>
          <w:rFonts w:ascii="Times New Roman" w:eastAsia="Calibri" w:hAnsi="Times New Roman"/>
          <w:b/>
          <w:noProof/>
          <w:sz w:val="24"/>
          <w:lang w:eastAsia="bg-BG"/>
        </w:rPr>
        <w:t>5. Анализ на наличната информация</w:t>
      </w:r>
    </w:p>
    <w:p w:rsidR="00A40B68" w:rsidRPr="00A40B68" w:rsidRDefault="00A40B68" w:rsidP="00A40B68">
      <w:pPr>
        <w:spacing w:after="0" w:line="240" w:lineRule="auto"/>
        <w:ind w:firstLine="709"/>
        <w:jc w:val="both"/>
        <w:rPr>
          <w:rFonts w:ascii="Times New Roman" w:hAnsi="Times New Roman"/>
          <w:bCs/>
          <w:noProof/>
          <w:sz w:val="24"/>
          <w:szCs w:val="24"/>
          <w:lang w:eastAsia="bg-BG"/>
        </w:rPr>
      </w:pPr>
      <w:r w:rsidRPr="00A40B68">
        <w:rPr>
          <w:rFonts w:ascii="Times New Roman" w:hAnsi="Times New Roman"/>
          <w:bCs/>
          <w:noProof/>
          <w:sz w:val="24"/>
          <w:szCs w:val="24"/>
          <w:lang w:eastAsia="bg-BG"/>
        </w:rPr>
        <w:t>Обосновка з</w:t>
      </w:r>
      <w:r w:rsidR="00564244">
        <w:rPr>
          <w:rFonts w:ascii="Times New Roman" w:hAnsi="Times New Roman"/>
          <w:bCs/>
          <w:noProof/>
          <w:sz w:val="24"/>
          <w:szCs w:val="24"/>
          <w:lang w:eastAsia="bg-BG"/>
        </w:rPr>
        <w:t>а изключване на местообитанието.</w:t>
      </w:r>
    </w:p>
    <w:p w:rsidR="00A40B68" w:rsidRPr="00A40B68" w:rsidRDefault="00A40B68" w:rsidP="00A40B68">
      <w:pPr>
        <w:spacing w:after="0" w:line="240" w:lineRule="auto"/>
        <w:ind w:firstLine="709"/>
        <w:jc w:val="both"/>
        <w:rPr>
          <w:rFonts w:ascii="Times New Roman" w:hAnsi="Times New Roman"/>
          <w:bCs/>
          <w:noProof/>
          <w:sz w:val="24"/>
          <w:szCs w:val="24"/>
          <w:lang w:val="en-US" w:eastAsia="bg-BG"/>
        </w:rPr>
      </w:pPr>
      <w:r w:rsidRPr="00A40B68">
        <w:rPr>
          <w:rFonts w:ascii="Times New Roman" w:hAnsi="Times New Roman"/>
          <w:bCs/>
          <w:noProof/>
          <w:sz w:val="24"/>
          <w:szCs w:val="24"/>
          <w:lang w:eastAsia="bg-BG"/>
        </w:rPr>
        <w:t xml:space="preserve">През 2021 г. беше извършена теренна проверка за актуализация на наличната информация за състоянието на местообитанието в зоната. В проучените полигони, за които е посочено местообитанието, бе установено, че почвите са плитки, често дребночакълести или песъчливи, силно отцедливи, сухи, а растителните съобщества имат коренно различен състав и структура от тези, характерни за низнните сенокосни ливади. На много места, обикновено в близост до селищата, е регистрирана интензивна паша, съпроводена с рудерализация и деградация на местообитанието. </w:t>
      </w:r>
      <w:r w:rsidRPr="00A40B68">
        <w:rPr>
          <w:rFonts w:ascii="Times New Roman" w:eastAsia="Calibri" w:hAnsi="Times New Roman"/>
          <w:noProof/>
          <w:sz w:val="24"/>
        </w:rPr>
        <w:t xml:space="preserve">Рудерализацията е в много напреднал стадий, като рудералните видове формират самостоятелни ценози. </w:t>
      </w:r>
      <w:r w:rsidRPr="00A40B68">
        <w:rPr>
          <w:rFonts w:ascii="Times New Roman" w:hAnsi="Times New Roman"/>
          <w:bCs/>
          <w:noProof/>
          <w:sz w:val="24"/>
          <w:szCs w:val="24"/>
          <w:lang w:eastAsia="bg-BG"/>
        </w:rPr>
        <w:t>Има в</w:t>
      </w:r>
      <w:r w:rsidRPr="00A40B68">
        <w:rPr>
          <w:rFonts w:ascii="Times New Roman" w:eastAsia="Calibri" w:hAnsi="Times New Roman"/>
          <w:noProof/>
          <w:sz w:val="24"/>
        </w:rPr>
        <w:t xml:space="preserve">исоко покритие на </w:t>
      </w:r>
      <w:r w:rsidRPr="00A40B68">
        <w:rPr>
          <w:rFonts w:ascii="Times New Roman" w:eastAsia="Calibri" w:hAnsi="Times New Roman"/>
          <w:i/>
          <w:iCs/>
          <w:noProof/>
          <w:sz w:val="24"/>
        </w:rPr>
        <w:t>Cynodon dactylon</w:t>
      </w:r>
      <w:r w:rsidRPr="00A40B68">
        <w:rPr>
          <w:rFonts w:ascii="Times New Roman" w:eastAsia="Calibri" w:hAnsi="Times New Roman"/>
          <w:iCs/>
          <w:noProof/>
          <w:sz w:val="24"/>
        </w:rPr>
        <w:t xml:space="preserve">, на повечето места със значително участие на </w:t>
      </w:r>
      <w:r w:rsidRPr="00A40B68">
        <w:rPr>
          <w:rFonts w:ascii="Times New Roman" w:eastAsia="Calibri" w:hAnsi="Times New Roman"/>
          <w:i/>
          <w:iCs/>
          <w:noProof/>
          <w:sz w:val="24"/>
          <w:lang w:val="en-US"/>
        </w:rPr>
        <w:t>Berteroa incana</w:t>
      </w:r>
      <w:r w:rsidRPr="00A40B68">
        <w:rPr>
          <w:rFonts w:ascii="Times New Roman" w:eastAsia="Calibri" w:hAnsi="Times New Roman"/>
          <w:iCs/>
          <w:noProof/>
          <w:sz w:val="24"/>
          <w:lang w:val="en-US"/>
        </w:rPr>
        <w:t xml:space="preserve">, </w:t>
      </w:r>
      <w:r w:rsidRPr="00A40B68">
        <w:rPr>
          <w:rFonts w:ascii="Times New Roman" w:eastAsia="Calibri" w:hAnsi="Times New Roman"/>
          <w:i/>
          <w:iCs/>
          <w:noProof/>
          <w:sz w:val="24"/>
          <w:lang w:val="en-US"/>
        </w:rPr>
        <w:t>Bromus tectorum</w:t>
      </w:r>
      <w:r w:rsidRPr="00A40B68">
        <w:rPr>
          <w:rFonts w:ascii="Times New Roman" w:eastAsia="Calibri" w:hAnsi="Times New Roman"/>
          <w:iCs/>
          <w:noProof/>
          <w:sz w:val="24"/>
          <w:lang w:val="en-US"/>
        </w:rPr>
        <w:t xml:space="preserve">, </w:t>
      </w:r>
      <w:r w:rsidRPr="00A40B68">
        <w:rPr>
          <w:rFonts w:ascii="Times New Roman" w:eastAsia="Calibri" w:hAnsi="Times New Roman"/>
          <w:i/>
          <w:iCs/>
          <w:noProof/>
          <w:sz w:val="24"/>
          <w:lang w:val="en-US"/>
        </w:rPr>
        <w:t>Carduus acanthoides</w:t>
      </w:r>
      <w:r w:rsidRPr="00A40B68">
        <w:rPr>
          <w:rFonts w:ascii="Times New Roman" w:eastAsia="Calibri" w:hAnsi="Times New Roman"/>
          <w:iCs/>
          <w:noProof/>
          <w:sz w:val="24"/>
          <w:lang w:val="en-US"/>
        </w:rPr>
        <w:t xml:space="preserve">, </w:t>
      </w:r>
      <w:r w:rsidRPr="00A40B68">
        <w:rPr>
          <w:rFonts w:ascii="Times New Roman" w:eastAsia="Calibri" w:hAnsi="Times New Roman"/>
          <w:i/>
          <w:iCs/>
          <w:noProof/>
          <w:sz w:val="24"/>
          <w:lang w:val="en-US"/>
        </w:rPr>
        <w:t>Carthamus lanatus</w:t>
      </w:r>
      <w:r w:rsidRPr="00A40B68">
        <w:rPr>
          <w:rFonts w:ascii="Times New Roman" w:eastAsia="Calibri" w:hAnsi="Times New Roman"/>
          <w:iCs/>
          <w:noProof/>
          <w:sz w:val="24"/>
          <w:lang w:val="en-US"/>
        </w:rPr>
        <w:t xml:space="preserve">, </w:t>
      </w:r>
      <w:r w:rsidRPr="00A40B68">
        <w:rPr>
          <w:rFonts w:ascii="Times New Roman" w:eastAsia="Calibri" w:hAnsi="Times New Roman"/>
          <w:i/>
          <w:iCs/>
          <w:noProof/>
          <w:sz w:val="24"/>
          <w:lang w:val="en-US"/>
        </w:rPr>
        <w:t>Chondilla juncea, Cichorium intybus, Dasypyrum villosum, Eryngium campestre, Onopordum acanthium, Verbascum speciosum</w:t>
      </w:r>
      <w:r w:rsidRPr="00A40B68">
        <w:rPr>
          <w:rFonts w:ascii="Times New Roman" w:eastAsia="Calibri" w:hAnsi="Times New Roman"/>
          <w:i/>
          <w:iCs/>
          <w:noProof/>
          <w:sz w:val="24"/>
        </w:rPr>
        <w:t xml:space="preserve">. </w:t>
      </w:r>
      <w:r w:rsidRPr="00A40B68">
        <w:rPr>
          <w:rFonts w:ascii="Times New Roman" w:eastAsia="Calibri" w:hAnsi="Times New Roman"/>
          <w:iCs/>
          <w:noProof/>
          <w:sz w:val="24"/>
        </w:rPr>
        <w:t>Ли</w:t>
      </w:r>
      <w:r w:rsidRPr="00A40B68">
        <w:rPr>
          <w:rFonts w:ascii="Times New Roman" w:hAnsi="Times New Roman"/>
          <w:bCs/>
          <w:noProof/>
          <w:sz w:val="24"/>
          <w:szCs w:val="24"/>
          <w:lang w:eastAsia="bg-BG"/>
        </w:rPr>
        <w:t xml:space="preserve">псват или са много слабо представени, и като видов състав, и като проективно покритие, многогодишните житни видове. В полигоните със силно песъчлив субстрат растителната покривка е с ниско общо покритие, около 30–50%, с доминиране на видове като </w:t>
      </w:r>
      <w:r w:rsidRPr="00A40B68">
        <w:rPr>
          <w:rFonts w:ascii="Times New Roman" w:hAnsi="Times New Roman"/>
          <w:bCs/>
          <w:i/>
          <w:noProof/>
          <w:sz w:val="24"/>
          <w:szCs w:val="24"/>
          <w:lang w:val="en-US" w:eastAsia="bg-BG"/>
        </w:rPr>
        <w:t>Poa bulbosa</w:t>
      </w:r>
      <w:r w:rsidRPr="00A40B68">
        <w:rPr>
          <w:rFonts w:ascii="Times New Roman" w:hAnsi="Times New Roman"/>
          <w:bCs/>
          <w:noProof/>
          <w:sz w:val="24"/>
          <w:szCs w:val="24"/>
          <w:lang w:val="en-US" w:eastAsia="bg-BG"/>
        </w:rPr>
        <w:t xml:space="preserve">, </w:t>
      </w:r>
      <w:r w:rsidRPr="00A40B68">
        <w:rPr>
          <w:rFonts w:ascii="Times New Roman" w:hAnsi="Times New Roman"/>
          <w:bCs/>
          <w:i/>
          <w:noProof/>
          <w:sz w:val="24"/>
          <w:szCs w:val="24"/>
          <w:lang w:val="en-US" w:eastAsia="bg-BG"/>
        </w:rPr>
        <w:t>Plantago arenaria</w:t>
      </w:r>
      <w:r w:rsidRPr="00A40B68">
        <w:rPr>
          <w:rFonts w:ascii="Times New Roman" w:hAnsi="Times New Roman"/>
          <w:bCs/>
          <w:noProof/>
          <w:sz w:val="24"/>
          <w:szCs w:val="24"/>
          <w:lang w:val="en-US" w:eastAsia="bg-BG"/>
        </w:rPr>
        <w:t xml:space="preserve">, </w:t>
      </w:r>
      <w:r w:rsidRPr="00A40B68">
        <w:rPr>
          <w:rFonts w:ascii="Times New Roman" w:hAnsi="Times New Roman"/>
          <w:bCs/>
          <w:i/>
          <w:noProof/>
          <w:sz w:val="24"/>
          <w:szCs w:val="24"/>
          <w:lang w:val="en-US" w:eastAsia="bg-BG"/>
        </w:rPr>
        <w:t>Silene conica</w:t>
      </w:r>
      <w:r w:rsidRPr="00A40B68">
        <w:rPr>
          <w:rFonts w:ascii="Times New Roman" w:hAnsi="Times New Roman"/>
          <w:bCs/>
          <w:noProof/>
          <w:sz w:val="24"/>
          <w:szCs w:val="24"/>
          <w:lang w:val="en-US" w:eastAsia="bg-BG"/>
        </w:rPr>
        <w:t xml:space="preserve">, </w:t>
      </w:r>
      <w:r w:rsidRPr="00A40B68">
        <w:rPr>
          <w:rFonts w:ascii="Times New Roman" w:hAnsi="Times New Roman"/>
          <w:bCs/>
          <w:i/>
          <w:noProof/>
          <w:sz w:val="24"/>
          <w:szCs w:val="24"/>
          <w:lang w:val="en-US" w:eastAsia="bg-BG"/>
        </w:rPr>
        <w:t>Tribuus terrestris</w:t>
      </w:r>
      <w:r w:rsidRPr="00A40B68">
        <w:rPr>
          <w:rFonts w:ascii="Times New Roman" w:hAnsi="Times New Roman"/>
          <w:bCs/>
          <w:noProof/>
          <w:sz w:val="24"/>
          <w:szCs w:val="24"/>
          <w:lang w:val="en-US" w:eastAsia="bg-BG"/>
        </w:rPr>
        <w:t xml:space="preserve"> </w:t>
      </w:r>
      <w:r w:rsidRPr="00A40B68">
        <w:rPr>
          <w:rFonts w:ascii="Times New Roman" w:hAnsi="Times New Roman"/>
          <w:bCs/>
          <w:noProof/>
          <w:sz w:val="24"/>
          <w:szCs w:val="24"/>
          <w:lang w:eastAsia="bg-BG"/>
        </w:rPr>
        <w:t>и значително покритие на мъхове.</w:t>
      </w:r>
      <w:r w:rsidRPr="00A40B68">
        <w:rPr>
          <w:rFonts w:ascii="Times New Roman" w:hAnsi="Times New Roman"/>
          <w:bCs/>
          <w:noProof/>
          <w:sz w:val="24"/>
          <w:szCs w:val="24"/>
          <w:lang w:val="en-US" w:eastAsia="bg-BG"/>
        </w:rPr>
        <w:t xml:space="preserve"> </w:t>
      </w:r>
      <w:r w:rsidRPr="00A40B68">
        <w:rPr>
          <w:rFonts w:ascii="Times New Roman" w:hAnsi="Times New Roman"/>
          <w:bCs/>
          <w:noProof/>
          <w:sz w:val="24"/>
          <w:szCs w:val="24"/>
          <w:lang w:eastAsia="bg-BG"/>
        </w:rPr>
        <w:t>Част от местата са обработваеми площи, напр. полигоните с идентификационен номер 276502, 276503</w:t>
      </w:r>
      <w:r w:rsidRPr="00A40B68">
        <w:rPr>
          <w:rFonts w:ascii="Times New Roman" w:hAnsi="Times New Roman"/>
          <w:bCs/>
          <w:noProof/>
          <w:sz w:val="24"/>
          <w:szCs w:val="24"/>
          <w:lang w:val="en-US" w:eastAsia="bg-BG"/>
        </w:rPr>
        <w:t>, 276529</w:t>
      </w:r>
      <w:r w:rsidRPr="00A40B68">
        <w:rPr>
          <w:rFonts w:ascii="Times New Roman" w:hAnsi="Times New Roman"/>
          <w:bCs/>
          <w:noProof/>
          <w:sz w:val="24"/>
          <w:szCs w:val="24"/>
          <w:lang w:eastAsia="bg-BG"/>
        </w:rPr>
        <w:t xml:space="preserve"> и др. (засяти с люцерна, слънчоглед, пшеница). В единични случаи, напр. полигон 176511, бе установено, че растителността се коси, но дори и тогава видовият съ</w:t>
      </w:r>
      <w:r w:rsidR="00F5729B">
        <w:rPr>
          <w:rFonts w:ascii="Times New Roman" w:hAnsi="Times New Roman"/>
          <w:bCs/>
          <w:noProof/>
          <w:sz w:val="24"/>
          <w:szCs w:val="24"/>
          <w:lang w:eastAsia="bg-BG"/>
        </w:rPr>
        <w:t>с</w:t>
      </w:r>
      <w:r w:rsidRPr="00A40B68">
        <w:rPr>
          <w:rFonts w:ascii="Times New Roman" w:hAnsi="Times New Roman"/>
          <w:bCs/>
          <w:noProof/>
          <w:sz w:val="24"/>
          <w:szCs w:val="24"/>
          <w:lang w:eastAsia="bg-BG"/>
        </w:rPr>
        <w:t>тав е различен от характерния за низинните сенокосни ливади, най-вече заради плитките, песъчливи и силно отцедливи почви и неподходящ хидрологичен режим. В тези случаи сукцесията на съобществата не е в посока на низинни сенокосни ливади, а е</w:t>
      </w:r>
      <w:r w:rsidRPr="00A40B68">
        <w:rPr>
          <w:rFonts w:ascii="Times New Roman" w:hAnsi="Times New Roman"/>
          <w:bCs/>
          <w:noProof/>
          <w:sz w:val="24"/>
          <w:szCs w:val="24"/>
          <w:lang w:val="en-US" w:eastAsia="bg-BG"/>
        </w:rPr>
        <w:t xml:space="preserve"> </w:t>
      </w:r>
      <w:r w:rsidRPr="00A40B68">
        <w:rPr>
          <w:rFonts w:ascii="Times New Roman" w:hAnsi="Times New Roman"/>
          <w:bCs/>
          <w:noProof/>
          <w:sz w:val="24"/>
          <w:szCs w:val="24"/>
          <w:lang w:eastAsia="bg-BG"/>
        </w:rPr>
        <w:t xml:space="preserve">по-скоро в посока на съобщества от клас </w:t>
      </w:r>
      <w:r w:rsidRPr="00A40B68">
        <w:rPr>
          <w:rFonts w:ascii="Times New Roman" w:hAnsi="Times New Roman"/>
          <w:bCs/>
          <w:i/>
          <w:noProof/>
          <w:sz w:val="24"/>
          <w:szCs w:val="24"/>
          <w:lang w:val="en-US" w:eastAsia="bg-BG"/>
        </w:rPr>
        <w:t>Festuco-Brometea</w:t>
      </w:r>
      <w:r w:rsidRPr="00A40B68">
        <w:rPr>
          <w:rFonts w:ascii="Times New Roman" w:hAnsi="Times New Roman"/>
          <w:bCs/>
          <w:noProof/>
          <w:sz w:val="24"/>
          <w:szCs w:val="24"/>
          <w:lang w:val="en-US" w:eastAsia="bg-BG"/>
        </w:rPr>
        <w:t>.</w:t>
      </w:r>
    </w:p>
    <w:p w:rsidR="00A40B68" w:rsidRPr="00A40B68" w:rsidRDefault="00A40B68" w:rsidP="00A40B68">
      <w:pPr>
        <w:spacing w:after="0" w:line="240" w:lineRule="auto"/>
        <w:ind w:firstLine="709"/>
        <w:jc w:val="both"/>
        <w:rPr>
          <w:rFonts w:ascii="Times New Roman" w:hAnsi="Times New Roman"/>
          <w:bCs/>
          <w:noProof/>
          <w:sz w:val="24"/>
          <w:szCs w:val="24"/>
          <w:lang w:eastAsia="bg-BG"/>
        </w:rPr>
      </w:pPr>
      <w:r w:rsidRPr="00A40B68">
        <w:rPr>
          <w:rFonts w:ascii="Times New Roman" w:hAnsi="Times New Roman"/>
          <w:bCs/>
          <w:noProof/>
          <w:sz w:val="24"/>
          <w:szCs w:val="24"/>
          <w:lang w:eastAsia="bg-BG"/>
        </w:rPr>
        <w:t xml:space="preserve">Природно местообитание 6510 в </w:t>
      </w:r>
      <w:r w:rsidRPr="00A40B68">
        <w:rPr>
          <w:rFonts w:ascii="Times New Roman" w:hAnsi="Times New Roman"/>
          <w:bCs/>
          <w:sz w:val="24"/>
          <w:szCs w:val="24"/>
          <w:lang w:eastAsia="bg-BG"/>
        </w:rPr>
        <w:t>BG0000503 Река Лом</w:t>
      </w:r>
      <w:r w:rsidRPr="00A40B68">
        <w:rPr>
          <w:rFonts w:ascii="Times New Roman" w:eastAsia="Calibri" w:hAnsi="Times New Roman"/>
          <w:sz w:val="24"/>
          <w:szCs w:val="24"/>
        </w:rPr>
        <w:t xml:space="preserve"> </w:t>
      </w:r>
      <w:r w:rsidRPr="00A40B68">
        <w:rPr>
          <w:rFonts w:ascii="Times New Roman" w:hAnsi="Times New Roman"/>
          <w:bCs/>
          <w:noProof/>
          <w:sz w:val="24"/>
          <w:szCs w:val="24"/>
          <w:lang w:eastAsia="bg-BG"/>
        </w:rPr>
        <w:t>не е представено и следва да бъде изключено от СФ.</w:t>
      </w:r>
    </w:p>
    <w:p w:rsidR="00A40B68" w:rsidRPr="00A40B68" w:rsidRDefault="00A40B68" w:rsidP="00A40B68">
      <w:pPr>
        <w:spacing w:after="0" w:line="240" w:lineRule="auto"/>
        <w:ind w:firstLine="709"/>
        <w:jc w:val="both"/>
        <w:rPr>
          <w:rFonts w:ascii="Times New Roman" w:hAnsi="Times New Roman"/>
          <w:bCs/>
          <w:noProof/>
          <w:sz w:val="24"/>
          <w:szCs w:val="24"/>
          <w:lang w:eastAsia="bg-BG"/>
        </w:rPr>
      </w:pPr>
    </w:p>
    <w:p w:rsidR="00A40B68" w:rsidRPr="00A40B68" w:rsidRDefault="00A40B68" w:rsidP="00A40B68">
      <w:pPr>
        <w:spacing w:after="0" w:line="240" w:lineRule="auto"/>
        <w:jc w:val="both"/>
        <w:rPr>
          <w:rFonts w:ascii="Times New Roman" w:eastAsia="Calibri" w:hAnsi="Times New Roman"/>
          <w:b/>
          <w:i/>
          <w:sz w:val="24"/>
          <w:szCs w:val="24"/>
          <w:lang w:val="en-US"/>
        </w:rPr>
      </w:pPr>
      <w:r w:rsidRPr="00A40B68">
        <w:rPr>
          <w:rFonts w:ascii="Times New Roman" w:eastAsia="Calibri" w:hAnsi="Times New Roman"/>
          <w:b/>
          <w:sz w:val="24"/>
          <w:szCs w:val="24"/>
        </w:rPr>
        <w:t>6. Цели за подобряване/поддържане на природозащитното състояние на местообитанието в зоната</w:t>
      </w:r>
    </w:p>
    <w:p w:rsidR="00A40B68" w:rsidRPr="00A40B68" w:rsidRDefault="00A40B68" w:rsidP="00A40B68">
      <w:pPr>
        <w:spacing w:after="0" w:line="240" w:lineRule="auto"/>
        <w:ind w:firstLine="709"/>
        <w:jc w:val="both"/>
        <w:rPr>
          <w:rFonts w:ascii="Times New Roman" w:eastAsia="Calibri" w:hAnsi="Times New Roman"/>
          <w:sz w:val="24"/>
          <w:szCs w:val="24"/>
        </w:rPr>
      </w:pPr>
      <w:r w:rsidRPr="00A40B68">
        <w:rPr>
          <w:rFonts w:ascii="Times New Roman" w:eastAsia="Calibri" w:hAnsi="Times New Roman"/>
          <w:noProof/>
          <w:sz w:val="24"/>
          <w:szCs w:val="24"/>
        </w:rPr>
        <w:t>Неприложимо.</w:t>
      </w:r>
    </w:p>
    <w:p w:rsidR="00A40B68" w:rsidRPr="00A40B68" w:rsidRDefault="00A40B68" w:rsidP="00A40B68">
      <w:pPr>
        <w:spacing w:after="0" w:line="240" w:lineRule="auto"/>
        <w:jc w:val="both"/>
        <w:rPr>
          <w:rFonts w:ascii="Times New Roman" w:eastAsia="Calibri" w:hAnsi="Times New Roman"/>
          <w:noProof/>
          <w:sz w:val="24"/>
          <w:szCs w:val="24"/>
        </w:rPr>
      </w:pPr>
    </w:p>
    <w:p w:rsidR="00A40B68" w:rsidRPr="00A40B68" w:rsidRDefault="00A40B68" w:rsidP="00A40B68">
      <w:pPr>
        <w:spacing w:after="0" w:line="240" w:lineRule="auto"/>
        <w:jc w:val="both"/>
        <w:rPr>
          <w:rFonts w:ascii="Times New Roman" w:eastAsia="Calibri" w:hAnsi="Times New Roman"/>
          <w:b/>
          <w:sz w:val="24"/>
          <w:szCs w:val="24"/>
        </w:rPr>
      </w:pPr>
      <w:r w:rsidRPr="00A40B68">
        <w:rPr>
          <w:rFonts w:ascii="Times New Roman" w:eastAsia="Calibri" w:hAnsi="Times New Roman"/>
          <w:b/>
          <w:sz w:val="24"/>
          <w:szCs w:val="24"/>
        </w:rPr>
        <w:t>7. Необходимост от актуализация на СФ на защитената зона</w:t>
      </w:r>
    </w:p>
    <w:p w:rsidR="00A40B68" w:rsidRPr="00A40B68" w:rsidRDefault="00A40B68" w:rsidP="00A40B68">
      <w:pPr>
        <w:spacing w:after="0" w:line="240" w:lineRule="auto"/>
        <w:ind w:firstLine="709"/>
        <w:jc w:val="both"/>
        <w:rPr>
          <w:rFonts w:ascii="Times New Roman" w:eastAsia="Calibri" w:hAnsi="Times New Roman"/>
          <w:noProof/>
          <w:sz w:val="24"/>
          <w:szCs w:val="24"/>
          <w:lang w:val="en-US"/>
        </w:rPr>
      </w:pPr>
      <w:r w:rsidRPr="00A40B68">
        <w:rPr>
          <w:rFonts w:ascii="Times New Roman" w:eastAsia="Calibri" w:hAnsi="Times New Roman"/>
          <w:noProof/>
          <w:sz w:val="24"/>
          <w:szCs w:val="24"/>
        </w:rPr>
        <w:t>Неприложимо.</w:t>
      </w:r>
    </w:p>
    <w:p w:rsidR="00A40B68" w:rsidRPr="00A40B68" w:rsidRDefault="00A40B68" w:rsidP="00A40B68">
      <w:pPr>
        <w:spacing w:after="0" w:line="240" w:lineRule="auto"/>
        <w:jc w:val="both"/>
        <w:rPr>
          <w:rFonts w:ascii="Times New Roman" w:eastAsia="Calibri" w:hAnsi="Times New Roman"/>
          <w:sz w:val="24"/>
          <w:szCs w:val="24"/>
          <w:lang w:val="en-US"/>
        </w:rPr>
      </w:pPr>
    </w:p>
    <w:p w:rsidR="00A40B68" w:rsidRPr="00A40B68" w:rsidRDefault="00A40B68" w:rsidP="00A40B68">
      <w:pPr>
        <w:spacing w:after="0"/>
        <w:rPr>
          <w:rFonts w:ascii="Times New Roman" w:eastAsia="Calibri" w:hAnsi="Times New Roman"/>
          <w:b/>
          <w:noProof/>
          <w:sz w:val="24"/>
        </w:rPr>
      </w:pPr>
      <w:r w:rsidRPr="00A40B68">
        <w:rPr>
          <w:rFonts w:ascii="Times New Roman" w:eastAsia="Calibri" w:hAnsi="Times New Roman"/>
          <w:b/>
          <w:noProof/>
          <w:sz w:val="24"/>
        </w:rPr>
        <w:t>8. Цитирана литература</w:t>
      </w:r>
    </w:p>
    <w:p w:rsidR="00A40B68" w:rsidRPr="00A40B68" w:rsidRDefault="00A40B68" w:rsidP="00A40B68">
      <w:pPr>
        <w:spacing w:after="0" w:line="240" w:lineRule="auto"/>
        <w:ind w:left="709" w:hanging="709"/>
        <w:jc w:val="both"/>
        <w:rPr>
          <w:rFonts w:ascii="Times New Roman" w:eastAsia="Calibri" w:hAnsi="Times New Roman"/>
          <w:noProof/>
          <w:sz w:val="24"/>
        </w:rPr>
      </w:pPr>
      <w:r w:rsidRPr="00A40B68">
        <w:rPr>
          <w:rFonts w:ascii="Times New Roman" w:eastAsia="Calibri" w:hAnsi="Times New Roman"/>
          <w:noProof/>
          <w:sz w:val="24"/>
          <w:szCs w:val="24"/>
        </w:rPr>
        <w:lastRenderedPageBreak/>
        <w:t xml:space="preserve">Министерство на околната среда и водите (МОСВ). Информационна система за защитени зони от екологична мрежа Натура 2000. </w:t>
      </w:r>
      <w:hyperlink r:id="rId21" w:history="1">
        <w:r w:rsidRPr="00A40B68">
          <w:rPr>
            <w:rFonts w:ascii="Times New Roman" w:eastAsia="Calibri" w:hAnsi="Times New Roman"/>
            <w:noProof/>
            <w:color w:val="0000FF"/>
            <w:sz w:val="24"/>
            <w:szCs w:val="24"/>
            <w:u w:val="single"/>
          </w:rPr>
          <w:t>http://natura2000.moew.government.bg/Home/Natura2000ProtectedSites</w:t>
        </w:r>
      </w:hyperlink>
      <w:r w:rsidRPr="00A40B68">
        <w:rPr>
          <w:rFonts w:ascii="Times New Roman" w:eastAsia="Calibri" w:hAnsi="Times New Roman"/>
          <w:noProof/>
          <w:sz w:val="24"/>
          <w:szCs w:val="24"/>
        </w:rPr>
        <w:t>. Последно посетен на 22.11.2021</w:t>
      </w:r>
    </w:p>
    <w:p w:rsidR="00A40B68" w:rsidRPr="00A40B68" w:rsidRDefault="00A40B68" w:rsidP="00A40B68">
      <w:pPr>
        <w:spacing w:after="0" w:line="240" w:lineRule="auto"/>
        <w:ind w:left="709" w:hanging="709"/>
        <w:jc w:val="both"/>
        <w:rPr>
          <w:rFonts w:ascii="Times New Roman" w:eastAsia="Calibri" w:hAnsi="Times New Roman"/>
          <w:noProof/>
          <w:sz w:val="24"/>
        </w:rPr>
      </w:pPr>
      <w:r w:rsidRPr="00A40B68">
        <w:rPr>
          <w:rFonts w:ascii="Times New Roman" w:eastAsia="Calibri" w:hAnsi="Times New Roman"/>
          <w:noProof/>
          <w:sz w:val="24"/>
        </w:rPr>
        <w:t>Цонев, Р. и Русакова, В. 2009. 6510 Низинни сенокосни ливади. –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с. 260-264.</w:t>
      </w:r>
    </w:p>
    <w:p w:rsidR="00A40B68" w:rsidRPr="00A40B68" w:rsidRDefault="00A40B68" w:rsidP="00A40B68">
      <w:pPr>
        <w:spacing w:after="0" w:line="240" w:lineRule="auto"/>
        <w:ind w:left="709" w:hanging="709"/>
        <w:jc w:val="both"/>
        <w:rPr>
          <w:rFonts w:ascii="Times New Roman" w:eastAsia="Calibri" w:hAnsi="Times New Roman"/>
          <w:noProof/>
          <w:sz w:val="24"/>
        </w:rPr>
      </w:pPr>
      <w:r w:rsidRPr="00A40B68">
        <w:rPr>
          <w:rFonts w:ascii="Times New Roman" w:eastAsia="Calibri" w:hAnsi="Times New Roman"/>
          <w:noProof/>
          <w:sz w:val="24"/>
        </w:rPr>
        <w:t>Цонев, Р. и Русакова, В. 2015. 15Е2 Низинни сенокосни ливади. – В: Бисерков, В. и др. (ред.). Червена книга на Република България. Том 3. Природни местообитания. БАН &amp; МОСВ, София, с. 165-167.</w:t>
      </w:r>
    </w:p>
    <w:p w:rsidR="00A40B68" w:rsidRPr="00A40B68" w:rsidRDefault="00A40B68" w:rsidP="00A40B68">
      <w:pPr>
        <w:spacing w:after="0" w:line="240" w:lineRule="auto"/>
        <w:jc w:val="both"/>
        <w:rPr>
          <w:rFonts w:ascii="Times New Roman" w:eastAsia="Calibri" w:hAnsi="Times New Roman"/>
          <w:noProof/>
          <w:sz w:val="24"/>
          <w:szCs w:val="24"/>
        </w:rPr>
      </w:pPr>
    </w:p>
    <w:p w:rsidR="00A40B68" w:rsidRPr="00A40B68" w:rsidRDefault="00A40B68" w:rsidP="00A40B68">
      <w:pPr>
        <w:spacing w:after="0" w:line="240" w:lineRule="auto"/>
        <w:jc w:val="both"/>
        <w:rPr>
          <w:rFonts w:ascii="Times New Roman" w:eastAsia="Calibri" w:hAnsi="Times New Roman"/>
          <w:noProof/>
          <w:sz w:val="24"/>
          <w:szCs w:val="24"/>
        </w:rPr>
      </w:pPr>
      <w:r w:rsidRPr="00A40B68">
        <w:rPr>
          <w:rFonts w:ascii="Times New Roman" w:eastAsia="Calibri" w:hAnsi="Times New Roman"/>
          <w:i/>
          <w:noProof/>
          <w:sz w:val="24"/>
          <w:szCs w:val="24"/>
        </w:rPr>
        <w:t>Автори на текста</w:t>
      </w:r>
      <w:r w:rsidRPr="00A40B68">
        <w:rPr>
          <w:rFonts w:ascii="Times New Roman" w:eastAsia="Calibri" w:hAnsi="Times New Roman"/>
          <w:noProof/>
          <w:sz w:val="24"/>
          <w:szCs w:val="24"/>
        </w:rPr>
        <w:t>: Стоян Стоянов, Владимир Владимиров, Светлана Банчева</w:t>
      </w:r>
    </w:p>
    <w:p w:rsidR="00564244" w:rsidRDefault="00564244" w:rsidP="0052426A">
      <w:pPr>
        <w:tabs>
          <w:tab w:val="num" w:pos="1134"/>
        </w:tabs>
        <w:rPr>
          <w:rFonts w:ascii="Times New Roman" w:hAnsi="Times New Roman"/>
          <w:color w:val="1F497D" w:themeColor="text2"/>
          <w:sz w:val="28"/>
          <w:szCs w:val="28"/>
        </w:rPr>
      </w:pPr>
    </w:p>
    <w:p w:rsidR="0052426A" w:rsidRPr="00893559" w:rsidRDefault="00104BBA" w:rsidP="00893559">
      <w:pPr>
        <w:pStyle w:val="Heading2"/>
        <w:rPr>
          <w:rFonts w:ascii="Times New Roman" w:hAnsi="Times New Roman"/>
          <w:b w:val="0"/>
          <w:color w:val="1F497D" w:themeColor="text2"/>
          <w:sz w:val="28"/>
          <w:szCs w:val="28"/>
        </w:rPr>
      </w:pPr>
      <w:bookmarkStart w:id="130" w:name="_Toc98072168"/>
      <w:r w:rsidRPr="00893559">
        <w:rPr>
          <w:rFonts w:ascii="Times New Roman" w:hAnsi="Times New Roman"/>
          <w:b w:val="0"/>
          <w:color w:val="1F497D" w:themeColor="text2"/>
          <w:sz w:val="28"/>
          <w:szCs w:val="28"/>
        </w:rPr>
        <w:t>Природно местообитание</w:t>
      </w:r>
      <w:r w:rsidR="009613B3" w:rsidRPr="00893559">
        <w:rPr>
          <w:rFonts w:ascii="Times New Roman" w:hAnsi="Times New Roman"/>
          <w:b w:val="0"/>
          <w:color w:val="1F497D" w:themeColor="text2"/>
          <w:sz w:val="28"/>
          <w:szCs w:val="28"/>
        </w:rPr>
        <w:t xml:space="preserve"> 8310</w:t>
      </w:r>
      <w:bookmarkStart w:id="131" w:name="_Toc87028930"/>
      <w:r w:rsidR="0052426A" w:rsidRPr="00893559">
        <w:rPr>
          <w:rFonts w:ascii="Times New Roman" w:hAnsi="Times New Roman"/>
          <w:b w:val="0"/>
          <w:smallCaps/>
          <w:color w:val="1F497D"/>
          <w:sz w:val="28"/>
          <w:szCs w:val="28"/>
          <w:lang w:eastAsia="bg-BG"/>
        </w:rPr>
        <w:t xml:space="preserve"> </w:t>
      </w:r>
      <w:r w:rsidR="0052426A" w:rsidRPr="00893559">
        <w:rPr>
          <w:rFonts w:ascii="Times New Roman" w:hAnsi="Times New Roman"/>
          <w:b w:val="0"/>
          <w:color w:val="1F497D"/>
          <w:sz w:val="28"/>
          <w:szCs w:val="28"/>
          <w:lang w:eastAsia="bg-BG"/>
        </w:rPr>
        <w:t>Неблагоустроени пещери</w:t>
      </w:r>
      <w:bookmarkEnd w:id="130"/>
      <w:bookmarkEnd w:id="131"/>
    </w:p>
    <w:p w:rsidR="0052426A" w:rsidRPr="0052426A" w:rsidRDefault="0052426A" w:rsidP="0052426A">
      <w:pPr>
        <w:rPr>
          <w:rFonts w:ascii="Times New Roman" w:hAnsi="Times New Roman"/>
          <w:sz w:val="24"/>
          <w:szCs w:val="24"/>
        </w:rPr>
      </w:pPr>
      <w:r w:rsidRPr="0052426A">
        <w:rPr>
          <w:rFonts w:ascii="Times New Roman" w:hAnsi="Times New Roman"/>
          <w:sz w:val="24"/>
          <w:szCs w:val="24"/>
        </w:rPr>
        <w:t>1</w:t>
      </w:r>
      <w:r w:rsidRPr="0052426A">
        <w:rPr>
          <w:rFonts w:ascii="Times New Roman" w:hAnsi="Times New Roman"/>
          <w:b/>
          <w:sz w:val="24"/>
          <w:szCs w:val="24"/>
        </w:rPr>
        <w:t>. Код и наименование на типа местообитание</w:t>
      </w:r>
      <w:r w:rsidRPr="0052426A">
        <w:rPr>
          <w:rFonts w:ascii="Times New Roman" w:hAnsi="Times New Roman"/>
          <w:sz w:val="24"/>
          <w:szCs w:val="24"/>
        </w:rPr>
        <w:t>: 8310 Пещери, затворени за посещение</w:t>
      </w:r>
    </w:p>
    <w:p w:rsidR="0052426A" w:rsidRPr="0052426A" w:rsidRDefault="0052426A" w:rsidP="0052426A">
      <w:pPr>
        <w:rPr>
          <w:rFonts w:ascii="Times New Roman" w:hAnsi="Times New Roman"/>
          <w:b/>
          <w:bCs/>
          <w:sz w:val="24"/>
          <w:szCs w:val="24"/>
        </w:rPr>
      </w:pPr>
      <w:r w:rsidRPr="0052426A">
        <w:rPr>
          <w:rFonts w:ascii="Times New Roman" w:hAnsi="Times New Roman"/>
          <w:b/>
          <w:bCs/>
          <w:sz w:val="24"/>
          <w:szCs w:val="24"/>
        </w:rPr>
        <w:t>2. Кратка характеристика на целевия обект</w:t>
      </w:r>
    </w:p>
    <w:p w:rsidR="0052426A" w:rsidRPr="0052426A" w:rsidRDefault="0052426A" w:rsidP="0052426A">
      <w:pPr>
        <w:spacing w:after="0" w:line="240" w:lineRule="auto"/>
        <w:ind w:firstLine="709"/>
        <w:jc w:val="both"/>
        <w:rPr>
          <w:rFonts w:ascii="Times New Roman" w:hAnsi="Times New Roman"/>
          <w:sz w:val="24"/>
          <w:szCs w:val="24"/>
        </w:rPr>
      </w:pPr>
      <w:r w:rsidRPr="0052426A">
        <w:rPr>
          <w:rFonts w:ascii="Times New Roman" w:hAnsi="Times New Roman"/>
          <w:sz w:val="24"/>
          <w:szCs w:val="24"/>
        </w:rPr>
        <w:t>Пещерите се образуват от ерозията на разтворими скали, като варовици. Те обикновено формират подземните компоненти на карстовите ландшафти и са свързани с различни топографски характеристики, такова като каньони, сухи долини, понори, карни полета (8240). Пещери, затворени за посещение, се тълкуват като отнасящи се до естествени пещери, които не се експлоатират рутинно за туризъм и които са местообитание на специализирани или ендемични пещерни видове или поддържа</w:t>
      </w:r>
      <w:r>
        <w:rPr>
          <w:rFonts w:ascii="Times New Roman" w:hAnsi="Times New Roman"/>
          <w:sz w:val="24"/>
          <w:szCs w:val="24"/>
        </w:rPr>
        <w:t>т важни популации от видове от П</w:t>
      </w:r>
      <w:r w:rsidRPr="0052426A">
        <w:rPr>
          <w:rFonts w:ascii="Times New Roman" w:hAnsi="Times New Roman"/>
          <w:sz w:val="24"/>
          <w:szCs w:val="24"/>
        </w:rPr>
        <w:t>риложение II</w:t>
      </w:r>
      <w:r>
        <w:rPr>
          <w:rFonts w:ascii="Times New Roman" w:hAnsi="Times New Roman"/>
          <w:sz w:val="24"/>
          <w:szCs w:val="24"/>
        </w:rPr>
        <w:t xml:space="preserve"> на Директивата за местообитанията</w:t>
      </w:r>
      <w:r w:rsidRPr="0052426A">
        <w:rPr>
          <w:rFonts w:ascii="Times New Roman" w:hAnsi="Times New Roman"/>
          <w:sz w:val="24"/>
          <w:szCs w:val="24"/>
        </w:rPr>
        <w:t>. Пещерите нямат естествено осветление и следователно поддържат видове, които са приспособени да живеят в тъмното. Микроклиматичните условия варират в широки граници в и между пещерите и това определя състава на фауната и флората. Много видове се хранят с детрит, извлечен от повърхността; други са хищни. Пещерните видове могат да бъдат разделени на три категории:</w:t>
      </w:r>
    </w:p>
    <w:p w:rsidR="0052426A" w:rsidRPr="0052426A" w:rsidRDefault="0052426A" w:rsidP="0052426A">
      <w:pPr>
        <w:spacing w:after="0" w:line="240" w:lineRule="auto"/>
        <w:jc w:val="both"/>
        <w:rPr>
          <w:rFonts w:ascii="Times New Roman" w:hAnsi="Times New Roman"/>
          <w:sz w:val="24"/>
          <w:szCs w:val="24"/>
        </w:rPr>
      </w:pPr>
      <w:r w:rsidRPr="0052426A">
        <w:rPr>
          <w:rFonts w:ascii="Times New Roman" w:hAnsi="Times New Roman"/>
          <w:sz w:val="24"/>
          <w:szCs w:val="24"/>
        </w:rPr>
        <w:t>а. Троглобити-облигатни обитатели на пещери, които обикновено проявяват морфологични адаптации, като например намалена пигментация и рудиментирани очи.</w:t>
      </w:r>
    </w:p>
    <w:p w:rsidR="0052426A" w:rsidRPr="0052426A" w:rsidRDefault="0052426A" w:rsidP="0052426A">
      <w:pPr>
        <w:spacing w:after="0" w:line="240" w:lineRule="auto"/>
        <w:jc w:val="both"/>
        <w:rPr>
          <w:rFonts w:ascii="Times New Roman" w:hAnsi="Times New Roman"/>
          <w:sz w:val="24"/>
          <w:szCs w:val="24"/>
        </w:rPr>
      </w:pPr>
      <w:r w:rsidRPr="0052426A">
        <w:rPr>
          <w:rFonts w:ascii="Times New Roman" w:hAnsi="Times New Roman"/>
          <w:sz w:val="24"/>
          <w:szCs w:val="24"/>
        </w:rPr>
        <w:t>б. Троглофили – факултативни обитатели на пещери, които могат да имат постоянни популации в пещери, но които се срещат и в други подходящи местообитания.</w:t>
      </w:r>
    </w:p>
    <w:p w:rsidR="0052426A" w:rsidRPr="0052426A" w:rsidRDefault="0052426A" w:rsidP="0052426A">
      <w:pPr>
        <w:spacing w:after="0" w:line="240" w:lineRule="auto"/>
        <w:jc w:val="both"/>
        <w:rPr>
          <w:rFonts w:ascii="Times New Roman" w:hAnsi="Times New Roman"/>
          <w:sz w:val="24"/>
          <w:szCs w:val="24"/>
        </w:rPr>
      </w:pPr>
      <w:r w:rsidRPr="0052426A">
        <w:rPr>
          <w:rFonts w:ascii="Times New Roman" w:hAnsi="Times New Roman"/>
          <w:sz w:val="24"/>
          <w:szCs w:val="24"/>
        </w:rPr>
        <w:t>в. Троглоксени - видове, които се срещат в пещери, но само за част от техния жизнен цикъл.</w:t>
      </w:r>
    </w:p>
    <w:p w:rsidR="0052426A" w:rsidRPr="0052426A" w:rsidRDefault="0052426A" w:rsidP="0052426A">
      <w:pPr>
        <w:spacing w:after="0" w:line="240" w:lineRule="auto"/>
        <w:ind w:firstLine="709"/>
        <w:jc w:val="both"/>
        <w:rPr>
          <w:rFonts w:ascii="Times New Roman" w:hAnsi="Times New Roman"/>
          <w:sz w:val="24"/>
          <w:szCs w:val="24"/>
        </w:rPr>
      </w:pPr>
      <w:r w:rsidRPr="0052426A">
        <w:rPr>
          <w:rFonts w:ascii="Times New Roman" w:hAnsi="Times New Roman"/>
          <w:sz w:val="24"/>
          <w:szCs w:val="24"/>
        </w:rPr>
        <w:t>Пещерната фауна на България е изключително богата. Много пещери се използват за размножителни, хибернационни или временни убежища о</w:t>
      </w:r>
      <w:r>
        <w:rPr>
          <w:rFonts w:ascii="Times New Roman" w:hAnsi="Times New Roman"/>
          <w:sz w:val="24"/>
          <w:szCs w:val="24"/>
        </w:rPr>
        <w:t>т прилепите, вкл. видовете от  П</w:t>
      </w:r>
      <w:r w:rsidRPr="0052426A">
        <w:rPr>
          <w:rFonts w:ascii="Times New Roman" w:hAnsi="Times New Roman"/>
          <w:sz w:val="24"/>
          <w:szCs w:val="24"/>
        </w:rPr>
        <w:t>риложение II</w:t>
      </w:r>
      <w:r>
        <w:rPr>
          <w:rFonts w:ascii="Times New Roman" w:hAnsi="Times New Roman"/>
          <w:sz w:val="24"/>
          <w:szCs w:val="24"/>
        </w:rPr>
        <w:t xml:space="preserve"> на Директивата за местооитанията</w:t>
      </w:r>
      <w:r w:rsidRPr="0052426A">
        <w:rPr>
          <w:rFonts w:ascii="Times New Roman" w:hAnsi="Times New Roman"/>
          <w:sz w:val="24"/>
          <w:szCs w:val="24"/>
        </w:rPr>
        <w:t xml:space="preserve">, обитаващи България. </w:t>
      </w:r>
    </w:p>
    <w:p w:rsidR="0052426A" w:rsidRPr="0052426A" w:rsidRDefault="0052426A" w:rsidP="0052426A">
      <w:pPr>
        <w:spacing w:before="120" w:after="0" w:line="240" w:lineRule="auto"/>
        <w:rPr>
          <w:rFonts w:ascii="Times New Roman" w:eastAsia="Calibri" w:hAnsi="Times New Roman"/>
          <w:sz w:val="24"/>
          <w:szCs w:val="24"/>
        </w:rPr>
      </w:pPr>
      <w:r w:rsidRPr="0052426A">
        <w:rPr>
          <w:rFonts w:ascii="Times New Roman" w:eastAsia="Calibri" w:hAnsi="Times New Roman"/>
          <w:b/>
          <w:sz w:val="24"/>
          <w:szCs w:val="24"/>
        </w:rPr>
        <w:t>3. Състояние на биогеографско ниво и разпространение в мрежата</w:t>
      </w:r>
      <w:r w:rsidRPr="0052426A">
        <w:rPr>
          <w:rFonts w:ascii="Times New Roman" w:eastAsia="Calibri" w:hAnsi="Times New Roman"/>
          <w:sz w:val="24"/>
          <w:szCs w:val="24"/>
        </w:rPr>
        <w:t xml:space="preserve"> </w:t>
      </w:r>
    </w:p>
    <w:p w:rsidR="0052426A" w:rsidRPr="0052426A" w:rsidRDefault="0052426A" w:rsidP="0052426A">
      <w:pPr>
        <w:spacing w:after="0" w:line="240" w:lineRule="auto"/>
        <w:ind w:firstLine="709"/>
        <w:jc w:val="both"/>
        <w:rPr>
          <w:rFonts w:ascii="Times New Roman" w:hAnsi="Times New Roman"/>
          <w:sz w:val="24"/>
          <w:szCs w:val="24"/>
        </w:rPr>
      </w:pPr>
      <w:r w:rsidRPr="0052426A">
        <w:rPr>
          <w:rFonts w:ascii="Times New Roman" w:hAnsi="Times New Roman"/>
          <w:sz w:val="24"/>
          <w:szCs w:val="24"/>
        </w:rPr>
        <w:t xml:space="preserve">Съгласно докладването по чл. 17 на Директива за местообитанията през 2013 г. (за периода 2007-2012 г.) и 2019 г. (за периода 2013-2018 г.), състоянието на местообитанието за трите биогеографски </w:t>
      </w:r>
      <w:r w:rsidR="009F27CC">
        <w:rPr>
          <w:rFonts w:ascii="Times New Roman" w:hAnsi="Times New Roman"/>
          <w:sz w:val="24"/>
          <w:szCs w:val="24"/>
        </w:rPr>
        <w:t>региона</w:t>
      </w:r>
      <w:r w:rsidRPr="0052426A">
        <w:rPr>
          <w:rFonts w:ascii="Times New Roman" w:hAnsi="Times New Roman"/>
          <w:sz w:val="24"/>
          <w:szCs w:val="24"/>
        </w:rPr>
        <w:t xml:space="preserve"> е оценено като незадоволително, заради незадоволително състояние по отношение на параметър Бъдещи перспективи. </w:t>
      </w:r>
    </w:p>
    <w:p w:rsidR="0052426A" w:rsidRPr="0052426A" w:rsidRDefault="0052426A" w:rsidP="0052426A">
      <w:pPr>
        <w:spacing w:before="120" w:after="0" w:line="240" w:lineRule="auto"/>
        <w:rPr>
          <w:rFonts w:ascii="Times New Roman" w:hAnsi="Times New Roman"/>
          <w:b/>
          <w:sz w:val="24"/>
          <w:szCs w:val="24"/>
        </w:rPr>
      </w:pPr>
      <w:r w:rsidRPr="0052426A">
        <w:rPr>
          <w:rFonts w:ascii="Times New Roman" w:hAnsi="Times New Roman"/>
          <w:b/>
          <w:color w:val="000000"/>
          <w:sz w:val="24"/>
          <w:szCs w:val="24"/>
        </w:rPr>
        <w:t xml:space="preserve">4. </w:t>
      </w:r>
      <w:r w:rsidRPr="0052426A">
        <w:rPr>
          <w:rFonts w:ascii="Times New Roman" w:hAnsi="Times New Roman"/>
          <w:b/>
          <w:sz w:val="24"/>
          <w:szCs w:val="24"/>
        </w:rPr>
        <w:t>Състояние на ниво защитена зона</w:t>
      </w:r>
    </w:p>
    <w:p w:rsidR="0052426A" w:rsidRPr="0052426A" w:rsidRDefault="0052426A" w:rsidP="0052426A">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Съгласто Стандартния формуляр, данните за местообитание 8310 в защитена зона Река Лом са като следва в посочената по-долу таблица. </w:t>
      </w:r>
      <w:r w:rsidRPr="0052426A">
        <w:rPr>
          <w:rFonts w:ascii="Times New Roman" w:hAnsi="Times New Roman"/>
          <w:sz w:val="24"/>
          <w:szCs w:val="24"/>
        </w:rPr>
        <w:t>Качеството на данните е оценено като G или добро, което означава, че определянето на състоянието на местообитанието се основава на изследвания. Представителността е ниска, С. Оценката за площ е C, като процентното съотношение (p) на площта на местообитанието в зоната, спрямо площта му в национален мащаб е по - малка от 2%. Консервационният статус е С, което определя местообитанието като такова със средно или намалено съхранение. Общата оценка е С.</w:t>
      </w:r>
    </w:p>
    <w:p w:rsidR="0052426A" w:rsidRPr="0052426A" w:rsidRDefault="0052426A" w:rsidP="0052426A">
      <w:pPr>
        <w:rPr>
          <w:rFonts w:ascii="Times New Roman" w:eastAsia="Calibri" w:hAnsi="Times New Roman"/>
          <w:sz w:val="24"/>
          <w:szCs w:val="24"/>
        </w:rPr>
      </w:pPr>
    </w:p>
    <w:tbl>
      <w:tblPr>
        <w:tblW w:w="8753" w:type="dxa"/>
        <w:jc w:val="center"/>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485"/>
        <w:gridCol w:w="510"/>
        <w:gridCol w:w="791"/>
        <w:gridCol w:w="1109"/>
        <w:gridCol w:w="877"/>
        <w:gridCol w:w="1634"/>
        <w:gridCol w:w="986"/>
        <w:gridCol w:w="1475"/>
        <w:gridCol w:w="852"/>
      </w:tblGrid>
      <w:tr w:rsidR="0052426A" w:rsidRPr="0052426A" w:rsidTr="0052426A">
        <w:trPr>
          <w:jc w:val="center"/>
        </w:trPr>
        <w:tc>
          <w:tcPr>
            <w:tcW w:w="4137"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52426A" w:rsidRPr="0052426A" w:rsidRDefault="0052426A" w:rsidP="0052426A">
            <w:pPr>
              <w:rPr>
                <w:rFonts w:ascii="Times New Roman" w:hAnsi="Times New Roman"/>
                <w:b/>
              </w:rPr>
            </w:pPr>
            <w:r w:rsidRPr="0052426A">
              <w:rPr>
                <w:rFonts w:ascii="Times New Roman" w:hAnsi="Times New Roman"/>
                <w:b/>
              </w:rPr>
              <w:t>Annex I Habitat types</w:t>
            </w:r>
          </w:p>
        </w:tc>
        <w:tc>
          <w:tcPr>
            <w:tcW w:w="4616"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52426A" w:rsidRPr="0052426A" w:rsidRDefault="0052426A" w:rsidP="0052426A">
            <w:pPr>
              <w:rPr>
                <w:rFonts w:ascii="Times New Roman" w:hAnsi="Times New Roman"/>
                <w:b/>
              </w:rPr>
            </w:pPr>
            <w:r w:rsidRPr="0052426A">
              <w:rPr>
                <w:rFonts w:ascii="Times New Roman" w:hAnsi="Times New Roman"/>
                <w:b/>
              </w:rPr>
              <w:t>Site assessment</w:t>
            </w:r>
          </w:p>
        </w:tc>
      </w:tr>
      <w:tr w:rsidR="0052426A" w:rsidRPr="0052426A" w:rsidTr="0052426A">
        <w:trPr>
          <w:jc w:val="center"/>
        </w:trPr>
        <w:tc>
          <w:tcPr>
            <w:tcW w:w="66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52426A" w:rsidRPr="0052426A" w:rsidRDefault="0052426A" w:rsidP="0052426A">
            <w:pPr>
              <w:rPr>
                <w:rFonts w:ascii="Times New Roman" w:hAnsi="Times New Roman"/>
                <w:b/>
              </w:rPr>
            </w:pPr>
            <w:r w:rsidRPr="0052426A">
              <w:rPr>
                <w:rFonts w:ascii="Times New Roman" w:hAnsi="Times New Roman"/>
                <w:b/>
              </w:rPr>
              <w:t>Code</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52426A" w:rsidRPr="0052426A" w:rsidRDefault="0052426A" w:rsidP="0052426A">
            <w:pPr>
              <w:rPr>
                <w:rFonts w:ascii="Times New Roman" w:hAnsi="Times New Roman"/>
                <w:b/>
              </w:rPr>
            </w:pPr>
            <w:r w:rsidRPr="0052426A">
              <w:rPr>
                <w:rFonts w:ascii="Times New Roman" w:hAnsi="Times New Roman"/>
                <w:b/>
              </w:rPr>
              <w:t>PF</w:t>
            </w:r>
          </w:p>
        </w:tc>
        <w:tc>
          <w:tcPr>
            <w:tcW w:w="46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52426A" w:rsidRPr="0052426A" w:rsidRDefault="0052426A" w:rsidP="0052426A">
            <w:pPr>
              <w:rPr>
                <w:rFonts w:ascii="Times New Roman" w:hAnsi="Times New Roman"/>
                <w:b/>
              </w:rPr>
            </w:pPr>
            <w:r w:rsidRPr="0052426A">
              <w:rPr>
                <w:rFonts w:ascii="Times New Roman" w:hAnsi="Times New Roman"/>
                <w:b/>
              </w:rPr>
              <w:t>NP</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52426A" w:rsidRPr="0052426A" w:rsidRDefault="0052426A" w:rsidP="0052426A">
            <w:pPr>
              <w:rPr>
                <w:rFonts w:ascii="Times New Roman" w:hAnsi="Times New Roman"/>
                <w:b/>
              </w:rPr>
            </w:pPr>
            <w:r w:rsidRPr="0052426A">
              <w:rPr>
                <w:rFonts w:ascii="Times New Roman" w:hAnsi="Times New Roman"/>
                <w:b/>
              </w:rPr>
              <w:t>Cover</w:t>
            </w:r>
          </w:p>
          <w:p w:rsidR="0052426A" w:rsidRPr="0052426A" w:rsidRDefault="0052426A" w:rsidP="0052426A">
            <w:pPr>
              <w:rPr>
                <w:rFonts w:ascii="Times New Roman" w:hAnsi="Times New Roman"/>
                <w:b/>
              </w:rPr>
            </w:pPr>
            <w:r w:rsidRPr="0052426A">
              <w:rPr>
                <w:rFonts w:ascii="Times New Roman" w:hAnsi="Times New Roman"/>
                <w:b/>
              </w:rPr>
              <w:t xml:space="preserve"> [ha]</w:t>
            </w:r>
          </w:p>
        </w:tc>
        <w:tc>
          <w:tcPr>
            <w:tcW w:w="104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52426A" w:rsidRPr="0052426A" w:rsidRDefault="0052426A" w:rsidP="0052426A">
            <w:pPr>
              <w:rPr>
                <w:rFonts w:ascii="Times New Roman" w:hAnsi="Times New Roman"/>
                <w:b/>
              </w:rPr>
            </w:pPr>
            <w:r w:rsidRPr="0052426A">
              <w:rPr>
                <w:rFonts w:ascii="Times New Roman" w:hAnsi="Times New Roman"/>
                <w:b/>
              </w:rPr>
              <w:t xml:space="preserve">Cave </w:t>
            </w:r>
          </w:p>
          <w:p w:rsidR="0052426A" w:rsidRPr="0052426A" w:rsidRDefault="0052426A" w:rsidP="0052426A">
            <w:pPr>
              <w:rPr>
                <w:rFonts w:ascii="Times New Roman" w:hAnsi="Times New Roman"/>
                <w:b/>
              </w:rPr>
            </w:pPr>
            <w:r w:rsidRPr="0052426A">
              <w:rPr>
                <w:rFonts w:ascii="Times New Roman" w:hAnsi="Times New Roman"/>
                <w:b/>
              </w:rPr>
              <w:t>[number]</w:t>
            </w:r>
          </w:p>
        </w:tc>
        <w:tc>
          <w:tcPr>
            <w:tcW w:w="82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52426A" w:rsidRPr="0052426A" w:rsidRDefault="0052426A" w:rsidP="0052426A">
            <w:pPr>
              <w:rPr>
                <w:rFonts w:ascii="Times New Roman" w:hAnsi="Times New Roman"/>
                <w:b/>
              </w:rPr>
            </w:pPr>
            <w:r w:rsidRPr="0052426A">
              <w:rPr>
                <w:rFonts w:ascii="Times New Roman" w:hAnsi="Times New Roman"/>
                <w:b/>
              </w:rPr>
              <w:t>Data quality</w:t>
            </w:r>
          </w:p>
        </w:tc>
        <w:tc>
          <w:tcPr>
            <w:tcW w:w="153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2426A" w:rsidRPr="0052426A" w:rsidRDefault="0052426A" w:rsidP="0052426A">
            <w:pPr>
              <w:rPr>
                <w:rFonts w:ascii="Times New Roman" w:hAnsi="Times New Roman"/>
                <w:b/>
              </w:rPr>
            </w:pPr>
            <w:r w:rsidRPr="0052426A">
              <w:rPr>
                <w:rFonts w:ascii="Times New Roman" w:hAnsi="Times New Roman"/>
                <w:b/>
              </w:rPr>
              <w:t>A/B/C/D</w:t>
            </w:r>
          </w:p>
        </w:tc>
        <w:tc>
          <w:tcPr>
            <w:tcW w:w="308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52426A" w:rsidRPr="0052426A" w:rsidRDefault="0052426A" w:rsidP="0052426A">
            <w:pPr>
              <w:rPr>
                <w:rFonts w:ascii="Times New Roman" w:hAnsi="Times New Roman"/>
                <w:b/>
              </w:rPr>
            </w:pPr>
            <w:r w:rsidRPr="0052426A">
              <w:rPr>
                <w:rFonts w:ascii="Times New Roman" w:hAnsi="Times New Roman"/>
                <w:b/>
              </w:rPr>
              <w:t>A/B/C</w:t>
            </w:r>
          </w:p>
        </w:tc>
      </w:tr>
      <w:tr w:rsidR="0052426A" w:rsidRPr="0052426A" w:rsidTr="0052426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426A" w:rsidRPr="0052426A" w:rsidRDefault="0052426A" w:rsidP="0052426A">
            <w:pPr>
              <w:spacing w:after="0" w:line="240" w:lineRule="auto"/>
              <w:rPr>
                <w:rFonts w:ascii="Times New Roman" w:hAnsi="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426A" w:rsidRPr="0052426A" w:rsidRDefault="0052426A" w:rsidP="0052426A">
            <w:pPr>
              <w:spacing w:after="0" w:line="240" w:lineRule="auto"/>
              <w:rPr>
                <w:rFonts w:ascii="Times New Roman" w:hAnsi="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426A" w:rsidRPr="0052426A" w:rsidRDefault="0052426A" w:rsidP="0052426A">
            <w:pPr>
              <w:spacing w:after="0" w:line="240" w:lineRule="auto"/>
              <w:rPr>
                <w:rFonts w:ascii="Times New Roman" w:hAnsi="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426A" w:rsidRPr="0052426A" w:rsidRDefault="0052426A" w:rsidP="0052426A">
            <w:pPr>
              <w:spacing w:after="0" w:line="240" w:lineRule="auto"/>
              <w:rPr>
                <w:rFonts w:ascii="Times New Roman" w:hAnsi="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426A" w:rsidRPr="0052426A" w:rsidRDefault="0052426A" w:rsidP="0052426A">
            <w:pPr>
              <w:spacing w:after="0" w:line="240" w:lineRule="auto"/>
              <w:rPr>
                <w:rFonts w:ascii="Times New Roman" w:hAnsi="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426A" w:rsidRPr="0052426A" w:rsidRDefault="0052426A" w:rsidP="0052426A">
            <w:pPr>
              <w:spacing w:after="0" w:line="240" w:lineRule="auto"/>
              <w:rPr>
                <w:rFonts w:ascii="Times New Roman" w:hAnsi="Times New Roman"/>
                <w:b/>
              </w:rPr>
            </w:pPr>
          </w:p>
        </w:tc>
        <w:tc>
          <w:tcPr>
            <w:tcW w:w="153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2426A" w:rsidRPr="0052426A" w:rsidRDefault="0052426A" w:rsidP="0052426A">
            <w:pPr>
              <w:rPr>
                <w:rFonts w:ascii="Times New Roman" w:hAnsi="Times New Roman"/>
                <w:b/>
              </w:rPr>
            </w:pPr>
            <w:r w:rsidRPr="0052426A">
              <w:rPr>
                <w:rFonts w:ascii="Times New Roman" w:hAnsi="Times New Roman"/>
                <w:b/>
              </w:rPr>
              <w:t>Representativy</w:t>
            </w:r>
          </w:p>
        </w:tc>
        <w:tc>
          <w:tcPr>
            <w:tcW w:w="9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2426A" w:rsidRPr="0052426A" w:rsidRDefault="0052426A" w:rsidP="0052426A">
            <w:pPr>
              <w:rPr>
                <w:rFonts w:ascii="Times New Roman" w:hAnsi="Times New Roman"/>
                <w:b/>
              </w:rPr>
            </w:pPr>
            <w:r w:rsidRPr="0052426A">
              <w:rPr>
                <w:rFonts w:ascii="Times New Roman" w:hAnsi="Times New Roman"/>
                <w:b/>
              </w:rPr>
              <w:t>Relative surface</w:t>
            </w:r>
          </w:p>
        </w:tc>
        <w:tc>
          <w:tcPr>
            <w:tcW w:w="137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2426A" w:rsidRPr="0052426A" w:rsidRDefault="0052426A" w:rsidP="0052426A">
            <w:pPr>
              <w:rPr>
                <w:rFonts w:ascii="Times New Roman" w:hAnsi="Times New Roman"/>
                <w:b/>
              </w:rPr>
            </w:pPr>
            <w:r w:rsidRPr="0052426A">
              <w:rPr>
                <w:rFonts w:ascii="Times New Roman" w:hAnsi="Times New Roman"/>
                <w:b/>
              </w:rPr>
              <w:t>Conservation</w:t>
            </w:r>
          </w:p>
        </w:tc>
        <w:tc>
          <w:tcPr>
            <w:tcW w:w="78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2426A" w:rsidRPr="0052426A" w:rsidRDefault="0052426A" w:rsidP="0052426A">
            <w:pPr>
              <w:rPr>
                <w:rFonts w:ascii="Times New Roman" w:hAnsi="Times New Roman"/>
                <w:b/>
              </w:rPr>
            </w:pPr>
            <w:r w:rsidRPr="0052426A">
              <w:rPr>
                <w:rFonts w:ascii="Times New Roman" w:hAnsi="Times New Roman"/>
                <w:b/>
              </w:rPr>
              <w:t>Global</w:t>
            </w:r>
          </w:p>
        </w:tc>
      </w:tr>
      <w:tr w:rsidR="0052426A" w:rsidRPr="0052426A" w:rsidTr="0052426A">
        <w:trPr>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52426A" w:rsidRPr="0052426A" w:rsidRDefault="0052426A" w:rsidP="0052426A">
            <w:pPr>
              <w:rPr>
                <w:rFonts w:ascii="Times New Roman" w:hAnsi="Times New Roman"/>
              </w:rPr>
            </w:pPr>
            <w:r w:rsidRPr="0052426A">
              <w:rPr>
                <w:rFonts w:ascii="Times New Roman" w:hAnsi="Times New Roman"/>
              </w:rPr>
              <w:t>8310</w:t>
            </w:r>
          </w:p>
        </w:tc>
        <w:tc>
          <w:tcPr>
            <w:tcW w:w="426" w:type="dxa"/>
            <w:tcBorders>
              <w:top w:val="single" w:sz="4" w:space="0" w:color="auto"/>
              <w:left w:val="single" w:sz="4" w:space="0" w:color="auto"/>
              <w:bottom w:val="single" w:sz="4" w:space="0" w:color="auto"/>
              <w:right w:val="single" w:sz="4" w:space="0" w:color="auto"/>
            </w:tcBorders>
            <w:vAlign w:val="center"/>
          </w:tcPr>
          <w:p w:rsidR="0052426A" w:rsidRPr="0052426A" w:rsidRDefault="0052426A" w:rsidP="0052426A">
            <w:pPr>
              <w:rPr>
                <w:rFonts w:ascii="Times New Roman" w:hAnsi="Times New Roman"/>
              </w:rPr>
            </w:pPr>
          </w:p>
        </w:tc>
        <w:tc>
          <w:tcPr>
            <w:tcW w:w="467" w:type="dxa"/>
            <w:tcBorders>
              <w:top w:val="single" w:sz="4" w:space="0" w:color="auto"/>
              <w:left w:val="single" w:sz="4" w:space="0" w:color="auto"/>
              <w:bottom w:val="single" w:sz="4" w:space="0" w:color="auto"/>
              <w:right w:val="single" w:sz="4" w:space="0" w:color="auto"/>
            </w:tcBorders>
            <w:vAlign w:val="center"/>
          </w:tcPr>
          <w:p w:rsidR="0052426A" w:rsidRPr="0052426A" w:rsidRDefault="0052426A" w:rsidP="0052426A">
            <w:pPr>
              <w:rPr>
                <w:rFonts w:ascii="Times New Roman" w:hAnsi="Times New Roman"/>
                <w:i/>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426A" w:rsidRPr="0052426A" w:rsidRDefault="0052426A" w:rsidP="0052426A">
            <w:pPr>
              <w:rPr>
                <w:rFonts w:ascii="Times New Roman" w:hAnsi="Times New Roman"/>
              </w:rPr>
            </w:pPr>
          </w:p>
        </w:tc>
        <w:tc>
          <w:tcPr>
            <w:tcW w:w="1042" w:type="dxa"/>
            <w:tcBorders>
              <w:top w:val="single" w:sz="4" w:space="0" w:color="auto"/>
              <w:left w:val="single" w:sz="4" w:space="0" w:color="auto"/>
              <w:bottom w:val="single" w:sz="4" w:space="0" w:color="auto"/>
              <w:right w:val="single" w:sz="4" w:space="0" w:color="auto"/>
            </w:tcBorders>
            <w:vAlign w:val="center"/>
            <w:hideMark/>
          </w:tcPr>
          <w:p w:rsidR="0052426A" w:rsidRPr="0052426A" w:rsidRDefault="0052426A" w:rsidP="0052426A">
            <w:pPr>
              <w:rPr>
                <w:rFonts w:ascii="Times New Roman" w:hAnsi="Times New Roman"/>
              </w:rPr>
            </w:pPr>
            <w:r>
              <w:rPr>
                <w:rFonts w:ascii="Times New Roman" w:hAnsi="Times New Roman"/>
              </w:rPr>
              <w:t>3</w:t>
            </w:r>
          </w:p>
        </w:tc>
        <w:tc>
          <w:tcPr>
            <w:tcW w:w="822" w:type="dxa"/>
            <w:tcBorders>
              <w:top w:val="single" w:sz="4" w:space="0" w:color="auto"/>
              <w:left w:val="single" w:sz="4" w:space="0" w:color="auto"/>
              <w:bottom w:val="single" w:sz="4" w:space="0" w:color="auto"/>
              <w:right w:val="single" w:sz="4" w:space="0" w:color="auto"/>
            </w:tcBorders>
            <w:vAlign w:val="center"/>
            <w:hideMark/>
          </w:tcPr>
          <w:p w:rsidR="0052426A" w:rsidRPr="0052426A" w:rsidRDefault="0052426A" w:rsidP="0052426A">
            <w:pPr>
              <w:rPr>
                <w:rFonts w:ascii="Times New Roman" w:hAnsi="Times New Roman"/>
              </w:rPr>
            </w:pPr>
            <w:r w:rsidRPr="0052426A">
              <w:rPr>
                <w:rFonts w:ascii="Times New Roman" w:hAnsi="Times New Roman"/>
              </w:rPr>
              <w:t>G</w:t>
            </w:r>
          </w:p>
        </w:tc>
        <w:tc>
          <w:tcPr>
            <w:tcW w:w="1536" w:type="dxa"/>
            <w:tcBorders>
              <w:top w:val="single" w:sz="4" w:space="0" w:color="auto"/>
              <w:left w:val="single" w:sz="4" w:space="0" w:color="auto"/>
              <w:bottom w:val="single" w:sz="4" w:space="0" w:color="auto"/>
              <w:right w:val="single" w:sz="4" w:space="0" w:color="auto"/>
            </w:tcBorders>
            <w:vAlign w:val="center"/>
            <w:hideMark/>
          </w:tcPr>
          <w:p w:rsidR="0052426A" w:rsidRPr="0052426A" w:rsidRDefault="0052426A" w:rsidP="0052426A">
            <w:pPr>
              <w:rPr>
                <w:rFonts w:ascii="Times New Roman" w:hAnsi="Times New Roman"/>
                <w:lang w:val="en-GB"/>
              </w:rPr>
            </w:pPr>
            <w:r w:rsidRPr="0052426A">
              <w:rPr>
                <w:rFonts w:ascii="Times New Roman" w:hAnsi="Times New Roman"/>
                <w:lang w:val="en-GB"/>
              </w:rPr>
              <w:t>C</w:t>
            </w:r>
          </w:p>
        </w:tc>
        <w:tc>
          <w:tcPr>
            <w:tcW w:w="926" w:type="dxa"/>
            <w:tcBorders>
              <w:top w:val="single" w:sz="4" w:space="0" w:color="auto"/>
              <w:left w:val="single" w:sz="4" w:space="0" w:color="auto"/>
              <w:bottom w:val="single" w:sz="4" w:space="0" w:color="auto"/>
              <w:right w:val="single" w:sz="4" w:space="0" w:color="auto"/>
            </w:tcBorders>
            <w:vAlign w:val="center"/>
            <w:hideMark/>
          </w:tcPr>
          <w:p w:rsidR="0052426A" w:rsidRPr="0052426A" w:rsidRDefault="0052426A" w:rsidP="0052426A">
            <w:pPr>
              <w:rPr>
                <w:rFonts w:ascii="Times New Roman" w:hAnsi="Times New Roman"/>
              </w:rPr>
            </w:pPr>
            <w:r w:rsidRPr="0052426A">
              <w:rPr>
                <w:rFonts w:ascii="Times New Roman" w:hAnsi="Times New Roman"/>
              </w:rPr>
              <w:t>C</w:t>
            </w:r>
          </w:p>
        </w:tc>
        <w:tc>
          <w:tcPr>
            <w:tcW w:w="1371" w:type="dxa"/>
            <w:tcBorders>
              <w:top w:val="single" w:sz="4" w:space="0" w:color="auto"/>
              <w:left w:val="single" w:sz="4" w:space="0" w:color="auto"/>
              <w:bottom w:val="single" w:sz="4" w:space="0" w:color="auto"/>
              <w:right w:val="single" w:sz="4" w:space="0" w:color="auto"/>
            </w:tcBorders>
            <w:vAlign w:val="center"/>
            <w:hideMark/>
          </w:tcPr>
          <w:p w:rsidR="0052426A" w:rsidRPr="0052426A" w:rsidRDefault="0052426A" w:rsidP="0052426A">
            <w:pPr>
              <w:rPr>
                <w:rFonts w:ascii="Times New Roman" w:hAnsi="Times New Roman"/>
              </w:rPr>
            </w:pPr>
            <w:r w:rsidRPr="0052426A">
              <w:rPr>
                <w:rFonts w:ascii="Times New Roman" w:hAnsi="Times New Roman"/>
              </w:rPr>
              <w:t>C</w:t>
            </w:r>
          </w:p>
        </w:tc>
        <w:tc>
          <w:tcPr>
            <w:tcW w:w="783" w:type="dxa"/>
            <w:tcBorders>
              <w:top w:val="single" w:sz="4" w:space="0" w:color="auto"/>
              <w:left w:val="single" w:sz="4" w:space="0" w:color="auto"/>
              <w:bottom w:val="single" w:sz="4" w:space="0" w:color="auto"/>
              <w:right w:val="single" w:sz="4" w:space="0" w:color="auto"/>
            </w:tcBorders>
            <w:vAlign w:val="center"/>
            <w:hideMark/>
          </w:tcPr>
          <w:p w:rsidR="0052426A" w:rsidRPr="0052426A" w:rsidRDefault="0052426A" w:rsidP="0052426A">
            <w:pPr>
              <w:rPr>
                <w:rFonts w:ascii="Times New Roman" w:hAnsi="Times New Roman"/>
              </w:rPr>
            </w:pPr>
            <w:r w:rsidRPr="0052426A">
              <w:rPr>
                <w:rFonts w:ascii="Times New Roman" w:hAnsi="Times New Roman"/>
              </w:rPr>
              <w:t>C</w:t>
            </w:r>
          </w:p>
        </w:tc>
      </w:tr>
    </w:tbl>
    <w:p w:rsidR="0052426A" w:rsidRPr="0052426A" w:rsidRDefault="0052426A" w:rsidP="0052426A">
      <w:pPr>
        <w:rPr>
          <w:rFonts w:ascii="Times New Roman" w:hAnsi="Times New Roman"/>
          <w:b/>
          <w:sz w:val="24"/>
          <w:szCs w:val="24"/>
        </w:rPr>
      </w:pPr>
    </w:p>
    <w:p w:rsidR="0052426A" w:rsidRPr="0052426A" w:rsidRDefault="0052426A" w:rsidP="0052426A">
      <w:pPr>
        <w:rPr>
          <w:rFonts w:ascii="Times New Roman" w:hAnsi="Times New Roman"/>
          <w:sz w:val="24"/>
          <w:szCs w:val="24"/>
        </w:rPr>
      </w:pPr>
      <w:r w:rsidRPr="0052426A">
        <w:rPr>
          <w:rFonts w:ascii="Times New Roman" w:hAnsi="Times New Roman"/>
          <w:b/>
          <w:sz w:val="24"/>
          <w:szCs w:val="24"/>
        </w:rPr>
        <w:t>5. Анализ на наличната информация</w:t>
      </w:r>
    </w:p>
    <w:p w:rsidR="000C0044" w:rsidRDefault="0052426A" w:rsidP="0052426A">
      <w:pPr>
        <w:spacing w:after="0" w:line="240" w:lineRule="auto"/>
        <w:ind w:firstLine="709"/>
        <w:jc w:val="both"/>
        <w:rPr>
          <w:rFonts w:ascii="Times New Roman" w:hAnsi="Times New Roman"/>
          <w:sz w:val="24"/>
          <w:szCs w:val="24"/>
        </w:rPr>
      </w:pPr>
      <w:r>
        <w:rPr>
          <w:rFonts w:ascii="Times New Roman" w:hAnsi="Times New Roman"/>
          <w:sz w:val="24"/>
          <w:szCs w:val="24"/>
        </w:rPr>
        <w:t>Информация за това местообитание може да се намери</w:t>
      </w:r>
      <w:r w:rsidR="008C6114">
        <w:rPr>
          <w:rFonts w:ascii="Times New Roman" w:hAnsi="Times New Roman"/>
          <w:sz w:val="24"/>
          <w:szCs w:val="24"/>
        </w:rPr>
        <w:t xml:space="preserve"> в специфичния доклад за защитен</w:t>
      </w:r>
      <w:r>
        <w:rPr>
          <w:rFonts w:ascii="Times New Roman" w:hAnsi="Times New Roman"/>
          <w:sz w:val="24"/>
          <w:szCs w:val="24"/>
        </w:rPr>
        <w:t xml:space="preserve">а зона Река Лом от проект </w:t>
      </w:r>
      <w:r w:rsidR="008C6114" w:rsidRPr="008C6114">
        <w:rPr>
          <w:rFonts w:ascii="Times New Roman" w:hAnsi="Times New Roman"/>
          <w:sz w:val="24"/>
          <w:szCs w:val="24"/>
        </w:rPr>
        <w:t>„Картиране и определяне на природозащитното състояние на природни местообитания и видове — фаза I“ (2011-2012 г.)</w:t>
      </w:r>
      <w:r w:rsidR="008C6114">
        <w:rPr>
          <w:rFonts w:ascii="Times New Roman" w:hAnsi="Times New Roman"/>
          <w:sz w:val="24"/>
          <w:szCs w:val="24"/>
        </w:rPr>
        <w:t xml:space="preserve">, наличен в </w:t>
      </w:r>
      <w:r w:rsidR="008C6114" w:rsidRPr="008C6114">
        <w:rPr>
          <w:rFonts w:ascii="Times New Roman" w:hAnsi="Times New Roman"/>
          <w:sz w:val="24"/>
          <w:szCs w:val="24"/>
        </w:rPr>
        <w:t>„Информационна система за защитени зони от екологичната мрежа Натура 2000 на МОСВ“.</w:t>
      </w:r>
      <w:r w:rsidR="008C6114">
        <w:rPr>
          <w:rFonts w:ascii="Times New Roman" w:hAnsi="Times New Roman"/>
          <w:sz w:val="24"/>
          <w:szCs w:val="24"/>
        </w:rPr>
        <w:t xml:space="preserve"> В заключенето на доклада се посочва, че „</w:t>
      </w:r>
      <w:r w:rsidR="008C6114" w:rsidRPr="008C6114">
        <w:rPr>
          <w:rFonts w:ascii="Times New Roman" w:hAnsi="Times New Roman"/>
          <w:sz w:val="24"/>
          <w:szCs w:val="24"/>
        </w:rPr>
        <w:t>В зоната са регистрирани 3 малки пещери без потенциал за продължаване на дължината и дълбочината им. Пещерите са в задоволително състояние</w:t>
      </w:r>
      <w:r w:rsidR="008C6114">
        <w:rPr>
          <w:rFonts w:ascii="Times New Roman" w:hAnsi="Times New Roman"/>
          <w:sz w:val="24"/>
          <w:szCs w:val="24"/>
        </w:rPr>
        <w:t>“. Предложена е и промяна в Стандартния формуляр, където в полето за предс</w:t>
      </w:r>
      <w:r w:rsidR="000C0044">
        <w:rPr>
          <w:rFonts w:ascii="Times New Roman" w:hAnsi="Times New Roman"/>
          <w:sz w:val="24"/>
          <w:szCs w:val="24"/>
        </w:rPr>
        <w:t>тав</w:t>
      </w:r>
      <w:r w:rsidR="008C6114">
        <w:rPr>
          <w:rFonts w:ascii="Times New Roman" w:hAnsi="Times New Roman"/>
          <w:sz w:val="24"/>
          <w:szCs w:val="24"/>
        </w:rPr>
        <w:t>ителност „</w:t>
      </w:r>
      <w:r w:rsidR="008C6114">
        <w:rPr>
          <w:rFonts w:ascii="Times New Roman" w:hAnsi="Times New Roman"/>
          <w:sz w:val="24"/>
          <w:szCs w:val="24"/>
          <w:lang w:val="en-US"/>
        </w:rPr>
        <w:t>Reprisentativity</w:t>
      </w:r>
      <w:r w:rsidR="008C6114">
        <w:rPr>
          <w:rFonts w:ascii="Times New Roman" w:hAnsi="Times New Roman"/>
          <w:sz w:val="24"/>
          <w:szCs w:val="24"/>
        </w:rPr>
        <w:t xml:space="preserve">“ е предложена оценка </w:t>
      </w:r>
      <w:r w:rsidR="008C6114">
        <w:rPr>
          <w:rFonts w:ascii="Times New Roman" w:hAnsi="Times New Roman"/>
          <w:sz w:val="24"/>
          <w:szCs w:val="24"/>
          <w:lang w:val="en-US"/>
        </w:rPr>
        <w:t>D</w:t>
      </w:r>
      <w:r w:rsidR="000C0044">
        <w:rPr>
          <w:rFonts w:ascii="Times New Roman" w:hAnsi="Times New Roman"/>
          <w:sz w:val="24"/>
          <w:szCs w:val="24"/>
        </w:rPr>
        <w:t xml:space="preserve"> – незначително присъствие и съгласно насоките за оценяване на ЕС, други оценки не се въвеждат. При актуализация на Стандартния формуляр през 2020 г. обаче, първоначалните оценки (посочени в по-горната таблица) не са променени. Направени бяха и справки в доклади от полеви проучвания на екипи, работили в проект </w:t>
      </w:r>
      <w:r w:rsidR="000C0044" w:rsidRPr="000C0044">
        <w:rPr>
          <w:rFonts w:ascii="Times New Roman" w:hAnsi="Times New Roman"/>
          <w:sz w:val="24"/>
          <w:szCs w:val="24"/>
        </w:rPr>
        <w:t>„Картиране и определяне на природозащитното състояние на природни местообитания и видове — фаза I“</w:t>
      </w:r>
      <w:r w:rsidR="000C0044">
        <w:rPr>
          <w:rFonts w:ascii="Times New Roman" w:hAnsi="Times New Roman"/>
          <w:sz w:val="24"/>
          <w:szCs w:val="24"/>
        </w:rPr>
        <w:t>., в които е отбелязано, че пещерите се намират в непосредстване близост до защитената зона. Нашите проучвания сега не регистрираха присъствие на пещери в ЗЗ Река Лом</w:t>
      </w:r>
      <w:r w:rsidR="00B43CC6">
        <w:rPr>
          <w:rFonts w:ascii="Times New Roman" w:hAnsi="Times New Roman"/>
          <w:sz w:val="24"/>
          <w:szCs w:val="24"/>
        </w:rPr>
        <w:t>, а в близост до границата на зоната,</w:t>
      </w:r>
      <w:r w:rsidR="000C0044">
        <w:rPr>
          <w:rFonts w:ascii="Times New Roman" w:hAnsi="Times New Roman"/>
          <w:sz w:val="24"/>
          <w:szCs w:val="24"/>
        </w:rPr>
        <w:t xml:space="preserve"> затова не се предлагат цели за опазване.</w:t>
      </w:r>
    </w:p>
    <w:p w:rsidR="00B43CC6" w:rsidRPr="0052426A" w:rsidRDefault="00B43CC6" w:rsidP="0052426A">
      <w:pPr>
        <w:spacing w:after="0" w:line="240" w:lineRule="auto"/>
        <w:ind w:firstLine="709"/>
        <w:jc w:val="both"/>
        <w:rPr>
          <w:rFonts w:ascii="Times New Roman" w:hAnsi="Times New Roman"/>
          <w:sz w:val="24"/>
          <w:szCs w:val="24"/>
        </w:rPr>
      </w:pPr>
    </w:p>
    <w:p w:rsidR="0052426A" w:rsidRPr="009F27CC" w:rsidRDefault="009F27CC">
      <w:pPr>
        <w:rPr>
          <w:rFonts w:ascii="Times New Roman" w:hAnsi="Times New Roman"/>
          <w:sz w:val="24"/>
          <w:szCs w:val="24"/>
        </w:rPr>
      </w:pPr>
      <w:r w:rsidRPr="009F27CC">
        <w:rPr>
          <w:rFonts w:ascii="Times New Roman" w:hAnsi="Times New Roman"/>
          <w:i/>
          <w:sz w:val="24"/>
          <w:szCs w:val="24"/>
        </w:rPr>
        <w:t>Автор</w:t>
      </w:r>
      <w:r w:rsidRPr="009F27CC">
        <w:rPr>
          <w:rFonts w:ascii="Times New Roman" w:hAnsi="Times New Roman"/>
          <w:sz w:val="24"/>
          <w:szCs w:val="24"/>
        </w:rPr>
        <w:t>: Васил Попов</w:t>
      </w:r>
    </w:p>
    <w:p w:rsidR="009F27CC" w:rsidRDefault="009F27CC">
      <w:pPr>
        <w:rPr>
          <w:rFonts w:ascii="Times New Roman" w:hAnsi="Times New Roman"/>
          <w:color w:val="1F497D" w:themeColor="text2"/>
          <w:sz w:val="28"/>
          <w:szCs w:val="28"/>
        </w:rPr>
      </w:pPr>
    </w:p>
    <w:p w:rsidR="009613B3" w:rsidRPr="00893559" w:rsidRDefault="00104BBA" w:rsidP="00893559">
      <w:pPr>
        <w:pStyle w:val="Heading2"/>
        <w:rPr>
          <w:rFonts w:ascii="Times New Roman" w:hAnsi="Times New Roman"/>
          <w:b w:val="0"/>
          <w:color w:val="1F497D" w:themeColor="text2"/>
          <w:sz w:val="28"/>
          <w:szCs w:val="28"/>
        </w:rPr>
      </w:pPr>
      <w:bookmarkStart w:id="132" w:name="_Toc98072169"/>
      <w:r w:rsidRPr="00893559">
        <w:rPr>
          <w:rFonts w:ascii="Times New Roman" w:hAnsi="Times New Roman"/>
          <w:b w:val="0"/>
          <w:color w:val="1F497D" w:themeColor="text2"/>
          <w:sz w:val="28"/>
          <w:szCs w:val="28"/>
        </w:rPr>
        <w:t>Природно местообитание</w:t>
      </w:r>
      <w:r w:rsidR="009613B3" w:rsidRPr="00893559">
        <w:rPr>
          <w:rFonts w:ascii="Times New Roman" w:hAnsi="Times New Roman"/>
          <w:b w:val="0"/>
          <w:color w:val="1F497D" w:themeColor="text2"/>
          <w:sz w:val="28"/>
          <w:szCs w:val="28"/>
        </w:rPr>
        <w:t xml:space="preserve"> 91Е0</w:t>
      </w:r>
      <w:r w:rsidRPr="00893559">
        <w:rPr>
          <w:rFonts w:ascii="Times New Roman" w:hAnsi="Times New Roman"/>
          <w:b w:val="0"/>
          <w:color w:val="1F497D" w:themeColor="text2"/>
          <w:sz w:val="28"/>
          <w:szCs w:val="28"/>
        </w:rPr>
        <w:t xml:space="preserve"> </w:t>
      </w:r>
      <w:r w:rsidRPr="00893559">
        <w:rPr>
          <w:rFonts w:ascii="Times New Roman" w:hAnsi="Times New Roman"/>
          <w:b w:val="0"/>
          <w:bCs w:val="0"/>
          <w:color w:val="1F497D" w:themeColor="text2"/>
          <w:sz w:val="24"/>
          <w:szCs w:val="24"/>
          <w:lang w:eastAsia="bg-BG"/>
        </w:rPr>
        <w:t>*</w:t>
      </w:r>
      <w:r w:rsidRPr="00893559">
        <w:rPr>
          <w:rFonts w:ascii="Times New Roman" w:hAnsi="Times New Roman"/>
          <w:b w:val="0"/>
          <w:color w:val="1F497D" w:themeColor="text2"/>
          <w:sz w:val="28"/>
          <w:szCs w:val="28"/>
        </w:rPr>
        <w:t xml:space="preserve">Алувиални гори с </w:t>
      </w:r>
      <w:r w:rsidRPr="00893559">
        <w:rPr>
          <w:rFonts w:ascii="Times New Roman" w:hAnsi="Times New Roman"/>
          <w:b w:val="0"/>
          <w:i/>
          <w:color w:val="1F497D" w:themeColor="text2"/>
          <w:sz w:val="28"/>
          <w:szCs w:val="28"/>
        </w:rPr>
        <w:t>Alnus glutinosa</w:t>
      </w:r>
      <w:r w:rsidRPr="00893559">
        <w:rPr>
          <w:rFonts w:ascii="Times New Roman" w:hAnsi="Times New Roman"/>
          <w:b w:val="0"/>
          <w:color w:val="1F497D" w:themeColor="text2"/>
          <w:sz w:val="28"/>
          <w:szCs w:val="28"/>
        </w:rPr>
        <w:t xml:space="preserve"> и </w:t>
      </w:r>
      <w:r w:rsidRPr="00893559">
        <w:rPr>
          <w:rFonts w:ascii="Times New Roman" w:hAnsi="Times New Roman"/>
          <w:b w:val="0"/>
          <w:i/>
          <w:color w:val="1F497D" w:themeColor="text2"/>
          <w:sz w:val="28"/>
          <w:szCs w:val="28"/>
        </w:rPr>
        <w:t>Fraxinus</w:t>
      </w:r>
      <w:r w:rsidRPr="00893559">
        <w:rPr>
          <w:rFonts w:ascii="Times New Roman" w:hAnsi="Times New Roman"/>
          <w:b w:val="0"/>
          <w:color w:val="1F497D" w:themeColor="text2"/>
          <w:sz w:val="28"/>
          <w:szCs w:val="28"/>
        </w:rPr>
        <w:t xml:space="preserve"> </w:t>
      </w:r>
      <w:r w:rsidRPr="00893559">
        <w:rPr>
          <w:rFonts w:ascii="Times New Roman" w:hAnsi="Times New Roman"/>
          <w:b w:val="0"/>
          <w:i/>
          <w:color w:val="1F497D" w:themeColor="text2"/>
          <w:sz w:val="28"/>
          <w:szCs w:val="28"/>
        </w:rPr>
        <w:t>excelsior</w:t>
      </w:r>
      <w:r w:rsidRPr="00893559">
        <w:rPr>
          <w:rFonts w:ascii="Times New Roman" w:hAnsi="Times New Roman"/>
          <w:b w:val="0"/>
          <w:color w:val="1F497D" w:themeColor="text2"/>
          <w:sz w:val="28"/>
          <w:szCs w:val="28"/>
        </w:rPr>
        <w:t xml:space="preserve"> (Alno-Padion, Alnion incanae, Salicion albae)</w:t>
      </w:r>
      <w:bookmarkEnd w:id="132"/>
    </w:p>
    <w:p w:rsidR="00104BBA" w:rsidRPr="00104BBA" w:rsidRDefault="00104BBA" w:rsidP="00D54F2E">
      <w:pPr>
        <w:rPr>
          <w:rFonts w:ascii="Times New Roman" w:hAnsi="Times New Roman"/>
          <w:bCs/>
          <w:sz w:val="24"/>
          <w:szCs w:val="24"/>
          <w:lang w:eastAsia="bg-BG"/>
        </w:rPr>
      </w:pPr>
      <w:bookmarkStart w:id="133" w:name="_Toc49940627"/>
      <w:r w:rsidRPr="00104BBA">
        <w:rPr>
          <w:rFonts w:ascii="Times New Roman" w:hAnsi="Times New Roman"/>
          <w:b/>
          <w:bCs/>
          <w:sz w:val="24"/>
          <w:szCs w:val="24"/>
          <w:lang w:eastAsia="bg-BG"/>
        </w:rPr>
        <w:t>1. Код и наименование на типа местообитание</w:t>
      </w:r>
      <w:bookmarkEnd w:id="133"/>
      <w:r w:rsidRPr="00104BBA">
        <w:rPr>
          <w:rFonts w:ascii="Times New Roman" w:hAnsi="Times New Roman"/>
          <w:b/>
          <w:bCs/>
          <w:sz w:val="24"/>
          <w:szCs w:val="24"/>
          <w:lang w:eastAsia="bg-BG"/>
        </w:rPr>
        <w:t>:</w:t>
      </w:r>
      <w:r w:rsidRPr="00104BBA">
        <w:rPr>
          <w:rFonts w:ascii="Times New Roman" w:hAnsi="Times New Roman"/>
          <w:bCs/>
          <w:sz w:val="24"/>
          <w:szCs w:val="24"/>
          <w:lang w:eastAsia="bg-BG"/>
        </w:rPr>
        <w:t xml:space="preserve"> 91E0</w:t>
      </w:r>
      <w:r>
        <w:rPr>
          <w:rFonts w:ascii="Times New Roman" w:hAnsi="Times New Roman"/>
          <w:bCs/>
          <w:sz w:val="24"/>
          <w:szCs w:val="24"/>
          <w:lang w:eastAsia="bg-BG"/>
        </w:rPr>
        <w:t xml:space="preserve"> </w:t>
      </w:r>
      <w:r w:rsidRPr="00104BBA">
        <w:rPr>
          <w:rFonts w:ascii="Times New Roman" w:hAnsi="Times New Roman"/>
          <w:bCs/>
          <w:sz w:val="24"/>
          <w:szCs w:val="24"/>
          <w:lang w:eastAsia="bg-BG"/>
        </w:rPr>
        <w:t xml:space="preserve">*Алувиални гори с </w:t>
      </w:r>
      <w:r w:rsidRPr="00104BBA">
        <w:rPr>
          <w:rFonts w:ascii="Times New Roman" w:hAnsi="Times New Roman"/>
          <w:bCs/>
          <w:i/>
          <w:sz w:val="24"/>
          <w:szCs w:val="24"/>
          <w:lang w:eastAsia="bg-BG"/>
        </w:rPr>
        <w:t>Alnus glutinosa и Fraxinus excelsior (Alno-Padion, Alnion incanae, Salicion albae)</w:t>
      </w:r>
    </w:p>
    <w:p w:rsidR="00104BBA" w:rsidRPr="00104BBA" w:rsidRDefault="00104BBA" w:rsidP="00D54F2E">
      <w:pPr>
        <w:spacing w:before="120" w:after="0" w:line="240" w:lineRule="auto"/>
        <w:rPr>
          <w:rFonts w:ascii="Times New Roman" w:hAnsi="Times New Roman"/>
          <w:bCs/>
          <w:sz w:val="24"/>
          <w:szCs w:val="24"/>
          <w:lang w:eastAsia="bg-BG"/>
        </w:rPr>
      </w:pPr>
      <w:r w:rsidRPr="00104BBA">
        <w:rPr>
          <w:rFonts w:ascii="Times New Roman" w:hAnsi="Times New Roman"/>
          <w:b/>
          <w:bCs/>
          <w:sz w:val="24"/>
          <w:szCs w:val="24"/>
          <w:lang w:eastAsia="bg-BG"/>
        </w:rPr>
        <w:t>2. Кратка характеристика на целевия обект</w:t>
      </w:r>
    </w:p>
    <w:p w:rsidR="00104BBA" w:rsidRPr="00104BBA" w:rsidRDefault="00104BBA" w:rsidP="00D54F2E">
      <w:pPr>
        <w:spacing w:after="0" w:line="240" w:lineRule="auto"/>
        <w:ind w:firstLine="709"/>
        <w:jc w:val="both"/>
        <w:rPr>
          <w:rFonts w:ascii="Times New Roman" w:hAnsi="Times New Roman"/>
          <w:bCs/>
          <w:sz w:val="24"/>
          <w:szCs w:val="24"/>
          <w:lang w:eastAsia="bg-BG"/>
        </w:rPr>
      </w:pPr>
      <w:r w:rsidRPr="00104BBA">
        <w:rPr>
          <w:rFonts w:ascii="Times New Roman" w:hAnsi="Times New Roman"/>
          <w:bCs/>
          <w:sz w:val="24"/>
          <w:szCs w:val="24"/>
          <w:lang w:eastAsia="bg-BG"/>
        </w:rPr>
        <w:lastRenderedPageBreak/>
        <w:t xml:space="preserve">В това местообитание се включват крайречни гори с участие равно на или по-голямо от 4 десети на видове от род </w:t>
      </w:r>
      <w:r w:rsidRPr="00104BBA">
        <w:rPr>
          <w:rFonts w:ascii="Times New Roman" w:hAnsi="Times New Roman"/>
          <w:bCs/>
          <w:i/>
          <w:sz w:val="24"/>
          <w:szCs w:val="24"/>
          <w:lang w:val="en-US" w:eastAsia="bg-BG"/>
        </w:rPr>
        <w:t>Alnus</w:t>
      </w:r>
      <w:r w:rsidRPr="00104BBA">
        <w:rPr>
          <w:rFonts w:ascii="Times New Roman" w:hAnsi="Times New Roman"/>
          <w:bCs/>
          <w:sz w:val="24"/>
          <w:szCs w:val="24"/>
          <w:lang w:val="ru-RU" w:eastAsia="bg-BG"/>
        </w:rPr>
        <w:t>,</w:t>
      </w:r>
      <w:r w:rsidRPr="00104BBA">
        <w:rPr>
          <w:rFonts w:ascii="Times New Roman" w:hAnsi="Times New Roman"/>
          <w:bCs/>
          <w:i/>
          <w:sz w:val="24"/>
          <w:szCs w:val="24"/>
          <w:lang w:val="ru-RU" w:eastAsia="bg-BG"/>
        </w:rPr>
        <w:t xml:space="preserve"> </w:t>
      </w:r>
      <w:r w:rsidRPr="00104BBA">
        <w:rPr>
          <w:rFonts w:ascii="Times New Roman" w:hAnsi="Times New Roman"/>
          <w:bCs/>
          <w:i/>
          <w:sz w:val="24"/>
          <w:szCs w:val="24"/>
          <w:lang w:eastAsia="bg-BG"/>
        </w:rPr>
        <w:t>Populus</w:t>
      </w:r>
      <w:r w:rsidRPr="00104BBA">
        <w:rPr>
          <w:rFonts w:ascii="Times New Roman" w:hAnsi="Times New Roman"/>
          <w:bCs/>
          <w:sz w:val="24"/>
          <w:szCs w:val="24"/>
          <w:lang w:eastAsia="bg-BG"/>
        </w:rPr>
        <w:t>,</w:t>
      </w:r>
      <w:r w:rsidRPr="00104BBA">
        <w:rPr>
          <w:rFonts w:ascii="Times New Roman" w:hAnsi="Times New Roman"/>
          <w:bCs/>
          <w:i/>
          <w:sz w:val="24"/>
          <w:szCs w:val="24"/>
          <w:lang w:eastAsia="bg-BG"/>
        </w:rPr>
        <w:t xml:space="preserve"> Salix и Fraxinus</w:t>
      </w:r>
      <w:r w:rsidRPr="00104BBA">
        <w:rPr>
          <w:rFonts w:ascii="Times New Roman" w:hAnsi="Times New Roman"/>
          <w:bCs/>
          <w:sz w:val="24"/>
          <w:szCs w:val="24"/>
          <w:lang w:eastAsia="bg-BG"/>
        </w:rPr>
        <w:t xml:space="preserve">. Промишлените горски култури от хибридни тополи не се включват в местообитанието. Насажденията се развиват на богати почви, периодично заливани от реките. Разграничават се три подтипа: Монодоминантни гори на </w:t>
      </w:r>
      <w:r w:rsidRPr="00104BBA">
        <w:rPr>
          <w:rFonts w:ascii="Times New Roman" w:hAnsi="Times New Roman"/>
          <w:bCs/>
          <w:i/>
          <w:sz w:val="24"/>
          <w:szCs w:val="24"/>
          <w:lang w:eastAsia="bg-BG"/>
        </w:rPr>
        <w:t>Alnus glutinosa</w:t>
      </w:r>
      <w:r w:rsidRPr="00104BBA">
        <w:rPr>
          <w:rFonts w:ascii="Times New Roman" w:hAnsi="Times New Roman"/>
          <w:bCs/>
          <w:sz w:val="24"/>
          <w:szCs w:val="24"/>
          <w:lang w:eastAsia="bg-BG"/>
        </w:rPr>
        <w:t xml:space="preserve"> с единично участие на </w:t>
      </w:r>
      <w:r w:rsidRPr="00104BBA">
        <w:rPr>
          <w:rFonts w:ascii="Times New Roman" w:hAnsi="Times New Roman"/>
          <w:bCs/>
          <w:i/>
          <w:sz w:val="24"/>
          <w:szCs w:val="24"/>
          <w:lang w:eastAsia="bg-BG"/>
        </w:rPr>
        <w:t xml:space="preserve">Fraxinus </w:t>
      </w:r>
      <w:r w:rsidRPr="00104BBA">
        <w:rPr>
          <w:rFonts w:ascii="Times New Roman" w:hAnsi="Times New Roman"/>
          <w:bCs/>
          <w:i/>
          <w:sz w:val="24"/>
          <w:szCs w:val="24"/>
          <w:lang w:val="en-US" w:eastAsia="bg-BG"/>
        </w:rPr>
        <w:t>excelsior</w:t>
      </w:r>
      <w:r w:rsidRPr="00104BBA">
        <w:rPr>
          <w:rFonts w:ascii="Times New Roman" w:hAnsi="Times New Roman"/>
          <w:bCs/>
          <w:sz w:val="24"/>
          <w:szCs w:val="24"/>
          <w:lang w:eastAsia="bg-BG"/>
        </w:rPr>
        <w:t xml:space="preserve"> (съюз </w:t>
      </w:r>
      <w:r w:rsidRPr="00104BBA">
        <w:rPr>
          <w:rFonts w:ascii="Times New Roman" w:hAnsi="Times New Roman"/>
          <w:bCs/>
          <w:i/>
          <w:sz w:val="24"/>
          <w:szCs w:val="24"/>
          <w:lang w:eastAsia="bg-BG"/>
        </w:rPr>
        <w:t>Alno-Padion</w:t>
      </w:r>
      <w:r w:rsidRPr="00104BBA">
        <w:rPr>
          <w:rFonts w:ascii="Times New Roman" w:hAnsi="Times New Roman"/>
          <w:bCs/>
          <w:sz w:val="24"/>
          <w:szCs w:val="24"/>
          <w:lang w:eastAsia="bg-BG"/>
        </w:rPr>
        <w:t xml:space="preserve">) в долните течения на реките; Крайречни съобщества на </w:t>
      </w:r>
      <w:r w:rsidRPr="00104BBA">
        <w:rPr>
          <w:rFonts w:ascii="Times New Roman" w:hAnsi="Times New Roman"/>
          <w:bCs/>
          <w:i/>
          <w:sz w:val="24"/>
          <w:szCs w:val="24"/>
          <w:lang w:eastAsia="bg-BG"/>
        </w:rPr>
        <w:t>Alnus glutinosa</w:t>
      </w:r>
      <w:r w:rsidRPr="00104BBA">
        <w:rPr>
          <w:rFonts w:ascii="Times New Roman" w:hAnsi="Times New Roman"/>
          <w:bCs/>
          <w:sz w:val="24"/>
          <w:szCs w:val="24"/>
          <w:lang w:eastAsia="bg-BG"/>
        </w:rPr>
        <w:t xml:space="preserve"> и/или </w:t>
      </w:r>
      <w:r w:rsidRPr="00104BBA">
        <w:rPr>
          <w:rFonts w:ascii="Times New Roman" w:hAnsi="Times New Roman"/>
          <w:bCs/>
          <w:i/>
          <w:sz w:val="24"/>
          <w:szCs w:val="24"/>
          <w:lang w:eastAsia="bg-BG"/>
        </w:rPr>
        <w:t>Alnus incana</w:t>
      </w:r>
      <w:r w:rsidRPr="00104BBA">
        <w:rPr>
          <w:rFonts w:ascii="Times New Roman" w:hAnsi="Times New Roman"/>
          <w:bCs/>
          <w:sz w:val="24"/>
          <w:szCs w:val="24"/>
          <w:lang w:eastAsia="bg-BG"/>
        </w:rPr>
        <w:t xml:space="preserve"> в горните и средните течения на реките (</w:t>
      </w:r>
      <w:r w:rsidRPr="00104BBA">
        <w:rPr>
          <w:rFonts w:ascii="Times New Roman" w:hAnsi="Times New Roman"/>
          <w:bCs/>
          <w:i/>
          <w:sz w:val="24"/>
          <w:szCs w:val="24"/>
          <w:lang w:eastAsia="bg-BG"/>
        </w:rPr>
        <w:t>Alnion incanae</w:t>
      </w:r>
      <w:r w:rsidRPr="00104BBA">
        <w:rPr>
          <w:rFonts w:ascii="Times New Roman" w:hAnsi="Times New Roman"/>
          <w:bCs/>
          <w:sz w:val="24"/>
          <w:szCs w:val="24"/>
          <w:lang w:eastAsia="bg-BG"/>
        </w:rPr>
        <w:t xml:space="preserve">) и Крайречни, заливни гори или галерии, доминирани основно от </w:t>
      </w:r>
      <w:r w:rsidRPr="00104BBA">
        <w:rPr>
          <w:rFonts w:ascii="Times New Roman" w:hAnsi="Times New Roman"/>
          <w:bCs/>
          <w:i/>
          <w:sz w:val="24"/>
          <w:szCs w:val="24"/>
          <w:lang w:eastAsia="bg-BG"/>
        </w:rPr>
        <w:t>Salix alba, Populus alba</w:t>
      </w:r>
      <w:r w:rsidRPr="00104BBA">
        <w:rPr>
          <w:rFonts w:ascii="Times New Roman" w:hAnsi="Times New Roman"/>
          <w:bCs/>
          <w:sz w:val="24"/>
          <w:szCs w:val="24"/>
          <w:lang w:eastAsia="bg-BG"/>
        </w:rPr>
        <w:t xml:space="preserve"> и </w:t>
      </w:r>
      <w:r w:rsidRPr="00104BBA">
        <w:rPr>
          <w:rFonts w:ascii="Times New Roman" w:hAnsi="Times New Roman"/>
          <w:bCs/>
          <w:i/>
          <w:sz w:val="24"/>
          <w:szCs w:val="24"/>
          <w:lang w:eastAsia="bg-BG"/>
        </w:rPr>
        <w:t>Populus nigra</w:t>
      </w:r>
      <w:r w:rsidRPr="00104BBA">
        <w:rPr>
          <w:rFonts w:ascii="Times New Roman" w:hAnsi="Times New Roman"/>
          <w:bCs/>
          <w:sz w:val="24"/>
          <w:szCs w:val="24"/>
          <w:lang w:eastAsia="bg-BG"/>
        </w:rPr>
        <w:t xml:space="preserve"> (</w:t>
      </w:r>
      <w:r w:rsidRPr="00104BBA">
        <w:rPr>
          <w:rFonts w:ascii="Times New Roman" w:hAnsi="Times New Roman"/>
          <w:bCs/>
          <w:i/>
          <w:sz w:val="24"/>
          <w:szCs w:val="24"/>
          <w:lang w:eastAsia="bg-BG"/>
        </w:rPr>
        <w:t>Salicion albae</w:t>
      </w:r>
      <w:r w:rsidRPr="00104BBA">
        <w:rPr>
          <w:rFonts w:ascii="Times New Roman" w:hAnsi="Times New Roman"/>
          <w:bCs/>
          <w:sz w:val="24"/>
          <w:szCs w:val="24"/>
          <w:lang w:eastAsia="bg-BG"/>
        </w:rPr>
        <w:t>). В защитената зона е разпространен последния подтип. Видовият състав е богат, като включва както влаголюбиви крайречни растения, така и видове, характерни за зоналната растителност, в която са разположени съобществата. Местообитанието е приоритетно за опазване, съгласно Директивата за местообитанията.</w:t>
      </w:r>
    </w:p>
    <w:p w:rsidR="00104BBA" w:rsidRPr="00D54F2E" w:rsidRDefault="00104BBA" w:rsidP="00D54F2E">
      <w:pPr>
        <w:spacing w:before="120" w:after="0" w:line="240" w:lineRule="auto"/>
        <w:rPr>
          <w:rFonts w:ascii="Times New Roman" w:hAnsi="Times New Roman"/>
          <w:b/>
          <w:bCs/>
          <w:sz w:val="24"/>
          <w:szCs w:val="24"/>
          <w:lang w:eastAsia="bg-BG"/>
        </w:rPr>
      </w:pPr>
      <w:r w:rsidRPr="00104BBA">
        <w:rPr>
          <w:rFonts w:ascii="Times New Roman" w:hAnsi="Times New Roman"/>
          <w:b/>
          <w:bCs/>
          <w:sz w:val="24"/>
          <w:szCs w:val="24"/>
          <w:lang w:eastAsia="bg-BG"/>
        </w:rPr>
        <w:t>3. Състояние на биогеографско ниво и разпространение в мрежата</w:t>
      </w:r>
    </w:p>
    <w:p w:rsidR="00104BBA" w:rsidRPr="00104BBA" w:rsidRDefault="00104BBA" w:rsidP="00D54F2E">
      <w:pPr>
        <w:spacing w:after="0" w:line="240" w:lineRule="auto"/>
        <w:ind w:firstLine="709"/>
        <w:jc w:val="both"/>
        <w:rPr>
          <w:rFonts w:ascii="Times New Roman" w:hAnsi="Times New Roman"/>
          <w:bCs/>
          <w:sz w:val="24"/>
          <w:szCs w:val="24"/>
          <w:lang w:eastAsia="bg-BG"/>
        </w:rPr>
      </w:pPr>
      <w:r w:rsidRPr="00104BBA">
        <w:rPr>
          <w:rFonts w:ascii="Times New Roman" w:hAnsi="Times New Roman"/>
          <w:bCs/>
          <w:sz w:val="24"/>
          <w:szCs w:val="24"/>
          <w:lang w:eastAsia="bg-BG"/>
        </w:rPr>
        <w:t xml:space="preserve">Съгласно картирането извършено през периода 2011–2013 година, местообитание 91Е0 е разпространено в Алпийския, Черноморския и Континенталния биогеографски </w:t>
      </w:r>
      <w:r>
        <w:rPr>
          <w:rFonts w:ascii="Times New Roman" w:hAnsi="Times New Roman"/>
          <w:bCs/>
          <w:sz w:val="24"/>
          <w:szCs w:val="24"/>
          <w:lang w:eastAsia="bg-BG"/>
        </w:rPr>
        <w:t>региони</w:t>
      </w:r>
      <w:r w:rsidRPr="00104BBA">
        <w:rPr>
          <w:rFonts w:ascii="Times New Roman" w:hAnsi="Times New Roman"/>
          <w:bCs/>
          <w:sz w:val="24"/>
          <w:szCs w:val="24"/>
          <w:lang w:eastAsia="bg-BG"/>
        </w:rPr>
        <w:t xml:space="preserve">. При докладването, съгласно чл. 17 от Директивата за местообитанията през 2019 г., природното местообитание е посочено в благоприятно състояние по отношение на Площ на разпространение, Площ, покрита от местообитанието и Структура и функции в Континенталния и Черноморския биогеографски </w:t>
      </w:r>
      <w:r>
        <w:rPr>
          <w:rFonts w:ascii="Times New Roman" w:hAnsi="Times New Roman"/>
          <w:bCs/>
          <w:sz w:val="24"/>
          <w:szCs w:val="24"/>
          <w:lang w:eastAsia="bg-BG"/>
        </w:rPr>
        <w:t>региони</w:t>
      </w:r>
      <w:r w:rsidRPr="00104BBA">
        <w:rPr>
          <w:rFonts w:ascii="Times New Roman" w:hAnsi="Times New Roman"/>
          <w:bCs/>
          <w:sz w:val="24"/>
          <w:szCs w:val="24"/>
          <w:lang w:eastAsia="bg-BG"/>
        </w:rPr>
        <w:t xml:space="preserve">. По отношение на Алпийския биогеографски </w:t>
      </w:r>
      <w:r>
        <w:rPr>
          <w:rFonts w:ascii="Times New Roman" w:hAnsi="Times New Roman"/>
          <w:bCs/>
          <w:sz w:val="24"/>
          <w:szCs w:val="24"/>
          <w:lang w:eastAsia="bg-BG"/>
        </w:rPr>
        <w:t>регион</w:t>
      </w:r>
      <w:r w:rsidRPr="00104BBA">
        <w:rPr>
          <w:rFonts w:ascii="Times New Roman" w:hAnsi="Times New Roman"/>
          <w:bCs/>
          <w:sz w:val="24"/>
          <w:szCs w:val="24"/>
          <w:lang w:eastAsia="bg-BG"/>
        </w:rPr>
        <w:t xml:space="preserve"> е посочено благоприятно състояние по отношение на Площ на разпространение и Структура и функции, като за Площ, покрита от местообитанието е посочено, че липсва информация. Тъй като при докладването през 2019 година са посочени някои влияния и заплахи, които оказват съществено влияние върху структурата и функциите на местообитанието в Алпийския, Черноморския и Континенталния биогеографски </w:t>
      </w:r>
      <w:r>
        <w:rPr>
          <w:rFonts w:ascii="Times New Roman" w:hAnsi="Times New Roman"/>
          <w:bCs/>
          <w:sz w:val="24"/>
          <w:szCs w:val="24"/>
          <w:lang w:eastAsia="bg-BG"/>
        </w:rPr>
        <w:t>региони</w:t>
      </w:r>
      <w:r w:rsidRPr="00104BBA">
        <w:rPr>
          <w:rFonts w:ascii="Times New Roman" w:hAnsi="Times New Roman"/>
          <w:bCs/>
          <w:sz w:val="24"/>
          <w:szCs w:val="24"/>
          <w:lang w:eastAsia="bg-BG"/>
        </w:rPr>
        <w:t>, то има достатъчно основания, неблагоприятно-незадоволителната оценката на състоянието по критерий „Структура и функции“ от 2013 година да се счита все още за валидна. Най-значителните влияния и заплахи са „Почистване на речните корита“ и „Промяна на водния режим“. Други влияния и заплахи, които са от значение са „Залесяване с екзоти, неместни видове и хибриди“, „Естествени сукцесионни изменения“ и „Присъствие на инвазивни видове“.</w:t>
      </w:r>
    </w:p>
    <w:p w:rsidR="00104BBA" w:rsidRPr="00104BBA" w:rsidRDefault="00104BBA" w:rsidP="00D54F2E">
      <w:pPr>
        <w:spacing w:before="120" w:after="0" w:line="240" w:lineRule="auto"/>
        <w:rPr>
          <w:rFonts w:ascii="Times New Roman" w:hAnsi="Times New Roman"/>
          <w:b/>
          <w:bCs/>
          <w:sz w:val="24"/>
          <w:szCs w:val="24"/>
          <w:lang w:eastAsia="bg-BG"/>
        </w:rPr>
      </w:pPr>
      <w:r w:rsidRPr="00104BBA">
        <w:rPr>
          <w:rFonts w:ascii="Times New Roman" w:hAnsi="Times New Roman"/>
          <w:b/>
          <w:bCs/>
          <w:sz w:val="24"/>
          <w:szCs w:val="24"/>
          <w:lang w:eastAsia="bg-BG"/>
        </w:rPr>
        <w:t xml:space="preserve">4. Състояние на ниво защитена зона </w:t>
      </w:r>
    </w:p>
    <w:p w:rsidR="00104BBA" w:rsidRPr="00104BBA" w:rsidRDefault="00104BBA" w:rsidP="00D54F2E">
      <w:pPr>
        <w:spacing w:after="0" w:line="240" w:lineRule="auto"/>
        <w:ind w:firstLine="709"/>
        <w:jc w:val="both"/>
        <w:rPr>
          <w:rFonts w:ascii="Times New Roman" w:hAnsi="Times New Roman"/>
          <w:bCs/>
          <w:sz w:val="24"/>
          <w:szCs w:val="24"/>
          <w:lang w:eastAsia="bg-BG"/>
        </w:rPr>
      </w:pPr>
      <w:r w:rsidRPr="00104BBA">
        <w:rPr>
          <w:rFonts w:ascii="Times New Roman" w:hAnsi="Times New Roman"/>
          <w:bCs/>
          <w:sz w:val="24"/>
          <w:szCs w:val="24"/>
          <w:lang w:eastAsia="bg-BG"/>
        </w:rPr>
        <w:t>Съгласно Стандартния формуляр (последно актуализиран през Декември 2018), състоянието на местообитанието в защитената зона е както следва:</w:t>
      </w:r>
    </w:p>
    <w:p w:rsidR="00104BBA" w:rsidRPr="00104BBA" w:rsidRDefault="00104BBA" w:rsidP="00D54F2E">
      <w:pPr>
        <w:rPr>
          <w:rFonts w:ascii="Times New Roman" w:hAnsi="Times New Roman"/>
          <w:bCs/>
          <w:sz w:val="24"/>
          <w:szCs w:val="24"/>
          <w:lang w:eastAsia="bg-BG"/>
        </w:rPr>
      </w:pPr>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715"/>
        <w:gridCol w:w="835"/>
        <w:gridCol w:w="1097"/>
        <w:gridCol w:w="1973"/>
        <w:gridCol w:w="777"/>
        <w:gridCol w:w="1319"/>
        <w:gridCol w:w="879"/>
      </w:tblGrid>
      <w:tr w:rsidR="00104BBA" w:rsidRPr="00104BBA" w:rsidTr="00104BBA">
        <w:trPr>
          <w:cantSplit/>
          <w:trHeight w:val="823"/>
          <w:tblHeader/>
          <w:jc w:val="center"/>
        </w:trPr>
        <w:tc>
          <w:tcPr>
            <w:tcW w:w="8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Код</w:t>
            </w:r>
          </w:p>
        </w:tc>
        <w:tc>
          <w:tcPr>
            <w:tcW w:w="171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Местообитание</w:t>
            </w:r>
          </w:p>
        </w:tc>
        <w:tc>
          <w:tcPr>
            <w:tcW w:w="835" w:type="dxa"/>
            <w:tcBorders>
              <w:top w:val="single" w:sz="4" w:space="0" w:color="auto"/>
              <w:left w:val="single" w:sz="4" w:space="0" w:color="auto"/>
              <w:bottom w:val="single" w:sz="4" w:space="0" w:color="auto"/>
              <w:right w:val="single" w:sz="4" w:space="0" w:color="auto"/>
            </w:tcBorders>
            <w:shd w:val="clear" w:color="auto" w:fill="D9D9D9"/>
            <w:vAlign w:val="center"/>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Площ</w:t>
            </w:r>
          </w:p>
          <w:p w:rsidR="00104BBA" w:rsidRPr="00104BBA" w:rsidRDefault="00104BBA" w:rsidP="000418F4">
            <w:pPr>
              <w:rPr>
                <w:rFonts w:ascii="Times New Roman" w:hAnsi="Times New Roman"/>
                <w:bCs/>
                <w:lang w:eastAsia="bg-BG"/>
              </w:rPr>
            </w:pPr>
            <w:r w:rsidRPr="00104BBA">
              <w:rPr>
                <w:rFonts w:ascii="Times New Roman" w:hAnsi="Times New Roman"/>
                <w:bCs/>
                <w:lang w:eastAsia="bg-BG"/>
              </w:rPr>
              <w:t>(ха)</w:t>
            </w:r>
          </w:p>
        </w:tc>
        <w:tc>
          <w:tcPr>
            <w:tcW w:w="109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BBA" w:rsidRPr="00104BBA" w:rsidRDefault="00104BBA" w:rsidP="000418F4">
            <w:pPr>
              <w:rPr>
                <w:rFonts w:ascii="Times New Roman" w:hAnsi="Times New Roman"/>
                <w:bCs/>
                <w:lang w:val="en-US" w:eastAsia="bg-BG"/>
              </w:rPr>
            </w:pPr>
            <w:r w:rsidRPr="00104BBA">
              <w:rPr>
                <w:rFonts w:ascii="Times New Roman" w:hAnsi="Times New Roman"/>
                <w:bCs/>
                <w:lang w:eastAsia="bg-BG"/>
              </w:rPr>
              <w:t>Качество на данните</w:t>
            </w:r>
          </w:p>
        </w:tc>
        <w:tc>
          <w:tcPr>
            <w:tcW w:w="19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BBA" w:rsidRPr="00104BBA" w:rsidRDefault="00104BBA" w:rsidP="000418F4">
            <w:pPr>
              <w:rPr>
                <w:rFonts w:ascii="Times New Roman" w:hAnsi="Times New Roman"/>
                <w:bCs/>
                <w:lang w:val="en-US" w:eastAsia="bg-BG"/>
              </w:rPr>
            </w:pPr>
            <w:r w:rsidRPr="00104BBA">
              <w:rPr>
                <w:rFonts w:ascii="Times New Roman" w:hAnsi="Times New Roman"/>
                <w:bCs/>
                <w:lang w:eastAsia="bg-BG"/>
              </w:rPr>
              <w:t>Представителност</w:t>
            </w:r>
          </w:p>
        </w:tc>
        <w:tc>
          <w:tcPr>
            <w:tcW w:w="7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BBA" w:rsidRPr="00104BBA" w:rsidRDefault="00104BBA" w:rsidP="000418F4">
            <w:pPr>
              <w:rPr>
                <w:rFonts w:ascii="Times New Roman" w:hAnsi="Times New Roman"/>
                <w:bCs/>
                <w:lang w:val="en-US" w:eastAsia="bg-BG"/>
              </w:rPr>
            </w:pPr>
            <w:r w:rsidRPr="00104BBA">
              <w:rPr>
                <w:rFonts w:ascii="Times New Roman" w:hAnsi="Times New Roman"/>
                <w:bCs/>
                <w:lang w:eastAsia="bg-BG"/>
              </w:rPr>
              <w:t>Площ</w:t>
            </w:r>
          </w:p>
        </w:tc>
        <w:tc>
          <w:tcPr>
            <w:tcW w:w="13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BBA" w:rsidRPr="00104BBA" w:rsidRDefault="00104BBA" w:rsidP="000418F4">
            <w:pPr>
              <w:rPr>
                <w:rFonts w:ascii="Times New Roman" w:hAnsi="Times New Roman"/>
                <w:bCs/>
                <w:lang w:val="en-US" w:eastAsia="bg-BG"/>
              </w:rPr>
            </w:pPr>
            <w:r w:rsidRPr="00104BBA">
              <w:rPr>
                <w:rFonts w:ascii="Times New Roman" w:hAnsi="Times New Roman"/>
                <w:bCs/>
                <w:lang w:eastAsia="bg-BG"/>
              </w:rPr>
              <w:t>Степен на съхранение</w:t>
            </w:r>
          </w:p>
        </w:tc>
        <w:tc>
          <w:tcPr>
            <w:tcW w:w="87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BBA" w:rsidRPr="00104BBA" w:rsidRDefault="00104BBA" w:rsidP="000418F4">
            <w:pPr>
              <w:rPr>
                <w:rFonts w:ascii="Times New Roman" w:hAnsi="Times New Roman"/>
                <w:bCs/>
                <w:lang w:val="en-US" w:eastAsia="bg-BG"/>
              </w:rPr>
            </w:pPr>
            <w:r w:rsidRPr="00104BBA">
              <w:rPr>
                <w:rFonts w:ascii="Times New Roman" w:hAnsi="Times New Roman"/>
                <w:bCs/>
                <w:lang w:eastAsia="bg-BG"/>
              </w:rPr>
              <w:t>Обща оценка</w:t>
            </w:r>
          </w:p>
        </w:tc>
      </w:tr>
      <w:tr w:rsidR="00104BBA" w:rsidRPr="00104BBA" w:rsidTr="00104BBA">
        <w:trPr>
          <w:jc w:val="center"/>
        </w:trPr>
        <w:tc>
          <w:tcPr>
            <w:tcW w:w="843" w:type="dxa"/>
            <w:tcBorders>
              <w:top w:val="single" w:sz="4" w:space="0" w:color="auto"/>
              <w:left w:val="single" w:sz="4" w:space="0" w:color="auto"/>
              <w:bottom w:val="single" w:sz="4" w:space="0" w:color="auto"/>
              <w:right w:val="single" w:sz="4" w:space="0" w:color="auto"/>
            </w:tcBorders>
            <w:hideMark/>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91Е0</w:t>
            </w:r>
          </w:p>
        </w:tc>
        <w:tc>
          <w:tcPr>
            <w:tcW w:w="1715" w:type="dxa"/>
            <w:tcBorders>
              <w:top w:val="single" w:sz="4" w:space="0" w:color="auto"/>
              <w:left w:val="single" w:sz="4" w:space="0" w:color="auto"/>
              <w:bottom w:val="single" w:sz="4" w:space="0" w:color="auto"/>
              <w:right w:val="single" w:sz="4" w:space="0" w:color="auto"/>
            </w:tcBorders>
            <w:vAlign w:val="center"/>
            <w:hideMark/>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 xml:space="preserve">Алувиални гори с </w:t>
            </w:r>
            <w:r w:rsidRPr="00104BBA">
              <w:rPr>
                <w:rFonts w:ascii="Times New Roman" w:hAnsi="Times New Roman"/>
                <w:bCs/>
                <w:i/>
                <w:lang w:eastAsia="bg-BG"/>
              </w:rPr>
              <w:t>Alnus glutinosa</w:t>
            </w:r>
            <w:r w:rsidRPr="00104BBA">
              <w:rPr>
                <w:rFonts w:ascii="Times New Roman" w:hAnsi="Times New Roman"/>
                <w:bCs/>
                <w:lang w:eastAsia="bg-BG"/>
              </w:rPr>
              <w:t xml:space="preserve"> и </w:t>
            </w:r>
            <w:r w:rsidRPr="00104BBA">
              <w:rPr>
                <w:rFonts w:ascii="Times New Roman" w:hAnsi="Times New Roman"/>
                <w:bCs/>
                <w:i/>
                <w:lang w:eastAsia="bg-BG"/>
              </w:rPr>
              <w:t>Fraxinus excelsior</w:t>
            </w:r>
            <w:r w:rsidRPr="00104BBA">
              <w:rPr>
                <w:rFonts w:ascii="Times New Roman" w:hAnsi="Times New Roman"/>
                <w:bCs/>
                <w:lang w:eastAsia="bg-BG"/>
              </w:rPr>
              <w:t xml:space="preserve"> (</w:t>
            </w:r>
            <w:r w:rsidRPr="00104BBA">
              <w:rPr>
                <w:rFonts w:ascii="Times New Roman" w:hAnsi="Times New Roman"/>
                <w:bCs/>
                <w:i/>
                <w:lang w:eastAsia="bg-BG"/>
              </w:rPr>
              <w:t>Alno-Padion</w:t>
            </w:r>
            <w:r w:rsidRPr="00104BBA">
              <w:rPr>
                <w:rFonts w:ascii="Times New Roman" w:hAnsi="Times New Roman"/>
                <w:bCs/>
                <w:lang w:eastAsia="bg-BG"/>
              </w:rPr>
              <w:t xml:space="preserve">, </w:t>
            </w:r>
            <w:r w:rsidRPr="00104BBA">
              <w:rPr>
                <w:rFonts w:ascii="Times New Roman" w:hAnsi="Times New Roman"/>
                <w:bCs/>
                <w:i/>
                <w:lang w:eastAsia="bg-BG"/>
              </w:rPr>
              <w:t>Alnion incanae</w:t>
            </w:r>
            <w:r w:rsidRPr="00104BBA">
              <w:rPr>
                <w:rFonts w:ascii="Times New Roman" w:hAnsi="Times New Roman"/>
                <w:bCs/>
                <w:lang w:eastAsia="bg-BG"/>
              </w:rPr>
              <w:t xml:space="preserve">, </w:t>
            </w:r>
            <w:r w:rsidRPr="00104BBA">
              <w:rPr>
                <w:rFonts w:ascii="Times New Roman" w:hAnsi="Times New Roman"/>
                <w:bCs/>
                <w:i/>
                <w:lang w:eastAsia="bg-BG"/>
              </w:rPr>
              <w:lastRenderedPageBreak/>
              <w:t>Salicion albae</w:t>
            </w:r>
            <w:r w:rsidRPr="00104BBA">
              <w:rPr>
                <w:rFonts w:ascii="Times New Roman" w:hAnsi="Times New Roman"/>
                <w:bCs/>
                <w:lang w:eastAsia="bg-BG"/>
              </w:rPr>
              <w:t>)</w:t>
            </w:r>
          </w:p>
        </w:tc>
        <w:tc>
          <w:tcPr>
            <w:tcW w:w="835" w:type="dxa"/>
            <w:tcBorders>
              <w:top w:val="single" w:sz="4" w:space="0" w:color="auto"/>
              <w:left w:val="single" w:sz="4" w:space="0" w:color="auto"/>
              <w:bottom w:val="single" w:sz="4" w:space="0" w:color="auto"/>
              <w:right w:val="single" w:sz="4" w:space="0" w:color="auto"/>
            </w:tcBorders>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lastRenderedPageBreak/>
              <w:t>18.6</w:t>
            </w:r>
          </w:p>
        </w:tc>
        <w:tc>
          <w:tcPr>
            <w:tcW w:w="1097" w:type="dxa"/>
            <w:tcBorders>
              <w:top w:val="single" w:sz="4" w:space="0" w:color="auto"/>
              <w:left w:val="single" w:sz="4" w:space="0" w:color="auto"/>
              <w:bottom w:val="single" w:sz="4" w:space="0" w:color="auto"/>
              <w:right w:val="single" w:sz="4" w:space="0" w:color="auto"/>
            </w:tcBorders>
            <w:hideMark/>
          </w:tcPr>
          <w:p w:rsidR="00104BBA" w:rsidRPr="00104BBA" w:rsidRDefault="00104BBA" w:rsidP="000418F4">
            <w:pPr>
              <w:rPr>
                <w:rFonts w:ascii="Times New Roman" w:hAnsi="Times New Roman"/>
                <w:bCs/>
                <w:lang w:val="en-US" w:eastAsia="bg-BG"/>
              </w:rPr>
            </w:pPr>
            <w:r w:rsidRPr="00104BBA">
              <w:rPr>
                <w:rFonts w:ascii="Times New Roman" w:hAnsi="Times New Roman"/>
                <w:bCs/>
                <w:lang w:val="en-US" w:eastAsia="bg-BG"/>
              </w:rPr>
              <w:t>M</w:t>
            </w:r>
          </w:p>
        </w:tc>
        <w:tc>
          <w:tcPr>
            <w:tcW w:w="1973" w:type="dxa"/>
            <w:tcBorders>
              <w:top w:val="single" w:sz="4" w:space="0" w:color="auto"/>
              <w:left w:val="single" w:sz="4" w:space="0" w:color="auto"/>
              <w:bottom w:val="single" w:sz="4" w:space="0" w:color="auto"/>
              <w:right w:val="single" w:sz="4" w:space="0" w:color="auto"/>
            </w:tcBorders>
            <w:hideMark/>
          </w:tcPr>
          <w:p w:rsidR="00104BBA" w:rsidRPr="00104BBA" w:rsidRDefault="00104BBA" w:rsidP="000418F4">
            <w:pPr>
              <w:rPr>
                <w:rFonts w:ascii="Times New Roman" w:hAnsi="Times New Roman"/>
                <w:bCs/>
                <w:lang w:val="en-US" w:eastAsia="bg-BG"/>
              </w:rPr>
            </w:pPr>
            <w:r w:rsidRPr="00104BBA">
              <w:rPr>
                <w:rFonts w:ascii="Times New Roman" w:hAnsi="Times New Roman"/>
                <w:bCs/>
                <w:lang w:val="en-US" w:eastAsia="bg-BG"/>
              </w:rPr>
              <w:t>A</w:t>
            </w:r>
          </w:p>
        </w:tc>
        <w:tc>
          <w:tcPr>
            <w:tcW w:w="777" w:type="dxa"/>
            <w:tcBorders>
              <w:top w:val="single" w:sz="4" w:space="0" w:color="auto"/>
              <w:left w:val="single" w:sz="4" w:space="0" w:color="auto"/>
              <w:bottom w:val="single" w:sz="4" w:space="0" w:color="auto"/>
              <w:right w:val="single" w:sz="4" w:space="0" w:color="auto"/>
            </w:tcBorders>
            <w:hideMark/>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С</w:t>
            </w:r>
          </w:p>
        </w:tc>
        <w:tc>
          <w:tcPr>
            <w:tcW w:w="1319" w:type="dxa"/>
            <w:tcBorders>
              <w:top w:val="single" w:sz="4" w:space="0" w:color="auto"/>
              <w:left w:val="single" w:sz="4" w:space="0" w:color="auto"/>
              <w:bottom w:val="single" w:sz="4" w:space="0" w:color="auto"/>
              <w:right w:val="single" w:sz="4" w:space="0" w:color="auto"/>
            </w:tcBorders>
            <w:hideMark/>
          </w:tcPr>
          <w:p w:rsidR="00104BBA" w:rsidRPr="00104BBA" w:rsidRDefault="00104BBA" w:rsidP="000418F4">
            <w:pPr>
              <w:rPr>
                <w:rFonts w:ascii="Times New Roman" w:hAnsi="Times New Roman"/>
                <w:bCs/>
                <w:lang w:val="en-US" w:eastAsia="bg-BG"/>
              </w:rPr>
            </w:pPr>
            <w:r w:rsidRPr="00104BBA">
              <w:rPr>
                <w:rFonts w:ascii="Times New Roman" w:hAnsi="Times New Roman"/>
                <w:bCs/>
                <w:lang w:val="en-US" w:eastAsia="bg-BG"/>
              </w:rPr>
              <w:t>B</w:t>
            </w:r>
          </w:p>
        </w:tc>
        <w:tc>
          <w:tcPr>
            <w:tcW w:w="879" w:type="dxa"/>
            <w:tcBorders>
              <w:top w:val="single" w:sz="4" w:space="0" w:color="auto"/>
              <w:left w:val="single" w:sz="4" w:space="0" w:color="auto"/>
              <w:bottom w:val="single" w:sz="4" w:space="0" w:color="auto"/>
              <w:right w:val="single" w:sz="4" w:space="0" w:color="auto"/>
            </w:tcBorders>
            <w:hideMark/>
          </w:tcPr>
          <w:p w:rsidR="00104BBA" w:rsidRPr="00104BBA" w:rsidRDefault="00104BBA" w:rsidP="000418F4">
            <w:pPr>
              <w:rPr>
                <w:rFonts w:ascii="Times New Roman" w:hAnsi="Times New Roman"/>
                <w:bCs/>
                <w:lang w:val="en-US" w:eastAsia="bg-BG"/>
              </w:rPr>
            </w:pPr>
            <w:r w:rsidRPr="00104BBA">
              <w:rPr>
                <w:rFonts w:ascii="Times New Roman" w:hAnsi="Times New Roman"/>
                <w:bCs/>
                <w:lang w:val="en-US" w:eastAsia="bg-BG"/>
              </w:rPr>
              <w:t>B</w:t>
            </w:r>
          </w:p>
        </w:tc>
      </w:tr>
    </w:tbl>
    <w:p w:rsidR="00104BBA" w:rsidRPr="00104BBA" w:rsidRDefault="00104BBA" w:rsidP="00D54F2E">
      <w:pPr>
        <w:rPr>
          <w:rFonts w:ascii="Times New Roman" w:hAnsi="Times New Roman"/>
          <w:bCs/>
          <w:sz w:val="24"/>
          <w:szCs w:val="24"/>
          <w:lang w:eastAsia="bg-BG"/>
        </w:rPr>
      </w:pPr>
    </w:p>
    <w:p w:rsidR="00104BBA" w:rsidRPr="00104BBA" w:rsidRDefault="00104BBA" w:rsidP="00D54F2E">
      <w:pPr>
        <w:spacing w:after="0" w:line="240" w:lineRule="auto"/>
        <w:ind w:firstLine="709"/>
        <w:jc w:val="both"/>
        <w:rPr>
          <w:rFonts w:ascii="Times New Roman" w:hAnsi="Times New Roman"/>
          <w:bCs/>
          <w:sz w:val="24"/>
          <w:szCs w:val="24"/>
          <w:lang w:eastAsia="bg-BG"/>
        </w:rPr>
      </w:pPr>
      <w:r w:rsidRPr="00104BBA">
        <w:rPr>
          <w:rFonts w:ascii="Times New Roman" w:hAnsi="Times New Roman"/>
          <w:bCs/>
          <w:sz w:val="24"/>
          <w:szCs w:val="24"/>
          <w:lang w:eastAsia="bg-BG"/>
        </w:rPr>
        <w:t xml:space="preserve">Качеството на данните е оценено като </w:t>
      </w:r>
      <w:r w:rsidRPr="00104BBA">
        <w:rPr>
          <w:rFonts w:ascii="Times New Roman" w:hAnsi="Times New Roman"/>
          <w:bCs/>
          <w:sz w:val="24"/>
          <w:szCs w:val="24"/>
          <w:lang w:val="en-US" w:eastAsia="bg-BG"/>
        </w:rPr>
        <w:t>M</w:t>
      </w:r>
      <w:r w:rsidRPr="00104BBA">
        <w:rPr>
          <w:rFonts w:ascii="Times New Roman" w:hAnsi="Times New Roman"/>
          <w:bCs/>
          <w:sz w:val="24"/>
          <w:szCs w:val="24"/>
          <w:lang w:eastAsia="bg-BG"/>
        </w:rPr>
        <w:t xml:space="preserve"> или средно, което означава че определянето на състоянието на местообитанието се основава на частични данни, с някои екстраполации. Представителността е </w:t>
      </w:r>
      <w:r w:rsidRPr="00104BBA">
        <w:rPr>
          <w:rFonts w:ascii="Times New Roman" w:hAnsi="Times New Roman"/>
          <w:bCs/>
          <w:sz w:val="24"/>
          <w:szCs w:val="24"/>
          <w:lang w:val="en-US" w:eastAsia="bg-BG"/>
        </w:rPr>
        <w:t>A</w:t>
      </w:r>
      <w:r w:rsidRPr="00104BBA">
        <w:rPr>
          <w:rFonts w:ascii="Times New Roman" w:hAnsi="Times New Roman"/>
          <w:bCs/>
          <w:sz w:val="24"/>
          <w:szCs w:val="24"/>
          <w:lang w:val="ru-RU" w:eastAsia="bg-BG"/>
        </w:rPr>
        <w:t xml:space="preserve"> </w:t>
      </w:r>
      <w:r w:rsidRPr="00104BBA">
        <w:rPr>
          <w:rFonts w:ascii="Times New Roman" w:hAnsi="Times New Roman"/>
          <w:bCs/>
          <w:sz w:val="24"/>
          <w:szCs w:val="24"/>
          <w:lang w:eastAsia="bg-BG"/>
        </w:rPr>
        <w:t>или</w:t>
      </w:r>
      <w:r w:rsidRPr="00104BBA">
        <w:rPr>
          <w:rFonts w:ascii="Times New Roman" w:hAnsi="Times New Roman"/>
          <w:bCs/>
          <w:sz w:val="24"/>
          <w:szCs w:val="24"/>
          <w:lang w:val="ru-RU" w:eastAsia="bg-BG"/>
        </w:rPr>
        <w:t xml:space="preserve"> </w:t>
      </w:r>
      <w:r w:rsidRPr="00104BBA">
        <w:rPr>
          <w:rFonts w:ascii="Times New Roman" w:hAnsi="Times New Roman"/>
          <w:bCs/>
          <w:sz w:val="24"/>
          <w:szCs w:val="24"/>
          <w:lang w:eastAsia="bg-BG"/>
        </w:rPr>
        <w:t xml:space="preserve">отлична представителност, като местообитанието е относително типично за защитената зона и неговото опазване е от значение при нейното управление. Оценката за площ е C, като процентното съотношение (p) на площта на местообитанието в зоната, спрямо площта му в национален мащаб е 2%≥ p &gt; 0%. Степента на съхранение е </w:t>
      </w:r>
      <w:r w:rsidRPr="00104BBA">
        <w:rPr>
          <w:rFonts w:ascii="Times New Roman" w:hAnsi="Times New Roman"/>
          <w:bCs/>
          <w:sz w:val="24"/>
          <w:szCs w:val="24"/>
          <w:lang w:val="en-US" w:eastAsia="bg-BG"/>
        </w:rPr>
        <w:t>B</w:t>
      </w:r>
      <w:r w:rsidRPr="00104BBA">
        <w:rPr>
          <w:rFonts w:ascii="Times New Roman" w:hAnsi="Times New Roman"/>
          <w:bCs/>
          <w:sz w:val="24"/>
          <w:szCs w:val="24"/>
          <w:lang w:eastAsia="bg-BG"/>
        </w:rPr>
        <w:t>, което определя местообитанието като такова със средно или намалено съхранение. Общата оценка е В.</w:t>
      </w:r>
    </w:p>
    <w:p w:rsidR="00104BBA" w:rsidRPr="00104BBA" w:rsidRDefault="00104BBA" w:rsidP="00D54F2E">
      <w:pPr>
        <w:spacing w:before="120" w:after="0" w:line="240" w:lineRule="auto"/>
        <w:rPr>
          <w:rFonts w:ascii="Times New Roman" w:hAnsi="Times New Roman"/>
          <w:b/>
          <w:bCs/>
          <w:sz w:val="24"/>
          <w:szCs w:val="24"/>
          <w:lang w:eastAsia="bg-BG"/>
        </w:rPr>
      </w:pPr>
      <w:r>
        <w:rPr>
          <w:rFonts w:ascii="Times New Roman" w:hAnsi="Times New Roman"/>
          <w:b/>
          <w:bCs/>
          <w:sz w:val="24"/>
          <w:szCs w:val="24"/>
          <w:lang w:eastAsia="bg-BG"/>
        </w:rPr>
        <w:t xml:space="preserve">5. </w:t>
      </w:r>
      <w:r w:rsidRPr="00104BBA">
        <w:rPr>
          <w:rFonts w:ascii="Times New Roman" w:hAnsi="Times New Roman"/>
          <w:b/>
          <w:bCs/>
          <w:sz w:val="24"/>
          <w:szCs w:val="24"/>
          <w:lang w:eastAsia="bg-BG"/>
        </w:rPr>
        <w:t xml:space="preserve">Анализ на наличната информация  </w:t>
      </w:r>
    </w:p>
    <w:p w:rsidR="00104BBA" w:rsidRPr="00104BBA" w:rsidRDefault="00104BBA" w:rsidP="00D54F2E">
      <w:pPr>
        <w:spacing w:after="0" w:line="240" w:lineRule="auto"/>
        <w:ind w:firstLine="709"/>
        <w:jc w:val="both"/>
        <w:rPr>
          <w:rFonts w:ascii="Times New Roman" w:hAnsi="Times New Roman"/>
          <w:bCs/>
          <w:sz w:val="24"/>
          <w:szCs w:val="24"/>
          <w:lang w:eastAsia="bg-BG"/>
        </w:rPr>
      </w:pPr>
      <w:r w:rsidRPr="00104BBA">
        <w:rPr>
          <w:rFonts w:ascii="Times New Roman" w:hAnsi="Times New Roman"/>
          <w:bCs/>
          <w:sz w:val="24"/>
          <w:szCs w:val="24"/>
          <w:lang w:eastAsia="bg-BG"/>
        </w:rPr>
        <w:t xml:space="preserve">При изработката на настоящия документ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Горската инвентаризация и Докладванията по член 17 от 2013 г. и 2019 г. Необходимо е да се отбележи, че полигоните на местообитанието не съвпадат пространствено с подотделите на горската инвентаризация. Поради тази причина, показателите на състоянието на местообитанието, налични в горската база данни не може да се използват директно, а само експертно, едновременно с оглед на ортофото изображения и след теренни проучвания. През 2021 година, беше извършено теренно проучване за актуализация на наличната информация на състоянието на местообитанието в зоната. Въз основа на анализ на данните от горската инвентаризация и на ортофото изображения, бяха избрани места за верификация на присъствие на местообитанието, както в полигони, където то вече е регистрирано, така и на потенциално нови места. Местата за верификация представляват кръг с радиус около 10 м. Резултатите от верификациите са представени в отделен документ. Наред с верификациите за присъствие беше извършена и експертна оценка, по протежение на обследваните полигони, на показатели, които липсват в данните от горската инвентаризация, такива като Количество мъртва дървесина и Наличие на големи/биотопни дървета. </w:t>
      </w:r>
    </w:p>
    <w:p w:rsidR="00104BBA" w:rsidRPr="00104BBA" w:rsidRDefault="00104BBA" w:rsidP="00D54F2E">
      <w:pPr>
        <w:spacing w:before="120" w:after="0" w:line="240" w:lineRule="auto"/>
        <w:rPr>
          <w:rFonts w:ascii="Times New Roman" w:hAnsi="Times New Roman"/>
          <w:bCs/>
          <w:sz w:val="24"/>
          <w:szCs w:val="24"/>
          <w:lang w:eastAsia="bg-BG"/>
        </w:rPr>
      </w:pPr>
      <w:r w:rsidRPr="00104BBA">
        <w:rPr>
          <w:rFonts w:ascii="Times New Roman" w:hAnsi="Times New Roman"/>
          <w:b/>
          <w:bCs/>
          <w:sz w:val="24"/>
          <w:szCs w:val="24"/>
          <w:lang w:eastAsia="bg-BG"/>
        </w:rPr>
        <w:t>6. Цели за подобряване/поддържане на природозащитното състояние на местообитанието в зоната</w:t>
      </w:r>
    </w:p>
    <w:p w:rsidR="00104BBA" w:rsidRPr="00104BBA" w:rsidRDefault="00104BBA" w:rsidP="00D54F2E">
      <w:pPr>
        <w:spacing w:after="0" w:line="240" w:lineRule="auto"/>
        <w:ind w:firstLine="709"/>
        <w:jc w:val="both"/>
        <w:rPr>
          <w:rFonts w:ascii="Times New Roman" w:hAnsi="Times New Roman"/>
          <w:bCs/>
          <w:sz w:val="24"/>
          <w:szCs w:val="24"/>
          <w:lang w:eastAsia="bg-BG"/>
        </w:rPr>
      </w:pPr>
      <w:r w:rsidRPr="00104BBA">
        <w:rPr>
          <w:rFonts w:ascii="Times New Roman" w:hAnsi="Times New Roman"/>
          <w:bCs/>
          <w:sz w:val="24"/>
          <w:szCs w:val="24"/>
          <w:lang w:eastAsia="bg-BG"/>
        </w:rPr>
        <w:t>Специфичните природозащитни цели за защитената зона са формулирани по показатели, в приложената таблица. Целевите стойности са съгласно Ръководството за оценка на благоприятно природозащитно състояние за типове природни местообитания и видове в Натура 2000 в България. Не може да се счита, че има подобряване на природозащитното състояние на местообитанието, при увеличаване на стойностите на показателите на структура и функции - важно е те да бъдат в посочения диапазон.</w:t>
      </w:r>
    </w:p>
    <w:p w:rsidR="00104BBA" w:rsidRPr="00104BBA" w:rsidRDefault="00104BBA" w:rsidP="00D54F2E">
      <w:pPr>
        <w:rPr>
          <w:rFonts w:ascii="Times New Roman" w:hAnsi="Times New Roman"/>
          <w:bCs/>
          <w:sz w:val="24"/>
          <w:szCs w:val="24"/>
          <w:lang w:eastAsia="bg-BG"/>
        </w:rPr>
      </w:pPr>
    </w:p>
    <w:tbl>
      <w:tblPr>
        <w:tblW w:w="10444" w:type="dxa"/>
        <w:jc w:val="center"/>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1134"/>
        <w:gridCol w:w="1276"/>
        <w:gridCol w:w="3929"/>
        <w:gridCol w:w="2743"/>
      </w:tblGrid>
      <w:tr w:rsidR="00104BBA" w:rsidRPr="00104BBA" w:rsidTr="00104BBA">
        <w:trPr>
          <w:tblHeader/>
          <w:jc w:val="center"/>
        </w:trPr>
        <w:tc>
          <w:tcPr>
            <w:tcW w:w="1362" w:type="dxa"/>
            <w:shd w:val="clear" w:color="auto" w:fill="DBE5F1" w:themeFill="accent1" w:themeFillTint="33"/>
            <w:vAlign w:val="center"/>
          </w:tcPr>
          <w:p w:rsidR="00104BBA" w:rsidRPr="000418F4" w:rsidRDefault="00104BBA" w:rsidP="000418F4">
            <w:pPr>
              <w:rPr>
                <w:rFonts w:ascii="Times New Roman" w:hAnsi="Times New Roman"/>
                <w:b/>
                <w:bCs/>
                <w:lang w:eastAsia="bg-BG"/>
              </w:rPr>
            </w:pPr>
            <w:r w:rsidRPr="000418F4">
              <w:rPr>
                <w:rFonts w:ascii="Times New Roman" w:hAnsi="Times New Roman"/>
                <w:b/>
                <w:bCs/>
                <w:lang w:eastAsia="bg-BG"/>
              </w:rPr>
              <w:t>Показател</w:t>
            </w:r>
          </w:p>
        </w:tc>
        <w:tc>
          <w:tcPr>
            <w:tcW w:w="1134" w:type="dxa"/>
            <w:shd w:val="clear" w:color="auto" w:fill="DBE5F1" w:themeFill="accent1" w:themeFillTint="33"/>
            <w:vAlign w:val="center"/>
          </w:tcPr>
          <w:p w:rsidR="00104BBA" w:rsidRPr="00104BBA" w:rsidRDefault="00104BBA" w:rsidP="000418F4">
            <w:pPr>
              <w:rPr>
                <w:rFonts w:ascii="Times New Roman" w:hAnsi="Times New Roman"/>
                <w:b/>
                <w:bCs/>
                <w:lang w:eastAsia="bg-BG"/>
              </w:rPr>
            </w:pPr>
            <w:r w:rsidRPr="00104BBA">
              <w:rPr>
                <w:rFonts w:ascii="Times New Roman" w:hAnsi="Times New Roman"/>
                <w:b/>
                <w:bCs/>
                <w:lang w:eastAsia="bg-BG"/>
              </w:rPr>
              <w:t>Мерна единица</w:t>
            </w:r>
          </w:p>
        </w:tc>
        <w:tc>
          <w:tcPr>
            <w:tcW w:w="1276" w:type="dxa"/>
            <w:shd w:val="clear" w:color="auto" w:fill="DBE5F1" w:themeFill="accent1" w:themeFillTint="33"/>
            <w:vAlign w:val="center"/>
          </w:tcPr>
          <w:p w:rsidR="00104BBA" w:rsidRPr="00104BBA" w:rsidRDefault="00104BBA" w:rsidP="000418F4">
            <w:pPr>
              <w:rPr>
                <w:rFonts w:ascii="Times New Roman" w:hAnsi="Times New Roman"/>
                <w:b/>
                <w:bCs/>
                <w:lang w:eastAsia="bg-BG"/>
              </w:rPr>
            </w:pPr>
            <w:r w:rsidRPr="00104BBA">
              <w:rPr>
                <w:rFonts w:ascii="Times New Roman" w:hAnsi="Times New Roman"/>
                <w:b/>
                <w:bCs/>
                <w:lang w:eastAsia="bg-BG"/>
              </w:rPr>
              <w:t>Целева стойност</w:t>
            </w:r>
          </w:p>
        </w:tc>
        <w:tc>
          <w:tcPr>
            <w:tcW w:w="3929" w:type="dxa"/>
            <w:shd w:val="clear" w:color="auto" w:fill="DBE5F1" w:themeFill="accent1" w:themeFillTint="33"/>
            <w:vAlign w:val="center"/>
          </w:tcPr>
          <w:p w:rsidR="00104BBA" w:rsidRPr="00104BBA" w:rsidRDefault="00104BBA" w:rsidP="000418F4">
            <w:pPr>
              <w:rPr>
                <w:rFonts w:ascii="Times New Roman" w:hAnsi="Times New Roman"/>
                <w:b/>
                <w:bCs/>
                <w:lang w:eastAsia="bg-BG"/>
              </w:rPr>
            </w:pPr>
            <w:r w:rsidRPr="00104BBA">
              <w:rPr>
                <w:rFonts w:ascii="Times New Roman" w:hAnsi="Times New Roman"/>
                <w:b/>
                <w:bCs/>
                <w:lang w:eastAsia="bg-BG"/>
              </w:rPr>
              <w:t>Допълнителна информация</w:t>
            </w:r>
          </w:p>
        </w:tc>
        <w:tc>
          <w:tcPr>
            <w:tcW w:w="2743" w:type="dxa"/>
            <w:shd w:val="clear" w:color="auto" w:fill="DBE5F1" w:themeFill="accent1" w:themeFillTint="33"/>
            <w:vAlign w:val="center"/>
          </w:tcPr>
          <w:p w:rsidR="00104BBA" w:rsidRPr="00104BBA" w:rsidRDefault="00104BBA" w:rsidP="000418F4">
            <w:pPr>
              <w:rPr>
                <w:rFonts w:ascii="Times New Roman" w:hAnsi="Times New Roman"/>
                <w:b/>
                <w:bCs/>
                <w:lang w:eastAsia="bg-BG"/>
              </w:rPr>
            </w:pPr>
            <w:r w:rsidRPr="00104BBA">
              <w:rPr>
                <w:rFonts w:ascii="Times New Roman" w:hAnsi="Times New Roman"/>
                <w:b/>
                <w:bCs/>
                <w:lang w:eastAsia="bg-BG"/>
              </w:rPr>
              <w:t>Специфични природозащитни цели за защитената зона</w:t>
            </w:r>
          </w:p>
        </w:tc>
      </w:tr>
      <w:tr w:rsidR="00104BBA" w:rsidRPr="00104BBA" w:rsidTr="00104BBA">
        <w:trPr>
          <w:jc w:val="center"/>
        </w:trPr>
        <w:tc>
          <w:tcPr>
            <w:tcW w:w="1362" w:type="dxa"/>
            <w:shd w:val="clear" w:color="auto" w:fill="auto"/>
          </w:tcPr>
          <w:p w:rsidR="00104BBA" w:rsidRPr="000418F4" w:rsidRDefault="00104BBA" w:rsidP="000418F4">
            <w:pPr>
              <w:rPr>
                <w:rFonts w:ascii="Times New Roman" w:hAnsi="Times New Roman"/>
                <w:b/>
                <w:bCs/>
                <w:lang w:eastAsia="bg-BG"/>
              </w:rPr>
            </w:pPr>
            <w:r w:rsidRPr="000418F4">
              <w:rPr>
                <w:rFonts w:ascii="Times New Roman" w:hAnsi="Times New Roman"/>
                <w:b/>
                <w:bCs/>
                <w:lang w:eastAsia="bg-BG"/>
              </w:rPr>
              <w:lastRenderedPageBreak/>
              <w:t xml:space="preserve">Площ </w:t>
            </w:r>
          </w:p>
        </w:tc>
        <w:tc>
          <w:tcPr>
            <w:tcW w:w="1134" w:type="dxa"/>
            <w:shd w:val="clear" w:color="auto" w:fill="auto"/>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ха</w:t>
            </w:r>
          </w:p>
        </w:tc>
        <w:tc>
          <w:tcPr>
            <w:tcW w:w="1276" w:type="dxa"/>
            <w:shd w:val="clear" w:color="auto" w:fill="auto"/>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Не може да се определи</w:t>
            </w:r>
          </w:p>
        </w:tc>
        <w:tc>
          <w:tcPr>
            <w:tcW w:w="3929" w:type="dxa"/>
            <w:tcBorders>
              <w:top w:val="single" w:sz="4" w:space="0" w:color="auto"/>
              <w:left w:val="single" w:sz="4" w:space="0" w:color="auto"/>
              <w:bottom w:val="single" w:sz="4" w:space="0" w:color="auto"/>
              <w:right w:val="single" w:sz="4" w:space="0" w:color="auto"/>
            </w:tcBorders>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 xml:space="preserve">Съгласно проект "Картиране и определяне на природозащитно състояние на природни местообитания и видове - фаза I", от 2013 г., площта на местообитанието в зоната е 18.6 ха. Същата площ е посочена и в актуалния стандартен формуляр. При теренната работа в зоната през 2021 г., местообитанието се потвърди в посетените полигони, където то е посочено като налично, според картирането от 2013 г. От друга страна, беше установено наличие на  местообитание в 27 нови места, където такова не е посочено в наличната база с данни на МОСВ. Последните са предимно тесни ивици от от бяла върба и елша с малка възраст по брега на реката, като повечето не фигурират в горската база данни. Установиха се и стари гори от черна топола (над 60 г. възраст).  Казаното по-горе ни дава основание да считаме, че реалната площ на местообитанието в зоната е в пъти по-голяма, от тази посочена в стандартния формуляр. Това не ни позволява да посочим конкретна целева стойност на показателя Площ, преди да бъде извършено ново, по-детайлно картиране на площите заети от местообитанието. </w:t>
            </w:r>
          </w:p>
        </w:tc>
        <w:tc>
          <w:tcPr>
            <w:tcW w:w="2743" w:type="dxa"/>
            <w:tcBorders>
              <w:top w:val="single" w:sz="4" w:space="0" w:color="auto"/>
              <w:left w:val="single" w:sz="4" w:space="0" w:color="auto"/>
              <w:bottom w:val="single" w:sz="4" w:space="0" w:color="auto"/>
              <w:right w:val="single" w:sz="4" w:space="0" w:color="auto"/>
            </w:tcBorders>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Междинни цели: да се осъществи картиране на местообитанието в защитената зона за прецизиране на площта му до 2025 г; да се разработи единна бъдеща схема за мониторинг на параметъра до 2025 година;</w:t>
            </w:r>
          </w:p>
          <w:p w:rsidR="00104BBA" w:rsidRPr="00104BBA" w:rsidRDefault="00104BBA" w:rsidP="000418F4">
            <w:pPr>
              <w:rPr>
                <w:rFonts w:ascii="Times New Roman" w:hAnsi="Times New Roman"/>
                <w:bCs/>
                <w:lang w:eastAsia="bg-BG"/>
              </w:rPr>
            </w:pPr>
            <w:r w:rsidRPr="00104BBA">
              <w:rPr>
                <w:rFonts w:ascii="Times New Roman" w:hAnsi="Times New Roman"/>
                <w:bCs/>
                <w:lang w:eastAsia="bg-BG"/>
              </w:rPr>
              <w:t xml:space="preserve"> </w:t>
            </w:r>
          </w:p>
        </w:tc>
      </w:tr>
      <w:tr w:rsidR="00104BBA" w:rsidRPr="00104BBA" w:rsidTr="00104BBA">
        <w:trPr>
          <w:jc w:val="center"/>
        </w:trPr>
        <w:tc>
          <w:tcPr>
            <w:tcW w:w="1362" w:type="dxa"/>
            <w:shd w:val="clear" w:color="auto" w:fill="auto"/>
          </w:tcPr>
          <w:p w:rsidR="00104BBA" w:rsidRPr="000418F4" w:rsidRDefault="00104BBA" w:rsidP="000418F4">
            <w:pPr>
              <w:rPr>
                <w:rFonts w:ascii="Times New Roman" w:hAnsi="Times New Roman"/>
                <w:b/>
                <w:bCs/>
                <w:lang w:eastAsia="bg-BG"/>
              </w:rPr>
            </w:pPr>
            <w:r w:rsidRPr="000418F4">
              <w:rPr>
                <w:rFonts w:ascii="Times New Roman" w:hAnsi="Times New Roman"/>
                <w:b/>
                <w:bCs/>
                <w:lang w:eastAsia="bg-BG"/>
              </w:rPr>
              <w:t>Структура и функции. Пълнота на първия дървесен етаж (средно претеглена)</w:t>
            </w:r>
          </w:p>
        </w:tc>
        <w:tc>
          <w:tcPr>
            <w:tcW w:w="1134" w:type="dxa"/>
            <w:shd w:val="clear" w:color="auto" w:fill="auto"/>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Части от единицата</w:t>
            </w:r>
          </w:p>
        </w:tc>
        <w:tc>
          <w:tcPr>
            <w:tcW w:w="1276" w:type="dxa"/>
            <w:shd w:val="clear" w:color="auto" w:fill="auto"/>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От 0.6 до 1</w:t>
            </w:r>
          </w:p>
        </w:tc>
        <w:tc>
          <w:tcPr>
            <w:tcW w:w="3929" w:type="dxa"/>
            <w:tcBorders>
              <w:top w:val="single" w:sz="4" w:space="0" w:color="auto"/>
              <w:left w:val="single" w:sz="4" w:space="0" w:color="auto"/>
              <w:bottom w:val="single" w:sz="4" w:space="0" w:color="auto"/>
              <w:right w:val="single" w:sz="4" w:space="0" w:color="auto"/>
            </w:tcBorders>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 xml:space="preserve">Този показател представя степента на насищане с дървета. Изразява се като съотношение на кръговата площ на наличния дървостой към кръговата площ на еталонно (нормално) насаждение. Окончателната стойност на показателя се получава като средно претеглена, според площите на отделните полигони. Стойността на показателя е динамична и пряко зависи от провежданите лесовъдски </w:t>
            </w:r>
            <w:r w:rsidRPr="00104BBA">
              <w:rPr>
                <w:rFonts w:ascii="Times New Roman" w:hAnsi="Times New Roman"/>
                <w:bCs/>
                <w:lang w:eastAsia="bg-BG"/>
              </w:rPr>
              <w:lastRenderedPageBreak/>
              <w:t xml:space="preserve">мероприятия. </w:t>
            </w:r>
          </w:p>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Поради наличието на много повече площи на местообитанието на терен, от официално регистрираните, конкретната целева стойност на показателя Пълнота на първия дървесен етаж, е посочена за всички установени на терен гори от местообитанието, както официално посочените като налични в базите данни на МОСВ, така и новоустановените. По експертна преценка, пълнотата на първия дървесен етаж (средно претеглена) на тези гори е в рамките на стойностите за благоприятно природозащитно състояние или около 0.7.</w:t>
            </w:r>
          </w:p>
        </w:tc>
        <w:tc>
          <w:tcPr>
            <w:tcW w:w="2743" w:type="dxa"/>
            <w:tcBorders>
              <w:top w:val="single" w:sz="4" w:space="0" w:color="auto"/>
              <w:left w:val="single" w:sz="4" w:space="0" w:color="auto"/>
              <w:bottom w:val="single" w:sz="4" w:space="0" w:color="auto"/>
              <w:right w:val="single" w:sz="4" w:space="0" w:color="auto"/>
            </w:tcBorders>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lastRenderedPageBreak/>
              <w:t>Поддържане на пълнота на първия дървесен етаж (средно претеглена) от 0.6 до 1.</w:t>
            </w:r>
          </w:p>
        </w:tc>
      </w:tr>
      <w:tr w:rsidR="00104BBA" w:rsidRPr="00104BBA" w:rsidTr="00104BBA">
        <w:trPr>
          <w:jc w:val="center"/>
        </w:trPr>
        <w:tc>
          <w:tcPr>
            <w:tcW w:w="1362" w:type="dxa"/>
            <w:shd w:val="clear" w:color="auto" w:fill="auto"/>
          </w:tcPr>
          <w:p w:rsidR="00104BBA" w:rsidRPr="000418F4" w:rsidRDefault="00104BBA" w:rsidP="000418F4">
            <w:pPr>
              <w:rPr>
                <w:rFonts w:ascii="Times New Roman" w:hAnsi="Times New Roman"/>
                <w:b/>
                <w:bCs/>
                <w:lang w:eastAsia="bg-BG"/>
              </w:rPr>
            </w:pPr>
            <w:r w:rsidRPr="000418F4">
              <w:rPr>
                <w:rFonts w:ascii="Times New Roman" w:hAnsi="Times New Roman"/>
                <w:b/>
                <w:bCs/>
                <w:lang w:eastAsia="bg-BG"/>
              </w:rPr>
              <w:lastRenderedPageBreak/>
              <w:t>Структура и функции. Състав на първия дървесен етаж (средно претеглен)</w:t>
            </w:r>
          </w:p>
        </w:tc>
        <w:tc>
          <w:tcPr>
            <w:tcW w:w="1134" w:type="dxa"/>
            <w:shd w:val="clear" w:color="auto" w:fill="auto"/>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Части от десетицата</w:t>
            </w:r>
          </w:p>
        </w:tc>
        <w:tc>
          <w:tcPr>
            <w:tcW w:w="1276" w:type="dxa"/>
            <w:shd w:val="clear" w:color="auto" w:fill="auto"/>
          </w:tcPr>
          <w:p w:rsidR="00104BBA" w:rsidRPr="00104BBA" w:rsidRDefault="00104BBA" w:rsidP="000418F4">
            <w:pPr>
              <w:rPr>
                <w:rFonts w:ascii="Times New Roman" w:hAnsi="Times New Roman"/>
                <w:bCs/>
                <w:lang w:val="en-US" w:eastAsia="bg-BG"/>
              </w:rPr>
            </w:pPr>
            <w:r w:rsidRPr="00104BBA">
              <w:rPr>
                <w:rFonts w:ascii="Times New Roman" w:hAnsi="Times New Roman"/>
                <w:bCs/>
                <w:lang w:eastAsia="bg-BG"/>
              </w:rPr>
              <w:t xml:space="preserve">От 6 до 10 за различните видовете от род </w:t>
            </w:r>
            <w:r w:rsidRPr="00104BBA">
              <w:rPr>
                <w:rFonts w:ascii="Times New Roman" w:hAnsi="Times New Roman"/>
                <w:bCs/>
                <w:i/>
                <w:lang w:eastAsia="bg-BG"/>
              </w:rPr>
              <w:t>Salix,</w:t>
            </w:r>
            <w:r w:rsidRPr="00104BBA">
              <w:rPr>
                <w:rFonts w:ascii="Times New Roman" w:hAnsi="Times New Roman"/>
                <w:bCs/>
                <w:lang w:eastAsia="bg-BG"/>
              </w:rPr>
              <w:t xml:space="preserve"> </w:t>
            </w:r>
            <w:r w:rsidRPr="00104BBA">
              <w:rPr>
                <w:rFonts w:ascii="Times New Roman" w:hAnsi="Times New Roman"/>
                <w:bCs/>
                <w:i/>
                <w:lang w:eastAsia="bg-BG"/>
              </w:rPr>
              <w:t xml:space="preserve">Populus </w:t>
            </w:r>
            <w:r w:rsidRPr="00104BBA">
              <w:rPr>
                <w:rFonts w:ascii="Times New Roman" w:hAnsi="Times New Roman"/>
                <w:bCs/>
                <w:lang w:eastAsia="bg-BG"/>
              </w:rPr>
              <w:t>и/или</w:t>
            </w:r>
            <w:r w:rsidRPr="00104BBA">
              <w:rPr>
                <w:rFonts w:ascii="Times New Roman" w:hAnsi="Times New Roman"/>
                <w:bCs/>
                <w:i/>
                <w:lang w:eastAsia="bg-BG"/>
              </w:rPr>
              <w:t xml:space="preserve"> </w:t>
            </w:r>
            <w:r w:rsidRPr="00104BBA">
              <w:rPr>
                <w:rFonts w:ascii="Times New Roman" w:hAnsi="Times New Roman"/>
                <w:bCs/>
                <w:i/>
                <w:lang w:val="en-GB" w:eastAsia="bg-BG"/>
              </w:rPr>
              <w:t>Alnu</w:t>
            </w:r>
            <w:r w:rsidRPr="00104BBA">
              <w:rPr>
                <w:rFonts w:ascii="Times New Roman" w:hAnsi="Times New Roman"/>
                <w:bCs/>
                <w:i/>
                <w:lang w:val="en-US" w:eastAsia="bg-BG"/>
              </w:rPr>
              <w:t>s</w:t>
            </w:r>
          </w:p>
        </w:tc>
        <w:tc>
          <w:tcPr>
            <w:tcW w:w="3929" w:type="dxa"/>
            <w:tcBorders>
              <w:top w:val="single" w:sz="4" w:space="0" w:color="auto"/>
              <w:left w:val="single" w:sz="4" w:space="0" w:color="auto"/>
              <w:bottom w:val="single" w:sz="4" w:space="0" w:color="auto"/>
              <w:right w:val="single" w:sz="4" w:space="0" w:color="auto"/>
            </w:tcBorders>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Съставът на първия етаж изразява относителното участие на съответните дървесни видове в насаждението. Окончателната стойност на показателя се получава като средно претеглена, според площите на отделните полигони.</w:t>
            </w:r>
          </w:p>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Налични са много повече площи на местообитанието, от официално регистрираните. По тази причина  сме определили специфична природозащитна цел по отношение на показателя Състав на първия дървесен етаж, за всички установени на терен гори от местообитанието. Включени са както посочените в базите данни на МОСВ полигони, така и новоустановените гори.</w:t>
            </w:r>
          </w:p>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По експертна преценка, съставът на първия дървесен етаж (средно претеглен) на тези гори е в рамките на стойностите за благоприятно природозащитно състояние – 8 десети.</w:t>
            </w:r>
          </w:p>
        </w:tc>
        <w:tc>
          <w:tcPr>
            <w:tcW w:w="2743" w:type="dxa"/>
            <w:tcBorders>
              <w:top w:val="single" w:sz="4" w:space="0" w:color="auto"/>
              <w:left w:val="single" w:sz="4" w:space="0" w:color="auto"/>
              <w:bottom w:val="single" w:sz="4" w:space="0" w:color="auto"/>
              <w:right w:val="single" w:sz="4" w:space="0" w:color="auto"/>
            </w:tcBorders>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Поддържане на състав на първия дървесен етаж (средно претеглен)</w:t>
            </w:r>
            <w:r w:rsidRPr="00104BBA">
              <w:rPr>
                <w:rFonts w:ascii="Times New Roman" w:hAnsi="Times New Roman"/>
              </w:rPr>
              <w:t xml:space="preserve"> </w:t>
            </w:r>
            <w:r w:rsidRPr="00104BBA">
              <w:rPr>
                <w:rFonts w:ascii="Times New Roman" w:hAnsi="Times New Roman"/>
                <w:bCs/>
                <w:lang w:eastAsia="bg-BG"/>
              </w:rPr>
              <w:t xml:space="preserve">от 6 до 10 за различните видовете от род </w:t>
            </w:r>
            <w:r w:rsidRPr="00104BBA">
              <w:rPr>
                <w:rFonts w:ascii="Times New Roman" w:hAnsi="Times New Roman"/>
                <w:bCs/>
                <w:i/>
                <w:lang w:eastAsia="bg-BG"/>
              </w:rPr>
              <w:t>Salix,</w:t>
            </w:r>
            <w:r w:rsidRPr="00104BBA">
              <w:rPr>
                <w:rFonts w:ascii="Times New Roman" w:hAnsi="Times New Roman"/>
                <w:bCs/>
                <w:lang w:eastAsia="bg-BG"/>
              </w:rPr>
              <w:t xml:space="preserve"> </w:t>
            </w:r>
            <w:r w:rsidRPr="00104BBA">
              <w:rPr>
                <w:rFonts w:ascii="Times New Roman" w:hAnsi="Times New Roman"/>
                <w:bCs/>
                <w:i/>
                <w:lang w:eastAsia="bg-BG"/>
              </w:rPr>
              <w:t xml:space="preserve">Populus </w:t>
            </w:r>
            <w:r w:rsidRPr="00104BBA">
              <w:rPr>
                <w:rFonts w:ascii="Times New Roman" w:hAnsi="Times New Roman"/>
                <w:bCs/>
                <w:lang w:eastAsia="bg-BG"/>
              </w:rPr>
              <w:t>и/или</w:t>
            </w:r>
            <w:r w:rsidRPr="00104BBA">
              <w:rPr>
                <w:rFonts w:ascii="Times New Roman" w:hAnsi="Times New Roman"/>
                <w:bCs/>
                <w:i/>
                <w:lang w:eastAsia="bg-BG"/>
              </w:rPr>
              <w:t xml:space="preserve"> </w:t>
            </w:r>
            <w:r w:rsidRPr="00104BBA">
              <w:rPr>
                <w:rFonts w:ascii="Times New Roman" w:hAnsi="Times New Roman"/>
                <w:bCs/>
                <w:i/>
                <w:lang w:val="en-GB" w:eastAsia="bg-BG"/>
              </w:rPr>
              <w:t>Alnu</w:t>
            </w:r>
            <w:r w:rsidRPr="00104BBA">
              <w:rPr>
                <w:rFonts w:ascii="Times New Roman" w:hAnsi="Times New Roman"/>
                <w:bCs/>
                <w:i/>
                <w:lang w:eastAsia="bg-BG"/>
              </w:rPr>
              <w:t>s</w:t>
            </w:r>
            <w:r w:rsidRPr="00104BBA">
              <w:rPr>
                <w:rFonts w:ascii="Times New Roman" w:hAnsi="Times New Roman"/>
                <w:bCs/>
                <w:lang w:eastAsia="bg-BG"/>
              </w:rPr>
              <w:t>.</w:t>
            </w:r>
          </w:p>
        </w:tc>
      </w:tr>
      <w:tr w:rsidR="00104BBA" w:rsidRPr="00104BBA" w:rsidTr="00104BBA">
        <w:trPr>
          <w:jc w:val="center"/>
        </w:trPr>
        <w:tc>
          <w:tcPr>
            <w:tcW w:w="1362" w:type="dxa"/>
            <w:shd w:val="clear" w:color="auto" w:fill="auto"/>
          </w:tcPr>
          <w:p w:rsidR="00104BBA" w:rsidRPr="000418F4" w:rsidRDefault="00104BBA" w:rsidP="000418F4">
            <w:pPr>
              <w:rPr>
                <w:rFonts w:ascii="Times New Roman" w:hAnsi="Times New Roman"/>
                <w:b/>
                <w:bCs/>
                <w:lang w:eastAsia="bg-BG"/>
              </w:rPr>
            </w:pPr>
            <w:r w:rsidRPr="000418F4">
              <w:rPr>
                <w:rFonts w:ascii="Times New Roman" w:hAnsi="Times New Roman"/>
                <w:b/>
                <w:bCs/>
                <w:lang w:eastAsia="bg-BG"/>
              </w:rPr>
              <w:lastRenderedPageBreak/>
              <w:t>Структура и функции. Средна възраст на първия дървесен етаж (средно претеглена)</w:t>
            </w:r>
          </w:p>
        </w:tc>
        <w:tc>
          <w:tcPr>
            <w:tcW w:w="1134" w:type="dxa"/>
            <w:shd w:val="clear" w:color="auto" w:fill="auto"/>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Години</w:t>
            </w:r>
          </w:p>
          <w:p w:rsidR="00104BBA" w:rsidRPr="00104BBA" w:rsidRDefault="00104BBA" w:rsidP="000418F4">
            <w:pPr>
              <w:rPr>
                <w:rFonts w:ascii="Times New Roman" w:hAnsi="Times New Roman"/>
                <w:bCs/>
                <w:lang w:eastAsia="bg-BG"/>
              </w:rPr>
            </w:pPr>
          </w:p>
        </w:tc>
        <w:tc>
          <w:tcPr>
            <w:tcW w:w="1276" w:type="dxa"/>
            <w:shd w:val="clear" w:color="auto" w:fill="auto"/>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Над 60, не намалява, а се</w:t>
            </w:r>
          </w:p>
          <w:p w:rsidR="00104BBA" w:rsidRPr="00104BBA" w:rsidRDefault="00104BBA" w:rsidP="000418F4">
            <w:pPr>
              <w:rPr>
                <w:rFonts w:ascii="Times New Roman" w:hAnsi="Times New Roman"/>
                <w:bCs/>
                <w:lang w:eastAsia="bg-BG"/>
              </w:rPr>
            </w:pPr>
            <w:r w:rsidRPr="00104BBA">
              <w:rPr>
                <w:rFonts w:ascii="Times New Roman" w:hAnsi="Times New Roman"/>
                <w:bCs/>
                <w:lang w:eastAsia="bg-BG"/>
              </w:rPr>
              <w:t>увеличава</w:t>
            </w:r>
          </w:p>
        </w:tc>
        <w:tc>
          <w:tcPr>
            <w:tcW w:w="3929" w:type="dxa"/>
            <w:tcBorders>
              <w:top w:val="single" w:sz="4" w:space="0" w:color="auto"/>
              <w:left w:val="single" w:sz="4" w:space="0" w:color="auto"/>
              <w:bottom w:val="single" w:sz="4" w:space="0" w:color="auto"/>
              <w:right w:val="single" w:sz="4" w:space="0" w:color="auto"/>
            </w:tcBorders>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Стойността на показателя се получава като средно претеглена, според площите на отделните полигони.</w:t>
            </w:r>
          </w:p>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Налични са много повече площи на местообитанието на терен, от официално регистрираните. По тази причина  сме определили специфична природозащитна цел по отношение на показателя Средна възраст на първия дървесен етаж, за всички установени на терен гори от местообитанието. Включени са както посочените в базите данни на МОСВ полигони, така и новоустановените гори.</w:t>
            </w:r>
          </w:p>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По експертна преценка, средна възраст на първия дървесен етаж (средно претеглен) на тези гори е под стойността за благоприятно природозащитно състояние - около 30 години.</w:t>
            </w:r>
          </w:p>
        </w:tc>
        <w:tc>
          <w:tcPr>
            <w:tcW w:w="2743" w:type="dxa"/>
            <w:tcBorders>
              <w:top w:val="single" w:sz="4" w:space="0" w:color="auto"/>
              <w:left w:val="single" w:sz="4" w:space="0" w:color="auto"/>
              <w:bottom w:val="single" w:sz="4" w:space="0" w:color="auto"/>
              <w:right w:val="single" w:sz="4" w:space="0" w:color="auto"/>
            </w:tcBorders>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Целта е подобряване на състоянието по този показател, така че да се достигне средна възраст (средно претеглена) на първия дървесен етаж над 60 години до 2050 година.</w:t>
            </w:r>
          </w:p>
        </w:tc>
      </w:tr>
      <w:tr w:rsidR="00104BBA" w:rsidRPr="00104BBA" w:rsidTr="00104BBA">
        <w:trPr>
          <w:jc w:val="center"/>
        </w:trPr>
        <w:tc>
          <w:tcPr>
            <w:tcW w:w="1362" w:type="dxa"/>
            <w:shd w:val="clear" w:color="auto" w:fill="auto"/>
          </w:tcPr>
          <w:p w:rsidR="00104BBA" w:rsidRPr="000418F4" w:rsidRDefault="00104BBA" w:rsidP="000418F4">
            <w:pPr>
              <w:rPr>
                <w:rFonts w:ascii="Times New Roman" w:hAnsi="Times New Roman"/>
                <w:b/>
                <w:bCs/>
                <w:lang w:eastAsia="bg-BG"/>
              </w:rPr>
            </w:pPr>
            <w:r w:rsidRPr="000418F4">
              <w:rPr>
                <w:rFonts w:ascii="Times New Roman" w:hAnsi="Times New Roman"/>
                <w:b/>
                <w:bCs/>
                <w:lang w:eastAsia="bg-BG"/>
              </w:rPr>
              <w:t>Структура и функции. Площ на горите във фаза на старост</w:t>
            </w:r>
          </w:p>
        </w:tc>
        <w:tc>
          <w:tcPr>
            <w:tcW w:w="1134" w:type="dxa"/>
            <w:shd w:val="clear" w:color="auto" w:fill="auto"/>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ха</w:t>
            </w:r>
          </w:p>
        </w:tc>
        <w:tc>
          <w:tcPr>
            <w:tcW w:w="1276" w:type="dxa"/>
            <w:shd w:val="clear" w:color="auto" w:fill="auto"/>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Не може да се определи.</w:t>
            </w:r>
          </w:p>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Междинна цел е да се разработи и приложи единна бъдеща схема за мониторинг на параметъра до 2025 година.</w:t>
            </w:r>
          </w:p>
          <w:p w:rsidR="00104BBA" w:rsidRPr="00104BBA" w:rsidRDefault="00104BBA" w:rsidP="000418F4">
            <w:pPr>
              <w:rPr>
                <w:rFonts w:ascii="Times New Roman" w:hAnsi="Times New Roman"/>
                <w:bCs/>
                <w:lang w:eastAsia="bg-BG"/>
              </w:rPr>
            </w:pPr>
            <w:r w:rsidRPr="00104BBA">
              <w:rPr>
                <w:rFonts w:ascii="Times New Roman" w:hAnsi="Times New Roman"/>
                <w:bCs/>
                <w:lang w:eastAsia="bg-BG"/>
              </w:rPr>
              <w:t xml:space="preserve"> </w:t>
            </w:r>
          </w:p>
          <w:p w:rsidR="00104BBA" w:rsidRPr="00104BBA" w:rsidRDefault="00104BBA" w:rsidP="000418F4">
            <w:pPr>
              <w:rPr>
                <w:rFonts w:ascii="Times New Roman" w:hAnsi="Times New Roman"/>
                <w:bCs/>
                <w:lang w:eastAsia="bg-BG"/>
              </w:rPr>
            </w:pPr>
          </w:p>
        </w:tc>
        <w:tc>
          <w:tcPr>
            <w:tcW w:w="3929" w:type="dxa"/>
            <w:tcBorders>
              <w:top w:val="single" w:sz="4" w:space="0" w:color="auto"/>
              <w:left w:val="single" w:sz="4" w:space="0" w:color="auto"/>
              <w:bottom w:val="single" w:sz="4" w:space="0" w:color="auto"/>
              <w:right w:val="single" w:sz="4" w:space="0" w:color="auto"/>
            </w:tcBorders>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Съгласно Наредба № 8 от 05.08.2011 г. за сечите в горите, обновена от 29.09.2020 г., „Гора във фаза на старост" е гора в последната фаза на естествена динамика на горското насаждение, без значими интервенции, не е съществено повлияна от едроплощни природни нарушения и антропогенни въздействия, като по този начин притежава екосистемни характеристики на предклимаксно съобщество.</w:t>
            </w:r>
          </w:p>
          <w:p w:rsidR="00104BBA" w:rsidRPr="00104BBA" w:rsidRDefault="00104BBA" w:rsidP="000418F4">
            <w:pPr>
              <w:rPr>
                <w:rFonts w:ascii="Times New Roman" w:hAnsi="Times New Roman"/>
                <w:bCs/>
                <w:lang w:eastAsia="bg-BG"/>
              </w:rPr>
            </w:pPr>
            <w:r w:rsidRPr="00104BBA">
              <w:rPr>
                <w:rFonts w:ascii="Times New Roman" w:hAnsi="Times New Roman"/>
                <w:bCs/>
                <w:lang w:eastAsia="bg-BG"/>
              </w:rPr>
              <w:t xml:space="preserve">Нито един от полигоните, обособени при актуалното картиране по проект "Картиране и определяне на природозащитно състояние на природни местообитания и видове - фаза I", от 2013 г. и нито едно от новоустановените места на разпространение на местообитанието не попадат в Гори във фаза на старост, </w:t>
            </w:r>
            <w:r w:rsidRPr="00104BBA">
              <w:rPr>
                <w:rFonts w:ascii="Times New Roman" w:hAnsi="Times New Roman"/>
                <w:bCs/>
                <w:lang w:eastAsia="bg-BG"/>
              </w:rPr>
              <w:lastRenderedPageBreak/>
              <w:t>съгласно заповед № РД 49-493 от 13.12.2016 г. на Министъра на земеделието и храните.</w:t>
            </w:r>
          </w:p>
        </w:tc>
        <w:tc>
          <w:tcPr>
            <w:tcW w:w="2743" w:type="dxa"/>
            <w:tcBorders>
              <w:top w:val="single" w:sz="4" w:space="0" w:color="auto"/>
              <w:left w:val="single" w:sz="4" w:space="0" w:color="auto"/>
              <w:bottom w:val="single" w:sz="4" w:space="0" w:color="auto"/>
              <w:right w:val="single" w:sz="4" w:space="0" w:color="auto"/>
            </w:tcBorders>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lastRenderedPageBreak/>
              <w:t>Целта е подобряване на състоянието по този показател. Междинна цел е да се разработи и приложи единна бъдеща схема за мониторинг на площите до 2025 година и след това, да бъдат заделени поне 10% от общата площ на местообитанието за Гори във фаза на старост.</w:t>
            </w:r>
          </w:p>
          <w:p w:rsidR="00104BBA" w:rsidRPr="00104BBA" w:rsidRDefault="00104BBA" w:rsidP="000418F4">
            <w:pPr>
              <w:rPr>
                <w:rFonts w:ascii="Times New Roman" w:hAnsi="Times New Roman"/>
                <w:bCs/>
                <w:lang w:eastAsia="bg-BG"/>
              </w:rPr>
            </w:pPr>
            <w:r w:rsidRPr="00104BBA">
              <w:rPr>
                <w:rFonts w:ascii="Times New Roman" w:hAnsi="Times New Roman"/>
                <w:bCs/>
                <w:lang w:eastAsia="bg-BG"/>
              </w:rPr>
              <w:t xml:space="preserve"> </w:t>
            </w:r>
          </w:p>
          <w:p w:rsidR="00104BBA" w:rsidRPr="00104BBA" w:rsidRDefault="00104BBA" w:rsidP="000418F4">
            <w:pPr>
              <w:rPr>
                <w:rFonts w:ascii="Times New Roman" w:hAnsi="Times New Roman"/>
                <w:bCs/>
                <w:lang w:eastAsia="bg-BG"/>
              </w:rPr>
            </w:pPr>
            <w:r w:rsidRPr="00104BBA">
              <w:rPr>
                <w:rFonts w:ascii="Times New Roman" w:hAnsi="Times New Roman"/>
                <w:bCs/>
                <w:lang w:eastAsia="bg-BG"/>
              </w:rPr>
              <w:t xml:space="preserve"> </w:t>
            </w:r>
          </w:p>
        </w:tc>
      </w:tr>
      <w:tr w:rsidR="00104BBA" w:rsidRPr="00104BBA" w:rsidTr="00104BBA">
        <w:trPr>
          <w:jc w:val="center"/>
        </w:trPr>
        <w:tc>
          <w:tcPr>
            <w:tcW w:w="1362" w:type="dxa"/>
            <w:shd w:val="clear" w:color="auto" w:fill="auto"/>
          </w:tcPr>
          <w:p w:rsidR="00104BBA" w:rsidRPr="000418F4" w:rsidRDefault="00104BBA" w:rsidP="000418F4">
            <w:pPr>
              <w:rPr>
                <w:rFonts w:ascii="Times New Roman" w:hAnsi="Times New Roman"/>
                <w:b/>
                <w:bCs/>
                <w:lang w:eastAsia="bg-BG"/>
              </w:rPr>
            </w:pPr>
            <w:r w:rsidRPr="000418F4">
              <w:rPr>
                <w:rFonts w:ascii="Times New Roman" w:hAnsi="Times New Roman"/>
                <w:b/>
                <w:bCs/>
                <w:lang w:eastAsia="bg-BG"/>
              </w:rPr>
              <w:lastRenderedPageBreak/>
              <w:t xml:space="preserve">Структура и функции. Количество мъртва дървесина   </w:t>
            </w:r>
          </w:p>
        </w:tc>
        <w:tc>
          <w:tcPr>
            <w:tcW w:w="1134" w:type="dxa"/>
            <w:shd w:val="clear" w:color="auto" w:fill="auto"/>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 или m</w:t>
            </w:r>
            <w:r w:rsidRPr="00104BBA">
              <w:rPr>
                <w:rFonts w:ascii="Times New Roman" w:hAnsi="Times New Roman"/>
                <w:bCs/>
                <w:vertAlign w:val="superscript"/>
                <w:lang w:eastAsia="bg-BG"/>
              </w:rPr>
              <w:t>3</w:t>
            </w:r>
            <w:r w:rsidRPr="00104BBA">
              <w:rPr>
                <w:rFonts w:ascii="Times New Roman" w:hAnsi="Times New Roman"/>
                <w:bCs/>
                <w:lang w:eastAsia="bg-BG"/>
              </w:rPr>
              <w:t>/ha</w:t>
            </w:r>
          </w:p>
        </w:tc>
        <w:tc>
          <w:tcPr>
            <w:tcW w:w="1276" w:type="dxa"/>
            <w:shd w:val="clear" w:color="auto" w:fill="auto"/>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Поне 60% от площта на местообитанието се характеризира с общо количество мъртва дървесина от поне 10% от запаса, но не по-малко от 20 m</w:t>
            </w:r>
            <w:r w:rsidRPr="00104BBA">
              <w:rPr>
                <w:rFonts w:ascii="Times New Roman" w:hAnsi="Times New Roman"/>
                <w:bCs/>
                <w:vertAlign w:val="superscript"/>
                <w:lang w:eastAsia="bg-BG"/>
              </w:rPr>
              <w:t>3</w:t>
            </w:r>
            <w:r w:rsidRPr="00104BBA">
              <w:rPr>
                <w:rFonts w:ascii="Times New Roman" w:hAnsi="Times New Roman"/>
                <w:bCs/>
                <w:lang w:eastAsia="bg-BG"/>
              </w:rPr>
              <w:t xml:space="preserve">/ha, също както и с не по-малко от 10 стоящи мъртви дървета. </w:t>
            </w:r>
          </w:p>
        </w:tc>
        <w:tc>
          <w:tcPr>
            <w:tcW w:w="3929" w:type="dxa"/>
            <w:shd w:val="clear" w:color="auto" w:fill="auto"/>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 xml:space="preserve">Мъртвата дървесина може да бъде стояща или лежаща. Минималният диаметър на лежащата мъртва дървесина е 8 cм, а на стоящата – 16 см. </w:t>
            </w:r>
          </w:p>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По експертна преценка, количеството мъртва дървесина на горите от местообитанието е под стойността за благоприятно природозащитно състояние.</w:t>
            </w:r>
          </w:p>
        </w:tc>
        <w:tc>
          <w:tcPr>
            <w:tcW w:w="2743" w:type="dxa"/>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 xml:space="preserve">Целта е подобряване на състоянието по този показател. </w:t>
            </w:r>
          </w:p>
        </w:tc>
      </w:tr>
      <w:tr w:rsidR="00104BBA" w:rsidRPr="00104BBA" w:rsidTr="00104BBA">
        <w:trPr>
          <w:jc w:val="center"/>
        </w:trPr>
        <w:tc>
          <w:tcPr>
            <w:tcW w:w="1362" w:type="dxa"/>
            <w:shd w:val="clear" w:color="auto" w:fill="auto"/>
          </w:tcPr>
          <w:p w:rsidR="00104BBA" w:rsidRPr="000418F4" w:rsidRDefault="00104BBA" w:rsidP="000418F4">
            <w:pPr>
              <w:rPr>
                <w:rFonts w:ascii="Times New Roman" w:hAnsi="Times New Roman"/>
                <w:b/>
                <w:bCs/>
                <w:lang w:eastAsia="bg-BG"/>
              </w:rPr>
            </w:pPr>
            <w:r w:rsidRPr="000418F4">
              <w:rPr>
                <w:rFonts w:ascii="Times New Roman" w:hAnsi="Times New Roman"/>
                <w:b/>
                <w:bCs/>
                <w:lang w:eastAsia="bg-BG"/>
              </w:rPr>
              <w:t>Структура и функции. Наличие на големи/биотопни дървета</w:t>
            </w:r>
          </w:p>
        </w:tc>
        <w:tc>
          <w:tcPr>
            <w:tcW w:w="1134" w:type="dxa"/>
            <w:shd w:val="clear" w:color="auto" w:fill="auto"/>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Брой на ха</w:t>
            </w:r>
          </w:p>
        </w:tc>
        <w:tc>
          <w:tcPr>
            <w:tcW w:w="1276" w:type="dxa"/>
            <w:shd w:val="clear" w:color="auto" w:fill="auto"/>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 xml:space="preserve">Поне 60% от площта на местообитанието се характеризира с наличието на най-малко 10 големи/ биотопни дървета на ха. </w:t>
            </w:r>
          </w:p>
        </w:tc>
        <w:tc>
          <w:tcPr>
            <w:tcW w:w="3929" w:type="dxa"/>
            <w:shd w:val="clear" w:color="auto" w:fill="auto"/>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 xml:space="preserve">Най-подходящо е биотопните дървета да са разположени на групи, а не като единични дървета. </w:t>
            </w:r>
          </w:p>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По експертна преценка, количеството биотопни дървета от горите от местообитанието е под стойността за благоприятно природозащитно състояние.</w:t>
            </w:r>
          </w:p>
        </w:tc>
        <w:tc>
          <w:tcPr>
            <w:tcW w:w="2743" w:type="dxa"/>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 xml:space="preserve">Целта е подобряване на състоянието по този показател. </w:t>
            </w:r>
          </w:p>
        </w:tc>
      </w:tr>
    </w:tbl>
    <w:p w:rsidR="00104BBA" w:rsidRPr="00104BBA" w:rsidRDefault="00104BBA" w:rsidP="00D54F2E">
      <w:pPr>
        <w:rPr>
          <w:rFonts w:ascii="Times New Roman" w:hAnsi="Times New Roman"/>
          <w:bCs/>
          <w:sz w:val="24"/>
          <w:szCs w:val="24"/>
          <w:lang w:eastAsia="bg-BG"/>
        </w:rPr>
      </w:pPr>
    </w:p>
    <w:p w:rsidR="00104BBA" w:rsidRDefault="00104BBA" w:rsidP="00D54F2E">
      <w:pPr>
        <w:rPr>
          <w:rFonts w:ascii="Times New Roman" w:hAnsi="Times New Roman"/>
          <w:b/>
          <w:bCs/>
          <w:sz w:val="24"/>
          <w:szCs w:val="24"/>
          <w:lang w:eastAsia="bg-BG"/>
        </w:rPr>
      </w:pPr>
      <w:r w:rsidRPr="00104BBA">
        <w:rPr>
          <w:rFonts w:ascii="Times New Roman" w:hAnsi="Times New Roman"/>
          <w:b/>
          <w:bCs/>
          <w:sz w:val="24"/>
          <w:szCs w:val="24"/>
          <w:lang w:val="ru-RU" w:eastAsia="bg-BG"/>
        </w:rPr>
        <w:lastRenderedPageBreak/>
        <w:t xml:space="preserve">7. </w:t>
      </w:r>
      <w:r w:rsidRPr="00104BBA">
        <w:rPr>
          <w:rFonts w:ascii="Times New Roman" w:hAnsi="Times New Roman"/>
          <w:b/>
          <w:bCs/>
          <w:sz w:val="24"/>
          <w:szCs w:val="24"/>
          <w:lang w:eastAsia="bg-BG"/>
        </w:rPr>
        <w:t>Необходимост от актуализация на СФ на защитената зона</w:t>
      </w:r>
    </w:p>
    <w:p w:rsidR="00104BBA" w:rsidRPr="00104BBA" w:rsidRDefault="00104BBA" w:rsidP="00D54F2E">
      <w:pPr>
        <w:spacing w:after="0" w:line="240" w:lineRule="auto"/>
        <w:ind w:firstLine="709"/>
        <w:jc w:val="both"/>
        <w:rPr>
          <w:rFonts w:ascii="Times New Roman" w:hAnsi="Times New Roman"/>
          <w:bCs/>
          <w:sz w:val="24"/>
          <w:szCs w:val="24"/>
          <w:lang w:eastAsia="bg-BG"/>
        </w:rPr>
      </w:pPr>
      <w:r w:rsidRPr="00104BBA">
        <w:rPr>
          <w:rFonts w:ascii="Times New Roman" w:hAnsi="Times New Roman"/>
          <w:bCs/>
          <w:sz w:val="24"/>
          <w:szCs w:val="24"/>
          <w:lang w:eastAsia="bg-BG"/>
        </w:rPr>
        <w:t>Необходима е промяна на стандартния формуляр на местообитанието в зоната. Поради липсата на достатъчно информация, на този етап не могат да бъдат предложени конкретни стойности на показателя Площ. Променен е показателят Представителност от В</w:t>
      </w:r>
      <w:r w:rsidRPr="00104BBA">
        <w:rPr>
          <w:rFonts w:ascii="Times New Roman" w:hAnsi="Times New Roman"/>
          <w:bCs/>
          <w:sz w:val="24"/>
          <w:szCs w:val="24"/>
          <w:lang w:val="ru-RU" w:eastAsia="bg-BG"/>
        </w:rPr>
        <w:t xml:space="preserve"> </w:t>
      </w:r>
      <w:r w:rsidRPr="00104BBA">
        <w:rPr>
          <w:rFonts w:ascii="Times New Roman" w:hAnsi="Times New Roman"/>
          <w:bCs/>
          <w:sz w:val="24"/>
          <w:szCs w:val="24"/>
          <w:lang w:eastAsia="bg-BG"/>
        </w:rPr>
        <w:t xml:space="preserve">на </w:t>
      </w:r>
      <w:r w:rsidRPr="00104BBA">
        <w:rPr>
          <w:rFonts w:ascii="Times New Roman" w:hAnsi="Times New Roman"/>
          <w:bCs/>
          <w:sz w:val="24"/>
          <w:szCs w:val="24"/>
          <w:lang w:val="en-US" w:eastAsia="bg-BG"/>
        </w:rPr>
        <w:t>A</w:t>
      </w:r>
      <w:r w:rsidRPr="00104BBA">
        <w:rPr>
          <w:rFonts w:ascii="Times New Roman" w:hAnsi="Times New Roman"/>
          <w:bCs/>
          <w:sz w:val="24"/>
          <w:szCs w:val="24"/>
          <w:lang w:val="ru-RU" w:eastAsia="bg-BG"/>
        </w:rPr>
        <w:t xml:space="preserve">. </w:t>
      </w:r>
      <w:r w:rsidRPr="00104BBA">
        <w:rPr>
          <w:rFonts w:ascii="Times New Roman" w:hAnsi="Times New Roman"/>
          <w:bCs/>
          <w:sz w:val="24"/>
          <w:szCs w:val="24"/>
          <w:lang w:eastAsia="bg-BG"/>
        </w:rPr>
        <w:t xml:space="preserve"> Посочената таблица е само ориентировъчна. Промените са маркирани в червено.</w:t>
      </w:r>
    </w:p>
    <w:p w:rsidR="00104BBA" w:rsidRPr="00104BBA" w:rsidRDefault="00104BBA" w:rsidP="00D54F2E">
      <w:pPr>
        <w:rPr>
          <w:rFonts w:ascii="Times New Roman" w:hAnsi="Times New Roman"/>
          <w:bCs/>
          <w:sz w:val="24"/>
          <w:szCs w:val="24"/>
          <w:lang w:eastAsia="bg-BG"/>
        </w:rPr>
      </w:pPr>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715"/>
        <w:gridCol w:w="835"/>
        <w:gridCol w:w="1097"/>
        <w:gridCol w:w="1973"/>
        <w:gridCol w:w="777"/>
        <w:gridCol w:w="1319"/>
        <w:gridCol w:w="879"/>
      </w:tblGrid>
      <w:tr w:rsidR="00104BBA" w:rsidRPr="00104BBA" w:rsidTr="00104BBA">
        <w:trPr>
          <w:cantSplit/>
          <w:trHeight w:val="823"/>
          <w:tblHeader/>
          <w:jc w:val="center"/>
        </w:trPr>
        <w:tc>
          <w:tcPr>
            <w:tcW w:w="8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Код</w:t>
            </w:r>
          </w:p>
        </w:tc>
        <w:tc>
          <w:tcPr>
            <w:tcW w:w="171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Местообитание</w:t>
            </w:r>
          </w:p>
        </w:tc>
        <w:tc>
          <w:tcPr>
            <w:tcW w:w="835" w:type="dxa"/>
            <w:tcBorders>
              <w:top w:val="single" w:sz="4" w:space="0" w:color="auto"/>
              <w:left w:val="single" w:sz="4" w:space="0" w:color="auto"/>
              <w:bottom w:val="single" w:sz="4" w:space="0" w:color="auto"/>
              <w:right w:val="single" w:sz="4" w:space="0" w:color="auto"/>
            </w:tcBorders>
            <w:shd w:val="clear" w:color="auto" w:fill="D9D9D9"/>
            <w:vAlign w:val="center"/>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Площ</w:t>
            </w:r>
          </w:p>
          <w:p w:rsidR="00104BBA" w:rsidRPr="00104BBA" w:rsidRDefault="00104BBA" w:rsidP="000418F4">
            <w:pPr>
              <w:rPr>
                <w:rFonts w:ascii="Times New Roman" w:hAnsi="Times New Roman"/>
                <w:bCs/>
                <w:lang w:eastAsia="bg-BG"/>
              </w:rPr>
            </w:pPr>
            <w:r w:rsidRPr="00104BBA">
              <w:rPr>
                <w:rFonts w:ascii="Times New Roman" w:hAnsi="Times New Roman"/>
                <w:bCs/>
                <w:lang w:eastAsia="bg-BG"/>
              </w:rPr>
              <w:t>(ха)</w:t>
            </w:r>
          </w:p>
        </w:tc>
        <w:tc>
          <w:tcPr>
            <w:tcW w:w="109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BBA" w:rsidRPr="00104BBA" w:rsidRDefault="00104BBA" w:rsidP="000418F4">
            <w:pPr>
              <w:rPr>
                <w:rFonts w:ascii="Times New Roman" w:hAnsi="Times New Roman"/>
                <w:bCs/>
                <w:lang w:val="en-US" w:eastAsia="bg-BG"/>
              </w:rPr>
            </w:pPr>
            <w:r w:rsidRPr="00104BBA">
              <w:rPr>
                <w:rFonts w:ascii="Times New Roman" w:hAnsi="Times New Roman"/>
                <w:bCs/>
                <w:lang w:eastAsia="bg-BG"/>
              </w:rPr>
              <w:t>Качество на данните</w:t>
            </w:r>
          </w:p>
        </w:tc>
        <w:tc>
          <w:tcPr>
            <w:tcW w:w="19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BBA" w:rsidRPr="00104BBA" w:rsidRDefault="00104BBA" w:rsidP="000418F4">
            <w:pPr>
              <w:rPr>
                <w:rFonts w:ascii="Times New Roman" w:hAnsi="Times New Roman"/>
                <w:bCs/>
                <w:lang w:val="en-US" w:eastAsia="bg-BG"/>
              </w:rPr>
            </w:pPr>
            <w:r w:rsidRPr="00104BBA">
              <w:rPr>
                <w:rFonts w:ascii="Times New Roman" w:hAnsi="Times New Roman"/>
                <w:bCs/>
                <w:lang w:eastAsia="bg-BG"/>
              </w:rPr>
              <w:t>Представителност</w:t>
            </w:r>
          </w:p>
        </w:tc>
        <w:tc>
          <w:tcPr>
            <w:tcW w:w="7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BBA" w:rsidRPr="00104BBA" w:rsidRDefault="00104BBA" w:rsidP="000418F4">
            <w:pPr>
              <w:rPr>
                <w:rFonts w:ascii="Times New Roman" w:hAnsi="Times New Roman"/>
                <w:bCs/>
                <w:lang w:val="en-US" w:eastAsia="bg-BG"/>
              </w:rPr>
            </w:pPr>
            <w:r w:rsidRPr="00104BBA">
              <w:rPr>
                <w:rFonts w:ascii="Times New Roman" w:hAnsi="Times New Roman"/>
                <w:bCs/>
                <w:lang w:eastAsia="bg-BG"/>
              </w:rPr>
              <w:t>Площ</w:t>
            </w:r>
          </w:p>
        </w:tc>
        <w:tc>
          <w:tcPr>
            <w:tcW w:w="13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BBA" w:rsidRPr="00104BBA" w:rsidRDefault="00104BBA" w:rsidP="000418F4">
            <w:pPr>
              <w:rPr>
                <w:rFonts w:ascii="Times New Roman" w:hAnsi="Times New Roman"/>
                <w:bCs/>
                <w:lang w:val="en-US" w:eastAsia="bg-BG"/>
              </w:rPr>
            </w:pPr>
            <w:r w:rsidRPr="00104BBA">
              <w:rPr>
                <w:rFonts w:ascii="Times New Roman" w:hAnsi="Times New Roman"/>
                <w:bCs/>
                <w:lang w:eastAsia="bg-BG"/>
              </w:rPr>
              <w:t>Степен на съхранение</w:t>
            </w:r>
          </w:p>
        </w:tc>
        <w:tc>
          <w:tcPr>
            <w:tcW w:w="87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BBA" w:rsidRPr="00104BBA" w:rsidRDefault="00104BBA" w:rsidP="000418F4">
            <w:pPr>
              <w:rPr>
                <w:rFonts w:ascii="Times New Roman" w:hAnsi="Times New Roman"/>
                <w:bCs/>
                <w:lang w:val="en-US" w:eastAsia="bg-BG"/>
              </w:rPr>
            </w:pPr>
            <w:r w:rsidRPr="00104BBA">
              <w:rPr>
                <w:rFonts w:ascii="Times New Roman" w:hAnsi="Times New Roman"/>
                <w:bCs/>
                <w:lang w:eastAsia="bg-BG"/>
              </w:rPr>
              <w:t>Обща оценка</w:t>
            </w:r>
          </w:p>
        </w:tc>
      </w:tr>
      <w:tr w:rsidR="00104BBA" w:rsidRPr="00104BBA" w:rsidTr="00104BBA">
        <w:trPr>
          <w:jc w:val="center"/>
        </w:trPr>
        <w:tc>
          <w:tcPr>
            <w:tcW w:w="843" w:type="dxa"/>
            <w:tcBorders>
              <w:top w:val="single" w:sz="4" w:space="0" w:color="auto"/>
              <w:left w:val="single" w:sz="4" w:space="0" w:color="auto"/>
              <w:bottom w:val="single" w:sz="4" w:space="0" w:color="auto"/>
              <w:right w:val="single" w:sz="4" w:space="0" w:color="auto"/>
            </w:tcBorders>
            <w:hideMark/>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91Е0</w:t>
            </w:r>
          </w:p>
        </w:tc>
        <w:tc>
          <w:tcPr>
            <w:tcW w:w="1715" w:type="dxa"/>
            <w:tcBorders>
              <w:top w:val="single" w:sz="4" w:space="0" w:color="auto"/>
              <w:left w:val="single" w:sz="4" w:space="0" w:color="auto"/>
              <w:bottom w:val="single" w:sz="4" w:space="0" w:color="auto"/>
              <w:right w:val="single" w:sz="4" w:space="0" w:color="auto"/>
            </w:tcBorders>
            <w:vAlign w:val="center"/>
            <w:hideMark/>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 xml:space="preserve">Алувиални гори с </w:t>
            </w:r>
            <w:r w:rsidRPr="00104BBA">
              <w:rPr>
                <w:rFonts w:ascii="Times New Roman" w:hAnsi="Times New Roman"/>
                <w:bCs/>
                <w:i/>
                <w:lang w:eastAsia="bg-BG"/>
              </w:rPr>
              <w:t>Alnus glutinosa</w:t>
            </w:r>
            <w:r w:rsidRPr="00104BBA">
              <w:rPr>
                <w:rFonts w:ascii="Times New Roman" w:hAnsi="Times New Roman"/>
                <w:bCs/>
                <w:lang w:eastAsia="bg-BG"/>
              </w:rPr>
              <w:t xml:space="preserve"> и </w:t>
            </w:r>
            <w:r w:rsidRPr="00104BBA">
              <w:rPr>
                <w:rFonts w:ascii="Times New Roman" w:hAnsi="Times New Roman"/>
                <w:bCs/>
                <w:i/>
                <w:lang w:eastAsia="bg-BG"/>
              </w:rPr>
              <w:t>Fraxinus excelsior</w:t>
            </w:r>
            <w:r w:rsidRPr="00104BBA">
              <w:rPr>
                <w:rFonts w:ascii="Times New Roman" w:hAnsi="Times New Roman"/>
                <w:bCs/>
                <w:lang w:eastAsia="bg-BG"/>
              </w:rPr>
              <w:t xml:space="preserve"> (</w:t>
            </w:r>
            <w:r w:rsidRPr="00104BBA">
              <w:rPr>
                <w:rFonts w:ascii="Times New Roman" w:hAnsi="Times New Roman"/>
                <w:bCs/>
                <w:i/>
                <w:lang w:eastAsia="bg-BG"/>
              </w:rPr>
              <w:t>Alno-Padion</w:t>
            </w:r>
            <w:r w:rsidRPr="00104BBA">
              <w:rPr>
                <w:rFonts w:ascii="Times New Roman" w:hAnsi="Times New Roman"/>
                <w:bCs/>
                <w:lang w:eastAsia="bg-BG"/>
              </w:rPr>
              <w:t xml:space="preserve">, </w:t>
            </w:r>
            <w:r w:rsidRPr="00104BBA">
              <w:rPr>
                <w:rFonts w:ascii="Times New Roman" w:hAnsi="Times New Roman"/>
                <w:bCs/>
                <w:i/>
                <w:lang w:eastAsia="bg-BG"/>
              </w:rPr>
              <w:t>Alnion incanae</w:t>
            </w:r>
            <w:r w:rsidRPr="00104BBA">
              <w:rPr>
                <w:rFonts w:ascii="Times New Roman" w:hAnsi="Times New Roman"/>
                <w:bCs/>
                <w:lang w:eastAsia="bg-BG"/>
              </w:rPr>
              <w:t xml:space="preserve">, </w:t>
            </w:r>
            <w:r w:rsidRPr="00104BBA">
              <w:rPr>
                <w:rFonts w:ascii="Times New Roman" w:hAnsi="Times New Roman"/>
                <w:bCs/>
                <w:i/>
                <w:lang w:eastAsia="bg-BG"/>
              </w:rPr>
              <w:t>Salicion albae</w:t>
            </w:r>
            <w:r w:rsidRPr="00104BBA">
              <w:rPr>
                <w:rFonts w:ascii="Times New Roman" w:hAnsi="Times New Roman"/>
                <w:bCs/>
                <w:lang w:eastAsia="bg-BG"/>
              </w:rPr>
              <w:t>)</w:t>
            </w:r>
          </w:p>
        </w:tc>
        <w:tc>
          <w:tcPr>
            <w:tcW w:w="835" w:type="dxa"/>
            <w:tcBorders>
              <w:top w:val="single" w:sz="4" w:space="0" w:color="auto"/>
              <w:left w:val="single" w:sz="4" w:space="0" w:color="auto"/>
              <w:bottom w:val="single" w:sz="4" w:space="0" w:color="auto"/>
              <w:right w:val="single" w:sz="4" w:space="0" w:color="auto"/>
            </w:tcBorders>
          </w:tcPr>
          <w:p w:rsidR="00104BBA" w:rsidRPr="00104BBA" w:rsidRDefault="00104BBA" w:rsidP="000418F4">
            <w:pPr>
              <w:rPr>
                <w:rFonts w:ascii="Times New Roman" w:hAnsi="Times New Roman"/>
                <w:bCs/>
                <w:color w:val="FF0000"/>
                <w:lang w:eastAsia="bg-BG"/>
              </w:rPr>
            </w:pPr>
            <w:r w:rsidRPr="00104BBA">
              <w:rPr>
                <w:rFonts w:ascii="Times New Roman" w:hAnsi="Times New Roman"/>
                <w:bCs/>
                <w:color w:val="FF0000"/>
                <w:lang w:eastAsia="bg-BG"/>
              </w:rPr>
              <w:t>–</w:t>
            </w:r>
          </w:p>
        </w:tc>
        <w:tc>
          <w:tcPr>
            <w:tcW w:w="1097" w:type="dxa"/>
            <w:tcBorders>
              <w:top w:val="single" w:sz="4" w:space="0" w:color="auto"/>
              <w:left w:val="single" w:sz="4" w:space="0" w:color="auto"/>
              <w:bottom w:val="single" w:sz="4" w:space="0" w:color="auto"/>
              <w:right w:val="single" w:sz="4" w:space="0" w:color="auto"/>
            </w:tcBorders>
            <w:hideMark/>
          </w:tcPr>
          <w:p w:rsidR="00104BBA" w:rsidRPr="00104BBA" w:rsidRDefault="00104BBA" w:rsidP="000418F4">
            <w:pPr>
              <w:rPr>
                <w:rFonts w:ascii="Times New Roman" w:hAnsi="Times New Roman"/>
                <w:bCs/>
                <w:lang w:val="en-US" w:eastAsia="bg-BG"/>
              </w:rPr>
            </w:pPr>
            <w:r w:rsidRPr="00104BBA">
              <w:rPr>
                <w:rFonts w:ascii="Times New Roman" w:hAnsi="Times New Roman"/>
                <w:bCs/>
                <w:lang w:val="en-US" w:eastAsia="bg-BG"/>
              </w:rPr>
              <w:t>M</w:t>
            </w:r>
          </w:p>
        </w:tc>
        <w:tc>
          <w:tcPr>
            <w:tcW w:w="1973" w:type="dxa"/>
            <w:tcBorders>
              <w:top w:val="single" w:sz="4" w:space="0" w:color="auto"/>
              <w:left w:val="single" w:sz="4" w:space="0" w:color="auto"/>
              <w:bottom w:val="single" w:sz="4" w:space="0" w:color="auto"/>
              <w:right w:val="single" w:sz="4" w:space="0" w:color="auto"/>
            </w:tcBorders>
            <w:hideMark/>
          </w:tcPr>
          <w:p w:rsidR="00104BBA" w:rsidRPr="00104BBA" w:rsidRDefault="00104BBA" w:rsidP="000418F4">
            <w:pPr>
              <w:rPr>
                <w:rFonts w:ascii="Times New Roman" w:hAnsi="Times New Roman"/>
                <w:bCs/>
                <w:lang w:val="en-US" w:eastAsia="bg-BG"/>
              </w:rPr>
            </w:pPr>
            <w:r w:rsidRPr="00104BBA">
              <w:rPr>
                <w:rFonts w:ascii="Times New Roman" w:hAnsi="Times New Roman"/>
                <w:bCs/>
                <w:lang w:val="en-US" w:eastAsia="bg-BG"/>
              </w:rPr>
              <w:t>A</w:t>
            </w:r>
          </w:p>
        </w:tc>
        <w:tc>
          <w:tcPr>
            <w:tcW w:w="777" w:type="dxa"/>
            <w:tcBorders>
              <w:top w:val="single" w:sz="4" w:space="0" w:color="auto"/>
              <w:left w:val="single" w:sz="4" w:space="0" w:color="auto"/>
              <w:bottom w:val="single" w:sz="4" w:space="0" w:color="auto"/>
              <w:right w:val="single" w:sz="4" w:space="0" w:color="auto"/>
            </w:tcBorders>
            <w:hideMark/>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С</w:t>
            </w:r>
          </w:p>
        </w:tc>
        <w:tc>
          <w:tcPr>
            <w:tcW w:w="1319" w:type="dxa"/>
            <w:tcBorders>
              <w:top w:val="single" w:sz="4" w:space="0" w:color="auto"/>
              <w:left w:val="single" w:sz="4" w:space="0" w:color="auto"/>
              <w:bottom w:val="single" w:sz="4" w:space="0" w:color="auto"/>
              <w:right w:val="single" w:sz="4" w:space="0" w:color="auto"/>
            </w:tcBorders>
            <w:hideMark/>
          </w:tcPr>
          <w:p w:rsidR="00104BBA" w:rsidRPr="00104BBA" w:rsidRDefault="00104BBA" w:rsidP="000418F4">
            <w:pPr>
              <w:rPr>
                <w:rFonts w:ascii="Times New Roman" w:hAnsi="Times New Roman"/>
                <w:bCs/>
                <w:lang w:val="en-US" w:eastAsia="bg-BG"/>
              </w:rPr>
            </w:pPr>
            <w:r w:rsidRPr="00104BBA">
              <w:rPr>
                <w:rFonts w:ascii="Times New Roman" w:hAnsi="Times New Roman"/>
                <w:bCs/>
                <w:lang w:val="en-US" w:eastAsia="bg-BG"/>
              </w:rPr>
              <w:t>B</w:t>
            </w:r>
          </w:p>
        </w:tc>
        <w:tc>
          <w:tcPr>
            <w:tcW w:w="879" w:type="dxa"/>
            <w:tcBorders>
              <w:top w:val="single" w:sz="4" w:space="0" w:color="auto"/>
              <w:left w:val="single" w:sz="4" w:space="0" w:color="auto"/>
              <w:bottom w:val="single" w:sz="4" w:space="0" w:color="auto"/>
              <w:right w:val="single" w:sz="4" w:space="0" w:color="auto"/>
            </w:tcBorders>
            <w:hideMark/>
          </w:tcPr>
          <w:p w:rsidR="00104BBA" w:rsidRPr="00104BBA" w:rsidRDefault="00104BBA" w:rsidP="000418F4">
            <w:pPr>
              <w:rPr>
                <w:rFonts w:ascii="Times New Roman" w:hAnsi="Times New Roman"/>
                <w:bCs/>
                <w:lang w:val="en-US" w:eastAsia="bg-BG"/>
              </w:rPr>
            </w:pPr>
            <w:r w:rsidRPr="00104BBA">
              <w:rPr>
                <w:rFonts w:ascii="Times New Roman" w:hAnsi="Times New Roman"/>
                <w:bCs/>
                <w:lang w:val="en-US" w:eastAsia="bg-BG"/>
              </w:rPr>
              <w:t>B</w:t>
            </w:r>
          </w:p>
        </w:tc>
      </w:tr>
    </w:tbl>
    <w:p w:rsidR="00104BBA" w:rsidRPr="00104BBA" w:rsidRDefault="00104BBA" w:rsidP="00D54F2E">
      <w:pPr>
        <w:rPr>
          <w:rFonts w:ascii="Times New Roman" w:hAnsi="Times New Roman"/>
          <w:bCs/>
          <w:sz w:val="24"/>
          <w:szCs w:val="24"/>
          <w:lang w:eastAsia="bg-BG"/>
        </w:rPr>
      </w:pPr>
    </w:p>
    <w:p w:rsidR="00104BBA" w:rsidRPr="00104BBA" w:rsidRDefault="00104BBA" w:rsidP="00D54F2E">
      <w:pPr>
        <w:rPr>
          <w:rFonts w:ascii="Times New Roman" w:hAnsi="Times New Roman"/>
          <w:b/>
          <w:bCs/>
          <w:sz w:val="24"/>
          <w:szCs w:val="24"/>
          <w:lang w:eastAsia="bg-BG"/>
        </w:rPr>
      </w:pPr>
      <w:r w:rsidRPr="00104BBA">
        <w:rPr>
          <w:rFonts w:ascii="Times New Roman" w:hAnsi="Times New Roman"/>
          <w:b/>
          <w:bCs/>
          <w:sz w:val="24"/>
          <w:szCs w:val="24"/>
          <w:lang w:val="ru-RU" w:eastAsia="bg-BG"/>
        </w:rPr>
        <w:t>8</w:t>
      </w:r>
      <w:r w:rsidRPr="00104BBA">
        <w:rPr>
          <w:rFonts w:ascii="Times New Roman" w:hAnsi="Times New Roman"/>
          <w:b/>
          <w:bCs/>
          <w:sz w:val="24"/>
          <w:szCs w:val="24"/>
          <w:lang w:eastAsia="bg-BG"/>
        </w:rPr>
        <w:t>. Цитирана литература</w:t>
      </w:r>
    </w:p>
    <w:p w:rsidR="00104BBA" w:rsidRPr="00104BBA" w:rsidRDefault="00104BBA" w:rsidP="00D54F2E">
      <w:pPr>
        <w:spacing w:after="0" w:line="240" w:lineRule="auto"/>
        <w:ind w:left="709" w:hanging="709"/>
        <w:jc w:val="both"/>
        <w:rPr>
          <w:rFonts w:ascii="Times New Roman" w:hAnsi="Times New Roman"/>
          <w:bCs/>
          <w:sz w:val="24"/>
          <w:szCs w:val="24"/>
          <w:lang w:eastAsia="bg-BG"/>
        </w:rPr>
      </w:pPr>
      <w:r w:rsidRPr="00104BBA">
        <w:rPr>
          <w:rFonts w:ascii="Times New Roman" w:hAnsi="Times New Roman"/>
          <w:bCs/>
          <w:sz w:val="24"/>
          <w:szCs w:val="24"/>
          <w:lang w:eastAsia="bg-BG"/>
        </w:rPr>
        <w:t>Бисерков</w:t>
      </w:r>
      <w:r>
        <w:rPr>
          <w:rFonts w:ascii="Times New Roman" w:hAnsi="Times New Roman"/>
          <w:bCs/>
          <w:sz w:val="24"/>
          <w:szCs w:val="24"/>
          <w:lang w:eastAsia="bg-BG"/>
        </w:rPr>
        <w:t>,</w:t>
      </w:r>
      <w:r w:rsidRPr="00104BBA">
        <w:rPr>
          <w:rFonts w:ascii="Times New Roman" w:hAnsi="Times New Roman"/>
          <w:bCs/>
          <w:sz w:val="24"/>
          <w:szCs w:val="24"/>
          <w:lang w:eastAsia="bg-BG"/>
        </w:rPr>
        <w:t xml:space="preserve"> В</w:t>
      </w:r>
      <w:r>
        <w:rPr>
          <w:rFonts w:ascii="Times New Roman" w:hAnsi="Times New Roman"/>
          <w:bCs/>
          <w:sz w:val="24"/>
          <w:szCs w:val="24"/>
          <w:lang w:eastAsia="bg-BG"/>
        </w:rPr>
        <w:t>.</w:t>
      </w:r>
      <w:r w:rsidRPr="00104BBA">
        <w:rPr>
          <w:rFonts w:ascii="Times New Roman" w:hAnsi="Times New Roman"/>
          <w:bCs/>
          <w:sz w:val="24"/>
          <w:szCs w:val="24"/>
          <w:lang w:eastAsia="bg-BG"/>
        </w:rPr>
        <w:t xml:space="preserve"> (гл</w:t>
      </w:r>
      <w:r>
        <w:rPr>
          <w:rFonts w:ascii="Times New Roman" w:hAnsi="Times New Roman"/>
          <w:bCs/>
          <w:sz w:val="24"/>
          <w:szCs w:val="24"/>
          <w:lang w:eastAsia="bg-BG"/>
        </w:rPr>
        <w:t>.</w:t>
      </w:r>
      <w:r w:rsidRPr="00104BBA">
        <w:rPr>
          <w:rFonts w:ascii="Times New Roman" w:hAnsi="Times New Roman"/>
          <w:bCs/>
          <w:sz w:val="24"/>
          <w:szCs w:val="24"/>
          <w:lang w:eastAsia="bg-BG"/>
        </w:rPr>
        <w:t xml:space="preserve"> ред). Червена книга на Република България, Том III - Природни местообитания. </w:t>
      </w:r>
      <w:hyperlink r:id="rId22" w:history="1">
        <w:r w:rsidRPr="00104BBA">
          <w:rPr>
            <w:rFonts w:ascii="Times New Roman" w:hAnsi="Times New Roman"/>
            <w:bCs/>
            <w:color w:val="0000FF"/>
            <w:sz w:val="24"/>
            <w:szCs w:val="24"/>
            <w:u w:val="single"/>
            <w:lang w:eastAsia="bg-BG"/>
          </w:rPr>
          <w:t>http://e-ecodb.bas.bg/rdb/bg/vol3/</w:t>
        </w:r>
      </w:hyperlink>
      <w:r w:rsidRPr="00104BBA">
        <w:rPr>
          <w:rFonts w:ascii="Times New Roman" w:hAnsi="Times New Roman"/>
          <w:bCs/>
          <w:sz w:val="24"/>
          <w:szCs w:val="24"/>
          <w:lang w:eastAsia="bg-BG"/>
        </w:rPr>
        <w:t>. Последно посетен на 10.11.2021 г.</w:t>
      </w:r>
    </w:p>
    <w:p w:rsidR="00104BBA" w:rsidRPr="00104BBA" w:rsidRDefault="00104BBA" w:rsidP="00D54F2E">
      <w:pPr>
        <w:spacing w:after="0" w:line="240" w:lineRule="auto"/>
        <w:ind w:left="709" w:hanging="709"/>
        <w:jc w:val="both"/>
        <w:rPr>
          <w:rFonts w:ascii="Times New Roman" w:hAnsi="Times New Roman"/>
          <w:bCs/>
          <w:sz w:val="24"/>
          <w:szCs w:val="24"/>
          <w:lang w:eastAsia="bg-BG"/>
        </w:rPr>
      </w:pPr>
      <w:r w:rsidRPr="00104BBA">
        <w:rPr>
          <w:rFonts w:ascii="Times New Roman" w:hAnsi="Times New Roman"/>
          <w:bCs/>
          <w:sz w:val="24"/>
          <w:szCs w:val="24"/>
          <w:lang w:eastAsia="bg-BG"/>
        </w:rPr>
        <w:t xml:space="preserve">Министерство на околната среда и водите (МОСВ). Информационна система за защитени зони от екологична мрежа Натура 2000. </w:t>
      </w:r>
      <w:hyperlink r:id="rId23" w:history="1">
        <w:r w:rsidRPr="00104BBA">
          <w:rPr>
            <w:rFonts w:ascii="Times New Roman" w:hAnsi="Times New Roman"/>
            <w:bCs/>
            <w:color w:val="0000FF"/>
            <w:sz w:val="24"/>
            <w:szCs w:val="24"/>
            <w:u w:val="single"/>
            <w:lang w:eastAsia="bg-BG"/>
          </w:rPr>
          <w:t>http://natura2000.moew.government.bg/Home/Natura2000ProtectedSites</w:t>
        </w:r>
      </w:hyperlink>
      <w:r w:rsidRPr="00104BBA">
        <w:rPr>
          <w:rFonts w:ascii="Times New Roman" w:hAnsi="Times New Roman"/>
          <w:bCs/>
          <w:sz w:val="24"/>
          <w:szCs w:val="24"/>
          <w:lang w:eastAsia="bg-BG"/>
        </w:rPr>
        <w:t xml:space="preserve">. Последно посетен на 11.11.2021 г. </w:t>
      </w:r>
    </w:p>
    <w:p w:rsidR="00104BBA" w:rsidRPr="00104BBA" w:rsidRDefault="00104BBA" w:rsidP="00D54F2E">
      <w:pPr>
        <w:spacing w:after="0" w:line="240" w:lineRule="auto"/>
        <w:ind w:left="709" w:hanging="709"/>
        <w:jc w:val="both"/>
        <w:rPr>
          <w:rFonts w:ascii="Times New Roman" w:hAnsi="Times New Roman"/>
          <w:bCs/>
          <w:sz w:val="24"/>
          <w:szCs w:val="24"/>
          <w:lang w:eastAsia="bg-BG"/>
        </w:rPr>
      </w:pPr>
      <w:r w:rsidRPr="00104BBA">
        <w:rPr>
          <w:rFonts w:ascii="Times New Roman" w:hAnsi="Times New Roman"/>
          <w:bCs/>
          <w:sz w:val="24"/>
          <w:szCs w:val="24"/>
          <w:lang w:eastAsia="bg-BG"/>
        </w:rPr>
        <w:t xml:space="preserve">Изпълнителна агенция по горите (ИАГ). Лесоустройствени проекти.  </w:t>
      </w:r>
      <w:hyperlink r:id="rId24" w:history="1">
        <w:r w:rsidRPr="00104BBA">
          <w:rPr>
            <w:rFonts w:ascii="Times New Roman" w:hAnsi="Times New Roman"/>
            <w:bCs/>
            <w:color w:val="0000FF"/>
            <w:sz w:val="24"/>
            <w:szCs w:val="24"/>
            <w:u w:val="single"/>
            <w:lang w:eastAsia="bg-BG"/>
          </w:rPr>
          <w:t>http://www.procurement.iag.bg:8080/cgi-bin/lup.cgi</w:t>
        </w:r>
      </w:hyperlink>
      <w:r w:rsidRPr="00104BBA">
        <w:rPr>
          <w:rFonts w:ascii="Times New Roman" w:hAnsi="Times New Roman"/>
          <w:bCs/>
          <w:sz w:val="24"/>
          <w:szCs w:val="24"/>
          <w:lang w:eastAsia="bg-BG"/>
        </w:rPr>
        <w:t>. Последно посетен на 09.11.2021 г.</w:t>
      </w:r>
    </w:p>
    <w:p w:rsidR="00104BBA" w:rsidRPr="00104BBA" w:rsidRDefault="00104BBA" w:rsidP="00D54F2E">
      <w:pPr>
        <w:spacing w:after="0" w:line="240" w:lineRule="auto"/>
        <w:ind w:left="709" w:hanging="709"/>
        <w:jc w:val="both"/>
        <w:rPr>
          <w:rFonts w:ascii="Times New Roman" w:hAnsi="Times New Roman"/>
          <w:bCs/>
          <w:sz w:val="24"/>
          <w:szCs w:val="24"/>
          <w:lang w:eastAsia="bg-BG"/>
        </w:rPr>
      </w:pPr>
      <w:r w:rsidRPr="00104BBA">
        <w:rPr>
          <w:rFonts w:ascii="Times New Roman" w:hAnsi="Times New Roman"/>
          <w:bCs/>
          <w:sz w:val="24"/>
          <w:szCs w:val="24"/>
          <w:lang w:eastAsia="bg-BG"/>
        </w:rPr>
        <w:t>Зингстра</w:t>
      </w:r>
      <w:r>
        <w:rPr>
          <w:rFonts w:ascii="Times New Roman" w:hAnsi="Times New Roman"/>
          <w:bCs/>
          <w:sz w:val="24"/>
          <w:szCs w:val="24"/>
          <w:lang w:eastAsia="bg-BG"/>
        </w:rPr>
        <w:t>,</w:t>
      </w:r>
      <w:r w:rsidRPr="00104BBA">
        <w:rPr>
          <w:rFonts w:ascii="Times New Roman" w:hAnsi="Times New Roman"/>
          <w:bCs/>
          <w:sz w:val="24"/>
          <w:szCs w:val="24"/>
          <w:lang w:eastAsia="bg-BG"/>
        </w:rPr>
        <w:t xml:space="preserve"> Х</w:t>
      </w:r>
      <w:r>
        <w:rPr>
          <w:rFonts w:ascii="Times New Roman" w:hAnsi="Times New Roman"/>
          <w:bCs/>
          <w:sz w:val="24"/>
          <w:szCs w:val="24"/>
          <w:lang w:eastAsia="bg-BG"/>
        </w:rPr>
        <w:t>.</w:t>
      </w:r>
      <w:r w:rsidRPr="00104BBA">
        <w:rPr>
          <w:rFonts w:ascii="Times New Roman" w:hAnsi="Times New Roman"/>
          <w:bCs/>
          <w:sz w:val="24"/>
          <w:szCs w:val="24"/>
          <w:lang w:eastAsia="bg-BG"/>
        </w:rPr>
        <w:t>, А</w:t>
      </w:r>
      <w:r>
        <w:rPr>
          <w:rFonts w:ascii="Times New Roman" w:hAnsi="Times New Roman"/>
          <w:bCs/>
          <w:sz w:val="24"/>
          <w:szCs w:val="24"/>
          <w:lang w:eastAsia="bg-BG"/>
        </w:rPr>
        <w:t>.</w:t>
      </w:r>
      <w:r w:rsidRPr="00104BBA">
        <w:rPr>
          <w:rFonts w:ascii="Times New Roman" w:hAnsi="Times New Roman"/>
          <w:bCs/>
          <w:sz w:val="24"/>
          <w:szCs w:val="24"/>
          <w:lang w:eastAsia="bg-BG"/>
        </w:rPr>
        <w:t xml:space="preserve"> Ковачев, К</w:t>
      </w:r>
      <w:r>
        <w:rPr>
          <w:rFonts w:ascii="Times New Roman" w:hAnsi="Times New Roman"/>
          <w:bCs/>
          <w:sz w:val="24"/>
          <w:szCs w:val="24"/>
          <w:lang w:eastAsia="bg-BG"/>
        </w:rPr>
        <w:t>.</w:t>
      </w:r>
      <w:r w:rsidRPr="00104BBA">
        <w:rPr>
          <w:rFonts w:ascii="Times New Roman" w:hAnsi="Times New Roman"/>
          <w:bCs/>
          <w:sz w:val="24"/>
          <w:szCs w:val="24"/>
          <w:lang w:eastAsia="bg-BG"/>
        </w:rPr>
        <w:t xml:space="preserve"> Китнаес, Р</w:t>
      </w:r>
      <w:r>
        <w:rPr>
          <w:rFonts w:ascii="Times New Roman" w:hAnsi="Times New Roman"/>
          <w:bCs/>
          <w:sz w:val="24"/>
          <w:szCs w:val="24"/>
          <w:lang w:eastAsia="bg-BG"/>
        </w:rPr>
        <w:t>.</w:t>
      </w:r>
      <w:r w:rsidRPr="00104BBA">
        <w:rPr>
          <w:rFonts w:ascii="Times New Roman" w:hAnsi="Times New Roman"/>
          <w:bCs/>
          <w:sz w:val="24"/>
          <w:szCs w:val="24"/>
          <w:lang w:eastAsia="bg-BG"/>
        </w:rPr>
        <w:t xml:space="preserve"> Цонев, Д</w:t>
      </w:r>
      <w:r>
        <w:rPr>
          <w:rFonts w:ascii="Times New Roman" w:hAnsi="Times New Roman"/>
          <w:bCs/>
          <w:sz w:val="24"/>
          <w:szCs w:val="24"/>
          <w:lang w:eastAsia="bg-BG"/>
        </w:rPr>
        <w:t>.</w:t>
      </w:r>
      <w:r w:rsidRPr="00104BBA">
        <w:rPr>
          <w:rFonts w:ascii="Times New Roman" w:hAnsi="Times New Roman"/>
          <w:bCs/>
          <w:sz w:val="24"/>
          <w:szCs w:val="24"/>
          <w:lang w:eastAsia="bg-BG"/>
        </w:rPr>
        <w:t xml:space="preserve"> Димова, П</w:t>
      </w:r>
      <w:r>
        <w:rPr>
          <w:rFonts w:ascii="Times New Roman" w:hAnsi="Times New Roman"/>
          <w:bCs/>
          <w:sz w:val="24"/>
          <w:szCs w:val="24"/>
          <w:lang w:eastAsia="bg-BG"/>
        </w:rPr>
        <w:t>.</w:t>
      </w:r>
      <w:r w:rsidRPr="00104BBA">
        <w:rPr>
          <w:rFonts w:ascii="Times New Roman" w:hAnsi="Times New Roman"/>
          <w:bCs/>
          <w:sz w:val="24"/>
          <w:szCs w:val="24"/>
          <w:lang w:eastAsia="bg-BG"/>
        </w:rPr>
        <w:t xml:space="preserve"> Цветков (ред.) 2009.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630 стр.</w:t>
      </w:r>
    </w:p>
    <w:p w:rsidR="00104BBA" w:rsidRPr="00104BBA" w:rsidRDefault="00104BBA" w:rsidP="00D54F2E">
      <w:pPr>
        <w:spacing w:after="0" w:line="240" w:lineRule="auto"/>
        <w:ind w:left="709" w:hanging="709"/>
        <w:jc w:val="both"/>
        <w:rPr>
          <w:rFonts w:ascii="Times New Roman" w:hAnsi="Times New Roman"/>
          <w:bCs/>
          <w:sz w:val="24"/>
          <w:szCs w:val="24"/>
          <w:lang w:val="en-GB" w:eastAsia="bg-BG"/>
        </w:rPr>
      </w:pPr>
      <w:r w:rsidRPr="00104BBA">
        <w:rPr>
          <w:rFonts w:ascii="Times New Roman" w:hAnsi="Times New Roman"/>
          <w:bCs/>
          <w:sz w:val="24"/>
          <w:szCs w:val="24"/>
          <w:lang w:val="en-GB" w:eastAsia="bg-BG"/>
        </w:rPr>
        <w:t xml:space="preserve">European commission. The State of Nature in the EU – Article 17 reporting. </w:t>
      </w:r>
      <w:hyperlink r:id="rId25" w:history="1">
        <w:r w:rsidRPr="00104BBA">
          <w:rPr>
            <w:rFonts w:ascii="Times New Roman" w:hAnsi="Times New Roman"/>
            <w:bCs/>
            <w:color w:val="0000FF"/>
            <w:sz w:val="24"/>
            <w:szCs w:val="24"/>
            <w:u w:val="single"/>
            <w:lang w:val="en-GB" w:eastAsia="bg-BG"/>
          </w:rPr>
          <w:t>https://ec.europa.eu/environment/nature/knowledge/rep_habitats/index_en.htm</w:t>
        </w:r>
      </w:hyperlink>
      <w:r w:rsidRPr="00104BBA">
        <w:rPr>
          <w:rFonts w:ascii="Times New Roman" w:hAnsi="Times New Roman"/>
          <w:bCs/>
          <w:sz w:val="24"/>
          <w:szCs w:val="24"/>
          <w:lang w:val="en-GB" w:eastAsia="bg-BG"/>
        </w:rPr>
        <w:t xml:space="preserve">. Last visited on </w:t>
      </w:r>
      <w:r w:rsidRPr="00104BBA">
        <w:rPr>
          <w:rFonts w:ascii="Times New Roman" w:hAnsi="Times New Roman"/>
          <w:bCs/>
          <w:sz w:val="24"/>
          <w:szCs w:val="24"/>
          <w:lang w:eastAsia="bg-BG"/>
        </w:rPr>
        <w:t xml:space="preserve">08.11.2021. </w:t>
      </w:r>
    </w:p>
    <w:p w:rsidR="00104BBA" w:rsidRPr="00104BBA" w:rsidRDefault="00104BBA" w:rsidP="00104BBA">
      <w:pPr>
        <w:spacing w:before="120"/>
        <w:rPr>
          <w:rFonts w:ascii="Times New Roman" w:hAnsi="Times New Roman"/>
          <w:sz w:val="24"/>
          <w:szCs w:val="24"/>
        </w:rPr>
      </w:pPr>
      <w:r w:rsidRPr="00104BBA">
        <w:rPr>
          <w:rFonts w:ascii="Times New Roman" w:hAnsi="Times New Roman"/>
          <w:i/>
          <w:sz w:val="24"/>
          <w:szCs w:val="24"/>
        </w:rPr>
        <w:t>Автори</w:t>
      </w:r>
      <w:r>
        <w:rPr>
          <w:rFonts w:ascii="Times New Roman" w:hAnsi="Times New Roman"/>
          <w:sz w:val="24"/>
          <w:szCs w:val="24"/>
        </w:rPr>
        <w:t>: Цветан Златанов, Георги Хинков, Георги Гогушев, Магдалена Златанова</w:t>
      </w:r>
    </w:p>
    <w:p w:rsidR="00104BBA" w:rsidRDefault="00104BBA">
      <w:pPr>
        <w:rPr>
          <w:rFonts w:ascii="Times New Roman" w:hAnsi="Times New Roman"/>
          <w:color w:val="1F497D" w:themeColor="text2"/>
          <w:sz w:val="28"/>
          <w:szCs w:val="28"/>
        </w:rPr>
      </w:pPr>
    </w:p>
    <w:p w:rsidR="009613B3" w:rsidRPr="00893559" w:rsidRDefault="00104BBA" w:rsidP="00893559">
      <w:pPr>
        <w:pStyle w:val="Heading2"/>
        <w:rPr>
          <w:rFonts w:ascii="Times New Roman" w:hAnsi="Times New Roman"/>
          <w:b w:val="0"/>
          <w:color w:val="1F497D" w:themeColor="text2"/>
          <w:sz w:val="28"/>
          <w:szCs w:val="28"/>
        </w:rPr>
      </w:pPr>
      <w:bookmarkStart w:id="134" w:name="_Toc98072170"/>
      <w:r w:rsidRPr="00893559">
        <w:rPr>
          <w:rFonts w:ascii="Times New Roman" w:hAnsi="Times New Roman"/>
          <w:b w:val="0"/>
          <w:color w:val="1F497D" w:themeColor="text2"/>
          <w:sz w:val="28"/>
          <w:szCs w:val="28"/>
        </w:rPr>
        <w:t>Природно местообитание</w:t>
      </w:r>
      <w:r w:rsidR="009613B3" w:rsidRPr="00893559">
        <w:rPr>
          <w:rFonts w:ascii="Times New Roman" w:hAnsi="Times New Roman"/>
          <w:b w:val="0"/>
          <w:color w:val="1F497D" w:themeColor="text2"/>
          <w:sz w:val="28"/>
          <w:szCs w:val="28"/>
        </w:rPr>
        <w:t xml:space="preserve"> 91М0</w:t>
      </w:r>
      <w:r w:rsidRPr="00893559">
        <w:rPr>
          <w:rFonts w:ascii="Times New Roman" w:hAnsi="Times New Roman"/>
          <w:b w:val="0"/>
          <w:color w:val="1F497D" w:themeColor="text2"/>
          <w:sz w:val="28"/>
          <w:szCs w:val="28"/>
        </w:rPr>
        <w:t xml:space="preserve"> Балкано-панонски церово-горунови гори</w:t>
      </w:r>
      <w:bookmarkEnd w:id="134"/>
    </w:p>
    <w:p w:rsidR="00104BBA" w:rsidRPr="00104BBA" w:rsidRDefault="00104BBA" w:rsidP="00D54F2E">
      <w:pPr>
        <w:rPr>
          <w:rFonts w:ascii="Times New Roman" w:eastAsia="Calibri" w:hAnsi="Times New Roman"/>
          <w:i/>
          <w:sz w:val="24"/>
          <w:szCs w:val="24"/>
          <w:lang w:val="ru-RU"/>
        </w:rPr>
      </w:pPr>
      <w:r w:rsidRPr="00104BBA">
        <w:rPr>
          <w:rFonts w:ascii="Times New Roman" w:hAnsi="Times New Roman"/>
          <w:b/>
          <w:bCs/>
          <w:sz w:val="24"/>
          <w:szCs w:val="24"/>
          <w:lang w:eastAsia="bg-BG"/>
        </w:rPr>
        <w:t>1. Код и наименование на типа местообитание:</w:t>
      </w:r>
      <w:r w:rsidRPr="00104BBA">
        <w:rPr>
          <w:rFonts w:ascii="Times New Roman" w:hAnsi="Times New Roman"/>
          <w:bCs/>
          <w:sz w:val="24"/>
          <w:szCs w:val="24"/>
          <w:lang w:eastAsia="bg-BG"/>
        </w:rPr>
        <w:t xml:space="preserve"> </w:t>
      </w:r>
      <w:r w:rsidRPr="00104BBA">
        <w:rPr>
          <w:rFonts w:ascii="Times New Roman" w:eastAsia="Calibri" w:hAnsi="Times New Roman"/>
          <w:sz w:val="24"/>
          <w:szCs w:val="24"/>
          <w:lang w:val="ru-RU"/>
        </w:rPr>
        <w:t>91</w:t>
      </w:r>
      <w:r w:rsidRPr="00104BBA">
        <w:rPr>
          <w:rFonts w:ascii="Times New Roman" w:eastAsia="Calibri" w:hAnsi="Times New Roman"/>
          <w:sz w:val="24"/>
          <w:szCs w:val="24"/>
        </w:rPr>
        <w:t>М</w:t>
      </w:r>
      <w:r w:rsidRPr="00104BBA">
        <w:rPr>
          <w:rFonts w:ascii="Times New Roman" w:eastAsia="Calibri" w:hAnsi="Times New Roman"/>
          <w:sz w:val="24"/>
          <w:szCs w:val="24"/>
          <w:lang w:val="ru-RU"/>
        </w:rPr>
        <w:t>0 Балкано-панонски церово-горунови гори</w:t>
      </w:r>
    </w:p>
    <w:p w:rsidR="00104BBA" w:rsidRPr="00104BBA" w:rsidRDefault="00104BBA" w:rsidP="00D54F2E">
      <w:pPr>
        <w:spacing w:before="120" w:after="0" w:line="240" w:lineRule="auto"/>
        <w:rPr>
          <w:rFonts w:ascii="Times New Roman" w:hAnsi="Times New Roman"/>
          <w:bCs/>
          <w:sz w:val="24"/>
          <w:szCs w:val="24"/>
          <w:lang w:eastAsia="bg-BG"/>
        </w:rPr>
      </w:pPr>
      <w:r w:rsidRPr="00104BBA">
        <w:rPr>
          <w:rFonts w:ascii="Times New Roman" w:hAnsi="Times New Roman"/>
          <w:b/>
          <w:bCs/>
          <w:sz w:val="24"/>
          <w:szCs w:val="24"/>
          <w:lang w:eastAsia="bg-BG"/>
        </w:rPr>
        <w:lastRenderedPageBreak/>
        <w:t>2. Кратка характеристика на целевия обект</w:t>
      </w:r>
    </w:p>
    <w:p w:rsidR="00104BBA" w:rsidRPr="00104BBA" w:rsidRDefault="00104BBA" w:rsidP="00D54F2E">
      <w:pPr>
        <w:jc w:val="both"/>
        <w:rPr>
          <w:rFonts w:ascii="Times New Roman" w:hAnsi="Times New Roman"/>
          <w:sz w:val="24"/>
          <w:szCs w:val="24"/>
          <w:lang w:val="ru-RU"/>
        </w:rPr>
      </w:pPr>
      <w:r w:rsidRPr="00104BBA">
        <w:rPr>
          <w:rFonts w:ascii="Times New Roman" w:hAnsi="Times New Roman"/>
          <w:bCs/>
          <w:sz w:val="24"/>
          <w:szCs w:val="24"/>
          <w:lang w:eastAsia="bg-BG"/>
        </w:rPr>
        <w:t xml:space="preserve">В това местообитание се включват гори </w:t>
      </w:r>
      <w:r w:rsidRPr="00104BBA">
        <w:rPr>
          <w:rFonts w:ascii="Times New Roman" w:hAnsi="Times New Roman"/>
          <w:sz w:val="24"/>
          <w:szCs w:val="24"/>
        </w:rPr>
        <w:t>с у</w:t>
      </w:r>
      <w:r w:rsidRPr="00104BBA">
        <w:rPr>
          <w:rFonts w:ascii="Times New Roman" w:eastAsia="Calibri" w:hAnsi="Times New Roman"/>
          <w:sz w:val="24"/>
          <w:szCs w:val="24"/>
        </w:rPr>
        <w:t>частие по-голямо или равно на 5 за благун (</w:t>
      </w:r>
      <w:r w:rsidRPr="00104BBA">
        <w:rPr>
          <w:rFonts w:ascii="Times New Roman" w:hAnsi="Times New Roman"/>
          <w:i/>
          <w:iCs/>
          <w:sz w:val="24"/>
          <w:szCs w:val="24"/>
        </w:rPr>
        <w:t>Quercus</w:t>
      </w:r>
      <w:r w:rsidRPr="00104BBA">
        <w:rPr>
          <w:rFonts w:ascii="Times New Roman" w:hAnsi="Times New Roman"/>
          <w:i/>
          <w:iCs/>
          <w:sz w:val="24"/>
          <w:szCs w:val="24"/>
          <w:lang w:val="ru-RU"/>
        </w:rPr>
        <w:t xml:space="preserve"> </w:t>
      </w:r>
      <w:r w:rsidRPr="00104BBA">
        <w:rPr>
          <w:rFonts w:ascii="Times New Roman" w:hAnsi="Times New Roman"/>
          <w:i/>
          <w:iCs/>
          <w:sz w:val="24"/>
          <w:szCs w:val="24"/>
        </w:rPr>
        <w:t>frainetto</w:t>
      </w:r>
      <w:r w:rsidRPr="00104BBA">
        <w:rPr>
          <w:rFonts w:ascii="Times New Roman" w:hAnsi="Times New Roman"/>
          <w:sz w:val="24"/>
          <w:szCs w:val="24"/>
          <w:lang w:val="ru-RU"/>
        </w:rPr>
        <w:t>)</w:t>
      </w:r>
      <w:r w:rsidRPr="00104BBA">
        <w:rPr>
          <w:rFonts w:ascii="Times New Roman" w:eastAsia="Calibri" w:hAnsi="Times New Roman"/>
          <w:sz w:val="24"/>
          <w:szCs w:val="24"/>
        </w:rPr>
        <w:t xml:space="preserve">, цер </w:t>
      </w:r>
      <w:r w:rsidRPr="00104BBA">
        <w:rPr>
          <w:rFonts w:ascii="Times New Roman" w:hAnsi="Times New Roman"/>
          <w:sz w:val="24"/>
          <w:szCs w:val="24"/>
          <w:lang w:val="ru-RU"/>
        </w:rPr>
        <w:t>(</w:t>
      </w:r>
      <w:r w:rsidRPr="00104BBA">
        <w:rPr>
          <w:rFonts w:ascii="Times New Roman" w:hAnsi="Times New Roman"/>
          <w:i/>
          <w:iCs/>
          <w:sz w:val="24"/>
          <w:szCs w:val="24"/>
        </w:rPr>
        <w:t>Quercus</w:t>
      </w:r>
      <w:r w:rsidRPr="00104BBA">
        <w:rPr>
          <w:rFonts w:ascii="Times New Roman" w:hAnsi="Times New Roman"/>
          <w:i/>
          <w:iCs/>
          <w:sz w:val="24"/>
          <w:szCs w:val="24"/>
          <w:lang w:val="ru-RU"/>
        </w:rPr>
        <w:t xml:space="preserve"> </w:t>
      </w:r>
      <w:r w:rsidRPr="00104BBA">
        <w:rPr>
          <w:rFonts w:ascii="Times New Roman" w:hAnsi="Times New Roman"/>
          <w:i/>
          <w:iCs/>
          <w:sz w:val="24"/>
          <w:szCs w:val="24"/>
        </w:rPr>
        <w:t>cerris</w:t>
      </w:r>
      <w:r w:rsidRPr="00104BBA">
        <w:rPr>
          <w:rFonts w:ascii="Times New Roman" w:hAnsi="Times New Roman"/>
          <w:sz w:val="24"/>
          <w:szCs w:val="24"/>
          <w:lang w:val="ru-RU"/>
        </w:rPr>
        <w:t xml:space="preserve">), </w:t>
      </w:r>
      <w:r w:rsidRPr="00104BBA">
        <w:rPr>
          <w:rFonts w:ascii="Times New Roman" w:eastAsia="Calibri" w:hAnsi="Times New Roman"/>
          <w:sz w:val="24"/>
          <w:szCs w:val="24"/>
        </w:rPr>
        <w:t xml:space="preserve">или зимен дъб </w:t>
      </w:r>
      <w:r w:rsidRPr="00104BBA">
        <w:rPr>
          <w:rFonts w:ascii="Times New Roman" w:hAnsi="Times New Roman"/>
          <w:sz w:val="24"/>
          <w:szCs w:val="24"/>
          <w:lang w:val="ru-RU"/>
        </w:rPr>
        <w:t>(</w:t>
      </w:r>
      <w:r w:rsidRPr="00104BBA">
        <w:rPr>
          <w:rFonts w:ascii="Times New Roman" w:hAnsi="Times New Roman"/>
          <w:i/>
          <w:iCs/>
          <w:sz w:val="24"/>
          <w:szCs w:val="24"/>
        </w:rPr>
        <w:t>Quercus</w:t>
      </w:r>
      <w:r w:rsidRPr="00104BBA">
        <w:rPr>
          <w:rFonts w:ascii="Times New Roman" w:hAnsi="Times New Roman"/>
          <w:i/>
          <w:iCs/>
          <w:sz w:val="24"/>
          <w:szCs w:val="24"/>
          <w:lang w:val="ru-RU"/>
        </w:rPr>
        <w:t xml:space="preserve"> </w:t>
      </w:r>
      <w:r w:rsidRPr="00104BBA">
        <w:rPr>
          <w:rFonts w:ascii="Times New Roman" w:hAnsi="Times New Roman"/>
          <w:i/>
          <w:iCs/>
          <w:sz w:val="24"/>
          <w:szCs w:val="24"/>
        </w:rPr>
        <w:t>dalechampii</w:t>
      </w:r>
      <w:r w:rsidRPr="00104BBA">
        <w:rPr>
          <w:rFonts w:ascii="Times New Roman" w:hAnsi="Times New Roman"/>
          <w:sz w:val="24"/>
          <w:szCs w:val="24"/>
          <w:lang w:val="ru-RU"/>
        </w:rPr>
        <w:t>)</w:t>
      </w:r>
      <w:r w:rsidRPr="00104BBA">
        <w:rPr>
          <w:rFonts w:ascii="Times New Roman" w:eastAsia="Calibri" w:hAnsi="Times New Roman"/>
          <w:sz w:val="24"/>
          <w:szCs w:val="24"/>
        </w:rPr>
        <w:t xml:space="preserve">  или за смесени дървостои от тези видове. </w:t>
      </w:r>
      <w:r w:rsidRPr="00104BBA">
        <w:rPr>
          <w:rFonts w:ascii="Times New Roman" w:hAnsi="Times New Roman"/>
          <w:sz w:val="24"/>
          <w:szCs w:val="24"/>
          <w:lang w:val="ru-RU"/>
        </w:rPr>
        <w:t>В условия на планинските масиви по западното крайбрежие на Черно море (Странджа и Източна Стара планина) в състава участва и източен горун (</w:t>
      </w:r>
      <w:r w:rsidRPr="00104BBA">
        <w:rPr>
          <w:rFonts w:ascii="Times New Roman" w:hAnsi="Times New Roman"/>
          <w:i/>
          <w:iCs/>
          <w:sz w:val="24"/>
          <w:szCs w:val="24"/>
        </w:rPr>
        <w:t>Quercus</w:t>
      </w:r>
      <w:r w:rsidRPr="00104BBA">
        <w:rPr>
          <w:rFonts w:ascii="Times New Roman" w:hAnsi="Times New Roman"/>
          <w:i/>
          <w:iCs/>
          <w:sz w:val="24"/>
          <w:szCs w:val="24"/>
          <w:lang w:val="ru-RU"/>
        </w:rPr>
        <w:t xml:space="preserve"> </w:t>
      </w:r>
      <w:r w:rsidRPr="00104BBA">
        <w:rPr>
          <w:rFonts w:ascii="Times New Roman" w:hAnsi="Times New Roman"/>
          <w:i/>
          <w:iCs/>
          <w:sz w:val="24"/>
          <w:szCs w:val="24"/>
        </w:rPr>
        <w:t>polycarpa</w:t>
      </w:r>
      <w:r w:rsidRPr="00104BBA">
        <w:rPr>
          <w:rFonts w:ascii="Times New Roman" w:hAnsi="Times New Roman"/>
          <w:sz w:val="24"/>
          <w:szCs w:val="24"/>
          <w:lang w:val="ru-RU"/>
        </w:rPr>
        <w:t xml:space="preserve">). Местообитанието е представено с три подтипа: Континентални смесени дъбови гори, Субсредиземноморски смесени дъбови гори и Евксински гори на </w:t>
      </w:r>
      <w:r w:rsidRPr="00104BBA">
        <w:rPr>
          <w:rFonts w:ascii="Times New Roman" w:hAnsi="Times New Roman"/>
          <w:i/>
          <w:sz w:val="24"/>
          <w:szCs w:val="24"/>
          <w:lang w:val="ru-RU"/>
        </w:rPr>
        <w:t>Quercus polycarpa</w:t>
      </w:r>
      <w:r w:rsidRPr="00104BBA">
        <w:rPr>
          <w:rFonts w:ascii="Times New Roman" w:hAnsi="Times New Roman"/>
          <w:sz w:val="24"/>
          <w:szCs w:val="24"/>
          <w:lang w:val="ru-RU"/>
        </w:rPr>
        <w:t>.</w:t>
      </w:r>
    </w:p>
    <w:p w:rsidR="00104BBA" w:rsidRPr="00D54F2E" w:rsidRDefault="00104BBA" w:rsidP="00D54F2E">
      <w:pPr>
        <w:spacing w:before="120" w:after="0" w:line="240" w:lineRule="auto"/>
        <w:rPr>
          <w:rFonts w:ascii="Times New Roman" w:hAnsi="Times New Roman"/>
          <w:b/>
          <w:bCs/>
          <w:sz w:val="24"/>
          <w:szCs w:val="24"/>
          <w:lang w:eastAsia="bg-BG"/>
        </w:rPr>
      </w:pPr>
      <w:r w:rsidRPr="00104BBA">
        <w:rPr>
          <w:rFonts w:ascii="Times New Roman" w:hAnsi="Times New Roman"/>
          <w:b/>
          <w:bCs/>
          <w:sz w:val="24"/>
          <w:szCs w:val="24"/>
          <w:lang w:eastAsia="bg-BG"/>
        </w:rPr>
        <w:t>3. Състояние на биогеографско ниво и разпространение в мрежата</w:t>
      </w:r>
    </w:p>
    <w:p w:rsidR="00104BBA" w:rsidRPr="00104BBA" w:rsidRDefault="00104BBA" w:rsidP="00D54F2E">
      <w:pPr>
        <w:spacing w:after="0" w:line="240" w:lineRule="auto"/>
        <w:ind w:firstLine="709"/>
        <w:jc w:val="both"/>
        <w:rPr>
          <w:rFonts w:ascii="Times New Roman" w:eastAsia="Calibri" w:hAnsi="Times New Roman"/>
          <w:sz w:val="24"/>
          <w:szCs w:val="24"/>
        </w:rPr>
      </w:pPr>
      <w:r w:rsidRPr="00D54F2E">
        <w:rPr>
          <w:rFonts w:ascii="Times New Roman" w:hAnsi="Times New Roman"/>
          <w:iCs/>
          <w:sz w:val="24"/>
          <w:szCs w:val="24"/>
        </w:rPr>
        <w:t>С</w:t>
      </w:r>
      <w:r w:rsidRPr="00D54F2E">
        <w:rPr>
          <w:rFonts w:ascii="Times New Roman" w:eastAsia="Calibri" w:hAnsi="Times New Roman"/>
          <w:sz w:val="24"/>
          <w:szCs w:val="24"/>
        </w:rPr>
        <w:t>ъгласно картирането, извършено през периода 2011–2013 година, местообитание</w:t>
      </w:r>
      <w:r w:rsidRPr="00104BBA">
        <w:rPr>
          <w:rFonts w:ascii="Times New Roman" w:eastAsia="Calibri" w:hAnsi="Times New Roman"/>
          <w:sz w:val="24"/>
          <w:szCs w:val="24"/>
        </w:rPr>
        <w:t xml:space="preserve"> 91М0 е раз</w:t>
      </w:r>
      <w:r w:rsidRPr="00D54F2E">
        <w:rPr>
          <w:rFonts w:ascii="Times New Roman" w:hAnsi="Times New Roman"/>
          <w:sz w:val="24"/>
          <w:szCs w:val="24"/>
          <w:lang w:val="ru-RU"/>
        </w:rPr>
        <w:t>п</w:t>
      </w:r>
      <w:r w:rsidRPr="00104BBA">
        <w:rPr>
          <w:rFonts w:ascii="Times New Roman" w:eastAsia="Calibri" w:hAnsi="Times New Roman"/>
          <w:sz w:val="24"/>
          <w:szCs w:val="24"/>
        </w:rPr>
        <w:t xml:space="preserve">ространено в Алпийския, Континенталния и Черноморския биогеографски </w:t>
      </w:r>
      <w:r>
        <w:rPr>
          <w:rFonts w:ascii="Times New Roman" w:eastAsia="Calibri" w:hAnsi="Times New Roman"/>
          <w:sz w:val="24"/>
          <w:szCs w:val="24"/>
        </w:rPr>
        <w:t>региони</w:t>
      </w:r>
      <w:r w:rsidRPr="00104BBA">
        <w:rPr>
          <w:rFonts w:ascii="Times New Roman" w:eastAsia="Calibri" w:hAnsi="Times New Roman"/>
          <w:sz w:val="24"/>
          <w:szCs w:val="24"/>
        </w:rPr>
        <w:t xml:space="preserve">. При </w:t>
      </w:r>
      <w:r w:rsidRPr="00D54F2E">
        <w:rPr>
          <w:rFonts w:ascii="Times New Roman" w:hAnsi="Times New Roman"/>
          <w:i/>
          <w:iCs/>
          <w:sz w:val="24"/>
          <w:szCs w:val="24"/>
        </w:rPr>
        <w:t>д</w:t>
      </w:r>
      <w:r w:rsidRPr="00104BBA">
        <w:rPr>
          <w:rFonts w:ascii="Times New Roman" w:eastAsia="Calibri" w:hAnsi="Times New Roman"/>
          <w:sz w:val="24"/>
          <w:szCs w:val="24"/>
        </w:rPr>
        <w:t xml:space="preserve">окладването по чл. 17 от Директивата за местообитанията (за периода 2013-2018 г.), природното местообитание е посочено в благоприятно състояние по отношение на Разпространение, Площ, Структура и функции и Бъдещи перспективи (заплахи и влияния) и в трите биогеографски </w:t>
      </w:r>
      <w:r>
        <w:rPr>
          <w:rFonts w:ascii="Times New Roman" w:eastAsia="Calibri" w:hAnsi="Times New Roman"/>
          <w:sz w:val="24"/>
          <w:szCs w:val="24"/>
        </w:rPr>
        <w:t>региона</w:t>
      </w:r>
      <w:r w:rsidRPr="00104BBA">
        <w:rPr>
          <w:rFonts w:ascii="Times New Roman" w:eastAsia="Calibri" w:hAnsi="Times New Roman"/>
          <w:sz w:val="24"/>
          <w:szCs w:val="24"/>
        </w:rPr>
        <w:t xml:space="preserve">. Тъй като при докладването през 2019 година са посочени някои влияния и заплахи, които оказват съществено влияние върху структурата и функциите на местообитанието, то има достатъчно основания, неблагоприятно-незадоволителната оценката на състоянието по критерий „Структура и функции“ от докладването през 2013 година (за периода 2007-2012 г.) да се счита все още за валидна. Най-значителните влияния и заплахи са „Интензивна паша от домашни животни“, „Изнасяне на мъртва дървесина“. </w:t>
      </w:r>
    </w:p>
    <w:p w:rsidR="00104BBA" w:rsidRDefault="00104BBA" w:rsidP="00104BBA">
      <w:pPr>
        <w:spacing w:before="120" w:after="0" w:line="240" w:lineRule="auto"/>
        <w:contextualSpacing/>
        <w:jc w:val="both"/>
        <w:rPr>
          <w:rFonts w:ascii="Times New Roman" w:hAnsi="Times New Roman"/>
          <w:b/>
          <w:bCs/>
          <w:sz w:val="24"/>
          <w:szCs w:val="24"/>
          <w:lang w:eastAsia="bg-BG"/>
        </w:rPr>
      </w:pPr>
    </w:p>
    <w:p w:rsidR="00104BBA" w:rsidRPr="00104BBA" w:rsidRDefault="00104BBA" w:rsidP="00D54F2E">
      <w:pPr>
        <w:spacing w:before="120" w:after="0" w:line="240" w:lineRule="auto"/>
        <w:rPr>
          <w:rFonts w:ascii="Times New Roman" w:hAnsi="Times New Roman"/>
          <w:b/>
          <w:bCs/>
          <w:sz w:val="24"/>
          <w:szCs w:val="24"/>
          <w:lang w:eastAsia="bg-BG"/>
        </w:rPr>
      </w:pPr>
      <w:r w:rsidRPr="00104BBA">
        <w:rPr>
          <w:rFonts w:ascii="Times New Roman" w:hAnsi="Times New Roman"/>
          <w:b/>
          <w:bCs/>
          <w:sz w:val="24"/>
          <w:szCs w:val="24"/>
          <w:lang w:eastAsia="bg-BG"/>
        </w:rPr>
        <w:t xml:space="preserve">4. Състояние на ниво защитена зона </w:t>
      </w:r>
    </w:p>
    <w:p w:rsidR="00104BBA" w:rsidRPr="00104BBA" w:rsidRDefault="00104BBA" w:rsidP="00104BBA">
      <w:pPr>
        <w:spacing w:after="0" w:line="240" w:lineRule="auto"/>
        <w:ind w:firstLine="709"/>
        <w:jc w:val="both"/>
        <w:rPr>
          <w:rFonts w:ascii="Times New Roman" w:hAnsi="Times New Roman"/>
          <w:bCs/>
          <w:sz w:val="24"/>
          <w:szCs w:val="24"/>
          <w:lang w:eastAsia="bg-BG"/>
        </w:rPr>
      </w:pPr>
      <w:r w:rsidRPr="00104BBA">
        <w:rPr>
          <w:rFonts w:ascii="Times New Roman" w:hAnsi="Times New Roman"/>
          <w:bCs/>
          <w:sz w:val="24"/>
          <w:szCs w:val="24"/>
          <w:lang w:eastAsia="bg-BG"/>
        </w:rPr>
        <w:t xml:space="preserve">Съгласно </w:t>
      </w:r>
      <w:r w:rsidRPr="00D54F2E">
        <w:rPr>
          <w:rFonts w:ascii="Times New Roman" w:eastAsia="Calibri" w:hAnsi="Times New Roman"/>
          <w:sz w:val="24"/>
          <w:szCs w:val="24"/>
        </w:rPr>
        <w:t>Стандартния</w:t>
      </w:r>
      <w:r w:rsidRPr="00104BBA">
        <w:rPr>
          <w:rFonts w:ascii="Times New Roman" w:hAnsi="Times New Roman"/>
          <w:bCs/>
          <w:sz w:val="24"/>
          <w:szCs w:val="24"/>
          <w:lang w:eastAsia="bg-BG"/>
        </w:rPr>
        <w:t xml:space="preserve"> формуляр (последно актуализиран през Декември 2018), състоянието на местообитанието в защитената зона е както следва:</w:t>
      </w:r>
    </w:p>
    <w:p w:rsidR="00104BBA" w:rsidRPr="00104BBA" w:rsidRDefault="00104BBA" w:rsidP="00D54F2E">
      <w:pPr>
        <w:rPr>
          <w:rFonts w:ascii="Times New Roman" w:hAnsi="Times New Roman"/>
          <w:bCs/>
          <w:sz w:val="24"/>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1749"/>
        <w:gridCol w:w="794"/>
        <w:gridCol w:w="1093"/>
        <w:gridCol w:w="1940"/>
        <w:gridCol w:w="769"/>
        <w:gridCol w:w="1309"/>
        <w:gridCol w:w="871"/>
      </w:tblGrid>
      <w:tr w:rsidR="00104BBA" w:rsidRPr="00104BBA" w:rsidTr="00104BBA">
        <w:trPr>
          <w:cantSplit/>
          <w:trHeight w:val="823"/>
          <w:tblHeader/>
          <w:jc w:val="center"/>
        </w:trPr>
        <w:tc>
          <w:tcPr>
            <w:tcW w:w="12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Код</w:t>
            </w:r>
          </w:p>
        </w:tc>
        <w:tc>
          <w:tcPr>
            <w:tcW w:w="33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Местообитание</w:t>
            </w:r>
          </w:p>
        </w:tc>
        <w:tc>
          <w:tcPr>
            <w:tcW w:w="1454" w:type="dxa"/>
            <w:tcBorders>
              <w:top w:val="single" w:sz="4" w:space="0" w:color="auto"/>
              <w:left w:val="single" w:sz="4" w:space="0" w:color="auto"/>
              <w:bottom w:val="single" w:sz="4" w:space="0" w:color="auto"/>
              <w:right w:val="single" w:sz="4" w:space="0" w:color="auto"/>
            </w:tcBorders>
            <w:shd w:val="clear" w:color="auto" w:fill="D9D9D9"/>
            <w:vAlign w:val="center"/>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Площ</w:t>
            </w:r>
          </w:p>
          <w:p w:rsidR="00104BBA" w:rsidRPr="00104BBA" w:rsidRDefault="00104BBA" w:rsidP="000418F4">
            <w:pPr>
              <w:rPr>
                <w:rFonts w:ascii="Times New Roman" w:hAnsi="Times New Roman"/>
                <w:bCs/>
                <w:lang w:eastAsia="bg-BG"/>
              </w:rPr>
            </w:pPr>
            <w:r w:rsidRPr="00104BBA">
              <w:rPr>
                <w:rFonts w:ascii="Times New Roman" w:hAnsi="Times New Roman"/>
                <w:bCs/>
                <w:lang w:eastAsia="bg-BG"/>
              </w:rPr>
              <w:t>(ха)</w:t>
            </w:r>
          </w:p>
        </w:tc>
        <w:tc>
          <w:tcPr>
            <w:tcW w:w="14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Качество на данните</w:t>
            </w:r>
          </w:p>
        </w:tc>
        <w:tc>
          <w:tcPr>
            <w:tcW w:w="20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Представителност</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Площ</w:t>
            </w:r>
          </w:p>
        </w:tc>
        <w:tc>
          <w:tcPr>
            <w:tcW w:w="16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Степен на съхранение</w:t>
            </w:r>
          </w:p>
        </w:tc>
        <w:tc>
          <w:tcPr>
            <w:tcW w:w="10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Обща оценка</w:t>
            </w:r>
          </w:p>
        </w:tc>
      </w:tr>
      <w:tr w:rsidR="00104BBA" w:rsidRPr="00104BBA" w:rsidTr="00104BBA">
        <w:trPr>
          <w:jc w:val="center"/>
        </w:trPr>
        <w:tc>
          <w:tcPr>
            <w:tcW w:w="1270" w:type="dxa"/>
            <w:tcBorders>
              <w:top w:val="single" w:sz="4" w:space="0" w:color="auto"/>
              <w:left w:val="single" w:sz="4" w:space="0" w:color="auto"/>
              <w:bottom w:val="single" w:sz="4" w:space="0" w:color="auto"/>
              <w:right w:val="single" w:sz="4" w:space="0" w:color="auto"/>
            </w:tcBorders>
            <w:hideMark/>
          </w:tcPr>
          <w:p w:rsidR="00104BBA" w:rsidRPr="00104BBA" w:rsidRDefault="00104BBA" w:rsidP="000418F4">
            <w:pPr>
              <w:rPr>
                <w:rFonts w:ascii="Times New Roman" w:hAnsi="Times New Roman"/>
                <w:bCs/>
                <w:lang w:val="en-US" w:eastAsia="bg-BG"/>
              </w:rPr>
            </w:pPr>
            <w:r w:rsidRPr="00104BBA">
              <w:rPr>
                <w:rFonts w:ascii="Times New Roman" w:hAnsi="Times New Roman"/>
                <w:bCs/>
                <w:lang w:eastAsia="bg-BG"/>
              </w:rPr>
              <w:t>91М0</w:t>
            </w:r>
          </w:p>
        </w:tc>
        <w:tc>
          <w:tcPr>
            <w:tcW w:w="3340" w:type="dxa"/>
            <w:tcBorders>
              <w:top w:val="single" w:sz="4" w:space="0" w:color="auto"/>
              <w:left w:val="single" w:sz="4" w:space="0" w:color="auto"/>
              <w:bottom w:val="single" w:sz="4" w:space="0" w:color="auto"/>
              <w:right w:val="single" w:sz="4" w:space="0" w:color="auto"/>
            </w:tcBorders>
            <w:vAlign w:val="center"/>
            <w:hideMark/>
          </w:tcPr>
          <w:p w:rsidR="00104BBA" w:rsidRPr="00104BBA" w:rsidRDefault="00104BBA" w:rsidP="000418F4">
            <w:pPr>
              <w:rPr>
                <w:rFonts w:ascii="Times New Roman" w:eastAsia="Calibri" w:hAnsi="Times New Roman"/>
                <w:i/>
                <w:sz w:val="24"/>
                <w:szCs w:val="24"/>
                <w:lang w:val="ru-RU"/>
              </w:rPr>
            </w:pPr>
            <w:r w:rsidRPr="00104BBA">
              <w:rPr>
                <w:rFonts w:ascii="Times New Roman" w:eastAsia="Calibri" w:hAnsi="Times New Roman"/>
                <w:sz w:val="24"/>
                <w:szCs w:val="24"/>
              </w:rPr>
              <w:t>Балкано-панонски церово-горунови гори</w:t>
            </w:r>
          </w:p>
          <w:p w:rsidR="00104BBA" w:rsidRPr="00104BBA" w:rsidRDefault="00104BBA" w:rsidP="000418F4">
            <w:pPr>
              <w:rPr>
                <w:rFonts w:ascii="Times New Roman" w:hAnsi="Times New Roman"/>
                <w:bCs/>
                <w:lang w:eastAsia="bg-BG"/>
              </w:rPr>
            </w:pPr>
          </w:p>
        </w:tc>
        <w:tc>
          <w:tcPr>
            <w:tcW w:w="1454" w:type="dxa"/>
            <w:tcBorders>
              <w:top w:val="single" w:sz="4" w:space="0" w:color="auto"/>
              <w:left w:val="single" w:sz="4" w:space="0" w:color="auto"/>
              <w:bottom w:val="single" w:sz="4" w:space="0" w:color="auto"/>
              <w:right w:val="single" w:sz="4" w:space="0" w:color="auto"/>
            </w:tcBorders>
          </w:tcPr>
          <w:p w:rsidR="00104BBA" w:rsidRPr="00104BBA" w:rsidRDefault="00104BBA" w:rsidP="000418F4">
            <w:pPr>
              <w:rPr>
                <w:rFonts w:ascii="Times New Roman" w:hAnsi="Times New Roman"/>
                <w:bCs/>
                <w:lang w:val="en-GB" w:eastAsia="bg-BG"/>
              </w:rPr>
            </w:pPr>
            <w:r w:rsidRPr="00104BBA">
              <w:rPr>
                <w:rFonts w:ascii="Times New Roman" w:hAnsi="Times New Roman"/>
                <w:bCs/>
                <w:lang w:val="en-GB" w:eastAsia="bg-BG"/>
              </w:rPr>
              <w:t>52.</w:t>
            </w:r>
            <w:r w:rsidRPr="00104BBA">
              <w:rPr>
                <w:rFonts w:ascii="Times New Roman" w:hAnsi="Times New Roman"/>
                <w:bCs/>
                <w:lang w:eastAsia="bg-BG"/>
              </w:rPr>
              <w:t>3</w:t>
            </w:r>
            <w:r w:rsidRPr="00104BBA">
              <w:rPr>
                <w:rFonts w:ascii="Times New Roman" w:hAnsi="Times New Roman"/>
                <w:bCs/>
                <w:lang w:val="en-GB" w:eastAsia="bg-BG"/>
              </w:rPr>
              <w:t>2</w:t>
            </w:r>
          </w:p>
        </w:tc>
        <w:tc>
          <w:tcPr>
            <w:tcW w:w="1454" w:type="dxa"/>
            <w:tcBorders>
              <w:top w:val="single" w:sz="4" w:space="0" w:color="auto"/>
              <w:left w:val="single" w:sz="4" w:space="0" w:color="auto"/>
              <w:bottom w:val="single" w:sz="4" w:space="0" w:color="auto"/>
              <w:right w:val="single" w:sz="4" w:space="0" w:color="auto"/>
            </w:tcBorders>
            <w:hideMark/>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М</w:t>
            </w:r>
          </w:p>
        </w:tc>
        <w:tc>
          <w:tcPr>
            <w:tcW w:w="2089" w:type="dxa"/>
            <w:tcBorders>
              <w:top w:val="single" w:sz="4" w:space="0" w:color="auto"/>
              <w:left w:val="single" w:sz="4" w:space="0" w:color="auto"/>
              <w:bottom w:val="single" w:sz="4" w:space="0" w:color="auto"/>
              <w:right w:val="single" w:sz="4" w:space="0" w:color="auto"/>
            </w:tcBorders>
            <w:hideMark/>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А</w:t>
            </w:r>
          </w:p>
        </w:tc>
        <w:tc>
          <w:tcPr>
            <w:tcW w:w="851" w:type="dxa"/>
            <w:tcBorders>
              <w:top w:val="single" w:sz="4" w:space="0" w:color="auto"/>
              <w:left w:val="single" w:sz="4" w:space="0" w:color="auto"/>
              <w:bottom w:val="single" w:sz="4" w:space="0" w:color="auto"/>
              <w:right w:val="single" w:sz="4" w:space="0" w:color="auto"/>
            </w:tcBorders>
            <w:hideMark/>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С</w:t>
            </w:r>
          </w:p>
        </w:tc>
        <w:tc>
          <w:tcPr>
            <w:tcW w:w="1654" w:type="dxa"/>
            <w:tcBorders>
              <w:top w:val="single" w:sz="4" w:space="0" w:color="auto"/>
              <w:left w:val="single" w:sz="4" w:space="0" w:color="auto"/>
              <w:bottom w:val="single" w:sz="4" w:space="0" w:color="auto"/>
              <w:right w:val="single" w:sz="4" w:space="0" w:color="auto"/>
            </w:tcBorders>
            <w:hideMark/>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В</w:t>
            </w:r>
          </w:p>
        </w:tc>
        <w:tc>
          <w:tcPr>
            <w:tcW w:w="1028" w:type="dxa"/>
            <w:tcBorders>
              <w:top w:val="single" w:sz="4" w:space="0" w:color="auto"/>
              <w:left w:val="single" w:sz="4" w:space="0" w:color="auto"/>
              <w:bottom w:val="single" w:sz="4" w:space="0" w:color="auto"/>
              <w:right w:val="single" w:sz="4" w:space="0" w:color="auto"/>
            </w:tcBorders>
            <w:hideMark/>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В</w:t>
            </w:r>
          </w:p>
        </w:tc>
      </w:tr>
    </w:tbl>
    <w:p w:rsidR="00104BBA" w:rsidRPr="00104BBA" w:rsidRDefault="00104BBA" w:rsidP="00D54F2E">
      <w:pPr>
        <w:rPr>
          <w:rFonts w:ascii="Times New Roman" w:hAnsi="Times New Roman"/>
          <w:bCs/>
          <w:sz w:val="24"/>
          <w:szCs w:val="24"/>
          <w:highlight w:val="yellow"/>
          <w:lang w:eastAsia="bg-BG"/>
        </w:rPr>
      </w:pPr>
    </w:p>
    <w:p w:rsidR="00104BBA" w:rsidRPr="00104BBA" w:rsidRDefault="00104BBA" w:rsidP="00104BBA">
      <w:pPr>
        <w:spacing w:after="0" w:line="240" w:lineRule="auto"/>
        <w:ind w:firstLine="709"/>
        <w:jc w:val="both"/>
        <w:rPr>
          <w:rFonts w:ascii="Times New Roman" w:hAnsi="Times New Roman"/>
          <w:bCs/>
          <w:sz w:val="24"/>
          <w:szCs w:val="24"/>
          <w:lang w:eastAsia="bg-BG"/>
        </w:rPr>
      </w:pPr>
      <w:r w:rsidRPr="00104BBA">
        <w:rPr>
          <w:rFonts w:ascii="Times New Roman" w:hAnsi="Times New Roman"/>
          <w:bCs/>
          <w:sz w:val="24"/>
          <w:szCs w:val="24"/>
          <w:lang w:eastAsia="bg-BG"/>
        </w:rPr>
        <w:t xml:space="preserve">Качеството на данните е оценено като </w:t>
      </w:r>
      <w:r w:rsidRPr="00104BBA">
        <w:rPr>
          <w:rFonts w:ascii="Times New Roman" w:hAnsi="Times New Roman"/>
          <w:bCs/>
          <w:sz w:val="24"/>
          <w:szCs w:val="24"/>
          <w:lang w:val="en-US" w:eastAsia="bg-BG"/>
        </w:rPr>
        <w:t>G</w:t>
      </w:r>
      <w:r w:rsidRPr="00104BBA">
        <w:rPr>
          <w:rFonts w:ascii="Times New Roman" w:hAnsi="Times New Roman"/>
          <w:bCs/>
          <w:sz w:val="24"/>
          <w:szCs w:val="24"/>
          <w:lang w:eastAsia="bg-BG"/>
        </w:rPr>
        <w:t xml:space="preserve"> или средно, което означава че определянето на </w:t>
      </w:r>
      <w:r w:rsidRPr="00D54F2E">
        <w:rPr>
          <w:rFonts w:ascii="Times New Roman" w:eastAsia="Calibri" w:hAnsi="Times New Roman"/>
          <w:sz w:val="24"/>
          <w:szCs w:val="24"/>
        </w:rPr>
        <w:t>състоянието</w:t>
      </w:r>
      <w:r w:rsidRPr="00104BBA">
        <w:rPr>
          <w:rFonts w:ascii="Times New Roman" w:hAnsi="Times New Roman"/>
          <w:bCs/>
          <w:sz w:val="24"/>
          <w:szCs w:val="24"/>
          <w:lang w:eastAsia="bg-BG"/>
        </w:rPr>
        <w:t xml:space="preserve"> на местообитанието се основава на частични данни, с някои екстраполации. Представителността е А или отлична, като местообитанието е типично за защитената зона и неговото опазване е важно при нейното управление. Оценката за площ е C, като процентното съотношение (p) на площта на местообитанието в зоната, спрямо площта му в национален мащаб е 2%≥ p &gt; 0%. Степента на съхранение е В, което определя местообитанието като такова с добро съхранение. Общата оценка е В.</w:t>
      </w:r>
    </w:p>
    <w:p w:rsidR="00104BBA" w:rsidRPr="00104BBA" w:rsidRDefault="00104BBA" w:rsidP="00D54F2E">
      <w:pPr>
        <w:spacing w:before="120" w:after="0" w:line="240" w:lineRule="auto"/>
        <w:rPr>
          <w:rFonts w:ascii="Times New Roman" w:hAnsi="Times New Roman"/>
          <w:b/>
          <w:bCs/>
          <w:sz w:val="24"/>
          <w:szCs w:val="24"/>
          <w:lang w:eastAsia="bg-BG"/>
        </w:rPr>
      </w:pPr>
      <w:r>
        <w:rPr>
          <w:rFonts w:ascii="Times New Roman" w:hAnsi="Times New Roman"/>
          <w:b/>
          <w:bCs/>
          <w:sz w:val="24"/>
          <w:szCs w:val="24"/>
          <w:lang w:eastAsia="bg-BG"/>
        </w:rPr>
        <w:lastRenderedPageBreak/>
        <w:t xml:space="preserve">5. </w:t>
      </w:r>
      <w:r w:rsidRPr="00104BBA">
        <w:rPr>
          <w:rFonts w:ascii="Times New Roman" w:hAnsi="Times New Roman"/>
          <w:b/>
          <w:bCs/>
          <w:sz w:val="24"/>
          <w:szCs w:val="24"/>
          <w:lang w:eastAsia="bg-BG"/>
        </w:rPr>
        <w:t xml:space="preserve">Анализ на наличната информация  </w:t>
      </w:r>
    </w:p>
    <w:p w:rsidR="00104BBA" w:rsidRPr="00104BBA" w:rsidRDefault="00104BBA" w:rsidP="00104BBA">
      <w:pPr>
        <w:spacing w:after="0" w:line="240" w:lineRule="auto"/>
        <w:ind w:firstLine="709"/>
        <w:jc w:val="both"/>
        <w:rPr>
          <w:rFonts w:ascii="Times New Roman" w:hAnsi="Times New Roman"/>
          <w:bCs/>
          <w:sz w:val="24"/>
          <w:szCs w:val="24"/>
          <w:lang w:eastAsia="bg-BG"/>
        </w:rPr>
      </w:pPr>
      <w:r w:rsidRPr="00104BBA">
        <w:rPr>
          <w:rFonts w:ascii="Times New Roman" w:hAnsi="Times New Roman"/>
          <w:bCs/>
          <w:sz w:val="24"/>
          <w:szCs w:val="24"/>
          <w:lang w:eastAsia="bg-BG"/>
        </w:rPr>
        <w:t xml:space="preserve">При изработката на настоящия документ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Горската инвентаризация и Докладванията по член 17 от 2013 г. и 2019 г. Необходимо е да се </w:t>
      </w:r>
      <w:r w:rsidRPr="00D54F2E">
        <w:rPr>
          <w:rFonts w:ascii="Times New Roman" w:eastAsia="Calibri" w:hAnsi="Times New Roman"/>
          <w:sz w:val="24"/>
          <w:szCs w:val="24"/>
        </w:rPr>
        <w:t>отбележи</w:t>
      </w:r>
      <w:r w:rsidRPr="00104BBA">
        <w:rPr>
          <w:rFonts w:ascii="Times New Roman" w:hAnsi="Times New Roman"/>
          <w:bCs/>
          <w:sz w:val="24"/>
          <w:szCs w:val="24"/>
          <w:lang w:eastAsia="bg-BG"/>
        </w:rPr>
        <w:t xml:space="preserve">, че картираните полигони на местообитанието не съвпадат пространствено с подотделите на последната горска инвентаризация. Поради тази причина, показателите на състоянието на местообитанието, налични в горската база данни не може да се използват директно, а само експертно, едновременно с оглед на ортофото изображения и след теренни проучвания. През 2021 година, беше извършено теренно проучване за актуализация на наличната информация на състоянието на местообитанието в зоната. Въз основа на анализ на данните от горската инвентаризация и на ортофото изображения, бяха избрани места за верификация на присъствие на местообитанието, както в полигони, където то вече е регистрирано, така и на потенциално нови места. Местата за верификация представляват кръг с радиус около 10 м. Наред с верификациите за присъствие беше извършена и експертна оценка, по протежение на обследваните полигони, на показатели, които липсват в данните от горската инвентаризация, такива като Количество мъртва дървесина и Наличие на големи/биотопни дървета. </w:t>
      </w:r>
    </w:p>
    <w:p w:rsidR="00104BBA" w:rsidRPr="00104BBA" w:rsidRDefault="00104BBA" w:rsidP="00D54F2E">
      <w:pPr>
        <w:spacing w:before="120" w:after="0" w:line="240" w:lineRule="auto"/>
        <w:rPr>
          <w:rFonts w:ascii="Times New Roman" w:hAnsi="Times New Roman"/>
          <w:bCs/>
          <w:sz w:val="24"/>
          <w:szCs w:val="24"/>
          <w:lang w:eastAsia="bg-BG"/>
        </w:rPr>
      </w:pPr>
      <w:r w:rsidRPr="00104BBA">
        <w:rPr>
          <w:rFonts w:ascii="Times New Roman" w:hAnsi="Times New Roman"/>
          <w:b/>
          <w:bCs/>
          <w:sz w:val="24"/>
          <w:szCs w:val="24"/>
          <w:lang w:eastAsia="bg-BG"/>
        </w:rPr>
        <w:t>6. Цели за подобряване/поддържане на природозащитното състояние на местообитанието в зоната</w:t>
      </w:r>
    </w:p>
    <w:p w:rsidR="00104BBA" w:rsidRPr="00104BBA" w:rsidRDefault="00104BBA" w:rsidP="00104BBA">
      <w:pPr>
        <w:spacing w:after="0" w:line="240" w:lineRule="auto"/>
        <w:ind w:firstLine="709"/>
        <w:jc w:val="both"/>
        <w:rPr>
          <w:rFonts w:ascii="Times New Roman" w:hAnsi="Times New Roman"/>
          <w:bCs/>
          <w:sz w:val="24"/>
          <w:szCs w:val="24"/>
          <w:lang w:eastAsia="bg-BG"/>
        </w:rPr>
      </w:pPr>
      <w:r w:rsidRPr="00104BBA">
        <w:rPr>
          <w:rFonts w:ascii="Times New Roman" w:hAnsi="Times New Roman"/>
          <w:bCs/>
          <w:sz w:val="24"/>
          <w:szCs w:val="24"/>
          <w:lang w:eastAsia="bg-BG"/>
        </w:rPr>
        <w:t xml:space="preserve">Специфичните природозащитни цели за защитената зона са формулирани по показатели в приложената таблица. Целевите стойности са съгласно Ръководството за оценка на благоприятно природозащитно състояние за типове природни местообитания и видове в Натура 2000 в България. Не може да се счита, че има подобряване на природозащитното състояние на местообитанието, при увеличаване на стойностите на показателите на структура и функции - важно е те да бъдат в посочения диапазон. </w:t>
      </w:r>
    </w:p>
    <w:p w:rsidR="00104BBA" w:rsidRPr="00104BBA" w:rsidRDefault="00104BBA" w:rsidP="00D54F2E">
      <w:pPr>
        <w:rPr>
          <w:rFonts w:ascii="Times New Roman" w:hAnsi="Times New Roman"/>
          <w:bCs/>
          <w:sz w:val="24"/>
          <w:szCs w:val="24"/>
          <w:lang w:eastAsia="bg-BG"/>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244"/>
        <w:gridCol w:w="1944"/>
        <w:gridCol w:w="2235"/>
        <w:gridCol w:w="1935"/>
      </w:tblGrid>
      <w:tr w:rsidR="00104BBA" w:rsidRPr="00104BBA" w:rsidTr="00104BBA">
        <w:trPr>
          <w:tblHeader/>
          <w:jc w:val="center"/>
        </w:trPr>
        <w:tc>
          <w:tcPr>
            <w:tcW w:w="1016" w:type="pct"/>
            <w:shd w:val="clear" w:color="auto" w:fill="DBE5F1" w:themeFill="accent1" w:themeFillTint="33"/>
            <w:vAlign w:val="center"/>
          </w:tcPr>
          <w:p w:rsidR="00104BBA" w:rsidRPr="000418F4" w:rsidRDefault="00104BBA" w:rsidP="000418F4">
            <w:pPr>
              <w:rPr>
                <w:rFonts w:ascii="Times New Roman" w:hAnsi="Times New Roman"/>
                <w:b/>
                <w:bCs/>
                <w:lang w:eastAsia="bg-BG"/>
              </w:rPr>
            </w:pPr>
            <w:r w:rsidRPr="000418F4">
              <w:rPr>
                <w:rFonts w:ascii="Times New Roman" w:hAnsi="Times New Roman"/>
                <w:b/>
                <w:bCs/>
                <w:lang w:eastAsia="bg-BG"/>
              </w:rPr>
              <w:t>Показател</w:t>
            </w:r>
          </w:p>
        </w:tc>
        <w:tc>
          <w:tcPr>
            <w:tcW w:w="673" w:type="pct"/>
            <w:shd w:val="clear" w:color="auto" w:fill="DBE5F1" w:themeFill="accent1" w:themeFillTint="33"/>
            <w:vAlign w:val="center"/>
          </w:tcPr>
          <w:p w:rsidR="00104BBA" w:rsidRPr="00104BBA" w:rsidRDefault="00104BBA" w:rsidP="000418F4">
            <w:pPr>
              <w:rPr>
                <w:rFonts w:ascii="Times New Roman" w:hAnsi="Times New Roman"/>
                <w:b/>
                <w:bCs/>
                <w:lang w:eastAsia="bg-BG"/>
              </w:rPr>
            </w:pPr>
            <w:r w:rsidRPr="00104BBA">
              <w:rPr>
                <w:rFonts w:ascii="Times New Roman" w:hAnsi="Times New Roman"/>
                <w:b/>
                <w:bCs/>
                <w:lang w:eastAsia="bg-BG"/>
              </w:rPr>
              <w:t>Мерна единица</w:t>
            </w:r>
          </w:p>
        </w:tc>
        <w:tc>
          <w:tcPr>
            <w:tcW w:w="1055" w:type="pct"/>
            <w:shd w:val="clear" w:color="auto" w:fill="DBE5F1" w:themeFill="accent1" w:themeFillTint="33"/>
            <w:vAlign w:val="center"/>
          </w:tcPr>
          <w:p w:rsidR="00104BBA" w:rsidRPr="00104BBA" w:rsidRDefault="00104BBA" w:rsidP="000418F4">
            <w:pPr>
              <w:rPr>
                <w:rFonts w:ascii="Times New Roman" w:hAnsi="Times New Roman"/>
                <w:b/>
                <w:bCs/>
                <w:lang w:eastAsia="bg-BG"/>
              </w:rPr>
            </w:pPr>
            <w:r w:rsidRPr="00104BBA">
              <w:rPr>
                <w:rFonts w:ascii="Times New Roman" w:hAnsi="Times New Roman"/>
                <w:b/>
                <w:bCs/>
                <w:lang w:eastAsia="bg-BG"/>
              </w:rPr>
              <w:t>Целева стойност</w:t>
            </w:r>
          </w:p>
        </w:tc>
        <w:tc>
          <w:tcPr>
            <w:tcW w:w="1209" w:type="pct"/>
            <w:shd w:val="clear" w:color="auto" w:fill="DBE5F1" w:themeFill="accent1" w:themeFillTint="33"/>
            <w:vAlign w:val="center"/>
          </w:tcPr>
          <w:p w:rsidR="00104BBA" w:rsidRPr="00104BBA" w:rsidRDefault="00104BBA" w:rsidP="000418F4">
            <w:pPr>
              <w:rPr>
                <w:rFonts w:ascii="Times New Roman" w:hAnsi="Times New Roman"/>
                <w:b/>
                <w:bCs/>
                <w:lang w:eastAsia="bg-BG"/>
              </w:rPr>
            </w:pPr>
            <w:r w:rsidRPr="00104BBA">
              <w:rPr>
                <w:rFonts w:ascii="Times New Roman" w:hAnsi="Times New Roman"/>
                <w:b/>
                <w:bCs/>
                <w:lang w:eastAsia="bg-BG"/>
              </w:rPr>
              <w:t>Допълнителна информация</w:t>
            </w:r>
          </w:p>
        </w:tc>
        <w:tc>
          <w:tcPr>
            <w:tcW w:w="1048" w:type="pct"/>
            <w:shd w:val="clear" w:color="auto" w:fill="DBE5F1" w:themeFill="accent1" w:themeFillTint="33"/>
          </w:tcPr>
          <w:p w:rsidR="00104BBA" w:rsidRPr="00104BBA" w:rsidRDefault="00104BBA" w:rsidP="000418F4">
            <w:pPr>
              <w:rPr>
                <w:rFonts w:ascii="Times New Roman" w:hAnsi="Times New Roman"/>
                <w:b/>
                <w:bCs/>
                <w:lang w:eastAsia="bg-BG"/>
              </w:rPr>
            </w:pPr>
            <w:r w:rsidRPr="00104BBA">
              <w:rPr>
                <w:rFonts w:ascii="Times New Roman" w:hAnsi="Times New Roman"/>
                <w:b/>
                <w:bCs/>
                <w:lang w:eastAsia="bg-BG"/>
              </w:rPr>
              <w:t>Специфични природозащитни цели за защитената зона</w:t>
            </w:r>
          </w:p>
        </w:tc>
      </w:tr>
      <w:tr w:rsidR="00104BBA" w:rsidRPr="00104BBA" w:rsidTr="00104BBA">
        <w:trPr>
          <w:jc w:val="center"/>
        </w:trPr>
        <w:tc>
          <w:tcPr>
            <w:tcW w:w="1016" w:type="pct"/>
            <w:shd w:val="clear" w:color="auto" w:fill="auto"/>
          </w:tcPr>
          <w:p w:rsidR="00104BBA" w:rsidRPr="000418F4" w:rsidRDefault="00104BBA" w:rsidP="000418F4">
            <w:pPr>
              <w:rPr>
                <w:rFonts w:ascii="Times New Roman" w:hAnsi="Times New Roman"/>
                <w:b/>
                <w:bCs/>
                <w:lang w:eastAsia="bg-BG"/>
              </w:rPr>
            </w:pPr>
            <w:r w:rsidRPr="000418F4">
              <w:rPr>
                <w:rFonts w:ascii="Times New Roman" w:hAnsi="Times New Roman"/>
                <w:b/>
                <w:bCs/>
                <w:lang w:eastAsia="bg-BG"/>
              </w:rPr>
              <w:t xml:space="preserve">Площ </w:t>
            </w:r>
          </w:p>
        </w:tc>
        <w:tc>
          <w:tcPr>
            <w:tcW w:w="673" w:type="pct"/>
            <w:shd w:val="clear" w:color="auto" w:fill="auto"/>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ха</w:t>
            </w:r>
          </w:p>
        </w:tc>
        <w:tc>
          <w:tcPr>
            <w:tcW w:w="1055" w:type="pct"/>
            <w:shd w:val="clear" w:color="auto" w:fill="auto"/>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Поне 52.32 ха</w:t>
            </w:r>
          </w:p>
        </w:tc>
        <w:tc>
          <w:tcPr>
            <w:tcW w:w="1209" w:type="pct"/>
            <w:tcBorders>
              <w:top w:val="single" w:sz="4" w:space="0" w:color="auto"/>
              <w:left w:val="single" w:sz="4" w:space="0" w:color="auto"/>
              <w:bottom w:val="single" w:sz="4" w:space="0" w:color="auto"/>
              <w:right w:val="single" w:sz="4" w:space="0" w:color="auto"/>
            </w:tcBorders>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 xml:space="preserve">Съгласно проект "Картиране и определяне на природозащитно състояние на природни местообитания и видове - фаза I", от 2013 г., площта на местообитанието в зоната е 52.32 ха. Същата площ е посочена и в актуалния стандартен </w:t>
            </w:r>
            <w:r w:rsidRPr="00104BBA">
              <w:rPr>
                <w:rFonts w:ascii="Times New Roman" w:hAnsi="Times New Roman"/>
                <w:bCs/>
                <w:lang w:eastAsia="bg-BG"/>
              </w:rPr>
              <w:lastRenderedPageBreak/>
              <w:t xml:space="preserve">формуляр. При теренната работа в зоната през 2021 г., местообитанието се потвърди в  посетените полигони от картирането през 2013 г. Поради тази причина целевата стойност е площта установена при картирането от 2013 г.   </w:t>
            </w:r>
          </w:p>
        </w:tc>
        <w:tc>
          <w:tcPr>
            <w:tcW w:w="1048" w:type="pct"/>
            <w:tcBorders>
              <w:top w:val="single" w:sz="4" w:space="0" w:color="auto"/>
              <w:left w:val="single" w:sz="4" w:space="0" w:color="auto"/>
              <w:bottom w:val="single" w:sz="4" w:space="0" w:color="auto"/>
              <w:right w:val="single" w:sz="4" w:space="0" w:color="auto"/>
            </w:tcBorders>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lastRenderedPageBreak/>
              <w:t>Поддържане на площ на местообитанието в защитената зона  52.32 ха. Междинна цел е да се разработи и приложи единна бъдеща схема за мониторинг на параметъра до 2025 година.</w:t>
            </w:r>
          </w:p>
          <w:p w:rsidR="00104BBA" w:rsidRPr="00104BBA" w:rsidRDefault="00104BBA" w:rsidP="000418F4">
            <w:pPr>
              <w:rPr>
                <w:rFonts w:ascii="Times New Roman" w:hAnsi="Times New Roman"/>
                <w:bCs/>
                <w:lang w:eastAsia="bg-BG"/>
              </w:rPr>
            </w:pPr>
          </w:p>
        </w:tc>
      </w:tr>
      <w:tr w:rsidR="00104BBA" w:rsidRPr="00104BBA" w:rsidTr="00104BBA">
        <w:trPr>
          <w:jc w:val="center"/>
        </w:trPr>
        <w:tc>
          <w:tcPr>
            <w:tcW w:w="1016" w:type="pct"/>
            <w:shd w:val="clear" w:color="auto" w:fill="auto"/>
          </w:tcPr>
          <w:p w:rsidR="00104BBA" w:rsidRPr="000418F4" w:rsidRDefault="00104BBA" w:rsidP="000418F4">
            <w:pPr>
              <w:rPr>
                <w:rFonts w:ascii="Times New Roman" w:hAnsi="Times New Roman"/>
                <w:b/>
                <w:bCs/>
                <w:lang w:eastAsia="bg-BG"/>
              </w:rPr>
            </w:pPr>
            <w:r w:rsidRPr="000418F4">
              <w:rPr>
                <w:rFonts w:ascii="Times New Roman" w:hAnsi="Times New Roman"/>
                <w:b/>
                <w:bCs/>
                <w:lang w:eastAsia="bg-BG"/>
              </w:rPr>
              <w:lastRenderedPageBreak/>
              <w:t>Структура и функции. Пълнота на първия дървесен етаж (средно претеглена)</w:t>
            </w:r>
          </w:p>
        </w:tc>
        <w:tc>
          <w:tcPr>
            <w:tcW w:w="673" w:type="pct"/>
            <w:shd w:val="clear" w:color="auto" w:fill="auto"/>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Части от единицата</w:t>
            </w:r>
          </w:p>
        </w:tc>
        <w:tc>
          <w:tcPr>
            <w:tcW w:w="1055" w:type="pct"/>
            <w:shd w:val="clear" w:color="auto" w:fill="auto"/>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От 0.6 до 1</w:t>
            </w:r>
          </w:p>
        </w:tc>
        <w:tc>
          <w:tcPr>
            <w:tcW w:w="1209" w:type="pct"/>
            <w:tcBorders>
              <w:top w:val="single" w:sz="4" w:space="0" w:color="auto"/>
              <w:left w:val="single" w:sz="4" w:space="0" w:color="auto"/>
              <w:bottom w:val="single" w:sz="4" w:space="0" w:color="auto"/>
              <w:right w:val="single" w:sz="4" w:space="0" w:color="auto"/>
            </w:tcBorders>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 xml:space="preserve">Този показател представя степента на насищане с дървета и се изразява като съотношение на кръговата площ на наличния дървостой към кръговата площ на еталонно (нормално) насаждение. Окончателната стойност на показателя се получава като средно претеглена, според площите на отделните полигони. Стойността на показателя е динамична и пряко зависи от провежданите лесовъдски мероприятия и естествени природни нарушения водещи до отпадане на </w:t>
            </w:r>
            <w:r w:rsidRPr="00104BBA">
              <w:rPr>
                <w:rFonts w:ascii="Times New Roman" w:hAnsi="Times New Roman"/>
                <w:bCs/>
                <w:lang w:eastAsia="bg-BG"/>
              </w:rPr>
              <w:lastRenderedPageBreak/>
              <w:t xml:space="preserve">дървета. </w:t>
            </w:r>
          </w:p>
          <w:p w:rsidR="00104BBA" w:rsidRPr="00104BBA" w:rsidRDefault="00104BBA" w:rsidP="000418F4">
            <w:pPr>
              <w:rPr>
                <w:rFonts w:ascii="Times New Roman" w:hAnsi="Times New Roman"/>
                <w:bCs/>
                <w:lang w:eastAsia="bg-BG"/>
              </w:rPr>
            </w:pPr>
            <w:r w:rsidRPr="00104BBA">
              <w:rPr>
                <w:rFonts w:ascii="Times New Roman" w:hAnsi="Times New Roman"/>
                <w:bCs/>
                <w:lang w:eastAsia="bg-BG"/>
              </w:rPr>
              <w:t>Според анализа на наличната информация, съобразно подхода, описан в т. 5 на настоящия документ, средно претеглената пълнота на първия дървесен етаж в полигоните на местообитанието е 0.5.</w:t>
            </w:r>
          </w:p>
        </w:tc>
        <w:tc>
          <w:tcPr>
            <w:tcW w:w="1048" w:type="pct"/>
            <w:tcBorders>
              <w:top w:val="single" w:sz="4" w:space="0" w:color="auto"/>
              <w:left w:val="single" w:sz="4" w:space="0" w:color="auto"/>
              <w:bottom w:val="single" w:sz="4" w:space="0" w:color="auto"/>
              <w:right w:val="single" w:sz="4" w:space="0" w:color="auto"/>
            </w:tcBorders>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lastRenderedPageBreak/>
              <w:t>Целта е подобряване на състоянието по този показател, до постигане на пълнота на първия дървесен етаж (средно претеглена) от 0.6 до 1.</w:t>
            </w:r>
          </w:p>
        </w:tc>
      </w:tr>
      <w:tr w:rsidR="00104BBA" w:rsidRPr="00104BBA" w:rsidTr="00104BBA">
        <w:trPr>
          <w:jc w:val="center"/>
        </w:trPr>
        <w:tc>
          <w:tcPr>
            <w:tcW w:w="1016" w:type="pct"/>
            <w:shd w:val="clear" w:color="auto" w:fill="auto"/>
          </w:tcPr>
          <w:p w:rsidR="00104BBA" w:rsidRPr="000418F4" w:rsidRDefault="00104BBA" w:rsidP="000418F4">
            <w:pPr>
              <w:rPr>
                <w:rFonts w:ascii="Times New Roman" w:hAnsi="Times New Roman"/>
                <w:b/>
                <w:bCs/>
                <w:lang w:eastAsia="bg-BG"/>
              </w:rPr>
            </w:pPr>
            <w:r w:rsidRPr="000418F4">
              <w:rPr>
                <w:rFonts w:ascii="Times New Roman" w:hAnsi="Times New Roman"/>
                <w:b/>
                <w:bCs/>
                <w:lang w:eastAsia="bg-BG"/>
              </w:rPr>
              <w:lastRenderedPageBreak/>
              <w:t>Структура и функции. Състав на първия дървесен етаж (средно претеглен)</w:t>
            </w:r>
          </w:p>
        </w:tc>
        <w:tc>
          <w:tcPr>
            <w:tcW w:w="673" w:type="pct"/>
            <w:shd w:val="clear" w:color="auto" w:fill="auto"/>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Части от десетицата</w:t>
            </w:r>
          </w:p>
        </w:tc>
        <w:tc>
          <w:tcPr>
            <w:tcW w:w="1055" w:type="pct"/>
            <w:shd w:val="clear" w:color="auto" w:fill="auto"/>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 xml:space="preserve">От 6 до 10 за </w:t>
            </w:r>
            <w:r w:rsidRPr="00104BBA">
              <w:rPr>
                <w:rFonts w:ascii="Times New Roman" w:hAnsi="Times New Roman"/>
                <w:i/>
                <w:sz w:val="24"/>
                <w:szCs w:val="24"/>
                <w:lang w:val="en-US"/>
              </w:rPr>
              <w:t>Q. frainetto</w:t>
            </w:r>
            <w:r w:rsidRPr="00104BBA">
              <w:rPr>
                <w:rFonts w:ascii="Times New Roman" w:hAnsi="Times New Roman"/>
                <w:color w:val="0D0D0D"/>
                <w:sz w:val="24"/>
                <w:szCs w:val="24"/>
              </w:rPr>
              <w:t xml:space="preserve"> и/или </w:t>
            </w:r>
            <w:r w:rsidRPr="00104BBA">
              <w:rPr>
                <w:rFonts w:ascii="Times New Roman" w:hAnsi="Times New Roman"/>
                <w:i/>
                <w:color w:val="0D0D0D"/>
                <w:sz w:val="24"/>
                <w:szCs w:val="24"/>
                <w:lang w:val="en-US"/>
              </w:rPr>
              <w:t>Q. cerris</w:t>
            </w:r>
            <w:r w:rsidRPr="00104BBA">
              <w:rPr>
                <w:rFonts w:ascii="Times New Roman" w:hAnsi="Times New Roman"/>
                <w:color w:val="0D0D0D"/>
                <w:sz w:val="24"/>
                <w:szCs w:val="24"/>
              </w:rPr>
              <w:t xml:space="preserve">, и/или </w:t>
            </w:r>
            <w:r w:rsidRPr="00104BBA">
              <w:rPr>
                <w:rFonts w:ascii="Times New Roman" w:hAnsi="Times New Roman"/>
                <w:i/>
                <w:color w:val="0D0D0D"/>
                <w:sz w:val="24"/>
                <w:szCs w:val="24"/>
                <w:lang w:val="en-US"/>
              </w:rPr>
              <w:t>Q. dale</w:t>
            </w:r>
            <w:r w:rsidRPr="00104BBA">
              <w:rPr>
                <w:rFonts w:ascii="Times New Roman" w:hAnsi="Times New Roman"/>
                <w:i/>
                <w:color w:val="0D0D0D"/>
                <w:sz w:val="24"/>
                <w:szCs w:val="24"/>
              </w:rPr>
              <w:t>c</w:t>
            </w:r>
            <w:r w:rsidRPr="00104BBA">
              <w:rPr>
                <w:rFonts w:ascii="Times New Roman" w:hAnsi="Times New Roman"/>
                <w:i/>
                <w:color w:val="0D0D0D"/>
                <w:sz w:val="24"/>
                <w:szCs w:val="24"/>
                <w:lang w:val="en-US"/>
              </w:rPr>
              <w:t>hampii</w:t>
            </w:r>
            <w:r w:rsidRPr="00104BBA">
              <w:rPr>
                <w:rFonts w:ascii="Times New Roman" w:hAnsi="Times New Roman"/>
                <w:color w:val="0D0D0D"/>
                <w:sz w:val="24"/>
                <w:szCs w:val="24"/>
              </w:rPr>
              <w:t xml:space="preserve">; или комбинации от тези видове </w:t>
            </w:r>
            <w:r w:rsidRPr="00104BBA">
              <w:rPr>
                <w:rFonts w:ascii="Times New Roman" w:hAnsi="Times New Roman"/>
                <w:sz w:val="24"/>
                <w:szCs w:val="24"/>
              </w:rPr>
              <w:t>в първия дървесен етаж.</w:t>
            </w:r>
          </w:p>
        </w:tc>
        <w:tc>
          <w:tcPr>
            <w:tcW w:w="1209" w:type="pct"/>
            <w:tcBorders>
              <w:top w:val="single" w:sz="4" w:space="0" w:color="auto"/>
              <w:left w:val="single" w:sz="4" w:space="0" w:color="auto"/>
              <w:bottom w:val="single" w:sz="4" w:space="0" w:color="auto"/>
              <w:right w:val="single" w:sz="4" w:space="0" w:color="auto"/>
            </w:tcBorders>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Съставът на първия етаж изразява относителното участие на съответните дървесни видове в насаждението, като окончателната стойност на показателя се получава като средно прeтеглена, според площите на отделните полигони.</w:t>
            </w:r>
          </w:p>
          <w:p w:rsidR="00104BBA" w:rsidRPr="00104BBA" w:rsidRDefault="00104BBA" w:rsidP="000418F4">
            <w:pPr>
              <w:rPr>
                <w:rFonts w:ascii="Times New Roman" w:hAnsi="Times New Roman"/>
                <w:bCs/>
                <w:lang w:eastAsia="bg-BG"/>
              </w:rPr>
            </w:pPr>
            <w:r w:rsidRPr="00104BBA">
              <w:rPr>
                <w:rFonts w:ascii="Times New Roman" w:hAnsi="Times New Roman"/>
                <w:bCs/>
                <w:lang w:eastAsia="bg-BG"/>
              </w:rPr>
              <w:t xml:space="preserve">Според анализа на наличната информация, съобразно подхода, описан в т. 5 на настоящия документ, средно прeтегленото участие  на цер в състава на първия дървесен етаж е 4 десети. Поради тази причина специфичната цел е участието на цер в </w:t>
            </w:r>
            <w:r w:rsidRPr="00104BBA">
              <w:rPr>
                <w:rFonts w:ascii="Times New Roman" w:hAnsi="Times New Roman"/>
                <w:bCs/>
                <w:lang w:eastAsia="bg-BG"/>
              </w:rPr>
              <w:lastRenderedPageBreak/>
              <w:t xml:space="preserve">състава да се увеличи  до 6 десети, като това стане за сметка на дървесни видове от втора величина, като келяв габър, полски клен, мъждрян и др. </w:t>
            </w:r>
          </w:p>
        </w:tc>
        <w:tc>
          <w:tcPr>
            <w:tcW w:w="1048" w:type="pct"/>
            <w:tcBorders>
              <w:top w:val="single" w:sz="4" w:space="0" w:color="auto"/>
              <w:left w:val="single" w:sz="4" w:space="0" w:color="auto"/>
              <w:bottom w:val="single" w:sz="4" w:space="0" w:color="auto"/>
              <w:right w:val="single" w:sz="4" w:space="0" w:color="auto"/>
            </w:tcBorders>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lastRenderedPageBreak/>
              <w:t>Подобряване на състав на първия дървесен етаж (средно претеглен)</w:t>
            </w:r>
            <w:r w:rsidRPr="00104BBA">
              <w:rPr>
                <w:rFonts w:ascii="Times New Roman" w:hAnsi="Times New Roman"/>
              </w:rPr>
              <w:t xml:space="preserve"> до достигане на участие </w:t>
            </w:r>
            <w:r w:rsidRPr="00104BBA">
              <w:rPr>
                <w:rFonts w:ascii="Times New Roman" w:hAnsi="Times New Roman"/>
                <w:bCs/>
                <w:lang w:eastAsia="bg-BG"/>
              </w:rPr>
              <w:t xml:space="preserve">от 6 до 10 за </w:t>
            </w:r>
            <w:r w:rsidRPr="00104BBA">
              <w:rPr>
                <w:rFonts w:ascii="Times New Roman" w:hAnsi="Times New Roman"/>
                <w:i/>
                <w:sz w:val="24"/>
                <w:szCs w:val="24"/>
                <w:lang w:val="en-US"/>
              </w:rPr>
              <w:t>Q. frainetto</w:t>
            </w:r>
            <w:r w:rsidRPr="00104BBA">
              <w:rPr>
                <w:rFonts w:ascii="Times New Roman" w:hAnsi="Times New Roman"/>
                <w:color w:val="0D0D0D"/>
                <w:sz w:val="24"/>
                <w:szCs w:val="24"/>
              </w:rPr>
              <w:t xml:space="preserve"> и/или </w:t>
            </w:r>
            <w:r w:rsidRPr="00104BBA">
              <w:rPr>
                <w:rFonts w:ascii="Times New Roman" w:hAnsi="Times New Roman"/>
                <w:i/>
                <w:color w:val="0D0D0D"/>
                <w:sz w:val="24"/>
                <w:szCs w:val="24"/>
                <w:lang w:val="en-US"/>
              </w:rPr>
              <w:t>Q. cerris</w:t>
            </w:r>
            <w:r w:rsidRPr="00104BBA">
              <w:rPr>
                <w:rFonts w:ascii="Times New Roman" w:hAnsi="Times New Roman"/>
                <w:color w:val="0D0D0D"/>
                <w:sz w:val="24"/>
                <w:szCs w:val="24"/>
              </w:rPr>
              <w:t xml:space="preserve">, и/или </w:t>
            </w:r>
            <w:r w:rsidRPr="00104BBA">
              <w:rPr>
                <w:rFonts w:ascii="Times New Roman" w:hAnsi="Times New Roman"/>
                <w:i/>
                <w:color w:val="0D0D0D"/>
                <w:sz w:val="24"/>
                <w:szCs w:val="24"/>
                <w:lang w:val="en-US"/>
              </w:rPr>
              <w:t>Q. dale</w:t>
            </w:r>
            <w:r w:rsidRPr="00104BBA">
              <w:rPr>
                <w:rFonts w:ascii="Times New Roman" w:hAnsi="Times New Roman"/>
                <w:i/>
                <w:color w:val="0D0D0D"/>
                <w:sz w:val="24"/>
                <w:szCs w:val="24"/>
              </w:rPr>
              <w:t>c</w:t>
            </w:r>
            <w:r w:rsidRPr="00104BBA">
              <w:rPr>
                <w:rFonts w:ascii="Times New Roman" w:hAnsi="Times New Roman"/>
                <w:i/>
                <w:color w:val="0D0D0D"/>
                <w:sz w:val="24"/>
                <w:szCs w:val="24"/>
                <w:lang w:val="en-US"/>
              </w:rPr>
              <w:t>hampii</w:t>
            </w:r>
            <w:r w:rsidRPr="00104BBA">
              <w:rPr>
                <w:rFonts w:ascii="Times New Roman" w:hAnsi="Times New Roman"/>
                <w:color w:val="0D0D0D"/>
                <w:sz w:val="24"/>
                <w:szCs w:val="24"/>
              </w:rPr>
              <w:t>; или комбинации от тези видове</w:t>
            </w:r>
            <w:r w:rsidRPr="00104BBA">
              <w:rPr>
                <w:rFonts w:ascii="Times New Roman" w:hAnsi="Times New Roman"/>
                <w:sz w:val="24"/>
                <w:szCs w:val="24"/>
              </w:rPr>
              <w:t>.</w:t>
            </w:r>
            <w:r w:rsidRPr="00104BBA">
              <w:rPr>
                <w:rFonts w:ascii="Times New Roman" w:hAnsi="Times New Roman"/>
                <w:bCs/>
                <w:lang w:eastAsia="bg-BG"/>
              </w:rPr>
              <w:t>.</w:t>
            </w:r>
          </w:p>
        </w:tc>
      </w:tr>
      <w:tr w:rsidR="00104BBA" w:rsidRPr="00104BBA" w:rsidTr="00104BBA">
        <w:trPr>
          <w:jc w:val="center"/>
        </w:trPr>
        <w:tc>
          <w:tcPr>
            <w:tcW w:w="1016" w:type="pct"/>
            <w:shd w:val="clear" w:color="auto" w:fill="auto"/>
          </w:tcPr>
          <w:p w:rsidR="00104BBA" w:rsidRPr="000418F4" w:rsidRDefault="00104BBA" w:rsidP="000418F4">
            <w:pPr>
              <w:rPr>
                <w:rFonts w:ascii="Times New Roman" w:hAnsi="Times New Roman"/>
                <w:b/>
                <w:bCs/>
                <w:lang w:eastAsia="bg-BG"/>
              </w:rPr>
            </w:pPr>
            <w:r w:rsidRPr="000418F4">
              <w:rPr>
                <w:rFonts w:ascii="Times New Roman" w:hAnsi="Times New Roman"/>
                <w:b/>
                <w:bCs/>
                <w:lang w:eastAsia="bg-BG"/>
              </w:rPr>
              <w:lastRenderedPageBreak/>
              <w:t>Структура и функции. Средна възраст на първия дървесен етаж (средно претеглена)</w:t>
            </w:r>
          </w:p>
        </w:tc>
        <w:tc>
          <w:tcPr>
            <w:tcW w:w="673" w:type="pct"/>
            <w:shd w:val="clear" w:color="auto" w:fill="auto"/>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Години</w:t>
            </w:r>
          </w:p>
          <w:p w:rsidR="00104BBA" w:rsidRPr="00104BBA" w:rsidRDefault="00104BBA" w:rsidP="000418F4">
            <w:pPr>
              <w:rPr>
                <w:rFonts w:ascii="Times New Roman" w:hAnsi="Times New Roman"/>
                <w:bCs/>
                <w:lang w:eastAsia="bg-BG"/>
              </w:rPr>
            </w:pPr>
          </w:p>
        </w:tc>
        <w:tc>
          <w:tcPr>
            <w:tcW w:w="1055" w:type="pct"/>
            <w:shd w:val="clear" w:color="auto" w:fill="auto"/>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Над 60, не намалява, а се</w:t>
            </w:r>
          </w:p>
          <w:p w:rsidR="00104BBA" w:rsidRPr="00104BBA" w:rsidRDefault="00104BBA" w:rsidP="000418F4">
            <w:pPr>
              <w:rPr>
                <w:rFonts w:ascii="Times New Roman" w:hAnsi="Times New Roman"/>
                <w:bCs/>
                <w:lang w:eastAsia="bg-BG"/>
              </w:rPr>
            </w:pPr>
            <w:r w:rsidRPr="00104BBA">
              <w:rPr>
                <w:rFonts w:ascii="Times New Roman" w:hAnsi="Times New Roman"/>
                <w:bCs/>
                <w:lang w:eastAsia="bg-BG"/>
              </w:rPr>
              <w:t>увеличава</w:t>
            </w:r>
          </w:p>
          <w:p w:rsidR="00104BBA" w:rsidRPr="00104BBA" w:rsidRDefault="00104BBA" w:rsidP="000418F4">
            <w:pPr>
              <w:rPr>
                <w:rFonts w:ascii="Times New Roman" w:hAnsi="Times New Roman"/>
                <w:bCs/>
                <w:lang w:eastAsia="bg-BG"/>
              </w:rPr>
            </w:pPr>
          </w:p>
        </w:tc>
        <w:tc>
          <w:tcPr>
            <w:tcW w:w="1209" w:type="pct"/>
            <w:tcBorders>
              <w:top w:val="single" w:sz="4" w:space="0" w:color="auto"/>
              <w:left w:val="single" w:sz="4" w:space="0" w:color="auto"/>
              <w:bottom w:val="single" w:sz="4" w:space="0" w:color="auto"/>
              <w:right w:val="single" w:sz="4" w:space="0" w:color="auto"/>
            </w:tcBorders>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Стойността на показателя се получава като средно претеглена, според площите на отделните полигони.</w:t>
            </w:r>
          </w:p>
          <w:p w:rsidR="00104BBA" w:rsidRPr="00104BBA" w:rsidRDefault="00104BBA" w:rsidP="000418F4">
            <w:pPr>
              <w:rPr>
                <w:rFonts w:ascii="Times New Roman" w:hAnsi="Times New Roman"/>
                <w:bCs/>
                <w:lang w:eastAsia="bg-BG"/>
              </w:rPr>
            </w:pPr>
            <w:r w:rsidRPr="00104BBA">
              <w:rPr>
                <w:rFonts w:ascii="Times New Roman" w:hAnsi="Times New Roman"/>
                <w:bCs/>
                <w:lang w:eastAsia="bg-BG"/>
              </w:rPr>
              <w:t>Според анализа на наличната информация, съобразно подхода, описан в т. 5 на настоящия документ, възрастта на първия дървесен етаж е 60 години. Горите са с издънков произход.</w:t>
            </w:r>
          </w:p>
        </w:tc>
        <w:tc>
          <w:tcPr>
            <w:tcW w:w="1048" w:type="pct"/>
            <w:tcBorders>
              <w:top w:val="single" w:sz="4" w:space="0" w:color="auto"/>
              <w:left w:val="single" w:sz="4" w:space="0" w:color="auto"/>
              <w:bottom w:val="single" w:sz="4" w:space="0" w:color="auto"/>
              <w:right w:val="single" w:sz="4" w:space="0" w:color="auto"/>
            </w:tcBorders>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Целта е поддържане на състоянието по този показател, така че средната възраст (средно претеглена) на първия дървесен етаж да бъде поне 60 години.</w:t>
            </w:r>
          </w:p>
        </w:tc>
      </w:tr>
      <w:tr w:rsidR="00104BBA" w:rsidRPr="00104BBA" w:rsidTr="00104BBA">
        <w:trPr>
          <w:jc w:val="center"/>
        </w:trPr>
        <w:tc>
          <w:tcPr>
            <w:tcW w:w="1016" w:type="pct"/>
            <w:shd w:val="clear" w:color="auto" w:fill="auto"/>
          </w:tcPr>
          <w:p w:rsidR="00104BBA" w:rsidRPr="000418F4" w:rsidRDefault="00104BBA" w:rsidP="000418F4">
            <w:pPr>
              <w:rPr>
                <w:rFonts w:ascii="Times New Roman" w:hAnsi="Times New Roman"/>
                <w:b/>
                <w:bCs/>
                <w:lang w:eastAsia="bg-BG"/>
              </w:rPr>
            </w:pPr>
            <w:r w:rsidRPr="000418F4">
              <w:rPr>
                <w:rFonts w:ascii="Times New Roman" w:hAnsi="Times New Roman"/>
                <w:b/>
                <w:bCs/>
                <w:lang w:eastAsia="bg-BG"/>
              </w:rPr>
              <w:t>Структура и функции. Площ на горите във фаза на старост</w:t>
            </w:r>
          </w:p>
        </w:tc>
        <w:tc>
          <w:tcPr>
            <w:tcW w:w="673" w:type="pct"/>
            <w:shd w:val="clear" w:color="auto" w:fill="auto"/>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ха</w:t>
            </w:r>
          </w:p>
        </w:tc>
        <w:tc>
          <w:tcPr>
            <w:tcW w:w="1055" w:type="pct"/>
            <w:shd w:val="clear" w:color="auto" w:fill="auto"/>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Поне 10% от общата площ на местообитанието</w:t>
            </w:r>
          </w:p>
        </w:tc>
        <w:tc>
          <w:tcPr>
            <w:tcW w:w="1209" w:type="pct"/>
            <w:tcBorders>
              <w:top w:val="single" w:sz="4" w:space="0" w:color="auto"/>
              <w:left w:val="single" w:sz="4" w:space="0" w:color="auto"/>
              <w:bottom w:val="single" w:sz="4" w:space="0" w:color="auto"/>
              <w:right w:val="single" w:sz="4" w:space="0" w:color="auto"/>
            </w:tcBorders>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 xml:space="preserve">Съгласно Наредба № 8 от 05.08.2011 г. за сечите в горите, обновена от 29.09.2020 г., „Гора във фаза на старост" е гора в последната фаза на естествена динамика на горското насаждение, без значими интервенции - не е съществено повлияна от едроплощни природни нарушения </w:t>
            </w:r>
            <w:r w:rsidRPr="00104BBA">
              <w:rPr>
                <w:rFonts w:ascii="Times New Roman" w:hAnsi="Times New Roman"/>
                <w:bCs/>
                <w:lang w:eastAsia="bg-BG"/>
              </w:rPr>
              <w:lastRenderedPageBreak/>
              <w:t>и антропогенни въздействия, като по този начин притежава екосистемни характеристики на предклимаксно съобщество.</w:t>
            </w:r>
            <w:r w:rsidRPr="00104BBA">
              <w:rPr>
                <w:rFonts w:ascii="Times New Roman" w:hAnsi="Times New Roman"/>
                <w:sz w:val="24"/>
                <w:szCs w:val="24"/>
              </w:rPr>
              <w:t xml:space="preserve"> </w:t>
            </w:r>
            <w:r w:rsidRPr="00104BBA">
              <w:rPr>
                <w:rFonts w:ascii="Times New Roman" w:hAnsi="Times New Roman"/>
                <w:bCs/>
                <w:lang w:eastAsia="bg-BG"/>
              </w:rPr>
              <w:t>В тази зона липсват гори определени като Гори във фаза на старост от местообитание 91М</w:t>
            </w:r>
            <w:r w:rsidRPr="00104BBA">
              <w:rPr>
                <w:rFonts w:ascii="Times New Roman" w:hAnsi="Times New Roman"/>
                <w:bCs/>
                <w:lang w:val="ru-RU" w:eastAsia="bg-BG"/>
              </w:rPr>
              <w:t>0.</w:t>
            </w:r>
            <w:r w:rsidRPr="00104BBA">
              <w:rPr>
                <w:rFonts w:ascii="Times New Roman" w:hAnsi="Times New Roman"/>
                <w:bCs/>
                <w:lang w:eastAsia="bg-BG"/>
              </w:rPr>
              <w:t>.</w:t>
            </w:r>
          </w:p>
        </w:tc>
        <w:tc>
          <w:tcPr>
            <w:tcW w:w="1048" w:type="pct"/>
            <w:tcBorders>
              <w:top w:val="single" w:sz="4" w:space="0" w:color="auto"/>
              <w:left w:val="single" w:sz="4" w:space="0" w:color="auto"/>
              <w:bottom w:val="single" w:sz="4" w:space="0" w:color="auto"/>
              <w:right w:val="single" w:sz="4" w:space="0" w:color="auto"/>
            </w:tcBorders>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lastRenderedPageBreak/>
              <w:t xml:space="preserve">Целта е подобряване на състоянието по този показател, така че поне 10% от общата площ на местообитанието в зоната да бъде обособена като гори във фаза на старост до 2025 година. </w:t>
            </w:r>
          </w:p>
        </w:tc>
      </w:tr>
      <w:tr w:rsidR="00104BBA" w:rsidRPr="00104BBA" w:rsidTr="00104BBA">
        <w:trPr>
          <w:jc w:val="center"/>
        </w:trPr>
        <w:tc>
          <w:tcPr>
            <w:tcW w:w="1016" w:type="pct"/>
            <w:shd w:val="clear" w:color="auto" w:fill="auto"/>
          </w:tcPr>
          <w:p w:rsidR="00104BBA" w:rsidRPr="000418F4" w:rsidRDefault="00104BBA" w:rsidP="000418F4">
            <w:pPr>
              <w:rPr>
                <w:rFonts w:ascii="Times New Roman" w:hAnsi="Times New Roman"/>
                <w:b/>
                <w:bCs/>
                <w:lang w:eastAsia="bg-BG"/>
              </w:rPr>
            </w:pPr>
            <w:r w:rsidRPr="000418F4">
              <w:rPr>
                <w:rFonts w:ascii="Times New Roman" w:hAnsi="Times New Roman"/>
                <w:b/>
                <w:bCs/>
                <w:lang w:eastAsia="bg-BG"/>
              </w:rPr>
              <w:lastRenderedPageBreak/>
              <w:t xml:space="preserve">Структура и функции. Количество мъртва дървесина   </w:t>
            </w:r>
          </w:p>
        </w:tc>
        <w:tc>
          <w:tcPr>
            <w:tcW w:w="673" w:type="pct"/>
            <w:shd w:val="clear" w:color="auto" w:fill="auto"/>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 или м</w:t>
            </w:r>
            <w:r w:rsidRPr="00104BBA">
              <w:rPr>
                <w:rFonts w:ascii="Times New Roman" w:hAnsi="Times New Roman"/>
                <w:bCs/>
                <w:vertAlign w:val="superscript"/>
                <w:lang w:eastAsia="bg-BG"/>
              </w:rPr>
              <w:t>3</w:t>
            </w:r>
            <w:r w:rsidRPr="00104BBA">
              <w:rPr>
                <w:rFonts w:ascii="Times New Roman" w:hAnsi="Times New Roman"/>
                <w:bCs/>
                <w:lang w:eastAsia="bg-BG"/>
              </w:rPr>
              <w:t>/хa</w:t>
            </w:r>
          </w:p>
        </w:tc>
        <w:tc>
          <w:tcPr>
            <w:tcW w:w="1055" w:type="pct"/>
            <w:shd w:val="clear" w:color="auto" w:fill="auto"/>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Поне 60% от площта на местообитанието се характеризира с общо количество мъртва дървесина от поне 10% от запаса, но не по-малко от 20 м</w:t>
            </w:r>
            <w:r w:rsidRPr="00104BBA">
              <w:rPr>
                <w:rFonts w:ascii="Times New Roman" w:hAnsi="Times New Roman"/>
                <w:bCs/>
                <w:vertAlign w:val="superscript"/>
                <w:lang w:eastAsia="bg-BG"/>
              </w:rPr>
              <w:t>3</w:t>
            </w:r>
            <w:r w:rsidRPr="00104BBA">
              <w:rPr>
                <w:rFonts w:ascii="Times New Roman" w:hAnsi="Times New Roman"/>
                <w:bCs/>
                <w:lang w:eastAsia="bg-BG"/>
              </w:rPr>
              <w:t xml:space="preserve">/хa, също какво и с не по-малко от 10 стоящи мъртви дървета </w:t>
            </w:r>
          </w:p>
        </w:tc>
        <w:tc>
          <w:tcPr>
            <w:tcW w:w="1209" w:type="pct"/>
            <w:shd w:val="clear" w:color="auto" w:fill="auto"/>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 xml:space="preserve">Мъртвата дървесина може да бъде стояща или лежаща. Минималният диаметър на лежащата мъртва дървесина е 8 cм, а на стоящата – 16 см. </w:t>
            </w:r>
          </w:p>
          <w:p w:rsidR="00104BBA" w:rsidRPr="00104BBA" w:rsidRDefault="00104BBA" w:rsidP="000418F4">
            <w:pPr>
              <w:rPr>
                <w:rFonts w:ascii="Times New Roman" w:hAnsi="Times New Roman"/>
                <w:bCs/>
                <w:lang w:eastAsia="bg-BG"/>
              </w:rPr>
            </w:pPr>
            <w:r w:rsidRPr="00104BBA">
              <w:rPr>
                <w:rFonts w:ascii="Times New Roman" w:hAnsi="Times New Roman"/>
                <w:bCs/>
                <w:lang w:eastAsia="bg-BG"/>
              </w:rPr>
              <w:t>Според анализа на наличната информация, съобразно подхода, описан в т. 5 на настоящия документ, количеството мъртва дървесина е по-малко от целевата стойност.</w:t>
            </w:r>
          </w:p>
        </w:tc>
        <w:tc>
          <w:tcPr>
            <w:tcW w:w="1048" w:type="pct"/>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Подобряване на състоянието по този показател, до достигане на целевата стойност.</w:t>
            </w:r>
          </w:p>
        </w:tc>
      </w:tr>
      <w:tr w:rsidR="00104BBA" w:rsidRPr="00104BBA" w:rsidTr="00104BBA">
        <w:trPr>
          <w:jc w:val="center"/>
        </w:trPr>
        <w:tc>
          <w:tcPr>
            <w:tcW w:w="1016" w:type="pct"/>
            <w:shd w:val="clear" w:color="auto" w:fill="auto"/>
          </w:tcPr>
          <w:p w:rsidR="00104BBA" w:rsidRPr="000418F4" w:rsidRDefault="00104BBA" w:rsidP="000418F4">
            <w:pPr>
              <w:rPr>
                <w:rFonts w:ascii="Times New Roman" w:hAnsi="Times New Roman"/>
                <w:b/>
                <w:bCs/>
                <w:lang w:eastAsia="bg-BG"/>
              </w:rPr>
            </w:pPr>
            <w:r w:rsidRPr="000418F4">
              <w:rPr>
                <w:rFonts w:ascii="Times New Roman" w:hAnsi="Times New Roman"/>
                <w:b/>
                <w:bCs/>
                <w:lang w:eastAsia="bg-BG"/>
              </w:rPr>
              <w:t>Структура и функции. Наличие на големи/биотопни дървета</w:t>
            </w:r>
          </w:p>
        </w:tc>
        <w:tc>
          <w:tcPr>
            <w:tcW w:w="673" w:type="pct"/>
            <w:shd w:val="clear" w:color="auto" w:fill="auto"/>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Брой на ха</w:t>
            </w:r>
          </w:p>
        </w:tc>
        <w:tc>
          <w:tcPr>
            <w:tcW w:w="1055" w:type="pct"/>
            <w:shd w:val="clear" w:color="auto" w:fill="auto"/>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 xml:space="preserve">Поне 60% от площта на местообитанието се характеризира с наличието на най-малко 10 големи/ биотопни дървета на ха </w:t>
            </w:r>
          </w:p>
        </w:tc>
        <w:tc>
          <w:tcPr>
            <w:tcW w:w="1209" w:type="pct"/>
            <w:shd w:val="clear" w:color="auto" w:fill="auto"/>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 xml:space="preserve">Най-подходящо е биотопните дървета да са разположени на групи, а не като единични дървета. </w:t>
            </w:r>
          </w:p>
          <w:p w:rsidR="00104BBA" w:rsidRPr="00104BBA" w:rsidRDefault="00104BBA" w:rsidP="000418F4">
            <w:pPr>
              <w:rPr>
                <w:rFonts w:ascii="Times New Roman" w:hAnsi="Times New Roman"/>
                <w:bCs/>
                <w:lang w:eastAsia="bg-BG"/>
              </w:rPr>
            </w:pPr>
            <w:r w:rsidRPr="00104BBA">
              <w:rPr>
                <w:rFonts w:ascii="Times New Roman" w:hAnsi="Times New Roman"/>
                <w:bCs/>
                <w:lang w:eastAsia="bg-BG"/>
              </w:rPr>
              <w:t xml:space="preserve">Според анализа на наличната информация, </w:t>
            </w:r>
            <w:r w:rsidRPr="00104BBA">
              <w:rPr>
                <w:rFonts w:ascii="Times New Roman" w:hAnsi="Times New Roman"/>
                <w:bCs/>
                <w:lang w:eastAsia="bg-BG"/>
              </w:rPr>
              <w:lastRenderedPageBreak/>
              <w:t>съобразно подхода, описан в т. 5 на настоящия документ, броят биотопни дървета е по-малък от целевата стойност,</w:t>
            </w:r>
          </w:p>
        </w:tc>
        <w:tc>
          <w:tcPr>
            <w:tcW w:w="1048" w:type="pct"/>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lastRenderedPageBreak/>
              <w:t>Подобряване на състоянието по този показател, до достигане на целевата стойност.</w:t>
            </w:r>
          </w:p>
        </w:tc>
      </w:tr>
    </w:tbl>
    <w:p w:rsidR="00104BBA" w:rsidRPr="00104BBA" w:rsidRDefault="00104BBA" w:rsidP="00D54F2E">
      <w:pPr>
        <w:rPr>
          <w:rFonts w:ascii="Times New Roman" w:hAnsi="Times New Roman"/>
          <w:bCs/>
          <w:sz w:val="24"/>
          <w:szCs w:val="24"/>
          <w:lang w:eastAsia="bg-BG"/>
        </w:rPr>
      </w:pPr>
    </w:p>
    <w:p w:rsidR="00104BBA" w:rsidRPr="00104BBA" w:rsidRDefault="00104BBA" w:rsidP="00D54F2E">
      <w:pPr>
        <w:rPr>
          <w:rFonts w:ascii="Times New Roman" w:hAnsi="Times New Roman"/>
          <w:b/>
          <w:bCs/>
          <w:sz w:val="24"/>
          <w:szCs w:val="24"/>
          <w:lang w:eastAsia="bg-BG"/>
        </w:rPr>
      </w:pPr>
      <w:r w:rsidRPr="00104BBA">
        <w:rPr>
          <w:rFonts w:ascii="Times New Roman" w:hAnsi="Times New Roman"/>
          <w:b/>
          <w:bCs/>
          <w:sz w:val="24"/>
          <w:szCs w:val="24"/>
          <w:lang w:val="ru-RU" w:eastAsia="bg-BG"/>
        </w:rPr>
        <w:t xml:space="preserve">7. </w:t>
      </w:r>
      <w:r w:rsidRPr="00104BBA">
        <w:rPr>
          <w:rFonts w:ascii="Times New Roman" w:hAnsi="Times New Roman"/>
          <w:b/>
          <w:bCs/>
          <w:sz w:val="24"/>
          <w:szCs w:val="24"/>
          <w:lang w:eastAsia="bg-BG"/>
        </w:rPr>
        <w:t>Необходимост от актуализация на СФ на защитената зона</w:t>
      </w:r>
    </w:p>
    <w:p w:rsidR="00104BBA" w:rsidRPr="00104BBA" w:rsidRDefault="00104BBA" w:rsidP="00D54F2E">
      <w:pPr>
        <w:rPr>
          <w:rFonts w:ascii="Times New Roman" w:hAnsi="Times New Roman"/>
          <w:bCs/>
          <w:sz w:val="24"/>
          <w:szCs w:val="24"/>
          <w:lang w:eastAsia="bg-BG"/>
        </w:rPr>
      </w:pPr>
      <w:r w:rsidRPr="00104BBA">
        <w:rPr>
          <w:rFonts w:ascii="Times New Roman" w:hAnsi="Times New Roman"/>
          <w:bCs/>
          <w:sz w:val="24"/>
          <w:szCs w:val="24"/>
          <w:lang w:eastAsia="bg-BG"/>
        </w:rPr>
        <w:t xml:space="preserve">Не е необходима промяна на Стандартния формуляр за данни. </w:t>
      </w:r>
    </w:p>
    <w:p w:rsidR="00104BBA" w:rsidRPr="00104BBA" w:rsidRDefault="00104BBA" w:rsidP="009F27CC">
      <w:pPr>
        <w:spacing w:after="0" w:line="240" w:lineRule="auto"/>
        <w:rPr>
          <w:rFonts w:ascii="Times New Roman" w:hAnsi="Times New Roman"/>
          <w:b/>
          <w:bCs/>
          <w:sz w:val="24"/>
          <w:szCs w:val="24"/>
          <w:lang w:eastAsia="bg-BG"/>
        </w:rPr>
      </w:pPr>
      <w:r w:rsidRPr="00104BBA">
        <w:rPr>
          <w:rFonts w:ascii="Times New Roman" w:hAnsi="Times New Roman"/>
          <w:b/>
          <w:bCs/>
          <w:sz w:val="24"/>
          <w:szCs w:val="24"/>
          <w:lang w:eastAsia="bg-BG"/>
        </w:rPr>
        <w:t>8. Използвана литература</w:t>
      </w:r>
    </w:p>
    <w:p w:rsidR="00104BBA" w:rsidRPr="00104BBA" w:rsidRDefault="00104BBA" w:rsidP="00D54F2E">
      <w:pPr>
        <w:spacing w:after="0" w:line="240" w:lineRule="auto"/>
        <w:ind w:left="709" w:hanging="709"/>
        <w:jc w:val="both"/>
        <w:rPr>
          <w:rFonts w:ascii="Times New Roman" w:hAnsi="Times New Roman"/>
          <w:bCs/>
          <w:sz w:val="24"/>
          <w:szCs w:val="24"/>
          <w:lang w:eastAsia="bg-BG"/>
        </w:rPr>
      </w:pPr>
      <w:r w:rsidRPr="00104BBA">
        <w:rPr>
          <w:rFonts w:ascii="Times New Roman" w:hAnsi="Times New Roman"/>
          <w:bCs/>
          <w:sz w:val="24"/>
          <w:szCs w:val="24"/>
          <w:lang w:eastAsia="bg-BG"/>
        </w:rPr>
        <w:t xml:space="preserve">Бисерков В (гл ред). Червена книга на Република България, Том III - Природни местообитания. </w:t>
      </w:r>
      <w:hyperlink r:id="rId26" w:history="1">
        <w:r w:rsidRPr="00104BBA">
          <w:rPr>
            <w:rFonts w:ascii="Times New Roman" w:hAnsi="Times New Roman"/>
            <w:bCs/>
            <w:sz w:val="24"/>
            <w:szCs w:val="24"/>
            <w:u w:val="single"/>
            <w:lang w:eastAsia="bg-BG"/>
          </w:rPr>
          <w:t>http://e-ecodb.bas.bg/rdb/bg/vol3/</w:t>
        </w:r>
      </w:hyperlink>
      <w:r w:rsidRPr="00104BBA">
        <w:rPr>
          <w:rFonts w:ascii="Times New Roman" w:hAnsi="Times New Roman"/>
          <w:bCs/>
          <w:sz w:val="24"/>
          <w:szCs w:val="24"/>
          <w:lang w:eastAsia="bg-BG"/>
        </w:rPr>
        <w:t xml:space="preserve">. Последно посетен на </w:t>
      </w:r>
      <w:r w:rsidRPr="00104BBA">
        <w:rPr>
          <w:rFonts w:ascii="Times New Roman" w:hAnsi="Times New Roman"/>
          <w:bCs/>
          <w:sz w:val="24"/>
          <w:szCs w:val="24"/>
          <w:lang w:val="en-US" w:eastAsia="bg-BG"/>
        </w:rPr>
        <w:t>30.10</w:t>
      </w:r>
      <w:r w:rsidRPr="00104BBA">
        <w:rPr>
          <w:rFonts w:ascii="Times New Roman" w:hAnsi="Times New Roman"/>
          <w:bCs/>
          <w:sz w:val="24"/>
          <w:szCs w:val="24"/>
          <w:lang w:eastAsia="bg-BG"/>
        </w:rPr>
        <w:t>.2021 г.</w:t>
      </w:r>
    </w:p>
    <w:p w:rsidR="00104BBA" w:rsidRPr="00104BBA" w:rsidRDefault="00104BBA" w:rsidP="00D54F2E">
      <w:pPr>
        <w:spacing w:after="0" w:line="240" w:lineRule="auto"/>
        <w:ind w:left="709" w:hanging="709"/>
        <w:jc w:val="both"/>
        <w:rPr>
          <w:rFonts w:ascii="Times New Roman" w:hAnsi="Times New Roman"/>
          <w:bCs/>
          <w:sz w:val="24"/>
          <w:szCs w:val="24"/>
          <w:lang w:eastAsia="bg-BG"/>
        </w:rPr>
      </w:pPr>
      <w:r w:rsidRPr="00104BBA">
        <w:rPr>
          <w:rFonts w:ascii="Times New Roman" w:hAnsi="Times New Roman"/>
          <w:bCs/>
          <w:sz w:val="24"/>
          <w:szCs w:val="24"/>
          <w:lang w:eastAsia="bg-BG"/>
        </w:rPr>
        <w:t xml:space="preserve">Министерство на околната среда и водите (МОСВ). Информационна система за защитени зони от екологична мрежа Натура 2000. </w:t>
      </w:r>
      <w:hyperlink r:id="rId27" w:history="1">
        <w:r w:rsidRPr="00104BBA">
          <w:rPr>
            <w:rFonts w:ascii="Times New Roman" w:hAnsi="Times New Roman"/>
            <w:bCs/>
            <w:color w:val="0000FF"/>
            <w:sz w:val="24"/>
            <w:szCs w:val="24"/>
            <w:u w:val="single"/>
            <w:lang w:eastAsia="bg-BG"/>
          </w:rPr>
          <w:t>http://natura2000.moew.government.bg/Home/Natura2000ProtectedSites</w:t>
        </w:r>
      </w:hyperlink>
      <w:r w:rsidRPr="00104BBA">
        <w:rPr>
          <w:rFonts w:ascii="Times New Roman" w:hAnsi="Times New Roman"/>
          <w:bCs/>
          <w:sz w:val="24"/>
          <w:szCs w:val="24"/>
          <w:lang w:eastAsia="bg-BG"/>
        </w:rPr>
        <w:t xml:space="preserve">. Последно посетен на </w:t>
      </w:r>
      <w:r w:rsidRPr="00104BBA">
        <w:rPr>
          <w:rFonts w:ascii="Times New Roman" w:hAnsi="Times New Roman"/>
          <w:bCs/>
          <w:sz w:val="24"/>
          <w:szCs w:val="24"/>
          <w:lang w:val="en-US" w:eastAsia="bg-BG"/>
        </w:rPr>
        <w:t>30.10</w:t>
      </w:r>
      <w:r w:rsidRPr="00104BBA">
        <w:rPr>
          <w:rFonts w:ascii="Times New Roman" w:hAnsi="Times New Roman"/>
          <w:bCs/>
          <w:sz w:val="24"/>
          <w:szCs w:val="24"/>
          <w:lang w:eastAsia="bg-BG"/>
        </w:rPr>
        <w:t xml:space="preserve">.2021 г. </w:t>
      </w:r>
    </w:p>
    <w:p w:rsidR="00104BBA" w:rsidRPr="00104BBA" w:rsidRDefault="00104BBA" w:rsidP="00D54F2E">
      <w:pPr>
        <w:spacing w:after="0" w:line="240" w:lineRule="auto"/>
        <w:ind w:left="709" w:hanging="709"/>
        <w:jc w:val="both"/>
        <w:rPr>
          <w:rFonts w:ascii="Times New Roman" w:hAnsi="Times New Roman"/>
          <w:bCs/>
          <w:sz w:val="24"/>
          <w:szCs w:val="24"/>
          <w:lang w:eastAsia="bg-BG"/>
        </w:rPr>
      </w:pPr>
      <w:r w:rsidRPr="00104BBA">
        <w:rPr>
          <w:rFonts w:ascii="Times New Roman" w:hAnsi="Times New Roman"/>
          <w:bCs/>
          <w:sz w:val="24"/>
          <w:szCs w:val="24"/>
          <w:lang w:eastAsia="bg-BG"/>
        </w:rPr>
        <w:t xml:space="preserve">Изпълнителна агенция по горите (ИАГ). Лесоустройствени проекти.  </w:t>
      </w:r>
      <w:hyperlink r:id="rId28" w:history="1">
        <w:r w:rsidRPr="00104BBA">
          <w:rPr>
            <w:rFonts w:ascii="Times New Roman" w:hAnsi="Times New Roman"/>
            <w:bCs/>
            <w:color w:val="0000FF"/>
            <w:sz w:val="24"/>
            <w:szCs w:val="24"/>
            <w:u w:val="single"/>
            <w:lang w:eastAsia="bg-BG"/>
          </w:rPr>
          <w:t>http://www.procurement.iag.bg:8080/cgi-bin/lup.cgi</w:t>
        </w:r>
      </w:hyperlink>
      <w:r w:rsidRPr="00104BBA">
        <w:rPr>
          <w:rFonts w:ascii="Times New Roman" w:hAnsi="Times New Roman"/>
          <w:bCs/>
          <w:sz w:val="24"/>
          <w:szCs w:val="24"/>
          <w:lang w:eastAsia="bg-BG"/>
        </w:rPr>
        <w:t xml:space="preserve">. Последно посетен на </w:t>
      </w:r>
      <w:r w:rsidRPr="00104BBA">
        <w:rPr>
          <w:rFonts w:ascii="Times New Roman" w:hAnsi="Times New Roman"/>
          <w:bCs/>
          <w:sz w:val="24"/>
          <w:szCs w:val="24"/>
          <w:lang w:val="en-US" w:eastAsia="bg-BG"/>
        </w:rPr>
        <w:t>29.10</w:t>
      </w:r>
      <w:r w:rsidRPr="00104BBA">
        <w:rPr>
          <w:rFonts w:ascii="Times New Roman" w:hAnsi="Times New Roman"/>
          <w:bCs/>
          <w:sz w:val="24"/>
          <w:szCs w:val="24"/>
          <w:lang w:eastAsia="bg-BG"/>
        </w:rPr>
        <w:t>.2021 г.</w:t>
      </w:r>
    </w:p>
    <w:p w:rsidR="00104BBA" w:rsidRPr="00104BBA" w:rsidRDefault="00104BBA" w:rsidP="00D54F2E">
      <w:pPr>
        <w:spacing w:after="0" w:line="240" w:lineRule="auto"/>
        <w:ind w:left="709" w:hanging="709"/>
        <w:jc w:val="both"/>
        <w:rPr>
          <w:rFonts w:ascii="Times New Roman" w:hAnsi="Times New Roman"/>
          <w:bCs/>
          <w:sz w:val="24"/>
          <w:szCs w:val="24"/>
          <w:lang w:eastAsia="bg-BG"/>
        </w:rPr>
      </w:pPr>
      <w:r w:rsidRPr="00104BBA">
        <w:rPr>
          <w:rFonts w:ascii="Times New Roman" w:hAnsi="Times New Roman"/>
          <w:bCs/>
          <w:sz w:val="24"/>
          <w:szCs w:val="24"/>
          <w:lang w:eastAsia="bg-BG"/>
        </w:rPr>
        <w:t>Зингстра Х, А Ковачев, К Китнаес, Р Цонев, Д Димова, П Цветков (ред.) 2009.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630 стр.</w:t>
      </w:r>
    </w:p>
    <w:p w:rsidR="00104BBA" w:rsidRPr="00104BBA" w:rsidRDefault="00104BBA" w:rsidP="00D54F2E">
      <w:pPr>
        <w:spacing w:after="0" w:line="240" w:lineRule="auto"/>
        <w:ind w:left="709" w:hanging="709"/>
        <w:jc w:val="both"/>
        <w:rPr>
          <w:rFonts w:ascii="Times New Roman" w:hAnsi="Times New Roman"/>
          <w:bCs/>
          <w:sz w:val="24"/>
          <w:szCs w:val="24"/>
          <w:lang w:eastAsia="bg-BG"/>
        </w:rPr>
      </w:pPr>
      <w:r w:rsidRPr="00104BBA">
        <w:rPr>
          <w:rFonts w:ascii="Times New Roman" w:hAnsi="Times New Roman"/>
          <w:bCs/>
          <w:sz w:val="24"/>
          <w:szCs w:val="24"/>
          <w:lang w:eastAsia="bg-BG"/>
        </w:rPr>
        <w:t xml:space="preserve">European commission. The State of Nature in the EU – Article 17 reporting. </w:t>
      </w:r>
      <w:hyperlink r:id="rId29" w:history="1">
        <w:r w:rsidRPr="00104BBA">
          <w:rPr>
            <w:rFonts w:ascii="Times New Roman" w:hAnsi="Times New Roman"/>
            <w:bCs/>
            <w:color w:val="0000FF"/>
            <w:sz w:val="24"/>
            <w:szCs w:val="24"/>
            <w:u w:val="single"/>
            <w:lang w:eastAsia="bg-BG"/>
          </w:rPr>
          <w:t>https://ec.europa.eu/environment/nature/knowledge/rep_habitats/index_en.htm</w:t>
        </w:r>
      </w:hyperlink>
      <w:r w:rsidRPr="00104BBA">
        <w:rPr>
          <w:rFonts w:ascii="Times New Roman" w:hAnsi="Times New Roman"/>
          <w:bCs/>
          <w:sz w:val="24"/>
          <w:szCs w:val="24"/>
          <w:lang w:eastAsia="bg-BG"/>
        </w:rPr>
        <w:t xml:space="preserve">. Last visited on 29.10.2021. </w:t>
      </w:r>
    </w:p>
    <w:p w:rsidR="00104BBA" w:rsidRPr="00104BBA" w:rsidRDefault="00104BBA" w:rsidP="00104BBA">
      <w:pPr>
        <w:spacing w:before="120"/>
        <w:rPr>
          <w:rFonts w:ascii="Times New Roman" w:hAnsi="Times New Roman"/>
          <w:sz w:val="24"/>
          <w:szCs w:val="24"/>
        </w:rPr>
      </w:pPr>
      <w:r w:rsidRPr="00104BBA">
        <w:rPr>
          <w:rFonts w:ascii="Times New Roman" w:hAnsi="Times New Roman"/>
          <w:i/>
          <w:sz w:val="24"/>
          <w:szCs w:val="24"/>
        </w:rPr>
        <w:t>Автори</w:t>
      </w:r>
      <w:r>
        <w:rPr>
          <w:rFonts w:ascii="Times New Roman" w:hAnsi="Times New Roman"/>
          <w:sz w:val="24"/>
          <w:szCs w:val="24"/>
        </w:rPr>
        <w:t>: Цветан Златанов, Георги Хинков, Георги Гогушев, Магдалена Златанова</w:t>
      </w:r>
    </w:p>
    <w:p w:rsidR="00104BBA" w:rsidRDefault="00104BBA">
      <w:pPr>
        <w:rPr>
          <w:rFonts w:ascii="Times New Roman" w:hAnsi="Times New Roman"/>
          <w:color w:val="1F497D" w:themeColor="text2"/>
          <w:sz w:val="28"/>
          <w:szCs w:val="28"/>
        </w:rPr>
      </w:pPr>
    </w:p>
    <w:p w:rsidR="009613B3" w:rsidRPr="00893559" w:rsidRDefault="00104BBA" w:rsidP="00893559">
      <w:pPr>
        <w:pStyle w:val="Heading2"/>
        <w:rPr>
          <w:rFonts w:ascii="Times New Roman" w:hAnsi="Times New Roman"/>
          <w:b w:val="0"/>
          <w:color w:val="1F497D" w:themeColor="text2"/>
          <w:sz w:val="28"/>
          <w:szCs w:val="28"/>
        </w:rPr>
      </w:pPr>
      <w:bookmarkStart w:id="135" w:name="_Toc98072171"/>
      <w:r w:rsidRPr="00893559">
        <w:rPr>
          <w:rFonts w:ascii="Times New Roman" w:hAnsi="Times New Roman"/>
          <w:b w:val="0"/>
          <w:color w:val="1F497D" w:themeColor="text2"/>
          <w:sz w:val="28"/>
          <w:szCs w:val="28"/>
        </w:rPr>
        <w:t>Природно местообитание</w:t>
      </w:r>
      <w:r w:rsidR="009613B3" w:rsidRPr="00893559">
        <w:rPr>
          <w:rFonts w:ascii="Times New Roman" w:hAnsi="Times New Roman"/>
          <w:b w:val="0"/>
          <w:color w:val="1F497D" w:themeColor="text2"/>
          <w:sz w:val="28"/>
          <w:szCs w:val="28"/>
        </w:rPr>
        <w:t xml:space="preserve"> </w:t>
      </w:r>
      <w:r w:rsidR="009613B3" w:rsidRPr="00893559">
        <w:rPr>
          <w:rFonts w:ascii="Times New Roman" w:hAnsi="Times New Roman"/>
          <w:b w:val="0"/>
          <w:color w:val="1F497D" w:themeColor="text2"/>
          <w:sz w:val="28"/>
          <w:szCs w:val="28"/>
          <w:lang w:val="en-US"/>
        </w:rPr>
        <w:t>91Z0</w:t>
      </w:r>
      <w:r w:rsidR="002A46D0" w:rsidRPr="00893559">
        <w:rPr>
          <w:rFonts w:ascii="Times New Roman" w:hAnsi="Times New Roman"/>
          <w:b w:val="0"/>
          <w:color w:val="1F497D" w:themeColor="text2"/>
          <w:sz w:val="28"/>
          <w:szCs w:val="28"/>
        </w:rPr>
        <w:t xml:space="preserve"> Мизийски гори от сребролистна липа</w:t>
      </w:r>
      <w:bookmarkEnd w:id="135"/>
    </w:p>
    <w:p w:rsidR="00104BBA" w:rsidRPr="00104BBA" w:rsidRDefault="00104BBA" w:rsidP="00D54F2E">
      <w:pPr>
        <w:rPr>
          <w:rFonts w:ascii="Times New Roman" w:hAnsi="Times New Roman"/>
          <w:bCs/>
          <w:sz w:val="24"/>
          <w:szCs w:val="24"/>
          <w:lang w:eastAsia="bg-BG"/>
        </w:rPr>
      </w:pPr>
      <w:r w:rsidRPr="00104BBA">
        <w:rPr>
          <w:rFonts w:ascii="Times New Roman" w:hAnsi="Times New Roman"/>
          <w:b/>
          <w:bCs/>
          <w:sz w:val="24"/>
          <w:szCs w:val="24"/>
          <w:lang w:eastAsia="bg-BG"/>
        </w:rPr>
        <w:t>1. Код и наименование на типа местообитание:</w:t>
      </w:r>
      <w:r w:rsidRPr="00104BBA">
        <w:rPr>
          <w:rFonts w:ascii="Times New Roman" w:hAnsi="Times New Roman"/>
          <w:bCs/>
          <w:sz w:val="24"/>
          <w:szCs w:val="24"/>
          <w:lang w:eastAsia="bg-BG"/>
        </w:rPr>
        <w:t xml:space="preserve"> 91</w:t>
      </w:r>
      <w:r w:rsidRPr="00104BBA">
        <w:rPr>
          <w:rFonts w:ascii="Times New Roman" w:hAnsi="Times New Roman"/>
          <w:bCs/>
          <w:sz w:val="24"/>
          <w:szCs w:val="24"/>
          <w:lang w:val="en-GB" w:eastAsia="bg-BG"/>
        </w:rPr>
        <w:t>Z</w:t>
      </w:r>
      <w:r w:rsidRPr="00104BBA">
        <w:rPr>
          <w:rFonts w:ascii="Times New Roman" w:hAnsi="Times New Roman"/>
          <w:bCs/>
          <w:sz w:val="24"/>
          <w:szCs w:val="24"/>
          <w:lang w:eastAsia="bg-BG"/>
        </w:rPr>
        <w:t>0 Мизийски гори от сребролистна липа</w:t>
      </w:r>
    </w:p>
    <w:p w:rsidR="00104BBA" w:rsidRPr="00104BBA" w:rsidRDefault="00104BBA" w:rsidP="00D54F2E">
      <w:pPr>
        <w:spacing w:before="120" w:after="0" w:line="240" w:lineRule="auto"/>
        <w:rPr>
          <w:rFonts w:ascii="Times New Roman" w:hAnsi="Times New Roman"/>
          <w:bCs/>
          <w:sz w:val="24"/>
          <w:szCs w:val="24"/>
          <w:lang w:eastAsia="bg-BG"/>
        </w:rPr>
      </w:pPr>
      <w:r w:rsidRPr="00104BBA">
        <w:rPr>
          <w:rFonts w:ascii="Times New Roman" w:hAnsi="Times New Roman"/>
          <w:b/>
          <w:bCs/>
          <w:sz w:val="24"/>
          <w:szCs w:val="24"/>
          <w:lang w:eastAsia="bg-BG"/>
        </w:rPr>
        <w:t>2. Кратка характеристика на целевия обект</w:t>
      </w:r>
    </w:p>
    <w:p w:rsidR="00104BBA" w:rsidRPr="00104BBA" w:rsidRDefault="00104BBA" w:rsidP="00D54F2E">
      <w:pPr>
        <w:spacing w:after="0" w:line="240" w:lineRule="auto"/>
        <w:ind w:firstLine="709"/>
        <w:jc w:val="both"/>
        <w:rPr>
          <w:rFonts w:ascii="Times New Roman" w:eastAsia="Calibri" w:hAnsi="Times New Roman"/>
          <w:sz w:val="24"/>
          <w:szCs w:val="24"/>
          <w:lang w:val="ru-RU"/>
        </w:rPr>
      </w:pPr>
      <w:r w:rsidRPr="00104BBA">
        <w:rPr>
          <w:rFonts w:ascii="Times New Roman" w:hAnsi="Times New Roman"/>
          <w:bCs/>
          <w:sz w:val="24"/>
          <w:szCs w:val="24"/>
          <w:lang w:eastAsia="bg-BG"/>
        </w:rPr>
        <w:t xml:space="preserve">В това местообитание се включват </w:t>
      </w:r>
      <w:r w:rsidRPr="00104BBA">
        <w:rPr>
          <w:rFonts w:ascii="Times New Roman" w:eastAsia="Calibri" w:hAnsi="Times New Roman"/>
          <w:sz w:val="24"/>
          <w:szCs w:val="24"/>
          <w:lang w:val="ru-RU"/>
        </w:rPr>
        <w:t>гори с участие над 4 десети на сребролистна липа (</w:t>
      </w:r>
      <w:r w:rsidRPr="00104BBA">
        <w:rPr>
          <w:rFonts w:ascii="Times New Roman" w:eastAsia="Calibri" w:hAnsi="Times New Roman"/>
          <w:i/>
          <w:iCs/>
          <w:sz w:val="24"/>
          <w:szCs w:val="24"/>
        </w:rPr>
        <w:t>Tilia</w:t>
      </w:r>
      <w:r w:rsidRPr="00104BBA">
        <w:rPr>
          <w:rFonts w:ascii="Times New Roman" w:eastAsia="Calibri" w:hAnsi="Times New Roman"/>
          <w:i/>
          <w:iCs/>
          <w:sz w:val="24"/>
          <w:szCs w:val="24"/>
          <w:lang w:val="ru-RU"/>
        </w:rPr>
        <w:t xml:space="preserve"> </w:t>
      </w:r>
      <w:r w:rsidRPr="00104BBA">
        <w:rPr>
          <w:rFonts w:ascii="Times New Roman" w:eastAsia="Calibri" w:hAnsi="Times New Roman"/>
          <w:i/>
          <w:iCs/>
          <w:sz w:val="24"/>
          <w:szCs w:val="24"/>
        </w:rPr>
        <w:t>tomentosa</w:t>
      </w:r>
      <w:r w:rsidRPr="00104BBA">
        <w:rPr>
          <w:rFonts w:ascii="Times New Roman" w:eastAsia="Calibri" w:hAnsi="Times New Roman"/>
          <w:sz w:val="24"/>
          <w:szCs w:val="24"/>
          <w:lang w:val="ru-RU"/>
        </w:rPr>
        <w:t xml:space="preserve">) в първия дървесен етаж. Срещат се в хълмистите и предпланински райони, върху льосова или варовикова подложка. Заемат главно склоновете със северно и източно изложение, с наклон от 5 до 45°. По-рядко (в </w:t>
      </w:r>
      <w:r w:rsidRPr="00104BBA">
        <w:rPr>
          <w:rFonts w:ascii="Times New Roman" w:eastAsia="Calibri" w:hAnsi="Times New Roman"/>
          <w:sz w:val="24"/>
          <w:szCs w:val="24"/>
          <w:lang w:val="ru-RU"/>
        </w:rPr>
        <w:lastRenderedPageBreak/>
        <w:t>Лудогорието) се срещат по билата и на сравнително равни терени. Почвите са кестеняви черноземи (</w:t>
      </w:r>
      <w:r w:rsidRPr="00104BBA">
        <w:rPr>
          <w:rFonts w:ascii="Times New Roman" w:eastAsia="Calibri" w:hAnsi="Times New Roman"/>
          <w:i/>
          <w:iCs/>
          <w:sz w:val="24"/>
          <w:szCs w:val="24"/>
        </w:rPr>
        <w:t>Kastanik</w:t>
      </w:r>
      <w:r w:rsidRPr="00104BBA">
        <w:rPr>
          <w:rFonts w:ascii="Times New Roman" w:eastAsia="Calibri" w:hAnsi="Times New Roman"/>
          <w:i/>
          <w:iCs/>
          <w:sz w:val="24"/>
          <w:szCs w:val="24"/>
          <w:lang w:val="ru-RU"/>
        </w:rPr>
        <w:t xml:space="preserve"> </w:t>
      </w:r>
      <w:r w:rsidRPr="00104BBA">
        <w:rPr>
          <w:rFonts w:ascii="Times New Roman" w:eastAsia="Calibri" w:hAnsi="Times New Roman"/>
          <w:i/>
          <w:iCs/>
          <w:sz w:val="24"/>
          <w:szCs w:val="24"/>
        </w:rPr>
        <w:t>chernozems</w:t>
      </w:r>
      <w:r w:rsidRPr="00104BBA">
        <w:rPr>
          <w:rFonts w:ascii="Times New Roman" w:eastAsia="Calibri" w:hAnsi="Times New Roman"/>
          <w:sz w:val="24"/>
          <w:szCs w:val="24"/>
          <w:lang w:val="ru-RU"/>
        </w:rPr>
        <w:t>), файоземи (</w:t>
      </w:r>
      <w:r w:rsidRPr="00104BBA">
        <w:rPr>
          <w:rFonts w:ascii="Times New Roman" w:eastAsia="Calibri" w:hAnsi="Times New Roman"/>
          <w:i/>
          <w:iCs/>
          <w:sz w:val="24"/>
          <w:szCs w:val="24"/>
        </w:rPr>
        <w:t>Phaeozems</w:t>
      </w:r>
      <w:r w:rsidRPr="00104BBA">
        <w:rPr>
          <w:rFonts w:ascii="Times New Roman" w:eastAsia="Calibri" w:hAnsi="Times New Roman"/>
          <w:sz w:val="24"/>
          <w:szCs w:val="24"/>
          <w:lang w:val="ru-RU"/>
        </w:rPr>
        <w:t>,) и лесивирани (</w:t>
      </w:r>
      <w:r w:rsidRPr="00104BBA">
        <w:rPr>
          <w:rFonts w:ascii="Times New Roman" w:eastAsia="Calibri" w:hAnsi="Times New Roman"/>
          <w:i/>
          <w:iCs/>
          <w:sz w:val="24"/>
          <w:szCs w:val="24"/>
        </w:rPr>
        <w:t>Luvisols</w:t>
      </w:r>
      <w:r w:rsidRPr="00104BBA">
        <w:rPr>
          <w:rFonts w:ascii="Times New Roman" w:eastAsia="Calibri" w:hAnsi="Times New Roman"/>
          <w:sz w:val="24"/>
          <w:szCs w:val="24"/>
          <w:lang w:val="ru-RU"/>
        </w:rPr>
        <w:t xml:space="preserve">). Те са с развит хумусен хоризонт и са добре овлажнени. Липовите гори са изразено монодоминантни. Освен основният вид – </w:t>
      </w:r>
      <w:r w:rsidRPr="00104BBA">
        <w:rPr>
          <w:rFonts w:ascii="Times New Roman" w:eastAsia="Calibri" w:hAnsi="Times New Roman"/>
          <w:i/>
          <w:iCs/>
          <w:sz w:val="24"/>
          <w:szCs w:val="24"/>
        </w:rPr>
        <w:t>Tilia</w:t>
      </w:r>
      <w:r w:rsidRPr="00104BBA">
        <w:rPr>
          <w:rFonts w:ascii="Times New Roman" w:eastAsia="Calibri" w:hAnsi="Times New Roman"/>
          <w:i/>
          <w:iCs/>
          <w:sz w:val="24"/>
          <w:szCs w:val="24"/>
          <w:lang w:val="ru-RU"/>
        </w:rPr>
        <w:t xml:space="preserve"> </w:t>
      </w:r>
      <w:r w:rsidRPr="00104BBA">
        <w:rPr>
          <w:rFonts w:ascii="Times New Roman" w:eastAsia="Calibri" w:hAnsi="Times New Roman"/>
          <w:i/>
          <w:iCs/>
          <w:sz w:val="24"/>
          <w:szCs w:val="24"/>
        </w:rPr>
        <w:t>tomentosa</w:t>
      </w:r>
      <w:r w:rsidRPr="00104BBA">
        <w:rPr>
          <w:rFonts w:ascii="Times New Roman" w:eastAsia="Calibri" w:hAnsi="Times New Roman"/>
          <w:sz w:val="24"/>
          <w:szCs w:val="24"/>
          <w:lang w:val="ru-RU"/>
        </w:rPr>
        <w:t xml:space="preserve">, в дървесния етаж участват сравнително често </w:t>
      </w:r>
      <w:r w:rsidRPr="00104BBA">
        <w:rPr>
          <w:rFonts w:ascii="Times New Roman" w:eastAsia="Calibri" w:hAnsi="Times New Roman"/>
          <w:i/>
          <w:iCs/>
          <w:sz w:val="24"/>
          <w:szCs w:val="24"/>
        </w:rPr>
        <w:t>Acer</w:t>
      </w:r>
      <w:r w:rsidRPr="00104BBA">
        <w:rPr>
          <w:rFonts w:ascii="Times New Roman" w:eastAsia="Calibri" w:hAnsi="Times New Roman"/>
          <w:i/>
          <w:iCs/>
          <w:sz w:val="24"/>
          <w:szCs w:val="24"/>
          <w:lang w:val="ru-RU"/>
        </w:rPr>
        <w:t xml:space="preserve"> </w:t>
      </w:r>
      <w:r w:rsidRPr="00104BBA">
        <w:rPr>
          <w:rFonts w:ascii="Times New Roman" w:eastAsia="Calibri" w:hAnsi="Times New Roman"/>
          <w:i/>
          <w:iCs/>
          <w:sz w:val="24"/>
          <w:szCs w:val="24"/>
        </w:rPr>
        <w:t>campestre</w:t>
      </w:r>
      <w:r w:rsidRPr="00104BBA">
        <w:rPr>
          <w:rFonts w:ascii="Times New Roman" w:eastAsia="Calibri" w:hAnsi="Times New Roman"/>
          <w:sz w:val="24"/>
          <w:szCs w:val="24"/>
          <w:lang w:val="ru-RU"/>
        </w:rPr>
        <w:t xml:space="preserve">, </w:t>
      </w:r>
      <w:r w:rsidRPr="00104BBA">
        <w:rPr>
          <w:rFonts w:ascii="Times New Roman" w:eastAsia="Calibri" w:hAnsi="Times New Roman"/>
          <w:i/>
          <w:iCs/>
          <w:sz w:val="24"/>
          <w:szCs w:val="24"/>
        </w:rPr>
        <w:t>Fraxinus</w:t>
      </w:r>
      <w:r w:rsidRPr="00104BBA">
        <w:rPr>
          <w:rFonts w:ascii="Times New Roman" w:eastAsia="Calibri" w:hAnsi="Times New Roman"/>
          <w:i/>
          <w:iCs/>
          <w:sz w:val="24"/>
          <w:szCs w:val="24"/>
          <w:lang w:val="ru-RU"/>
        </w:rPr>
        <w:t xml:space="preserve"> </w:t>
      </w:r>
      <w:r w:rsidRPr="00104BBA">
        <w:rPr>
          <w:rFonts w:ascii="Times New Roman" w:eastAsia="Calibri" w:hAnsi="Times New Roman"/>
          <w:i/>
          <w:iCs/>
          <w:sz w:val="24"/>
          <w:szCs w:val="24"/>
        </w:rPr>
        <w:t>ornus</w:t>
      </w:r>
      <w:r w:rsidRPr="00104BBA">
        <w:rPr>
          <w:rFonts w:ascii="Times New Roman" w:eastAsia="Calibri" w:hAnsi="Times New Roman"/>
          <w:i/>
          <w:iCs/>
          <w:sz w:val="24"/>
          <w:szCs w:val="24"/>
          <w:lang w:val="ru-RU"/>
        </w:rPr>
        <w:t xml:space="preserve">, </w:t>
      </w:r>
      <w:r w:rsidRPr="00104BBA">
        <w:rPr>
          <w:rFonts w:ascii="Times New Roman" w:eastAsia="Calibri" w:hAnsi="Times New Roman"/>
          <w:i/>
          <w:iCs/>
          <w:sz w:val="24"/>
          <w:szCs w:val="24"/>
        </w:rPr>
        <w:t>Quercus</w:t>
      </w:r>
      <w:r w:rsidRPr="00104BBA">
        <w:rPr>
          <w:rFonts w:ascii="Times New Roman" w:eastAsia="Calibri" w:hAnsi="Times New Roman"/>
          <w:i/>
          <w:iCs/>
          <w:sz w:val="24"/>
          <w:szCs w:val="24"/>
          <w:lang w:val="ru-RU"/>
        </w:rPr>
        <w:t xml:space="preserve"> </w:t>
      </w:r>
      <w:r w:rsidRPr="00104BBA">
        <w:rPr>
          <w:rFonts w:ascii="Times New Roman" w:eastAsia="Calibri" w:hAnsi="Times New Roman"/>
          <w:i/>
          <w:iCs/>
          <w:sz w:val="24"/>
          <w:szCs w:val="24"/>
        </w:rPr>
        <w:t>cerris</w:t>
      </w:r>
      <w:r w:rsidRPr="00104BBA">
        <w:rPr>
          <w:rFonts w:ascii="Times New Roman" w:eastAsia="Calibri" w:hAnsi="Times New Roman"/>
          <w:sz w:val="24"/>
          <w:szCs w:val="24"/>
          <w:lang w:val="ru-RU"/>
        </w:rPr>
        <w:t xml:space="preserve">, </w:t>
      </w:r>
      <w:r w:rsidRPr="00104BBA">
        <w:rPr>
          <w:rFonts w:ascii="Times New Roman" w:eastAsia="Calibri" w:hAnsi="Times New Roman"/>
          <w:i/>
          <w:iCs/>
          <w:sz w:val="24"/>
          <w:szCs w:val="24"/>
        </w:rPr>
        <w:t>Q</w:t>
      </w:r>
      <w:r w:rsidRPr="00104BBA">
        <w:rPr>
          <w:rFonts w:ascii="Times New Roman" w:eastAsia="Calibri" w:hAnsi="Times New Roman"/>
          <w:sz w:val="24"/>
          <w:szCs w:val="24"/>
          <w:lang w:val="ru-RU"/>
        </w:rPr>
        <w:t xml:space="preserve">. </w:t>
      </w:r>
      <w:r w:rsidRPr="00104BBA">
        <w:rPr>
          <w:rFonts w:ascii="Times New Roman" w:eastAsia="Calibri" w:hAnsi="Times New Roman"/>
          <w:i/>
          <w:iCs/>
          <w:sz w:val="24"/>
          <w:szCs w:val="24"/>
        </w:rPr>
        <w:t>robur</w:t>
      </w:r>
      <w:r w:rsidRPr="00104BBA">
        <w:rPr>
          <w:rFonts w:ascii="Times New Roman" w:eastAsia="Calibri" w:hAnsi="Times New Roman"/>
          <w:sz w:val="24"/>
          <w:szCs w:val="24"/>
          <w:lang w:val="ru-RU"/>
        </w:rPr>
        <w:t>.</w:t>
      </w:r>
    </w:p>
    <w:p w:rsidR="00104BBA" w:rsidRPr="00D54F2E" w:rsidRDefault="00104BBA" w:rsidP="00D54F2E">
      <w:pPr>
        <w:spacing w:before="120" w:after="0" w:line="240" w:lineRule="auto"/>
        <w:rPr>
          <w:rFonts w:ascii="Times New Roman" w:hAnsi="Times New Roman"/>
          <w:b/>
          <w:bCs/>
          <w:sz w:val="24"/>
          <w:szCs w:val="24"/>
          <w:lang w:eastAsia="bg-BG"/>
        </w:rPr>
      </w:pPr>
      <w:r w:rsidRPr="00104BBA">
        <w:rPr>
          <w:rFonts w:ascii="Times New Roman" w:hAnsi="Times New Roman"/>
          <w:b/>
          <w:bCs/>
          <w:sz w:val="24"/>
          <w:szCs w:val="24"/>
          <w:lang w:eastAsia="bg-BG"/>
        </w:rPr>
        <w:t>3. Състояние на биогеографско ниво и разпространение в мрежата</w:t>
      </w:r>
    </w:p>
    <w:p w:rsidR="00104BBA" w:rsidRPr="00104BBA" w:rsidRDefault="00104BBA" w:rsidP="00D54F2E">
      <w:pPr>
        <w:spacing w:after="0" w:line="240" w:lineRule="auto"/>
        <w:ind w:firstLine="709"/>
        <w:jc w:val="both"/>
        <w:rPr>
          <w:rFonts w:ascii="Times New Roman" w:eastAsia="Calibri" w:hAnsi="Times New Roman"/>
          <w:sz w:val="24"/>
          <w:szCs w:val="24"/>
        </w:rPr>
      </w:pPr>
      <w:r w:rsidRPr="002A46D0">
        <w:rPr>
          <w:rFonts w:ascii="Times New Roman" w:eastAsia="Calibri" w:hAnsi="Times New Roman"/>
          <w:sz w:val="24"/>
          <w:szCs w:val="24"/>
          <w:lang w:val="ru-RU"/>
        </w:rPr>
        <w:t>Съгласно</w:t>
      </w:r>
      <w:r w:rsidRPr="00104BBA">
        <w:rPr>
          <w:rFonts w:ascii="Times New Roman" w:hAnsi="Times New Roman"/>
          <w:bCs/>
          <w:sz w:val="24"/>
          <w:szCs w:val="24"/>
          <w:lang w:eastAsia="bg-BG"/>
        </w:rPr>
        <w:t xml:space="preserve"> картирането извършено през периода 2011–2013 година, местообитание 91</w:t>
      </w:r>
      <w:r w:rsidRPr="00104BBA">
        <w:rPr>
          <w:rFonts w:ascii="Times New Roman" w:hAnsi="Times New Roman"/>
          <w:bCs/>
          <w:sz w:val="24"/>
          <w:szCs w:val="24"/>
          <w:lang w:val="en-GB" w:eastAsia="bg-BG"/>
        </w:rPr>
        <w:t>Z</w:t>
      </w:r>
      <w:r w:rsidRPr="00104BBA">
        <w:rPr>
          <w:rFonts w:ascii="Times New Roman" w:hAnsi="Times New Roman"/>
          <w:bCs/>
          <w:sz w:val="24"/>
          <w:szCs w:val="24"/>
          <w:lang w:eastAsia="bg-BG"/>
        </w:rPr>
        <w:t xml:space="preserve">0 е </w:t>
      </w:r>
      <w:r w:rsidRPr="00D54F2E">
        <w:rPr>
          <w:rFonts w:ascii="Times New Roman" w:eastAsia="Calibri" w:hAnsi="Times New Roman"/>
          <w:sz w:val="24"/>
          <w:szCs w:val="24"/>
          <w:lang w:val="ru-RU"/>
        </w:rPr>
        <w:t>разпространено</w:t>
      </w:r>
      <w:r w:rsidRPr="00104BBA">
        <w:rPr>
          <w:rFonts w:ascii="Times New Roman" w:hAnsi="Times New Roman"/>
          <w:bCs/>
          <w:sz w:val="24"/>
          <w:szCs w:val="24"/>
          <w:lang w:eastAsia="bg-BG"/>
        </w:rPr>
        <w:t xml:space="preserve"> в Алпийския, Черноморския и Континенталния биогеографски </w:t>
      </w:r>
      <w:r w:rsidR="002A46D0">
        <w:rPr>
          <w:rFonts w:ascii="Times New Roman" w:hAnsi="Times New Roman"/>
          <w:bCs/>
          <w:sz w:val="24"/>
          <w:szCs w:val="24"/>
          <w:lang w:eastAsia="bg-BG"/>
        </w:rPr>
        <w:t>региони</w:t>
      </w:r>
      <w:r w:rsidRPr="00104BBA">
        <w:rPr>
          <w:rFonts w:ascii="Times New Roman" w:hAnsi="Times New Roman"/>
          <w:bCs/>
          <w:sz w:val="24"/>
          <w:szCs w:val="24"/>
          <w:lang w:eastAsia="bg-BG"/>
        </w:rPr>
        <w:t xml:space="preserve">. При докладването, съгласно чл. 17 от Директивата за местообитанията през 2019 г., природното местообитание е посочено в благоприятно състояние по отношение на </w:t>
      </w:r>
      <w:r w:rsidRPr="00104BBA">
        <w:rPr>
          <w:rFonts w:ascii="Times New Roman" w:eastAsia="Calibri" w:hAnsi="Times New Roman"/>
          <w:sz w:val="24"/>
          <w:szCs w:val="24"/>
        </w:rPr>
        <w:t xml:space="preserve">Площ, Структура и функции, и Бъдещи перспективи (заплахи и влияния) и в трите биогеографски района. Разпространението на местообитанието в Алпийския биогеографски </w:t>
      </w:r>
      <w:r w:rsidR="002A46D0">
        <w:rPr>
          <w:rFonts w:ascii="Times New Roman" w:eastAsia="Calibri" w:hAnsi="Times New Roman"/>
          <w:sz w:val="24"/>
          <w:szCs w:val="24"/>
        </w:rPr>
        <w:t>регион</w:t>
      </w:r>
      <w:r w:rsidRPr="00104BBA">
        <w:rPr>
          <w:rFonts w:ascii="Times New Roman" w:eastAsia="Calibri" w:hAnsi="Times New Roman"/>
          <w:sz w:val="24"/>
          <w:szCs w:val="24"/>
        </w:rPr>
        <w:t xml:space="preserve"> е благоприятно, а в Черноморския и Континенталния е неизвестно. Тъй като при докладването през 2019 година са посочени някои влияния и заплахи, които оказват съществено влияние върху структурата и функциите на местообитанието, то има достатъчно основания, неблагоприятно-незадоволителната оценката на състоянието по критерий „Структура и функции“ от докладването през 2013 година (за периода 2007-2012 г.) да се счита все още за валидна. Най-значителните влияния и заплахи са „</w:t>
      </w:r>
      <w:r w:rsidRPr="00104BBA">
        <w:rPr>
          <w:rFonts w:ascii="Times New Roman" w:eastAsia="Calibri" w:hAnsi="Times New Roman"/>
          <w:iCs/>
          <w:sz w:val="24"/>
          <w:szCs w:val="24"/>
          <w:lang w:val="ru-RU"/>
        </w:rPr>
        <w:t>Нерегламентирано и неправилно добиване на недървесни горски ресурси</w:t>
      </w:r>
      <w:r w:rsidRPr="00104BBA">
        <w:rPr>
          <w:rFonts w:ascii="Times New Roman" w:eastAsia="Calibri" w:hAnsi="Times New Roman"/>
          <w:sz w:val="24"/>
          <w:szCs w:val="24"/>
        </w:rPr>
        <w:t xml:space="preserve">“ и „Природни нарушения и тенденции“. Друго влияние и заплаха, които са от значение е „Изнасяне на мъртва дървесина“. </w:t>
      </w:r>
    </w:p>
    <w:p w:rsidR="00104BBA" w:rsidRPr="00104BBA" w:rsidRDefault="00104BBA" w:rsidP="00D54F2E">
      <w:pPr>
        <w:spacing w:before="120" w:after="0" w:line="240" w:lineRule="auto"/>
        <w:rPr>
          <w:rFonts w:ascii="Times New Roman" w:hAnsi="Times New Roman"/>
          <w:b/>
          <w:bCs/>
          <w:sz w:val="24"/>
          <w:szCs w:val="24"/>
          <w:lang w:eastAsia="bg-BG"/>
        </w:rPr>
      </w:pPr>
      <w:r w:rsidRPr="00104BBA">
        <w:rPr>
          <w:rFonts w:ascii="Times New Roman" w:hAnsi="Times New Roman"/>
          <w:b/>
          <w:bCs/>
          <w:sz w:val="24"/>
          <w:szCs w:val="24"/>
          <w:lang w:eastAsia="bg-BG"/>
        </w:rPr>
        <w:t xml:space="preserve">4. Състояние на ниво защитена зона </w:t>
      </w:r>
    </w:p>
    <w:p w:rsidR="00104BBA" w:rsidRPr="00104BBA" w:rsidRDefault="00104BBA" w:rsidP="002A46D0">
      <w:pPr>
        <w:spacing w:before="120" w:after="120" w:line="240" w:lineRule="auto"/>
        <w:ind w:firstLine="709"/>
        <w:jc w:val="both"/>
        <w:rPr>
          <w:rFonts w:ascii="Times New Roman" w:hAnsi="Times New Roman"/>
          <w:bCs/>
          <w:sz w:val="24"/>
          <w:szCs w:val="24"/>
          <w:lang w:eastAsia="bg-BG"/>
        </w:rPr>
      </w:pPr>
      <w:r w:rsidRPr="002A46D0">
        <w:rPr>
          <w:rFonts w:ascii="Times New Roman" w:eastAsia="Calibri" w:hAnsi="Times New Roman"/>
          <w:sz w:val="24"/>
          <w:szCs w:val="24"/>
        </w:rPr>
        <w:t>Съгласно</w:t>
      </w:r>
      <w:r w:rsidRPr="00104BBA">
        <w:rPr>
          <w:rFonts w:ascii="Times New Roman" w:hAnsi="Times New Roman"/>
          <w:bCs/>
          <w:sz w:val="24"/>
          <w:szCs w:val="24"/>
          <w:lang w:eastAsia="bg-BG"/>
        </w:rPr>
        <w:t xml:space="preserve"> Стандартния формуляр (последно актуализиран през Декември 2018), </w:t>
      </w:r>
      <w:r w:rsidRPr="002A46D0">
        <w:rPr>
          <w:rFonts w:ascii="Times New Roman" w:eastAsia="Calibri" w:hAnsi="Times New Roman"/>
          <w:sz w:val="24"/>
          <w:szCs w:val="24"/>
        </w:rPr>
        <w:t>състоянието</w:t>
      </w:r>
      <w:r w:rsidRPr="00104BBA">
        <w:rPr>
          <w:rFonts w:ascii="Times New Roman" w:hAnsi="Times New Roman"/>
          <w:bCs/>
          <w:sz w:val="24"/>
          <w:szCs w:val="24"/>
          <w:lang w:eastAsia="bg-BG"/>
        </w:rPr>
        <w:t xml:space="preserve"> на местообитанието в защитената зона е както следва:</w:t>
      </w:r>
    </w:p>
    <w:p w:rsidR="00104BBA" w:rsidRPr="00104BBA" w:rsidRDefault="00104BBA" w:rsidP="00D54F2E">
      <w:pPr>
        <w:rPr>
          <w:rFonts w:ascii="Times New Roman" w:hAnsi="Times New Roman"/>
          <w:bCs/>
          <w:sz w:val="24"/>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1773"/>
        <w:gridCol w:w="804"/>
        <w:gridCol w:w="1098"/>
        <w:gridCol w:w="1942"/>
        <w:gridCol w:w="770"/>
        <w:gridCol w:w="1314"/>
        <w:gridCol w:w="873"/>
      </w:tblGrid>
      <w:tr w:rsidR="00104BBA" w:rsidRPr="00104BBA" w:rsidTr="00104BBA">
        <w:trPr>
          <w:cantSplit/>
          <w:trHeight w:val="823"/>
          <w:tblHeader/>
          <w:jc w:val="center"/>
        </w:trPr>
        <w:tc>
          <w:tcPr>
            <w:tcW w:w="12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Код</w:t>
            </w:r>
          </w:p>
        </w:tc>
        <w:tc>
          <w:tcPr>
            <w:tcW w:w="33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Местообитание</w:t>
            </w:r>
          </w:p>
        </w:tc>
        <w:tc>
          <w:tcPr>
            <w:tcW w:w="1454" w:type="dxa"/>
            <w:tcBorders>
              <w:top w:val="single" w:sz="4" w:space="0" w:color="auto"/>
              <w:left w:val="single" w:sz="4" w:space="0" w:color="auto"/>
              <w:bottom w:val="single" w:sz="4" w:space="0" w:color="auto"/>
              <w:right w:val="single" w:sz="4" w:space="0" w:color="auto"/>
            </w:tcBorders>
            <w:shd w:val="clear" w:color="auto" w:fill="D9D9D9"/>
            <w:vAlign w:val="center"/>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Площ</w:t>
            </w:r>
          </w:p>
          <w:p w:rsidR="00104BBA" w:rsidRPr="00104BBA" w:rsidRDefault="00104BBA" w:rsidP="000418F4">
            <w:pPr>
              <w:rPr>
                <w:rFonts w:ascii="Times New Roman" w:hAnsi="Times New Roman"/>
                <w:bCs/>
                <w:lang w:eastAsia="bg-BG"/>
              </w:rPr>
            </w:pPr>
            <w:r w:rsidRPr="00104BBA">
              <w:rPr>
                <w:rFonts w:ascii="Times New Roman" w:hAnsi="Times New Roman"/>
                <w:bCs/>
                <w:lang w:eastAsia="bg-BG"/>
              </w:rPr>
              <w:t>(ха)</w:t>
            </w:r>
          </w:p>
        </w:tc>
        <w:tc>
          <w:tcPr>
            <w:tcW w:w="14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Качество на данните</w:t>
            </w:r>
          </w:p>
        </w:tc>
        <w:tc>
          <w:tcPr>
            <w:tcW w:w="20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Представителност</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Площ</w:t>
            </w:r>
          </w:p>
        </w:tc>
        <w:tc>
          <w:tcPr>
            <w:tcW w:w="16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Степен на съхранение</w:t>
            </w:r>
          </w:p>
        </w:tc>
        <w:tc>
          <w:tcPr>
            <w:tcW w:w="10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Обща оценка</w:t>
            </w:r>
          </w:p>
        </w:tc>
      </w:tr>
      <w:tr w:rsidR="00104BBA" w:rsidRPr="00104BBA" w:rsidTr="00104BBA">
        <w:trPr>
          <w:jc w:val="center"/>
        </w:trPr>
        <w:tc>
          <w:tcPr>
            <w:tcW w:w="1270" w:type="dxa"/>
            <w:tcBorders>
              <w:top w:val="single" w:sz="4" w:space="0" w:color="auto"/>
              <w:left w:val="single" w:sz="4" w:space="0" w:color="auto"/>
              <w:bottom w:val="single" w:sz="4" w:space="0" w:color="auto"/>
              <w:right w:val="single" w:sz="4" w:space="0" w:color="auto"/>
            </w:tcBorders>
            <w:hideMark/>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91</w:t>
            </w:r>
            <w:r w:rsidRPr="00104BBA">
              <w:rPr>
                <w:rFonts w:ascii="Times New Roman" w:hAnsi="Times New Roman"/>
                <w:bCs/>
                <w:lang w:val="en-GB" w:eastAsia="bg-BG"/>
              </w:rPr>
              <w:t>Z</w:t>
            </w:r>
            <w:r w:rsidRPr="00104BBA">
              <w:rPr>
                <w:rFonts w:ascii="Times New Roman" w:hAnsi="Times New Roman"/>
                <w:bCs/>
                <w:lang w:eastAsia="bg-BG"/>
              </w:rPr>
              <w:t>0</w:t>
            </w:r>
          </w:p>
        </w:tc>
        <w:tc>
          <w:tcPr>
            <w:tcW w:w="3340" w:type="dxa"/>
            <w:tcBorders>
              <w:top w:val="single" w:sz="4" w:space="0" w:color="auto"/>
              <w:left w:val="single" w:sz="4" w:space="0" w:color="auto"/>
              <w:bottom w:val="single" w:sz="4" w:space="0" w:color="auto"/>
              <w:right w:val="single" w:sz="4" w:space="0" w:color="auto"/>
            </w:tcBorders>
            <w:vAlign w:val="center"/>
            <w:hideMark/>
          </w:tcPr>
          <w:p w:rsidR="00104BBA" w:rsidRPr="00104BBA" w:rsidRDefault="00104BBA" w:rsidP="000418F4">
            <w:pPr>
              <w:rPr>
                <w:rFonts w:ascii="Times New Roman" w:hAnsi="Times New Roman"/>
                <w:bCs/>
                <w:sz w:val="24"/>
                <w:szCs w:val="24"/>
                <w:lang w:eastAsia="bg-BG"/>
              </w:rPr>
            </w:pPr>
            <w:r w:rsidRPr="00104BBA">
              <w:rPr>
                <w:rFonts w:ascii="Times New Roman" w:hAnsi="Times New Roman"/>
                <w:bCs/>
                <w:sz w:val="24"/>
                <w:szCs w:val="24"/>
                <w:lang w:eastAsia="bg-BG"/>
              </w:rPr>
              <w:t>Мизийски гори от сребролистна липа</w:t>
            </w:r>
          </w:p>
          <w:p w:rsidR="00104BBA" w:rsidRPr="00104BBA" w:rsidRDefault="00104BBA" w:rsidP="000418F4">
            <w:pPr>
              <w:rPr>
                <w:rFonts w:ascii="Times New Roman" w:hAnsi="Times New Roman"/>
                <w:bCs/>
                <w:lang w:eastAsia="bg-BG"/>
              </w:rPr>
            </w:pPr>
          </w:p>
        </w:tc>
        <w:tc>
          <w:tcPr>
            <w:tcW w:w="1454" w:type="dxa"/>
            <w:tcBorders>
              <w:top w:val="single" w:sz="4" w:space="0" w:color="auto"/>
              <w:left w:val="single" w:sz="4" w:space="0" w:color="auto"/>
              <w:bottom w:val="single" w:sz="4" w:space="0" w:color="auto"/>
              <w:right w:val="single" w:sz="4" w:space="0" w:color="auto"/>
            </w:tcBorders>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32.37</w:t>
            </w:r>
          </w:p>
        </w:tc>
        <w:tc>
          <w:tcPr>
            <w:tcW w:w="1454" w:type="dxa"/>
            <w:tcBorders>
              <w:top w:val="single" w:sz="4" w:space="0" w:color="auto"/>
              <w:left w:val="single" w:sz="4" w:space="0" w:color="auto"/>
              <w:bottom w:val="single" w:sz="4" w:space="0" w:color="auto"/>
              <w:right w:val="single" w:sz="4" w:space="0" w:color="auto"/>
            </w:tcBorders>
            <w:hideMark/>
          </w:tcPr>
          <w:p w:rsidR="00104BBA" w:rsidRPr="00104BBA" w:rsidRDefault="00104BBA" w:rsidP="000418F4">
            <w:pPr>
              <w:rPr>
                <w:rFonts w:ascii="Times New Roman" w:hAnsi="Times New Roman"/>
                <w:bCs/>
                <w:lang w:eastAsia="bg-BG"/>
              </w:rPr>
            </w:pPr>
            <w:r w:rsidRPr="00104BBA">
              <w:rPr>
                <w:rFonts w:ascii="Times New Roman" w:hAnsi="Times New Roman"/>
                <w:bCs/>
                <w:lang w:val="en-US" w:eastAsia="bg-BG"/>
              </w:rPr>
              <w:t>M</w:t>
            </w:r>
            <w:r w:rsidRPr="00104BBA">
              <w:rPr>
                <w:rFonts w:ascii="Times New Roman" w:hAnsi="Times New Roman"/>
                <w:bCs/>
                <w:lang w:eastAsia="bg-BG"/>
              </w:rPr>
              <w:t xml:space="preserve"> </w:t>
            </w:r>
          </w:p>
        </w:tc>
        <w:tc>
          <w:tcPr>
            <w:tcW w:w="2089" w:type="dxa"/>
            <w:tcBorders>
              <w:top w:val="single" w:sz="4" w:space="0" w:color="auto"/>
              <w:left w:val="single" w:sz="4" w:space="0" w:color="auto"/>
              <w:bottom w:val="single" w:sz="4" w:space="0" w:color="auto"/>
              <w:right w:val="single" w:sz="4" w:space="0" w:color="auto"/>
            </w:tcBorders>
            <w:hideMark/>
          </w:tcPr>
          <w:p w:rsidR="00104BBA" w:rsidRPr="00104BBA" w:rsidRDefault="00104BBA" w:rsidP="000418F4">
            <w:pPr>
              <w:rPr>
                <w:rFonts w:ascii="Times New Roman" w:hAnsi="Times New Roman"/>
                <w:bCs/>
                <w:lang w:val="en-US" w:eastAsia="bg-BG"/>
              </w:rPr>
            </w:pPr>
            <w:r w:rsidRPr="00104BBA">
              <w:rPr>
                <w:rFonts w:ascii="Times New Roman" w:hAnsi="Times New Roman"/>
                <w:bCs/>
                <w:lang w:val="en-US" w:eastAsia="bg-BG"/>
              </w:rPr>
              <w:t>A</w:t>
            </w:r>
          </w:p>
        </w:tc>
        <w:tc>
          <w:tcPr>
            <w:tcW w:w="851" w:type="dxa"/>
            <w:tcBorders>
              <w:top w:val="single" w:sz="4" w:space="0" w:color="auto"/>
              <w:left w:val="single" w:sz="4" w:space="0" w:color="auto"/>
              <w:bottom w:val="single" w:sz="4" w:space="0" w:color="auto"/>
              <w:right w:val="single" w:sz="4" w:space="0" w:color="auto"/>
            </w:tcBorders>
            <w:hideMark/>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С</w:t>
            </w:r>
          </w:p>
        </w:tc>
        <w:tc>
          <w:tcPr>
            <w:tcW w:w="1654" w:type="dxa"/>
            <w:tcBorders>
              <w:top w:val="single" w:sz="4" w:space="0" w:color="auto"/>
              <w:left w:val="single" w:sz="4" w:space="0" w:color="auto"/>
              <w:bottom w:val="single" w:sz="4" w:space="0" w:color="auto"/>
              <w:right w:val="single" w:sz="4" w:space="0" w:color="auto"/>
            </w:tcBorders>
            <w:hideMark/>
          </w:tcPr>
          <w:p w:rsidR="00104BBA" w:rsidRPr="00104BBA" w:rsidRDefault="00104BBA" w:rsidP="000418F4">
            <w:pPr>
              <w:rPr>
                <w:rFonts w:ascii="Times New Roman" w:hAnsi="Times New Roman"/>
                <w:bCs/>
                <w:lang w:val="en-US" w:eastAsia="bg-BG"/>
              </w:rPr>
            </w:pPr>
            <w:r w:rsidRPr="00104BBA">
              <w:rPr>
                <w:rFonts w:ascii="Times New Roman" w:hAnsi="Times New Roman"/>
                <w:bCs/>
                <w:lang w:val="en-US" w:eastAsia="bg-BG"/>
              </w:rPr>
              <w:t>B</w:t>
            </w:r>
          </w:p>
        </w:tc>
        <w:tc>
          <w:tcPr>
            <w:tcW w:w="1028" w:type="dxa"/>
            <w:tcBorders>
              <w:top w:val="single" w:sz="4" w:space="0" w:color="auto"/>
              <w:left w:val="single" w:sz="4" w:space="0" w:color="auto"/>
              <w:bottom w:val="single" w:sz="4" w:space="0" w:color="auto"/>
              <w:right w:val="single" w:sz="4" w:space="0" w:color="auto"/>
            </w:tcBorders>
            <w:hideMark/>
          </w:tcPr>
          <w:p w:rsidR="00104BBA" w:rsidRPr="00104BBA" w:rsidRDefault="00104BBA" w:rsidP="000418F4">
            <w:pPr>
              <w:rPr>
                <w:rFonts w:ascii="Times New Roman" w:hAnsi="Times New Roman"/>
                <w:bCs/>
                <w:lang w:val="en-US" w:eastAsia="bg-BG"/>
              </w:rPr>
            </w:pPr>
            <w:r w:rsidRPr="00104BBA">
              <w:rPr>
                <w:rFonts w:ascii="Times New Roman" w:hAnsi="Times New Roman"/>
                <w:bCs/>
                <w:lang w:val="en-US" w:eastAsia="bg-BG"/>
              </w:rPr>
              <w:t>B</w:t>
            </w:r>
          </w:p>
        </w:tc>
      </w:tr>
    </w:tbl>
    <w:p w:rsidR="00104BBA" w:rsidRPr="00104BBA" w:rsidRDefault="00104BBA" w:rsidP="00D54F2E">
      <w:pPr>
        <w:rPr>
          <w:rFonts w:ascii="Times New Roman" w:hAnsi="Times New Roman"/>
          <w:bCs/>
          <w:sz w:val="24"/>
          <w:szCs w:val="24"/>
          <w:lang w:eastAsia="bg-BG"/>
        </w:rPr>
      </w:pPr>
    </w:p>
    <w:p w:rsidR="00104BBA" w:rsidRPr="00104BBA" w:rsidRDefault="00104BBA" w:rsidP="002A46D0">
      <w:pPr>
        <w:spacing w:before="120" w:after="120" w:line="240" w:lineRule="auto"/>
        <w:ind w:firstLine="709"/>
        <w:jc w:val="both"/>
        <w:rPr>
          <w:rFonts w:ascii="Times New Roman" w:hAnsi="Times New Roman"/>
          <w:bCs/>
          <w:sz w:val="24"/>
          <w:szCs w:val="24"/>
          <w:lang w:eastAsia="bg-BG"/>
        </w:rPr>
      </w:pPr>
      <w:r w:rsidRPr="00104BBA">
        <w:rPr>
          <w:rFonts w:ascii="Times New Roman" w:hAnsi="Times New Roman"/>
          <w:bCs/>
          <w:sz w:val="24"/>
          <w:szCs w:val="24"/>
          <w:lang w:eastAsia="bg-BG"/>
        </w:rPr>
        <w:t xml:space="preserve">Качеството на данните е оценено като М или средно, което означава че определянето на състоянието на местообитанието се основава на частични данни, с някои екстраполации. Представителността е </w:t>
      </w:r>
      <w:r w:rsidRPr="00104BBA">
        <w:rPr>
          <w:rFonts w:ascii="Times New Roman" w:hAnsi="Times New Roman"/>
          <w:bCs/>
          <w:sz w:val="24"/>
          <w:szCs w:val="24"/>
          <w:lang w:val="en-US" w:eastAsia="bg-BG"/>
        </w:rPr>
        <w:t>A</w:t>
      </w:r>
      <w:r w:rsidRPr="00104BBA">
        <w:rPr>
          <w:rFonts w:ascii="Times New Roman" w:hAnsi="Times New Roman"/>
          <w:bCs/>
          <w:sz w:val="24"/>
          <w:szCs w:val="24"/>
          <w:lang w:eastAsia="bg-BG"/>
        </w:rPr>
        <w:t xml:space="preserve"> или отлична, като местообитанието е типично за </w:t>
      </w:r>
      <w:r w:rsidRPr="002A46D0">
        <w:rPr>
          <w:rFonts w:ascii="Times New Roman" w:eastAsia="Calibri" w:hAnsi="Times New Roman"/>
          <w:sz w:val="24"/>
          <w:szCs w:val="24"/>
        </w:rPr>
        <w:t>защитената</w:t>
      </w:r>
      <w:r w:rsidRPr="00104BBA">
        <w:rPr>
          <w:rFonts w:ascii="Times New Roman" w:hAnsi="Times New Roman"/>
          <w:bCs/>
          <w:sz w:val="24"/>
          <w:szCs w:val="24"/>
          <w:lang w:eastAsia="bg-BG"/>
        </w:rPr>
        <w:t xml:space="preserve"> зона и неговото опазване е важно при нейното управление. Оценката за площ е C, като процентното съотношение (p) на площта на местообитанието в зоната, спрямо площта му в национален мащаб е 2%≥ p &gt; 0%. Степента на съхранение е B, което определя местообитанието като такова с добро съхранение. Общата оценка е В.</w:t>
      </w:r>
    </w:p>
    <w:p w:rsidR="00104BBA" w:rsidRPr="00104BBA" w:rsidRDefault="002A46D0" w:rsidP="00D54F2E">
      <w:pPr>
        <w:spacing w:before="120" w:after="0" w:line="240" w:lineRule="auto"/>
        <w:rPr>
          <w:rFonts w:ascii="Times New Roman" w:hAnsi="Times New Roman"/>
          <w:b/>
          <w:bCs/>
          <w:sz w:val="24"/>
          <w:szCs w:val="24"/>
          <w:lang w:eastAsia="bg-BG"/>
        </w:rPr>
      </w:pPr>
      <w:r>
        <w:rPr>
          <w:rFonts w:ascii="Times New Roman" w:hAnsi="Times New Roman"/>
          <w:b/>
          <w:bCs/>
          <w:sz w:val="24"/>
          <w:szCs w:val="24"/>
          <w:lang w:eastAsia="bg-BG"/>
        </w:rPr>
        <w:lastRenderedPageBreak/>
        <w:t xml:space="preserve">5. </w:t>
      </w:r>
      <w:r w:rsidR="00104BBA" w:rsidRPr="00104BBA">
        <w:rPr>
          <w:rFonts w:ascii="Times New Roman" w:hAnsi="Times New Roman"/>
          <w:b/>
          <w:bCs/>
          <w:sz w:val="24"/>
          <w:szCs w:val="24"/>
          <w:lang w:eastAsia="bg-BG"/>
        </w:rPr>
        <w:t xml:space="preserve">Анализ на наличната информация  </w:t>
      </w:r>
    </w:p>
    <w:p w:rsidR="00104BBA" w:rsidRPr="00104BBA" w:rsidRDefault="00104BBA" w:rsidP="002A46D0">
      <w:pPr>
        <w:spacing w:before="120" w:after="120" w:line="240" w:lineRule="auto"/>
        <w:ind w:firstLine="709"/>
        <w:jc w:val="both"/>
        <w:rPr>
          <w:rFonts w:ascii="Times New Roman" w:hAnsi="Times New Roman"/>
          <w:bCs/>
          <w:sz w:val="24"/>
          <w:szCs w:val="24"/>
          <w:lang w:eastAsia="bg-BG"/>
        </w:rPr>
      </w:pPr>
      <w:r w:rsidRPr="00104BBA">
        <w:rPr>
          <w:rFonts w:ascii="Times New Roman" w:hAnsi="Times New Roman"/>
          <w:bCs/>
          <w:sz w:val="24"/>
          <w:szCs w:val="24"/>
          <w:lang w:eastAsia="bg-BG"/>
        </w:rPr>
        <w:t xml:space="preserve">При изработката на настоящия документ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Горската инвентаризация и </w:t>
      </w:r>
      <w:r w:rsidRPr="002A46D0">
        <w:rPr>
          <w:rFonts w:ascii="Times New Roman" w:eastAsia="Calibri" w:hAnsi="Times New Roman"/>
          <w:sz w:val="24"/>
          <w:szCs w:val="24"/>
        </w:rPr>
        <w:t>Докладванията</w:t>
      </w:r>
      <w:r w:rsidRPr="00104BBA">
        <w:rPr>
          <w:rFonts w:ascii="Times New Roman" w:hAnsi="Times New Roman"/>
          <w:bCs/>
          <w:sz w:val="24"/>
          <w:szCs w:val="24"/>
          <w:lang w:eastAsia="bg-BG"/>
        </w:rPr>
        <w:t xml:space="preserve"> по член 17 от 2013 г. и 2019 г. Необходимо е да се отбележи, че картираните полигони на местообитанието не съвпадат пространствено с подотделите на последната горска инвентаризация. Поради тази причина, показателите на състоянието на местообитанието, налични в горската база данни не може да се използват директно, а само експертно, едновременно с оглед на ортофото изображения и след теренни проучвания. През 2021 година, беше извършено теренно проучване за актуализация на наличната информация на състоянието на местообитанието в зоната. Въз основа на анализ на данните от горската инвентаризация и на ортофото изображения, бяха избрани места за верификация на присъствие на местообитанието, както в полигони, където то вече е регистрирано, така и на потенциално нови места. Местата за верификация представляват кръг с радиус около 10 м. Наред с верификациите за присъствие беше извършена и експертна оценка, по протежение на обследваните полигони, на показатели, които липсват в данните от горската инвентаризация, такива като Количество мъртва дървесина и Наличие на големи/биотопни дървета. </w:t>
      </w:r>
    </w:p>
    <w:p w:rsidR="00104BBA" w:rsidRPr="00104BBA" w:rsidRDefault="00104BBA" w:rsidP="00D54F2E">
      <w:pPr>
        <w:spacing w:before="120" w:after="0" w:line="240" w:lineRule="auto"/>
        <w:rPr>
          <w:rFonts w:ascii="Times New Roman" w:hAnsi="Times New Roman"/>
          <w:bCs/>
          <w:sz w:val="24"/>
          <w:szCs w:val="24"/>
          <w:lang w:eastAsia="bg-BG"/>
        </w:rPr>
      </w:pPr>
      <w:r w:rsidRPr="00104BBA">
        <w:rPr>
          <w:rFonts w:ascii="Times New Roman" w:hAnsi="Times New Roman"/>
          <w:b/>
          <w:bCs/>
          <w:sz w:val="24"/>
          <w:szCs w:val="24"/>
          <w:lang w:eastAsia="bg-BG"/>
        </w:rPr>
        <w:t>6. Цели за подобряване/поддържане на природозащитното състояние на местообитанието</w:t>
      </w:r>
      <w:r w:rsidR="002A46D0">
        <w:rPr>
          <w:rFonts w:ascii="Times New Roman" w:hAnsi="Times New Roman"/>
          <w:b/>
          <w:bCs/>
          <w:sz w:val="24"/>
          <w:szCs w:val="24"/>
          <w:lang w:eastAsia="bg-BG"/>
        </w:rPr>
        <w:t xml:space="preserve"> </w:t>
      </w:r>
      <w:r w:rsidRPr="00104BBA">
        <w:rPr>
          <w:rFonts w:ascii="Times New Roman" w:hAnsi="Times New Roman"/>
          <w:b/>
          <w:bCs/>
          <w:sz w:val="24"/>
          <w:szCs w:val="24"/>
          <w:lang w:eastAsia="bg-BG"/>
        </w:rPr>
        <w:t>в зоната</w:t>
      </w:r>
    </w:p>
    <w:p w:rsidR="00104BBA" w:rsidRPr="00104BBA" w:rsidRDefault="00104BBA" w:rsidP="002A46D0">
      <w:pPr>
        <w:spacing w:before="120" w:after="120" w:line="240" w:lineRule="auto"/>
        <w:ind w:firstLine="709"/>
        <w:jc w:val="both"/>
        <w:rPr>
          <w:rFonts w:ascii="Times New Roman" w:hAnsi="Times New Roman"/>
          <w:bCs/>
          <w:sz w:val="24"/>
          <w:szCs w:val="24"/>
          <w:lang w:eastAsia="bg-BG"/>
        </w:rPr>
      </w:pPr>
      <w:r w:rsidRPr="00104BBA">
        <w:rPr>
          <w:rFonts w:ascii="Times New Roman" w:hAnsi="Times New Roman"/>
          <w:bCs/>
          <w:sz w:val="24"/>
          <w:szCs w:val="24"/>
          <w:lang w:eastAsia="bg-BG"/>
        </w:rPr>
        <w:t xml:space="preserve">Специфичните природозащитни цели за защитената зона са формулирани по показатели в приложената таблица. Целевите стойности са съгласно Ръководството за оценка на благоприятно природозащитно състояние за типове природни местообитания и видове в Натура 2000 в България. Не може да се счита, че има подобряване на природозащитното състояние на местообитанието, при увеличаване на стойностите на показателите на структура и функции - важно е те да бъдат в посочения диапазон. </w:t>
      </w:r>
    </w:p>
    <w:p w:rsidR="00104BBA" w:rsidRPr="00104BBA" w:rsidRDefault="00104BBA" w:rsidP="00D54F2E">
      <w:pPr>
        <w:rPr>
          <w:rFonts w:ascii="Times New Roman" w:hAnsi="Times New Roman"/>
          <w:bCs/>
          <w:sz w:val="24"/>
          <w:szCs w:val="24"/>
          <w:lang w:eastAsia="bg-BG"/>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244"/>
        <w:gridCol w:w="1944"/>
        <w:gridCol w:w="2235"/>
        <w:gridCol w:w="1935"/>
      </w:tblGrid>
      <w:tr w:rsidR="00104BBA" w:rsidRPr="002A46D0" w:rsidTr="002A46D0">
        <w:trPr>
          <w:tblHeader/>
          <w:jc w:val="center"/>
        </w:trPr>
        <w:tc>
          <w:tcPr>
            <w:tcW w:w="1016" w:type="pct"/>
            <w:shd w:val="clear" w:color="auto" w:fill="DBE5F1" w:themeFill="accent1" w:themeFillTint="33"/>
            <w:vAlign w:val="center"/>
          </w:tcPr>
          <w:p w:rsidR="00104BBA" w:rsidRPr="000418F4" w:rsidRDefault="00104BBA" w:rsidP="000418F4">
            <w:pPr>
              <w:rPr>
                <w:rFonts w:ascii="Times New Roman" w:hAnsi="Times New Roman"/>
                <w:b/>
                <w:bCs/>
                <w:lang w:eastAsia="bg-BG"/>
              </w:rPr>
            </w:pPr>
            <w:r w:rsidRPr="000418F4">
              <w:rPr>
                <w:rFonts w:ascii="Times New Roman" w:hAnsi="Times New Roman"/>
                <w:b/>
                <w:bCs/>
                <w:lang w:eastAsia="bg-BG"/>
              </w:rPr>
              <w:t>Показател</w:t>
            </w:r>
          </w:p>
        </w:tc>
        <w:tc>
          <w:tcPr>
            <w:tcW w:w="673" w:type="pct"/>
            <w:shd w:val="clear" w:color="auto" w:fill="DBE5F1" w:themeFill="accent1" w:themeFillTint="33"/>
            <w:vAlign w:val="center"/>
          </w:tcPr>
          <w:p w:rsidR="00104BBA" w:rsidRPr="002A46D0" w:rsidRDefault="00104BBA" w:rsidP="000418F4">
            <w:pPr>
              <w:rPr>
                <w:rFonts w:ascii="Times New Roman" w:hAnsi="Times New Roman"/>
                <w:b/>
                <w:bCs/>
                <w:lang w:eastAsia="bg-BG"/>
              </w:rPr>
            </w:pPr>
            <w:r w:rsidRPr="002A46D0">
              <w:rPr>
                <w:rFonts w:ascii="Times New Roman" w:hAnsi="Times New Roman"/>
                <w:b/>
                <w:bCs/>
                <w:lang w:eastAsia="bg-BG"/>
              </w:rPr>
              <w:t>Мерна единица</w:t>
            </w:r>
          </w:p>
        </w:tc>
        <w:tc>
          <w:tcPr>
            <w:tcW w:w="1055" w:type="pct"/>
            <w:shd w:val="clear" w:color="auto" w:fill="DBE5F1" w:themeFill="accent1" w:themeFillTint="33"/>
            <w:vAlign w:val="center"/>
          </w:tcPr>
          <w:p w:rsidR="00104BBA" w:rsidRPr="002A46D0" w:rsidRDefault="00104BBA" w:rsidP="000418F4">
            <w:pPr>
              <w:rPr>
                <w:rFonts w:ascii="Times New Roman" w:hAnsi="Times New Roman"/>
                <w:b/>
                <w:bCs/>
                <w:lang w:eastAsia="bg-BG"/>
              </w:rPr>
            </w:pPr>
            <w:r w:rsidRPr="002A46D0">
              <w:rPr>
                <w:rFonts w:ascii="Times New Roman" w:hAnsi="Times New Roman"/>
                <w:b/>
                <w:bCs/>
                <w:lang w:eastAsia="bg-BG"/>
              </w:rPr>
              <w:t>Целева стойност</w:t>
            </w:r>
          </w:p>
        </w:tc>
        <w:tc>
          <w:tcPr>
            <w:tcW w:w="1209" w:type="pct"/>
            <w:shd w:val="clear" w:color="auto" w:fill="DBE5F1" w:themeFill="accent1" w:themeFillTint="33"/>
            <w:vAlign w:val="center"/>
          </w:tcPr>
          <w:p w:rsidR="00104BBA" w:rsidRPr="002A46D0" w:rsidRDefault="00104BBA" w:rsidP="000418F4">
            <w:pPr>
              <w:rPr>
                <w:rFonts w:ascii="Times New Roman" w:hAnsi="Times New Roman"/>
                <w:b/>
                <w:bCs/>
                <w:lang w:eastAsia="bg-BG"/>
              </w:rPr>
            </w:pPr>
            <w:r w:rsidRPr="002A46D0">
              <w:rPr>
                <w:rFonts w:ascii="Times New Roman" w:hAnsi="Times New Roman"/>
                <w:b/>
                <w:bCs/>
                <w:lang w:eastAsia="bg-BG"/>
              </w:rPr>
              <w:t>Допълнителна информация</w:t>
            </w:r>
          </w:p>
        </w:tc>
        <w:tc>
          <w:tcPr>
            <w:tcW w:w="1048" w:type="pct"/>
            <w:shd w:val="clear" w:color="auto" w:fill="DBE5F1" w:themeFill="accent1" w:themeFillTint="33"/>
          </w:tcPr>
          <w:p w:rsidR="00104BBA" w:rsidRPr="002A46D0" w:rsidRDefault="00104BBA" w:rsidP="000418F4">
            <w:pPr>
              <w:rPr>
                <w:rFonts w:ascii="Times New Roman" w:hAnsi="Times New Roman"/>
                <w:b/>
                <w:bCs/>
                <w:lang w:eastAsia="bg-BG"/>
              </w:rPr>
            </w:pPr>
            <w:r w:rsidRPr="002A46D0">
              <w:rPr>
                <w:rFonts w:ascii="Times New Roman" w:hAnsi="Times New Roman"/>
                <w:b/>
                <w:bCs/>
                <w:lang w:eastAsia="bg-BG"/>
              </w:rPr>
              <w:t>Специфични природозащитни цели за защитената зона</w:t>
            </w:r>
          </w:p>
        </w:tc>
      </w:tr>
      <w:tr w:rsidR="00104BBA" w:rsidRPr="00104BBA" w:rsidTr="00104BBA">
        <w:trPr>
          <w:jc w:val="center"/>
        </w:trPr>
        <w:tc>
          <w:tcPr>
            <w:tcW w:w="1016" w:type="pct"/>
            <w:shd w:val="clear" w:color="auto" w:fill="auto"/>
          </w:tcPr>
          <w:p w:rsidR="00104BBA" w:rsidRPr="000418F4" w:rsidRDefault="00104BBA" w:rsidP="000418F4">
            <w:pPr>
              <w:rPr>
                <w:rFonts w:ascii="Times New Roman" w:hAnsi="Times New Roman"/>
                <w:b/>
                <w:bCs/>
                <w:lang w:eastAsia="bg-BG"/>
              </w:rPr>
            </w:pPr>
            <w:r w:rsidRPr="000418F4">
              <w:rPr>
                <w:rFonts w:ascii="Times New Roman" w:hAnsi="Times New Roman"/>
                <w:b/>
                <w:bCs/>
                <w:lang w:eastAsia="bg-BG"/>
              </w:rPr>
              <w:t xml:space="preserve">Площ </w:t>
            </w:r>
          </w:p>
        </w:tc>
        <w:tc>
          <w:tcPr>
            <w:tcW w:w="673" w:type="pct"/>
            <w:shd w:val="clear" w:color="auto" w:fill="auto"/>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ха</w:t>
            </w:r>
          </w:p>
        </w:tc>
        <w:tc>
          <w:tcPr>
            <w:tcW w:w="1055" w:type="pct"/>
            <w:shd w:val="clear" w:color="auto" w:fill="auto"/>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Поне 32.37 ха</w:t>
            </w:r>
          </w:p>
        </w:tc>
        <w:tc>
          <w:tcPr>
            <w:tcW w:w="1209" w:type="pct"/>
            <w:tcBorders>
              <w:top w:val="single" w:sz="4" w:space="0" w:color="auto"/>
              <w:left w:val="single" w:sz="4" w:space="0" w:color="auto"/>
              <w:bottom w:val="single" w:sz="4" w:space="0" w:color="auto"/>
              <w:right w:val="single" w:sz="4" w:space="0" w:color="auto"/>
            </w:tcBorders>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 xml:space="preserve">Съгласно проект "Картиране и определяне на природозащитно състояние на природни местообитания и видове - фаза I", от 2013 г., площта на местообитанието в зоната е 32.37 ха. Същата площ е посочена и в актуалния </w:t>
            </w:r>
            <w:r w:rsidRPr="00104BBA">
              <w:rPr>
                <w:rFonts w:ascii="Times New Roman" w:hAnsi="Times New Roman"/>
                <w:bCs/>
                <w:lang w:eastAsia="bg-BG"/>
              </w:rPr>
              <w:lastRenderedPageBreak/>
              <w:t xml:space="preserve">стандартен формуляр. При теренната работа в зоната през 2021 г., местообитанието се потвърди в посетените полигони от картирането през 2013 г. В резултат на естествени процеси, изразяващи се в настаняване на липата след извеждане на сечи в гори, доминирани от други дървесни видове, площите на местообитанието в бъдеще ще се увеличат. Това е нежелан процес от стопанска и природозащитна гледна точка и поради тази причина целевата стойност е площта установена при картирането от 2013 г.   </w:t>
            </w:r>
          </w:p>
        </w:tc>
        <w:tc>
          <w:tcPr>
            <w:tcW w:w="1048" w:type="pct"/>
            <w:tcBorders>
              <w:top w:val="single" w:sz="4" w:space="0" w:color="auto"/>
              <w:left w:val="single" w:sz="4" w:space="0" w:color="auto"/>
              <w:bottom w:val="single" w:sz="4" w:space="0" w:color="auto"/>
              <w:right w:val="single" w:sz="4" w:space="0" w:color="auto"/>
            </w:tcBorders>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lastRenderedPageBreak/>
              <w:t>Поддържане на площ на местообитанието в защитената зона  32.37 ха. Междинна цел е да се разработи и приложи единна бъдеща схема за мониторинг на параметъра до 2025 година.</w:t>
            </w:r>
          </w:p>
          <w:p w:rsidR="00104BBA" w:rsidRPr="00104BBA" w:rsidRDefault="00104BBA" w:rsidP="000418F4">
            <w:pPr>
              <w:rPr>
                <w:rFonts w:ascii="Times New Roman" w:hAnsi="Times New Roman"/>
                <w:bCs/>
                <w:lang w:eastAsia="bg-BG"/>
              </w:rPr>
            </w:pPr>
          </w:p>
        </w:tc>
      </w:tr>
      <w:tr w:rsidR="00104BBA" w:rsidRPr="00104BBA" w:rsidTr="00104BBA">
        <w:trPr>
          <w:jc w:val="center"/>
        </w:trPr>
        <w:tc>
          <w:tcPr>
            <w:tcW w:w="1016" w:type="pct"/>
            <w:shd w:val="clear" w:color="auto" w:fill="auto"/>
          </w:tcPr>
          <w:p w:rsidR="00104BBA" w:rsidRPr="000418F4" w:rsidRDefault="00104BBA" w:rsidP="000418F4">
            <w:pPr>
              <w:rPr>
                <w:rFonts w:ascii="Times New Roman" w:hAnsi="Times New Roman"/>
                <w:b/>
                <w:bCs/>
                <w:lang w:eastAsia="bg-BG"/>
              </w:rPr>
            </w:pPr>
            <w:r w:rsidRPr="000418F4">
              <w:rPr>
                <w:rFonts w:ascii="Times New Roman" w:hAnsi="Times New Roman"/>
                <w:b/>
                <w:bCs/>
                <w:lang w:eastAsia="bg-BG"/>
              </w:rPr>
              <w:lastRenderedPageBreak/>
              <w:t>Структура и функции. Пълнота на първия дървесен етаж (средно претеглена)</w:t>
            </w:r>
          </w:p>
        </w:tc>
        <w:tc>
          <w:tcPr>
            <w:tcW w:w="673" w:type="pct"/>
            <w:shd w:val="clear" w:color="auto" w:fill="auto"/>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Части от единицата</w:t>
            </w:r>
          </w:p>
        </w:tc>
        <w:tc>
          <w:tcPr>
            <w:tcW w:w="1055" w:type="pct"/>
            <w:shd w:val="clear" w:color="auto" w:fill="auto"/>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От 0.6 до 1</w:t>
            </w:r>
          </w:p>
        </w:tc>
        <w:tc>
          <w:tcPr>
            <w:tcW w:w="1209" w:type="pct"/>
            <w:tcBorders>
              <w:top w:val="single" w:sz="4" w:space="0" w:color="auto"/>
              <w:left w:val="single" w:sz="4" w:space="0" w:color="auto"/>
              <w:bottom w:val="single" w:sz="4" w:space="0" w:color="auto"/>
              <w:right w:val="single" w:sz="4" w:space="0" w:color="auto"/>
            </w:tcBorders>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 xml:space="preserve">Този показател представя степента на насищане с дървета и се изразява като съотношение на кръговата площ на наличния дървостой към кръговата площ на еталонно (нормално) насаждение. Окончателната стойност на </w:t>
            </w:r>
            <w:r w:rsidRPr="00104BBA">
              <w:rPr>
                <w:rFonts w:ascii="Times New Roman" w:hAnsi="Times New Roman"/>
                <w:bCs/>
                <w:lang w:eastAsia="bg-BG"/>
              </w:rPr>
              <w:lastRenderedPageBreak/>
              <w:t xml:space="preserve">показателя се получава като средно претеглена, според площите на отделните полигони. Стойността на показателя е динамична и пряко зависи от провежданите лесовъдски мероприятия и естествени природни нарушения водещи до отпадане на дървета. </w:t>
            </w:r>
          </w:p>
          <w:p w:rsidR="00104BBA" w:rsidRPr="00104BBA" w:rsidRDefault="00104BBA" w:rsidP="000418F4">
            <w:pPr>
              <w:rPr>
                <w:rFonts w:ascii="Times New Roman" w:hAnsi="Times New Roman"/>
                <w:bCs/>
                <w:lang w:eastAsia="bg-BG"/>
              </w:rPr>
            </w:pPr>
            <w:r w:rsidRPr="00104BBA">
              <w:rPr>
                <w:rFonts w:ascii="Times New Roman" w:hAnsi="Times New Roman"/>
                <w:bCs/>
                <w:lang w:eastAsia="bg-BG"/>
              </w:rPr>
              <w:t>Според анализа на наличната информация, съобразно подхода, описан в т. 5 на настоящия документ, средно претеглената пълнота на първия дървесен етаж на местообитанието е 0.7.</w:t>
            </w:r>
          </w:p>
        </w:tc>
        <w:tc>
          <w:tcPr>
            <w:tcW w:w="1048" w:type="pct"/>
            <w:tcBorders>
              <w:top w:val="single" w:sz="4" w:space="0" w:color="auto"/>
              <w:left w:val="single" w:sz="4" w:space="0" w:color="auto"/>
              <w:bottom w:val="single" w:sz="4" w:space="0" w:color="auto"/>
              <w:right w:val="single" w:sz="4" w:space="0" w:color="auto"/>
            </w:tcBorders>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lastRenderedPageBreak/>
              <w:t>Поддържане на пълнота на първия дървесен етаж (средно претеглена) от 0.6 до 1.</w:t>
            </w:r>
          </w:p>
        </w:tc>
      </w:tr>
      <w:tr w:rsidR="00104BBA" w:rsidRPr="00104BBA" w:rsidTr="00104BBA">
        <w:trPr>
          <w:jc w:val="center"/>
        </w:trPr>
        <w:tc>
          <w:tcPr>
            <w:tcW w:w="1016" w:type="pct"/>
            <w:shd w:val="clear" w:color="auto" w:fill="auto"/>
          </w:tcPr>
          <w:p w:rsidR="00104BBA" w:rsidRPr="000418F4" w:rsidRDefault="00104BBA" w:rsidP="000418F4">
            <w:pPr>
              <w:rPr>
                <w:rFonts w:ascii="Times New Roman" w:hAnsi="Times New Roman"/>
                <w:b/>
                <w:bCs/>
                <w:lang w:eastAsia="bg-BG"/>
              </w:rPr>
            </w:pPr>
            <w:r w:rsidRPr="000418F4">
              <w:rPr>
                <w:rFonts w:ascii="Times New Roman" w:hAnsi="Times New Roman"/>
                <w:b/>
                <w:bCs/>
                <w:lang w:eastAsia="bg-BG"/>
              </w:rPr>
              <w:lastRenderedPageBreak/>
              <w:t>Структура и функции. Състав на първия дървесен етаж (средно претеглен)</w:t>
            </w:r>
          </w:p>
        </w:tc>
        <w:tc>
          <w:tcPr>
            <w:tcW w:w="673" w:type="pct"/>
            <w:shd w:val="clear" w:color="auto" w:fill="auto"/>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Части от десетицата</w:t>
            </w:r>
          </w:p>
        </w:tc>
        <w:tc>
          <w:tcPr>
            <w:tcW w:w="1055" w:type="pct"/>
            <w:shd w:val="clear" w:color="auto" w:fill="auto"/>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От 6 до 10 за сребролистната липа (</w:t>
            </w:r>
            <w:r w:rsidRPr="00104BBA">
              <w:rPr>
                <w:rFonts w:ascii="Times New Roman" w:hAnsi="Times New Roman"/>
                <w:bCs/>
                <w:i/>
                <w:lang w:val="en-GB" w:eastAsia="bg-BG"/>
              </w:rPr>
              <w:t>Tilia</w:t>
            </w:r>
            <w:r w:rsidRPr="00104BBA">
              <w:rPr>
                <w:rFonts w:ascii="Times New Roman" w:hAnsi="Times New Roman"/>
                <w:bCs/>
                <w:i/>
                <w:lang w:val="ru-RU" w:eastAsia="bg-BG"/>
              </w:rPr>
              <w:t xml:space="preserve"> </w:t>
            </w:r>
            <w:r w:rsidRPr="00104BBA">
              <w:rPr>
                <w:rFonts w:ascii="Times New Roman" w:hAnsi="Times New Roman"/>
                <w:bCs/>
                <w:i/>
                <w:lang w:val="en-GB" w:eastAsia="bg-BG"/>
              </w:rPr>
              <w:t>tomentosa</w:t>
            </w:r>
            <w:r w:rsidRPr="00104BBA">
              <w:rPr>
                <w:rFonts w:ascii="Times New Roman" w:hAnsi="Times New Roman"/>
                <w:bCs/>
                <w:lang w:eastAsia="bg-BG"/>
              </w:rPr>
              <w:t>)</w:t>
            </w:r>
          </w:p>
        </w:tc>
        <w:tc>
          <w:tcPr>
            <w:tcW w:w="1209" w:type="pct"/>
            <w:tcBorders>
              <w:top w:val="single" w:sz="4" w:space="0" w:color="auto"/>
              <w:left w:val="single" w:sz="4" w:space="0" w:color="auto"/>
              <w:bottom w:val="single" w:sz="4" w:space="0" w:color="auto"/>
              <w:right w:val="single" w:sz="4" w:space="0" w:color="auto"/>
            </w:tcBorders>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Съставът на първия етаж изразява относителното участие на съответните дървесни видове в насаждението, като окончателната стойност на показателя се получава като средно прeтеглена, според площите на отделните полигони.</w:t>
            </w:r>
          </w:p>
          <w:p w:rsidR="00104BBA" w:rsidRPr="00104BBA" w:rsidRDefault="00104BBA" w:rsidP="000418F4">
            <w:pPr>
              <w:rPr>
                <w:rFonts w:ascii="Times New Roman" w:hAnsi="Times New Roman"/>
                <w:bCs/>
                <w:lang w:eastAsia="bg-BG"/>
              </w:rPr>
            </w:pPr>
            <w:r w:rsidRPr="00104BBA">
              <w:rPr>
                <w:rFonts w:ascii="Times New Roman" w:hAnsi="Times New Roman"/>
                <w:bCs/>
                <w:lang w:eastAsia="bg-BG"/>
              </w:rPr>
              <w:lastRenderedPageBreak/>
              <w:t xml:space="preserve">Според анализа на наличната информация, съобразно подхода, описан в т. 5 на настоящия документ, средно прeтегленото участие на сребролистна липа в състава на първия дървесен етаж е 8 десети. Поради специфичното възобновяване на вида с коренови издънки, при извеждане на сечи, участието на вида в насажденията се увеличава. Поддържането на по-устойчиви гори, изисква в състава на дървесния етаж да участват и други дървесни видове. Поради тази причина специфичната цел е участието на сребролистната липа да се подържа в диапазона от 6 до 10. </w:t>
            </w:r>
          </w:p>
        </w:tc>
        <w:tc>
          <w:tcPr>
            <w:tcW w:w="1048" w:type="pct"/>
            <w:tcBorders>
              <w:top w:val="single" w:sz="4" w:space="0" w:color="auto"/>
              <w:left w:val="single" w:sz="4" w:space="0" w:color="auto"/>
              <w:bottom w:val="single" w:sz="4" w:space="0" w:color="auto"/>
              <w:right w:val="single" w:sz="4" w:space="0" w:color="auto"/>
            </w:tcBorders>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lastRenderedPageBreak/>
              <w:t>Поддържане на състав на първия дървесен етаж (средно претеглен)</w:t>
            </w:r>
            <w:r w:rsidRPr="00104BBA">
              <w:rPr>
                <w:rFonts w:ascii="Times New Roman" w:hAnsi="Times New Roman"/>
              </w:rPr>
              <w:t xml:space="preserve"> </w:t>
            </w:r>
            <w:r w:rsidRPr="00104BBA">
              <w:rPr>
                <w:rFonts w:ascii="Times New Roman" w:hAnsi="Times New Roman"/>
                <w:bCs/>
                <w:lang w:eastAsia="bg-BG"/>
              </w:rPr>
              <w:t>от 6 до 10 за сребролистната липа.</w:t>
            </w:r>
          </w:p>
        </w:tc>
      </w:tr>
      <w:tr w:rsidR="00104BBA" w:rsidRPr="00104BBA" w:rsidTr="00104BBA">
        <w:trPr>
          <w:jc w:val="center"/>
        </w:trPr>
        <w:tc>
          <w:tcPr>
            <w:tcW w:w="1016" w:type="pct"/>
            <w:shd w:val="clear" w:color="auto" w:fill="auto"/>
          </w:tcPr>
          <w:p w:rsidR="00104BBA" w:rsidRPr="000418F4" w:rsidRDefault="00104BBA" w:rsidP="000418F4">
            <w:pPr>
              <w:rPr>
                <w:rFonts w:ascii="Times New Roman" w:hAnsi="Times New Roman"/>
                <w:b/>
                <w:bCs/>
                <w:lang w:eastAsia="bg-BG"/>
              </w:rPr>
            </w:pPr>
            <w:r w:rsidRPr="000418F4">
              <w:rPr>
                <w:rFonts w:ascii="Times New Roman" w:hAnsi="Times New Roman"/>
                <w:b/>
                <w:bCs/>
                <w:lang w:eastAsia="bg-BG"/>
              </w:rPr>
              <w:lastRenderedPageBreak/>
              <w:t>Структура и функции. Средна възраст на първия дървесен етаж (средно претеглена)</w:t>
            </w:r>
          </w:p>
        </w:tc>
        <w:tc>
          <w:tcPr>
            <w:tcW w:w="673" w:type="pct"/>
            <w:shd w:val="clear" w:color="auto" w:fill="auto"/>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Години</w:t>
            </w:r>
          </w:p>
          <w:p w:rsidR="00104BBA" w:rsidRPr="00104BBA" w:rsidRDefault="00104BBA" w:rsidP="000418F4">
            <w:pPr>
              <w:rPr>
                <w:rFonts w:ascii="Times New Roman" w:hAnsi="Times New Roman"/>
                <w:bCs/>
                <w:lang w:eastAsia="bg-BG"/>
              </w:rPr>
            </w:pPr>
          </w:p>
        </w:tc>
        <w:tc>
          <w:tcPr>
            <w:tcW w:w="1055" w:type="pct"/>
            <w:shd w:val="clear" w:color="auto" w:fill="auto"/>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Над 60, не намалява, а се</w:t>
            </w:r>
          </w:p>
          <w:p w:rsidR="00104BBA" w:rsidRPr="00104BBA" w:rsidRDefault="00104BBA" w:rsidP="000418F4">
            <w:pPr>
              <w:rPr>
                <w:rFonts w:ascii="Times New Roman" w:hAnsi="Times New Roman"/>
                <w:bCs/>
                <w:lang w:eastAsia="bg-BG"/>
              </w:rPr>
            </w:pPr>
            <w:r w:rsidRPr="00104BBA">
              <w:rPr>
                <w:rFonts w:ascii="Times New Roman" w:hAnsi="Times New Roman"/>
                <w:bCs/>
                <w:lang w:eastAsia="bg-BG"/>
              </w:rPr>
              <w:t>увеличава</w:t>
            </w:r>
          </w:p>
          <w:p w:rsidR="00104BBA" w:rsidRPr="00104BBA" w:rsidRDefault="00104BBA" w:rsidP="000418F4">
            <w:pPr>
              <w:rPr>
                <w:rFonts w:ascii="Times New Roman" w:hAnsi="Times New Roman"/>
                <w:bCs/>
                <w:lang w:eastAsia="bg-BG"/>
              </w:rPr>
            </w:pPr>
          </w:p>
        </w:tc>
        <w:tc>
          <w:tcPr>
            <w:tcW w:w="1209" w:type="pct"/>
            <w:tcBorders>
              <w:top w:val="single" w:sz="4" w:space="0" w:color="auto"/>
              <w:left w:val="single" w:sz="4" w:space="0" w:color="auto"/>
              <w:bottom w:val="single" w:sz="4" w:space="0" w:color="auto"/>
              <w:right w:val="single" w:sz="4" w:space="0" w:color="auto"/>
            </w:tcBorders>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Стойността на показателя се получава като средно претеглена, според площите на отделните полигони.</w:t>
            </w:r>
          </w:p>
          <w:p w:rsidR="00104BBA" w:rsidRPr="00104BBA" w:rsidRDefault="00104BBA" w:rsidP="000418F4">
            <w:pPr>
              <w:rPr>
                <w:rFonts w:ascii="Times New Roman" w:hAnsi="Times New Roman"/>
                <w:bCs/>
                <w:lang w:eastAsia="bg-BG"/>
              </w:rPr>
            </w:pPr>
            <w:r w:rsidRPr="00104BBA">
              <w:rPr>
                <w:rFonts w:ascii="Times New Roman" w:hAnsi="Times New Roman"/>
                <w:bCs/>
                <w:lang w:eastAsia="bg-BG"/>
              </w:rPr>
              <w:t xml:space="preserve">Според анализа на наличната информация, </w:t>
            </w:r>
            <w:r w:rsidRPr="00104BBA">
              <w:rPr>
                <w:rFonts w:ascii="Times New Roman" w:hAnsi="Times New Roman"/>
                <w:bCs/>
                <w:lang w:eastAsia="bg-BG"/>
              </w:rPr>
              <w:lastRenderedPageBreak/>
              <w:t xml:space="preserve">съобразно подхода, описан в т. 5 на настоящия документ, възрастта на първия дървесен етаж е 60 години. </w:t>
            </w:r>
          </w:p>
        </w:tc>
        <w:tc>
          <w:tcPr>
            <w:tcW w:w="1048" w:type="pct"/>
            <w:tcBorders>
              <w:top w:val="single" w:sz="4" w:space="0" w:color="auto"/>
              <w:left w:val="single" w:sz="4" w:space="0" w:color="auto"/>
              <w:bottom w:val="single" w:sz="4" w:space="0" w:color="auto"/>
              <w:right w:val="single" w:sz="4" w:space="0" w:color="auto"/>
            </w:tcBorders>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lastRenderedPageBreak/>
              <w:t xml:space="preserve">Целта е поддържане на състоянието по този показател, така че средна възраст (средно претеглена) на първия дървесен етаж да е поне 60 </w:t>
            </w:r>
            <w:r w:rsidRPr="00104BBA">
              <w:rPr>
                <w:rFonts w:ascii="Times New Roman" w:hAnsi="Times New Roman"/>
                <w:bCs/>
                <w:lang w:eastAsia="bg-BG"/>
              </w:rPr>
              <w:lastRenderedPageBreak/>
              <w:t>години.</w:t>
            </w:r>
          </w:p>
        </w:tc>
      </w:tr>
      <w:tr w:rsidR="00104BBA" w:rsidRPr="00104BBA" w:rsidTr="00104BBA">
        <w:trPr>
          <w:jc w:val="center"/>
        </w:trPr>
        <w:tc>
          <w:tcPr>
            <w:tcW w:w="1016" w:type="pct"/>
            <w:shd w:val="clear" w:color="auto" w:fill="auto"/>
          </w:tcPr>
          <w:p w:rsidR="00104BBA" w:rsidRPr="000418F4" w:rsidRDefault="00104BBA" w:rsidP="000418F4">
            <w:pPr>
              <w:rPr>
                <w:rFonts w:ascii="Times New Roman" w:hAnsi="Times New Roman"/>
                <w:b/>
                <w:bCs/>
                <w:lang w:eastAsia="bg-BG"/>
              </w:rPr>
            </w:pPr>
            <w:r w:rsidRPr="000418F4">
              <w:rPr>
                <w:rFonts w:ascii="Times New Roman" w:hAnsi="Times New Roman"/>
                <w:b/>
                <w:bCs/>
                <w:lang w:eastAsia="bg-BG"/>
              </w:rPr>
              <w:lastRenderedPageBreak/>
              <w:t>Структура и функции. Площ на горите във фаза на старост</w:t>
            </w:r>
          </w:p>
        </w:tc>
        <w:tc>
          <w:tcPr>
            <w:tcW w:w="673" w:type="pct"/>
            <w:shd w:val="clear" w:color="auto" w:fill="auto"/>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ха</w:t>
            </w:r>
          </w:p>
        </w:tc>
        <w:tc>
          <w:tcPr>
            <w:tcW w:w="1055" w:type="pct"/>
            <w:shd w:val="clear" w:color="auto" w:fill="auto"/>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Поне 10% от общата площ на местообитанието</w:t>
            </w:r>
          </w:p>
        </w:tc>
        <w:tc>
          <w:tcPr>
            <w:tcW w:w="1209" w:type="pct"/>
            <w:tcBorders>
              <w:top w:val="single" w:sz="4" w:space="0" w:color="auto"/>
              <w:left w:val="single" w:sz="4" w:space="0" w:color="auto"/>
              <w:bottom w:val="single" w:sz="4" w:space="0" w:color="auto"/>
              <w:right w:val="single" w:sz="4" w:space="0" w:color="auto"/>
            </w:tcBorders>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Съгласно Наредба № 8 от 05.08.2011 г. за сечите в горите, обновена от 29.09.2020 г., „Гора във фаза на старост" е гора в последната фаза на естествена динамика на горското насаждение, без значими интервенции - не е съществено повлияна от едроплощни природни нарушения и антропогенни въздействия, като по този начин притежава екосистемни характеристики на предклимаксно съобщество.</w:t>
            </w:r>
            <w:r w:rsidRPr="00104BBA">
              <w:rPr>
                <w:rFonts w:ascii="Times New Roman" w:hAnsi="Times New Roman"/>
                <w:sz w:val="24"/>
                <w:szCs w:val="24"/>
              </w:rPr>
              <w:t xml:space="preserve"> </w:t>
            </w:r>
            <w:r w:rsidRPr="00104BBA">
              <w:rPr>
                <w:rFonts w:ascii="Times New Roman" w:hAnsi="Times New Roman"/>
                <w:bCs/>
                <w:lang w:eastAsia="bg-BG"/>
              </w:rPr>
              <w:t>В защитената зона няма обявени гори във фаза на старост от площите на местообитанието.</w:t>
            </w:r>
          </w:p>
        </w:tc>
        <w:tc>
          <w:tcPr>
            <w:tcW w:w="1048" w:type="pct"/>
            <w:tcBorders>
              <w:top w:val="single" w:sz="4" w:space="0" w:color="auto"/>
              <w:left w:val="single" w:sz="4" w:space="0" w:color="auto"/>
              <w:bottom w:val="single" w:sz="4" w:space="0" w:color="auto"/>
              <w:right w:val="single" w:sz="4" w:space="0" w:color="auto"/>
            </w:tcBorders>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 xml:space="preserve">Целта е подобряване на състоянието по този показател, така че поне 10% от общата площ на местообитанието в зоната да бъде обособена като гори във фаза на старост до 2025 година. </w:t>
            </w:r>
          </w:p>
        </w:tc>
      </w:tr>
      <w:tr w:rsidR="00104BBA" w:rsidRPr="00104BBA" w:rsidTr="00104BBA">
        <w:trPr>
          <w:jc w:val="center"/>
        </w:trPr>
        <w:tc>
          <w:tcPr>
            <w:tcW w:w="1016" w:type="pct"/>
            <w:shd w:val="clear" w:color="auto" w:fill="auto"/>
          </w:tcPr>
          <w:p w:rsidR="00104BBA" w:rsidRPr="000418F4" w:rsidRDefault="00104BBA" w:rsidP="000418F4">
            <w:pPr>
              <w:rPr>
                <w:rFonts w:ascii="Times New Roman" w:hAnsi="Times New Roman"/>
                <w:b/>
                <w:bCs/>
                <w:lang w:eastAsia="bg-BG"/>
              </w:rPr>
            </w:pPr>
            <w:r w:rsidRPr="000418F4">
              <w:rPr>
                <w:rFonts w:ascii="Times New Roman" w:hAnsi="Times New Roman"/>
                <w:b/>
                <w:bCs/>
                <w:lang w:eastAsia="bg-BG"/>
              </w:rPr>
              <w:t xml:space="preserve">Структура и функции. Количество мъртва дървесина   </w:t>
            </w:r>
          </w:p>
        </w:tc>
        <w:tc>
          <w:tcPr>
            <w:tcW w:w="673" w:type="pct"/>
            <w:shd w:val="clear" w:color="auto" w:fill="auto"/>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 или m</w:t>
            </w:r>
            <w:r w:rsidRPr="00104BBA">
              <w:rPr>
                <w:rFonts w:ascii="Times New Roman" w:hAnsi="Times New Roman"/>
                <w:bCs/>
                <w:vertAlign w:val="superscript"/>
                <w:lang w:eastAsia="bg-BG"/>
              </w:rPr>
              <w:t>3</w:t>
            </w:r>
            <w:r w:rsidRPr="00104BBA">
              <w:rPr>
                <w:rFonts w:ascii="Times New Roman" w:hAnsi="Times New Roman"/>
                <w:bCs/>
                <w:lang w:eastAsia="bg-BG"/>
              </w:rPr>
              <w:t>/ha</w:t>
            </w:r>
          </w:p>
        </w:tc>
        <w:tc>
          <w:tcPr>
            <w:tcW w:w="1055" w:type="pct"/>
            <w:shd w:val="clear" w:color="auto" w:fill="auto"/>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 xml:space="preserve">Поне 60% от площта на местообитанието се характеризира с общо </w:t>
            </w:r>
            <w:r w:rsidRPr="00104BBA">
              <w:rPr>
                <w:rFonts w:ascii="Times New Roman" w:hAnsi="Times New Roman"/>
                <w:bCs/>
                <w:lang w:eastAsia="bg-BG"/>
              </w:rPr>
              <w:lastRenderedPageBreak/>
              <w:t>количество мъртва дървесина от поне 10% от запаса, но не по-малко от 20 м</w:t>
            </w:r>
            <w:r w:rsidRPr="00104BBA">
              <w:rPr>
                <w:rFonts w:ascii="Times New Roman" w:hAnsi="Times New Roman"/>
                <w:bCs/>
                <w:vertAlign w:val="superscript"/>
                <w:lang w:eastAsia="bg-BG"/>
              </w:rPr>
              <w:t>3</w:t>
            </w:r>
            <w:r w:rsidRPr="00104BBA">
              <w:rPr>
                <w:rFonts w:ascii="Times New Roman" w:hAnsi="Times New Roman"/>
                <w:bCs/>
                <w:lang w:eastAsia="bg-BG"/>
              </w:rPr>
              <w:t xml:space="preserve">/a, също така и с не по-малко от 10 броя стоящи мъртви дървета </w:t>
            </w:r>
          </w:p>
        </w:tc>
        <w:tc>
          <w:tcPr>
            <w:tcW w:w="1209" w:type="pct"/>
            <w:shd w:val="clear" w:color="auto" w:fill="auto"/>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lastRenderedPageBreak/>
              <w:t xml:space="preserve">Мъртвата дървесина може да бъде стояща или лежаща. Минималният диаметър на </w:t>
            </w:r>
            <w:r w:rsidRPr="00104BBA">
              <w:rPr>
                <w:rFonts w:ascii="Times New Roman" w:hAnsi="Times New Roman"/>
                <w:bCs/>
                <w:lang w:eastAsia="bg-BG"/>
              </w:rPr>
              <w:lastRenderedPageBreak/>
              <w:t xml:space="preserve">лежащата мъртва дървесина е 8 cм, а на стоящата – 16 см. </w:t>
            </w:r>
          </w:p>
          <w:p w:rsidR="00104BBA" w:rsidRPr="00104BBA" w:rsidRDefault="00104BBA" w:rsidP="000418F4">
            <w:pPr>
              <w:rPr>
                <w:rFonts w:ascii="Times New Roman" w:hAnsi="Times New Roman"/>
                <w:bCs/>
                <w:lang w:eastAsia="bg-BG"/>
              </w:rPr>
            </w:pPr>
            <w:r w:rsidRPr="00104BBA">
              <w:rPr>
                <w:rFonts w:ascii="Times New Roman" w:hAnsi="Times New Roman"/>
                <w:bCs/>
                <w:lang w:eastAsia="bg-BG"/>
              </w:rPr>
              <w:t>Според анализа на наличната информация, съобразно подхода, описан в т. 5 на настоящия документ, количеството мъртва дървесина е по-малко от целевата стойност.</w:t>
            </w:r>
          </w:p>
        </w:tc>
        <w:tc>
          <w:tcPr>
            <w:tcW w:w="1048" w:type="pct"/>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lastRenderedPageBreak/>
              <w:t xml:space="preserve">Подобряване на състоянието по този показател, до достигане на целевата </w:t>
            </w:r>
            <w:r w:rsidRPr="00104BBA">
              <w:rPr>
                <w:rFonts w:ascii="Times New Roman" w:hAnsi="Times New Roman"/>
                <w:bCs/>
                <w:lang w:eastAsia="bg-BG"/>
              </w:rPr>
              <w:lastRenderedPageBreak/>
              <w:t>стойност.</w:t>
            </w:r>
          </w:p>
        </w:tc>
      </w:tr>
      <w:tr w:rsidR="00104BBA" w:rsidRPr="00104BBA" w:rsidTr="00104BBA">
        <w:trPr>
          <w:jc w:val="center"/>
        </w:trPr>
        <w:tc>
          <w:tcPr>
            <w:tcW w:w="1016" w:type="pct"/>
            <w:shd w:val="clear" w:color="auto" w:fill="auto"/>
          </w:tcPr>
          <w:p w:rsidR="00104BBA" w:rsidRPr="000418F4" w:rsidRDefault="00104BBA" w:rsidP="000418F4">
            <w:pPr>
              <w:rPr>
                <w:rFonts w:ascii="Times New Roman" w:hAnsi="Times New Roman"/>
                <w:b/>
                <w:bCs/>
                <w:lang w:eastAsia="bg-BG"/>
              </w:rPr>
            </w:pPr>
            <w:r w:rsidRPr="000418F4">
              <w:rPr>
                <w:rFonts w:ascii="Times New Roman" w:hAnsi="Times New Roman"/>
                <w:b/>
                <w:bCs/>
                <w:lang w:eastAsia="bg-BG"/>
              </w:rPr>
              <w:lastRenderedPageBreak/>
              <w:t>Структура и функции. Наличие на големи/биотопни дървета</w:t>
            </w:r>
          </w:p>
        </w:tc>
        <w:tc>
          <w:tcPr>
            <w:tcW w:w="673" w:type="pct"/>
            <w:shd w:val="clear" w:color="auto" w:fill="auto"/>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Брой на ха</w:t>
            </w:r>
          </w:p>
        </w:tc>
        <w:tc>
          <w:tcPr>
            <w:tcW w:w="1055" w:type="pct"/>
            <w:shd w:val="clear" w:color="auto" w:fill="auto"/>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 xml:space="preserve">Поне 60% от площта на местообитанието се характеризира с наличието на най-малко 10 големи/ биотопни дървета на ха </w:t>
            </w:r>
          </w:p>
        </w:tc>
        <w:tc>
          <w:tcPr>
            <w:tcW w:w="1209" w:type="pct"/>
            <w:shd w:val="clear" w:color="auto" w:fill="auto"/>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 xml:space="preserve">Най-подходящо е биотопните дървета да са разположени на групи, а не като единични дървета. </w:t>
            </w:r>
          </w:p>
          <w:p w:rsidR="00104BBA" w:rsidRPr="00104BBA" w:rsidRDefault="00104BBA" w:rsidP="000418F4">
            <w:pPr>
              <w:rPr>
                <w:rFonts w:ascii="Times New Roman" w:hAnsi="Times New Roman"/>
                <w:bCs/>
                <w:lang w:eastAsia="bg-BG"/>
              </w:rPr>
            </w:pPr>
            <w:r w:rsidRPr="00104BBA">
              <w:rPr>
                <w:rFonts w:ascii="Times New Roman" w:hAnsi="Times New Roman"/>
                <w:bCs/>
                <w:lang w:eastAsia="bg-BG"/>
              </w:rPr>
              <w:t>Според анализа на наличната информация, съобразно подхода, описан в т. 5 на настоящия документ, броят биотопни дървета е по-малък от целевата стойност.</w:t>
            </w:r>
          </w:p>
        </w:tc>
        <w:tc>
          <w:tcPr>
            <w:tcW w:w="1048" w:type="pct"/>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Подобряване на състоянието по този показател, до достигане на целевата стойност.</w:t>
            </w:r>
          </w:p>
        </w:tc>
      </w:tr>
    </w:tbl>
    <w:p w:rsidR="00104BBA" w:rsidRPr="00104BBA" w:rsidRDefault="00104BBA" w:rsidP="00D54F2E">
      <w:pPr>
        <w:rPr>
          <w:rFonts w:ascii="Times New Roman" w:hAnsi="Times New Roman"/>
          <w:bCs/>
          <w:sz w:val="24"/>
          <w:szCs w:val="24"/>
          <w:lang w:eastAsia="bg-BG"/>
        </w:rPr>
      </w:pPr>
    </w:p>
    <w:p w:rsidR="00104BBA" w:rsidRPr="00104BBA" w:rsidRDefault="00104BBA" w:rsidP="00D54F2E">
      <w:pPr>
        <w:rPr>
          <w:rFonts w:ascii="Times New Roman" w:hAnsi="Times New Roman"/>
          <w:b/>
          <w:bCs/>
          <w:sz w:val="24"/>
          <w:szCs w:val="24"/>
          <w:lang w:eastAsia="bg-BG"/>
        </w:rPr>
      </w:pPr>
      <w:r w:rsidRPr="00104BBA">
        <w:rPr>
          <w:rFonts w:ascii="Times New Roman" w:hAnsi="Times New Roman"/>
          <w:b/>
          <w:bCs/>
          <w:sz w:val="24"/>
          <w:szCs w:val="24"/>
          <w:lang w:val="ru-RU" w:eastAsia="bg-BG"/>
        </w:rPr>
        <w:t xml:space="preserve">7. </w:t>
      </w:r>
      <w:r w:rsidRPr="00104BBA">
        <w:rPr>
          <w:rFonts w:ascii="Times New Roman" w:hAnsi="Times New Roman"/>
          <w:b/>
          <w:bCs/>
          <w:sz w:val="24"/>
          <w:szCs w:val="24"/>
          <w:lang w:eastAsia="bg-BG"/>
        </w:rPr>
        <w:t>Необходимост от актуализация на СФ на защитената зона</w:t>
      </w:r>
    </w:p>
    <w:p w:rsidR="00104BBA" w:rsidRPr="00104BBA" w:rsidRDefault="00104BBA" w:rsidP="00D54F2E">
      <w:pPr>
        <w:rPr>
          <w:rFonts w:ascii="Times New Roman" w:hAnsi="Times New Roman"/>
          <w:bCs/>
          <w:sz w:val="24"/>
          <w:szCs w:val="24"/>
          <w:lang w:eastAsia="bg-BG"/>
        </w:rPr>
      </w:pPr>
      <w:r w:rsidRPr="00104BBA">
        <w:rPr>
          <w:rFonts w:ascii="Times New Roman" w:hAnsi="Times New Roman"/>
          <w:bCs/>
          <w:sz w:val="24"/>
          <w:szCs w:val="24"/>
          <w:lang w:eastAsia="bg-BG"/>
        </w:rPr>
        <w:t xml:space="preserve">Не е необходима промяна на Стандартния формуляр за данни. </w:t>
      </w:r>
    </w:p>
    <w:p w:rsidR="00104BBA" w:rsidRPr="00104BBA" w:rsidRDefault="00104BBA" w:rsidP="009F27CC">
      <w:pPr>
        <w:spacing w:after="0" w:line="240" w:lineRule="auto"/>
        <w:rPr>
          <w:rFonts w:ascii="Times New Roman" w:hAnsi="Times New Roman"/>
          <w:b/>
          <w:bCs/>
          <w:sz w:val="24"/>
          <w:szCs w:val="24"/>
          <w:lang w:eastAsia="bg-BG"/>
        </w:rPr>
      </w:pPr>
      <w:r w:rsidRPr="00104BBA">
        <w:rPr>
          <w:rFonts w:ascii="Times New Roman" w:hAnsi="Times New Roman"/>
          <w:b/>
          <w:bCs/>
          <w:sz w:val="24"/>
          <w:szCs w:val="24"/>
          <w:lang w:eastAsia="bg-BG"/>
        </w:rPr>
        <w:t>8. Използвана литература</w:t>
      </w:r>
    </w:p>
    <w:p w:rsidR="00104BBA" w:rsidRPr="00104BBA" w:rsidRDefault="00104BBA" w:rsidP="00D54F2E">
      <w:pPr>
        <w:spacing w:after="0" w:line="240" w:lineRule="auto"/>
        <w:ind w:left="709" w:hanging="709"/>
        <w:jc w:val="both"/>
        <w:rPr>
          <w:rFonts w:ascii="Times New Roman" w:hAnsi="Times New Roman"/>
          <w:bCs/>
          <w:sz w:val="24"/>
          <w:szCs w:val="24"/>
          <w:lang w:eastAsia="bg-BG"/>
        </w:rPr>
      </w:pPr>
      <w:r w:rsidRPr="00104BBA">
        <w:rPr>
          <w:rFonts w:ascii="Times New Roman" w:hAnsi="Times New Roman"/>
          <w:bCs/>
          <w:sz w:val="24"/>
          <w:szCs w:val="24"/>
          <w:lang w:eastAsia="bg-BG"/>
        </w:rPr>
        <w:t>Бисерков</w:t>
      </w:r>
      <w:r w:rsidR="002A46D0">
        <w:rPr>
          <w:rFonts w:ascii="Times New Roman" w:hAnsi="Times New Roman"/>
          <w:bCs/>
          <w:sz w:val="24"/>
          <w:szCs w:val="24"/>
          <w:lang w:eastAsia="bg-BG"/>
        </w:rPr>
        <w:t>,</w:t>
      </w:r>
      <w:r w:rsidRPr="00104BBA">
        <w:rPr>
          <w:rFonts w:ascii="Times New Roman" w:hAnsi="Times New Roman"/>
          <w:bCs/>
          <w:sz w:val="24"/>
          <w:szCs w:val="24"/>
          <w:lang w:eastAsia="bg-BG"/>
        </w:rPr>
        <w:t xml:space="preserve"> В</w:t>
      </w:r>
      <w:r w:rsidR="002A46D0">
        <w:rPr>
          <w:rFonts w:ascii="Times New Roman" w:hAnsi="Times New Roman"/>
          <w:bCs/>
          <w:sz w:val="24"/>
          <w:szCs w:val="24"/>
          <w:lang w:eastAsia="bg-BG"/>
        </w:rPr>
        <w:t>.</w:t>
      </w:r>
      <w:r w:rsidRPr="00104BBA">
        <w:rPr>
          <w:rFonts w:ascii="Times New Roman" w:hAnsi="Times New Roman"/>
          <w:bCs/>
          <w:sz w:val="24"/>
          <w:szCs w:val="24"/>
          <w:lang w:eastAsia="bg-BG"/>
        </w:rPr>
        <w:t xml:space="preserve"> (гл</w:t>
      </w:r>
      <w:r w:rsidR="002A46D0">
        <w:rPr>
          <w:rFonts w:ascii="Times New Roman" w:hAnsi="Times New Roman"/>
          <w:bCs/>
          <w:sz w:val="24"/>
          <w:szCs w:val="24"/>
          <w:lang w:eastAsia="bg-BG"/>
        </w:rPr>
        <w:t>.</w:t>
      </w:r>
      <w:r w:rsidRPr="00104BBA">
        <w:rPr>
          <w:rFonts w:ascii="Times New Roman" w:hAnsi="Times New Roman"/>
          <w:bCs/>
          <w:sz w:val="24"/>
          <w:szCs w:val="24"/>
          <w:lang w:eastAsia="bg-BG"/>
        </w:rPr>
        <w:t xml:space="preserve"> ред). Червена книга на Република България, Том III - Природни местообитания. </w:t>
      </w:r>
      <w:hyperlink r:id="rId30" w:history="1">
        <w:r w:rsidRPr="00104BBA">
          <w:rPr>
            <w:rFonts w:ascii="Times New Roman" w:hAnsi="Times New Roman"/>
            <w:bCs/>
            <w:sz w:val="24"/>
            <w:szCs w:val="24"/>
            <w:u w:val="single"/>
            <w:lang w:eastAsia="bg-BG"/>
          </w:rPr>
          <w:t>http://e-ecodb.bas.bg/rdb/bg/vol3/</w:t>
        </w:r>
      </w:hyperlink>
      <w:r w:rsidRPr="00104BBA">
        <w:rPr>
          <w:rFonts w:ascii="Times New Roman" w:hAnsi="Times New Roman"/>
          <w:bCs/>
          <w:sz w:val="24"/>
          <w:szCs w:val="24"/>
          <w:lang w:eastAsia="bg-BG"/>
        </w:rPr>
        <w:t>. Последно посетен на 11.10.2021 г.</w:t>
      </w:r>
    </w:p>
    <w:p w:rsidR="00104BBA" w:rsidRPr="00104BBA" w:rsidRDefault="00104BBA" w:rsidP="00D54F2E">
      <w:pPr>
        <w:spacing w:after="0" w:line="240" w:lineRule="auto"/>
        <w:ind w:left="709" w:hanging="709"/>
        <w:jc w:val="both"/>
        <w:rPr>
          <w:rFonts w:ascii="Times New Roman" w:hAnsi="Times New Roman"/>
          <w:bCs/>
          <w:sz w:val="24"/>
          <w:szCs w:val="24"/>
          <w:lang w:eastAsia="bg-BG"/>
        </w:rPr>
      </w:pPr>
      <w:r w:rsidRPr="00104BBA">
        <w:rPr>
          <w:rFonts w:ascii="Times New Roman" w:hAnsi="Times New Roman"/>
          <w:bCs/>
          <w:sz w:val="24"/>
          <w:szCs w:val="24"/>
          <w:lang w:eastAsia="bg-BG"/>
        </w:rPr>
        <w:t xml:space="preserve">Министерство на околната среда и водите (МОСВ). Информационна система за защитени зони от екологична мрежа Натура 2000. </w:t>
      </w:r>
      <w:hyperlink r:id="rId31" w:history="1">
        <w:r w:rsidRPr="00104BBA">
          <w:rPr>
            <w:rFonts w:ascii="Times New Roman" w:hAnsi="Times New Roman"/>
            <w:bCs/>
            <w:color w:val="0000FF"/>
            <w:sz w:val="24"/>
            <w:szCs w:val="24"/>
            <w:u w:val="single"/>
            <w:lang w:eastAsia="bg-BG"/>
          </w:rPr>
          <w:t>http://natura2000.moew.government.bg/Home/Natura2000ProtectedSites</w:t>
        </w:r>
      </w:hyperlink>
      <w:r w:rsidRPr="00104BBA">
        <w:rPr>
          <w:rFonts w:ascii="Times New Roman" w:hAnsi="Times New Roman"/>
          <w:bCs/>
          <w:sz w:val="24"/>
          <w:szCs w:val="24"/>
          <w:lang w:eastAsia="bg-BG"/>
        </w:rPr>
        <w:t xml:space="preserve">. Последно посетен на 11.10.2021 г. </w:t>
      </w:r>
    </w:p>
    <w:p w:rsidR="00104BBA" w:rsidRPr="00104BBA" w:rsidRDefault="00104BBA" w:rsidP="00D54F2E">
      <w:pPr>
        <w:spacing w:after="0" w:line="240" w:lineRule="auto"/>
        <w:ind w:left="709" w:hanging="709"/>
        <w:jc w:val="both"/>
        <w:rPr>
          <w:rFonts w:ascii="Times New Roman" w:hAnsi="Times New Roman"/>
          <w:bCs/>
          <w:sz w:val="24"/>
          <w:szCs w:val="24"/>
          <w:lang w:eastAsia="bg-BG"/>
        </w:rPr>
      </w:pPr>
      <w:r w:rsidRPr="00104BBA">
        <w:rPr>
          <w:rFonts w:ascii="Times New Roman" w:hAnsi="Times New Roman"/>
          <w:bCs/>
          <w:sz w:val="24"/>
          <w:szCs w:val="24"/>
          <w:lang w:eastAsia="bg-BG"/>
        </w:rPr>
        <w:t xml:space="preserve">Изпълнителна агенция по горите (ИАГ). Лесоустройствени проекти.  </w:t>
      </w:r>
      <w:hyperlink r:id="rId32" w:history="1">
        <w:r w:rsidRPr="00104BBA">
          <w:rPr>
            <w:rFonts w:ascii="Times New Roman" w:hAnsi="Times New Roman"/>
            <w:bCs/>
            <w:color w:val="0000FF"/>
            <w:sz w:val="24"/>
            <w:szCs w:val="24"/>
            <w:u w:val="single"/>
            <w:lang w:eastAsia="bg-BG"/>
          </w:rPr>
          <w:t>http://www.procurement.iag.bg:8080/cgi-bin/lup.cgi</w:t>
        </w:r>
      </w:hyperlink>
      <w:r w:rsidRPr="00104BBA">
        <w:rPr>
          <w:rFonts w:ascii="Times New Roman" w:hAnsi="Times New Roman"/>
          <w:bCs/>
          <w:sz w:val="24"/>
          <w:szCs w:val="24"/>
          <w:lang w:eastAsia="bg-BG"/>
        </w:rPr>
        <w:t>. Последно посетен на 10.10.2021 г.</w:t>
      </w:r>
    </w:p>
    <w:p w:rsidR="00104BBA" w:rsidRPr="00104BBA" w:rsidRDefault="00104BBA" w:rsidP="00D54F2E">
      <w:pPr>
        <w:spacing w:after="0" w:line="240" w:lineRule="auto"/>
        <w:ind w:left="709" w:hanging="709"/>
        <w:jc w:val="both"/>
        <w:rPr>
          <w:rFonts w:ascii="Times New Roman" w:hAnsi="Times New Roman"/>
          <w:bCs/>
          <w:sz w:val="24"/>
          <w:szCs w:val="24"/>
          <w:lang w:eastAsia="bg-BG"/>
        </w:rPr>
      </w:pPr>
      <w:r w:rsidRPr="00104BBA">
        <w:rPr>
          <w:rFonts w:ascii="Times New Roman" w:hAnsi="Times New Roman"/>
          <w:bCs/>
          <w:sz w:val="24"/>
          <w:szCs w:val="24"/>
          <w:lang w:eastAsia="bg-BG"/>
        </w:rPr>
        <w:t>Зингстра</w:t>
      </w:r>
      <w:r w:rsidR="002A46D0">
        <w:rPr>
          <w:rFonts w:ascii="Times New Roman" w:hAnsi="Times New Roman"/>
          <w:bCs/>
          <w:sz w:val="24"/>
          <w:szCs w:val="24"/>
          <w:lang w:eastAsia="bg-BG"/>
        </w:rPr>
        <w:t>,</w:t>
      </w:r>
      <w:r w:rsidRPr="00104BBA">
        <w:rPr>
          <w:rFonts w:ascii="Times New Roman" w:hAnsi="Times New Roman"/>
          <w:bCs/>
          <w:sz w:val="24"/>
          <w:szCs w:val="24"/>
          <w:lang w:eastAsia="bg-BG"/>
        </w:rPr>
        <w:t xml:space="preserve"> Х</w:t>
      </w:r>
      <w:r w:rsidR="002A46D0">
        <w:rPr>
          <w:rFonts w:ascii="Times New Roman" w:hAnsi="Times New Roman"/>
          <w:bCs/>
          <w:sz w:val="24"/>
          <w:szCs w:val="24"/>
          <w:lang w:eastAsia="bg-BG"/>
        </w:rPr>
        <w:t>.</w:t>
      </w:r>
      <w:r w:rsidRPr="00104BBA">
        <w:rPr>
          <w:rFonts w:ascii="Times New Roman" w:hAnsi="Times New Roman"/>
          <w:bCs/>
          <w:sz w:val="24"/>
          <w:szCs w:val="24"/>
          <w:lang w:eastAsia="bg-BG"/>
        </w:rPr>
        <w:t>, А</w:t>
      </w:r>
      <w:r w:rsidR="002A46D0">
        <w:rPr>
          <w:rFonts w:ascii="Times New Roman" w:hAnsi="Times New Roman"/>
          <w:bCs/>
          <w:sz w:val="24"/>
          <w:szCs w:val="24"/>
          <w:lang w:eastAsia="bg-BG"/>
        </w:rPr>
        <w:t>.</w:t>
      </w:r>
      <w:r w:rsidRPr="00104BBA">
        <w:rPr>
          <w:rFonts w:ascii="Times New Roman" w:hAnsi="Times New Roman"/>
          <w:bCs/>
          <w:sz w:val="24"/>
          <w:szCs w:val="24"/>
          <w:lang w:eastAsia="bg-BG"/>
        </w:rPr>
        <w:t xml:space="preserve"> Ковачев, К</w:t>
      </w:r>
      <w:r w:rsidR="002A46D0">
        <w:rPr>
          <w:rFonts w:ascii="Times New Roman" w:hAnsi="Times New Roman"/>
          <w:bCs/>
          <w:sz w:val="24"/>
          <w:szCs w:val="24"/>
          <w:lang w:eastAsia="bg-BG"/>
        </w:rPr>
        <w:t>.</w:t>
      </w:r>
      <w:r w:rsidRPr="00104BBA">
        <w:rPr>
          <w:rFonts w:ascii="Times New Roman" w:hAnsi="Times New Roman"/>
          <w:bCs/>
          <w:sz w:val="24"/>
          <w:szCs w:val="24"/>
          <w:lang w:eastAsia="bg-BG"/>
        </w:rPr>
        <w:t xml:space="preserve"> Китнаес, Р</w:t>
      </w:r>
      <w:r w:rsidR="002A46D0">
        <w:rPr>
          <w:rFonts w:ascii="Times New Roman" w:hAnsi="Times New Roman"/>
          <w:bCs/>
          <w:sz w:val="24"/>
          <w:szCs w:val="24"/>
          <w:lang w:eastAsia="bg-BG"/>
        </w:rPr>
        <w:t>.</w:t>
      </w:r>
      <w:r w:rsidRPr="00104BBA">
        <w:rPr>
          <w:rFonts w:ascii="Times New Roman" w:hAnsi="Times New Roman"/>
          <w:bCs/>
          <w:sz w:val="24"/>
          <w:szCs w:val="24"/>
          <w:lang w:eastAsia="bg-BG"/>
        </w:rPr>
        <w:t xml:space="preserve"> Цонев, Д</w:t>
      </w:r>
      <w:r w:rsidR="002A46D0">
        <w:rPr>
          <w:rFonts w:ascii="Times New Roman" w:hAnsi="Times New Roman"/>
          <w:bCs/>
          <w:sz w:val="24"/>
          <w:szCs w:val="24"/>
          <w:lang w:eastAsia="bg-BG"/>
        </w:rPr>
        <w:t>.</w:t>
      </w:r>
      <w:r w:rsidRPr="00104BBA">
        <w:rPr>
          <w:rFonts w:ascii="Times New Roman" w:hAnsi="Times New Roman"/>
          <w:bCs/>
          <w:sz w:val="24"/>
          <w:szCs w:val="24"/>
          <w:lang w:eastAsia="bg-BG"/>
        </w:rPr>
        <w:t xml:space="preserve"> Димова, П</w:t>
      </w:r>
      <w:r w:rsidR="002A46D0">
        <w:rPr>
          <w:rFonts w:ascii="Times New Roman" w:hAnsi="Times New Roman"/>
          <w:bCs/>
          <w:sz w:val="24"/>
          <w:szCs w:val="24"/>
          <w:lang w:eastAsia="bg-BG"/>
        </w:rPr>
        <w:t>.</w:t>
      </w:r>
      <w:r w:rsidRPr="00104BBA">
        <w:rPr>
          <w:rFonts w:ascii="Times New Roman" w:hAnsi="Times New Roman"/>
          <w:bCs/>
          <w:sz w:val="24"/>
          <w:szCs w:val="24"/>
          <w:lang w:eastAsia="bg-BG"/>
        </w:rPr>
        <w:t xml:space="preserve"> Цветков (ред.) 2009.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630 стр.</w:t>
      </w:r>
    </w:p>
    <w:p w:rsidR="00104BBA" w:rsidRPr="00104BBA" w:rsidRDefault="00104BBA" w:rsidP="00D54F2E">
      <w:pPr>
        <w:spacing w:after="0" w:line="240" w:lineRule="auto"/>
        <w:ind w:left="709" w:hanging="709"/>
        <w:jc w:val="both"/>
        <w:rPr>
          <w:rFonts w:ascii="Times New Roman" w:hAnsi="Times New Roman"/>
          <w:bCs/>
          <w:sz w:val="24"/>
          <w:szCs w:val="24"/>
          <w:lang w:eastAsia="bg-BG"/>
        </w:rPr>
      </w:pPr>
      <w:r w:rsidRPr="00104BBA">
        <w:rPr>
          <w:rFonts w:ascii="Times New Roman" w:hAnsi="Times New Roman"/>
          <w:bCs/>
          <w:sz w:val="24"/>
          <w:szCs w:val="24"/>
          <w:lang w:eastAsia="bg-BG"/>
        </w:rPr>
        <w:t xml:space="preserve">European commission. The State of Nature in the EU – Article 17 reporting. </w:t>
      </w:r>
      <w:hyperlink r:id="rId33" w:history="1">
        <w:r w:rsidRPr="00104BBA">
          <w:rPr>
            <w:rFonts w:ascii="Times New Roman" w:hAnsi="Times New Roman"/>
            <w:bCs/>
            <w:color w:val="0000FF"/>
            <w:sz w:val="24"/>
            <w:szCs w:val="24"/>
            <w:u w:val="single"/>
            <w:lang w:eastAsia="bg-BG"/>
          </w:rPr>
          <w:t>https://ec.europa.eu/environment/nature/knowledge/rep_habitats/index_en.htm</w:t>
        </w:r>
      </w:hyperlink>
      <w:r w:rsidRPr="00104BBA">
        <w:rPr>
          <w:rFonts w:ascii="Times New Roman" w:hAnsi="Times New Roman"/>
          <w:bCs/>
          <w:sz w:val="24"/>
          <w:szCs w:val="24"/>
          <w:lang w:eastAsia="bg-BG"/>
        </w:rPr>
        <w:t xml:space="preserve">. Last visited on 11.10.2021. </w:t>
      </w:r>
    </w:p>
    <w:p w:rsidR="00104BBA" w:rsidRPr="00104BBA" w:rsidRDefault="00104BBA" w:rsidP="00104BBA">
      <w:pPr>
        <w:spacing w:before="120"/>
        <w:rPr>
          <w:rFonts w:ascii="Times New Roman" w:hAnsi="Times New Roman"/>
          <w:sz w:val="24"/>
          <w:szCs w:val="24"/>
        </w:rPr>
      </w:pPr>
      <w:r w:rsidRPr="00104BBA">
        <w:rPr>
          <w:rFonts w:ascii="Times New Roman" w:hAnsi="Times New Roman"/>
          <w:i/>
          <w:sz w:val="24"/>
          <w:szCs w:val="24"/>
        </w:rPr>
        <w:t>Автори</w:t>
      </w:r>
      <w:r>
        <w:rPr>
          <w:rFonts w:ascii="Times New Roman" w:hAnsi="Times New Roman"/>
          <w:sz w:val="24"/>
          <w:szCs w:val="24"/>
        </w:rPr>
        <w:t>: Цветан Златанов, Георги Хинков, Георги Гогушев, Магдалена Златанова</w:t>
      </w:r>
    </w:p>
    <w:p w:rsidR="00104BBA" w:rsidRDefault="00104BBA">
      <w:pPr>
        <w:rPr>
          <w:rFonts w:ascii="Times New Roman" w:hAnsi="Times New Roman"/>
          <w:b/>
          <w:color w:val="1F497D" w:themeColor="text2"/>
          <w:sz w:val="28"/>
          <w:szCs w:val="28"/>
          <w:u w:val="single"/>
        </w:rPr>
      </w:pPr>
    </w:p>
    <w:p w:rsidR="000418F4" w:rsidRDefault="000418F4">
      <w:pPr>
        <w:rPr>
          <w:rFonts w:ascii="Times New Roman" w:hAnsi="Times New Roman"/>
          <w:b/>
          <w:color w:val="1F497D" w:themeColor="text2"/>
          <w:sz w:val="28"/>
          <w:szCs w:val="28"/>
          <w:u w:val="single"/>
        </w:rPr>
      </w:pPr>
    </w:p>
    <w:p w:rsidR="009613B3" w:rsidRPr="00C738E8" w:rsidRDefault="009613B3" w:rsidP="00C738E8">
      <w:pPr>
        <w:pStyle w:val="Heading1"/>
        <w:rPr>
          <w:rFonts w:ascii="Times New Roman" w:hAnsi="Times New Roman"/>
          <w:color w:val="1F497D" w:themeColor="text2"/>
          <w:u w:val="single"/>
        </w:rPr>
      </w:pPr>
      <w:bookmarkStart w:id="136" w:name="_Toc98072172"/>
      <w:r w:rsidRPr="00C738E8">
        <w:rPr>
          <w:rFonts w:ascii="Times New Roman" w:hAnsi="Times New Roman"/>
          <w:color w:val="1F497D" w:themeColor="text2"/>
          <w:u w:val="single"/>
        </w:rPr>
        <w:t>Безгръбначни животни</w:t>
      </w:r>
      <w:bookmarkEnd w:id="136"/>
    </w:p>
    <w:p w:rsidR="00893559" w:rsidRPr="00893559" w:rsidRDefault="00893559" w:rsidP="00C738E8">
      <w:pPr>
        <w:pStyle w:val="Heading2"/>
        <w:rPr>
          <w:rFonts w:ascii="Times New Roman" w:hAnsi="Times New Roman"/>
          <w:b w:val="0"/>
          <w:color w:val="1F497D" w:themeColor="text2"/>
          <w:sz w:val="28"/>
          <w:szCs w:val="28"/>
        </w:rPr>
      </w:pPr>
      <w:bookmarkStart w:id="137" w:name="_Toc98072173"/>
      <w:r w:rsidRPr="00893559">
        <w:rPr>
          <w:rFonts w:ascii="Times New Roman" w:hAnsi="Times New Roman"/>
          <w:b w:val="0"/>
          <w:color w:val="1F497D" w:themeColor="text2"/>
          <w:sz w:val="28"/>
          <w:szCs w:val="28"/>
        </w:rPr>
        <w:t xml:space="preserve">Природозащитни цели за </w:t>
      </w:r>
      <w:r w:rsidRPr="00893559">
        <w:rPr>
          <w:rFonts w:ascii="Times New Roman" w:hAnsi="Times New Roman"/>
          <w:color w:val="1F497D" w:themeColor="text2"/>
          <w:sz w:val="28"/>
          <w:szCs w:val="28"/>
        </w:rPr>
        <w:t xml:space="preserve">1060 </w:t>
      </w:r>
      <w:r>
        <w:rPr>
          <w:rFonts w:ascii="Times New Roman" w:hAnsi="Times New Roman"/>
          <w:b w:val="0"/>
          <w:i/>
          <w:color w:val="1F497D" w:themeColor="text2"/>
          <w:sz w:val="28"/>
          <w:szCs w:val="28"/>
        </w:rPr>
        <w:t xml:space="preserve">Lycaena </w:t>
      </w:r>
      <w:r w:rsidRPr="003B0187">
        <w:rPr>
          <w:rFonts w:ascii="Times New Roman" w:hAnsi="Times New Roman"/>
          <w:b w:val="0"/>
          <w:i/>
          <w:color w:val="1F497D" w:themeColor="text2"/>
          <w:sz w:val="28"/>
          <w:szCs w:val="28"/>
        </w:rPr>
        <w:t>dispar</w:t>
      </w:r>
      <w:bookmarkEnd w:id="137"/>
    </w:p>
    <w:p w:rsidR="000418F4" w:rsidRPr="000418F4" w:rsidRDefault="000418F4" w:rsidP="000418F4">
      <w:pPr>
        <w:pBdr>
          <w:top w:val="nil"/>
          <w:left w:val="nil"/>
          <w:bottom w:val="nil"/>
          <w:right w:val="nil"/>
          <w:between w:val="nil"/>
        </w:pBdr>
        <w:spacing w:before="120" w:after="120" w:line="240" w:lineRule="auto"/>
        <w:rPr>
          <w:rFonts w:ascii="Times New Roman" w:hAnsi="Times New Roman"/>
          <w:color w:val="000000"/>
          <w:sz w:val="24"/>
          <w:szCs w:val="24"/>
          <w:lang w:eastAsia="bg-BG"/>
        </w:rPr>
      </w:pPr>
      <w:r w:rsidRPr="000418F4">
        <w:rPr>
          <w:rFonts w:ascii="Times New Roman" w:hAnsi="Times New Roman"/>
          <w:b/>
          <w:color w:val="000000"/>
          <w:sz w:val="24"/>
          <w:szCs w:val="24"/>
          <w:lang w:eastAsia="bg-BG"/>
        </w:rPr>
        <w:t xml:space="preserve">1. Код и наименование на вида: </w:t>
      </w:r>
      <w:r w:rsidRPr="000418F4">
        <w:rPr>
          <w:rFonts w:ascii="Times New Roman" w:hAnsi="Times New Roman"/>
          <w:color w:val="000000"/>
          <w:sz w:val="24"/>
          <w:szCs w:val="24"/>
          <w:lang w:eastAsia="bg-BG"/>
        </w:rPr>
        <w:t xml:space="preserve">1060 </w:t>
      </w:r>
      <w:r w:rsidRPr="000418F4">
        <w:rPr>
          <w:rFonts w:ascii="Times New Roman" w:hAnsi="Times New Roman"/>
          <w:i/>
          <w:color w:val="000000"/>
          <w:sz w:val="24"/>
          <w:szCs w:val="24"/>
          <w:lang w:eastAsia="bg-BG"/>
        </w:rPr>
        <w:t>Lycaena dispar</w:t>
      </w:r>
      <w:r w:rsidRPr="000418F4">
        <w:rPr>
          <w:rFonts w:ascii="Times New Roman" w:hAnsi="Times New Roman"/>
          <w:color w:val="000000"/>
          <w:sz w:val="24"/>
          <w:szCs w:val="24"/>
          <w:lang w:eastAsia="bg-BG"/>
        </w:rPr>
        <w:t xml:space="preserve"> - Лицена</w:t>
      </w:r>
    </w:p>
    <w:p w:rsidR="000418F4" w:rsidRPr="000418F4" w:rsidRDefault="000418F4" w:rsidP="000418F4">
      <w:pPr>
        <w:pBdr>
          <w:top w:val="nil"/>
          <w:left w:val="nil"/>
          <w:bottom w:val="nil"/>
          <w:right w:val="nil"/>
          <w:between w:val="nil"/>
        </w:pBdr>
        <w:spacing w:before="120" w:after="120" w:line="240" w:lineRule="auto"/>
        <w:jc w:val="both"/>
        <w:rPr>
          <w:rFonts w:ascii="Times New Roman" w:hAnsi="Times New Roman"/>
          <w:color w:val="000000"/>
          <w:sz w:val="24"/>
          <w:szCs w:val="24"/>
          <w:lang w:eastAsia="bg-BG"/>
        </w:rPr>
      </w:pPr>
      <w:r w:rsidRPr="000418F4">
        <w:rPr>
          <w:rFonts w:ascii="Times New Roman" w:hAnsi="Times New Roman"/>
          <w:b/>
          <w:color w:val="000000"/>
          <w:sz w:val="24"/>
          <w:szCs w:val="24"/>
          <w:lang w:eastAsia="bg-BG"/>
        </w:rPr>
        <w:t>2. Кратка характеристика на целевия обект</w:t>
      </w:r>
    </w:p>
    <w:p w:rsidR="000418F4" w:rsidRPr="000418F4" w:rsidRDefault="000418F4" w:rsidP="000418F4">
      <w:pPr>
        <w:pBdr>
          <w:top w:val="nil"/>
          <w:left w:val="nil"/>
          <w:bottom w:val="nil"/>
          <w:right w:val="nil"/>
          <w:between w:val="nil"/>
        </w:pBdr>
        <w:spacing w:after="0" w:line="240" w:lineRule="auto"/>
        <w:ind w:firstLine="709"/>
        <w:jc w:val="both"/>
        <w:rPr>
          <w:rFonts w:ascii="Times New Roman" w:hAnsi="Times New Roman"/>
          <w:color w:val="000000"/>
          <w:sz w:val="24"/>
          <w:szCs w:val="24"/>
          <w:lang w:eastAsia="bg-BG"/>
        </w:rPr>
      </w:pPr>
      <w:r w:rsidRPr="000418F4">
        <w:rPr>
          <w:rFonts w:ascii="Times New Roman" w:hAnsi="Times New Roman"/>
          <w:color w:val="000000"/>
          <w:sz w:val="24"/>
          <w:szCs w:val="24"/>
          <w:lang w:eastAsia="bg-BG"/>
        </w:rPr>
        <w:t xml:space="preserve">Дребна (25–40 mm с разперени крила) дневна пеперуда от семейство </w:t>
      </w:r>
      <w:r w:rsidRPr="000418F4">
        <w:rPr>
          <w:rFonts w:ascii="Times New Roman" w:hAnsi="Times New Roman"/>
          <w:i/>
          <w:color w:val="000000"/>
          <w:sz w:val="24"/>
          <w:szCs w:val="24"/>
          <w:lang w:eastAsia="bg-BG"/>
        </w:rPr>
        <w:t>Lycaenidae</w:t>
      </w:r>
      <w:r w:rsidRPr="000418F4">
        <w:rPr>
          <w:rFonts w:ascii="Times New Roman" w:hAnsi="Times New Roman"/>
          <w:color w:val="000000"/>
          <w:sz w:val="24"/>
          <w:szCs w:val="24"/>
          <w:lang w:eastAsia="bg-BG"/>
        </w:rPr>
        <w:t xml:space="preserve">. Отгоре предните крила при мъжките са огнено червени, с тънък черен кант и малки черни петна в дискалната област. Женските са с допълнително петно в средата на дискалната клетка и с постмедиална ивица от тъмни черни петна. Отдолу и двата пола са с бледо оранжеви предни крила, с множество черни точки и сивкаво-синя широка ивица маргинално. Отдолу задните крила са сивкаво-сини, с множество черни точки и с широка бледо оранжева ивица разположена маргинално. Може да се сбърка с редица други видове от род </w:t>
      </w:r>
      <w:r w:rsidRPr="000418F4">
        <w:rPr>
          <w:rFonts w:ascii="Times New Roman" w:hAnsi="Times New Roman"/>
          <w:i/>
          <w:color w:val="000000"/>
          <w:sz w:val="24"/>
          <w:szCs w:val="24"/>
          <w:lang w:eastAsia="bg-BG"/>
        </w:rPr>
        <w:t>Lycaena</w:t>
      </w:r>
      <w:r w:rsidRPr="000418F4">
        <w:rPr>
          <w:rFonts w:ascii="Times New Roman" w:hAnsi="Times New Roman"/>
          <w:color w:val="000000"/>
          <w:sz w:val="24"/>
          <w:szCs w:val="24"/>
          <w:lang w:eastAsia="bg-BG"/>
        </w:rPr>
        <w:t>. Ларвите се хранят с различни видове лапад (</w:t>
      </w:r>
      <w:r w:rsidRPr="000418F4">
        <w:rPr>
          <w:rFonts w:ascii="Times New Roman" w:hAnsi="Times New Roman"/>
          <w:i/>
          <w:color w:val="000000"/>
          <w:sz w:val="24"/>
          <w:szCs w:val="24"/>
          <w:lang w:eastAsia="bg-BG"/>
        </w:rPr>
        <w:t>Rumex</w:t>
      </w:r>
      <w:r w:rsidRPr="000418F4">
        <w:rPr>
          <w:rFonts w:ascii="Times New Roman" w:hAnsi="Times New Roman"/>
          <w:color w:val="000000"/>
          <w:sz w:val="24"/>
          <w:szCs w:val="24"/>
          <w:lang w:eastAsia="bg-BG"/>
        </w:rPr>
        <w:t>)</w:t>
      </w:r>
      <w:r w:rsidRPr="000418F4">
        <w:rPr>
          <w:rFonts w:ascii="Times New Roman" w:hAnsi="Times New Roman"/>
          <w:color w:val="FF0000"/>
          <w:sz w:val="24"/>
          <w:szCs w:val="24"/>
          <w:lang w:eastAsia="bg-BG"/>
        </w:rPr>
        <w:t xml:space="preserve"> </w:t>
      </w:r>
      <w:r w:rsidRPr="000418F4">
        <w:rPr>
          <w:rFonts w:ascii="Times New Roman" w:hAnsi="Times New Roman"/>
          <w:color w:val="000000"/>
          <w:sz w:val="24"/>
          <w:szCs w:val="24"/>
          <w:lang w:eastAsia="bg-BG"/>
        </w:rPr>
        <w:t xml:space="preserve">(Tolman &amp; Lewington 1997), основно </w:t>
      </w:r>
      <w:r w:rsidRPr="000418F4">
        <w:rPr>
          <w:rFonts w:ascii="Times New Roman" w:hAnsi="Times New Roman"/>
          <w:i/>
          <w:color w:val="000000"/>
          <w:sz w:val="24"/>
          <w:szCs w:val="24"/>
          <w:lang w:eastAsia="bg-BG"/>
        </w:rPr>
        <w:t>Rumex hydrolapathum</w:t>
      </w:r>
      <w:r w:rsidRPr="000418F4">
        <w:rPr>
          <w:rFonts w:ascii="Times New Roman" w:hAnsi="Times New Roman"/>
          <w:color w:val="000000"/>
          <w:sz w:val="24"/>
          <w:szCs w:val="24"/>
          <w:lang w:eastAsia="bg-BG"/>
        </w:rPr>
        <w:t xml:space="preserve"> (блатен лапад), </w:t>
      </w:r>
      <w:r w:rsidRPr="000418F4">
        <w:rPr>
          <w:rFonts w:ascii="Times New Roman" w:hAnsi="Times New Roman"/>
          <w:i/>
          <w:color w:val="000000"/>
          <w:sz w:val="24"/>
          <w:szCs w:val="24"/>
          <w:lang w:eastAsia="bg-BG"/>
        </w:rPr>
        <w:t>Rumex crispus</w:t>
      </w:r>
      <w:r w:rsidRPr="000418F4">
        <w:rPr>
          <w:rFonts w:ascii="Times New Roman" w:hAnsi="Times New Roman"/>
          <w:color w:val="000000"/>
          <w:sz w:val="24"/>
          <w:szCs w:val="24"/>
          <w:lang w:eastAsia="bg-BG"/>
        </w:rPr>
        <w:t xml:space="preserve"> (къдраволист или обикновен лапад), </w:t>
      </w:r>
      <w:r w:rsidRPr="000418F4">
        <w:rPr>
          <w:rFonts w:ascii="Times New Roman" w:hAnsi="Times New Roman"/>
          <w:i/>
          <w:color w:val="000000"/>
          <w:sz w:val="24"/>
          <w:szCs w:val="24"/>
          <w:lang w:eastAsia="bg-BG"/>
        </w:rPr>
        <w:t>Rumex aquaticus</w:t>
      </w:r>
      <w:r w:rsidRPr="000418F4">
        <w:rPr>
          <w:rFonts w:ascii="Times New Roman" w:hAnsi="Times New Roman"/>
          <w:color w:val="000000"/>
          <w:sz w:val="24"/>
          <w:szCs w:val="24"/>
          <w:lang w:eastAsia="bg-BG"/>
        </w:rPr>
        <w:t xml:space="preserve"> (воден лапад).</w:t>
      </w:r>
      <w:r w:rsidRPr="000418F4">
        <w:rPr>
          <w:rFonts w:ascii="Times New Roman" w:hAnsi="Times New Roman"/>
          <w:color w:val="000000"/>
          <w:lang w:eastAsia="bg-BG"/>
        </w:rPr>
        <w:t xml:space="preserve"> Има д</w:t>
      </w:r>
      <w:r w:rsidRPr="000418F4">
        <w:rPr>
          <w:rFonts w:ascii="Times New Roman" w:hAnsi="Times New Roman"/>
          <w:color w:val="000000"/>
          <w:sz w:val="24"/>
          <w:szCs w:val="24"/>
          <w:lang w:eastAsia="bg-BG"/>
        </w:rPr>
        <w:t>ве поколения в периода от от май до септември. Пеперудите летят от май до септември, като всяко поколение лети 4–6 седмици. Обикновено плътността на популациите е твърде ниска (0,25–10 индивида на хектар), поради което регистрирането на вида може да е проблематично. Проучвания показват, че е възможна регистрация на вида по снесените яйца по повърхността на листата на видове лапад (Fartmann et al. 2001</w:t>
      </w:r>
      <w:r w:rsidRPr="000418F4">
        <w:rPr>
          <w:rFonts w:ascii="Times New Roman" w:hAnsi="Times New Roman"/>
          <w:color w:val="000000"/>
          <w:sz w:val="24"/>
          <w:szCs w:val="24"/>
          <w:lang w:val="en-US" w:eastAsia="bg-BG"/>
        </w:rPr>
        <w:t>,</w:t>
      </w:r>
      <w:r w:rsidRPr="000418F4">
        <w:rPr>
          <w:rFonts w:ascii="Times New Roman" w:hAnsi="Times New Roman"/>
          <w:color w:val="000000"/>
          <w:sz w:val="24"/>
          <w:szCs w:val="24"/>
          <w:lang w:eastAsia="bg-BG"/>
        </w:rPr>
        <w:t xml:space="preserve"> Strausz et al. 2012). Видът е силно подвижен и може да мигрира с километри в търсене на подходящо местообитание. Активен през деня, като мъжките обикновено са уседнали и защитават територия с радиус от около 20 m. Яйцата са светло-сиви, с 6 или 7 бразди във форма на звезда, кръгли, леко сплеснати с вдлъбнатина в средата и около 0,6 mm в диаметър. </w:t>
      </w:r>
    </w:p>
    <w:p w:rsidR="000418F4" w:rsidRPr="000418F4" w:rsidRDefault="000418F4" w:rsidP="000418F4">
      <w:pPr>
        <w:pBdr>
          <w:top w:val="nil"/>
          <w:left w:val="nil"/>
          <w:bottom w:val="nil"/>
          <w:right w:val="nil"/>
          <w:between w:val="nil"/>
        </w:pBdr>
        <w:spacing w:after="0" w:line="240" w:lineRule="auto"/>
        <w:ind w:firstLine="709"/>
        <w:jc w:val="both"/>
        <w:rPr>
          <w:rFonts w:ascii="Times New Roman" w:hAnsi="Times New Roman"/>
          <w:color w:val="000000"/>
          <w:sz w:val="24"/>
          <w:szCs w:val="24"/>
          <w:lang w:eastAsia="bg-BG"/>
        </w:rPr>
      </w:pPr>
      <w:r w:rsidRPr="000418F4">
        <w:rPr>
          <w:rFonts w:ascii="Times New Roman" w:hAnsi="Times New Roman"/>
          <w:i/>
          <w:color w:val="000000"/>
          <w:sz w:val="24"/>
          <w:szCs w:val="24"/>
          <w:lang w:eastAsia="bg-BG"/>
        </w:rPr>
        <w:t xml:space="preserve">Lycaena dispar </w:t>
      </w:r>
      <w:r w:rsidRPr="000418F4">
        <w:rPr>
          <w:rFonts w:ascii="Times New Roman" w:hAnsi="Times New Roman"/>
          <w:color w:val="000000"/>
          <w:sz w:val="24"/>
          <w:szCs w:val="24"/>
          <w:lang w:eastAsia="bg-BG"/>
        </w:rPr>
        <w:t xml:space="preserve">е включен в Приложения II и IV на Директива 92/43/ЕИО, заради стесняването на ареала на разпространението му. Въпреки че популациите му в Северозападна Европа намаляват, в Централна и Североизточна Европа видът разширява разпространението си и е изваден от някои червени списъци, в които е </w:t>
      </w:r>
      <w:r w:rsidRPr="000418F4">
        <w:rPr>
          <w:rFonts w:ascii="Times New Roman" w:hAnsi="Times New Roman"/>
          <w:color w:val="000000"/>
          <w:sz w:val="24"/>
          <w:szCs w:val="24"/>
          <w:lang w:eastAsia="bg-BG"/>
        </w:rPr>
        <w:lastRenderedPageBreak/>
        <w:t>присъствал преди това. Видът не е включен в Червената книга на България (2011 г.). Карта на разпространението на вида в България е представена в „Атлас на разпространението на пеперудите в България“ (</w:t>
      </w:r>
      <w:r w:rsidRPr="000418F4">
        <w:rPr>
          <w:rFonts w:ascii="Times New Roman" w:hAnsi="Times New Roman"/>
          <w:i/>
          <w:color w:val="000000"/>
          <w:sz w:val="24"/>
          <w:szCs w:val="24"/>
          <w:lang w:eastAsia="bg-BG"/>
        </w:rPr>
        <w:t>Lepidoptera</w:t>
      </w:r>
      <w:r w:rsidRPr="000418F4">
        <w:rPr>
          <w:rFonts w:ascii="Times New Roman" w:hAnsi="Times New Roman"/>
          <w:color w:val="000000"/>
          <w:sz w:val="24"/>
          <w:szCs w:val="24"/>
          <w:lang w:eastAsia="bg-BG"/>
        </w:rPr>
        <w:t>: Hesperioidea &amp; Papilionoidea)“ (Abadjiev 2001).</w:t>
      </w:r>
    </w:p>
    <w:p w:rsidR="000418F4" w:rsidRPr="000418F4" w:rsidRDefault="000418F4" w:rsidP="000418F4">
      <w:pPr>
        <w:pBdr>
          <w:top w:val="nil"/>
          <w:left w:val="nil"/>
          <w:bottom w:val="nil"/>
          <w:right w:val="nil"/>
          <w:between w:val="nil"/>
        </w:pBdr>
        <w:spacing w:after="0" w:line="240" w:lineRule="auto"/>
        <w:ind w:firstLine="709"/>
        <w:jc w:val="both"/>
        <w:rPr>
          <w:rFonts w:ascii="Times New Roman" w:hAnsi="Times New Roman"/>
          <w:color w:val="000000"/>
          <w:sz w:val="24"/>
          <w:szCs w:val="24"/>
          <w:lang w:eastAsia="bg-BG"/>
        </w:rPr>
      </w:pPr>
      <w:r w:rsidRPr="000418F4">
        <w:rPr>
          <w:rFonts w:ascii="Times New Roman" w:hAnsi="Times New Roman"/>
          <w:i/>
          <w:color w:val="000000"/>
          <w:sz w:val="24"/>
          <w:szCs w:val="24"/>
          <w:lang w:eastAsia="bg-BG"/>
        </w:rPr>
        <w:t>Характеристики на местообитанието</w:t>
      </w:r>
      <w:r w:rsidR="00F050C3">
        <w:rPr>
          <w:rFonts w:ascii="Times New Roman" w:hAnsi="Times New Roman"/>
          <w:i/>
          <w:color w:val="000000"/>
          <w:sz w:val="24"/>
          <w:szCs w:val="24"/>
          <w:lang w:eastAsia="bg-BG"/>
        </w:rPr>
        <w:t>.</w:t>
      </w:r>
      <w:r w:rsidRPr="000418F4">
        <w:rPr>
          <w:rFonts w:ascii="Times New Roman" w:hAnsi="Times New Roman"/>
          <w:b/>
          <w:color w:val="000000"/>
          <w:sz w:val="24"/>
          <w:szCs w:val="24"/>
          <w:lang w:eastAsia="bg-BG"/>
        </w:rPr>
        <w:t xml:space="preserve"> </w:t>
      </w:r>
      <w:r w:rsidRPr="000418F4">
        <w:rPr>
          <w:rFonts w:ascii="Times New Roman" w:hAnsi="Times New Roman"/>
          <w:color w:val="000000"/>
          <w:sz w:val="24"/>
          <w:szCs w:val="24"/>
          <w:lang w:eastAsia="bg-BG"/>
        </w:rPr>
        <w:t>Видът е широко разпространен в страната, в низините и предпланините докъм 1000 m надморска височина. Предпочита припечни влажни местообитания (влажни ливади) на плътна почва, предимно в низините, обрасли с естествена ливадна растителност с участие на лапад (</w:t>
      </w:r>
      <w:r w:rsidRPr="000418F4">
        <w:rPr>
          <w:rFonts w:ascii="Times New Roman" w:hAnsi="Times New Roman"/>
          <w:i/>
          <w:color w:val="000000"/>
          <w:sz w:val="24"/>
          <w:szCs w:val="24"/>
          <w:lang w:eastAsia="bg-BG"/>
        </w:rPr>
        <w:t>Rumex</w:t>
      </w:r>
      <w:r w:rsidRPr="000418F4">
        <w:rPr>
          <w:rFonts w:ascii="Times New Roman" w:hAnsi="Times New Roman"/>
          <w:color w:val="000000"/>
          <w:sz w:val="24"/>
          <w:szCs w:val="24"/>
          <w:lang w:eastAsia="bg-BG"/>
        </w:rPr>
        <w:t xml:space="preserve"> spp.). Според Strausz et al. (2012) видът може да обитава и фрагментирани местообитания в суб-урбанизирани територии, като за съществуването му е нужно поддържането на определени участъци с незасегната растителност. Влияния, които променят цeлостта на растителната покривка (коситба, интензивна паша, пожари) имат силно отрицателен ефект върху популацията. Поради тази причина се препоръчва екстензивната паша, като най-подходяща форма за управление на тези местообитания, доколкото пашуващите животни избягват лапада, тъй като той е горчив и не ги привлича.</w:t>
      </w:r>
    </w:p>
    <w:p w:rsidR="000418F4" w:rsidRPr="000418F4" w:rsidRDefault="000418F4" w:rsidP="000418F4">
      <w:pPr>
        <w:pBdr>
          <w:top w:val="nil"/>
          <w:left w:val="nil"/>
          <w:bottom w:val="nil"/>
          <w:right w:val="nil"/>
          <w:between w:val="nil"/>
        </w:pBdr>
        <w:spacing w:before="120" w:after="0" w:line="240" w:lineRule="auto"/>
        <w:jc w:val="both"/>
        <w:rPr>
          <w:rFonts w:ascii="Times New Roman" w:hAnsi="Times New Roman"/>
          <w:color w:val="000000"/>
          <w:sz w:val="24"/>
          <w:szCs w:val="24"/>
          <w:lang w:eastAsia="bg-BG"/>
        </w:rPr>
      </w:pPr>
      <w:r w:rsidRPr="000418F4">
        <w:rPr>
          <w:rFonts w:ascii="Times New Roman" w:hAnsi="Times New Roman"/>
          <w:b/>
          <w:color w:val="000000"/>
          <w:sz w:val="24"/>
          <w:szCs w:val="24"/>
          <w:lang w:eastAsia="bg-BG"/>
        </w:rPr>
        <w:t>3. Състояние на биогеографско ниво и разпространение в мрежата</w:t>
      </w:r>
    </w:p>
    <w:p w:rsidR="000418F4" w:rsidRDefault="000418F4" w:rsidP="000418F4">
      <w:pPr>
        <w:pBdr>
          <w:top w:val="nil"/>
          <w:left w:val="nil"/>
          <w:bottom w:val="nil"/>
          <w:right w:val="nil"/>
          <w:between w:val="nil"/>
        </w:pBdr>
        <w:spacing w:before="120" w:after="120" w:line="240" w:lineRule="auto"/>
        <w:ind w:firstLine="709"/>
        <w:jc w:val="both"/>
        <w:rPr>
          <w:rFonts w:ascii="Times New Roman" w:hAnsi="Times New Roman"/>
          <w:color w:val="000000"/>
          <w:sz w:val="24"/>
          <w:szCs w:val="24"/>
          <w:lang w:eastAsia="bg-BG"/>
        </w:rPr>
      </w:pPr>
      <w:r w:rsidRPr="000418F4">
        <w:rPr>
          <w:rFonts w:ascii="Times New Roman" w:hAnsi="Times New Roman"/>
          <w:color w:val="000000"/>
          <w:sz w:val="24"/>
          <w:szCs w:val="24"/>
          <w:lang w:eastAsia="bg-BG"/>
        </w:rPr>
        <w:t xml:space="preserve">Съгласно докладването по чл. 17 на Директива за местообитанията през 2013 г. (за периода 2007-2012 г.), състоянието на вида е благоприятно по всички параметри (FV). Впоследствие, при докладването по същата директива през 2019 г. (за периода 2013-2018 г.), състоянието по параметри ареал, популация и обща оценка за Алпийския и Черноморския </w:t>
      </w:r>
      <w:r w:rsidR="00621012">
        <w:rPr>
          <w:rFonts w:ascii="Times New Roman" w:hAnsi="Times New Roman"/>
          <w:color w:val="000000"/>
          <w:sz w:val="24"/>
          <w:szCs w:val="24"/>
          <w:lang w:eastAsia="bg-BG"/>
        </w:rPr>
        <w:t>региони</w:t>
      </w:r>
      <w:r w:rsidRPr="000418F4">
        <w:rPr>
          <w:rFonts w:ascii="Times New Roman" w:hAnsi="Times New Roman"/>
          <w:color w:val="000000"/>
          <w:sz w:val="24"/>
          <w:szCs w:val="24"/>
          <w:lang w:eastAsia="bg-BG"/>
        </w:rPr>
        <w:t xml:space="preserve"> е променен на неизвестен, а за Континенталния </w:t>
      </w:r>
      <w:r w:rsidR="00621012">
        <w:rPr>
          <w:rFonts w:ascii="Times New Roman" w:hAnsi="Times New Roman"/>
          <w:color w:val="000000"/>
          <w:sz w:val="24"/>
          <w:szCs w:val="24"/>
          <w:lang w:eastAsia="bg-BG"/>
        </w:rPr>
        <w:t>регион</w:t>
      </w:r>
      <w:r w:rsidRPr="000418F4">
        <w:rPr>
          <w:rFonts w:ascii="Times New Roman" w:hAnsi="Times New Roman"/>
          <w:color w:val="000000"/>
          <w:sz w:val="24"/>
          <w:szCs w:val="24"/>
          <w:lang w:eastAsia="bg-BG"/>
        </w:rPr>
        <w:t xml:space="preserve"> – оценката за перспективи е променена в неизвестна. Заплахите и въздействията върху вида основно са: използване на инсектициди, пожари, застрояване или увреждане на тревни и храстови площи.</w:t>
      </w:r>
    </w:p>
    <w:p w:rsidR="003B0187" w:rsidRDefault="003B0187" w:rsidP="003B0187">
      <w:pPr>
        <w:pBdr>
          <w:top w:val="nil"/>
          <w:left w:val="nil"/>
          <w:bottom w:val="nil"/>
          <w:right w:val="nil"/>
          <w:between w:val="nil"/>
        </w:pBdr>
        <w:spacing w:before="120" w:after="120" w:line="240" w:lineRule="auto"/>
        <w:ind w:firstLine="709"/>
        <w:jc w:val="both"/>
        <w:rPr>
          <w:rFonts w:ascii="Times New Roman" w:eastAsia="Calibri" w:hAnsi="Times New Roman"/>
          <w:sz w:val="24"/>
          <w:szCs w:val="24"/>
        </w:rPr>
      </w:pPr>
      <w:r w:rsidRPr="003B0187">
        <w:rPr>
          <w:rFonts w:ascii="Times New Roman" w:hAnsi="Times New Roman"/>
          <w:color w:val="000000"/>
          <w:sz w:val="24"/>
          <w:szCs w:val="24"/>
          <w:lang w:eastAsia="bg-BG"/>
        </w:rPr>
        <w:t>Видът</w:t>
      </w:r>
      <w:r>
        <w:rPr>
          <w:rFonts w:ascii="Times New Roman" w:eastAsia="Calibri" w:hAnsi="Times New Roman"/>
          <w:sz w:val="24"/>
          <w:szCs w:val="24"/>
        </w:rPr>
        <w:t xml:space="preserve"> е записан в Стандартните </w:t>
      </w:r>
      <w:r w:rsidRPr="00F62F40">
        <w:rPr>
          <w:rFonts w:ascii="Times New Roman" w:eastAsia="Calibri" w:hAnsi="Times New Roman"/>
          <w:sz w:val="24"/>
          <w:szCs w:val="24"/>
        </w:rPr>
        <w:t xml:space="preserve">формуляри за данни на </w:t>
      </w:r>
      <w:r>
        <w:rPr>
          <w:rFonts w:ascii="Times New Roman" w:eastAsia="Calibri" w:hAnsi="Times New Roman"/>
          <w:sz w:val="24"/>
          <w:szCs w:val="24"/>
        </w:rPr>
        <w:t>57 зони.</w:t>
      </w:r>
    </w:p>
    <w:p w:rsidR="003B0187" w:rsidRPr="000418F4" w:rsidRDefault="003B0187" w:rsidP="000418F4">
      <w:pPr>
        <w:pBdr>
          <w:top w:val="nil"/>
          <w:left w:val="nil"/>
          <w:bottom w:val="nil"/>
          <w:right w:val="nil"/>
          <w:between w:val="nil"/>
        </w:pBdr>
        <w:spacing w:before="120" w:after="120" w:line="240" w:lineRule="auto"/>
        <w:ind w:firstLine="709"/>
        <w:jc w:val="both"/>
        <w:rPr>
          <w:rFonts w:ascii="Times New Roman" w:hAnsi="Times New Roman"/>
          <w:color w:val="000000"/>
          <w:sz w:val="24"/>
          <w:szCs w:val="24"/>
          <w:lang w:eastAsia="bg-BG"/>
        </w:rPr>
      </w:pPr>
    </w:p>
    <w:p w:rsidR="000418F4" w:rsidRPr="000418F4" w:rsidRDefault="000418F4" w:rsidP="000418F4">
      <w:pPr>
        <w:pBdr>
          <w:top w:val="nil"/>
          <w:left w:val="nil"/>
          <w:bottom w:val="nil"/>
          <w:right w:val="nil"/>
          <w:between w:val="nil"/>
        </w:pBdr>
        <w:spacing w:before="120" w:after="120" w:line="240" w:lineRule="auto"/>
        <w:jc w:val="both"/>
        <w:rPr>
          <w:rFonts w:ascii="Times New Roman" w:hAnsi="Times New Roman"/>
          <w:color w:val="000000"/>
          <w:sz w:val="24"/>
          <w:szCs w:val="24"/>
          <w:lang w:eastAsia="bg-BG"/>
        </w:rPr>
      </w:pPr>
      <w:r w:rsidRPr="000418F4">
        <w:rPr>
          <w:rFonts w:ascii="Times New Roman" w:hAnsi="Times New Roman"/>
          <w:b/>
          <w:color w:val="000000"/>
          <w:sz w:val="24"/>
          <w:szCs w:val="24"/>
          <w:lang w:eastAsia="bg-BG"/>
        </w:rPr>
        <w:t>4. Състояние на вида в защитена зона „Река Лом“</w:t>
      </w:r>
    </w:p>
    <w:p w:rsidR="000418F4" w:rsidRPr="000418F4" w:rsidRDefault="000418F4" w:rsidP="000418F4">
      <w:pPr>
        <w:pBdr>
          <w:top w:val="nil"/>
          <w:left w:val="nil"/>
          <w:bottom w:val="nil"/>
          <w:right w:val="nil"/>
          <w:between w:val="nil"/>
        </w:pBdr>
        <w:spacing w:before="120" w:after="120" w:line="240" w:lineRule="auto"/>
        <w:ind w:firstLine="709"/>
        <w:jc w:val="both"/>
        <w:rPr>
          <w:rFonts w:ascii="Times New Roman" w:hAnsi="Times New Roman"/>
          <w:color w:val="000000"/>
          <w:sz w:val="24"/>
          <w:szCs w:val="24"/>
          <w:lang w:eastAsia="bg-BG"/>
        </w:rPr>
      </w:pPr>
      <w:r w:rsidRPr="000418F4">
        <w:rPr>
          <w:rFonts w:ascii="Times New Roman" w:hAnsi="Times New Roman"/>
          <w:color w:val="000000"/>
          <w:sz w:val="24"/>
          <w:szCs w:val="24"/>
          <w:lang w:eastAsia="bg-BG"/>
        </w:rPr>
        <w:t>Видът не фигурира в Стандартния формуляр за данни (СФД) за защитена зона „Река Лом“.</w:t>
      </w:r>
    </w:p>
    <w:p w:rsidR="000418F4" w:rsidRPr="000418F4" w:rsidRDefault="000418F4" w:rsidP="000418F4">
      <w:pPr>
        <w:pBdr>
          <w:top w:val="nil"/>
          <w:left w:val="nil"/>
          <w:bottom w:val="nil"/>
          <w:right w:val="nil"/>
          <w:between w:val="nil"/>
        </w:pBdr>
        <w:spacing w:before="120" w:after="120" w:line="240" w:lineRule="auto"/>
        <w:jc w:val="both"/>
        <w:rPr>
          <w:rFonts w:ascii="Times New Roman" w:hAnsi="Times New Roman"/>
          <w:color w:val="000000"/>
          <w:sz w:val="24"/>
          <w:szCs w:val="24"/>
          <w:lang w:eastAsia="bg-BG"/>
        </w:rPr>
      </w:pPr>
      <w:r w:rsidRPr="000418F4">
        <w:rPr>
          <w:rFonts w:ascii="Times New Roman" w:hAnsi="Times New Roman"/>
          <w:b/>
          <w:color w:val="000000"/>
          <w:sz w:val="24"/>
          <w:szCs w:val="24"/>
          <w:lang w:eastAsia="bg-BG"/>
        </w:rPr>
        <w:t>5. Анализ на наличната информация</w:t>
      </w:r>
    </w:p>
    <w:p w:rsidR="000418F4" w:rsidRPr="000418F4" w:rsidRDefault="000418F4" w:rsidP="000418F4">
      <w:pPr>
        <w:pBdr>
          <w:top w:val="nil"/>
          <w:left w:val="nil"/>
          <w:bottom w:val="nil"/>
          <w:right w:val="nil"/>
          <w:between w:val="nil"/>
        </w:pBdr>
        <w:spacing w:before="120" w:after="120" w:line="240" w:lineRule="auto"/>
        <w:ind w:firstLine="709"/>
        <w:jc w:val="both"/>
        <w:rPr>
          <w:rFonts w:ascii="Times New Roman" w:hAnsi="Times New Roman"/>
          <w:color w:val="000000"/>
          <w:sz w:val="24"/>
          <w:szCs w:val="24"/>
          <w:lang w:eastAsia="bg-BG"/>
        </w:rPr>
      </w:pPr>
      <w:r w:rsidRPr="000418F4">
        <w:rPr>
          <w:rFonts w:ascii="Times New Roman" w:hAnsi="Times New Roman"/>
          <w:color w:val="000000"/>
          <w:sz w:val="24"/>
          <w:szCs w:val="24"/>
          <w:lang w:eastAsia="bg-BG"/>
        </w:rPr>
        <w:t xml:space="preserve">Видът не е установяван в зоната преди 2021 г. При осъществените теренни проучвания бяха посетени потенциалните му местообитания, растителността около реката и острови в нея, с присъствие на хранителните растения на вида от род </w:t>
      </w:r>
      <w:r w:rsidRPr="000418F4">
        <w:rPr>
          <w:rFonts w:ascii="Times New Roman" w:hAnsi="Times New Roman"/>
          <w:i/>
          <w:color w:val="000000"/>
          <w:sz w:val="24"/>
          <w:szCs w:val="24"/>
          <w:lang w:eastAsia="bg-BG"/>
        </w:rPr>
        <w:t>Rumex</w:t>
      </w:r>
      <w:r w:rsidRPr="000418F4">
        <w:rPr>
          <w:rFonts w:ascii="Times New Roman" w:hAnsi="Times New Roman"/>
          <w:color w:val="000000"/>
          <w:sz w:val="24"/>
          <w:szCs w:val="24"/>
          <w:lang w:eastAsia="bg-BG"/>
        </w:rPr>
        <w:t>. При теренния оглед беше регистриран 1 индивид в полигон с площ около 1 ha. Площта на потенциалните местообитания е много по-голяма, предвид значителната дължина на зоната. Част от потенциалните местообитания са увредени от свръхпаша.</w:t>
      </w:r>
    </w:p>
    <w:p w:rsidR="000418F4" w:rsidRPr="000418F4" w:rsidRDefault="000418F4" w:rsidP="000418F4">
      <w:pPr>
        <w:rPr>
          <w:rFonts w:ascii="Times New Roman" w:hAnsi="Times New Roman"/>
          <w:b/>
          <w:sz w:val="24"/>
          <w:szCs w:val="24"/>
        </w:rPr>
      </w:pPr>
      <w:r w:rsidRPr="000418F4">
        <w:rPr>
          <w:rFonts w:ascii="Times New Roman" w:hAnsi="Times New Roman"/>
          <w:b/>
          <w:sz w:val="24"/>
          <w:szCs w:val="24"/>
        </w:rPr>
        <w:t>6. Цели за подобряване/поддържане на природозащитното състояние на вида в зоната</w:t>
      </w:r>
    </w:p>
    <w:p w:rsidR="000418F4" w:rsidRPr="000418F4" w:rsidRDefault="000418F4" w:rsidP="000418F4">
      <w:pPr>
        <w:pBdr>
          <w:top w:val="nil"/>
          <w:left w:val="nil"/>
          <w:bottom w:val="nil"/>
          <w:right w:val="nil"/>
          <w:between w:val="nil"/>
        </w:pBdr>
        <w:spacing w:before="120" w:after="120" w:line="240" w:lineRule="auto"/>
        <w:jc w:val="both"/>
        <w:rPr>
          <w:rFonts w:ascii="Times New Roman" w:hAnsi="Times New Roman"/>
          <w:color w:val="000000"/>
          <w:sz w:val="24"/>
          <w:szCs w:val="24"/>
          <w:lang w:eastAsia="bg-BG"/>
        </w:rPr>
      </w:pPr>
      <w:r w:rsidRPr="000418F4">
        <w:rPr>
          <w:rFonts w:ascii="Times New Roman" w:hAnsi="Times New Roman"/>
          <w:color w:val="000000"/>
          <w:sz w:val="24"/>
          <w:szCs w:val="24"/>
          <w:lang w:eastAsia="bg-BG"/>
        </w:rPr>
        <w:t>С оглед наличието на значителен дял потенциални местообитания за вида в зоната са формулирани цели за опазването му.</w:t>
      </w:r>
    </w:p>
    <w:tbl>
      <w:tblPr>
        <w:tblW w:w="92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2"/>
        <w:gridCol w:w="1134"/>
        <w:gridCol w:w="1276"/>
        <w:gridCol w:w="3027"/>
        <w:gridCol w:w="2444"/>
      </w:tblGrid>
      <w:tr w:rsidR="000418F4" w:rsidRPr="000418F4" w:rsidTr="00621012">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0418F4" w:rsidRPr="00621012" w:rsidRDefault="000418F4" w:rsidP="000418F4">
            <w:pPr>
              <w:widowControl w:val="0"/>
              <w:pBdr>
                <w:top w:val="nil"/>
                <w:left w:val="nil"/>
                <w:bottom w:val="nil"/>
                <w:right w:val="nil"/>
                <w:between w:val="nil"/>
              </w:pBdr>
              <w:spacing w:before="120" w:after="120" w:line="240" w:lineRule="auto"/>
              <w:jc w:val="center"/>
              <w:rPr>
                <w:rFonts w:ascii="Times New Roman" w:hAnsi="Times New Roman"/>
                <w:color w:val="000000"/>
                <w:sz w:val="20"/>
                <w:szCs w:val="20"/>
                <w:lang w:eastAsia="bg-BG"/>
              </w:rPr>
            </w:pPr>
            <w:r w:rsidRPr="00621012">
              <w:rPr>
                <w:rFonts w:ascii="Times New Roman" w:hAnsi="Times New Roman"/>
                <w:color w:val="000000"/>
                <w:sz w:val="20"/>
                <w:szCs w:val="20"/>
                <w:lang w:eastAsia="bg-BG"/>
              </w:rPr>
              <w:t>Параметър</w:t>
            </w:r>
          </w:p>
        </w:tc>
        <w:tc>
          <w:tcPr>
            <w:tcW w:w="113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0418F4" w:rsidRPr="000418F4" w:rsidRDefault="000418F4" w:rsidP="000418F4">
            <w:pPr>
              <w:widowControl w:val="0"/>
              <w:pBdr>
                <w:top w:val="nil"/>
                <w:left w:val="nil"/>
                <w:bottom w:val="nil"/>
                <w:right w:val="nil"/>
                <w:between w:val="nil"/>
              </w:pBdr>
              <w:spacing w:before="120" w:after="120" w:line="240" w:lineRule="auto"/>
              <w:jc w:val="center"/>
              <w:rPr>
                <w:rFonts w:ascii="Times New Roman" w:hAnsi="Times New Roman"/>
                <w:color w:val="000000"/>
                <w:sz w:val="20"/>
                <w:szCs w:val="20"/>
                <w:lang w:eastAsia="bg-BG"/>
              </w:rPr>
            </w:pPr>
            <w:r w:rsidRPr="000418F4">
              <w:rPr>
                <w:rFonts w:ascii="Times New Roman" w:hAnsi="Times New Roman"/>
                <w:b/>
                <w:color w:val="000000"/>
                <w:sz w:val="20"/>
                <w:szCs w:val="20"/>
                <w:lang w:eastAsia="bg-BG"/>
              </w:rPr>
              <w:t xml:space="preserve">Мерна единица </w:t>
            </w:r>
          </w:p>
        </w:tc>
        <w:tc>
          <w:tcPr>
            <w:tcW w:w="127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0418F4" w:rsidRPr="000418F4" w:rsidRDefault="000418F4" w:rsidP="000418F4">
            <w:pPr>
              <w:widowControl w:val="0"/>
              <w:pBdr>
                <w:top w:val="nil"/>
                <w:left w:val="nil"/>
                <w:bottom w:val="nil"/>
                <w:right w:val="nil"/>
                <w:between w:val="nil"/>
              </w:pBdr>
              <w:spacing w:before="120" w:after="120" w:line="240" w:lineRule="auto"/>
              <w:jc w:val="center"/>
              <w:rPr>
                <w:rFonts w:ascii="Times New Roman" w:hAnsi="Times New Roman"/>
                <w:color w:val="000000"/>
                <w:sz w:val="20"/>
                <w:szCs w:val="20"/>
                <w:lang w:eastAsia="bg-BG"/>
              </w:rPr>
            </w:pPr>
            <w:r w:rsidRPr="000418F4">
              <w:rPr>
                <w:rFonts w:ascii="Times New Roman" w:hAnsi="Times New Roman"/>
                <w:b/>
                <w:color w:val="000000"/>
                <w:sz w:val="20"/>
                <w:szCs w:val="20"/>
                <w:lang w:eastAsia="bg-BG"/>
              </w:rPr>
              <w:t xml:space="preserve">Целева стойност </w:t>
            </w:r>
          </w:p>
        </w:tc>
        <w:tc>
          <w:tcPr>
            <w:tcW w:w="302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0418F4" w:rsidRPr="000418F4" w:rsidRDefault="000418F4" w:rsidP="000418F4">
            <w:pPr>
              <w:widowControl w:val="0"/>
              <w:pBdr>
                <w:top w:val="nil"/>
                <w:left w:val="nil"/>
                <w:bottom w:val="nil"/>
                <w:right w:val="nil"/>
                <w:between w:val="nil"/>
              </w:pBdr>
              <w:spacing w:before="120" w:after="120" w:line="240" w:lineRule="auto"/>
              <w:jc w:val="center"/>
              <w:rPr>
                <w:rFonts w:ascii="Times New Roman" w:hAnsi="Times New Roman"/>
                <w:color w:val="000000"/>
                <w:sz w:val="20"/>
                <w:szCs w:val="20"/>
                <w:lang w:eastAsia="bg-BG"/>
              </w:rPr>
            </w:pPr>
            <w:r w:rsidRPr="000418F4">
              <w:rPr>
                <w:rFonts w:ascii="Times New Roman" w:hAnsi="Times New Roman"/>
                <w:b/>
                <w:color w:val="000000"/>
                <w:sz w:val="20"/>
                <w:szCs w:val="20"/>
                <w:lang w:eastAsia="bg-BG"/>
              </w:rPr>
              <w:t xml:space="preserve">Допълнителна информация </w:t>
            </w:r>
          </w:p>
        </w:tc>
        <w:tc>
          <w:tcPr>
            <w:tcW w:w="244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0418F4" w:rsidRPr="000418F4" w:rsidRDefault="000418F4" w:rsidP="000418F4">
            <w:pPr>
              <w:widowControl w:val="0"/>
              <w:pBdr>
                <w:top w:val="nil"/>
                <w:left w:val="nil"/>
                <w:bottom w:val="nil"/>
                <w:right w:val="nil"/>
                <w:between w:val="nil"/>
              </w:pBdr>
              <w:spacing w:before="120" w:after="120" w:line="240" w:lineRule="auto"/>
              <w:jc w:val="center"/>
              <w:rPr>
                <w:rFonts w:ascii="Times New Roman" w:hAnsi="Times New Roman"/>
                <w:color w:val="000000"/>
                <w:sz w:val="20"/>
                <w:szCs w:val="20"/>
                <w:lang w:eastAsia="bg-BG"/>
              </w:rPr>
            </w:pPr>
            <w:r w:rsidRPr="000418F4">
              <w:rPr>
                <w:rFonts w:ascii="Times New Roman" w:hAnsi="Times New Roman"/>
                <w:b/>
                <w:color w:val="000000"/>
                <w:sz w:val="20"/>
                <w:szCs w:val="20"/>
                <w:lang w:eastAsia="bg-BG"/>
              </w:rPr>
              <w:t xml:space="preserve">Специфични за зоната цели за опазване </w:t>
            </w:r>
          </w:p>
        </w:tc>
      </w:tr>
      <w:tr w:rsidR="000418F4" w:rsidRPr="000418F4" w:rsidTr="00621012">
        <w:trPr>
          <w:jc w:val="center"/>
        </w:trPr>
        <w:tc>
          <w:tcPr>
            <w:tcW w:w="1362" w:type="dxa"/>
            <w:tcBorders>
              <w:top w:val="single" w:sz="4" w:space="0" w:color="000000"/>
              <w:left w:val="single" w:sz="4" w:space="0" w:color="000000"/>
              <w:bottom w:val="single" w:sz="4" w:space="0" w:color="000000"/>
              <w:right w:val="single" w:sz="4" w:space="0" w:color="000000"/>
            </w:tcBorders>
          </w:tcPr>
          <w:p w:rsidR="000418F4" w:rsidRPr="00621012" w:rsidRDefault="000418F4" w:rsidP="000418F4">
            <w:pPr>
              <w:pBdr>
                <w:top w:val="nil"/>
                <w:left w:val="nil"/>
                <w:bottom w:val="nil"/>
                <w:right w:val="nil"/>
                <w:between w:val="nil"/>
              </w:pBdr>
              <w:spacing w:before="120" w:after="120" w:line="240" w:lineRule="auto"/>
              <w:jc w:val="both"/>
              <w:rPr>
                <w:rFonts w:ascii="Times New Roman" w:hAnsi="Times New Roman"/>
                <w:color w:val="000000"/>
                <w:sz w:val="20"/>
                <w:szCs w:val="20"/>
                <w:lang w:eastAsia="bg-BG"/>
              </w:rPr>
            </w:pPr>
            <w:r w:rsidRPr="00621012">
              <w:rPr>
                <w:rFonts w:ascii="Times New Roman" w:hAnsi="Times New Roman"/>
                <w:color w:val="000000"/>
                <w:sz w:val="20"/>
                <w:szCs w:val="20"/>
                <w:lang w:eastAsia="bg-BG"/>
              </w:rPr>
              <w:t>Популация: пространстве</w:t>
            </w:r>
            <w:r w:rsidRPr="00621012">
              <w:rPr>
                <w:rFonts w:ascii="Times New Roman" w:hAnsi="Times New Roman"/>
                <w:color w:val="000000"/>
                <w:sz w:val="20"/>
                <w:szCs w:val="20"/>
                <w:lang w:eastAsia="bg-BG"/>
              </w:rPr>
              <w:lastRenderedPageBreak/>
              <w:t>н обхват на популацията</w:t>
            </w:r>
          </w:p>
        </w:tc>
        <w:tc>
          <w:tcPr>
            <w:tcW w:w="1134" w:type="dxa"/>
            <w:tcBorders>
              <w:top w:val="single" w:sz="4" w:space="0" w:color="000000"/>
              <w:left w:val="single" w:sz="4" w:space="0" w:color="000000"/>
              <w:bottom w:val="single" w:sz="4" w:space="0" w:color="000000"/>
              <w:right w:val="single" w:sz="4" w:space="0" w:color="000000"/>
            </w:tcBorders>
          </w:tcPr>
          <w:p w:rsidR="000418F4" w:rsidRPr="000418F4" w:rsidRDefault="000418F4" w:rsidP="000418F4">
            <w:pPr>
              <w:pBdr>
                <w:top w:val="nil"/>
                <w:left w:val="nil"/>
                <w:bottom w:val="nil"/>
                <w:right w:val="nil"/>
                <w:between w:val="nil"/>
              </w:pBdr>
              <w:spacing w:before="120" w:after="120" w:line="240" w:lineRule="auto"/>
              <w:jc w:val="center"/>
              <w:rPr>
                <w:rFonts w:ascii="Times New Roman" w:hAnsi="Times New Roman"/>
                <w:color w:val="000000"/>
                <w:sz w:val="20"/>
                <w:szCs w:val="20"/>
                <w:lang w:eastAsia="bg-BG"/>
              </w:rPr>
            </w:pPr>
            <w:r w:rsidRPr="000418F4">
              <w:rPr>
                <w:rFonts w:ascii="Times New Roman" w:hAnsi="Times New Roman"/>
                <w:color w:val="000000"/>
                <w:sz w:val="20"/>
                <w:szCs w:val="20"/>
                <w:lang w:eastAsia="bg-BG"/>
              </w:rPr>
              <w:lastRenderedPageBreak/>
              <w:t xml:space="preserve">Брой клетки от </w:t>
            </w:r>
            <w:r w:rsidRPr="000418F4">
              <w:rPr>
                <w:rFonts w:ascii="Times New Roman" w:hAnsi="Times New Roman"/>
                <w:color w:val="000000"/>
                <w:sz w:val="20"/>
                <w:szCs w:val="20"/>
                <w:lang w:eastAsia="bg-BG"/>
              </w:rPr>
              <w:lastRenderedPageBreak/>
              <w:t>грид 1х1 km с доказано присъствие на вида</w:t>
            </w:r>
          </w:p>
        </w:tc>
        <w:tc>
          <w:tcPr>
            <w:tcW w:w="1276" w:type="dxa"/>
            <w:tcBorders>
              <w:top w:val="single" w:sz="4" w:space="0" w:color="000000"/>
              <w:left w:val="single" w:sz="4" w:space="0" w:color="000000"/>
              <w:bottom w:val="single" w:sz="4" w:space="0" w:color="000000"/>
              <w:right w:val="single" w:sz="4" w:space="0" w:color="000000"/>
            </w:tcBorders>
          </w:tcPr>
          <w:p w:rsidR="000418F4" w:rsidRPr="000418F4" w:rsidRDefault="000418F4" w:rsidP="000418F4">
            <w:pPr>
              <w:pBdr>
                <w:top w:val="nil"/>
                <w:left w:val="nil"/>
                <w:bottom w:val="nil"/>
                <w:right w:val="nil"/>
                <w:between w:val="nil"/>
              </w:pBdr>
              <w:spacing w:before="120" w:after="120" w:line="240" w:lineRule="auto"/>
              <w:jc w:val="center"/>
              <w:rPr>
                <w:rFonts w:ascii="Times New Roman" w:hAnsi="Times New Roman"/>
                <w:color w:val="000000"/>
                <w:sz w:val="20"/>
                <w:szCs w:val="20"/>
                <w:lang w:eastAsia="bg-BG"/>
              </w:rPr>
            </w:pPr>
            <w:r w:rsidRPr="000418F4">
              <w:rPr>
                <w:rFonts w:ascii="Times New Roman" w:hAnsi="Times New Roman"/>
                <w:color w:val="000000"/>
                <w:sz w:val="20"/>
                <w:szCs w:val="20"/>
                <w:lang w:eastAsia="bg-BG"/>
              </w:rPr>
              <w:lastRenderedPageBreak/>
              <w:t>Минимум 1</w:t>
            </w:r>
          </w:p>
        </w:tc>
        <w:tc>
          <w:tcPr>
            <w:tcW w:w="3027" w:type="dxa"/>
            <w:tcBorders>
              <w:top w:val="single" w:sz="4" w:space="0" w:color="000000"/>
              <w:left w:val="single" w:sz="4" w:space="0" w:color="000000"/>
              <w:bottom w:val="single" w:sz="4" w:space="0" w:color="000000"/>
              <w:right w:val="single" w:sz="4" w:space="0" w:color="000000"/>
            </w:tcBorders>
          </w:tcPr>
          <w:p w:rsidR="000418F4" w:rsidRPr="000418F4" w:rsidRDefault="000418F4" w:rsidP="000418F4">
            <w:pPr>
              <w:pBdr>
                <w:top w:val="nil"/>
                <w:left w:val="nil"/>
                <w:bottom w:val="nil"/>
                <w:right w:val="nil"/>
                <w:between w:val="nil"/>
              </w:pBdr>
              <w:spacing w:before="120" w:after="120" w:line="240" w:lineRule="auto"/>
              <w:jc w:val="both"/>
              <w:rPr>
                <w:rFonts w:ascii="Times New Roman" w:hAnsi="Times New Roman"/>
                <w:color w:val="000000"/>
                <w:sz w:val="20"/>
                <w:szCs w:val="20"/>
                <w:lang w:eastAsia="bg-BG"/>
              </w:rPr>
            </w:pPr>
            <w:r w:rsidRPr="000418F4">
              <w:rPr>
                <w:rFonts w:ascii="Times New Roman" w:hAnsi="Times New Roman"/>
                <w:color w:val="000000"/>
                <w:sz w:val="20"/>
                <w:szCs w:val="20"/>
                <w:lang w:eastAsia="bg-BG"/>
              </w:rPr>
              <w:t xml:space="preserve">При </w:t>
            </w:r>
            <w:r w:rsidRPr="000418F4">
              <w:rPr>
                <w:rFonts w:ascii="Times New Roman" w:hAnsi="Times New Roman"/>
                <w:sz w:val="20"/>
                <w:szCs w:val="20"/>
                <w:lang w:eastAsia="bg-BG"/>
              </w:rPr>
              <w:t xml:space="preserve">проучването </w:t>
            </w:r>
            <w:r w:rsidRPr="000418F4">
              <w:rPr>
                <w:rFonts w:ascii="Times New Roman" w:hAnsi="Times New Roman"/>
                <w:color w:val="000000"/>
                <w:sz w:val="20"/>
                <w:szCs w:val="20"/>
                <w:lang w:eastAsia="bg-BG"/>
              </w:rPr>
              <w:t xml:space="preserve">на зоната видът е установен в един </w:t>
            </w:r>
            <w:r w:rsidRPr="000418F4">
              <w:rPr>
                <w:rFonts w:ascii="Times New Roman" w:hAnsi="Times New Roman"/>
                <w:color w:val="000000"/>
                <w:sz w:val="20"/>
                <w:szCs w:val="20"/>
                <w:lang w:eastAsia="bg-BG"/>
              </w:rPr>
              <w:lastRenderedPageBreak/>
              <w:t>квадрат. Вероятно е разпространен и в част от останалите, които покриват територията ѝ. Необходимо е допълнително проучване за установяване на броя клетки с присъствие на вида.</w:t>
            </w:r>
          </w:p>
        </w:tc>
        <w:tc>
          <w:tcPr>
            <w:tcW w:w="2444" w:type="dxa"/>
            <w:tcBorders>
              <w:top w:val="single" w:sz="4" w:space="0" w:color="000000"/>
              <w:left w:val="single" w:sz="4" w:space="0" w:color="000000"/>
              <w:bottom w:val="single" w:sz="4" w:space="0" w:color="000000"/>
              <w:right w:val="single" w:sz="4" w:space="0" w:color="000000"/>
            </w:tcBorders>
          </w:tcPr>
          <w:p w:rsidR="000418F4" w:rsidRPr="000418F4" w:rsidRDefault="000418F4" w:rsidP="000418F4">
            <w:pPr>
              <w:pBdr>
                <w:top w:val="nil"/>
                <w:left w:val="nil"/>
                <w:bottom w:val="nil"/>
                <w:right w:val="nil"/>
                <w:between w:val="nil"/>
              </w:pBdr>
              <w:spacing w:before="120" w:after="120" w:line="240" w:lineRule="auto"/>
              <w:jc w:val="both"/>
              <w:rPr>
                <w:rFonts w:ascii="Times New Roman" w:hAnsi="Times New Roman"/>
                <w:color w:val="000000"/>
                <w:sz w:val="20"/>
                <w:szCs w:val="20"/>
                <w:lang w:eastAsia="bg-BG"/>
              </w:rPr>
            </w:pPr>
            <w:r w:rsidRPr="000418F4">
              <w:rPr>
                <w:rFonts w:ascii="Times New Roman" w:hAnsi="Times New Roman"/>
                <w:color w:val="000000"/>
                <w:sz w:val="20"/>
                <w:szCs w:val="20"/>
                <w:lang w:eastAsia="bg-BG"/>
              </w:rPr>
              <w:lastRenderedPageBreak/>
              <w:t xml:space="preserve">Междинна цел: Да се установи </w:t>
            </w:r>
            <w:r w:rsidRPr="000418F4">
              <w:rPr>
                <w:rFonts w:ascii="Times New Roman" w:hAnsi="Times New Roman"/>
                <w:color w:val="000000"/>
                <w:sz w:val="20"/>
                <w:szCs w:val="20"/>
                <w:lang w:eastAsia="bg-BG"/>
              </w:rPr>
              <w:lastRenderedPageBreak/>
              <w:t>пространствения обхват на популацията на вида в зоната чрез провеждане на теренни проучвания до 2025 г.</w:t>
            </w:r>
          </w:p>
        </w:tc>
      </w:tr>
      <w:tr w:rsidR="000418F4" w:rsidRPr="000418F4" w:rsidTr="00621012">
        <w:trPr>
          <w:jc w:val="center"/>
        </w:trPr>
        <w:tc>
          <w:tcPr>
            <w:tcW w:w="1362" w:type="dxa"/>
            <w:tcBorders>
              <w:top w:val="single" w:sz="4" w:space="0" w:color="000000"/>
              <w:left w:val="single" w:sz="4" w:space="0" w:color="000000"/>
              <w:bottom w:val="single" w:sz="4" w:space="0" w:color="000000"/>
              <w:right w:val="single" w:sz="4" w:space="0" w:color="000000"/>
            </w:tcBorders>
          </w:tcPr>
          <w:p w:rsidR="000418F4" w:rsidRPr="00621012" w:rsidRDefault="000418F4" w:rsidP="000418F4">
            <w:pPr>
              <w:pBdr>
                <w:top w:val="nil"/>
                <w:left w:val="nil"/>
                <w:bottom w:val="nil"/>
                <w:right w:val="nil"/>
                <w:between w:val="nil"/>
              </w:pBdr>
              <w:spacing w:before="120" w:after="120" w:line="240" w:lineRule="auto"/>
              <w:rPr>
                <w:rFonts w:ascii="Times New Roman" w:hAnsi="Times New Roman"/>
                <w:color w:val="000000"/>
                <w:sz w:val="20"/>
                <w:szCs w:val="20"/>
                <w:lang w:eastAsia="bg-BG"/>
              </w:rPr>
            </w:pPr>
            <w:r w:rsidRPr="00621012">
              <w:rPr>
                <w:rFonts w:ascii="Times New Roman" w:hAnsi="Times New Roman"/>
                <w:color w:val="000000"/>
                <w:sz w:val="20"/>
                <w:szCs w:val="20"/>
                <w:lang w:eastAsia="bg-BG"/>
              </w:rPr>
              <w:lastRenderedPageBreak/>
              <w:t>Популация: Плътност на популацията</w:t>
            </w:r>
          </w:p>
        </w:tc>
        <w:tc>
          <w:tcPr>
            <w:tcW w:w="1134" w:type="dxa"/>
            <w:tcBorders>
              <w:top w:val="single" w:sz="4" w:space="0" w:color="000000"/>
              <w:left w:val="single" w:sz="4" w:space="0" w:color="000000"/>
              <w:bottom w:val="single" w:sz="4" w:space="0" w:color="000000"/>
              <w:right w:val="single" w:sz="4" w:space="0" w:color="000000"/>
            </w:tcBorders>
          </w:tcPr>
          <w:p w:rsidR="000418F4" w:rsidRPr="000418F4" w:rsidRDefault="000418F4" w:rsidP="000418F4">
            <w:pPr>
              <w:pBdr>
                <w:top w:val="nil"/>
                <w:left w:val="nil"/>
                <w:bottom w:val="nil"/>
                <w:right w:val="nil"/>
                <w:between w:val="nil"/>
              </w:pBdr>
              <w:spacing w:before="120" w:after="120" w:line="240" w:lineRule="auto"/>
              <w:jc w:val="center"/>
              <w:rPr>
                <w:rFonts w:ascii="Times New Roman" w:hAnsi="Times New Roman"/>
                <w:color w:val="000000"/>
                <w:sz w:val="20"/>
                <w:szCs w:val="20"/>
                <w:lang w:eastAsia="bg-BG"/>
              </w:rPr>
            </w:pPr>
            <w:r w:rsidRPr="000418F4">
              <w:rPr>
                <w:rFonts w:ascii="Times New Roman" w:hAnsi="Times New Roman"/>
                <w:color w:val="000000"/>
                <w:sz w:val="20"/>
                <w:szCs w:val="20"/>
                <w:lang w:eastAsia="bg-BG"/>
              </w:rPr>
              <w:t>Брой индивиди / линеен km</w:t>
            </w:r>
          </w:p>
        </w:tc>
        <w:tc>
          <w:tcPr>
            <w:tcW w:w="1276" w:type="dxa"/>
            <w:tcBorders>
              <w:top w:val="single" w:sz="4" w:space="0" w:color="000000"/>
              <w:left w:val="single" w:sz="4" w:space="0" w:color="000000"/>
              <w:bottom w:val="single" w:sz="4" w:space="0" w:color="000000"/>
              <w:right w:val="single" w:sz="4" w:space="0" w:color="000000"/>
            </w:tcBorders>
          </w:tcPr>
          <w:p w:rsidR="000418F4" w:rsidRPr="000418F4" w:rsidRDefault="000418F4" w:rsidP="000418F4">
            <w:pPr>
              <w:pBdr>
                <w:top w:val="nil"/>
                <w:left w:val="nil"/>
                <w:bottom w:val="nil"/>
                <w:right w:val="nil"/>
                <w:between w:val="nil"/>
              </w:pBdr>
              <w:spacing w:before="120" w:after="120" w:line="240" w:lineRule="auto"/>
              <w:jc w:val="center"/>
              <w:rPr>
                <w:rFonts w:ascii="Times New Roman" w:hAnsi="Times New Roman"/>
                <w:color w:val="000000"/>
                <w:sz w:val="20"/>
                <w:szCs w:val="20"/>
                <w:lang w:eastAsia="bg-BG"/>
              </w:rPr>
            </w:pPr>
            <w:r w:rsidRPr="000418F4">
              <w:rPr>
                <w:rFonts w:ascii="Times New Roman" w:hAnsi="Times New Roman"/>
                <w:color w:val="000000"/>
                <w:sz w:val="20"/>
                <w:szCs w:val="20"/>
                <w:lang w:eastAsia="bg-BG"/>
              </w:rPr>
              <w:t>поне 2</w:t>
            </w:r>
            <w:r w:rsidRPr="000418F4">
              <w:rPr>
                <w:rFonts w:eastAsia="Calibri" w:cs="Calibri"/>
                <w:color w:val="000000"/>
                <w:sz w:val="20"/>
                <w:szCs w:val="20"/>
                <w:lang w:eastAsia="bg-BG"/>
              </w:rPr>
              <w:t xml:space="preserve"> </w:t>
            </w:r>
            <w:r w:rsidRPr="000418F4">
              <w:rPr>
                <w:rFonts w:ascii="Times New Roman" w:hAnsi="Times New Roman"/>
                <w:color w:val="000000"/>
                <w:sz w:val="20"/>
                <w:szCs w:val="20"/>
                <w:lang w:eastAsia="bg-BG"/>
              </w:rPr>
              <w:t>индивида/ линеен km</w:t>
            </w:r>
          </w:p>
        </w:tc>
        <w:tc>
          <w:tcPr>
            <w:tcW w:w="3027" w:type="dxa"/>
            <w:tcBorders>
              <w:top w:val="single" w:sz="4" w:space="0" w:color="000000"/>
              <w:left w:val="single" w:sz="4" w:space="0" w:color="000000"/>
              <w:bottom w:val="single" w:sz="4" w:space="0" w:color="000000"/>
              <w:right w:val="single" w:sz="4" w:space="0" w:color="000000"/>
            </w:tcBorders>
          </w:tcPr>
          <w:p w:rsidR="000418F4" w:rsidRPr="000418F4" w:rsidRDefault="000418F4" w:rsidP="000418F4">
            <w:pPr>
              <w:pBdr>
                <w:top w:val="nil"/>
                <w:left w:val="nil"/>
                <w:bottom w:val="nil"/>
                <w:right w:val="nil"/>
                <w:between w:val="nil"/>
              </w:pBdr>
              <w:spacing w:before="120" w:after="120" w:line="240" w:lineRule="auto"/>
              <w:jc w:val="both"/>
              <w:rPr>
                <w:rFonts w:ascii="Times New Roman" w:hAnsi="Times New Roman"/>
                <w:color w:val="000000"/>
                <w:sz w:val="20"/>
                <w:szCs w:val="20"/>
                <w:lang w:eastAsia="bg-BG"/>
              </w:rPr>
            </w:pPr>
            <w:r w:rsidRPr="000418F4">
              <w:rPr>
                <w:rFonts w:ascii="Times New Roman" w:hAnsi="Times New Roman"/>
                <w:color w:val="000000"/>
                <w:sz w:val="20"/>
                <w:szCs w:val="20"/>
                <w:lang w:eastAsia="bg-BG"/>
              </w:rPr>
              <w:t>Видът се забелязва лесно в полет, особено мъжките, които патрулират територията си. Поради ниската плътност на популациите е необходимо по-голямо теренно усилие в някои случаи. От важност е отчитането да става в правилния период, тъй като пеперудата има повече от едно поколение годишно и лесно може да бъде пропусната; продължителността ѝ на живот е около седмица. Видът трябва да се търси при добри метеорологични условия: тих до слаб вятър и облачност под 50%; вероятно е да има и изместване на имагиналните периоди с около две седмици в зависимост от климатичните условия в първата половина от годината.</w:t>
            </w:r>
          </w:p>
        </w:tc>
        <w:tc>
          <w:tcPr>
            <w:tcW w:w="2444" w:type="dxa"/>
            <w:tcBorders>
              <w:top w:val="single" w:sz="4" w:space="0" w:color="000000"/>
              <w:left w:val="single" w:sz="4" w:space="0" w:color="000000"/>
              <w:bottom w:val="single" w:sz="4" w:space="0" w:color="000000"/>
              <w:right w:val="single" w:sz="4" w:space="0" w:color="000000"/>
            </w:tcBorders>
          </w:tcPr>
          <w:p w:rsidR="000418F4" w:rsidRPr="000418F4" w:rsidRDefault="000418F4" w:rsidP="000418F4">
            <w:pPr>
              <w:pBdr>
                <w:top w:val="nil"/>
                <w:left w:val="nil"/>
                <w:bottom w:val="nil"/>
                <w:right w:val="nil"/>
                <w:between w:val="nil"/>
              </w:pBdr>
              <w:spacing w:before="120" w:after="120" w:line="240" w:lineRule="auto"/>
              <w:jc w:val="both"/>
              <w:rPr>
                <w:rFonts w:ascii="Times New Roman" w:hAnsi="Times New Roman"/>
                <w:color w:val="000000"/>
                <w:sz w:val="20"/>
                <w:szCs w:val="20"/>
                <w:lang w:eastAsia="bg-BG"/>
              </w:rPr>
            </w:pPr>
            <w:r w:rsidRPr="000418F4">
              <w:rPr>
                <w:rFonts w:ascii="Times New Roman" w:hAnsi="Times New Roman"/>
                <w:color w:val="000000"/>
                <w:sz w:val="20"/>
                <w:szCs w:val="20"/>
                <w:lang w:eastAsia="bg-BG"/>
              </w:rPr>
              <w:t>Поддържане на плътност на популацията на вида в зоната в размер на поне 2</w:t>
            </w:r>
            <w:r w:rsidRPr="000418F4">
              <w:rPr>
                <w:rFonts w:eastAsia="Calibri" w:cs="Calibri"/>
                <w:color w:val="000000"/>
                <w:sz w:val="20"/>
                <w:szCs w:val="20"/>
                <w:lang w:eastAsia="bg-BG"/>
              </w:rPr>
              <w:t xml:space="preserve"> </w:t>
            </w:r>
            <w:r w:rsidRPr="000418F4">
              <w:rPr>
                <w:rFonts w:ascii="Times New Roman" w:hAnsi="Times New Roman"/>
                <w:color w:val="000000"/>
                <w:sz w:val="20"/>
                <w:szCs w:val="20"/>
                <w:lang w:eastAsia="bg-BG"/>
              </w:rPr>
              <w:t>индивида/линеен km, в оптималния период за наблюдение през първата половина на месец юли.</w:t>
            </w:r>
          </w:p>
          <w:p w:rsidR="000418F4" w:rsidRPr="000418F4" w:rsidRDefault="000418F4" w:rsidP="000418F4">
            <w:pPr>
              <w:pBdr>
                <w:top w:val="nil"/>
                <w:left w:val="nil"/>
                <w:bottom w:val="nil"/>
                <w:right w:val="nil"/>
                <w:between w:val="nil"/>
              </w:pBdr>
              <w:spacing w:before="120" w:after="120" w:line="240" w:lineRule="auto"/>
              <w:jc w:val="both"/>
              <w:rPr>
                <w:rFonts w:ascii="Times New Roman" w:hAnsi="Times New Roman"/>
                <w:color w:val="000000"/>
                <w:sz w:val="20"/>
                <w:szCs w:val="20"/>
                <w:lang w:eastAsia="bg-BG"/>
              </w:rPr>
            </w:pPr>
            <w:r w:rsidRPr="000418F4">
              <w:rPr>
                <w:rFonts w:ascii="Times New Roman" w:hAnsi="Times New Roman"/>
                <w:color w:val="000000"/>
                <w:sz w:val="20"/>
                <w:szCs w:val="20"/>
                <w:lang w:eastAsia="bg-BG"/>
              </w:rPr>
              <w:t>Междинна цел: установяване на плътността на популацията чрез допълнителни теренни проучвания до 2025 г.</w:t>
            </w:r>
          </w:p>
        </w:tc>
      </w:tr>
      <w:tr w:rsidR="000418F4" w:rsidRPr="000418F4" w:rsidTr="00621012">
        <w:trPr>
          <w:jc w:val="center"/>
        </w:trPr>
        <w:tc>
          <w:tcPr>
            <w:tcW w:w="1362" w:type="dxa"/>
            <w:tcBorders>
              <w:top w:val="single" w:sz="4" w:space="0" w:color="000000"/>
              <w:left w:val="single" w:sz="4" w:space="0" w:color="000000"/>
              <w:bottom w:val="single" w:sz="4" w:space="0" w:color="000000"/>
              <w:right w:val="single" w:sz="4" w:space="0" w:color="000000"/>
            </w:tcBorders>
          </w:tcPr>
          <w:p w:rsidR="000418F4" w:rsidRPr="00621012" w:rsidRDefault="000418F4" w:rsidP="000418F4">
            <w:pPr>
              <w:pBdr>
                <w:top w:val="nil"/>
                <w:left w:val="nil"/>
                <w:bottom w:val="nil"/>
                <w:right w:val="nil"/>
                <w:between w:val="nil"/>
              </w:pBdr>
              <w:spacing w:before="120" w:after="120" w:line="240" w:lineRule="auto"/>
              <w:rPr>
                <w:rFonts w:ascii="Times New Roman" w:hAnsi="Times New Roman"/>
                <w:color w:val="000000"/>
                <w:sz w:val="20"/>
                <w:szCs w:val="20"/>
                <w:lang w:eastAsia="bg-BG"/>
              </w:rPr>
            </w:pPr>
            <w:r w:rsidRPr="00621012">
              <w:rPr>
                <w:rFonts w:ascii="Times New Roman" w:hAnsi="Times New Roman"/>
                <w:color w:val="000000"/>
                <w:sz w:val="20"/>
                <w:szCs w:val="20"/>
                <w:lang w:eastAsia="bg-BG"/>
              </w:rPr>
              <w:t>Местообитание на вида: Площ на подходящите местообитания на вида в зоната</w:t>
            </w:r>
          </w:p>
        </w:tc>
        <w:tc>
          <w:tcPr>
            <w:tcW w:w="1134" w:type="dxa"/>
            <w:tcBorders>
              <w:top w:val="single" w:sz="4" w:space="0" w:color="000000"/>
              <w:left w:val="single" w:sz="4" w:space="0" w:color="000000"/>
              <w:bottom w:val="single" w:sz="4" w:space="0" w:color="000000"/>
              <w:right w:val="single" w:sz="4" w:space="0" w:color="000000"/>
            </w:tcBorders>
          </w:tcPr>
          <w:p w:rsidR="000418F4" w:rsidRPr="000418F4" w:rsidRDefault="000418F4" w:rsidP="000418F4">
            <w:pPr>
              <w:pBdr>
                <w:top w:val="nil"/>
                <w:left w:val="nil"/>
                <w:bottom w:val="nil"/>
                <w:right w:val="nil"/>
                <w:between w:val="nil"/>
              </w:pBdr>
              <w:spacing w:before="120" w:after="120" w:line="240" w:lineRule="auto"/>
              <w:jc w:val="center"/>
              <w:rPr>
                <w:rFonts w:ascii="Times New Roman" w:hAnsi="Times New Roman"/>
                <w:color w:val="000000"/>
                <w:sz w:val="20"/>
                <w:szCs w:val="20"/>
                <w:lang w:eastAsia="bg-BG"/>
              </w:rPr>
            </w:pPr>
            <w:r w:rsidRPr="000418F4">
              <w:rPr>
                <w:rFonts w:ascii="Times New Roman" w:hAnsi="Times New Roman"/>
                <w:color w:val="000000"/>
                <w:sz w:val="20"/>
                <w:szCs w:val="20"/>
                <w:lang w:eastAsia="bg-BG"/>
              </w:rPr>
              <w:t>ha</w:t>
            </w:r>
          </w:p>
        </w:tc>
        <w:tc>
          <w:tcPr>
            <w:tcW w:w="1276" w:type="dxa"/>
            <w:tcBorders>
              <w:top w:val="single" w:sz="4" w:space="0" w:color="000000"/>
              <w:left w:val="single" w:sz="4" w:space="0" w:color="000000"/>
              <w:bottom w:val="single" w:sz="4" w:space="0" w:color="000000"/>
              <w:right w:val="single" w:sz="4" w:space="0" w:color="000000"/>
            </w:tcBorders>
          </w:tcPr>
          <w:p w:rsidR="000418F4" w:rsidRPr="000418F4" w:rsidRDefault="000418F4" w:rsidP="000418F4">
            <w:pPr>
              <w:pBdr>
                <w:top w:val="nil"/>
                <w:left w:val="nil"/>
                <w:bottom w:val="nil"/>
                <w:right w:val="nil"/>
                <w:between w:val="nil"/>
              </w:pBdr>
              <w:spacing w:before="120" w:after="120" w:line="240" w:lineRule="auto"/>
              <w:jc w:val="center"/>
              <w:rPr>
                <w:rFonts w:ascii="Times New Roman" w:hAnsi="Times New Roman"/>
                <w:color w:val="000000"/>
                <w:sz w:val="20"/>
                <w:szCs w:val="20"/>
                <w:lang w:eastAsia="bg-BG"/>
              </w:rPr>
            </w:pPr>
            <w:r w:rsidRPr="000418F4">
              <w:rPr>
                <w:rFonts w:ascii="Times New Roman" w:hAnsi="Times New Roman"/>
                <w:color w:val="000000"/>
                <w:sz w:val="20"/>
                <w:szCs w:val="20"/>
                <w:lang w:eastAsia="bg-BG"/>
              </w:rPr>
              <w:t>неизвестна</w:t>
            </w:r>
          </w:p>
        </w:tc>
        <w:tc>
          <w:tcPr>
            <w:tcW w:w="3027" w:type="dxa"/>
            <w:tcBorders>
              <w:top w:val="single" w:sz="4" w:space="0" w:color="000000"/>
              <w:left w:val="single" w:sz="4" w:space="0" w:color="000000"/>
              <w:bottom w:val="single" w:sz="4" w:space="0" w:color="000000"/>
              <w:right w:val="single" w:sz="4" w:space="0" w:color="000000"/>
            </w:tcBorders>
          </w:tcPr>
          <w:p w:rsidR="000418F4" w:rsidRPr="000418F4" w:rsidRDefault="000418F4" w:rsidP="000418F4">
            <w:pPr>
              <w:pBdr>
                <w:top w:val="nil"/>
                <w:left w:val="nil"/>
                <w:bottom w:val="nil"/>
                <w:right w:val="nil"/>
                <w:between w:val="nil"/>
              </w:pBdr>
              <w:spacing w:before="120" w:after="120" w:line="240" w:lineRule="auto"/>
              <w:jc w:val="both"/>
              <w:rPr>
                <w:rFonts w:ascii="Times New Roman" w:hAnsi="Times New Roman"/>
                <w:color w:val="000000"/>
                <w:sz w:val="20"/>
                <w:szCs w:val="20"/>
                <w:lang w:eastAsia="bg-BG"/>
              </w:rPr>
            </w:pPr>
            <w:r w:rsidRPr="000418F4">
              <w:rPr>
                <w:rFonts w:ascii="Times New Roman" w:hAnsi="Times New Roman"/>
                <w:color w:val="000000"/>
                <w:sz w:val="20"/>
                <w:szCs w:val="20"/>
                <w:lang w:eastAsia="bg-BG"/>
              </w:rPr>
              <w:t>При провеждането на теренни проучвания през 2021 г. бяха изследвани част от потенциално-пригодните местообитания на вида в зоната в района на с. Василовци. На остров в реката беше установен женски индивид с координати N43.709189° Е23.133758°.</w:t>
            </w:r>
          </w:p>
        </w:tc>
        <w:tc>
          <w:tcPr>
            <w:tcW w:w="2444" w:type="dxa"/>
            <w:tcBorders>
              <w:top w:val="single" w:sz="4" w:space="0" w:color="000000"/>
              <w:left w:val="single" w:sz="4" w:space="0" w:color="000000"/>
              <w:bottom w:val="single" w:sz="4" w:space="0" w:color="000000"/>
              <w:right w:val="single" w:sz="4" w:space="0" w:color="000000"/>
            </w:tcBorders>
          </w:tcPr>
          <w:p w:rsidR="000418F4" w:rsidRPr="000418F4" w:rsidRDefault="000418F4" w:rsidP="000418F4">
            <w:pPr>
              <w:pBdr>
                <w:top w:val="nil"/>
                <w:left w:val="nil"/>
                <w:bottom w:val="nil"/>
                <w:right w:val="nil"/>
                <w:between w:val="nil"/>
              </w:pBdr>
              <w:spacing w:before="120" w:after="120" w:line="240" w:lineRule="auto"/>
              <w:jc w:val="both"/>
              <w:rPr>
                <w:rFonts w:ascii="Times New Roman" w:hAnsi="Times New Roman"/>
                <w:color w:val="000000"/>
                <w:sz w:val="20"/>
                <w:szCs w:val="20"/>
                <w:lang w:eastAsia="bg-BG"/>
              </w:rPr>
            </w:pPr>
            <w:r w:rsidRPr="000418F4">
              <w:rPr>
                <w:rFonts w:ascii="Times New Roman" w:hAnsi="Times New Roman"/>
                <w:color w:val="000000"/>
                <w:sz w:val="20"/>
                <w:szCs w:val="20"/>
                <w:lang w:eastAsia="bg-BG"/>
              </w:rPr>
              <w:t>Междинна цел: уточняване на площта на ефективните местообитания чрез допълнителни проучвания на потенциалните местообитания до 2025 г.</w:t>
            </w:r>
          </w:p>
        </w:tc>
      </w:tr>
      <w:tr w:rsidR="000418F4" w:rsidRPr="000418F4" w:rsidTr="00621012">
        <w:trPr>
          <w:jc w:val="center"/>
        </w:trPr>
        <w:tc>
          <w:tcPr>
            <w:tcW w:w="1362" w:type="dxa"/>
            <w:tcBorders>
              <w:top w:val="single" w:sz="4" w:space="0" w:color="000000"/>
              <w:left w:val="single" w:sz="4" w:space="0" w:color="000000"/>
              <w:bottom w:val="single" w:sz="4" w:space="0" w:color="000000"/>
              <w:right w:val="single" w:sz="4" w:space="0" w:color="000000"/>
            </w:tcBorders>
          </w:tcPr>
          <w:p w:rsidR="000418F4" w:rsidRPr="00621012" w:rsidRDefault="000418F4" w:rsidP="000418F4">
            <w:pPr>
              <w:pBdr>
                <w:top w:val="nil"/>
                <w:left w:val="nil"/>
                <w:bottom w:val="nil"/>
                <w:right w:val="nil"/>
                <w:between w:val="nil"/>
              </w:pBdr>
              <w:spacing w:before="120" w:after="120" w:line="240" w:lineRule="auto"/>
              <w:rPr>
                <w:rFonts w:ascii="Times New Roman" w:hAnsi="Times New Roman"/>
                <w:color w:val="000000"/>
                <w:sz w:val="20"/>
                <w:szCs w:val="20"/>
                <w:lang w:eastAsia="bg-BG"/>
              </w:rPr>
            </w:pPr>
            <w:r w:rsidRPr="00621012">
              <w:rPr>
                <w:rFonts w:ascii="Times New Roman" w:hAnsi="Times New Roman"/>
                <w:color w:val="000000"/>
                <w:sz w:val="20"/>
                <w:szCs w:val="20"/>
                <w:lang w:eastAsia="bg-BG"/>
              </w:rPr>
              <w:t>Местообитание на вида: Качество на подходящите местообитания на вида в зоната</w:t>
            </w:r>
          </w:p>
        </w:tc>
        <w:tc>
          <w:tcPr>
            <w:tcW w:w="1134" w:type="dxa"/>
            <w:tcBorders>
              <w:top w:val="single" w:sz="4" w:space="0" w:color="000000"/>
              <w:left w:val="single" w:sz="4" w:space="0" w:color="000000"/>
              <w:bottom w:val="single" w:sz="4" w:space="0" w:color="000000"/>
              <w:right w:val="single" w:sz="4" w:space="0" w:color="000000"/>
            </w:tcBorders>
          </w:tcPr>
          <w:p w:rsidR="000418F4" w:rsidRPr="000418F4" w:rsidRDefault="000418F4" w:rsidP="000418F4">
            <w:pPr>
              <w:pBdr>
                <w:top w:val="nil"/>
                <w:left w:val="nil"/>
                <w:bottom w:val="nil"/>
                <w:right w:val="nil"/>
                <w:between w:val="nil"/>
              </w:pBdr>
              <w:spacing w:before="120" w:after="120" w:line="240" w:lineRule="auto"/>
              <w:jc w:val="center"/>
              <w:rPr>
                <w:rFonts w:ascii="Times New Roman" w:hAnsi="Times New Roman"/>
                <w:color w:val="000000"/>
                <w:sz w:val="20"/>
                <w:szCs w:val="20"/>
                <w:lang w:eastAsia="bg-BG"/>
              </w:rPr>
            </w:pPr>
            <w:r w:rsidRPr="000418F4">
              <w:rPr>
                <w:rFonts w:ascii="Times New Roman" w:hAnsi="Times New Roman"/>
                <w:color w:val="000000"/>
                <w:sz w:val="20"/>
                <w:szCs w:val="20"/>
                <w:lang w:eastAsia="bg-BG"/>
              </w:rPr>
              <w:t>% на територии с добро качество на подходящите местообитания на вида</w:t>
            </w:r>
          </w:p>
        </w:tc>
        <w:tc>
          <w:tcPr>
            <w:tcW w:w="1276" w:type="dxa"/>
            <w:tcBorders>
              <w:top w:val="single" w:sz="4" w:space="0" w:color="000000"/>
              <w:left w:val="single" w:sz="4" w:space="0" w:color="000000"/>
              <w:bottom w:val="single" w:sz="4" w:space="0" w:color="000000"/>
              <w:right w:val="single" w:sz="4" w:space="0" w:color="000000"/>
            </w:tcBorders>
          </w:tcPr>
          <w:p w:rsidR="000418F4" w:rsidRPr="000418F4" w:rsidRDefault="000418F4" w:rsidP="000418F4">
            <w:pPr>
              <w:pBdr>
                <w:top w:val="nil"/>
                <w:left w:val="nil"/>
                <w:bottom w:val="nil"/>
                <w:right w:val="nil"/>
                <w:between w:val="nil"/>
              </w:pBdr>
              <w:spacing w:before="120" w:after="120" w:line="240" w:lineRule="auto"/>
              <w:jc w:val="center"/>
              <w:rPr>
                <w:rFonts w:ascii="Times New Roman" w:hAnsi="Times New Roman"/>
                <w:color w:val="000000"/>
                <w:sz w:val="20"/>
                <w:szCs w:val="20"/>
                <w:lang w:eastAsia="bg-BG"/>
              </w:rPr>
            </w:pPr>
            <w:r w:rsidRPr="000418F4">
              <w:rPr>
                <w:rFonts w:ascii="Times New Roman" w:hAnsi="Times New Roman"/>
                <w:color w:val="000000"/>
                <w:sz w:val="20"/>
                <w:szCs w:val="20"/>
                <w:lang w:eastAsia="bg-BG"/>
              </w:rPr>
              <w:t xml:space="preserve">100% от подходящите местообитания на вида в зоната, с наличие на влажни ливади с различна /без близост до открито водно огледало, с присъствие на хранителни растения за ларвите: </w:t>
            </w:r>
            <w:r w:rsidRPr="000418F4">
              <w:rPr>
                <w:rFonts w:ascii="Times New Roman" w:hAnsi="Times New Roman"/>
                <w:i/>
                <w:color w:val="000000"/>
                <w:sz w:val="20"/>
                <w:szCs w:val="20"/>
                <w:lang w:eastAsia="bg-BG"/>
              </w:rPr>
              <w:lastRenderedPageBreak/>
              <w:t>Rumex</w:t>
            </w:r>
            <w:r w:rsidRPr="000418F4">
              <w:rPr>
                <w:rFonts w:ascii="Times New Roman" w:hAnsi="Times New Roman"/>
                <w:color w:val="000000"/>
                <w:sz w:val="20"/>
                <w:szCs w:val="20"/>
                <w:lang w:eastAsia="bg-BG"/>
              </w:rPr>
              <w:t xml:space="preserve"> spp.</w:t>
            </w:r>
          </w:p>
        </w:tc>
        <w:tc>
          <w:tcPr>
            <w:tcW w:w="3027" w:type="dxa"/>
            <w:tcBorders>
              <w:top w:val="single" w:sz="4" w:space="0" w:color="000000"/>
              <w:left w:val="single" w:sz="4" w:space="0" w:color="000000"/>
              <w:bottom w:val="single" w:sz="4" w:space="0" w:color="000000"/>
              <w:right w:val="single" w:sz="4" w:space="0" w:color="000000"/>
            </w:tcBorders>
          </w:tcPr>
          <w:p w:rsidR="000418F4" w:rsidRPr="000418F4" w:rsidRDefault="000418F4" w:rsidP="000418F4">
            <w:pPr>
              <w:pBdr>
                <w:top w:val="nil"/>
                <w:left w:val="nil"/>
                <w:bottom w:val="nil"/>
                <w:right w:val="nil"/>
                <w:between w:val="nil"/>
              </w:pBdr>
              <w:spacing w:before="120" w:after="120" w:line="240" w:lineRule="auto"/>
              <w:jc w:val="both"/>
              <w:rPr>
                <w:rFonts w:ascii="Times New Roman" w:hAnsi="Times New Roman"/>
                <w:color w:val="000000"/>
                <w:sz w:val="20"/>
                <w:szCs w:val="20"/>
                <w:lang w:eastAsia="bg-BG"/>
              </w:rPr>
            </w:pPr>
            <w:r w:rsidRPr="000418F4">
              <w:rPr>
                <w:rFonts w:ascii="Times New Roman" w:hAnsi="Times New Roman"/>
                <w:color w:val="000000"/>
                <w:sz w:val="20"/>
                <w:szCs w:val="20"/>
                <w:lang w:eastAsia="bg-BG"/>
              </w:rPr>
              <w:lastRenderedPageBreak/>
              <w:t xml:space="preserve">Разпространението на вида в защитената зона се обуславя от наличието на влажни ливади с присъствие на хранителни растения за ларвите: </w:t>
            </w:r>
            <w:r w:rsidRPr="000418F4">
              <w:rPr>
                <w:rFonts w:ascii="Times New Roman" w:hAnsi="Times New Roman"/>
                <w:i/>
                <w:color w:val="000000"/>
                <w:sz w:val="20"/>
                <w:szCs w:val="20"/>
                <w:lang w:eastAsia="bg-BG"/>
              </w:rPr>
              <w:t>Rumex</w:t>
            </w:r>
            <w:r w:rsidRPr="000418F4">
              <w:rPr>
                <w:rFonts w:ascii="Times New Roman" w:hAnsi="Times New Roman"/>
                <w:color w:val="000000"/>
                <w:sz w:val="20"/>
                <w:szCs w:val="20"/>
                <w:lang w:eastAsia="bg-BG"/>
              </w:rPr>
              <w:t xml:space="preserve"> spp. Възможна причина за влошаване на качеството на местообитанията, която беше регистрирана, е интензивната паша. Това обяснява намирането на вида в остров в реката, който осигурява поне временно местообитание на вида (островите се заливат при високо ниво).</w:t>
            </w:r>
          </w:p>
        </w:tc>
        <w:tc>
          <w:tcPr>
            <w:tcW w:w="2444" w:type="dxa"/>
            <w:tcBorders>
              <w:top w:val="single" w:sz="4" w:space="0" w:color="000000"/>
              <w:left w:val="single" w:sz="4" w:space="0" w:color="000000"/>
              <w:bottom w:val="single" w:sz="4" w:space="0" w:color="000000"/>
              <w:right w:val="single" w:sz="4" w:space="0" w:color="000000"/>
            </w:tcBorders>
          </w:tcPr>
          <w:p w:rsidR="000418F4" w:rsidRPr="000418F4" w:rsidRDefault="000418F4" w:rsidP="000418F4">
            <w:pPr>
              <w:pBdr>
                <w:top w:val="nil"/>
                <w:left w:val="nil"/>
                <w:bottom w:val="nil"/>
                <w:right w:val="nil"/>
                <w:between w:val="nil"/>
              </w:pBdr>
              <w:spacing w:before="120" w:after="120" w:line="240" w:lineRule="auto"/>
              <w:jc w:val="both"/>
              <w:rPr>
                <w:rFonts w:ascii="Times New Roman" w:hAnsi="Times New Roman"/>
                <w:color w:val="000000"/>
                <w:sz w:val="20"/>
                <w:szCs w:val="20"/>
                <w:lang w:eastAsia="bg-BG"/>
              </w:rPr>
            </w:pPr>
            <w:r w:rsidRPr="000418F4">
              <w:rPr>
                <w:rFonts w:ascii="Times New Roman" w:hAnsi="Times New Roman"/>
                <w:color w:val="000000"/>
                <w:sz w:val="20"/>
                <w:szCs w:val="20"/>
                <w:lang w:eastAsia="bg-BG"/>
              </w:rPr>
              <w:t xml:space="preserve">Недопускане на свръхпаша в местообитанието на вида с цел поддържане на целевата стойност от 100% от площта на подходящите местообитания с наличие на влажни ливади с присъствие на хранителни растения за ларвите: </w:t>
            </w:r>
            <w:r w:rsidRPr="000418F4">
              <w:rPr>
                <w:rFonts w:ascii="Times New Roman" w:hAnsi="Times New Roman"/>
                <w:i/>
                <w:color w:val="000000"/>
                <w:sz w:val="20"/>
                <w:szCs w:val="20"/>
                <w:lang w:eastAsia="bg-BG"/>
              </w:rPr>
              <w:t>Rumex</w:t>
            </w:r>
            <w:r w:rsidRPr="000418F4">
              <w:rPr>
                <w:rFonts w:ascii="Times New Roman" w:hAnsi="Times New Roman"/>
                <w:color w:val="000000"/>
                <w:sz w:val="20"/>
                <w:szCs w:val="20"/>
                <w:lang w:eastAsia="bg-BG"/>
              </w:rPr>
              <w:t xml:space="preserve"> spp.</w:t>
            </w:r>
          </w:p>
        </w:tc>
      </w:tr>
    </w:tbl>
    <w:p w:rsidR="000418F4" w:rsidRPr="000418F4" w:rsidRDefault="000418F4" w:rsidP="000418F4">
      <w:pPr>
        <w:pBdr>
          <w:top w:val="nil"/>
          <w:left w:val="nil"/>
          <w:bottom w:val="nil"/>
          <w:right w:val="nil"/>
          <w:between w:val="nil"/>
        </w:pBdr>
        <w:spacing w:before="120" w:after="120" w:line="240" w:lineRule="auto"/>
        <w:jc w:val="both"/>
        <w:rPr>
          <w:rFonts w:ascii="Times New Roman" w:hAnsi="Times New Roman"/>
          <w:color w:val="000000"/>
          <w:sz w:val="24"/>
          <w:szCs w:val="24"/>
          <w:lang w:eastAsia="bg-BG"/>
        </w:rPr>
      </w:pPr>
    </w:p>
    <w:p w:rsidR="000418F4" w:rsidRPr="000418F4" w:rsidRDefault="000418F4" w:rsidP="000418F4">
      <w:pPr>
        <w:spacing w:before="120" w:after="120" w:line="240" w:lineRule="auto"/>
        <w:jc w:val="both"/>
        <w:rPr>
          <w:rFonts w:ascii="Times New Roman" w:eastAsia="Calibri" w:hAnsi="Times New Roman"/>
          <w:b/>
          <w:sz w:val="24"/>
          <w:szCs w:val="24"/>
          <w:lang w:eastAsia="bg-BG"/>
        </w:rPr>
      </w:pPr>
      <w:r w:rsidRPr="000418F4">
        <w:rPr>
          <w:rFonts w:ascii="Times New Roman" w:eastAsia="Calibri" w:hAnsi="Times New Roman"/>
          <w:b/>
          <w:sz w:val="24"/>
          <w:szCs w:val="24"/>
          <w:lang w:val="en-US" w:eastAsia="bg-BG"/>
        </w:rPr>
        <w:t>7</w:t>
      </w:r>
      <w:r w:rsidRPr="000418F4">
        <w:rPr>
          <w:rFonts w:ascii="Times New Roman" w:eastAsia="Calibri" w:hAnsi="Times New Roman"/>
          <w:b/>
          <w:sz w:val="24"/>
          <w:szCs w:val="24"/>
          <w:lang w:eastAsia="bg-BG"/>
        </w:rPr>
        <w:t>.  Необходимост от промени в СФ за защитената зона</w:t>
      </w:r>
    </w:p>
    <w:p w:rsidR="000418F4" w:rsidRPr="000418F4" w:rsidRDefault="000418F4" w:rsidP="000418F4">
      <w:pPr>
        <w:pBdr>
          <w:top w:val="nil"/>
          <w:left w:val="nil"/>
          <w:bottom w:val="nil"/>
          <w:right w:val="nil"/>
          <w:between w:val="nil"/>
        </w:pBdr>
        <w:spacing w:before="120" w:after="120" w:line="240" w:lineRule="auto"/>
        <w:ind w:firstLine="709"/>
        <w:jc w:val="both"/>
        <w:rPr>
          <w:rFonts w:ascii="Times New Roman" w:hAnsi="Times New Roman"/>
          <w:color w:val="000000"/>
          <w:sz w:val="24"/>
          <w:szCs w:val="24"/>
          <w:lang w:eastAsia="bg-BG"/>
        </w:rPr>
      </w:pPr>
      <w:r w:rsidRPr="000418F4">
        <w:rPr>
          <w:rFonts w:ascii="Times New Roman" w:hAnsi="Times New Roman"/>
          <w:color w:val="000000"/>
          <w:sz w:val="24"/>
          <w:szCs w:val="24"/>
          <w:lang w:eastAsia="bg-BG"/>
        </w:rPr>
        <w:t>Предлагаме следната таблица за включване на вида в стандартния формуляр:</w:t>
      </w:r>
    </w:p>
    <w:tbl>
      <w:tblPr>
        <w:tblW w:w="10343" w:type="dxa"/>
        <w:jc w:val="center"/>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8"/>
        <w:gridCol w:w="733"/>
        <w:gridCol w:w="1114"/>
        <w:gridCol w:w="410"/>
        <w:gridCol w:w="555"/>
        <w:gridCol w:w="414"/>
        <w:gridCol w:w="816"/>
        <w:gridCol w:w="732"/>
        <w:gridCol w:w="654"/>
        <w:gridCol w:w="727"/>
        <w:gridCol w:w="839"/>
        <w:gridCol w:w="950"/>
        <w:gridCol w:w="886"/>
        <w:gridCol w:w="567"/>
        <w:gridCol w:w="688"/>
      </w:tblGrid>
      <w:tr w:rsidR="000418F4" w:rsidRPr="000418F4" w:rsidTr="000418F4">
        <w:trPr>
          <w:jc w:val="center"/>
        </w:trPr>
        <w:tc>
          <w:tcPr>
            <w:tcW w:w="3070" w:type="dxa"/>
            <w:gridSpan w:val="5"/>
            <w:shd w:val="clear" w:color="auto" w:fill="D9D9D9"/>
            <w:vAlign w:val="center"/>
          </w:tcPr>
          <w:p w:rsidR="000418F4" w:rsidRPr="000418F4" w:rsidRDefault="000418F4" w:rsidP="000418F4">
            <w:pPr>
              <w:pBdr>
                <w:top w:val="nil"/>
                <w:left w:val="nil"/>
                <w:bottom w:val="nil"/>
                <w:right w:val="nil"/>
                <w:between w:val="nil"/>
              </w:pBdr>
              <w:spacing w:before="120" w:after="120" w:line="240" w:lineRule="auto"/>
              <w:jc w:val="both"/>
              <w:rPr>
                <w:rFonts w:ascii="Times New Roman" w:hAnsi="Times New Roman"/>
                <w:color w:val="000000"/>
                <w:sz w:val="20"/>
                <w:szCs w:val="20"/>
                <w:lang w:eastAsia="bg-BG"/>
              </w:rPr>
            </w:pPr>
            <w:r w:rsidRPr="000418F4">
              <w:rPr>
                <w:rFonts w:ascii="Times New Roman" w:hAnsi="Times New Roman"/>
                <w:b/>
                <w:color w:val="000000"/>
                <w:sz w:val="20"/>
                <w:szCs w:val="20"/>
                <w:lang w:eastAsia="bg-BG"/>
              </w:rPr>
              <w:t>Species</w:t>
            </w:r>
          </w:p>
        </w:tc>
        <w:tc>
          <w:tcPr>
            <w:tcW w:w="4182" w:type="dxa"/>
            <w:gridSpan w:val="6"/>
            <w:shd w:val="clear" w:color="auto" w:fill="D9D9D9"/>
            <w:vAlign w:val="center"/>
          </w:tcPr>
          <w:p w:rsidR="000418F4" w:rsidRPr="000418F4" w:rsidRDefault="000418F4" w:rsidP="000418F4">
            <w:pPr>
              <w:pBdr>
                <w:top w:val="nil"/>
                <w:left w:val="nil"/>
                <w:bottom w:val="nil"/>
                <w:right w:val="nil"/>
                <w:between w:val="nil"/>
              </w:pBdr>
              <w:spacing w:before="120" w:after="120" w:line="240" w:lineRule="auto"/>
              <w:jc w:val="both"/>
              <w:rPr>
                <w:rFonts w:ascii="Times New Roman" w:hAnsi="Times New Roman"/>
                <w:color w:val="000000"/>
                <w:sz w:val="20"/>
                <w:szCs w:val="20"/>
                <w:lang w:eastAsia="bg-BG"/>
              </w:rPr>
            </w:pPr>
            <w:r w:rsidRPr="000418F4">
              <w:rPr>
                <w:rFonts w:ascii="Times New Roman" w:hAnsi="Times New Roman"/>
                <w:b/>
                <w:color w:val="000000"/>
                <w:sz w:val="20"/>
                <w:szCs w:val="20"/>
                <w:lang w:eastAsia="bg-BG"/>
              </w:rPr>
              <w:t>Population in the site</w:t>
            </w:r>
          </w:p>
        </w:tc>
        <w:tc>
          <w:tcPr>
            <w:tcW w:w="3091" w:type="dxa"/>
            <w:gridSpan w:val="4"/>
            <w:shd w:val="clear" w:color="auto" w:fill="D9D9D9"/>
            <w:vAlign w:val="center"/>
          </w:tcPr>
          <w:p w:rsidR="000418F4" w:rsidRPr="000418F4" w:rsidRDefault="000418F4" w:rsidP="000418F4">
            <w:pPr>
              <w:pBdr>
                <w:top w:val="nil"/>
                <w:left w:val="nil"/>
                <w:bottom w:val="nil"/>
                <w:right w:val="nil"/>
                <w:between w:val="nil"/>
              </w:pBdr>
              <w:spacing w:before="120" w:after="120" w:line="240" w:lineRule="auto"/>
              <w:jc w:val="both"/>
              <w:rPr>
                <w:rFonts w:ascii="Times New Roman" w:hAnsi="Times New Roman"/>
                <w:color w:val="000000"/>
                <w:sz w:val="20"/>
                <w:szCs w:val="20"/>
                <w:lang w:eastAsia="bg-BG"/>
              </w:rPr>
            </w:pPr>
            <w:r w:rsidRPr="000418F4">
              <w:rPr>
                <w:rFonts w:ascii="Times New Roman" w:hAnsi="Times New Roman"/>
                <w:b/>
                <w:color w:val="000000"/>
                <w:sz w:val="20"/>
                <w:szCs w:val="20"/>
                <w:lang w:eastAsia="bg-BG"/>
              </w:rPr>
              <w:t>Site assessment</w:t>
            </w:r>
          </w:p>
        </w:tc>
      </w:tr>
      <w:tr w:rsidR="000418F4" w:rsidRPr="000418F4" w:rsidTr="000418F4">
        <w:trPr>
          <w:jc w:val="center"/>
        </w:trPr>
        <w:tc>
          <w:tcPr>
            <w:tcW w:w="258" w:type="dxa"/>
            <w:vMerge w:val="restart"/>
            <w:shd w:val="clear" w:color="auto" w:fill="D9D9D9"/>
            <w:vAlign w:val="center"/>
          </w:tcPr>
          <w:p w:rsidR="000418F4" w:rsidRPr="000418F4" w:rsidRDefault="000418F4" w:rsidP="000418F4">
            <w:pPr>
              <w:pBdr>
                <w:top w:val="nil"/>
                <w:left w:val="nil"/>
                <w:bottom w:val="nil"/>
                <w:right w:val="nil"/>
                <w:between w:val="nil"/>
              </w:pBdr>
              <w:spacing w:before="120" w:after="120" w:line="240" w:lineRule="auto"/>
              <w:jc w:val="both"/>
              <w:rPr>
                <w:rFonts w:ascii="Times New Roman" w:hAnsi="Times New Roman"/>
                <w:color w:val="000000"/>
                <w:sz w:val="20"/>
                <w:szCs w:val="20"/>
                <w:lang w:eastAsia="bg-BG"/>
              </w:rPr>
            </w:pPr>
            <w:r w:rsidRPr="000418F4">
              <w:rPr>
                <w:rFonts w:ascii="Times New Roman" w:hAnsi="Times New Roman"/>
                <w:b/>
                <w:color w:val="000000"/>
                <w:sz w:val="20"/>
                <w:szCs w:val="20"/>
                <w:lang w:eastAsia="bg-BG"/>
              </w:rPr>
              <w:t>G</w:t>
            </w:r>
          </w:p>
        </w:tc>
        <w:tc>
          <w:tcPr>
            <w:tcW w:w="733" w:type="dxa"/>
            <w:vMerge w:val="restart"/>
            <w:shd w:val="clear" w:color="auto" w:fill="D9D9D9"/>
            <w:vAlign w:val="center"/>
          </w:tcPr>
          <w:p w:rsidR="000418F4" w:rsidRPr="000418F4" w:rsidRDefault="000418F4" w:rsidP="000418F4">
            <w:pPr>
              <w:pBdr>
                <w:top w:val="nil"/>
                <w:left w:val="nil"/>
                <w:bottom w:val="nil"/>
                <w:right w:val="nil"/>
                <w:between w:val="nil"/>
              </w:pBdr>
              <w:spacing w:before="120" w:after="120" w:line="240" w:lineRule="auto"/>
              <w:jc w:val="both"/>
              <w:rPr>
                <w:rFonts w:ascii="Times New Roman" w:hAnsi="Times New Roman"/>
                <w:color w:val="000000"/>
                <w:sz w:val="20"/>
                <w:szCs w:val="20"/>
                <w:lang w:eastAsia="bg-BG"/>
              </w:rPr>
            </w:pPr>
            <w:r w:rsidRPr="000418F4">
              <w:rPr>
                <w:rFonts w:ascii="Times New Roman" w:hAnsi="Times New Roman"/>
                <w:b/>
                <w:color w:val="000000"/>
                <w:sz w:val="20"/>
                <w:szCs w:val="20"/>
                <w:lang w:eastAsia="bg-BG"/>
              </w:rPr>
              <w:t>Code</w:t>
            </w:r>
          </w:p>
        </w:tc>
        <w:tc>
          <w:tcPr>
            <w:tcW w:w="1114" w:type="dxa"/>
            <w:vMerge w:val="restart"/>
            <w:shd w:val="clear" w:color="auto" w:fill="D9D9D9"/>
            <w:vAlign w:val="center"/>
          </w:tcPr>
          <w:p w:rsidR="000418F4" w:rsidRPr="000418F4" w:rsidRDefault="000418F4" w:rsidP="000418F4">
            <w:pPr>
              <w:pBdr>
                <w:top w:val="nil"/>
                <w:left w:val="nil"/>
                <w:bottom w:val="nil"/>
                <w:right w:val="nil"/>
                <w:between w:val="nil"/>
              </w:pBdr>
              <w:spacing w:before="120" w:after="120" w:line="240" w:lineRule="auto"/>
              <w:jc w:val="both"/>
              <w:rPr>
                <w:rFonts w:ascii="Times New Roman" w:hAnsi="Times New Roman"/>
                <w:color w:val="000000"/>
                <w:sz w:val="20"/>
                <w:szCs w:val="20"/>
                <w:lang w:eastAsia="bg-BG"/>
              </w:rPr>
            </w:pPr>
            <w:r w:rsidRPr="000418F4">
              <w:rPr>
                <w:rFonts w:ascii="Times New Roman" w:hAnsi="Times New Roman"/>
                <w:b/>
                <w:color w:val="000000"/>
                <w:sz w:val="20"/>
                <w:szCs w:val="20"/>
                <w:lang w:eastAsia="bg-BG"/>
              </w:rPr>
              <w:t>Scientific Name</w:t>
            </w:r>
          </w:p>
        </w:tc>
        <w:tc>
          <w:tcPr>
            <w:tcW w:w="410" w:type="dxa"/>
            <w:vMerge w:val="restart"/>
            <w:shd w:val="clear" w:color="auto" w:fill="D9D9D9"/>
            <w:vAlign w:val="center"/>
          </w:tcPr>
          <w:p w:rsidR="000418F4" w:rsidRPr="000418F4" w:rsidRDefault="000418F4" w:rsidP="000418F4">
            <w:pPr>
              <w:pBdr>
                <w:top w:val="nil"/>
                <w:left w:val="nil"/>
                <w:bottom w:val="nil"/>
                <w:right w:val="nil"/>
                <w:between w:val="nil"/>
              </w:pBdr>
              <w:spacing w:before="120" w:after="120" w:line="240" w:lineRule="auto"/>
              <w:jc w:val="both"/>
              <w:rPr>
                <w:rFonts w:ascii="Times New Roman" w:hAnsi="Times New Roman"/>
                <w:color w:val="000000"/>
                <w:sz w:val="20"/>
                <w:szCs w:val="20"/>
                <w:lang w:eastAsia="bg-BG"/>
              </w:rPr>
            </w:pPr>
            <w:r w:rsidRPr="000418F4">
              <w:rPr>
                <w:rFonts w:ascii="Times New Roman" w:hAnsi="Times New Roman"/>
                <w:b/>
                <w:color w:val="000000"/>
                <w:sz w:val="20"/>
                <w:szCs w:val="20"/>
                <w:lang w:eastAsia="bg-BG"/>
              </w:rPr>
              <w:t>S</w:t>
            </w:r>
          </w:p>
        </w:tc>
        <w:tc>
          <w:tcPr>
            <w:tcW w:w="555" w:type="dxa"/>
            <w:vMerge w:val="restart"/>
            <w:shd w:val="clear" w:color="auto" w:fill="D9D9D9"/>
            <w:vAlign w:val="center"/>
          </w:tcPr>
          <w:p w:rsidR="000418F4" w:rsidRPr="000418F4" w:rsidRDefault="000418F4" w:rsidP="000418F4">
            <w:pPr>
              <w:pBdr>
                <w:top w:val="nil"/>
                <w:left w:val="nil"/>
                <w:bottom w:val="nil"/>
                <w:right w:val="nil"/>
                <w:between w:val="nil"/>
              </w:pBdr>
              <w:spacing w:before="120" w:after="120" w:line="240" w:lineRule="auto"/>
              <w:jc w:val="both"/>
              <w:rPr>
                <w:rFonts w:ascii="Times New Roman" w:hAnsi="Times New Roman"/>
                <w:color w:val="000000"/>
                <w:sz w:val="20"/>
                <w:szCs w:val="20"/>
                <w:lang w:eastAsia="bg-BG"/>
              </w:rPr>
            </w:pPr>
            <w:r w:rsidRPr="000418F4">
              <w:rPr>
                <w:rFonts w:ascii="Times New Roman" w:hAnsi="Times New Roman"/>
                <w:b/>
                <w:color w:val="000000"/>
                <w:sz w:val="20"/>
                <w:szCs w:val="20"/>
                <w:lang w:eastAsia="bg-BG"/>
              </w:rPr>
              <w:t>NP</w:t>
            </w:r>
          </w:p>
        </w:tc>
        <w:tc>
          <w:tcPr>
            <w:tcW w:w="414" w:type="dxa"/>
            <w:vMerge w:val="restart"/>
            <w:shd w:val="clear" w:color="auto" w:fill="D9D9D9"/>
            <w:vAlign w:val="center"/>
          </w:tcPr>
          <w:p w:rsidR="000418F4" w:rsidRPr="000418F4" w:rsidRDefault="000418F4" w:rsidP="000418F4">
            <w:pPr>
              <w:pBdr>
                <w:top w:val="nil"/>
                <w:left w:val="nil"/>
                <w:bottom w:val="nil"/>
                <w:right w:val="nil"/>
                <w:between w:val="nil"/>
              </w:pBdr>
              <w:spacing w:before="120" w:after="120" w:line="240" w:lineRule="auto"/>
              <w:jc w:val="both"/>
              <w:rPr>
                <w:rFonts w:ascii="Times New Roman" w:hAnsi="Times New Roman"/>
                <w:color w:val="000000"/>
                <w:sz w:val="20"/>
                <w:szCs w:val="20"/>
                <w:lang w:eastAsia="bg-BG"/>
              </w:rPr>
            </w:pPr>
            <w:r w:rsidRPr="000418F4">
              <w:rPr>
                <w:rFonts w:ascii="Times New Roman" w:hAnsi="Times New Roman"/>
                <w:b/>
                <w:color w:val="000000"/>
                <w:sz w:val="20"/>
                <w:szCs w:val="20"/>
                <w:lang w:eastAsia="bg-BG"/>
              </w:rPr>
              <w:t>T</w:t>
            </w:r>
          </w:p>
        </w:tc>
        <w:tc>
          <w:tcPr>
            <w:tcW w:w="1548" w:type="dxa"/>
            <w:gridSpan w:val="2"/>
            <w:shd w:val="clear" w:color="auto" w:fill="D9D9D9"/>
            <w:vAlign w:val="center"/>
          </w:tcPr>
          <w:p w:rsidR="000418F4" w:rsidRPr="000418F4" w:rsidRDefault="000418F4" w:rsidP="000418F4">
            <w:pPr>
              <w:pBdr>
                <w:top w:val="nil"/>
                <w:left w:val="nil"/>
                <w:bottom w:val="nil"/>
                <w:right w:val="nil"/>
                <w:between w:val="nil"/>
              </w:pBdr>
              <w:spacing w:before="120" w:after="120" w:line="240" w:lineRule="auto"/>
              <w:jc w:val="center"/>
              <w:rPr>
                <w:rFonts w:ascii="Times New Roman" w:hAnsi="Times New Roman"/>
                <w:color w:val="000000"/>
                <w:sz w:val="20"/>
                <w:szCs w:val="20"/>
                <w:lang w:eastAsia="bg-BG"/>
              </w:rPr>
            </w:pPr>
            <w:r w:rsidRPr="000418F4">
              <w:rPr>
                <w:rFonts w:ascii="Times New Roman" w:hAnsi="Times New Roman"/>
                <w:b/>
                <w:color w:val="000000"/>
                <w:sz w:val="20"/>
                <w:szCs w:val="20"/>
                <w:lang w:eastAsia="bg-BG"/>
              </w:rPr>
              <w:t>Size</w:t>
            </w:r>
          </w:p>
        </w:tc>
        <w:tc>
          <w:tcPr>
            <w:tcW w:w="654" w:type="dxa"/>
            <w:vMerge w:val="restart"/>
            <w:shd w:val="clear" w:color="auto" w:fill="D9D9D9"/>
            <w:vAlign w:val="center"/>
          </w:tcPr>
          <w:p w:rsidR="000418F4" w:rsidRPr="000418F4" w:rsidRDefault="000418F4" w:rsidP="000418F4">
            <w:pPr>
              <w:pBdr>
                <w:top w:val="nil"/>
                <w:left w:val="nil"/>
                <w:bottom w:val="nil"/>
                <w:right w:val="nil"/>
                <w:between w:val="nil"/>
              </w:pBdr>
              <w:spacing w:before="120" w:after="120" w:line="240" w:lineRule="auto"/>
              <w:jc w:val="both"/>
              <w:rPr>
                <w:rFonts w:ascii="Times New Roman" w:hAnsi="Times New Roman"/>
                <w:color w:val="000000"/>
                <w:sz w:val="20"/>
                <w:szCs w:val="20"/>
                <w:lang w:eastAsia="bg-BG"/>
              </w:rPr>
            </w:pPr>
            <w:r w:rsidRPr="000418F4">
              <w:rPr>
                <w:rFonts w:ascii="Times New Roman" w:hAnsi="Times New Roman"/>
                <w:b/>
                <w:color w:val="000000"/>
                <w:sz w:val="20"/>
                <w:szCs w:val="20"/>
                <w:lang w:eastAsia="bg-BG"/>
              </w:rPr>
              <w:t>Unit</w:t>
            </w:r>
          </w:p>
        </w:tc>
        <w:tc>
          <w:tcPr>
            <w:tcW w:w="727" w:type="dxa"/>
            <w:vMerge w:val="restart"/>
            <w:shd w:val="clear" w:color="auto" w:fill="D9D9D9"/>
            <w:vAlign w:val="center"/>
          </w:tcPr>
          <w:p w:rsidR="000418F4" w:rsidRPr="000418F4" w:rsidRDefault="000418F4" w:rsidP="000418F4">
            <w:pPr>
              <w:pBdr>
                <w:top w:val="nil"/>
                <w:left w:val="nil"/>
                <w:bottom w:val="nil"/>
                <w:right w:val="nil"/>
                <w:between w:val="nil"/>
              </w:pBdr>
              <w:spacing w:before="120" w:after="120" w:line="240" w:lineRule="auto"/>
              <w:jc w:val="both"/>
              <w:rPr>
                <w:rFonts w:ascii="Times New Roman" w:hAnsi="Times New Roman"/>
                <w:color w:val="000000"/>
                <w:sz w:val="20"/>
                <w:szCs w:val="20"/>
                <w:lang w:eastAsia="bg-BG"/>
              </w:rPr>
            </w:pPr>
            <w:r w:rsidRPr="000418F4">
              <w:rPr>
                <w:rFonts w:ascii="Times New Roman" w:hAnsi="Times New Roman"/>
                <w:b/>
                <w:color w:val="000000"/>
                <w:sz w:val="20"/>
                <w:szCs w:val="20"/>
                <w:lang w:eastAsia="bg-BG"/>
              </w:rPr>
              <w:t>Cat.</w:t>
            </w:r>
          </w:p>
        </w:tc>
        <w:tc>
          <w:tcPr>
            <w:tcW w:w="839" w:type="dxa"/>
            <w:vMerge w:val="restart"/>
            <w:shd w:val="clear" w:color="auto" w:fill="D9D9D9"/>
            <w:vAlign w:val="center"/>
          </w:tcPr>
          <w:p w:rsidR="000418F4" w:rsidRPr="000418F4" w:rsidRDefault="000418F4" w:rsidP="000418F4">
            <w:pPr>
              <w:pBdr>
                <w:top w:val="nil"/>
                <w:left w:val="nil"/>
                <w:bottom w:val="nil"/>
                <w:right w:val="nil"/>
                <w:between w:val="nil"/>
              </w:pBdr>
              <w:spacing w:before="120" w:after="120" w:line="240" w:lineRule="auto"/>
              <w:jc w:val="both"/>
              <w:rPr>
                <w:rFonts w:ascii="Times New Roman" w:hAnsi="Times New Roman"/>
                <w:color w:val="000000"/>
                <w:sz w:val="20"/>
                <w:szCs w:val="20"/>
                <w:lang w:eastAsia="bg-BG"/>
              </w:rPr>
            </w:pPr>
            <w:r w:rsidRPr="000418F4">
              <w:rPr>
                <w:rFonts w:ascii="Times New Roman" w:hAnsi="Times New Roman"/>
                <w:b/>
                <w:color w:val="000000"/>
                <w:sz w:val="20"/>
                <w:szCs w:val="20"/>
                <w:lang w:eastAsia="bg-BG"/>
              </w:rPr>
              <w:t>D.qual.</w:t>
            </w:r>
          </w:p>
        </w:tc>
        <w:tc>
          <w:tcPr>
            <w:tcW w:w="950" w:type="dxa"/>
            <w:shd w:val="clear" w:color="auto" w:fill="D9D9D9"/>
            <w:vAlign w:val="center"/>
          </w:tcPr>
          <w:p w:rsidR="000418F4" w:rsidRPr="000418F4" w:rsidRDefault="000418F4" w:rsidP="000418F4">
            <w:pPr>
              <w:pBdr>
                <w:top w:val="nil"/>
                <w:left w:val="nil"/>
                <w:bottom w:val="nil"/>
                <w:right w:val="nil"/>
                <w:between w:val="nil"/>
              </w:pBdr>
              <w:spacing w:before="120" w:after="120" w:line="240" w:lineRule="auto"/>
              <w:jc w:val="both"/>
              <w:rPr>
                <w:rFonts w:ascii="Times New Roman" w:hAnsi="Times New Roman"/>
                <w:color w:val="000000"/>
                <w:sz w:val="20"/>
                <w:szCs w:val="20"/>
                <w:lang w:eastAsia="bg-BG"/>
              </w:rPr>
            </w:pPr>
            <w:r w:rsidRPr="000418F4">
              <w:rPr>
                <w:rFonts w:ascii="Times New Roman" w:hAnsi="Times New Roman"/>
                <w:b/>
                <w:color w:val="000000"/>
                <w:sz w:val="20"/>
                <w:szCs w:val="20"/>
                <w:lang w:eastAsia="bg-BG"/>
              </w:rPr>
              <w:t>A/B/C/D</w:t>
            </w:r>
          </w:p>
        </w:tc>
        <w:tc>
          <w:tcPr>
            <w:tcW w:w="2141" w:type="dxa"/>
            <w:gridSpan w:val="3"/>
            <w:shd w:val="clear" w:color="auto" w:fill="D9D9D9"/>
            <w:vAlign w:val="center"/>
          </w:tcPr>
          <w:p w:rsidR="000418F4" w:rsidRPr="000418F4" w:rsidRDefault="000418F4" w:rsidP="000418F4">
            <w:pPr>
              <w:pBdr>
                <w:top w:val="nil"/>
                <w:left w:val="nil"/>
                <w:bottom w:val="nil"/>
                <w:right w:val="nil"/>
                <w:between w:val="nil"/>
              </w:pBdr>
              <w:spacing w:before="120" w:after="120" w:line="240" w:lineRule="auto"/>
              <w:jc w:val="both"/>
              <w:rPr>
                <w:rFonts w:ascii="Times New Roman" w:hAnsi="Times New Roman"/>
                <w:color w:val="000000"/>
                <w:sz w:val="20"/>
                <w:szCs w:val="20"/>
                <w:lang w:eastAsia="bg-BG"/>
              </w:rPr>
            </w:pPr>
            <w:r w:rsidRPr="000418F4">
              <w:rPr>
                <w:rFonts w:ascii="Times New Roman" w:hAnsi="Times New Roman"/>
                <w:b/>
                <w:color w:val="000000"/>
                <w:sz w:val="20"/>
                <w:szCs w:val="20"/>
                <w:lang w:eastAsia="bg-BG"/>
              </w:rPr>
              <w:t>A/B/C</w:t>
            </w:r>
          </w:p>
        </w:tc>
      </w:tr>
      <w:tr w:rsidR="000418F4" w:rsidRPr="000418F4" w:rsidTr="000418F4">
        <w:trPr>
          <w:jc w:val="center"/>
        </w:trPr>
        <w:tc>
          <w:tcPr>
            <w:tcW w:w="258" w:type="dxa"/>
            <w:vMerge/>
            <w:shd w:val="clear" w:color="auto" w:fill="D9D9D9"/>
            <w:vAlign w:val="center"/>
          </w:tcPr>
          <w:p w:rsidR="000418F4" w:rsidRPr="000418F4" w:rsidRDefault="000418F4" w:rsidP="000418F4">
            <w:pPr>
              <w:widowControl w:val="0"/>
              <w:pBdr>
                <w:top w:val="nil"/>
                <w:left w:val="nil"/>
                <w:bottom w:val="nil"/>
                <w:right w:val="nil"/>
                <w:between w:val="nil"/>
              </w:pBdr>
              <w:spacing w:after="0"/>
              <w:rPr>
                <w:rFonts w:ascii="Times New Roman" w:hAnsi="Times New Roman"/>
                <w:color w:val="000000"/>
                <w:sz w:val="20"/>
                <w:szCs w:val="20"/>
                <w:lang w:eastAsia="bg-BG"/>
              </w:rPr>
            </w:pPr>
          </w:p>
        </w:tc>
        <w:tc>
          <w:tcPr>
            <w:tcW w:w="733" w:type="dxa"/>
            <w:vMerge/>
            <w:shd w:val="clear" w:color="auto" w:fill="D9D9D9"/>
            <w:vAlign w:val="center"/>
          </w:tcPr>
          <w:p w:rsidR="000418F4" w:rsidRPr="000418F4" w:rsidRDefault="000418F4" w:rsidP="000418F4">
            <w:pPr>
              <w:widowControl w:val="0"/>
              <w:pBdr>
                <w:top w:val="nil"/>
                <w:left w:val="nil"/>
                <w:bottom w:val="nil"/>
                <w:right w:val="nil"/>
                <w:between w:val="nil"/>
              </w:pBdr>
              <w:spacing w:after="0"/>
              <w:rPr>
                <w:rFonts w:ascii="Times New Roman" w:hAnsi="Times New Roman"/>
                <w:color w:val="000000"/>
                <w:sz w:val="20"/>
                <w:szCs w:val="20"/>
                <w:lang w:eastAsia="bg-BG"/>
              </w:rPr>
            </w:pPr>
          </w:p>
        </w:tc>
        <w:tc>
          <w:tcPr>
            <w:tcW w:w="1114" w:type="dxa"/>
            <w:vMerge/>
            <w:shd w:val="clear" w:color="auto" w:fill="D9D9D9"/>
            <w:vAlign w:val="center"/>
          </w:tcPr>
          <w:p w:rsidR="000418F4" w:rsidRPr="000418F4" w:rsidRDefault="000418F4" w:rsidP="000418F4">
            <w:pPr>
              <w:widowControl w:val="0"/>
              <w:pBdr>
                <w:top w:val="nil"/>
                <w:left w:val="nil"/>
                <w:bottom w:val="nil"/>
                <w:right w:val="nil"/>
                <w:between w:val="nil"/>
              </w:pBdr>
              <w:spacing w:after="0"/>
              <w:rPr>
                <w:rFonts w:ascii="Times New Roman" w:hAnsi="Times New Roman"/>
                <w:color w:val="000000"/>
                <w:sz w:val="20"/>
                <w:szCs w:val="20"/>
                <w:lang w:eastAsia="bg-BG"/>
              </w:rPr>
            </w:pPr>
          </w:p>
        </w:tc>
        <w:tc>
          <w:tcPr>
            <w:tcW w:w="410" w:type="dxa"/>
            <w:vMerge/>
            <w:shd w:val="clear" w:color="auto" w:fill="D9D9D9"/>
            <w:vAlign w:val="center"/>
          </w:tcPr>
          <w:p w:rsidR="000418F4" w:rsidRPr="000418F4" w:rsidRDefault="000418F4" w:rsidP="000418F4">
            <w:pPr>
              <w:widowControl w:val="0"/>
              <w:pBdr>
                <w:top w:val="nil"/>
                <w:left w:val="nil"/>
                <w:bottom w:val="nil"/>
                <w:right w:val="nil"/>
                <w:between w:val="nil"/>
              </w:pBdr>
              <w:spacing w:after="0"/>
              <w:rPr>
                <w:rFonts w:ascii="Times New Roman" w:hAnsi="Times New Roman"/>
                <w:color w:val="000000"/>
                <w:sz w:val="20"/>
                <w:szCs w:val="20"/>
                <w:lang w:eastAsia="bg-BG"/>
              </w:rPr>
            </w:pPr>
          </w:p>
        </w:tc>
        <w:tc>
          <w:tcPr>
            <w:tcW w:w="555" w:type="dxa"/>
            <w:vMerge/>
            <w:shd w:val="clear" w:color="auto" w:fill="D9D9D9"/>
            <w:vAlign w:val="center"/>
          </w:tcPr>
          <w:p w:rsidR="000418F4" w:rsidRPr="000418F4" w:rsidRDefault="000418F4" w:rsidP="000418F4">
            <w:pPr>
              <w:widowControl w:val="0"/>
              <w:pBdr>
                <w:top w:val="nil"/>
                <w:left w:val="nil"/>
                <w:bottom w:val="nil"/>
                <w:right w:val="nil"/>
                <w:between w:val="nil"/>
              </w:pBdr>
              <w:spacing w:after="0"/>
              <w:rPr>
                <w:rFonts w:ascii="Times New Roman" w:hAnsi="Times New Roman"/>
                <w:color w:val="000000"/>
                <w:sz w:val="20"/>
                <w:szCs w:val="20"/>
                <w:lang w:eastAsia="bg-BG"/>
              </w:rPr>
            </w:pPr>
          </w:p>
        </w:tc>
        <w:tc>
          <w:tcPr>
            <w:tcW w:w="414" w:type="dxa"/>
            <w:vMerge/>
            <w:shd w:val="clear" w:color="auto" w:fill="D9D9D9"/>
            <w:vAlign w:val="center"/>
          </w:tcPr>
          <w:p w:rsidR="000418F4" w:rsidRPr="000418F4" w:rsidRDefault="000418F4" w:rsidP="000418F4">
            <w:pPr>
              <w:widowControl w:val="0"/>
              <w:pBdr>
                <w:top w:val="nil"/>
                <w:left w:val="nil"/>
                <w:bottom w:val="nil"/>
                <w:right w:val="nil"/>
                <w:between w:val="nil"/>
              </w:pBdr>
              <w:spacing w:after="0"/>
              <w:rPr>
                <w:rFonts w:ascii="Times New Roman" w:hAnsi="Times New Roman"/>
                <w:color w:val="000000"/>
                <w:sz w:val="20"/>
                <w:szCs w:val="20"/>
                <w:lang w:eastAsia="bg-BG"/>
              </w:rPr>
            </w:pPr>
          </w:p>
        </w:tc>
        <w:tc>
          <w:tcPr>
            <w:tcW w:w="816" w:type="dxa"/>
            <w:shd w:val="clear" w:color="auto" w:fill="D9D9D9"/>
            <w:vAlign w:val="center"/>
          </w:tcPr>
          <w:p w:rsidR="000418F4" w:rsidRPr="000418F4" w:rsidRDefault="000418F4" w:rsidP="000418F4">
            <w:pPr>
              <w:pBdr>
                <w:top w:val="nil"/>
                <w:left w:val="nil"/>
                <w:bottom w:val="nil"/>
                <w:right w:val="nil"/>
                <w:between w:val="nil"/>
              </w:pBdr>
              <w:spacing w:before="120" w:after="120" w:line="240" w:lineRule="auto"/>
              <w:jc w:val="both"/>
              <w:rPr>
                <w:rFonts w:ascii="Times New Roman" w:hAnsi="Times New Roman"/>
                <w:color w:val="000000"/>
                <w:sz w:val="20"/>
                <w:szCs w:val="20"/>
                <w:lang w:eastAsia="bg-BG"/>
              </w:rPr>
            </w:pPr>
            <w:r w:rsidRPr="000418F4">
              <w:rPr>
                <w:rFonts w:ascii="Times New Roman" w:hAnsi="Times New Roman"/>
                <w:b/>
                <w:color w:val="000000"/>
                <w:sz w:val="20"/>
                <w:szCs w:val="20"/>
                <w:lang w:eastAsia="bg-BG"/>
              </w:rPr>
              <w:t>Min</w:t>
            </w:r>
          </w:p>
        </w:tc>
        <w:tc>
          <w:tcPr>
            <w:tcW w:w="732" w:type="dxa"/>
            <w:shd w:val="clear" w:color="auto" w:fill="D9D9D9"/>
            <w:vAlign w:val="center"/>
          </w:tcPr>
          <w:p w:rsidR="000418F4" w:rsidRPr="000418F4" w:rsidRDefault="000418F4" w:rsidP="000418F4">
            <w:pPr>
              <w:pBdr>
                <w:top w:val="nil"/>
                <w:left w:val="nil"/>
                <w:bottom w:val="nil"/>
                <w:right w:val="nil"/>
                <w:between w:val="nil"/>
              </w:pBdr>
              <w:spacing w:before="120" w:after="120" w:line="240" w:lineRule="auto"/>
              <w:jc w:val="both"/>
              <w:rPr>
                <w:rFonts w:ascii="Times New Roman" w:hAnsi="Times New Roman"/>
                <w:color w:val="000000"/>
                <w:sz w:val="20"/>
                <w:szCs w:val="20"/>
                <w:lang w:eastAsia="bg-BG"/>
              </w:rPr>
            </w:pPr>
            <w:r w:rsidRPr="000418F4">
              <w:rPr>
                <w:rFonts w:ascii="Times New Roman" w:hAnsi="Times New Roman"/>
                <w:b/>
                <w:color w:val="000000"/>
                <w:sz w:val="20"/>
                <w:szCs w:val="20"/>
                <w:lang w:eastAsia="bg-BG"/>
              </w:rPr>
              <w:t>Max</w:t>
            </w:r>
          </w:p>
        </w:tc>
        <w:tc>
          <w:tcPr>
            <w:tcW w:w="654" w:type="dxa"/>
            <w:vMerge/>
            <w:shd w:val="clear" w:color="auto" w:fill="D9D9D9"/>
            <w:vAlign w:val="center"/>
          </w:tcPr>
          <w:p w:rsidR="000418F4" w:rsidRPr="000418F4" w:rsidRDefault="000418F4" w:rsidP="000418F4">
            <w:pPr>
              <w:widowControl w:val="0"/>
              <w:pBdr>
                <w:top w:val="nil"/>
                <w:left w:val="nil"/>
                <w:bottom w:val="nil"/>
                <w:right w:val="nil"/>
                <w:between w:val="nil"/>
              </w:pBdr>
              <w:spacing w:after="0"/>
              <w:rPr>
                <w:rFonts w:ascii="Times New Roman" w:hAnsi="Times New Roman"/>
                <w:color w:val="000000"/>
                <w:sz w:val="20"/>
                <w:szCs w:val="20"/>
                <w:lang w:eastAsia="bg-BG"/>
              </w:rPr>
            </w:pPr>
          </w:p>
        </w:tc>
        <w:tc>
          <w:tcPr>
            <w:tcW w:w="727" w:type="dxa"/>
            <w:vMerge/>
            <w:shd w:val="clear" w:color="auto" w:fill="D9D9D9"/>
            <w:vAlign w:val="center"/>
          </w:tcPr>
          <w:p w:rsidR="000418F4" w:rsidRPr="000418F4" w:rsidRDefault="000418F4" w:rsidP="000418F4">
            <w:pPr>
              <w:widowControl w:val="0"/>
              <w:pBdr>
                <w:top w:val="nil"/>
                <w:left w:val="nil"/>
                <w:bottom w:val="nil"/>
                <w:right w:val="nil"/>
                <w:between w:val="nil"/>
              </w:pBdr>
              <w:spacing w:after="0"/>
              <w:rPr>
                <w:rFonts w:ascii="Times New Roman" w:hAnsi="Times New Roman"/>
                <w:color w:val="000000"/>
                <w:sz w:val="20"/>
                <w:szCs w:val="20"/>
                <w:lang w:eastAsia="bg-BG"/>
              </w:rPr>
            </w:pPr>
          </w:p>
        </w:tc>
        <w:tc>
          <w:tcPr>
            <w:tcW w:w="839" w:type="dxa"/>
            <w:vMerge/>
            <w:shd w:val="clear" w:color="auto" w:fill="D9D9D9"/>
            <w:vAlign w:val="center"/>
          </w:tcPr>
          <w:p w:rsidR="000418F4" w:rsidRPr="000418F4" w:rsidRDefault="000418F4" w:rsidP="000418F4">
            <w:pPr>
              <w:widowControl w:val="0"/>
              <w:pBdr>
                <w:top w:val="nil"/>
                <w:left w:val="nil"/>
                <w:bottom w:val="nil"/>
                <w:right w:val="nil"/>
                <w:between w:val="nil"/>
              </w:pBdr>
              <w:spacing w:after="0"/>
              <w:rPr>
                <w:rFonts w:ascii="Times New Roman" w:hAnsi="Times New Roman"/>
                <w:color w:val="000000"/>
                <w:sz w:val="20"/>
                <w:szCs w:val="20"/>
                <w:lang w:eastAsia="bg-BG"/>
              </w:rPr>
            </w:pPr>
          </w:p>
        </w:tc>
        <w:tc>
          <w:tcPr>
            <w:tcW w:w="950" w:type="dxa"/>
            <w:shd w:val="clear" w:color="auto" w:fill="D9D9D9"/>
            <w:vAlign w:val="center"/>
          </w:tcPr>
          <w:p w:rsidR="000418F4" w:rsidRPr="000418F4" w:rsidRDefault="000418F4" w:rsidP="000418F4">
            <w:pPr>
              <w:pBdr>
                <w:top w:val="nil"/>
                <w:left w:val="nil"/>
                <w:bottom w:val="nil"/>
                <w:right w:val="nil"/>
                <w:between w:val="nil"/>
              </w:pBdr>
              <w:spacing w:before="120" w:after="120" w:line="240" w:lineRule="auto"/>
              <w:jc w:val="both"/>
              <w:rPr>
                <w:rFonts w:ascii="Times New Roman" w:hAnsi="Times New Roman"/>
                <w:color w:val="000000"/>
                <w:sz w:val="20"/>
                <w:szCs w:val="20"/>
                <w:lang w:eastAsia="bg-BG"/>
              </w:rPr>
            </w:pPr>
            <w:r w:rsidRPr="000418F4">
              <w:rPr>
                <w:rFonts w:ascii="Times New Roman" w:hAnsi="Times New Roman"/>
                <w:b/>
                <w:color w:val="000000"/>
                <w:sz w:val="20"/>
                <w:szCs w:val="20"/>
                <w:lang w:eastAsia="bg-BG"/>
              </w:rPr>
              <w:t>Pop.</w:t>
            </w:r>
          </w:p>
        </w:tc>
        <w:tc>
          <w:tcPr>
            <w:tcW w:w="886" w:type="dxa"/>
            <w:shd w:val="clear" w:color="auto" w:fill="D9D9D9"/>
            <w:vAlign w:val="center"/>
          </w:tcPr>
          <w:p w:rsidR="000418F4" w:rsidRPr="000418F4" w:rsidRDefault="000418F4" w:rsidP="000418F4">
            <w:pPr>
              <w:pBdr>
                <w:top w:val="nil"/>
                <w:left w:val="nil"/>
                <w:bottom w:val="nil"/>
                <w:right w:val="nil"/>
                <w:between w:val="nil"/>
              </w:pBdr>
              <w:spacing w:before="120" w:after="120" w:line="240" w:lineRule="auto"/>
              <w:jc w:val="both"/>
              <w:rPr>
                <w:rFonts w:ascii="Times New Roman" w:hAnsi="Times New Roman"/>
                <w:color w:val="000000"/>
                <w:sz w:val="20"/>
                <w:szCs w:val="20"/>
                <w:lang w:eastAsia="bg-BG"/>
              </w:rPr>
            </w:pPr>
            <w:r w:rsidRPr="000418F4">
              <w:rPr>
                <w:rFonts w:ascii="Times New Roman" w:hAnsi="Times New Roman"/>
                <w:b/>
                <w:color w:val="000000"/>
                <w:sz w:val="20"/>
                <w:szCs w:val="20"/>
                <w:lang w:eastAsia="bg-BG"/>
              </w:rPr>
              <w:t>Con.</w:t>
            </w:r>
          </w:p>
        </w:tc>
        <w:tc>
          <w:tcPr>
            <w:tcW w:w="567" w:type="dxa"/>
            <w:shd w:val="clear" w:color="auto" w:fill="D9D9D9"/>
            <w:vAlign w:val="center"/>
          </w:tcPr>
          <w:p w:rsidR="000418F4" w:rsidRPr="000418F4" w:rsidRDefault="000418F4" w:rsidP="000418F4">
            <w:pPr>
              <w:pBdr>
                <w:top w:val="nil"/>
                <w:left w:val="nil"/>
                <w:bottom w:val="nil"/>
                <w:right w:val="nil"/>
                <w:between w:val="nil"/>
              </w:pBdr>
              <w:spacing w:before="120" w:after="120" w:line="240" w:lineRule="auto"/>
              <w:jc w:val="both"/>
              <w:rPr>
                <w:rFonts w:ascii="Times New Roman" w:hAnsi="Times New Roman"/>
                <w:color w:val="000000"/>
                <w:sz w:val="20"/>
                <w:szCs w:val="20"/>
                <w:lang w:eastAsia="bg-BG"/>
              </w:rPr>
            </w:pPr>
            <w:r w:rsidRPr="000418F4">
              <w:rPr>
                <w:rFonts w:ascii="Times New Roman" w:hAnsi="Times New Roman"/>
                <w:b/>
                <w:color w:val="000000"/>
                <w:sz w:val="20"/>
                <w:szCs w:val="20"/>
                <w:lang w:eastAsia="bg-BG"/>
              </w:rPr>
              <w:t>Iso.</w:t>
            </w:r>
          </w:p>
        </w:tc>
        <w:tc>
          <w:tcPr>
            <w:tcW w:w="688" w:type="dxa"/>
            <w:shd w:val="clear" w:color="auto" w:fill="D9D9D9"/>
            <w:vAlign w:val="center"/>
          </w:tcPr>
          <w:p w:rsidR="000418F4" w:rsidRPr="000418F4" w:rsidRDefault="000418F4" w:rsidP="000418F4">
            <w:pPr>
              <w:pBdr>
                <w:top w:val="nil"/>
                <w:left w:val="nil"/>
                <w:bottom w:val="nil"/>
                <w:right w:val="nil"/>
                <w:between w:val="nil"/>
              </w:pBdr>
              <w:spacing w:before="120" w:after="120" w:line="240" w:lineRule="auto"/>
              <w:jc w:val="both"/>
              <w:rPr>
                <w:rFonts w:ascii="Times New Roman" w:hAnsi="Times New Roman"/>
                <w:color w:val="000000"/>
                <w:sz w:val="20"/>
                <w:szCs w:val="20"/>
                <w:lang w:eastAsia="bg-BG"/>
              </w:rPr>
            </w:pPr>
            <w:r w:rsidRPr="000418F4">
              <w:rPr>
                <w:rFonts w:ascii="Times New Roman" w:hAnsi="Times New Roman"/>
                <w:b/>
                <w:color w:val="000000"/>
                <w:sz w:val="20"/>
                <w:szCs w:val="20"/>
                <w:lang w:eastAsia="bg-BG"/>
              </w:rPr>
              <w:t>Glo.</w:t>
            </w:r>
          </w:p>
        </w:tc>
      </w:tr>
      <w:tr w:rsidR="000418F4" w:rsidRPr="000418F4" w:rsidTr="000418F4">
        <w:trPr>
          <w:jc w:val="center"/>
        </w:trPr>
        <w:tc>
          <w:tcPr>
            <w:tcW w:w="258" w:type="dxa"/>
            <w:vAlign w:val="center"/>
          </w:tcPr>
          <w:p w:rsidR="000418F4" w:rsidRPr="000418F4" w:rsidRDefault="000418F4" w:rsidP="000418F4">
            <w:pPr>
              <w:pBdr>
                <w:top w:val="nil"/>
                <w:left w:val="nil"/>
                <w:bottom w:val="nil"/>
                <w:right w:val="nil"/>
                <w:between w:val="nil"/>
              </w:pBdr>
              <w:spacing w:before="120" w:after="120" w:line="240" w:lineRule="auto"/>
              <w:jc w:val="both"/>
              <w:rPr>
                <w:rFonts w:ascii="Times New Roman" w:hAnsi="Times New Roman"/>
                <w:color w:val="000000"/>
                <w:lang w:eastAsia="bg-BG"/>
              </w:rPr>
            </w:pPr>
            <w:r w:rsidRPr="000418F4">
              <w:rPr>
                <w:rFonts w:ascii="Times New Roman" w:hAnsi="Times New Roman"/>
                <w:color w:val="000000"/>
                <w:lang w:eastAsia="bg-BG"/>
              </w:rPr>
              <w:t>I</w:t>
            </w:r>
          </w:p>
        </w:tc>
        <w:tc>
          <w:tcPr>
            <w:tcW w:w="733" w:type="dxa"/>
            <w:vAlign w:val="center"/>
          </w:tcPr>
          <w:p w:rsidR="000418F4" w:rsidRPr="000418F4" w:rsidRDefault="000418F4" w:rsidP="000418F4">
            <w:pPr>
              <w:pBdr>
                <w:top w:val="nil"/>
                <w:left w:val="nil"/>
                <w:bottom w:val="nil"/>
                <w:right w:val="nil"/>
                <w:between w:val="nil"/>
              </w:pBdr>
              <w:spacing w:before="120" w:after="120" w:line="240" w:lineRule="auto"/>
              <w:jc w:val="both"/>
              <w:rPr>
                <w:rFonts w:ascii="Times New Roman" w:hAnsi="Times New Roman"/>
                <w:color w:val="000000"/>
                <w:lang w:eastAsia="bg-BG"/>
              </w:rPr>
            </w:pPr>
            <w:r w:rsidRPr="000418F4">
              <w:rPr>
                <w:rFonts w:ascii="Times New Roman" w:hAnsi="Times New Roman"/>
                <w:color w:val="000000"/>
                <w:lang w:eastAsia="bg-BG"/>
              </w:rPr>
              <w:t>1060</w:t>
            </w:r>
          </w:p>
        </w:tc>
        <w:tc>
          <w:tcPr>
            <w:tcW w:w="1114" w:type="dxa"/>
            <w:vAlign w:val="center"/>
          </w:tcPr>
          <w:p w:rsidR="000418F4" w:rsidRPr="000418F4" w:rsidRDefault="000418F4" w:rsidP="000418F4">
            <w:pPr>
              <w:pBdr>
                <w:top w:val="nil"/>
                <w:left w:val="nil"/>
                <w:bottom w:val="nil"/>
                <w:right w:val="nil"/>
                <w:between w:val="nil"/>
              </w:pBdr>
              <w:spacing w:before="120" w:after="120" w:line="240" w:lineRule="auto"/>
              <w:jc w:val="both"/>
              <w:rPr>
                <w:rFonts w:ascii="Times New Roman" w:hAnsi="Times New Roman"/>
                <w:color w:val="000000"/>
                <w:lang w:eastAsia="bg-BG"/>
              </w:rPr>
            </w:pPr>
            <w:r w:rsidRPr="000418F4">
              <w:rPr>
                <w:rFonts w:ascii="Times New Roman" w:hAnsi="Times New Roman"/>
                <w:i/>
                <w:color w:val="000000"/>
                <w:lang w:eastAsia="bg-BG"/>
              </w:rPr>
              <w:t>Lycaena dispar</w:t>
            </w:r>
          </w:p>
        </w:tc>
        <w:tc>
          <w:tcPr>
            <w:tcW w:w="410" w:type="dxa"/>
            <w:vAlign w:val="center"/>
          </w:tcPr>
          <w:p w:rsidR="000418F4" w:rsidRPr="000418F4" w:rsidRDefault="000418F4" w:rsidP="000418F4">
            <w:pPr>
              <w:pBdr>
                <w:top w:val="nil"/>
                <w:left w:val="nil"/>
                <w:bottom w:val="nil"/>
                <w:right w:val="nil"/>
                <w:between w:val="nil"/>
              </w:pBdr>
              <w:spacing w:before="120" w:after="120" w:line="240" w:lineRule="auto"/>
              <w:jc w:val="both"/>
              <w:rPr>
                <w:rFonts w:ascii="Times New Roman" w:hAnsi="Times New Roman"/>
                <w:color w:val="000000"/>
                <w:lang w:eastAsia="bg-BG"/>
              </w:rPr>
            </w:pPr>
          </w:p>
        </w:tc>
        <w:tc>
          <w:tcPr>
            <w:tcW w:w="555" w:type="dxa"/>
            <w:vAlign w:val="center"/>
          </w:tcPr>
          <w:p w:rsidR="000418F4" w:rsidRPr="000418F4" w:rsidRDefault="000418F4" w:rsidP="000418F4">
            <w:pPr>
              <w:pBdr>
                <w:top w:val="nil"/>
                <w:left w:val="nil"/>
                <w:bottom w:val="nil"/>
                <w:right w:val="nil"/>
                <w:between w:val="nil"/>
              </w:pBdr>
              <w:spacing w:before="120" w:after="120" w:line="240" w:lineRule="auto"/>
              <w:jc w:val="both"/>
              <w:rPr>
                <w:rFonts w:ascii="Times New Roman" w:hAnsi="Times New Roman"/>
                <w:color w:val="000000"/>
                <w:lang w:eastAsia="bg-BG"/>
              </w:rPr>
            </w:pPr>
          </w:p>
        </w:tc>
        <w:tc>
          <w:tcPr>
            <w:tcW w:w="414" w:type="dxa"/>
            <w:vAlign w:val="center"/>
          </w:tcPr>
          <w:p w:rsidR="000418F4" w:rsidRPr="000418F4" w:rsidRDefault="000418F4" w:rsidP="000418F4">
            <w:pPr>
              <w:pBdr>
                <w:top w:val="nil"/>
                <w:left w:val="nil"/>
                <w:bottom w:val="nil"/>
                <w:right w:val="nil"/>
                <w:between w:val="nil"/>
              </w:pBdr>
              <w:spacing w:before="120" w:after="120" w:line="240" w:lineRule="auto"/>
              <w:jc w:val="center"/>
              <w:rPr>
                <w:rFonts w:ascii="Times New Roman" w:hAnsi="Times New Roman"/>
                <w:color w:val="000000"/>
                <w:lang w:eastAsia="bg-BG"/>
              </w:rPr>
            </w:pPr>
            <w:r w:rsidRPr="000418F4">
              <w:rPr>
                <w:rFonts w:ascii="Times New Roman" w:hAnsi="Times New Roman"/>
                <w:color w:val="000000"/>
                <w:lang w:eastAsia="bg-BG"/>
              </w:rPr>
              <w:t>p</w:t>
            </w:r>
          </w:p>
        </w:tc>
        <w:tc>
          <w:tcPr>
            <w:tcW w:w="816" w:type="dxa"/>
            <w:vAlign w:val="center"/>
          </w:tcPr>
          <w:p w:rsidR="000418F4" w:rsidRPr="000418F4" w:rsidRDefault="000418F4" w:rsidP="000418F4">
            <w:pPr>
              <w:pBdr>
                <w:top w:val="nil"/>
                <w:left w:val="nil"/>
                <w:bottom w:val="nil"/>
                <w:right w:val="nil"/>
                <w:between w:val="nil"/>
              </w:pBdr>
              <w:spacing w:before="120" w:after="120" w:line="240" w:lineRule="auto"/>
              <w:jc w:val="center"/>
              <w:rPr>
                <w:rFonts w:ascii="Times New Roman" w:hAnsi="Times New Roman"/>
                <w:color w:val="000000"/>
                <w:lang w:eastAsia="bg-BG"/>
              </w:rPr>
            </w:pPr>
            <w:r w:rsidRPr="000418F4">
              <w:rPr>
                <w:rFonts w:ascii="Times New Roman" w:hAnsi="Times New Roman"/>
                <w:color w:val="000000"/>
                <w:lang w:eastAsia="bg-BG"/>
              </w:rPr>
              <w:t>1</w:t>
            </w:r>
          </w:p>
        </w:tc>
        <w:tc>
          <w:tcPr>
            <w:tcW w:w="732" w:type="dxa"/>
            <w:vAlign w:val="center"/>
          </w:tcPr>
          <w:p w:rsidR="000418F4" w:rsidRPr="000418F4" w:rsidRDefault="003B0187" w:rsidP="000418F4">
            <w:pPr>
              <w:pBdr>
                <w:top w:val="nil"/>
                <w:left w:val="nil"/>
                <w:bottom w:val="nil"/>
                <w:right w:val="nil"/>
                <w:between w:val="nil"/>
              </w:pBdr>
              <w:spacing w:before="120" w:after="120" w:line="240" w:lineRule="auto"/>
              <w:jc w:val="center"/>
              <w:rPr>
                <w:rFonts w:ascii="Times New Roman" w:hAnsi="Times New Roman"/>
                <w:color w:val="000000"/>
                <w:lang w:eastAsia="bg-BG"/>
              </w:rPr>
            </w:pPr>
            <w:r>
              <w:rPr>
                <w:rFonts w:ascii="Times New Roman" w:hAnsi="Times New Roman"/>
                <w:color w:val="000000"/>
                <w:lang w:eastAsia="bg-BG"/>
              </w:rPr>
              <w:t>1</w:t>
            </w:r>
          </w:p>
        </w:tc>
        <w:tc>
          <w:tcPr>
            <w:tcW w:w="654" w:type="dxa"/>
            <w:vAlign w:val="center"/>
          </w:tcPr>
          <w:p w:rsidR="000418F4" w:rsidRPr="000418F4" w:rsidRDefault="000418F4" w:rsidP="000418F4">
            <w:pPr>
              <w:pBdr>
                <w:top w:val="nil"/>
                <w:left w:val="nil"/>
                <w:bottom w:val="nil"/>
                <w:right w:val="nil"/>
                <w:between w:val="nil"/>
              </w:pBdr>
              <w:spacing w:before="120" w:after="120" w:line="240" w:lineRule="auto"/>
              <w:jc w:val="center"/>
              <w:rPr>
                <w:rFonts w:ascii="Times New Roman" w:hAnsi="Times New Roman"/>
                <w:color w:val="000000"/>
                <w:lang w:eastAsia="bg-BG"/>
              </w:rPr>
            </w:pPr>
            <w:r w:rsidRPr="000418F4">
              <w:rPr>
                <w:rFonts w:ascii="Times New Roman" w:hAnsi="Times New Roman"/>
                <w:color w:val="000000"/>
                <w:lang w:eastAsia="bg-BG"/>
              </w:rPr>
              <w:t>grid 1x1 km</w:t>
            </w:r>
          </w:p>
        </w:tc>
        <w:tc>
          <w:tcPr>
            <w:tcW w:w="727" w:type="dxa"/>
            <w:vAlign w:val="center"/>
          </w:tcPr>
          <w:p w:rsidR="000418F4" w:rsidRPr="000418F4" w:rsidRDefault="000418F4" w:rsidP="000418F4">
            <w:pPr>
              <w:pBdr>
                <w:top w:val="nil"/>
                <w:left w:val="nil"/>
                <w:bottom w:val="nil"/>
                <w:right w:val="nil"/>
                <w:between w:val="nil"/>
              </w:pBdr>
              <w:spacing w:before="120" w:after="120" w:line="240" w:lineRule="auto"/>
              <w:jc w:val="center"/>
              <w:rPr>
                <w:rFonts w:ascii="Times New Roman" w:hAnsi="Times New Roman"/>
                <w:color w:val="000000"/>
                <w:lang w:eastAsia="bg-BG"/>
              </w:rPr>
            </w:pPr>
            <w:r w:rsidRPr="000418F4">
              <w:rPr>
                <w:rFonts w:ascii="Times New Roman" w:hAnsi="Times New Roman"/>
                <w:color w:val="000000"/>
                <w:lang w:eastAsia="bg-BG"/>
              </w:rPr>
              <w:t>R</w:t>
            </w:r>
          </w:p>
        </w:tc>
        <w:tc>
          <w:tcPr>
            <w:tcW w:w="839" w:type="dxa"/>
            <w:vAlign w:val="center"/>
          </w:tcPr>
          <w:p w:rsidR="000418F4" w:rsidRPr="000418F4" w:rsidRDefault="000418F4" w:rsidP="000418F4">
            <w:pPr>
              <w:pBdr>
                <w:top w:val="nil"/>
                <w:left w:val="nil"/>
                <w:bottom w:val="nil"/>
                <w:right w:val="nil"/>
                <w:between w:val="nil"/>
              </w:pBdr>
              <w:spacing w:before="120" w:after="120" w:line="240" w:lineRule="auto"/>
              <w:jc w:val="center"/>
              <w:rPr>
                <w:rFonts w:ascii="Times New Roman" w:hAnsi="Times New Roman"/>
                <w:color w:val="000000"/>
                <w:lang w:eastAsia="bg-BG"/>
              </w:rPr>
            </w:pPr>
            <w:r w:rsidRPr="000418F4">
              <w:rPr>
                <w:rFonts w:ascii="Times New Roman" w:hAnsi="Times New Roman"/>
                <w:color w:val="000000"/>
                <w:lang w:eastAsia="bg-BG"/>
              </w:rPr>
              <w:t>P</w:t>
            </w:r>
          </w:p>
        </w:tc>
        <w:tc>
          <w:tcPr>
            <w:tcW w:w="950" w:type="dxa"/>
            <w:vAlign w:val="center"/>
          </w:tcPr>
          <w:p w:rsidR="000418F4" w:rsidRPr="000418F4" w:rsidRDefault="000418F4" w:rsidP="000418F4">
            <w:pPr>
              <w:pBdr>
                <w:top w:val="nil"/>
                <w:left w:val="nil"/>
                <w:bottom w:val="nil"/>
                <w:right w:val="nil"/>
                <w:between w:val="nil"/>
              </w:pBdr>
              <w:spacing w:before="120" w:after="120" w:line="240" w:lineRule="auto"/>
              <w:jc w:val="center"/>
              <w:rPr>
                <w:rFonts w:ascii="Times New Roman" w:hAnsi="Times New Roman"/>
                <w:color w:val="000000"/>
                <w:lang w:eastAsia="bg-BG"/>
              </w:rPr>
            </w:pPr>
            <w:r w:rsidRPr="000418F4">
              <w:rPr>
                <w:rFonts w:ascii="Times New Roman" w:hAnsi="Times New Roman"/>
                <w:color w:val="000000"/>
                <w:lang w:eastAsia="bg-BG"/>
              </w:rPr>
              <w:t>C</w:t>
            </w:r>
          </w:p>
        </w:tc>
        <w:tc>
          <w:tcPr>
            <w:tcW w:w="886" w:type="dxa"/>
            <w:vAlign w:val="center"/>
          </w:tcPr>
          <w:p w:rsidR="000418F4" w:rsidRPr="000418F4" w:rsidRDefault="000418F4" w:rsidP="000418F4">
            <w:pPr>
              <w:pBdr>
                <w:top w:val="nil"/>
                <w:left w:val="nil"/>
                <w:bottom w:val="nil"/>
                <w:right w:val="nil"/>
                <w:between w:val="nil"/>
              </w:pBdr>
              <w:spacing w:before="120" w:after="120" w:line="240" w:lineRule="auto"/>
              <w:jc w:val="center"/>
              <w:rPr>
                <w:rFonts w:ascii="Times New Roman" w:hAnsi="Times New Roman"/>
                <w:color w:val="000000"/>
                <w:lang w:eastAsia="bg-BG"/>
              </w:rPr>
            </w:pPr>
            <w:r w:rsidRPr="000418F4">
              <w:rPr>
                <w:rFonts w:ascii="Times New Roman" w:hAnsi="Times New Roman"/>
                <w:color w:val="000000"/>
                <w:lang w:eastAsia="bg-BG"/>
              </w:rPr>
              <w:t>B</w:t>
            </w:r>
          </w:p>
        </w:tc>
        <w:tc>
          <w:tcPr>
            <w:tcW w:w="567" w:type="dxa"/>
            <w:vAlign w:val="center"/>
          </w:tcPr>
          <w:p w:rsidR="000418F4" w:rsidRPr="000418F4" w:rsidRDefault="000418F4" w:rsidP="000418F4">
            <w:pPr>
              <w:pBdr>
                <w:top w:val="nil"/>
                <w:left w:val="nil"/>
                <w:bottom w:val="nil"/>
                <w:right w:val="nil"/>
                <w:between w:val="nil"/>
              </w:pBdr>
              <w:spacing w:before="120" w:after="120" w:line="240" w:lineRule="auto"/>
              <w:jc w:val="center"/>
              <w:rPr>
                <w:rFonts w:ascii="Times New Roman" w:hAnsi="Times New Roman"/>
                <w:color w:val="000000"/>
                <w:lang w:eastAsia="bg-BG"/>
              </w:rPr>
            </w:pPr>
            <w:r w:rsidRPr="000418F4">
              <w:rPr>
                <w:rFonts w:ascii="Times New Roman" w:hAnsi="Times New Roman"/>
                <w:color w:val="000000"/>
                <w:lang w:eastAsia="bg-BG"/>
              </w:rPr>
              <w:t>B</w:t>
            </w:r>
          </w:p>
        </w:tc>
        <w:tc>
          <w:tcPr>
            <w:tcW w:w="688" w:type="dxa"/>
            <w:vAlign w:val="center"/>
          </w:tcPr>
          <w:p w:rsidR="000418F4" w:rsidRPr="000418F4" w:rsidRDefault="000418F4" w:rsidP="000418F4">
            <w:pPr>
              <w:pBdr>
                <w:top w:val="nil"/>
                <w:left w:val="nil"/>
                <w:bottom w:val="nil"/>
                <w:right w:val="nil"/>
                <w:between w:val="nil"/>
              </w:pBdr>
              <w:spacing w:before="120" w:after="120" w:line="240" w:lineRule="auto"/>
              <w:jc w:val="center"/>
              <w:rPr>
                <w:rFonts w:ascii="Times New Roman" w:hAnsi="Times New Roman"/>
                <w:color w:val="000000"/>
                <w:lang w:eastAsia="bg-BG"/>
              </w:rPr>
            </w:pPr>
            <w:r w:rsidRPr="000418F4">
              <w:rPr>
                <w:rFonts w:ascii="Times New Roman" w:hAnsi="Times New Roman"/>
                <w:color w:val="000000"/>
                <w:lang w:eastAsia="bg-BG"/>
              </w:rPr>
              <w:t>C</w:t>
            </w:r>
          </w:p>
        </w:tc>
      </w:tr>
    </w:tbl>
    <w:p w:rsidR="000418F4" w:rsidRPr="000418F4" w:rsidRDefault="000418F4" w:rsidP="000418F4">
      <w:pPr>
        <w:pBdr>
          <w:top w:val="nil"/>
          <w:left w:val="nil"/>
          <w:bottom w:val="nil"/>
          <w:right w:val="nil"/>
          <w:between w:val="nil"/>
        </w:pBdr>
        <w:spacing w:after="160" w:line="259" w:lineRule="auto"/>
        <w:rPr>
          <w:rFonts w:ascii="Times New Roman" w:hAnsi="Times New Roman"/>
          <w:color w:val="000000"/>
          <w:sz w:val="24"/>
          <w:szCs w:val="24"/>
          <w:lang w:eastAsia="bg-BG"/>
        </w:rPr>
      </w:pPr>
    </w:p>
    <w:p w:rsidR="000418F4" w:rsidRPr="000418F4" w:rsidRDefault="000418F4" w:rsidP="000418F4">
      <w:pPr>
        <w:spacing w:before="120" w:after="120" w:line="240" w:lineRule="auto"/>
        <w:jc w:val="both"/>
        <w:rPr>
          <w:rFonts w:ascii="Times New Roman" w:eastAsia="Calibri" w:hAnsi="Times New Roman"/>
          <w:b/>
          <w:sz w:val="24"/>
          <w:szCs w:val="24"/>
        </w:rPr>
      </w:pPr>
      <w:r w:rsidRPr="000418F4">
        <w:rPr>
          <w:rFonts w:ascii="Times New Roman" w:eastAsia="Calibri" w:hAnsi="Times New Roman"/>
          <w:b/>
          <w:sz w:val="24"/>
          <w:szCs w:val="24"/>
          <w:lang w:val="en-US" w:eastAsia="bg-BG"/>
        </w:rPr>
        <w:t>8</w:t>
      </w:r>
      <w:r w:rsidRPr="000418F4">
        <w:rPr>
          <w:rFonts w:ascii="Times New Roman" w:eastAsia="Calibri" w:hAnsi="Times New Roman"/>
          <w:b/>
          <w:sz w:val="24"/>
          <w:szCs w:val="24"/>
          <w:lang w:eastAsia="bg-BG"/>
        </w:rPr>
        <w:t xml:space="preserve">. </w:t>
      </w:r>
      <w:r w:rsidRPr="000418F4">
        <w:rPr>
          <w:rFonts w:ascii="Times New Roman" w:eastAsia="Calibri" w:hAnsi="Times New Roman"/>
          <w:b/>
          <w:sz w:val="24"/>
          <w:szCs w:val="24"/>
        </w:rPr>
        <w:t>Цитирана литература</w:t>
      </w:r>
    </w:p>
    <w:p w:rsidR="000418F4" w:rsidRPr="000418F4" w:rsidRDefault="000418F4" w:rsidP="000418F4">
      <w:pPr>
        <w:spacing w:after="0" w:line="240" w:lineRule="auto"/>
        <w:ind w:left="709" w:hanging="709"/>
        <w:jc w:val="both"/>
        <w:rPr>
          <w:rFonts w:ascii="Times New Roman" w:eastAsia="Calibri" w:hAnsi="Times New Roman"/>
          <w:sz w:val="24"/>
          <w:lang w:eastAsia="bg-BG"/>
        </w:rPr>
      </w:pPr>
      <w:r w:rsidRPr="000418F4">
        <w:rPr>
          <w:rFonts w:ascii="Times New Roman" w:eastAsia="Calibri" w:hAnsi="Times New Roman"/>
          <w:sz w:val="24"/>
          <w:lang w:eastAsia="bg-BG"/>
        </w:rPr>
        <w:t>Abadjiev, S. (2001). An atlas of the distribution of the butterflies in Bulgaria</w:t>
      </w:r>
      <w:r w:rsidRPr="000418F4">
        <w:rPr>
          <w:rFonts w:ascii="Times New Roman" w:eastAsia="Calibri" w:hAnsi="Times New Roman"/>
          <w:sz w:val="24"/>
          <w:lang w:val="en-US" w:eastAsia="bg-BG"/>
        </w:rPr>
        <w:t xml:space="preserve"> </w:t>
      </w:r>
      <w:r w:rsidRPr="000418F4">
        <w:rPr>
          <w:rFonts w:ascii="Times New Roman" w:eastAsia="Calibri" w:hAnsi="Times New Roman"/>
          <w:sz w:val="24"/>
          <w:lang w:eastAsia="bg-BG"/>
        </w:rPr>
        <w:t xml:space="preserve">(Lepidoptera: Hesperioidea &amp; Papilionoidea) (No. 22). Pensoft Publishers. </w:t>
      </w:r>
    </w:p>
    <w:p w:rsidR="000418F4" w:rsidRPr="000418F4" w:rsidRDefault="000418F4" w:rsidP="000418F4">
      <w:pPr>
        <w:spacing w:after="0" w:line="240" w:lineRule="auto"/>
        <w:ind w:left="709" w:hanging="709"/>
        <w:jc w:val="both"/>
        <w:rPr>
          <w:rFonts w:ascii="Times New Roman" w:eastAsia="Calibri" w:hAnsi="Times New Roman"/>
          <w:sz w:val="24"/>
          <w:lang w:eastAsia="bg-BG"/>
        </w:rPr>
      </w:pPr>
      <w:r w:rsidRPr="000418F4">
        <w:rPr>
          <w:rFonts w:ascii="Times New Roman" w:eastAsia="Calibri" w:hAnsi="Times New Roman"/>
          <w:sz w:val="24"/>
          <w:lang w:eastAsia="bg-BG"/>
        </w:rPr>
        <w:t>Fartmann, T., Gunnemann, H., Salm, P., Schröder, E. (2001). Berichtspflichten in Natura-2000-Gebieten. Empfehlungen zur Erfassung der Arten des Anhangs II und Charakterisierung der Lebensraumtypen des Anhangs I der FFH-Richtlinie. Angewandte Landschaftsökologie 42: 379-383.</w:t>
      </w:r>
    </w:p>
    <w:p w:rsidR="000418F4" w:rsidRPr="000418F4" w:rsidRDefault="000418F4" w:rsidP="000418F4">
      <w:pPr>
        <w:spacing w:after="0" w:line="240" w:lineRule="auto"/>
        <w:ind w:left="709" w:hanging="709"/>
        <w:jc w:val="both"/>
        <w:rPr>
          <w:rFonts w:ascii="Times New Roman" w:eastAsia="Calibri" w:hAnsi="Times New Roman"/>
          <w:sz w:val="24"/>
          <w:lang w:eastAsia="bg-BG"/>
        </w:rPr>
      </w:pPr>
      <w:r w:rsidRPr="000418F4">
        <w:rPr>
          <w:rFonts w:ascii="Times New Roman" w:eastAsia="Calibri" w:hAnsi="Times New Roman"/>
          <w:sz w:val="24"/>
          <w:lang w:eastAsia="bg-BG"/>
        </w:rPr>
        <w:t>Lewington</w:t>
      </w:r>
      <w:r w:rsidRPr="000418F4">
        <w:rPr>
          <w:rFonts w:ascii="Times New Roman" w:eastAsia="Calibri" w:hAnsi="Times New Roman"/>
          <w:sz w:val="24"/>
          <w:lang w:val="en-US" w:eastAsia="bg-BG"/>
        </w:rPr>
        <w:t>, R.,</w:t>
      </w:r>
      <w:r w:rsidRPr="000418F4">
        <w:rPr>
          <w:rFonts w:ascii="Times New Roman" w:eastAsia="Calibri" w:hAnsi="Times New Roman"/>
          <w:sz w:val="24"/>
          <w:lang w:eastAsia="bg-BG"/>
        </w:rPr>
        <w:t xml:space="preserve"> Tolman</w:t>
      </w:r>
      <w:r w:rsidRPr="000418F4">
        <w:rPr>
          <w:rFonts w:ascii="Times New Roman" w:eastAsia="Calibri" w:hAnsi="Times New Roman"/>
          <w:sz w:val="24"/>
          <w:lang w:val="en-US" w:eastAsia="bg-BG"/>
        </w:rPr>
        <w:t>, T.</w:t>
      </w:r>
      <w:r w:rsidRPr="000418F4">
        <w:rPr>
          <w:rFonts w:ascii="Times New Roman" w:eastAsia="Calibri" w:hAnsi="Times New Roman"/>
          <w:sz w:val="24"/>
          <w:lang w:eastAsia="bg-BG"/>
        </w:rPr>
        <w:t xml:space="preserve"> (1997). Collins Field Guide: Butterflies of Britain and Europe.</w:t>
      </w:r>
    </w:p>
    <w:p w:rsidR="000418F4" w:rsidRPr="000418F4" w:rsidRDefault="000418F4" w:rsidP="000418F4">
      <w:pPr>
        <w:spacing w:after="0" w:line="240" w:lineRule="auto"/>
        <w:ind w:left="709" w:hanging="709"/>
        <w:jc w:val="both"/>
        <w:rPr>
          <w:rFonts w:ascii="Times New Roman" w:eastAsia="Calibri" w:hAnsi="Times New Roman"/>
          <w:sz w:val="24"/>
          <w:lang w:eastAsia="bg-BG"/>
        </w:rPr>
      </w:pPr>
      <w:r w:rsidRPr="000418F4">
        <w:rPr>
          <w:rFonts w:ascii="Times New Roman" w:eastAsia="Calibri" w:hAnsi="Times New Roman"/>
          <w:sz w:val="24"/>
          <w:lang w:eastAsia="bg-BG"/>
        </w:rPr>
        <w:t xml:space="preserve">Strausz, M., Fiedler, K., Franzén, M., Wiemers, M. (2012). Habitat and host plant use of the Large Copper Butterfly </w:t>
      </w:r>
      <w:r w:rsidRPr="000418F4">
        <w:rPr>
          <w:rFonts w:ascii="Times New Roman" w:eastAsia="Calibri" w:hAnsi="Times New Roman"/>
          <w:i/>
          <w:sz w:val="24"/>
          <w:lang w:eastAsia="bg-BG"/>
        </w:rPr>
        <w:t>Lycaena dispar</w:t>
      </w:r>
      <w:r w:rsidRPr="000418F4">
        <w:rPr>
          <w:rFonts w:ascii="Times New Roman" w:eastAsia="Calibri" w:hAnsi="Times New Roman"/>
          <w:sz w:val="24"/>
          <w:lang w:eastAsia="bg-BG"/>
        </w:rPr>
        <w:t xml:space="preserve"> in an urban environment. Journal of insect conservation, 16(5), pp.709-721.</w:t>
      </w:r>
    </w:p>
    <w:p w:rsidR="000418F4" w:rsidRPr="000418F4" w:rsidRDefault="000418F4" w:rsidP="000418F4">
      <w:pPr>
        <w:spacing w:after="0" w:line="240" w:lineRule="auto"/>
        <w:ind w:left="709" w:hanging="709"/>
        <w:jc w:val="both"/>
        <w:rPr>
          <w:rFonts w:ascii="Times New Roman" w:eastAsia="Calibri" w:hAnsi="Times New Roman"/>
          <w:sz w:val="24"/>
          <w:lang w:eastAsia="bg-BG"/>
        </w:rPr>
      </w:pPr>
    </w:p>
    <w:p w:rsidR="000418F4" w:rsidRPr="000418F4" w:rsidRDefault="000418F4" w:rsidP="000418F4">
      <w:pPr>
        <w:spacing w:after="0" w:line="240" w:lineRule="auto"/>
        <w:ind w:left="709" w:hanging="709"/>
        <w:contextualSpacing/>
        <w:jc w:val="both"/>
        <w:rPr>
          <w:rFonts w:ascii="Times New Roman" w:hAnsi="Times New Roman"/>
          <w:bCs/>
          <w:sz w:val="24"/>
          <w:szCs w:val="24"/>
          <w:lang w:eastAsia="bg-BG"/>
        </w:rPr>
      </w:pPr>
      <w:r w:rsidRPr="000418F4">
        <w:rPr>
          <w:rFonts w:ascii="Times New Roman" w:hAnsi="Times New Roman"/>
          <w:bCs/>
          <w:i/>
          <w:sz w:val="24"/>
          <w:szCs w:val="24"/>
          <w:lang w:eastAsia="bg-BG"/>
        </w:rPr>
        <w:t>Автор:</w:t>
      </w:r>
      <w:r w:rsidRPr="000418F4">
        <w:rPr>
          <w:rFonts w:ascii="Times New Roman" w:hAnsi="Times New Roman"/>
          <w:bCs/>
          <w:sz w:val="24"/>
          <w:szCs w:val="24"/>
          <w:lang w:eastAsia="bg-BG"/>
        </w:rPr>
        <w:t xml:space="preserve"> Боян Златков</w:t>
      </w:r>
    </w:p>
    <w:p w:rsidR="000418F4" w:rsidRPr="000418F4" w:rsidRDefault="000418F4" w:rsidP="000418F4">
      <w:pPr>
        <w:spacing w:after="0" w:line="240" w:lineRule="auto"/>
        <w:ind w:left="709" w:hanging="709"/>
        <w:jc w:val="both"/>
        <w:rPr>
          <w:rFonts w:ascii="Times New Roman" w:eastAsia="Calibri" w:hAnsi="Times New Roman"/>
          <w:sz w:val="24"/>
          <w:lang w:eastAsia="bg-BG"/>
        </w:rPr>
      </w:pPr>
    </w:p>
    <w:p w:rsidR="000418F4" w:rsidRDefault="000418F4" w:rsidP="009613B3">
      <w:pPr>
        <w:rPr>
          <w:rFonts w:ascii="Times New Roman" w:hAnsi="Times New Roman"/>
          <w:color w:val="1F497D" w:themeColor="text2"/>
          <w:sz w:val="28"/>
          <w:szCs w:val="28"/>
        </w:rPr>
      </w:pPr>
    </w:p>
    <w:p w:rsidR="009613B3" w:rsidRPr="00C738E8" w:rsidRDefault="0065780A" w:rsidP="00C738E8">
      <w:pPr>
        <w:pStyle w:val="Heading2"/>
        <w:rPr>
          <w:rFonts w:ascii="Times New Roman" w:hAnsi="Times New Roman"/>
          <w:b w:val="0"/>
          <w:color w:val="1F497D" w:themeColor="text2"/>
          <w:sz w:val="28"/>
          <w:szCs w:val="28"/>
        </w:rPr>
      </w:pPr>
      <w:bookmarkStart w:id="138" w:name="_Toc98072174"/>
      <w:r w:rsidRPr="00C738E8">
        <w:rPr>
          <w:rFonts w:ascii="Times New Roman" w:hAnsi="Times New Roman"/>
          <w:b w:val="0"/>
          <w:color w:val="1F497D" w:themeColor="text2"/>
          <w:sz w:val="28"/>
          <w:szCs w:val="28"/>
        </w:rPr>
        <w:t xml:space="preserve">Природозащитни цели за </w:t>
      </w:r>
      <w:r w:rsidR="009613B3" w:rsidRPr="00C738E8">
        <w:rPr>
          <w:rFonts w:ascii="Times New Roman" w:hAnsi="Times New Roman"/>
          <w:b w:val="0"/>
          <w:color w:val="1F497D" w:themeColor="text2"/>
          <w:sz w:val="28"/>
          <w:szCs w:val="28"/>
        </w:rPr>
        <w:t xml:space="preserve">1088 </w:t>
      </w:r>
      <w:r w:rsidR="009613B3" w:rsidRPr="00107068">
        <w:rPr>
          <w:rFonts w:ascii="Times New Roman" w:hAnsi="Times New Roman"/>
          <w:b w:val="0"/>
          <w:i/>
          <w:color w:val="1F497D" w:themeColor="text2"/>
          <w:sz w:val="28"/>
          <w:szCs w:val="28"/>
        </w:rPr>
        <w:t>Cerambyx cerdo</w:t>
      </w:r>
      <w:bookmarkEnd w:id="138"/>
    </w:p>
    <w:p w:rsidR="000418F4" w:rsidRPr="000418F4" w:rsidRDefault="000418F4" w:rsidP="000418F4">
      <w:pPr>
        <w:spacing w:before="120" w:after="120" w:line="240" w:lineRule="auto"/>
        <w:rPr>
          <w:rFonts w:ascii="Times New Roman" w:eastAsia="Calibri" w:hAnsi="Times New Roman"/>
          <w:bCs/>
          <w:sz w:val="24"/>
          <w:szCs w:val="24"/>
        </w:rPr>
      </w:pPr>
      <w:r w:rsidRPr="000418F4">
        <w:rPr>
          <w:rFonts w:ascii="Times New Roman" w:eastAsia="Calibri" w:hAnsi="Times New Roman"/>
          <w:b/>
          <w:bCs/>
          <w:sz w:val="24"/>
          <w:szCs w:val="24"/>
        </w:rPr>
        <w:t>1. Код и наименование на вида:</w:t>
      </w:r>
      <w:r w:rsidRPr="000418F4">
        <w:rPr>
          <w:rFonts w:ascii="Times New Roman" w:eastAsia="Calibri" w:hAnsi="Times New Roman"/>
          <w:b/>
          <w:bCs/>
          <w:sz w:val="24"/>
          <w:szCs w:val="24"/>
          <w:lang w:val="en-US"/>
        </w:rPr>
        <w:t xml:space="preserve"> </w:t>
      </w:r>
      <w:r w:rsidRPr="000418F4">
        <w:rPr>
          <w:rFonts w:ascii="Times New Roman" w:eastAsia="Calibri" w:hAnsi="Times New Roman"/>
          <w:bCs/>
          <w:sz w:val="24"/>
          <w:szCs w:val="24"/>
        </w:rPr>
        <w:t xml:space="preserve">1088 </w:t>
      </w:r>
      <w:r w:rsidRPr="000418F4">
        <w:rPr>
          <w:rFonts w:ascii="Times New Roman" w:eastAsia="Calibri" w:hAnsi="Times New Roman"/>
          <w:bCs/>
          <w:i/>
          <w:sz w:val="24"/>
          <w:szCs w:val="24"/>
        </w:rPr>
        <w:t>Cerambyx cerdo</w:t>
      </w:r>
      <w:r w:rsidRPr="000418F4">
        <w:rPr>
          <w:rFonts w:ascii="Times New Roman" w:eastAsia="Calibri" w:hAnsi="Times New Roman"/>
          <w:bCs/>
          <w:sz w:val="24"/>
          <w:szCs w:val="24"/>
        </w:rPr>
        <w:t xml:space="preserve"> – Голям сечко</w:t>
      </w:r>
    </w:p>
    <w:p w:rsidR="000418F4" w:rsidRPr="000418F4" w:rsidRDefault="000418F4" w:rsidP="000418F4">
      <w:pPr>
        <w:spacing w:before="120" w:after="120" w:line="240" w:lineRule="auto"/>
        <w:rPr>
          <w:rFonts w:ascii="Times New Roman" w:eastAsia="Calibri" w:hAnsi="Times New Roman"/>
          <w:b/>
          <w:bCs/>
          <w:sz w:val="24"/>
          <w:szCs w:val="24"/>
        </w:rPr>
      </w:pPr>
      <w:r w:rsidRPr="000418F4">
        <w:rPr>
          <w:rFonts w:ascii="Times New Roman" w:eastAsia="Calibri" w:hAnsi="Times New Roman"/>
          <w:b/>
          <w:bCs/>
          <w:sz w:val="24"/>
          <w:szCs w:val="24"/>
        </w:rPr>
        <w:t>2. Кратка характеристика на целевия обект</w:t>
      </w:r>
    </w:p>
    <w:p w:rsidR="000418F4" w:rsidRPr="000418F4" w:rsidRDefault="000418F4" w:rsidP="00621012">
      <w:pPr>
        <w:spacing w:after="0" w:line="240" w:lineRule="auto"/>
        <w:ind w:firstLine="720"/>
        <w:jc w:val="both"/>
        <w:rPr>
          <w:rFonts w:ascii="Times New Roman" w:eastAsia="Calibri" w:hAnsi="Times New Roman"/>
          <w:sz w:val="24"/>
          <w:lang w:eastAsia="en-GB"/>
        </w:rPr>
      </w:pPr>
      <w:r w:rsidRPr="000418F4">
        <w:rPr>
          <w:rFonts w:ascii="Times New Roman" w:eastAsia="Calibri" w:hAnsi="Times New Roman"/>
          <w:sz w:val="24"/>
          <w:lang w:eastAsia="en-GB"/>
        </w:rPr>
        <w:t xml:space="preserve">Големият сечко е сапроксилен вид, който обикновено се развива в мъртвата дървесината на стари дъбови дървета и други широколистни видове като кестени, бреза, върба, ясен, бряст, орех, лешник, рожков, бук, габър и др. Обикновено избира стари, гниещи дървета, като дъбове над 100 години с диаметър над 40 </w:t>
      </w:r>
      <w:r w:rsidRPr="000418F4">
        <w:rPr>
          <w:rFonts w:ascii="Times New Roman" w:eastAsia="Calibri" w:hAnsi="Times New Roman"/>
          <w:sz w:val="24"/>
          <w:lang w:val="en-US" w:eastAsia="en-GB"/>
        </w:rPr>
        <w:t>cm</w:t>
      </w:r>
      <w:r w:rsidRPr="000418F4">
        <w:rPr>
          <w:rFonts w:ascii="Times New Roman" w:eastAsia="Calibri" w:hAnsi="Times New Roman"/>
          <w:sz w:val="24"/>
          <w:lang w:eastAsia="en-GB"/>
        </w:rPr>
        <w:t>.</w:t>
      </w:r>
    </w:p>
    <w:p w:rsidR="000418F4" w:rsidRPr="000418F4" w:rsidRDefault="000418F4" w:rsidP="00621012">
      <w:pPr>
        <w:spacing w:after="0" w:line="240" w:lineRule="auto"/>
        <w:ind w:firstLine="720"/>
        <w:jc w:val="both"/>
        <w:rPr>
          <w:rFonts w:ascii="Times New Roman" w:eastAsia="Calibri" w:hAnsi="Times New Roman"/>
          <w:sz w:val="24"/>
          <w:lang w:eastAsia="en-GB"/>
        </w:rPr>
      </w:pPr>
      <w:r w:rsidRPr="000418F4">
        <w:rPr>
          <w:rFonts w:ascii="Times New Roman" w:eastAsia="Calibri" w:hAnsi="Times New Roman"/>
          <w:sz w:val="24"/>
          <w:lang w:eastAsia="en-GB"/>
        </w:rPr>
        <w:t xml:space="preserve">Големият сечко е един от най-едрите бръмбари в България.  Достига до 54 </w:t>
      </w:r>
      <w:r w:rsidRPr="000418F4">
        <w:rPr>
          <w:rFonts w:ascii="Times New Roman" w:eastAsia="Calibri" w:hAnsi="Times New Roman"/>
          <w:sz w:val="24"/>
          <w:lang w:val="en-US" w:eastAsia="en-GB"/>
        </w:rPr>
        <w:t>mm</w:t>
      </w:r>
      <w:r w:rsidRPr="000418F4">
        <w:rPr>
          <w:rFonts w:ascii="Times New Roman" w:eastAsia="Calibri" w:hAnsi="Times New Roman"/>
          <w:sz w:val="24"/>
          <w:lang w:eastAsia="en-GB"/>
        </w:rPr>
        <w:t xml:space="preserve"> дължина.  Окраската му е кафяво черна, с просветления в края на надкрилията (елитрите). Тялото е относително тънко, с много дълги антени. При мъжките индивиди антените са по-дълги от самото тяло. Развитието на големия сечко отнема от 3 до 5 години. Женските отлагат до 300 яйца (май – юни) в части с мъртва дървесина на много стари живи дървета (обикновено в наранявания на стъблото или клоните). Ларвите се излюпват след около 10 дни. Ларвите от последния стадии правят ход в дървесината, който се отваря навън, в основата му има камера, където имагинират, като възрастните </w:t>
      </w:r>
      <w:r w:rsidRPr="000418F4">
        <w:rPr>
          <w:rFonts w:ascii="Times New Roman" w:eastAsia="Calibri" w:hAnsi="Times New Roman"/>
          <w:sz w:val="24"/>
          <w:lang w:eastAsia="en-GB"/>
        </w:rPr>
        <w:lastRenderedPageBreak/>
        <w:t>остават да презимуват в нея. Възрастните се появяват май-юни месец, копулират след няколко дни и живеят 3-5 седмици.</w:t>
      </w:r>
    </w:p>
    <w:p w:rsidR="000418F4" w:rsidRPr="000418F4" w:rsidRDefault="000418F4" w:rsidP="00621012">
      <w:pPr>
        <w:spacing w:after="0" w:line="240" w:lineRule="auto"/>
        <w:ind w:firstLine="720"/>
        <w:jc w:val="both"/>
        <w:rPr>
          <w:rFonts w:ascii="Times New Roman" w:eastAsia="Calibri" w:hAnsi="Times New Roman"/>
          <w:sz w:val="24"/>
          <w:lang w:eastAsia="en-GB"/>
        </w:rPr>
      </w:pPr>
      <w:r w:rsidRPr="000418F4">
        <w:rPr>
          <w:rFonts w:ascii="Times New Roman" w:eastAsia="Calibri" w:hAnsi="Times New Roman"/>
          <w:sz w:val="24"/>
          <w:lang w:eastAsia="en-GB"/>
        </w:rPr>
        <w:t xml:space="preserve">Възрастните бръмбари са „слаби летци“ и рядко прелитат на повече от 500 </w:t>
      </w:r>
      <w:r w:rsidRPr="000418F4">
        <w:rPr>
          <w:rFonts w:ascii="Times New Roman" w:eastAsia="Calibri" w:hAnsi="Times New Roman"/>
          <w:sz w:val="24"/>
          <w:lang w:val="en-US" w:eastAsia="en-GB"/>
        </w:rPr>
        <w:t>m</w:t>
      </w:r>
      <w:r w:rsidRPr="000418F4">
        <w:rPr>
          <w:rFonts w:ascii="Times New Roman" w:eastAsia="Calibri" w:hAnsi="Times New Roman"/>
          <w:sz w:val="24"/>
          <w:lang w:eastAsia="en-GB"/>
        </w:rPr>
        <w:t xml:space="preserve"> от тяхното дърво. Активни са привечер и могат да се видят летящи бавно на около 4-5 </w:t>
      </w:r>
      <w:r w:rsidRPr="000418F4">
        <w:rPr>
          <w:rFonts w:ascii="Times New Roman" w:eastAsia="Calibri" w:hAnsi="Times New Roman"/>
          <w:sz w:val="24"/>
          <w:lang w:val="en-US" w:eastAsia="en-GB"/>
        </w:rPr>
        <w:t>m</w:t>
      </w:r>
      <w:r w:rsidRPr="000418F4">
        <w:rPr>
          <w:rFonts w:ascii="Times New Roman" w:eastAsia="Calibri" w:hAnsi="Times New Roman"/>
          <w:sz w:val="24"/>
          <w:lang w:eastAsia="en-GB"/>
        </w:rPr>
        <w:t xml:space="preserve"> височина. Възрастните са активни предимно привечер или през ранните часове на нощта. Понякога могат да бъдат забелязани активни през деня, през следобедните часове (Buse et al. 2008, Müller 1950).</w:t>
      </w:r>
    </w:p>
    <w:p w:rsidR="000418F4" w:rsidRPr="000418F4" w:rsidRDefault="000418F4" w:rsidP="00621012">
      <w:pPr>
        <w:spacing w:after="0" w:line="240" w:lineRule="auto"/>
        <w:ind w:firstLine="720"/>
        <w:jc w:val="both"/>
        <w:rPr>
          <w:rFonts w:ascii="Times New Roman" w:eastAsia="Calibri" w:hAnsi="Times New Roman"/>
          <w:sz w:val="24"/>
          <w:lang w:eastAsia="en-GB"/>
        </w:rPr>
      </w:pPr>
      <w:r w:rsidRPr="000418F4">
        <w:rPr>
          <w:rFonts w:ascii="Times New Roman" w:eastAsia="Calibri" w:hAnsi="Times New Roman"/>
          <w:sz w:val="24"/>
          <w:lang w:eastAsia="en-GB"/>
        </w:rPr>
        <w:t xml:space="preserve">Колонизираните дървета могат да бъдат идентифицирани по видими дупки, направени от ларвите на ствола или дебели клони (Müller 2001). Тези дупки могат да съществуват в продължение на много години или дори десетилетия; типични признаци за скорошна активност са дървеното „брашно“ и свежите дупки с червено оцветени вътрешни страни (Buse et al. 2007). </w:t>
      </w:r>
    </w:p>
    <w:p w:rsidR="000418F4" w:rsidRPr="000418F4" w:rsidRDefault="000418F4" w:rsidP="00621012">
      <w:pPr>
        <w:spacing w:after="0" w:line="240" w:lineRule="auto"/>
        <w:ind w:firstLine="720"/>
        <w:jc w:val="both"/>
        <w:rPr>
          <w:rFonts w:ascii="Times New Roman" w:eastAsia="Calibri" w:hAnsi="Times New Roman"/>
          <w:bCs/>
          <w:i/>
          <w:iCs/>
          <w:sz w:val="24"/>
          <w:lang w:eastAsia="en-GB"/>
        </w:rPr>
      </w:pPr>
      <w:r w:rsidRPr="000418F4">
        <w:rPr>
          <w:rFonts w:ascii="Times New Roman" w:eastAsia="Calibri" w:hAnsi="Times New Roman"/>
          <w:sz w:val="24"/>
          <w:lang w:eastAsia="en-GB"/>
        </w:rPr>
        <w:t xml:space="preserve">В България се среща предимно в северната и източните части на страната (поречието на р. Дунав, Лудогорието, Черноморското крайбрежие, Странджа), от където са и повечето находки. Установен е още в Малешевска планина, Западни Родопи и др. В северна България се среща от 0 до 700 </w:t>
      </w:r>
      <w:r w:rsidRPr="000418F4">
        <w:rPr>
          <w:rFonts w:ascii="Times New Roman" w:eastAsia="Calibri" w:hAnsi="Times New Roman"/>
          <w:sz w:val="24"/>
          <w:lang w:val="en-US" w:eastAsia="en-GB"/>
        </w:rPr>
        <w:t>m</w:t>
      </w:r>
      <w:r w:rsidRPr="000418F4">
        <w:rPr>
          <w:rFonts w:ascii="Times New Roman" w:eastAsia="Calibri" w:hAnsi="Times New Roman"/>
          <w:sz w:val="24"/>
          <w:lang w:eastAsia="en-GB"/>
        </w:rPr>
        <w:t xml:space="preserve">, в южна България – от 0 до 800 </w:t>
      </w:r>
      <w:r w:rsidRPr="000418F4">
        <w:rPr>
          <w:rFonts w:ascii="Times New Roman" w:eastAsia="Calibri" w:hAnsi="Times New Roman"/>
          <w:sz w:val="24"/>
          <w:lang w:val="en-US" w:eastAsia="en-GB"/>
        </w:rPr>
        <w:t>m</w:t>
      </w:r>
      <w:r w:rsidRPr="000418F4">
        <w:rPr>
          <w:rFonts w:ascii="Times New Roman" w:eastAsia="Calibri" w:hAnsi="Times New Roman"/>
          <w:sz w:val="24"/>
          <w:lang w:eastAsia="en-GB"/>
        </w:rPr>
        <w:t xml:space="preserve">, а в района на Славянка – докъм 900 </w:t>
      </w:r>
      <w:r w:rsidRPr="000418F4">
        <w:rPr>
          <w:rFonts w:ascii="Times New Roman" w:eastAsia="Calibri" w:hAnsi="Times New Roman"/>
          <w:sz w:val="24"/>
          <w:lang w:val="en-US" w:eastAsia="en-GB"/>
        </w:rPr>
        <w:t>m</w:t>
      </w:r>
      <w:r w:rsidRPr="000418F4">
        <w:rPr>
          <w:rFonts w:ascii="Times New Roman" w:eastAsia="Calibri" w:hAnsi="Times New Roman"/>
          <w:sz w:val="24"/>
          <w:lang w:eastAsia="en-GB"/>
        </w:rPr>
        <w:t xml:space="preserve"> надморска височина.</w:t>
      </w:r>
      <w:r w:rsidRPr="000418F4">
        <w:rPr>
          <w:rFonts w:ascii="Times New Roman" w:eastAsia="Calibri" w:hAnsi="Times New Roman"/>
          <w:bCs/>
          <w:i/>
          <w:iCs/>
          <w:sz w:val="24"/>
          <w:lang w:eastAsia="en-GB"/>
        </w:rPr>
        <w:t xml:space="preserve"> </w:t>
      </w:r>
    </w:p>
    <w:p w:rsidR="000418F4" w:rsidRPr="000418F4" w:rsidRDefault="000418F4" w:rsidP="00621012">
      <w:pPr>
        <w:spacing w:after="0" w:line="240" w:lineRule="auto"/>
        <w:ind w:firstLine="720"/>
        <w:jc w:val="both"/>
        <w:rPr>
          <w:rFonts w:ascii="Times New Roman" w:eastAsia="Calibri" w:hAnsi="Times New Roman"/>
          <w:bCs/>
          <w:sz w:val="24"/>
          <w:lang w:eastAsia="en-GB"/>
        </w:rPr>
      </w:pPr>
      <w:r w:rsidRPr="000418F4">
        <w:rPr>
          <w:rFonts w:ascii="Times New Roman" w:eastAsia="Calibri" w:hAnsi="Times New Roman"/>
          <w:bCs/>
          <w:i/>
          <w:iCs/>
          <w:sz w:val="24"/>
          <w:lang w:eastAsia="en-GB"/>
        </w:rPr>
        <w:t xml:space="preserve">Cerambyx cerdo </w:t>
      </w:r>
      <w:r w:rsidRPr="000418F4">
        <w:rPr>
          <w:rFonts w:ascii="Times New Roman" w:eastAsia="Calibri" w:hAnsi="Times New Roman"/>
          <w:bCs/>
          <w:sz w:val="24"/>
          <w:lang w:eastAsia="en-GB"/>
        </w:rPr>
        <w:t xml:space="preserve">е включен в Приложения II и IV на Директива 92/43/ЕИО, заради стесняването на ареала на разпространението му. Видът не е включен в Червената книга на България </w:t>
      </w:r>
      <w:r w:rsidRPr="000418F4">
        <w:rPr>
          <w:rFonts w:ascii="Times New Roman" w:eastAsia="Calibri" w:hAnsi="Times New Roman"/>
          <w:bCs/>
          <w:sz w:val="24"/>
          <w:lang w:val="en-US" w:eastAsia="en-GB"/>
        </w:rPr>
        <w:t>(</w:t>
      </w:r>
      <w:r w:rsidRPr="000418F4">
        <w:rPr>
          <w:rFonts w:ascii="Times New Roman" w:eastAsia="Calibri" w:hAnsi="Times New Roman"/>
          <w:bCs/>
          <w:sz w:val="24"/>
          <w:lang w:eastAsia="en-GB"/>
        </w:rPr>
        <w:t>2011 г.</w:t>
      </w:r>
      <w:r w:rsidRPr="000418F4">
        <w:rPr>
          <w:rFonts w:ascii="Times New Roman" w:eastAsia="Calibri" w:hAnsi="Times New Roman"/>
          <w:bCs/>
          <w:sz w:val="24"/>
          <w:lang w:val="en-US" w:eastAsia="en-GB"/>
        </w:rPr>
        <w:t>)</w:t>
      </w:r>
      <w:r w:rsidRPr="000418F4">
        <w:rPr>
          <w:rFonts w:ascii="Times New Roman" w:eastAsia="Calibri" w:hAnsi="Times New Roman"/>
          <w:bCs/>
          <w:sz w:val="24"/>
          <w:lang w:eastAsia="en-GB"/>
        </w:rPr>
        <w:t>.</w:t>
      </w:r>
    </w:p>
    <w:p w:rsidR="000418F4" w:rsidRPr="000418F4" w:rsidRDefault="000418F4" w:rsidP="00621012">
      <w:pPr>
        <w:spacing w:after="0" w:line="240" w:lineRule="auto"/>
        <w:ind w:firstLine="720"/>
        <w:jc w:val="both"/>
        <w:rPr>
          <w:rFonts w:ascii="Times New Roman" w:eastAsia="Calibri" w:hAnsi="Times New Roman"/>
          <w:sz w:val="24"/>
          <w:lang w:eastAsia="en-GB"/>
        </w:rPr>
      </w:pPr>
      <w:r w:rsidRPr="000418F4">
        <w:rPr>
          <w:rFonts w:ascii="Times New Roman" w:hAnsi="Times New Roman"/>
          <w:i/>
          <w:iCs/>
          <w:sz w:val="24"/>
          <w:szCs w:val="24"/>
        </w:rPr>
        <w:t>Характеристики на местообитанието:</w:t>
      </w:r>
      <w:r w:rsidRPr="000418F4">
        <w:rPr>
          <w:rFonts w:ascii="Times New Roman" w:eastAsia="Calibri" w:hAnsi="Times New Roman"/>
          <w:sz w:val="24"/>
          <w:lang w:eastAsia="en-GB"/>
        </w:rPr>
        <w:t xml:space="preserve"> У нас е известен от широколистни гори (ясен (</w:t>
      </w:r>
      <w:r w:rsidRPr="000418F4">
        <w:rPr>
          <w:rFonts w:ascii="Times New Roman" w:eastAsia="Calibri" w:hAnsi="Times New Roman"/>
          <w:i/>
          <w:iCs/>
          <w:sz w:val="24"/>
          <w:lang w:eastAsia="en-GB"/>
        </w:rPr>
        <w:t>Fraxinus</w:t>
      </w:r>
      <w:r w:rsidRPr="000418F4">
        <w:rPr>
          <w:rFonts w:ascii="Times New Roman" w:eastAsia="Calibri" w:hAnsi="Times New Roman"/>
          <w:sz w:val="24"/>
          <w:lang w:eastAsia="en-GB"/>
        </w:rPr>
        <w:t>), бряст (</w:t>
      </w:r>
      <w:r w:rsidRPr="000418F4">
        <w:rPr>
          <w:rFonts w:ascii="Times New Roman" w:eastAsia="Calibri" w:hAnsi="Times New Roman"/>
          <w:i/>
          <w:iCs/>
          <w:sz w:val="24"/>
          <w:lang w:eastAsia="en-GB"/>
        </w:rPr>
        <w:t>Ulmus</w:t>
      </w:r>
      <w:r w:rsidRPr="000418F4">
        <w:rPr>
          <w:rFonts w:ascii="Times New Roman" w:eastAsia="Calibri" w:hAnsi="Times New Roman"/>
          <w:sz w:val="24"/>
          <w:lang w:eastAsia="en-GB"/>
        </w:rPr>
        <w:t>), върба (</w:t>
      </w:r>
      <w:r w:rsidRPr="000418F4">
        <w:rPr>
          <w:rFonts w:ascii="Times New Roman" w:eastAsia="Calibri" w:hAnsi="Times New Roman"/>
          <w:i/>
          <w:iCs/>
          <w:sz w:val="24"/>
          <w:lang w:eastAsia="en-GB"/>
        </w:rPr>
        <w:t>Salix</w:t>
      </w:r>
      <w:r w:rsidRPr="000418F4">
        <w:rPr>
          <w:rFonts w:ascii="Times New Roman" w:eastAsia="Calibri" w:hAnsi="Times New Roman"/>
          <w:sz w:val="24"/>
          <w:lang w:eastAsia="en-GB"/>
        </w:rPr>
        <w:t>) и много по-рядко кестен (</w:t>
      </w:r>
      <w:r w:rsidRPr="000418F4">
        <w:rPr>
          <w:rFonts w:ascii="Times New Roman" w:eastAsia="Calibri" w:hAnsi="Times New Roman"/>
          <w:i/>
          <w:iCs/>
          <w:sz w:val="24"/>
          <w:lang w:eastAsia="en-GB"/>
        </w:rPr>
        <w:t>Castanea sativa</w:t>
      </w:r>
      <w:r w:rsidRPr="000418F4">
        <w:rPr>
          <w:rFonts w:ascii="Times New Roman" w:eastAsia="Calibri" w:hAnsi="Times New Roman"/>
          <w:sz w:val="24"/>
          <w:lang w:eastAsia="en-GB"/>
        </w:rPr>
        <w:t>), бук (</w:t>
      </w:r>
      <w:r w:rsidRPr="000418F4">
        <w:rPr>
          <w:rFonts w:ascii="Times New Roman" w:eastAsia="Calibri" w:hAnsi="Times New Roman"/>
          <w:i/>
          <w:iCs/>
          <w:sz w:val="24"/>
          <w:lang w:eastAsia="en-GB"/>
        </w:rPr>
        <w:t>Fagus sylvatica</w:t>
      </w:r>
      <w:r w:rsidRPr="000418F4">
        <w:rPr>
          <w:rFonts w:ascii="Times New Roman" w:eastAsia="Calibri" w:hAnsi="Times New Roman"/>
          <w:sz w:val="24"/>
          <w:lang w:eastAsia="en-GB"/>
        </w:rPr>
        <w:t>) и бреза (</w:t>
      </w:r>
      <w:r w:rsidRPr="000418F4">
        <w:rPr>
          <w:rFonts w:ascii="Times New Roman" w:eastAsia="Calibri" w:hAnsi="Times New Roman"/>
          <w:i/>
          <w:iCs/>
          <w:sz w:val="24"/>
          <w:lang w:eastAsia="en-GB"/>
        </w:rPr>
        <w:t>Betula</w:t>
      </w:r>
      <w:r w:rsidRPr="000418F4">
        <w:rPr>
          <w:rFonts w:ascii="Times New Roman" w:eastAsia="Calibri" w:hAnsi="Times New Roman"/>
          <w:sz w:val="24"/>
          <w:lang w:eastAsia="en-GB"/>
        </w:rPr>
        <w:t xml:space="preserve">), като има изразено предпочитание към дъбовите </w:t>
      </w:r>
      <w:r w:rsidRPr="000418F4">
        <w:rPr>
          <w:rFonts w:ascii="Times New Roman" w:eastAsia="Calibri" w:hAnsi="Times New Roman"/>
          <w:sz w:val="24"/>
          <w:lang w:val="en-US" w:eastAsia="en-GB"/>
        </w:rPr>
        <w:t>(</w:t>
      </w:r>
      <w:r w:rsidRPr="000418F4">
        <w:rPr>
          <w:rFonts w:ascii="Times New Roman" w:eastAsia="Calibri" w:hAnsi="Times New Roman"/>
          <w:i/>
          <w:sz w:val="24"/>
          <w:lang w:val="en-US" w:eastAsia="en-GB"/>
        </w:rPr>
        <w:t>Quercus</w:t>
      </w:r>
      <w:r w:rsidRPr="000418F4">
        <w:rPr>
          <w:rFonts w:ascii="Times New Roman" w:eastAsia="Calibri" w:hAnsi="Times New Roman"/>
          <w:sz w:val="24"/>
          <w:lang w:val="en-US" w:eastAsia="en-GB"/>
        </w:rPr>
        <w:t xml:space="preserve"> sp.)</w:t>
      </w:r>
      <w:r w:rsidRPr="000418F4">
        <w:rPr>
          <w:rFonts w:ascii="Times New Roman" w:eastAsia="Calibri" w:hAnsi="Times New Roman"/>
          <w:sz w:val="24"/>
          <w:lang w:eastAsia="en-GB"/>
        </w:rPr>
        <w:t xml:space="preserve">. Както ларвата, така и възрастното са свързани с наличието на стари, загниващи, но все още живи дървета, като предпочитат такива, които са добре огрети от слънцето (Buse et al. 2007). Проучванията върху изискванията на </w:t>
      </w:r>
      <w:r w:rsidRPr="000418F4">
        <w:rPr>
          <w:rFonts w:ascii="Times New Roman" w:eastAsia="Calibri" w:hAnsi="Times New Roman"/>
          <w:i/>
          <w:iCs/>
          <w:sz w:val="24"/>
          <w:lang w:eastAsia="en-GB"/>
        </w:rPr>
        <w:t>C. cerdo</w:t>
      </w:r>
      <w:r w:rsidRPr="000418F4">
        <w:rPr>
          <w:rFonts w:ascii="Times New Roman" w:eastAsia="Calibri" w:hAnsi="Times New Roman"/>
          <w:sz w:val="24"/>
          <w:lang w:eastAsia="en-GB"/>
        </w:rPr>
        <w:t xml:space="preserve"> към местообитанията показват, че дебелината на кората на дърветата е един от най-значимите индикатори за присъствието на вида и увеличаването на възрастта и диаметъра на дъбовите дървета подобрява вероятността за появата му. Виталността на ствола и отвореността на местообитанията изглежда са други важни индикатори за присъствието на този бръмбар (Buse et al. 2007).</w:t>
      </w:r>
    </w:p>
    <w:p w:rsidR="000418F4" w:rsidRPr="000418F4" w:rsidRDefault="000418F4" w:rsidP="000418F4">
      <w:pPr>
        <w:spacing w:before="120" w:after="120" w:line="240" w:lineRule="auto"/>
        <w:jc w:val="both"/>
        <w:rPr>
          <w:rFonts w:ascii="Times New Roman" w:eastAsia="Calibri" w:hAnsi="Times New Roman"/>
          <w:b/>
          <w:bCs/>
          <w:sz w:val="24"/>
          <w:szCs w:val="24"/>
        </w:rPr>
      </w:pPr>
      <w:r w:rsidRPr="000418F4">
        <w:rPr>
          <w:rFonts w:ascii="Times New Roman" w:eastAsia="Calibri" w:hAnsi="Times New Roman"/>
          <w:b/>
          <w:bCs/>
          <w:sz w:val="24"/>
          <w:szCs w:val="24"/>
        </w:rPr>
        <w:t>3. Състояние на биогеографско ниво и разпространение в мрежата</w:t>
      </w:r>
    </w:p>
    <w:p w:rsidR="000418F4" w:rsidRDefault="000418F4" w:rsidP="000418F4">
      <w:pPr>
        <w:spacing w:before="120" w:after="120" w:line="240" w:lineRule="auto"/>
        <w:ind w:firstLine="720"/>
        <w:jc w:val="both"/>
        <w:rPr>
          <w:rFonts w:ascii="Times New Roman" w:eastAsia="Calibri" w:hAnsi="Times New Roman"/>
          <w:bCs/>
          <w:sz w:val="24"/>
          <w:lang w:eastAsia="en-GB"/>
        </w:rPr>
      </w:pPr>
      <w:r w:rsidRPr="000418F4">
        <w:rPr>
          <w:rFonts w:ascii="Times New Roman" w:eastAsia="Calibri" w:hAnsi="Times New Roman"/>
          <w:bCs/>
          <w:sz w:val="24"/>
          <w:lang w:eastAsia="en-GB"/>
        </w:rPr>
        <w:t xml:space="preserve">Съгласно докладването по чл. 17 на Директива за местообитанията през 2013 г.(за периода 2007-2012 г.), състоянието на вида в Алпийския и Черноморския биогеографски </w:t>
      </w:r>
      <w:r w:rsidR="00621012">
        <w:rPr>
          <w:rFonts w:ascii="Times New Roman" w:eastAsia="Calibri" w:hAnsi="Times New Roman"/>
          <w:bCs/>
          <w:sz w:val="24"/>
          <w:lang w:eastAsia="en-GB"/>
        </w:rPr>
        <w:t>региони</w:t>
      </w:r>
      <w:r w:rsidRPr="000418F4">
        <w:rPr>
          <w:rFonts w:ascii="Times New Roman" w:eastAsia="Calibri" w:hAnsi="Times New Roman"/>
          <w:bCs/>
          <w:sz w:val="24"/>
          <w:lang w:eastAsia="en-GB"/>
        </w:rPr>
        <w:t xml:space="preserve"> е благоприятно (FV) по всички параметри, докато в Континенталния </w:t>
      </w:r>
      <w:r w:rsidR="00621012">
        <w:rPr>
          <w:rFonts w:ascii="Times New Roman" w:eastAsia="Calibri" w:hAnsi="Times New Roman"/>
          <w:bCs/>
          <w:sz w:val="24"/>
          <w:lang w:eastAsia="en-GB"/>
        </w:rPr>
        <w:t>регион</w:t>
      </w:r>
      <w:r w:rsidRPr="000418F4">
        <w:rPr>
          <w:rFonts w:ascii="Times New Roman" w:eastAsia="Calibri" w:hAnsi="Times New Roman"/>
          <w:bCs/>
          <w:sz w:val="24"/>
          <w:lang w:eastAsia="en-GB"/>
        </w:rPr>
        <w:t xml:space="preserve"> параметрите перспективи и обща оценка са неблагоприятни-незадоволителни (U1). Впоследствие, при докладването по същата директива през 2019 г. </w:t>
      </w:r>
      <w:r w:rsidRPr="000418F4">
        <w:rPr>
          <w:rFonts w:ascii="Times New Roman" w:eastAsia="Calibri" w:hAnsi="Times New Roman"/>
          <w:bCs/>
          <w:sz w:val="24"/>
          <w:lang w:val="en-US" w:eastAsia="en-GB"/>
        </w:rPr>
        <w:t>(</w:t>
      </w:r>
      <w:r w:rsidRPr="000418F4">
        <w:rPr>
          <w:rFonts w:ascii="Times New Roman" w:eastAsia="Calibri" w:hAnsi="Times New Roman"/>
          <w:bCs/>
          <w:sz w:val="24"/>
          <w:lang w:eastAsia="en-GB"/>
        </w:rPr>
        <w:t>за периода 2013-2018 г.</w:t>
      </w:r>
      <w:r w:rsidRPr="000418F4">
        <w:rPr>
          <w:rFonts w:ascii="Times New Roman" w:eastAsia="Calibri" w:hAnsi="Times New Roman"/>
          <w:bCs/>
          <w:sz w:val="24"/>
          <w:lang w:val="en-US" w:eastAsia="en-GB"/>
        </w:rPr>
        <w:t>)</w:t>
      </w:r>
      <w:r w:rsidRPr="000418F4">
        <w:rPr>
          <w:rFonts w:ascii="Times New Roman" w:eastAsia="Calibri" w:hAnsi="Times New Roman"/>
          <w:bCs/>
          <w:sz w:val="24"/>
          <w:lang w:eastAsia="en-GB"/>
        </w:rPr>
        <w:t>, състоянието по всички параметри е променено на благоприятно. Заплахите и въздействията върху вида основно са: използване на химикали за растителна защита в горското стопанство, пожари, както и премахване на мъртви и умиращи дървета.</w:t>
      </w:r>
    </w:p>
    <w:p w:rsidR="003B0187" w:rsidRDefault="003B0187" w:rsidP="003B0187">
      <w:pPr>
        <w:spacing w:before="120" w:after="120" w:line="240" w:lineRule="auto"/>
        <w:ind w:firstLine="720"/>
        <w:jc w:val="both"/>
        <w:rPr>
          <w:rFonts w:ascii="Times New Roman" w:eastAsia="Calibri" w:hAnsi="Times New Roman"/>
          <w:sz w:val="24"/>
          <w:szCs w:val="24"/>
        </w:rPr>
      </w:pPr>
      <w:r w:rsidRPr="003B0187">
        <w:rPr>
          <w:rFonts w:ascii="Times New Roman" w:eastAsia="Calibri" w:hAnsi="Times New Roman"/>
          <w:bCs/>
          <w:sz w:val="24"/>
          <w:lang w:eastAsia="en-GB"/>
        </w:rPr>
        <w:t>Видът</w:t>
      </w:r>
      <w:r>
        <w:rPr>
          <w:rFonts w:ascii="Times New Roman" w:eastAsia="Calibri" w:hAnsi="Times New Roman"/>
          <w:sz w:val="24"/>
          <w:szCs w:val="24"/>
        </w:rPr>
        <w:t xml:space="preserve"> е записан в Стандартните </w:t>
      </w:r>
      <w:r w:rsidRPr="00F62F40">
        <w:rPr>
          <w:rFonts w:ascii="Times New Roman" w:eastAsia="Calibri" w:hAnsi="Times New Roman"/>
          <w:sz w:val="24"/>
          <w:szCs w:val="24"/>
        </w:rPr>
        <w:t xml:space="preserve">формуляри за данни на </w:t>
      </w:r>
      <w:r>
        <w:rPr>
          <w:rFonts w:ascii="Times New Roman" w:eastAsia="Calibri" w:hAnsi="Times New Roman"/>
          <w:sz w:val="24"/>
          <w:szCs w:val="24"/>
        </w:rPr>
        <w:t>152 зони.</w:t>
      </w:r>
    </w:p>
    <w:p w:rsidR="000418F4" w:rsidRPr="000418F4" w:rsidRDefault="000418F4" w:rsidP="000418F4">
      <w:pPr>
        <w:spacing w:before="120" w:after="120" w:line="240" w:lineRule="auto"/>
        <w:rPr>
          <w:rFonts w:ascii="Times New Roman" w:eastAsia="Calibri" w:hAnsi="Times New Roman"/>
          <w:b/>
          <w:bCs/>
          <w:sz w:val="24"/>
          <w:szCs w:val="24"/>
          <w:lang w:eastAsia="bg-BG"/>
        </w:rPr>
      </w:pPr>
      <w:r w:rsidRPr="000418F4">
        <w:rPr>
          <w:rFonts w:ascii="Times New Roman" w:eastAsia="Calibri" w:hAnsi="Times New Roman"/>
          <w:b/>
          <w:bCs/>
          <w:sz w:val="24"/>
          <w:szCs w:val="24"/>
          <w:lang w:val="en-US" w:eastAsia="bg-BG"/>
        </w:rPr>
        <w:t xml:space="preserve">4. </w:t>
      </w:r>
      <w:r w:rsidRPr="000418F4">
        <w:rPr>
          <w:rFonts w:ascii="Times New Roman" w:eastAsia="Calibri" w:hAnsi="Times New Roman"/>
          <w:b/>
          <w:bCs/>
          <w:sz w:val="24"/>
          <w:szCs w:val="24"/>
          <w:lang w:eastAsia="bg-BG"/>
        </w:rPr>
        <w:t>Състояние на вида в защитена зона „</w:t>
      </w:r>
      <w:r w:rsidRPr="000418F4">
        <w:rPr>
          <w:rFonts w:ascii="Times New Roman" w:hAnsi="Times New Roman"/>
          <w:b/>
          <w:sz w:val="24"/>
          <w:szCs w:val="24"/>
          <w:lang w:eastAsia="en-GB"/>
        </w:rPr>
        <w:t>Река Лом</w:t>
      </w:r>
      <w:r w:rsidRPr="000418F4">
        <w:rPr>
          <w:rFonts w:ascii="Times New Roman" w:eastAsia="Calibri" w:hAnsi="Times New Roman"/>
          <w:b/>
          <w:bCs/>
          <w:sz w:val="24"/>
          <w:szCs w:val="24"/>
          <w:lang w:eastAsia="bg-BG"/>
        </w:rPr>
        <w:t>“</w:t>
      </w:r>
    </w:p>
    <w:p w:rsidR="000418F4" w:rsidRPr="000418F4" w:rsidRDefault="000418F4" w:rsidP="000418F4">
      <w:pPr>
        <w:spacing w:before="120" w:after="120" w:line="240" w:lineRule="auto"/>
        <w:ind w:firstLine="720"/>
        <w:jc w:val="both"/>
        <w:rPr>
          <w:rFonts w:ascii="Times New Roman" w:eastAsia="Calibri" w:hAnsi="Times New Roman"/>
          <w:sz w:val="24"/>
          <w:szCs w:val="24"/>
        </w:rPr>
      </w:pPr>
      <w:r w:rsidRPr="000418F4">
        <w:rPr>
          <w:rFonts w:ascii="Times New Roman" w:eastAsia="Calibri" w:hAnsi="Times New Roman"/>
          <w:sz w:val="24"/>
          <w:szCs w:val="24"/>
        </w:rPr>
        <w:t xml:space="preserve">Съгласно Стандартния формуляр за данни </w:t>
      </w:r>
      <w:r w:rsidRPr="000418F4">
        <w:rPr>
          <w:rFonts w:ascii="Times New Roman" w:eastAsia="Calibri" w:hAnsi="Times New Roman"/>
          <w:sz w:val="24"/>
          <w:szCs w:val="24"/>
          <w:lang w:val="en-US"/>
        </w:rPr>
        <w:t>(</w:t>
      </w:r>
      <w:r w:rsidRPr="000418F4">
        <w:rPr>
          <w:rFonts w:ascii="Times New Roman" w:eastAsia="Calibri" w:hAnsi="Times New Roman"/>
          <w:sz w:val="24"/>
          <w:szCs w:val="24"/>
        </w:rPr>
        <w:t>СФД</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за защитена зона Река Лом данните за вида в зоната са с лошо качество (</w:t>
      </w:r>
      <w:r w:rsidRPr="000418F4">
        <w:rPr>
          <w:rFonts w:ascii="Times New Roman" w:eastAsia="Calibri" w:hAnsi="Times New Roman"/>
          <w:sz w:val="24"/>
          <w:szCs w:val="24"/>
          <w:lang w:val="en-US"/>
        </w:rPr>
        <w:t>DD)</w:t>
      </w:r>
      <w:r w:rsidRPr="000418F4">
        <w:rPr>
          <w:rFonts w:ascii="Times New Roman" w:eastAsia="Calibri" w:hAnsi="Times New Roman"/>
          <w:sz w:val="24"/>
          <w:szCs w:val="24"/>
        </w:rPr>
        <w:t>, степента на опазване е „</w:t>
      </w:r>
      <w:r w:rsidRPr="000418F4">
        <w:rPr>
          <w:rFonts w:ascii="Times New Roman" w:eastAsia="Calibri" w:hAnsi="Times New Roman"/>
          <w:sz w:val="24"/>
          <w:szCs w:val="24"/>
          <w:lang w:val="en-US"/>
        </w:rPr>
        <w:t>B</w:t>
      </w:r>
      <w:r w:rsidRPr="000418F4">
        <w:rPr>
          <w:rFonts w:ascii="Times New Roman" w:eastAsia="Calibri" w:hAnsi="Times New Roman"/>
          <w:sz w:val="24"/>
          <w:szCs w:val="24"/>
        </w:rPr>
        <w:t>“ (средно съхранение), популацията е неизолирана (оценка „С“), а общото състояние е „</w:t>
      </w:r>
      <w:r w:rsidRPr="000418F4">
        <w:rPr>
          <w:rFonts w:ascii="Times New Roman" w:eastAsia="Calibri" w:hAnsi="Times New Roman"/>
          <w:sz w:val="24"/>
          <w:szCs w:val="24"/>
          <w:lang w:val="en-US"/>
        </w:rPr>
        <w:t>C</w:t>
      </w:r>
      <w:r w:rsidRPr="000418F4">
        <w:rPr>
          <w:rFonts w:ascii="Times New Roman" w:eastAsia="Calibri" w:hAnsi="Times New Roman"/>
          <w:sz w:val="24"/>
          <w:szCs w:val="24"/>
        </w:rPr>
        <w:t xml:space="preserve">“ (добра стойност). </w:t>
      </w:r>
    </w:p>
    <w:tbl>
      <w:tblPr>
        <w:tblW w:w="10365" w:type="dxa"/>
        <w:jc w:val="center"/>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729"/>
        <w:gridCol w:w="1082"/>
        <w:gridCol w:w="478"/>
        <w:gridCol w:w="550"/>
        <w:gridCol w:w="408"/>
        <w:gridCol w:w="756"/>
        <w:gridCol w:w="793"/>
        <w:gridCol w:w="691"/>
        <w:gridCol w:w="687"/>
        <w:gridCol w:w="894"/>
        <w:gridCol w:w="1072"/>
        <w:gridCol w:w="705"/>
        <w:gridCol w:w="561"/>
        <w:gridCol w:w="587"/>
      </w:tblGrid>
      <w:tr w:rsidR="000418F4" w:rsidRPr="000418F4" w:rsidTr="000418F4">
        <w:trPr>
          <w:jc w:val="center"/>
        </w:trPr>
        <w:tc>
          <w:tcPr>
            <w:tcW w:w="3121" w:type="dxa"/>
            <w:gridSpan w:val="5"/>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lastRenderedPageBreak/>
              <w:t>Species</w:t>
            </w:r>
          </w:p>
        </w:tc>
        <w:tc>
          <w:tcPr>
            <w:tcW w:w="4294" w:type="dxa"/>
            <w:gridSpan w:val="6"/>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Population in the site</w:t>
            </w:r>
          </w:p>
        </w:tc>
        <w:tc>
          <w:tcPr>
            <w:tcW w:w="2950" w:type="dxa"/>
            <w:gridSpan w:val="4"/>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Site assessment</w:t>
            </w:r>
          </w:p>
        </w:tc>
      </w:tr>
      <w:tr w:rsidR="000418F4" w:rsidRPr="000418F4" w:rsidTr="000418F4">
        <w:trPr>
          <w:trHeight w:val="617"/>
          <w:jc w:val="center"/>
        </w:trPr>
        <w:tc>
          <w:tcPr>
            <w:tcW w:w="251" w:type="dxa"/>
            <w:vMerge w:val="restart"/>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G</w:t>
            </w:r>
          </w:p>
        </w:tc>
        <w:tc>
          <w:tcPr>
            <w:tcW w:w="736" w:type="dxa"/>
            <w:vMerge w:val="restart"/>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Code</w:t>
            </w:r>
          </w:p>
        </w:tc>
        <w:tc>
          <w:tcPr>
            <w:tcW w:w="1086" w:type="dxa"/>
            <w:vMerge w:val="restart"/>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Scientific Name</w:t>
            </w:r>
          </w:p>
        </w:tc>
        <w:tc>
          <w:tcPr>
            <w:tcW w:w="492" w:type="dxa"/>
            <w:vMerge w:val="restart"/>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S</w:t>
            </w:r>
          </w:p>
        </w:tc>
        <w:tc>
          <w:tcPr>
            <w:tcW w:w="556" w:type="dxa"/>
            <w:vMerge w:val="restart"/>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NP</w:t>
            </w:r>
          </w:p>
        </w:tc>
        <w:tc>
          <w:tcPr>
            <w:tcW w:w="413" w:type="dxa"/>
            <w:vMerge w:val="restart"/>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T</w:t>
            </w:r>
          </w:p>
        </w:tc>
        <w:tc>
          <w:tcPr>
            <w:tcW w:w="1585" w:type="dxa"/>
            <w:gridSpan w:val="2"/>
            <w:shd w:val="clear" w:color="auto" w:fill="D9D9D9"/>
            <w:vAlign w:val="center"/>
          </w:tcPr>
          <w:p w:rsidR="000418F4" w:rsidRPr="000418F4" w:rsidRDefault="000418F4" w:rsidP="000418F4">
            <w:pPr>
              <w:spacing w:before="120" w:after="120" w:line="240" w:lineRule="auto"/>
              <w:jc w:val="center"/>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Size</w:t>
            </w:r>
          </w:p>
        </w:tc>
        <w:tc>
          <w:tcPr>
            <w:tcW w:w="700" w:type="dxa"/>
            <w:vMerge w:val="restart"/>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Unit</w:t>
            </w:r>
          </w:p>
        </w:tc>
        <w:tc>
          <w:tcPr>
            <w:tcW w:w="697" w:type="dxa"/>
            <w:vMerge w:val="restart"/>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Cat.</w:t>
            </w:r>
          </w:p>
        </w:tc>
        <w:tc>
          <w:tcPr>
            <w:tcW w:w="899" w:type="dxa"/>
            <w:vMerge w:val="restart"/>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D.qual.</w:t>
            </w:r>
          </w:p>
        </w:tc>
        <w:tc>
          <w:tcPr>
            <w:tcW w:w="1084" w:type="dxa"/>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A/B/C/D</w:t>
            </w:r>
          </w:p>
        </w:tc>
        <w:tc>
          <w:tcPr>
            <w:tcW w:w="1866" w:type="dxa"/>
            <w:gridSpan w:val="3"/>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A/B/C</w:t>
            </w:r>
          </w:p>
        </w:tc>
      </w:tr>
      <w:tr w:rsidR="000418F4" w:rsidRPr="000418F4" w:rsidTr="000418F4">
        <w:trPr>
          <w:jc w:val="center"/>
        </w:trPr>
        <w:tc>
          <w:tcPr>
            <w:tcW w:w="251" w:type="dxa"/>
            <w:vMerge/>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736" w:type="dxa"/>
            <w:vMerge/>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1086" w:type="dxa"/>
            <w:vMerge/>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492" w:type="dxa"/>
            <w:vMerge/>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556" w:type="dxa"/>
            <w:vMerge/>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p>
        </w:tc>
        <w:tc>
          <w:tcPr>
            <w:tcW w:w="413" w:type="dxa"/>
            <w:vMerge/>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p>
        </w:tc>
        <w:tc>
          <w:tcPr>
            <w:tcW w:w="774" w:type="dxa"/>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Min</w:t>
            </w:r>
          </w:p>
        </w:tc>
        <w:tc>
          <w:tcPr>
            <w:tcW w:w="811" w:type="dxa"/>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Max</w:t>
            </w:r>
          </w:p>
        </w:tc>
        <w:tc>
          <w:tcPr>
            <w:tcW w:w="700" w:type="dxa"/>
            <w:vMerge/>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p>
        </w:tc>
        <w:tc>
          <w:tcPr>
            <w:tcW w:w="697" w:type="dxa"/>
            <w:vMerge/>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p>
        </w:tc>
        <w:tc>
          <w:tcPr>
            <w:tcW w:w="899" w:type="dxa"/>
            <w:vMerge/>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p>
        </w:tc>
        <w:tc>
          <w:tcPr>
            <w:tcW w:w="1084" w:type="dxa"/>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Pop.</w:t>
            </w:r>
          </w:p>
        </w:tc>
        <w:tc>
          <w:tcPr>
            <w:tcW w:w="713" w:type="dxa"/>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Con.</w:t>
            </w:r>
          </w:p>
        </w:tc>
        <w:tc>
          <w:tcPr>
            <w:tcW w:w="565" w:type="dxa"/>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Iso.</w:t>
            </w:r>
          </w:p>
        </w:tc>
        <w:tc>
          <w:tcPr>
            <w:tcW w:w="588" w:type="dxa"/>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Glo.</w:t>
            </w:r>
          </w:p>
        </w:tc>
      </w:tr>
      <w:tr w:rsidR="000418F4" w:rsidRPr="000418F4" w:rsidTr="000418F4">
        <w:trPr>
          <w:jc w:val="center"/>
        </w:trPr>
        <w:tc>
          <w:tcPr>
            <w:tcW w:w="251"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lang w:val="en-US"/>
              </w:rPr>
            </w:pPr>
            <w:r w:rsidRPr="000418F4">
              <w:rPr>
                <w:rFonts w:ascii="Times New Roman" w:hAnsi="Times New Roman"/>
                <w:sz w:val="20"/>
                <w:szCs w:val="20"/>
                <w:lang w:val="en-US"/>
              </w:rPr>
              <w:t>I</w:t>
            </w:r>
          </w:p>
        </w:tc>
        <w:tc>
          <w:tcPr>
            <w:tcW w:w="736"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rPr>
            </w:pPr>
            <w:r w:rsidRPr="000418F4">
              <w:rPr>
                <w:rFonts w:ascii="Times New Roman" w:hAnsi="Times New Roman"/>
                <w:sz w:val="20"/>
                <w:szCs w:val="20"/>
                <w:lang w:val="en-US"/>
              </w:rPr>
              <w:t>10</w:t>
            </w:r>
            <w:r w:rsidRPr="000418F4">
              <w:rPr>
                <w:rFonts w:ascii="Times New Roman" w:hAnsi="Times New Roman"/>
                <w:sz w:val="20"/>
                <w:szCs w:val="20"/>
              </w:rPr>
              <w:t>88</w:t>
            </w:r>
          </w:p>
        </w:tc>
        <w:tc>
          <w:tcPr>
            <w:tcW w:w="1086" w:type="dxa"/>
            <w:shd w:val="clear" w:color="auto" w:fill="auto"/>
            <w:vAlign w:val="center"/>
          </w:tcPr>
          <w:p w:rsidR="000418F4" w:rsidRPr="000418F4" w:rsidRDefault="000418F4" w:rsidP="000418F4">
            <w:pPr>
              <w:spacing w:before="120" w:after="120" w:line="240" w:lineRule="auto"/>
              <w:jc w:val="both"/>
              <w:rPr>
                <w:rFonts w:ascii="Times New Roman" w:hAnsi="Times New Roman"/>
                <w:i/>
                <w:sz w:val="20"/>
                <w:szCs w:val="20"/>
                <w:lang w:val="en-US"/>
              </w:rPr>
            </w:pPr>
            <w:r w:rsidRPr="000418F4">
              <w:rPr>
                <w:rFonts w:ascii="Times New Roman" w:hAnsi="Times New Roman"/>
                <w:i/>
                <w:sz w:val="20"/>
                <w:szCs w:val="20"/>
                <w:lang w:val="en-US"/>
              </w:rPr>
              <w:t>Cerambyx cerdo</w:t>
            </w:r>
          </w:p>
        </w:tc>
        <w:tc>
          <w:tcPr>
            <w:tcW w:w="492"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lang w:val="en-US"/>
              </w:rPr>
            </w:pPr>
          </w:p>
        </w:tc>
        <w:tc>
          <w:tcPr>
            <w:tcW w:w="556"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lang w:val="en-US"/>
              </w:rPr>
            </w:pPr>
          </w:p>
        </w:tc>
        <w:tc>
          <w:tcPr>
            <w:tcW w:w="413"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rPr>
            </w:pPr>
            <w:r w:rsidRPr="000418F4">
              <w:rPr>
                <w:rFonts w:ascii="Times New Roman" w:hAnsi="Times New Roman"/>
                <w:sz w:val="20"/>
                <w:szCs w:val="20"/>
              </w:rPr>
              <w:t>р</w:t>
            </w:r>
          </w:p>
        </w:tc>
        <w:tc>
          <w:tcPr>
            <w:tcW w:w="774"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lang w:val="en-US"/>
              </w:rPr>
            </w:pPr>
          </w:p>
        </w:tc>
        <w:tc>
          <w:tcPr>
            <w:tcW w:w="811"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lang w:val="en-US"/>
              </w:rPr>
            </w:pPr>
          </w:p>
        </w:tc>
        <w:tc>
          <w:tcPr>
            <w:tcW w:w="700"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lang w:val="en-US"/>
              </w:rPr>
            </w:pPr>
          </w:p>
        </w:tc>
        <w:tc>
          <w:tcPr>
            <w:tcW w:w="697"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lang w:val="en-US"/>
              </w:rPr>
            </w:pPr>
            <w:r w:rsidRPr="000418F4">
              <w:rPr>
                <w:rFonts w:ascii="Times New Roman" w:hAnsi="Times New Roman"/>
                <w:sz w:val="20"/>
                <w:szCs w:val="20"/>
                <w:lang w:val="en-US"/>
              </w:rPr>
              <w:t>P</w:t>
            </w:r>
          </w:p>
        </w:tc>
        <w:tc>
          <w:tcPr>
            <w:tcW w:w="899"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lang w:val="en-US"/>
              </w:rPr>
            </w:pPr>
            <w:r w:rsidRPr="000418F4">
              <w:rPr>
                <w:rFonts w:ascii="Times New Roman" w:hAnsi="Times New Roman"/>
                <w:sz w:val="20"/>
                <w:szCs w:val="20"/>
                <w:lang w:val="en-US"/>
              </w:rPr>
              <w:t>DD</w:t>
            </w:r>
          </w:p>
        </w:tc>
        <w:tc>
          <w:tcPr>
            <w:tcW w:w="1084"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lang w:val="en-US"/>
              </w:rPr>
            </w:pPr>
            <w:r w:rsidRPr="000418F4">
              <w:rPr>
                <w:rFonts w:ascii="Times New Roman" w:hAnsi="Times New Roman"/>
                <w:sz w:val="20"/>
                <w:szCs w:val="20"/>
                <w:lang w:val="en-US"/>
              </w:rPr>
              <w:t>C</w:t>
            </w:r>
          </w:p>
        </w:tc>
        <w:tc>
          <w:tcPr>
            <w:tcW w:w="713"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lang w:val="en-US"/>
              </w:rPr>
            </w:pPr>
            <w:r w:rsidRPr="000418F4">
              <w:rPr>
                <w:rFonts w:ascii="Times New Roman" w:hAnsi="Times New Roman"/>
                <w:sz w:val="20"/>
                <w:szCs w:val="20"/>
                <w:lang w:val="en-US"/>
              </w:rPr>
              <w:t>B</w:t>
            </w:r>
          </w:p>
        </w:tc>
        <w:tc>
          <w:tcPr>
            <w:tcW w:w="565"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lang w:val="en-US"/>
              </w:rPr>
            </w:pPr>
            <w:r w:rsidRPr="000418F4">
              <w:rPr>
                <w:rFonts w:ascii="Times New Roman" w:hAnsi="Times New Roman"/>
                <w:sz w:val="20"/>
                <w:szCs w:val="20"/>
                <w:lang w:val="en-US"/>
              </w:rPr>
              <w:t>C</w:t>
            </w:r>
          </w:p>
        </w:tc>
        <w:tc>
          <w:tcPr>
            <w:tcW w:w="588"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lang w:val="en-US"/>
              </w:rPr>
            </w:pPr>
            <w:r w:rsidRPr="000418F4">
              <w:rPr>
                <w:rFonts w:ascii="Times New Roman" w:hAnsi="Times New Roman"/>
                <w:sz w:val="20"/>
                <w:szCs w:val="20"/>
                <w:lang w:val="en-US"/>
              </w:rPr>
              <w:t>C</w:t>
            </w:r>
          </w:p>
        </w:tc>
      </w:tr>
    </w:tbl>
    <w:p w:rsidR="000418F4" w:rsidRPr="000418F4" w:rsidRDefault="000418F4" w:rsidP="000418F4">
      <w:pPr>
        <w:spacing w:before="120" w:after="120" w:line="240" w:lineRule="auto"/>
        <w:jc w:val="both"/>
        <w:rPr>
          <w:rFonts w:ascii="Times New Roman" w:eastAsia="Calibri" w:hAnsi="Times New Roman"/>
          <w:sz w:val="24"/>
          <w:szCs w:val="24"/>
        </w:rPr>
      </w:pPr>
    </w:p>
    <w:p w:rsidR="000418F4" w:rsidRPr="000418F4" w:rsidRDefault="000418F4" w:rsidP="000418F4">
      <w:pPr>
        <w:spacing w:before="120" w:after="120" w:line="240" w:lineRule="auto"/>
        <w:jc w:val="both"/>
        <w:rPr>
          <w:rFonts w:ascii="Times New Roman" w:eastAsia="Calibri" w:hAnsi="Times New Roman"/>
          <w:sz w:val="24"/>
          <w:szCs w:val="24"/>
        </w:rPr>
      </w:pPr>
      <w:r w:rsidRPr="000418F4">
        <w:rPr>
          <w:rFonts w:ascii="Times New Roman" w:eastAsia="Calibri" w:hAnsi="Times New Roman"/>
          <w:b/>
          <w:sz w:val="24"/>
          <w:szCs w:val="24"/>
          <w:lang w:eastAsia="bg-BG"/>
        </w:rPr>
        <w:t>5. Анализ на наличната информация</w:t>
      </w:r>
    </w:p>
    <w:p w:rsidR="000418F4" w:rsidRPr="000418F4" w:rsidRDefault="000418F4" w:rsidP="00621012">
      <w:pPr>
        <w:spacing w:after="0" w:line="240" w:lineRule="auto"/>
        <w:ind w:firstLine="720"/>
        <w:jc w:val="both"/>
        <w:rPr>
          <w:rFonts w:ascii="Times New Roman" w:eastAsia="Calibri" w:hAnsi="Times New Roman"/>
          <w:sz w:val="24"/>
          <w:lang w:eastAsia="en-GB"/>
        </w:rPr>
      </w:pPr>
      <w:r w:rsidRPr="000418F4">
        <w:rPr>
          <w:rFonts w:ascii="Times New Roman" w:eastAsia="Calibri" w:hAnsi="Times New Roman"/>
          <w:sz w:val="24"/>
          <w:lang w:eastAsia="en-GB"/>
        </w:rPr>
        <w:t xml:space="preserve">Съгласно специфичния доклад за вида в зоната, изготвен по проект </w:t>
      </w:r>
      <w:r w:rsidRPr="000418F4">
        <w:rPr>
          <w:rFonts w:ascii="Times New Roman" w:eastAsia="Calibri" w:hAnsi="Times New Roman"/>
          <w:sz w:val="24"/>
          <w:szCs w:val="24"/>
        </w:rPr>
        <w:t>„Картиране и определяне на природозащитното състояние на природни местообитания и видове - фаза I“, потенциалните му местообитания са предимно гори</w:t>
      </w:r>
      <w:r w:rsidRPr="000418F4">
        <w:rPr>
          <w:rFonts w:ascii="Times New Roman" w:eastAsia="Calibri" w:hAnsi="Times New Roman"/>
          <w:sz w:val="24"/>
          <w:lang w:eastAsia="en-GB"/>
        </w:rPr>
        <w:t xml:space="preserve">, </w:t>
      </w:r>
      <w:r w:rsidRPr="000418F4">
        <w:rPr>
          <w:rFonts w:ascii="Times New Roman" w:eastAsia="Calibri" w:hAnsi="Times New Roman"/>
          <w:sz w:val="24"/>
          <w:szCs w:val="24"/>
        </w:rPr>
        <w:t xml:space="preserve">заемащи площ от </w:t>
      </w:r>
      <w:r w:rsidRPr="000418F4">
        <w:rPr>
          <w:rFonts w:ascii="Times New Roman" w:eastAsia="Calibri" w:hAnsi="Times New Roman"/>
          <w:sz w:val="24"/>
          <w:lang w:val="en-GB" w:eastAsia="en-GB"/>
        </w:rPr>
        <w:t>209.23 ha</w:t>
      </w:r>
      <w:r w:rsidRPr="000418F4">
        <w:rPr>
          <w:rFonts w:ascii="Times New Roman" w:eastAsia="Calibri" w:hAnsi="Times New Roman"/>
          <w:sz w:val="24"/>
          <w:lang w:eastAsia="en-GB"/>
        </w:rPr>
        <w:t>, няма регистрирани находки</w:t>
      </w:r>
      <w:r w:rsidRPr="000418F4">
        <w:rPr>
          <w:rFonts w:ascii="Times New Roman" w:eastAsia="Calibri" w:hAnsi="Times New Roman"/>
          <w:sz w:val="24"/>
          <w:lang w:val="en-GB" w:eastAsia="en-GB"/>
        </w:rPr>
        <w:t xml:space="preserve">. </w:t>
      </w:r>
      <w:r w:rsidRPr="000418F4">
        <w:rPr>
          <w:rFonts w:ascii="Times New Roman" w:eastAsia="Calibri" w:hAnsi="Times New Roman"/>
          <w:sz w:val="24"/>
          <w:lang w:eastAsia="en-GB"/>
        </w:rPr>
        <w:t>Зоната е подходяща за този вид, намирането му е възможно но са необходими допълнителни проучвания.</w:t>
      </w:r>
    </w:p>
    <w:p w:rsidR="000418F4" w:rsidRPr="000418F4" w:rsidRDefault="000418F4" w:rsidP="00621012">
      <w:pPr>
        <w:spacing w:after="0" w:line="240" w:lineRule="auto"/>
        <w:ind w:firstLine="720"/>
        <w:jc w:val="both"/>
        <w:rPr>
          <w:rFonts w:ascii="Times New Roman" w:eastAsia="Calibri" w:hAnsi="Times New Roman"/>
          <w:bCs/>
          <w:iCs/>
          <w:sz w:val="24"/>
          <w:szCs w:val="24"/>
        </w:rPr>
      </w:pPr>
      <w:r w:rsidRPr="000418F4">
        <w:rPr>
          <w:rFonts w:ascii="Times New Roman" w:eastAsia="Calibri" w:hAnsi="Times New Roman"/>
          <w:bCs/>
          <w:iCs/>
          <w:sz w:val="24"/>
          <w:szCs w:val="24"/>
        </w:rPr>
        <w:t>Параметрите за популация и местообитание и техните целеви стойности, са съобразени и съвместими с досега определените в Ръководството за оценка на благоприятно природозащитно състояние за типове природни местообитания и видове по НАТУРА 2000 в България</w:t>
      </w:r>
      <w:r w:rsidRPr="000418F4">
        <w:rPr>
          <w:rFonts w:ascii="Times New Roman" w:eastAsia="Calibri" w:hAnsi="Times New Roman"/>
          <w:bCs/>
          <w:iCs/>
          <w:sz w:val="24"/>
          <w:szCs w:val="24"/>
          <w:vertAlign w:val="superscript"/>
        </w:rPr>
        <w:footnoteReference w:id="1"/>
      </w:r>
      <w:r w:rsidRPr="000418F4">
        <w:rPr>
          <w:rFonts w:ascii="Times New Roman" w:eastAsia="Calibri" w:hAnsi="Times New Roman"/>
          <w:bCs/>
          <w:iCs/>
          <w:sz w:val="24"/>
          <w:szCs w:val="24"/>
        </w:rPr>
        <w:t>, Методиката за определяне на природозащитното състоянието на видовете</w:t>
      </w:r>
      <w:r w:rsidRPr="000418F4">
        <w:rPr>
          <w:rFonts w:ascii="Times New Roman" w:eastAsia="Calibri" w:hAnsi="Times New Roman"/>
          <w:bCs/>
          <w:iCs/>
          <w:sz w:val="24"/>
          <w:szCs w:val="24"/>
          <w:vertAlign w:val="superscript"/>
        </w:rPr>
        <w:footnoteReference w:id="2"/>
      </w:r>
      <w:r w:rsidRPr="000418F4">
        <w:rPr>
          <w:rFonts w:ascii="Times New Roman" w:eastAsia="Calibri" w:hAnsi="Times New Roman"/>
          <w:bCs/>
          <w:iCs/>
          <w:sz w:val="24"/>
          <w:szCs w:val="24"/>
        </w:rPr>
        <w:t xml:space="preserve">, както и Методиките за оценка на състоянието и мониторинг на вида </w:t>
      </w:r>
      <w:r w:rsidRPr="000418F4">
        <w:rPr>
          <w:rFonts w:ascii="Times New Roman" w:eastAsia="Calibri" w:hAnsi="Times New Roman"/>
          <w:bCs/>
          <w:iCs/>
          <w:sz w:val="24"/>
          <w:szCs w:val="24"/>
          <w:lang w:val="en-US"/>
        </w:rPr>
        <w:t>(</w:t>
      </w:r>
      <w:r w:rsidRPr="000418F4">
        <w:rPr>
          <w:rFonts w:ascii="Times New Roman" w:eastAsia="Calibri" w:hAnsi="Times New Roman"/>
          <w:bCs/>
          <w:iCs/>
          <w:sz w:val="24"/>
          <w:szCs w:val="24"/>
        </w:rPr>
        <w:t>Н</w:t>
      </w:r>
      <w:r w:rsidRPr="000418F4">
        <w:rPr>
          <w:rFonts w:ascii="Times New Roman" w:eastAsia="Calibri" w:hAnsi="Times New Roman"/>
          <w:bCs/>
          <w:iCs/>
          <w:sz w:val="24"/>
          <w:szCs w:val="24"/>
          <w:lang w:val="en-US"/>
        </w:rPr>
        <w:t>ационална система за мониторинг на биологичното разнообра</w:t>
      </w:r>
      <w:r w:rsidRPr="000418F4">
        <w:rPr>
          <w:rFonts w:ascii="Times New Roman" w:eastAsia="Calibri" w:hAnsi="Times New Roman"/>
          <w:bCs/>
          <w:iCs/>
          <w:sz w:val="24"/>
          <w:szCs w:val="24"/>
        </w:rPr>
        <w:t>зие</w:t>
      </w:r>
      <w:r w:rsidRPr="000418F4">
        <w:rPr>
          <w:rFonts w:ascii="Times New Roman" w:eastAsia="Calibri" w:hAnsi="Times New Roman"/>
          <w:bCs/>
          <w:iCs/>
          <w:sz w:val="24"/>
          <w:szCs w:val="24"/>
          <w:lang w:val="en-US"/>
        </w:rPr>
        <w:t>)</w:t>
      </w:r>
      <w:r w:rsidRPr="000418F4">
        <w:rPr>
          <w:rFonts w:ascii="Times New Roman" w:eastAsia="Calibri" w:hAnsi="Times New Roman"/>
          <w:bCs/>
          <w:iCs/>
          <w:sz w:val="24"/>
          <w:szCs w:val="24"/>
          <w:vertAlign w:val="superscript"/>
          <w:lang w:val="en-US"/>
        </w:rPr>
        <w:footnoteReference w:id="3"/>
      </w:r>
      <w:r w:rsidRPr="000418F4">
        <w:rPr>
          <w:rFonts w:ascii="Times New Roman" w:eastAsia="Calibri" w:hAnsi="Times New Roman"/>
          <w:bCs/>
          <w:iCs/>
          <w:sz w:val="24"/>
          <w:szCs w:val="24"/>
        </w:rPr>
        <w:t>. Предлаганите промени са с цел да бъдат по-добре отразени екологичните изисквания на даден вид, както и да бъде получена по-адекватна оценка за промените в неговото състояние и свързаните с това мерки и специфични цели в зоните.</w:t>
      </w:r>
    </w:p>
    <w:p w:rsidR="000418F4" w:rsidRPr="000418F4" w:rsidRDefault="000418F4" w:rsidP="00621012">
      <w:pPr>
        <w:spacing w:after="0" w:line="240" w:lineRule="auto"/>
        <w:ind w:firstLine="720"/>
        <w:jc w:val="both"/>
        <w:rPr>
          <w:rFonts w:ascii="Times New Roman" w:eastAsia="Calibri" w:hAnsi="Times New Roman"/>
          <w:bCs/>
          <w:iCs/>
          <w:sz w:val="24"/>
          <w:szCs w:val="24"/>
        </w:rPr>
      </w:pPr>
      <w:r w:rsidRPr="000418F4">
        <w:rPr>
          <w:rFonts w:ascii="Times New Roman" w:eastAsia="Calibri" w:hAnsi="Times New Roman"/>
          <w:bCs/>
          <w:iCs/>
          <w:sz w:val="24"/>
          <w:szCs w:val="24"/>
        </w:rPr>
        <w:t>Предложената в предоставения от МОСВ доклад „ Специфични цели за защитена зона за местообитанията BG0000366 „Кресна - Илинденци“ популационна единица „Брой заселени дървета в площта на подходящите местообитания на вида“ макар и изпълнима и използвана за докладване в други държавни, смятаме за неподходяща за територията на България. Причините за това са комплексни, но най-важните са:</w:t>
      </w:r>
    </w:p>
    <w:p w:rsidR="000418F4" w:rsidRPr="000418F4" w:rsidRDefault="000418F4" w:rsidP="000418F4">
      <w:pPr>
        <w:spacing w:before="120" w:after="120" w:line="240" w:lineRule="auto"/>
        <w:ind w:firstLine="720"/>
        <w:jc w:val="both"/>
        <w:rPr>
          <w:rFonts w:ascii="Times New Roman" w:eastAsia="Calibri" w:hAnsi="Times New Roman"/>
          <w:bCs/>
          <w:iCs/>
          <w:sz w:val="24"/>
          <w:szCs w:val="24"/>
        </w:rPr>
      </w:pPr>
      <w:r w:rsidRPr="000418F4">
        <w:rPr>
          <w:rFonts w:ascii="Times New Roman" w:eastAsia="Calibri" w:hAnsi="Times New Roman"/>
          <w:bCs/>
          <w:iCs/>
          <w:sz w:val="24"/>
          <w:szCs w:val="24"/>
        </w:rPr>
        <w:t>1. Оценката на този параметър изисква високо ниво на експертиза за коректно определяне на биотопните и залесени дървета</w:t>
      </w:r>
      <w:r w:rsidRPr="000418F4">
        <w:rPr>
          <w:rFonts w:ascii="Times New Roman" w:eastAsia="Calibri" w:hAnsi="Times New Roman"/>
          <w:bCs/>
          <w:iCs/>
          <w:sz w:val="24"/>
          <w:szCs w:val="24"/>
          <w:lang w:val="en-US"/>
        </w:rPr>
        <w:t xml:space="preserve">, </w:t>
      </w:r>
      <w:r w:rsidRPr="000418F4">
        <w:rPr>
          <w:rFonts w:ascii="Times New Roman" w:eastAsia="Calibri" w:hAnsi="Times New Roman"/>
          <w:bCs/>
          <w:iCs/>
          <w:sz w:val="24"/>
          <w:szCs w:val="24"/>
        </w:rPr>
        <w:t>съчетано със значително теренно усилие. Това би било пречка при въвеждане на неспециалисти (гражданска наука, горски стопанства, структурите на МОСВ по места и тн.) в мониторинговите дейности;</w:t>
      </w:r>
    </w:p>
    <w:p w:rsidR="000418F4" w:rsidRPr="000418F4" w:rsidRDefault="000418F4" w:rsidP="000418F4">
      <w:pPr>
        <w:spacing w:before="120" w:after="120" w:line="240" w:lineRule="auto"/>
        <w:ind w:firstLine="720"/>
        <w:jc w:val="both"/>
        <w:rPr>
          <w:rFonts w:ascii="Times New Roman" w:eastAsia="Calibri" w:hAnsi="Times New Roman"/>
          <w:bCs/>
          <w:iCs/>
          <w:sz w:val="24"/>
          <w:szCs w:val="24"/>
          <w:lang w:val="en-US"/>
        </w:rPr>
      </w:pPr>
      <w:r w:rsidRPr="000418F4">
        <w:rPr>
          <w:rFonts w:ascii="Times New Roman" w:eastAsia="Calibri" w:hAnsi="Times New Roman"/>
          <w:bCs/>
          <w:iCs/>
          <w:sz w:val="24"/>
          <w:szCs w:val="24"/>
        </w:rPr>
        <w:t xml:space="preserve">2. Оценката на „брой дървета“ макар и използвана и разрешена за докладване, е помощна и насочваща за определяна на местата за мониторинг, поставяне на капани и провеждане на трансекти и в никакъв случай не се препоръчва като основна за оценка на популацията на </w:t>
      </w:r>
      <w:r w:rsidRPr="000418F4">
        <w:rPr>
          <w:rFonts w:ascii="Times New Roman" w:eastAsia="Calibri" w:hAnsi="Times New Roman"/>
          <w:bCs/>
          <w:i/>
          <w:iCs/>
          <w:sz w:val="24"/>
          <w:szCs w:val="24"/>
          <w:lang w:val="en-US"/>
        </w:rPr>
        <w:t>Cerambys cerdo</w:t>
      </w:r>
      <w:r w:rsidRPr="000418F4">
        <w:rPr>
          <w:rFonts w:ascii="Times New Roman" w:eastAsia="Calibri" w:hAnsi="Times New Roman"/>
          <w:bCs/>
          <w:iCs/>
          <w:sz w:val="24"/>
          <w:szCs w:val="24"/>
          <w:lang w:val="en-US"/>
        </w:rPr>
        <w:t xml:space="preserve">. </w:t>
      </w:r>
      <w:r w:rsidRPr="000418F4">
        <w:rPr>
          <w:rFonts w:ascii="Times New Roman" w:eastAsia="Calibri" w:hAnsi="Times New Roman"/>
          <w:bCs/>
          <w:iCs/>
          <w:sz w:val="24"/>
          <w:szCs w:val="24"/>
        </w:rPr>
        <w:t xml:space="preserve">В същото време, тя не предоставя достатъчна устойчивост на изследването, тъй като деградационните промени в обитаваните дървета могат да бъдат относително бързи и те да загубят своята стойност като индикативен обект само в рамките на няколко години </w:t>
      </w:r>
      <w:r w:rsidRPr="000418F4">
        <w:rPr>
          <w:rFonts w:ascii="Times New Roman" w:eastAsia="Calibri" w:hAnsi="Times New Roman"/>
          <w:bCs/>
          <w:iCs/>
          <w:sz w:val="24"/>
          <w:szCs w:val="24"/>
          <w:lang w:val="en-US"/>
        </w:rPr>
        <w:t>(De Zan et al. 2017).</w:t>
      </w:r>
    </w:p>
    <w:p w:rsidR="000418F4" w:rsidRPr="000418F4" w:rsidRDefault="000418F4" w:rsidP="000418F4">
      <w:pPr>
        <w:spacing w:before="120" w:after="120" w:line="240" w:lineRule="auto"/>
        <w:ind w:firstLine="720"/>
        <w:jc w:val="both"/>
        <w:rPr>
          <w:rFonts w:ascii="Times New Roman" w:eastAsia="Calibri" w:hAnsi="Times New Roman"/>
          <w:bCs/>
          <w:iCs/>
          <w:sz w:val="24"/>
          <w:szCs w:val="24"/>
        </w:rPr>
      </w:pPr>
      <w:r w:rsidRPr="000418F4">
        <w:rPr>
          <w:rFonts w:ascii="Times New Roman" w:eastAsia="Calibri" w:hAnsi="Times New Roman"/>
          <w:bCs/>
          <w:iCs/>
          <w:sz w:val="24"/>
          <w:szCs w:val="24"/>
        </w:rPr>
        <w:t xml:space="preserve">Поради това, като по-адекватна и отговаряща на досегашните практики за събиране и анализ на данни в България предлагаме  мерната единица на параметъра за състояние на популацията да е „Брой квадрати с размер 1х1 km, с доказано присъствие </w:t>
      </w:r>
      <w:r w:rsidRPr="000418F4">
        <w:rPr>
          <w:rFonts w:ascii="Times New Roman" w:eastAsia="Calibri" w:hAnsi="Times New Roman"/>
          <w:bCs/>
          <w:iCs/>
          <w:sz w:val="24"/>
          <w:szCs w:val="24"/>
        </w:rPr>
        <w:lastRenderedPageBreak/>
        <w:t>на вида“. Минималният и максималният размер на популацията отговаря на известния брой квадрати, в които видът е регистриран.</w:t>
      </w:r>
    </w:p>
    <w:p w:rsidR="000418F4" w:rsidRPr="000418F4" w:rsidRDefault="000418F4" w:rsidP="000418F4">
      <w:pPr>
        <w:jc w:val="both"/>
        <w:rPr>
          <w:rFonts w:ascii="Times New Roman" w:hAnsi="Times New Roman"/>
          <w:b/>
          <w:sz w:val="24"/>
          <w:szCs w:val="24"/>
        </w:rPr>
      </w:pPr>
      <w:r w:rsidRPr="000418F4">
        <w:rPr>
          <w:rFonts w:ascii="Times New Roman" w:hAnsi="Times New Roman"/>
          <w:b/>
          <w:sz w:val="24"/>
          <w:szCs w:val="24"/>
        </w:rPr>
        <w:t>6. Цели за подобряване/поддържане на природозащитното състояние на вида в зоната</w:t>
      </w:r>
    </w:p>
    <w:p w:rsidR="000418F4" w:rsidRPr="000418F4" w:rsidRDefault="000418F4" w:rsidP="000418F4">
      <w:pPr>
        <w:spacing w:before="120" w:after="120" w:line="240" w:lineRule="auto"/>
        <w:ind w:firstLine="720"/>
        <w:jc w:val="both"/>
        <w:rPr>
          <w:rFonts w:ascii="Times New Roman" w:eastAsia="Calibri" w:hAnsi="Times New Roman"/>
          <w:bCs/>
          <w:iCs/>
          <w:sz w:val="24"/>
          <w:szCs w:val="24"/>
        </w:rPr>
      </w:pPr>
      <w:r w:rsidRPr="000418F4">
        <w:rPr>
          <w:rFonts w:ascii="Times New Roman" w:eastAsia="Calibri" w:hAnsi="Times New Roman"/>
          <w:sz w:val="24"/>
          <w:szCs w:val="24"/>
        </w:rPr>
        <w:t xml:space="preserve">Специфичните цели за вида в защитената зона са формулирани на базата на задълбочен анализ на екологията на вида и направени научни изследвания в Европа </w:t>
      </w:r>
      <w:r w:rsidRPr="000418F4">
        <w:rPr>
          <w:rFonts w:ascii="Times New Roman" w:eastAsia="Calibri" w:hAnsi="Times New Roman"/>
          <w:sz w:val="24"/>
          <w:szCs w:val="24"/>
          <w:lang w:val="en-US"/>
        </w:rPr>
        <w:t>(</w:t>
      </w:r>
      <w:r w:rsidRPr="000418F4">
        <w:rPr>
          <w:rFonts w:ascii="Times New Roman" w:eastAsia="Calibri" w:hAnsi="Times New Roman"/>
          <w:sz w:val="24"/>
          <w:szCs w:val="24"/>
        </w:rPr>
        <w:t>виж цитираната литература</w:t>
      </w:r>
      <w:r w:rsidRPr="000418F4">
        <w:rPr>
          <w:rFonts w:ascii="Times New Roman" w:eastAsia="Calibri" w:hAnsi="Times New Roman"/>
          <w:sz w:val="24"/>
          <w:szCs w:val="24"/>
          <w:lang w:val="en-US"/>
        </w:rPr>
        <w:t>)</w:t>
      </w:r>
      <w:r w:rsidRPr="000418F4">
        <w:rPr>
          <w:rFonts w:ascii="Times New Roman" w:eastAsia="Calibri" w:hAnsi="Times New Roman"/>
          <w:sz w:val="24"/>
          <w:szCs w:val="24"/>
        </w:rPr>
        <w:t>. Параметрите и специфичните цели са представени в таблицата по-долу.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627"/>
        <w:gridCol w:w="1627"/>
        <w:gridCol w:w="2599"/>
        <w:gridCol w:w="1681"/>
      </w:tblGrid>
      <w:tr w:rsidR="000418F4" w:rsidRPr="000418F4" w:rsidTr="00621012">
        <w:trPr>
          <w:tblHeader/>
          <w:jc w:val="center"/>
        </w:trPr>
        <w:tc>
          <w:tcPr>
            <w:tcW w:w="94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418F4" w:rsidRPr="00621012" w:rsidRDefault="000418F4" w:rsidP="000418F4">
            <w:pPr>
              <w:widowControl w:val="0"/>
              <w:spacing w:before="120" w:after="120" w:line="240" w:lineRule="auto"/>
              <w:jc w:val="center"/>
              <w:rPr>
                <w:rFonts w:ascii="Times New Roman" w:eastAsia="Calibri" w:hAnsi="Times New Roman"/>
                <w:b/>
                <w:bCs/>
                <w:sz w:val="20"/>
                <w:szCs w:val="20"/>
                <w:lang w:eastAsia="en-GB"/>
              </w:rPr>
            </w:pPr>
            <w:r w:rsidRPr="00621012">
              <w:rPr>
                <w:rFonts w:ascii="Times New Roman" w:eastAsia="Calibri" w:hAnsi="Times New Roman"/>
                <w:b/>
                <w:bCs/>
                <w:sz w:val="20"/>
                <w:szCs w:val="20"/>
                <w:lang w:eastAsia="en-GB"/>
              </w:rPr>
              <w:t>Параметър</w:t>
            </w:r>
          </w:p>
        </w:tc>
        <w:tc>
          <w:tcPr>
            <w:tcW w:w="87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418F4" w:rsidRPr="000418F4" w:rsidRDefault="000418F4" w:rsidP="000418F4">
            <w:pPr>
              <w:widowControl w:val="0"/>
              <w:spacing w:before="120" w:after="120" w:line="240" w:lineRule="auto"/>
              <w:ind w:left="-113" w:right="-170"/>
              <w:jc w:val="center"/>
              <w:rPr>
                <w:rFonts w:ascii="Times New Roman" w:eastAsia="Calibri" w:hAnsi="Times New Roman"/>
                <w:b/>
                <w:bCs/>
                <w:sz w:val="20"/>
                <w:szCs w:val="20"/>
                <w:lang w:val="en-GB" w:eastAsia="en-GB"/>
              </w:rPr>
            </w:pPr>
            <w:r w:rsidRPr="000418F4">
              <w:rPr>
                <w:rFonts w:ascii="Times New Roman" w:eastAsia="Calibri" w:hAnsi="Times New Roman"/>
                <w:b/>
                <w:bCs/>
                <w:sz w:val="20"/>
                <w:szCs w:val="20"/>
                <w:lang w:val="en-GB" w:eastAsia="en-GB"/>
              </w:rPr>
              <w:t>Мерна единица</w:t>
            </w:r>
          </w:p>
        </w:tc>
        <w:tc>
          <w:tcPr>
            <w:tcW w:w="87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418F4" w:rsidRPr="000418F4" w:rsidRDefault="000418F4" w:rsidP="000418F4">
            <w:pPr>
              <w:widowControl w:val="0"/>
              <w:spacing w:before="120" w:after="120" w:line="240" w:lineRule="auto"/>
              <w:jc w:val="center"/>
              <w:rPr>
                <w:rFonts w:ascii="Times New Roman" w:eastAsia="Calibri" w:hAnsi="Times New Roman"/>
                <w:b/>
                <w:bCs/>
                <w:sz w:val="20"/>
                <w:szCs w:val="20"/>
                <w:lang w:eastAsia="en-GB"/>
              </w:rPr>
            </w:pPr>
            <w:r w:rsidRPr="000418F4">
              <w:rPr>
                <w:rFonts w:ascii="Times New Roman" w:eastAsia="Calibri" w:hAnsi="Times New Roman"/>
                <w:b/>
                <w:bCs/>
                <w:sz w:val="20"/>
                <w:szCs w:val="20"/>
                <w:lang w:eastAsia="en-GB"/>
              </w:rPr>
              <w:t>Целева стойност</w:t>
            </w:r>
          </w:p>
        </w:tc>
        <w:tc>
          <w:tcPr>
            <w:tcW w:w="13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418F4" w:rsidRPr="000418F4" w:rsidRDefault="000418F4" w:rsidP="000418F4">
            <w:pPr>
              <w:widowControl w:val="0"/>
              <w:spacing w:before="120" w:after="120" w:line="240" w:lineRule="auto"/>
              <w:jc w:val="center"/>
              <w:rPr>
                <w:rFonts w:ascii="Times New Roman" w:hAnsi="Times New Roman"/>
                <w:b/>
                <w:bCs/>
                <w:sz w:val="20"/>
                <w:szCs w:val="20"/>
                <w:lang w:eastAsia="en-GB"/>
              </w:rPr>
            </w:pPr>
            <w:r w:rsidRPr="000418F4">
              <w:rPr>
                <w:rFonts w:ascii="Times New Roman" w:eastAsia="Calibri" w:hAnsi="Times New Roman"/>
                <w:b/>
                <w:sz w:val="20"/>
                <w:szCs w:val="20"/>
                <w:lang w:eastAsia="en-GB"/>
              </w:rPr>
              <w:t>Допълнителна информация</w:t>
            </w:r>
          </w:p>
        </w:tc>
        <w:tc>
          <w:tcPr>
            <w:tcW w:w="90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418F4" w:rsidRPr="000418F4" w:rsidRDefault="000418F4" w:rsidP="000418F4">
            <w:pPr>
              <w:widowControl w:val="0"/>
              <w:spacing w:before="120" w:after="120" w:line="240" w:lineRule="auto"/>
              <w:jc w:val="center"/>
              <w:rPr>
                <w:rFonts w:ascii="Times New Roman" w:eastAsia="Calibri" w:hAnsi="Times New Roman"/>
                <w:b/>
                <w:sz w:val="20"/>
                <w:szCs w:val="20"/>
                <w:lang w:val="en-GB" w:eastAsia="en-GB"/>
              </w:rPr>
            </w:pPr>
            <w:r w:rsidRPr="000418F4">
              <w:rPr>
                <w:rFonts w:ascii="Times New Roman" w:eastAsia="Calibri" w:hAnsi="Times New Roman"/>
                <w:b/>
                <w:sz w:val="20"/>
                <w:szCs w:val="20"/>
                <w:lang w:eastAsia="en-GB"/>
              </w:rPr>
              <w:t>Специфични за зоната цели на опазване</w:t>
            </w:r>
          </w:p>
        </w:tc>
      </w:tr>
      <w:tr w:rsidR="000418F4" w:rsidRPr="000418F4" w:rsidTr="000418F4">
        <w:trPr>
          <w:jc w:val="center"/>
        </w:trPr>
        <w:tc>
          <w:tcPr>
            <w:tcW w:w="944" w:type="pct"/>
            <w:tcBorders>
              <w:top w:val="single" w:sz="4" w:space="0" w:color="auto"/>
              <w:left w:val="single" w:sz="4" w:space="0" w:color="auto"/>
              <w:bottom w:val="single" w:sz="4" w:space="0" w:color="auto"/>
              <w:right w:val="single" w:sz="4" w:space="0" w:color="auto"/>
            </w:tcBorders>
            <w:hideMark/>
          </w:tcPr>
          <w:p w:rsidR="000418F4" w:rsidRPr="00621012" w:rsidRDefault="000418F4" w:rsidP="000418F4">
            <w:pPr>
              <w:spacing w:before="120" w:after="120" w:line="240" w:lineRule="auto"/>
              <w:rPr>
                <w:rFonts w:ascii="Times New Roman" w:eastAsia="Calibri" w:hAnsi="Times New Roman"/>
                <w:b/>
                <w:sz w:val="20"/>
                <w:szCs w:val="20"/>
                <w:lang w:eastAsia="en-GB"/>
              </w:rPr>
            </w:pPr>
            <w:r w:rsidRPr="00621012">
              <w:rPr>
                <w:rFonts w:ascii="Times New Roman" w:eastAsia="Calibri" w:hAnsi="Times New Roman"/>
                <w:b/>
                <w:sz w:val="20"/>
                <w:szCs w:val="20"/>
                <w:lang w:eastAsia="en-GB"/>
              </w:rPr>
              <w:t>Популация: Пространствен обхват на популацията на вида</w:t>
            </w:r>
          </w:p>
        </w:tc>
        <w:tc>
          <w:tcPr>
            <w:tcW w:w="876" w:type="pct"/>
            <w:tcBorders>
              <w:top w:val="single" w:sz="4" w:space="0" w:color="auto"/>
              <w:left w:val="single" w:sz="4" w:space="0" w:color="auto"/>
              <w:bottom w:val="single" w:sz="4" w:space="0" w:color="auto"/>
              <w:right w:val="single" w:sz="4" w:space="0" w:color="auto"/>
            </w:tcBorders>
            <w:hideMark/>
          </w:tcPr>
          <w:p w:rsidR="000418F4" w:rsidRPr="000418F4" w:rsidRDefault="000418F4" w:rsidP="000418F4">
            <w:pPr>
              <w:spacing w:before="120" w:after="120" w:line="240" w:lineRule="auto"/>
              <w:jc w:val="center"/>
              <w:rPr>
                <w:rFonts w:ascii="Times New Roman" w:eastAsia="Calibri" w:hAnsi="Times New Roman"/>
                <w:sz w:val="20"/>
                <w:szCs w:val="20"/>
                <w:lang w:val="en-GB" w:eastAsia="en-GB"/>
              </w:rPr>
            </w:pPr>
            <w:r w:rsidRPr="000418F4">
              <w:rPr>
                <w:rFonts w:ascii="Times New Roman" w:eastAsia="Calibri" w:hAnsi="Times New Roman"/>
                <w:sz w:val="20"/>
                <w:szCs w:val="20"/>
                <w:lang w:eastAsia="en-GB"/>
              </w:rPr>
              <w:t>Брой квадрати с размер 1х1 km, с доказано присъствие на вида -  живи индивиди или останки от възрастни индивиди, доказано обитавани дървета в подходящите местообитания за вида</w:t>
            </w:r>
          </w:p>
        </w:tc>
        <w:tc>
          <w:tcPr>
            <w:tcW w:w="876" w:type="pct"/>
            <w:tcBorders>
              <w:top w:val="single" w:sz="4" w:space="0" w:color="auto"/>
              <w:left w:val="single" w:sz="4" w:space="0" w:color="auto"/>
              <w:bottom w:val="single" w:sz="4" w:space="0" w:color="auto"/>
              <w:right w:val="single" w:sz="4" w:space="0" w:color="auto"/>
            </w:tcBorders>
            <w:hideMark/>
          </w:tcPr>
          <w:p w:rsidR="000418F4" w:rsidRPr="000418F4" w:rsidRDefault="000418F4" w:rsidP="000418F4">
            <w:pPr>
              <w:spacing w:before="120" w:after="120" w:line="240" w:lineRule="auto"/>
              <w:jc w:val="center"/>
              <w:rPr>
                <w:rFonts w:ascii="Times New Roman" w:eastAsia="Calibri" w:hAnsi="Times New Roman"/>
                <w:sz w:val="20"/>
                <w:szCs w:val="20"/>
                <w:lang w:eastAsia="en-GB"/>
              </w:rPr>
            </w:pPr>
            <w:r w:rsidRPr="000418F4">
              <w:rPr>
                <w:rFonts w:ascii="Times New Roman" w:eastAsia="Calibri" w:hAnsi="Times New Roman"/>
                <w:sz w:val="20"/>
                <w:szCs w:val="20"/>
                <w:lang w:eastAsia="en-GB"/>
              </w:rPr>
              <w:t>Неизвестна</w:t>
            </w:r>
          </w:p>
        </w:tc>
        <w:tc>
          <w:tcPr>
            <w:tcW w:w="1399" w:type="pct"/>
            <w:tcBorders>
              <w:top w:val="single" w:sz="4" w:space="0" w:color="auto"/>
              <w:left w:val="single" w:sz="4" w:space="0" w:color="auto"/>
              <w:bottom w:val="single" w:sz="4" w:space="0" w:color="auto"/>
              <w:right w:val="single" w:sz="4" w:space="0" w:color="auto"/>
            </w:tcBorders>
            <w:hideMark/>
          </w:tcPr>
          <w:p w:rsidR="000418F4" w:rsidRPr="000418F4" w:rsidRDefault="000418F4" w:rsidP="000418F4">
            <w:pPr>
              <w:spacing w:before="120" w:after="120" w:line="240" w:lineRule="auto"/>
              <w:jc w:val="both"/>
              <w:rPr>
                <w:rFonts w:ascii="Times New Roman" w:eastAsia="Calibri" w:hAnsi="Times New Roman"/>
                <w:sz w:val="20"/>
                <w:szCs w:val="20"/>
                <w:lang w:eastAsia="en-GB"/>
              </w:rPr>
            </w:pPr>
            <w:r w:rsidRPr="000418F4">
              <w:rPr>
                <w:rFonts w:ascii="Times New Roman" w:eastAsia="Calibri" w:hAnsi="Times New Roman"/>
                <w:sz w:val="20"/>
                <w:szCs w:val="20"/>
                <w:lang w:eastAsia="en-GB"/>
              </w:rPr>
              <w:t xml:space="preserve">Видът не е установен в зоната.  </w:t>
            </w:r>
          </w:p>
        </w:tc>
        <w:tc>
          <w:tcPr>
            <w:tcW w:w="905" w:type="pct"/>
            <w:tcBorders>
              <w:top w:val="single" w:sz="4" w:space="0" w:color="auto"/>
              <w:left w:val="single" w:sz="4" w:space="0" w:color="auto"/>
              <w:bottom w:val="single" w:sz="4" w:space="0" w:color="auto"/>
              <w:right w:val="single" w:sz="4" w:space="0" w:color="auto"/>
            </w:tcBorders>
            <w:hideMark/>
          </w:tcPr>
          <w:p w:rsidR="000418F4" w:rsidRPr="000418F4" w:rsidRDefault="000418F4" w:rsidP="000418F4">
            <w:pPr>
              <w:spacing w:before="120" w:after="120" w:line="240" w:lineRule="auto"/>
              <w:jc w:val="both"/>
              <w:rPr>
                <w:rFonts w:ascii="Times New Roman" w:eastAsia="Calibri" w:hAnsi="Times New Roman"/>
                <w:sz w:val="20"/>
                <w:szCs w:val="20"/>
                <w:lang w:val="en-GB" w:eastAsia="en-GB"/>
              </w:rPr>
            </w:pPr>
            <w:r w:rsidRPr="000418F4">
              <w:rPr>
                <w:rFonts w:ascii="Times New Roman" w:hAnsi="Times New Roman"/>
                <w:bCs/>
                <w:sz w:val="20"/>
                <w:szCs w:val="20"/>
              </w:rPr>
              <w:t>Междинна цел: Да се установи пространствения обхват на популацията, чрез провеждане на теренни проучвания, до 2025 г.</w:t>
            </w:r>
          </w:p>
        </w:tc>
      </w:tr>
      <w:tr w:rsidR="000418F4" w:rsidRPr="000418F4" w:rsidTr="000418F4">
        <w:trPr>
          <w:jc w:val="center"/>
        </w:trPr>
        <w:tc>
          <w:tcPr>
            <w:tcW w:w="944" w:type="pct"/>
            <w:tcBorders>
              <w:top w:val="single" w:sz="4" w:space="0" w:color="auto"/>
              <w:left w:val="single" w:sz="4" w:space="0" w:color="auto"/>
              <w:bottom w:val="single" w:sz="4" w:space="0" w:color="auto"/>
              <w:right w:val="single" w:sz="4" w:space="0" w:color="auto"/>
            </w:tcBorders>
          </w:tcPr>
          <w:p w:rsidR="000418F4" w:rsidRPr="00621012" w:rsidRDefault="000418F4" w:rsidP="000418F4">
            <w:pPr>
              <w:spacing w:before="120" w:after="120" w:line="240" w:lineRule="auto"/>
              <w:rPr>
                <w:rFonts w:ascii="Times New Roman" w:eastAsia="Calibri" w:hAnsi="Times New Roman"/>
                <w:b/>
                <w:bCs/>
                <w:sz w:val="20"/>
                <w:szCs w:val="20"/>
                <w:lang w:eastAsia="en-GB"/>
              </w:rPr>
            </w:pPr>
            <w:r w:rsidRPr="00621012">
              <w:rPr>
                <w:rFonts w:ascii="Times New Roman" w:eastAsia="Calibri" w:hAnsi="Times New Roman"/>
                <w:b/>
                <w:sz w:val="20"/>
                <w:szCs w:val="20"/>
                <w:lang w:eastAsia="en-GB"/>
              </w:rPr>
              <w:t xml:space="preserve">Местообитание на вида: </w:t>
            </w:r>
            <w:r w:rsidRPr="00621012">
              <w:rPr>
                <w:rFonts w:ascii="Times New Roman" w:eastAsia="Calibri" w:hAnsi="Times New Roman"/>
                <w:b/>
                <w:bCs/>
                <w:sz w:val="20"/>
                <w:szCs w:val="20"/>
                <w:lang w:eastAsia="en-GB"/>
              </w:rPr>
              <w:t>Площ на подходящите местообитания за вида в защитената зона</w:t>
            </w:r>
          </w:p>
        </w:tc>
        <w:tc>
          <w:tcPr>
            <w:tcW w:w="876" w:type="pct"/>
            <w:tcBorders>
              <w:top w:val="single" w:sz="4" w:space="0" w:color="000001"/>
              <w:left w:val="single" w:sz="4" w:space="0" w:color="000001"/>
              <w:bottom w:val="single" w:sz="4" w:space="0" w:color="000001"/>
            </w:tcBorders>
            <w:shd w:val="clear" w:color="auto" w:fill="FFFFFF"/>
          </w:tcPr>
          <w:p w:rsidR="000418F4" w:rsidRPr="000418F4" w:rsidRDefault="000418F4" w:rsidP="000418F4">
            <w:pPr>
              <w:spacing w:before="120" w:after="120" w:line="240" w:lineRule="auto"/>
              <w:jc w:val="center"/>
              <w:rPr>
                <w:rFonts w:ascii="Times New Roman" w:eastAsia="Calibri" w:hAnsi="Times New Roman"/>
                <w:sz w:val="20"/>
                <w:szCs w:val="20"/>
                <w:lang w:eastAsia="en-GB"/>
              </w:rPr>
            </w:pPr>
            <w:r w:rsidRPr="000418F4">
              <w:rPr>
                <w:rFonts w:ascii="Times New Roman" w:eastAsia="Calibri" w:hAnsi="Times New Roman"/>
                <w:sz w:val="20"/>
                <w:szCs w:val="20"/>
                <w:lang w:val="en-US" w:eastAsia="en-GB"/>
              </w:rPr>
              <w:t>ha</w:t>
            </w:r>
          </w:p>
        </w:tc>
        <w:tc>
          <w:tcPr>
            <w:tcW w:w="876" w:type="pct"/>
            <w:tcBorders>
              <w:top w:val="single" w:sz="4" w:space="0" w:color="000001"/>
              <w:left w:val="single" w:sz="4" w:space="0" w:color="000001"/>
              <w:bottom w:val="single" w:sz="4" w:space="0" w:color="000001"/>
            </w:tcBorders>
            <w:shd w:val="clear" w:color="auto" w:fill="FFFFFF"/>
          </w:tcPr>
          <w:p w:rsidR="000418F4" w:rsidRPr="000418F4" w:rsidRDefault="000418F4" w:rsidP="000418F4">
            <w:pPr>
              <w:spacing w:before="120" w:after="120" w:line="240" w:lineRule="auto"/>
              <w:jc w:val="center"/>
              <w:rPr>
                <w:rFonts w:ascii="Times New Roman" w:eastAsia="Calibri" w:hAnsi="Times New Roman"/>
                <w:sz w:val="20"/>
                <w:szCs w:val="20"/>
                <w:lang w:eastAsia="en-GB"/>
              </w:rPr>
            </w:pPr>
            <w:r w:rsidRPr="000418F4">
              <w:rPr>
                <w:rFonts w:ascii="Times New Roman" w:eastAsia="Calibri" w:hAnsi="Times New Roman"/>
                <w:sz w:val="20"/>
                <w:szCs w:val="20"/>
                <w:lang w:eastAsia="en-GB"/>
              </w:rPr>
              <w:t xml:space="preserve">Най-малко 209.23 ha </w:t>
            </w:r>
            <w:r w:rsidRPr="000418F4">
              <w:rPr>
                <w:rFonts w:ascii="Times New Roman" w:eastAsia="Calibri" w:hAnsi="Times New Roman"/>
                <w:sz w:val="20"/>
                <w:szCs w:val="20"/>
                <w:lang w:val="en-US" w:eastAsia="en-GB"/>
              </w:rPr>
              <w:t>ha</w:t>
            </w:r>
          </w:p>
        </w:tc>
        <w:tc>
          <w:tcPr>
            <w:tcW w:w="1399" w:type="pct"/>
            <w:tcBorders>
              <w:top w:val="single" w:sz="4" w:space="0" w:color="000001"/>
              <w:left w:val="single" w:sz="4" w:space="0" w:color="000001"/>
              <w:bottom w:val="single" w:sz="4" w:space="0" w:color="000001"/>
            </w:tcBorders>
            <w:shd w:val="clear" w:color="auto" w:fill="FFFFFF"/>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905" w:type="pct"/>
            <w:tcBorders>
              <w:top w:val="single" w:sz="4" w:space="0" w:color="000001"/>
              <w:left w:val="single" w:sz="4" w:space="0" w:color="000001"/>
              <w:bottom w:val="single" w:sz="4" w:space="0" w:color="000001"/>
              <w:right w:val="single" w:sz="4" w:space="0" w:color="000001"/>
            </w:tcBorders>
            <w:shd w:val="clear" w:color="auto" w:fill="FFFFFF"/>
          </w:tcPr>
          <w:p w:rsidR="000418F4" w:rsidRPr="000418F4" w:rsidRDefault="000418F4" w:rsidP="000418F4">
            <w:pPr>
              <w:spacing w:before="120" w:after="120" w:line="240" w:lineRule="auto"/>
              <w:jc w:val="both"/>
              <w:rPr>
                <w:rFonts w:ascii="Times New Roman" w:eastAsia="Calibri" w:hAnsi="Times New Roman"/>
                <w:sz w:val="20"/>
                <w:szCs w:val="20"/>
                <w:lang w:eastAsia="en-GB"/>
              </w:rPr>
            </w:pPr>
            <w:r w:rsidRPr="000418F4">
              <w:rPr>
                <w:rFonts w:ascii="Times New Roman" w:eastAsia="Calibri" w:hAnsi="Times New Roman"/>
                <w:sz w:val="20"/>
                <w:szCs w:val="20"/>
                <w:lang w:eastAsia="en-GB"/>
              </w:rPr>
              <w:t>Поддържане на площта на подходящите местообитания на вида в размер на най-малко 209.23 ha ha</w:t>
            </w:r>
          </w:p>
        </w:tc>
      </w:tr>
      <w:tr w:rsidR="000418F4" w:rsidRPr="000418F4" w:rsidTr="000418F4">
        <w:trPr>
          <w:jc w:val="center"/>
        </w:trPr>
        <w:tc>
          <w:tcPr>
            <w:tcW w:w="944" w:type="pct"/>
            <w:shd w:val="clear" w:color="auto" w:fill="auto"/>
            <w:hideMark/>
          </w:tcPr>
          <w:p w:rsidR="000418F4" w:rsidRPr="00621012" w:rsidRDefault="000418F4" w:rsidP="000418F4">
            <w:pPr>
              <w:spacing w:before="120" w:after="120" w:line="240" w:lineRule="auto"/>
              <w:rPr>
                <w:rFonts w:ascii="Times New Roman" w:eastAsia="Calibri" w:hAnsi="Times New Roman"/>
                <w:b/>
                <w:sz w:val="20"/>
                <w:szCs w:val="20"/>
                <w:lang w:eastAsia="en-GB"/>
              </w:rPr>
            </w:pPr>
            <w:r w:rsidRPr="00621012">
              <w:rPr>
                <w:rFonts w:ascii="Times New Roman" w:eastAsia="Calibri" w:hAnsi="Times New Roman"/>
                <w:b/>
                <w:sz w:val="20"/>
                <w:szCs w:val="20"/>
              </w:rPr>
              <w:t xml:space="preserve">Местообитание на вида: </w:t>
            </w:r>
            <w:r w:rsidRPr="00621012">
              <w:rPr>
                <w:rFonts w:ascii="Times New Roman" w:eastAsia="Calibri" w:hAnsi="Times New Roman"/>
                <w:b/>
                <w:bCs/>
                <w:sz w:val="20"/>
                <w:szCs w:val="20"/>
              </w:rPr>
              <w:t>Брой биотопни дъбови дървета</w:t>
            </w:r>
          </w:p>
        </w:tc>
        <w:tc>
          <w:tcPr>
            <w:tcW w:w="876" w:type="pct"/>
            <w:shd w:val="clear" w:color="auto" w:fill="auto"/>
            <w:hideMark/>
          </w:tcPr>
          <w:p w:rsidR="000418F4" w:rsidRPr="000418F4" w:rsidRDefault="000418F4" w:rsidP="000418F4">
            <w:pPr>
              <w:spacing w:before="120" w:after="120" w:line="240" w:lineRule="auto"/>
              <w:jc w:val="center"/>
              <w:rPr>
                <w:rFonts w:ascii="Times New Roman" w:eastAsia="Calibri" w:hAnsi="Times New Roman"/>
                <w:sz w:val="20"/>
                <w:szCs w:val="20"/>
                <w:lang w:eastAsia="en-GB"/>
              </w:rPr>
            </w:pPr>
            <w:r w:rsidRPr="000418F4">
              <w:rPr>
                <w:rFonts w:ascii="Times New Roman" w:eastAsia="Calibri" w:hAnsi="Times New Roman"/>
                <w:sz w:val="20"/>
                <w:szCs w:val="20"/>
              </w:rPr>
              <w:t xml:space="preserve">Брой биотопни дъбови дървета, с дебелина на ствола най-малко 40 cm </w:t>
            </w:r>
            <w:r w:rsidRPr="000418F4">
              <w:rPr>
                <w:rFonts w:ascii="Times New Roman" w:eastAsia="Calibri" w:hAnsi="Times New Roman"/>
                <w:sz w:val="20"/>
                <w:szCs w:val="20"/>
                <w:lang w:val="en-US"/>
              </w:rPr>
              <w:t>(</w:t>
            </w:r>
            <w:r w:rsidRPr="000418F4">
              <w:rPr>
                <w:rFonts w:ascii="Times New Roman" w:eastAsia="Calibri" w:hAnsi="Times New Roman"/>
                <w:sz w:val="20"/>
                <w:szCs w:val="20"/>
              </w:rPr>
              <w:t>или по-стари от 100 г.</w:t>
            </w:r>
            <w:r w:rsidRPr="000418F4">
              <w:rPr>
                <w:rFonts w:ascii="Times New Roman" w:eastAsia="Calibri" w:hAnsi="Times New Roman"/>
                <w:sz w:val="20"/>
                <w:szCs w:val="20"/>
                <w:lang w:val="en-US"/>
              </w:rPr>
              <w:t>)</w:t>
            </w:r>
            <w:r w:rsidRPr="000418F4">
              <w:rPr>
                <w:rFonts w:ascii="Times New Roman" w:eastAsia="Calibri" w:hAnsi="Times New Roman"/>
                <w:sz w:val="20"/>
                <w:szCs w:val="20"/>
              </w:rPr>
              <w:t xml:space="preserve"> за хектар от подходящите местообитания на вида</w:t>
            </w:r>
          </w:p>
        </w:tc>
        <w:tc>
          <w:tcPr>
            <w:tcW w:w="876" w:type="pct"/>
            <w:shd w:val="clear" w:color="auto" w:fill="auto"/>
            <w:hideMark/>
          </w:tcPr>
          <w:p w:rsidR="000418F4" w:rsidRPr="000418F4" w:rsidRDefault="000418F4" w:rsidP="000418F4">
            <w:pPr>
              <w:spacing w:before="120" w:after="120" w:line="240" w:lineRule="auto"/>
              <w:jc w:val="center"/>
              <w:rPr>
                <w:rFonts w:ascii="Times New Roman" w:eastAsia="Calibri" w:hAnsi="Times New Roman"/>
                <w:sz w:val="20"/>
                <w:szCs w:val="20"/>
                <w:lang w:val="en-GB" w:eastAsia="en-GB"/>
              </w:rPr>
            </w:pPr>
            <w:r w:rsidRPr="000418F4">
              <w:rPr>
                <w:rFonts w:ascii="Times New Roman" w:eastAsia="Calibri" w:hAnsi="Times New Roman"/>
                <w:bCs/>
                <w:sz w:val="20"/>
                <w:szCs w:val="20"/>
              </w:rPr>
              <w:t>Най-малко 1 биотопно дърво, с дебелина на ствола най-малко 40 cm (или по-стари от 100 г.) за всеки хектар от подходящите местообитания на вида</w:t>
            </w:r>
          </w:p>
        </w:tc>
        <w:tc>
          <w:tcPr>
            <w:tcW w:w="1399" w:type="pct"/>
            <w:shd w:val="clear" w:color="auto" w:fill="auto"/>
            <w:hideMark/>
          </w:tcPr>
          <w:p w:rsidR="000418F4" w:rsidRPr="000418F4" w:rsidRDefault="000418F4" w:rsidP="000418F4">
            <w:pPr>
              <w:spacing w:before="120" w:after="120" w:line="240" w:lineRule="auto"/>
              <w:jc w:val="both"/>
              <w:rPr>
                <w:rFonts w:ascii="Times New Roman" w:eastAsia="Calibri" w:hAnsi="Times New Roman"/>
                <w:sz w:val="20"/>
                <w:szCs w:val="20"/>
              </w:rPr>
            </w:pPr>
            <w:r w:rsidRPr="000418F4">
              <w:rPr>
                <w:rFonts w:ascii="Times New Roman" w:eastAsia="Calibri" w:hAnsi="Times New Roman"/>
                <w:sz w:val="20"/>
                <w:szCs w:val="20"/>
              </w:rPr>
              <w:t xml:space="preserve">Екологията на вида предполага разстоянието между две заселени/подходящи за заселване дървета да бъде не повече от 300 </w:t>
            </w:r>
            <w:r w:rsidRPr="000418F4">
              <w:rPr>
                <w:rFonts w:ascii="Times New Roman" w:eastAsia="Calibri" w:hAnsi="Times New Roman"/>
                <w:sz w:val="20"/>
                <w:szCs w:val="20"/>
                <w:lang w:val="en-US"/>
              </w:rPr>
              <w:t>m</w:t>
            </w:r>
            <w:r w:rsidRPr="000418F4">
              <w:rPr>
                <w:rFonts w:ascii="Times New Roman" w:eastAsia="Calibri" w:hAnsi="Times New Roman"/>
                <w:sz w:val="20"/>
                <w:szCs w:val="20"/>
              </w:rPr>
              <w:t>. В този контекст за оптимално за вида приемаме наличие на поне 1 биотопно дъбово дърво, отговарящо на тези изисквания, на хектар</w:t>
            </w:r>
            <w:r w:rsidRPr="000418F4">
              <w:rPr>
                <w:sz w:val="20"/>
                <w:szCs w:val="20"/>
              </w:rPr>
              <w:t xml:space="preserve"> </w:t>
            </w:r>
            <w:r w:rsidRPr="000418F4">
              <w:rPr>
                <w:rFonts w:ascii="Times New Roman" w:eastAsia="Calibri" w:hAnsi="Times New Roman"/>
                <w:sz w:val="20"/>
                <w:szCs w:val="20"/>
              </w:rPr>
              <w:t>от подходящите местообитания на вида.</w:t>
            </w:r>
          </w:p>
          <w:p w:rsidR="000418F4" w:rsidRPr="000418F4" w:rsidRDefault="000418F4" w:rsidP="000418F4">
            <w:pPr>
              <w:spacing w:before="120" w:after="120" w:line="240" w:lineRule="auto"/>
              <w:jc w:val="both"/>
              <w:rPr>
                <w:rFonts w:ascii="Times New Roman" w:eastAsia="Calibri" w:hAnsi="Times New Roman"/>
                <w:sz w:val="20"/>
                <w:szCs w:val="20"/>
                <w:lang w:eastAsia="en-GB"/>
              </w:rPr>
            </w:pPr>
            <w:r w:rsidRPr="000418F4">
              <w:rPr>
                <w:rFonts w:ascii="Times New Roman" w:eastAsia="Calibri" w:hAnsi="Times New Roman"/>
                <w:sz w:val="20"/>
                <w:szCs w:val="20"/>
              </w:rPr>
              <w:t xml:space="preserve">В информацията в лесоустройствените проекти, липсват данни по този параметър. По тази причина не може да бъде установена настоящата </w:t>
            </w:r>
            <w:r w:rsidRPr="000418F4">
              <w:rPr>
                <w:rFonts w:ascii="Times New Roman" w:eastAsia="Calibri" w:hAnsi="Times New Roman"/>
                <w:sz w:val="20"/>
                <w:szCs w:val="20"/>
              </w:rPr>
              <w:lastRenderedPageBreak/>
              <w:t>стойност по този параметър. Тя би могла да бъде определена само след допълнителни, целенасочени теренни проучвания в зоната. Поради тази причина е формулирана междинна цел по този параметър за вида, в зоната.</w:t>
            </w:r>
          </w:p>
        </w:tc>
        <w:tc>
          <w:tcPr>
            <w:tcW w:w="905" w:type="pct"/>
            <w:hideMark/>
          </w:tcPr>
          <w:p w:rsidR="000418F4" w:rsidRPr="000418F4" w:rsidRDefault="000418F4" w:rsidP="000418F4">
            <w:pPr>
              <w:spacing w:before="120" w:after="120" w:line="240" w:lineRule="auto"/>
              <w:jc w:val="both"/>
              <w:rPr>
                <w:rFonts w:ascii="Times New Roman" w:eastAsia="Calibri" w:hAnsi="Times New Roman"/>
                <w:sz w:val="20"/>
                <w:szCs w:val="20"/>
                <w:lang w:val="en-GB" w:eastAsia="en-GB"/>
              </w:rPr>
            </w:pPr>
            <w:r w:rsidRPr="000418F4">
              <w:rPr>
                <w:rFonts w:ascii="Times New Roman" w:hAnsi="Times New Roman"/>
                <w:sz w:val="20"/>
                <w:szCs w:val="20"/>
              </w:rPr>
              <w:lastRenderedPageBreak/>
              <w:t xml:space="preserve">Междинна цел: Да се установи броя на биотопните дървета, с дебелина на ствола най-малко 40 cm </w:t>
            </w:r>
            <w:r w:rsidRPr="000418F4">
              <w:rPr>
                <w:rFonts w:ascii="Times New Roman" w:eastAsia="Calibri" w:hAnsi="Times New Roman"/>
                <w:bCs/>
                <w:sz w:val="20"/>
                <w:szCs w:val="20"/>
              </w:rPr>
              <w:t>(или по-стари от 100 г.)</w:t>
            </w:r>
            <w:r w:rsidRPr="000418F4">
              <w:rPr>
                <w:rFonts w:ascii="Times New Roman" w:hAnsi="Times New Roman"/>
                <w:sz w:val="20"/>
                <w:szCs w:val="20"/>
              </w:rPr>
              <w:t>, за всеки хектар от подходящите местообитания на вида, чрез провеждане на теренни проучвания до 2025 г.</w:t>
            </w:r>
          </w:p>
        </w:tc>
      </w:tr>
      <w:tr w:rsidR="000418F4" w:rsidRPr="000418F4" w:rsidTr="000418F4">
        <w:trPr>
          <w:jc w:val="center"/>
        </w:trPr>
        <w:tc>
          <w:tcPr>
            <w:tcW w:w="944" w:type="pct"/>
            <w:shd w:val="clear" w:color="auto" w:fill="auto"/>
          </w:tcPr>
          <w:p w:rsidR="000418F4" w:rsidRPr="00621012" w:rsidRDefault="000418F4" w:rsidP="000418F4">
            <w:pPr>
              <w:spacing w:before="120" w:after="120" w:line="240" w:lineRule="auto"/>
              <w:rPr>
                <w:rFonts w:ascii="Times New Roman" w:eastAsia="Calibri" w:hAnsi="Times New Roman"/>
                <w:b/>
                <w:sz w:val="20"/>
                <w:szCs w:val="20"/>
                <w:lang w:eastAsia="en-GB"/>
              </w:rPr>
            </w:pPr>
            <w:r w:rsidRPr="00621012">
              <w:rPr>
                <w:rFonts w:ascii="Times New Roman" w:eastAsia="Calibri" w:hAnsi="Times New Roman"/>
                <w:b/>
                <w:sz w:val="20"/>
                <w:szCs w:val="20"/>
              </w:rPr>
              <w:lastRenderedPageBreak/>
              <w:t xml:space="preserve">Местообитание на вида: </w:t>
            </w:r>
            <w:r w:rsidRPr="00621012">
              <w:rPr>
                <w:rFonts w:ascii="Times New Roman" w:eastAsia="Calibri" w:hAnsi="Times New Roman"/>
                <w:b/>
                <w:bCs/>
                <w:sz w:val="20"/>
                <w:szCs w:val="20"/>
              </w:rPr>
              <w:t>Пространствена връзка между заселените/ подходящите за заселване дървета на вида</w:t>
            </w:r>
          </w:p>
        </w:tc>
        <w:tc>
          <w:tcPr>
            <w:tcW w:w="876" w:type="pct"/>
            <w:shd w:val="clear" w:color="auto" w:fill="auto"/>
          </w:tcPr>
          <w:p w:rsidR="000418F4" w:rsidRPr="000418F4" w:rsidRDefault="000418F4" w:rsidP="000418F4">
            <w:pPr>
              <w:spacing w:before="120" w:after="120" w:line="240" w:lineRule="auto"/>
              <w:jc w:val="center"/>
              <w:rPr>
                <w:rFonts w:ascii="Times New Roman" w:eastAsia="Calibri" w:hAnsi="Times New Roman"/>
                <w:sz w:val="20"/>
                <w:szCs w:val="20"/>
              </w:rPr>
            </w:pPr>
            <w:r w:rsidRPr="000418F4">
              <w:rPr>
                <w:rFonts w:ascii="Times New Roman" w:eastAsia="Calibri" w:hAnsi="Times New Roman"/>
                <w:sz w:val="20"/>
                <w:szCs w:val="20"/>
              </w:rPr>
              <w:t xml:space="preserve">Разстояние между две заселени/ подходящи за заселване от вида, дървета </w:t>
            </w:r>
          </w:p>
        </w:tc>
        <w:tc>
          <w:tcPr>
            <w:tcW w:w="876" w:type="pct"/>
            <w:shd w:val="clear" w:color="auto" w:fill="auto"/>
          </w:tcPr>
          <w:p w:rsidR="000418F4" w:rsidRPr="000418F4" w:rsidRDefault="000418F4" w:rsidP="000418F4">
            <w:pPr>
              <w:spacing w:before="120" w:after="120" w:line="240" w:lineRule="auto"/>
              <w:jc w:val="center"/>
              <w:rPr>
                <w:rFonts w:ascii="Times New Roman" w:eastAsia="Calibri" w:hAnsi="Times New Roman"/>
                <w:sz w:val="20"/>
                <w:szCs w:val="20"/>
                <w:lang w:eastAsia="en-GB"/>
              </w:rPr>
            </w:pPr>
            <w:r w:rsidRPr="000418F4">
              <w:rPr>
                <w:rFonts w:ascii="Times New Roman" w:eastAsia="Calibri" w:hAnsi="Times New Roman"/>
                <w:sz w:val="20"/>
                <w:szCs w:val="20"/>
              </w:rPr>
              <w:t xml:space="preserve">Не повече от 300 </w:t>
            </w:r>
            <w:r w:rsidRPr="000418F4">
              <w:rPr>
                <w:rFonts w:ascii="Times New Roman" w:eastAsia="Calibri" w:hAnsi="Times New Roman"/>
                <w:sz w:val="20"/>
                <w:szCs w:val="20"/>
                <w:lang w:val="en-US"/>
              </w:rPr>
              <w:t>m</w:t>
            </w:r>
            <w:r w:rsidRPr="000418F4">
              <w:rPr>
                <w:rFonts w:ascii="Times New Roman" w:eastAsia="Calibri" w:hAnsi="Times New Roman"/>
                <w:sz w:val="20"/>
                <w:szCs w:val="20"/>
              </w:rPr>
              <w:t>.</w:t>
            </w:r>
          </w:p>
        </w:tc>
        <w:tc>
          <w:tcPr>
            <w:tcW w:w="1399" w:type="pct"/>
            <w:shd w:val="clear" w:color="auto" w:fill="auto"/>
          </w:tcPr>
          <w:p w:rsidR="000418F4" w:rsidRPr="000418F4" w:rsidRDefault="000418F4" w:rsidP="000418F4">
            <w:pPr>
              <w:spacing w:before="120" w:after="120" w:line="240" w:lineRule="auto"/>
              <w:jc w:val="both"/>
              <w:rPr>
                <w:rFonts w:ascii="Times New Roman" w:eastAsia="Calibri" w:hAnsi="Times New Roman"/>
                <w:sz w:val="20"/>
                <w:szCs w:val="20"/>
              </w:rPr>
            </w:pPr>
            <w:r w:rsidRPr="000418F4">
              <w:rPr>
                <w:rFonts w:ascii="Times New Roman" w:eastAsia="Calibri" w:hAnsi="Times New Roman"/>
                <w:sz w:val="20"/>
                <w:szCs w:val="20"/>
              </w:rPr>
              <w:t xml:space="preserve">Съгласно екологията на вида, разстоянието между две заселени/подходящи за заселва от вида дървета следва да е най-много 300 </w:t>
            </w:r>
            <w:r w:rsidRPr="000418F4">
              <w:rPr>
                <w:rFonts w:ascii="Times New Roman" w:eastAsia="Calibri" w:hAnsi="Times New Roman"/>
                <w:sz w:val="20"/>
                <w:szCs w:val="20"/>
                <w:lang w:val="en-US"/>
              </w:rPr>
              <w:t>m</w:t>
            </w:r>
            <w:r w:rsidRPr="000418F4">
              <w:rPr>
                <w:rFonts w:ascii="Times New Roman" w:eastAsia="Calibri" w:hAnsi="Times New Roman"/>
                <w:sz w:val="20"/>
                <w:szCs w:val="20"/>
              </w:rPr>
              <w:t>. Това би осигурило жизнеспособност на популацията на вида в зоната.</w:t>
            </w:r>
          </w:p>
          <w:p w:rsidR="000418F4" w:rsidRPr="000418F4" w:rsidRDefault="000418F4" w:rsidP="000418F4">
            <w:pPr>
              <w:spacing w:before="120" w:after="120" w:line="240" w:lineRule="auto"/>
              <w:jc w:val="both"/>
              <w:rPr>
                <w:rFonts w:ascii="Times New Roman" w:eastAsia="Calibri" w:hAnsi="Times New Roman"/>
                <w:sz w:val="20"/>
                <w:szCs w:val="20"/>
              </w:rPr>
            </w:pPr>
            <w:r w:rsidRPr="000418F4">
              <w:rPr>
                <w:rFonts w:ascii="Times New Roman" w:eastAsia="Calibri" w:hAnsi="Times New Roman"/>
                <w:sz w:val="20"/>
                <w:szCs w:val="20"/>
              </w:rPr>
              <w:t>В информацията в лесоустройствените проекти липсват данни за местоположението на биотопните дървета, отговарящи на екологичните изисквания на вида. По тази причина не може да бъде установена настоящата стойност по този параметър. Тя би могла да бъде определена само след допълнителни, целенасочени теренни проучвания в зоната. Поради тази причина е формулирана междинна цел по този параметър за вида, в зоната.</w:t>
            </w:r>
          </w:p>
        </w:tc>
        <w:tc>
          <w:tcPr>
            <w:tcW w:w="905" w:type="pct"/>
          </w:tcPr>
          <w:p w:rsidR="000418F4" w:rsidRPr="000418F4" w:rsidRDefault="000418F4" w:rsidP="000418F4">
            <w:pPr>
              <w:spacing w:before="120" w:after="120" w:line="240" w:lineRule="auto"/>
              <w:jc w:val="both"/>
              <w:rPr>
                <w:rFonts w:ascii="Times New Roman" w:eastAsia="Calibri" w:hAnsi="Times New Roman"/>
                <w:sz w:val="20"/>
                <w:szCs w:val="20"/>
              </w:rPr>
            </w:pPr>
            <w:r w:rsidRPr="000418F4">
              <w:rPr>
                <w:rFonts w:ascii="Times New Roman" w:eastAsia="Calibri" w:hAnsi="Times New Roman"/>
                <w:sz w:val="20"/>
                <w:szCs w:val="20"/>
              </w:rPr>
              <w:t>Междинна цел: Да се установи разстоянието между две заселени/ подходящи за заселване от вида дървета, в подходящите му местообитания, чрез провеждане на теренни проучвания до 2025 г.</w:t>
            </w:r>
          </w:p>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r>
    </w:tbl>
    <w:p w:rsidR="000418F4" w:rsidRPr="000418F4" w:rsidRDefault="000418F4" w:rsidP="000418F4">
      <w:pPr>
        <w:spacing w:before="120" w:after="120" w:line="240" w:lineRule="auto"/>
        <w:jc w:val="both"/>
        <w:rPr>
          <w:rFonts w:ascii="Times New Roman" w:eastAsia="Calibri" w:hAnsi="Times New Roman"/>
          <w:b/>
          <w:i/>
          <w:sz w:val="24"/>
          <w:szCs w:val="24"/>
        </w:rPr>
      </w:pPr>
    </w:p>
    <w:p w:rsidR="000418F4" w:rsidRPr="000418F4" w:rsidRDefault="000418F4" w:rsidP="000418F4">
      <w:pPr>
        <w:spacing w:before="120" w:after="120" w:line="240" w:lineRule="auto"/>
        <w:jc w:val="both"/>
        <w:rPr>
          <w:rFonts w:ascii="Times New Roman" w:eastAsia="Calibri" w:hAnsi="Times New Roman"/>
          <w:b/>
          <w:sz w:val="24"/>
          <w:szCs w:val="24"/>
          <w:lang w:eastAsia="bg-BG"/>
        </w:rPr>
      </w:pPr>
      <w:r w:rsidRPr="000418F4">
        <w:rPr>
          <w:rFonts w:ascii="Times New Roman" w:eastAsia="Calibri" w:hAnsi="Times New Roman"/>
          <w:b/>
          <w:sz w:val="24"/>
          <w:szCs w:val="24"/>
          <w:lang w:val="en-US" w:eastAsia="bg-BG"/>
        </w:rPr>
        <w:t>7</w:t>
      </w:r>
      <w:r w:rsidRPr="000418F4">
        <w:rPr>
          <w:rFonts w:ascii="Times New Roman" w:eastAsia="Calibri" w:hAnsi="Times New Roman"/>
          <w:b/>
          <w:sz w:val="24"/>
          <w:szCs w:val="24"/>
          <w:lang w:eastAsia="bg-BG"/>
        </w:rPr>
        <w:t>.  Необходимост от промени в СФ за защитената зона</w:t>
      </w:r>
    </w:p>
    <w:p w:rsidR="000418F4" w:rsidRPr="000418F4" w:rsidRDefault="000418F4" w:rsidP="000418F4">
      <w:pPr>
        <w:spacing w:before="120" w:after="120" w:line="240" w:lineRule="auto"/>
        <w:ind w:firstLine="720"/>
        <w:jc w:val="both"/>
        <w:rPr>
          <w:rFonts w:ascii="Times New Roman" w:hAnsi="Times New Roman"/>
          <w:sz w:val="24"/>
          <w:szCs w:val="24"/>
        </w:rPr>
      </w:pPr>
      <w:r w:rsidRPr="000418F4">
        <w:rPr>
          <w:rFonts w:ascii="Times New Roman" w:hAnsi="Times New Roman"/>
          <w:sz w:val="24"/>
          <w:szCs w:val="24"/>
        </w:rPr>
        <w:t>Предложените промени в СФ не се дължат на промени в реалното състояние на вида в защитената зона, а са в резултат предложената промяна на единицата за оценка на популацията.</w:t>
      </w:r>
    </w:p>
    <w:p w:rsidR="000418F4" w:rsidRPr="000418F4" w:rsidRDefault="000418F4" w:rsidP="000418F4">
      <w:pPr>
        <w:spacing w:before="120" w:after="120" w:line="240" w:lineRule="auto"/>
        <w:ind w:firstLine="720"/>
        <w:jc w:val="both"/>
        <w:rPr>
          <w:rFonts w:ascii="Times New Roman" w:hAnsi="Times New Roman"/>
          <w:sz w:val="24"/>
          <w:szCs w:val="24"/>
        </w:rPr>
      </w:pPr>
      <w:r w:rsidRPr="000418F4">
        <w:rPr>
          <w:rFonts w:ascii="Times New Roman" w:hAnsi="Times New Roman"/>
          <w:sz w:val="24"/>
          <w:szCs w:val="24"/>
        </w:rPr>
        <w:t>Предложените промени са маркирани в червено.</w:t>
      </w:r>
    </w:p>
    <w:tbl>
      <w:tblPr>
        <w:tblW w:w="10014" w:type="dxa"/>
        <w:jc w:val="center"/>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711"/>
        <w:gridCol w:w="1070"/>
        <w:gridCol w:w="437"/>
        <w:gridCol w:w="532"/>
        <w:gridCol w:w="392"/>
        <w:gridCol w:w="706"/>
        <w:gridCol w:w="742"/>
        <w:gridCol w:w="665"/>
        <w:gridCol w:w="658"/>
        <w:gridCol w:w="879"/>
        <w:gridCol w:w="1039"/>
        <w:gridCol w:w="683"/>
        <w:gridCol w:w="550"/>
        <w:gridCol w:w="578"/>
      </w:tblGrid>
      <w:tr w:rsidR="000418F4" w:rsidRPr="000418F4" w:rsidTr="000418F4">
        <w:trPr>
          <w:jc w:val="center"/>
        </w:trPr>
        <w:tc>
          <w:tcPr>
            <w:tcW w:w="3211" w:type="dxa"/>
            <w:gridSpan w:val="5"/>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Species</w:t>
            </w:r>
          </w:p>
        </w:tc>
        <w:tc>
          <w:tcPr>
            <w:tcW w:w="4229" w:type="dxa"/>
            <w:gridSpan w:val="6"/>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Population in the site</w:t>
            </w:r>
          </w:p>
        </w:tc>
        <w:tc>
          <w:tcPr>
            <w:tcW w:w="2570" w:type="dxa"/>
            <w:gridSpan w:val="4"/>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Site assessment</w:t>
            </w:r>
          </w:p>
        </w:tc>
      </w:tr>
      <w:tr w:rsidR="000418F4" w:rsidRPr="000418F4" w:rsidTr="000418F4">
        <w:trPr>
          <w:trHeight w:val="617"/>
          <w:jc w:val="center"/>
        </w:trPr>
        <w:tc>
          <w:tcPr>
            <w:tcW w:w="372" w:type="dxa"/>
            <w:vMerge w:val="restart"/>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G</w:t>
            </w:r>
          </w:p>
        </w:tc>
        <w:tc>
          <w:tcPr>
            <w:tcW w:w="729" w:type="dxa"/>
            <w:vMerge w:val="restart"/>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Code</w:t>
            </w:r>
          </w:p>
        </w:tc>
        <w:tc>
          <w:tcPr>
            <w:tcW w:w="1082" w:type="dxa"/>
            <w:vMerge w:val="restart"/>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 xml:space="preserve">Scientific </w:t>
            </w:r>
            <w:r w:rsidRPr="000418F4">
              <w:rPr>
                <w:rFonts w:ascii="Times New Roman" w:eastAsia="Calibri" w:hAnsi="Times New Roman"/>
                <w:b/>
                <w:sz w:val="20"/>
                <w:szCs w:val="20"/>
                <w:lang w:eastAsia="en-GB"/>
              </w:rPr>
              <w:lastRenderedPageBreak/>
              <w:t>Name</w:t>
            </w:r>
          </w:p>
        </w:tc>
        <w:tc>
          <w:tcPr>
            <w:tcW w:w="478" w:type="dxa"/>
            <w:vMerge w:val="restart"/>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lastRenderedPageBreak/>
              <w:t>S</w:t>
            </w:r>
          </w:p>
        </w:tc>
        <w:tc>
          <w:tcPr>
            <w:tcW w:w="550" w:type="dxa"/>
            <w:vMerge w:val="restart"/>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NP</w:t>
            </w:r>
          </w:p>
        </w:tc>
        <w:tc>
          <w:tcPr>
            <w:tcW w:w="408" w:type="dxa"/>
            <w:vMerge w:val="restart"/>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T</w:t>
            </w:r>
          </w:p>
        </w:tc>
        <w:tc>
          <w:tcPr>
            <w:tcW w:w="1549" w:type="dxa"/>
            <w:gridSpan w:val="2"/>
            <w:shd w:val="clear" w:color="auto" w:fill="D9D9D9"/>
            <w:vAlign w:val="center"/>
          </w:tcPr>
          <w:p w:rsidR="000418F4" w:rsidRPr="000418F4" w:rsidRDefault="000418F4" w:rsidP="000418F4">
            <w:pPr>
              <w:spacing w:before="120" w:after="120" w:line="240" w:lineRule="auto"/>
              <w:jc w:val="center"/>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Size</w:t>
            </w:r>
          </w:p>
        </w:tc>
        <w:tc>
          <w:tcPr>
            <w:tcW w:w="691" w:type="dxa"/>
            <w:vMerge w:val="restart"/>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Unit</w:t>
            </w:r>
          </w:p>
        </w:tc>
        <w:tc>
          <w:tcPr>
            <w:tcW w:w="687" w:type="dxa"/>
            <w:vMerge w:val="restart"/>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Cat.</w:t>
            </w:r>
          </w:p>
        </w:tc>
        <w:tc>
          <w:tcPr>
            <w:tcW w:w="894" w:type="dxa"/>
            <w:vMerge w:val="restart"/>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D.qual.</w:t>
            </w:r>
          </w:p>
        </w:tc>
        <w:tc>
          <w:tcPr>
            <w:tcW w:w="1072" w:type="dxa"/>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A/B/C/D</w:t>
            </w:r>
          </w:p>
        </w:tc>
        <w:tc>
          <w:tcPr>
            <w:tcW w:w="1498" w:type="dxa"/>
            <w:gridSpan w:val="3"/>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A/B/C</w:t>
            </w:r>
          </w:p>
        </w:tc>
      </w:tr>
      <w:tr w:rsidR="000418F4" w:rsidRPr="000418F4" w:rsidTr="000418F4">
        <w:trPr>
          <w:jc w:val="center"/>
        </w:trPr>
        <w:tc>
          <w:tcPr>
            <w:tcW w:w="372" w:type="dxa"/>
            <w:vMerge/>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729" w:type="dxa"/>
            <w:vMerge/>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1082" w:type="dxa"/>
            <w:vMerge/>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478" w:type="dxa"/>
            <w:vMerge/>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550" w:type="dxa"/>
            <w:vMerge/>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p>
        </w:tc>
        <w:tc>
          <w:tcPr>
            <w:tcW w:w="408" w:type="dxa"/>
            <w:vMerge/>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p>
        </w:tc>
        <w:tc>
          <w:tcPr>
            <w:tcW w:w="756" w:type="dxa"/>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Min</w:t>
            </w:r>
          </w:p>
        </w:tc>
        <w:tc>
          <w:tcPr>
            <w:tcW w:w="793" w:type="dxa"/>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Max</w:t>
            </w:r>
          </w:p>
        </w:tc>
        <w:tc>
          <w:tcPr>
            <w:tcW w:w="691" w:type="dxa"/>
            <w:vMerge/>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p>
        </w:tc>
        <w:tc>
          <w:tcPr>
            <w:tcW w:w="687" w:type="dxa"/>
            <w:vMerge/>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p>
        </w:tc>
        <w:tc>
          <w:tcPr>
            <w:tcW w:w="894" w:type="dxa"/>
            <w:vMerge/>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p>
        </w:tc>
        <w:tc>
          <w:tcPr>
            <w:tcW w:w="1072" w:type="dxa"/>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Pop.</w:t>
            </w:r>
          </w:p>
        </w:tc>
        <w:tc>
          <w:tcPr>
            <w:tcW w:w="705" w:type="dxa"/>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Con.</w:t>
            </w:r>
          </w:p>
        </w:tc>
        <w:tc>
          <w:tcPr>
            <w:tcW w:w="561" w:type="dxa"/>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Iso.</w:t>
            </w:r>
          </w:p>
        </w:tc>
        <w:tc>
          <w:tcPr>
            <w:tcW w:w="236" w:type="dxa"/>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Glo.</w:t>
            </w:r>
          </w:p>
        </w:tc>
      </w:tr>
      <w:tr w:rsidR="000418F4" w:rsidRPr="000418F4" w:rsidTr="000418F4">
        <w:trPr>
          <w:jc w:val="center"/>
        </w:trPr>
        <w:tc>
          <w:tcPr>
            <w:tcW w:w="372"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lang w:val="en-US"/>
              </w:rPr>
            </w:pPr>
            <w:r w:rsidRPr="000418F4">
              <w:rPr>
                <w:rFonts w:ascii="Times New Roman" w:hAnsi="Times New Roman"/>
                <w:sz w:val="20"/>
                <w:szCs w:val="20"/>
                <w:lang w:val="en-US"/>
              </w:rPr>
              <w:lastRenderedPageBreak/>
              <w:t>I</w:t>
            </w:r>
          </w:p>
        </w:tc>
        <w:tc>
          <w:tcPr>
            <w:tcW w:w="729"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rPr>
            </w:pPr>
            <w:r w:rsidRPr="000418F4">
              <w:rPr>
                <w:rFonts w:ascii="Times New Roman" w:hAnsi="Times New Roman"/>
                <w:sz w:val="20"/>
                <w:szCs w:val="20"/>
                <w:lang w:val="en-US"/>
              </w:rPr>
              <w:t>10</w:t>
            </w:r>
            <w:r w:rsidRPr="000418F4">
              <w:rPr>
                <w:rFonts w:ascii="Times New Roman" w:hAnsi="Times New Roman"/>
                <w:sz w:val="20"/>
                <w:szCs w:val="20"/>
              </w:rPr>
              <w:t>88</w:t>
            </w:r>
          </w:p>
        </w:tc>
        <w:tc>
          <w:tcPr>
            <w:tcW w:w="1082" w:type="dxa"/>
            <w:shd w:val="clear" w:color="auto" w:fill="auto"/>
            <w:vAlign w:val="center"/>
          </w:tcPr>
          <w:p w:rsidR="000418F4" w:rsidRPr="000418F4" w:rsidRDefault="000418F4" w:rsidP="000418F4">
            <w:pPr>
              <w:spacing w:before="120" w:after="120" w:line="240" w:lineRule="auto"/>
              <w:jc w:val="both"/>
              <w:rPr>
                <w:rFonts w:ascii="Times New Roman" w:hAnsi="Times New Roman"/>
                <w:i/>
                <w:sz w:val="20"/>
                <w:szCs w:val="20"/>
                <w:lang w:val="en-US"/>
              </w:rPr>
            </w:pPr>
            <w:r w:rsidRPr="000418F4">
              <w:rPr>
                <w:rFonts w:ascii="Times New Roman" w:hAnsi="Times New Roman"/>
                <w:i/>
                <w:sz w:val="20"/>
                <w:szCs w:val="20"/>
                <w:lang w:val="en-US"/>
              </w:rPr>
              <w:t>Cerambyx cerdo</w:t>
            </w:r>
          </w:p>
        </w:tc>
        <w:tc>
          <w:tcPr>
            <w:tcW w:w="478"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lang w:val="en-US"/>
              </w:rPr>
            </w:pPr>
          </w:p>
        </w:tc>
        <w:tc>
          <w:tcPr>
            <w:tcW w:w="550"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lang w:val="en-US"/>
              </w:rPr>
            </w:pPr>
          </w:p>
        </w:tc>
        <w:tc>
          <w:tcPr>
            <w:tcW w:w="408"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rPr>
            </w:pPr>
            <w:r w:rsidRPr="000418F4">
              <w:rPr>
                <w:rFonts w:ascii="Times New Roman" w:hAnsi="Times New Roman"/>
                <w:sz w:val="20"/>
                <w:szCs w:val="20"/>
              </w:rPr>
              <w:t>р</w:t>
            </w:r>
          </w:p>
        </w:tc>
        <w:tc>
          <w:tcPr>
            <w:tcW w:w="756"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lang w:val="en-US"/>
              </w:rPr>
            </w:pPr>
          </w:p>
        </w:tc>
        <w:tc>
          <w:tcPr>
            <w:tcW w:w="793"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lang w:val="en-US"/>
              </w:rPr>
            </w:pPr>
          </w:p>
        </w:tc>
        <w:tc>
          <w:tcPr>
            <w:tcW w:w="691" w:type="dxa"/>
            <w:shd w:val="clear" w:color="auto" w:fill="auto"/>
            <w:vAlign w:val="center"/>
          </w:tcPr>
          <w:p w:rsidR="000418F4" w:rsidRPr="000418F4" w:rsidRDefault="000418F4" w:rsidP="000418F4">
            <w:pPr>
              <w:spacing w:before="120" w:after="120" w:line="240" w:lineRule="auto"/>
              <w:jc w:val="both"/>
              <w:rPr>
                <w:rFonts w:ascii="Times New Roman" w:hAnsi="Times New Roman"/>
                <w:color w:val="FF0000"/>
                <w:sz w:val="20"/>
                <w:szCs w:val="20"/>
                <w:lang w:val="en-US"/>
              </w:rPr>
            </w:pPr>
            <w:r w:rsidRPr="000418F4">
              <w:rPr>
                <w:rFonts w:ascii="Times New Roman" w:hAnsi="Times New Roman"/>
                <w:color w:val="FF0000"/>
                <w:sz w:val="20"/>
                <w:szCs w:val="20"/>
                <w:lang w:val="en-US"/>
              </w:rPr>
              <w:t>grid 1x1 km</w:t>
            </w:r>
          </w:p>
        </w:tc>
        <w:tc>
          <w:tcPr>
            <w:tcW w:w="687"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lang w:val="en-US"/>
              </w:rPr>
            </w:pPr>
            <w:r w:rsidRPr="000418F4">
              <w:rPr>
                <w:rFonts w:ascii="Times New Roman" w:hAnsi="Times New Roman"/>
                <w:sz w:val="20"/>
                <w:szCs w:val="20"/>
                <w:lang w:val="en-US"/>
              </w:rPr>
              <w:t>P</w:t>
            </w:r>
          </w:p>
        </w:tc>
        <w:tc>
          <w:tcPr>
            <w:tcW w:w="894"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lang w:val="en-US"/>
              </w:rPr>
            </w:pPr>
            <w:r w:rsidRPr="000418F4">
              <w:rPr>
                <w:rFonts w:ascii="Times New Roman" w:hAnsi="Times New Roman"/>
                <w:sz w:val="20"/>
                <w:szCs w:val="20"/>
                <w:lang w:val="en-US"/>
              </w:rPr>
              <w:t>DD</w:t>
            </w:r>
          </w:p>
        </w:tc>
        <w:tc>
          <w:tcPr>
            <w:tcW w:w="1072"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lang w:val="en-US"/>
              </w:rPr>
            </w:pPr>
            <w:r w:rsidRPr="000418F4">
              <w:rPr>
                <w:rFonts w:ascii="Times New Roman" w:hAnsi="Times New Roman"/>
                <w:sz w:val="20"/>
                <w:szCs w:val="20"/>
                <w:lang w:val="en-US"/>
              </w:rPr>
              <w:t>C</w:t>
            </w:r>
          </w:p>
        </w:tc>
        <w:tc>
          <w:tcPr>
            <w:tcW w:w="705"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lang w:val="en-US"/>
              </w:rPr>
            </w:pPr>
            <w:r w:rsidRPr="000418F4">
              <w:rPr>
                <w:rFonts w:ascii="Times New Roman" w:hAnsi="Times New Roman"/>
                <w:sz w:val="20"/>
                <w:szCs w:val="20"/>
                <w:lang w:val="en-US"/>
              </w:rPr>
              <w:t>B</w:t>
            </w:r>
          </w:p>
        </w:tc>
        <w:tc>
          <w:tcPr>
            <w:tcW w:w="561"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lang w:val="en-US"/>
              </w:rPr>
            </w:pPr>
            <w:r w:rsidRPr="000418F4">
              <w:rPr>
                <w:rFonts w:ascii="Times New Roman" w:hAnsi="Times New Roman"/>
                <w:sz w:val="20"/>
                <w:szCs w:val="20"/>
                <w:lang w:val="en-US"/>
              </w:rPr>
              <w:t>C</w:t>
            </w:r>
          </w:p>
        </w:tc>
        <w:tc>
          <w:tcPr>
            <w:tcW w:w="236"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lang w:val="en-US"/>
              </w:rPr>
            </w:pPr>
            <w:r w:rsidRPr="000418F4">
              <w:rPr>
                <w:rFonts w:ascii="Times New Roman" w:hAnsi="Times New Roman"/>
                <w:sz w:val="20"/>
                <w:szCs w:val="20"/>
                <w:lang w:val="en-US"/>
              </w:rPr>
              <w:t>C</w:t>
            </w:r>
          </w:p>
        </w:tc>
      </w:tr>
    </w:tbl>
    <w:p w:rsidR="000418F4" w:rsidRPr="000418F4" w:rsidRDefault="000418F4" w:rsidP="000418F4">
      <w:pPr>
        <w:spacing w:before="120" w:after="120" w:line="240" w:lineRule="auto"/>
        <w:jc w:val="both"/>
        <w:rPr>
          <w:rFonts w:ascii="Times New Roman" w:hAnsi="Times New Roman"/>
          <w:sz w:val="24"/>
          <w:szCs w:val="24"/>
        </w:rPr>
      </w:pPr>
    </w:p>
    <w:p w:rsidR="000418F4" w:rsidRPr="000418F4" w:rsidRDefault="000418F4" w:rsidP="000418F4">
      <w:pPr>
        <w:spacing w:before="120" w:after="120" w:line="240" w:lineRule="auto"/>
        <w:jc w:val="both"/>
        <w:rPr>
          <w:rFonts w:ascii="Times New Roman" w:eastAsia="Calibri" w:hAnsi="Times New Roman"/>
          <w:b/>
          <w:bCs/>
          <w:sz w:val="24"/>
          <w:szCs w:val="24"/>
        </w:rPr>
      </w:pPr>
      <w:r w:rsidRPr="000418F4">
        <w:rPr>
          <w:rFonts w:ascii="Times New Roman" w:eastAsia="Calibri" w:hAnsi="Times New Roman"/>
          <w:b/>
          <w:bCs/>
          <w:sz w:val="24"/>
          <w:szCs w:val="24"/>
          <w:lang w:val="en-US"/>
        </w:rPr>
        <w:t>8</w:t>
      </w:r>
      <w:r w:rsidRPr="000418F4">
        <w:rPr>
          <w:rFonts w:ascii="Times New Roman" w:eastAsia="Calibri" w:hAnsi="Times New Roman"/>
          <w:b/>
          <w:bCs/>
          <w:sz w:val="24"/>
          <w:szCs w:val="24"/>
        </w:rPr>
        <w:t>. Цитирана литература</w:t>
      </w:r>
    </w:p>
    <w:p w:rsidR="000418F4" w:rsidRPr="000418F4" w:rsidRDefault="000418F4" w:rsidP="00621012">
      <w:pPr>
        <w:spacing w:after="0" w:line="240" w:lineRule="auto"/>
        <w:ind w:left="720" w:hanging="720"/>
        <w:jc w:val="both"/>
        <w:rPr>
          <w:rFonts w:ascii="Times New Roman" w:hAnsi="Times New Roman"/>
          <w:sz w:val="24"/>
          <w:szCs w:val="24"/>
        </w:rPr>
      </w:pPr>
      <w:r w:rsidRPr="000418F4">
        <w:rPr>
          <w:rFonts w:ascii="Times New Roman" w:hAnsi="Times New Roman"/>
          <w:sz w:val="24"/>
          <w:szCs w:val="24"/>
        </w:rPr>
        <w:t xml:space="preserve">Buse, J., Ranius, T., Assmann, T. </w:t>
      </w:r>
      <w:r w:rsidRPr="000418F4">
        <w:rPr>
          <w:rFonts w:ascii="Times New Roman" w:hAnsi="Times New Roman"/>
          <w:sz w:val="24"/>
          <w:szCs w:val="24"/>
          <w:lang w:val="en-US"/>
        </w:rPr>
        <w:t>(</w:t>
      </w:r>
      <w:r w:rsidRPr="000418F4">
        <w:rPr>
          <w:rFonts w:ascii="Times New Roman" w:hAnsi="Times New Roman"/>
          <w:sz w:val="24"/>
          <w:szCs w:val="24"/>
        </w:rPr>
        <w:t>2008</w:t>
      </w:r>
      <w:r w:rsidRPr="000418F4">
        <w:rPr>
          <w:rFonts w:ascii="Times New Roman" w:hAnsi="Times New Roman"/>
          <w:sz w:val="24"/>
          <w:szCs w:val="24"/>
          <w:lang w:val="en-US"/>
        </w:rPr>
        <w:t>)</w:t>
      </w:r>
      <w:r w:rsidRPr="000418F4">
        <w:rPr>
          <w:rFonts w:ascii="Times New Roman" w:hAnsi="Times New Roman"/>
          <w:sz w:val="24"/>
          <w:szCs w:val="24"/>
        </w:rPr>
        <w:t>. An endangered longhorn beetle associated with old oaks and its possible role as an ecosystem engineer. Conservation Biology, 22(2): 329-337.</w:t>
      </w:r>
    </w:p>
    <w:p w:rsidR="000418F4" w:rsidRPr="000418F4" w:rsidRDefault="000418F4" w:rsidP="00621012">
      <w:pPr>
        <w:spacing w:after="0" w:line="240" w:lineRule="auto"/>
        <w:ind w:left="720" w:hanging="720"/>
        <w:jc w:val="both"/>
        <w:rPr>
          <w:rFonts w:ascii="Times New Roman" w:hAnsi="Times New Roman"/>
          <w:sz w:val="24"/>
          <w:szCs w:val="24"/>
        </w:rPr>
      </w:pPr>
      <w:r w:rsidRPr="000418F4">
        <w:rPr>
          <w:rFonts w:ascii="Times New Roman" w:hAnsi="Times New Roman"/>
          <w:sz w:val="24"/>
          <w:szCs w:val="24"/>
        </w:rPr>
        <w:t xml:space="preserve">Buse, J., Schröder, B., Assmann, T. </w:t>
      </w:r>
      <w:r w:rsidRPr="000418F4">
        <w:rPr>
          <w:rFonts w:ascii="Times New Roman" w:hAnsi="Times New Roman"/>
          <w:sz w:val="24"/>
          <w:szCs w:val="24"/>
          <w:lang w:val="en-US"/>
        </w:rPr>
        <w:t>(</w:t>
      </w:r>
      <w:r w:rsidRPr="000418F4">
        <w:rPr>
          <w:rFonts w:ascii="Times New Roman" w:hAnsi="Times New Roman"/>
          <w:sz w:val="24"/>
          <w:szCs w:val="24"/>
        </w:rPr>
        <w:t>2007</w:t>
      </w:r>
      <w:r w:rsidRPr="000418F4">
        <w:rPr>
          <w:rFonts w:ascii="Times New Roman" w:hAnsi="Times New Roman"/>
          <w:sz w:val="24"/>
          <w:szCs w:val="24"/>
          <w:lang w:val="en-US"/>
        </w:rPr>
        <w:t>).</w:t>
      </w:r>
      <w:r w:rsidRPr="000418F4">
        <w:rPr>
          <w:rFonts w:ascii="Times New Roman" w:hAnsi="Times New Roman"/>
          <w:sz w:val="24"/>
          <w:szCs w:val="24"/>
        </w:rPr>
        <w:t xml:space="preserve"> Modelling habitat and spatial distribution of an endangered longhorn beetle–a case study for saproxylic insect conservation. Biological Conservation, 137(3): 372-381.</w:t>
      </w:r>
    </w:p>
    <w:p w:rsidR="000418F4" w:rsidRPr="000418F4" w:rsidRDefault="000418F4" w:rsidP="00621012">
      <w:pPr>
        <w:spacing w:after="0" w:line="240" w:lineRule="auto"/>
        <w:ind w:left="720" w:hanging="720"/>
        <w:jc w:val="both"/>
        <w:rPr>
          <w:rFonts w:ascii="Times New Roman" w:hAnsi="Times New Roman"/>
          <w:sz w:val="24"/>
          <w:szCs w:val="24"/>
        </w:rPr>
      </w:pPr>
      <w:r w:rsidRPr="000418F4">
        <w:rPr>
          <w:rFonts w:ascii="Times New Roman" w:hAnsi="Times New Roman"/>
          <w:sz w:val="24"/>
          <w:szCs w:val="24"/>
        </w:rPr>
        <w:t xml:space="preserve">De Zan, L.R., Bardiani, M., Antonini, G., Campanaro, A., Chiari, S., Mancini, E., Maura, M., Sabatelli, S., Solano, E., Zauli, A., Peverieri, G.S. </w:t>
      </w:r>
      <w:r w:rsidRPr="000418F4">
        <w:rPr>
          <w:rFonts w:ascii="Times New Roman" w:hAnsi="Times New Roman"/>
          <w:sz w:val="24"/>
          <w:szCs w:val="24"/>
          <w:lang w:val="en-US"/>
        </w:rPr>
        <w:t>(</w:t>
      </w:r>
      <w:r w:rsidRPr="000418F4">
        <w:rPr>
          <w:rFonts w:ascii="Times New Roman" w:hAnsi="Times New Roman"/>
          <w:sz w:val="24"/>
          <w:szCs w:val="24"/>
        </w:rPr>
        <w:t>2017</w:t>
      </w:r>
      <w:r w:rsidRPr="000418F4">
        <w:rPr>
          <w:rFonts w:ascii="Times New Roman" w:hAnsi="Times New Roman"/>
          <w:sz w:val="24"/>
          <w:szCs w:val="24"/>
          <w:lang w:val="en-US"/>
        </w:rPr>
        <w:t>)</w:t>
      </w:r>
      <w:r w:rsidRPr="000418F4">
        <w:rPr>
          <w:rFonts w:ascii="Times New Roman" w:hAnsi="Times New Roman"/>
          <w:sz w:val="24"/>
          <w:szCs w:val="24"/>
        </w:rPr>
        <w:t xml:space="preserve">. Guidelines for the monitoring of </w:t>
      </w:r>
      <w:r w:rsidRPr="000418F4">
        <w:rPr>
          <w:rFonts w:ascii="Times New Roman" w:hAnsi="Times New Roman"/>
          <w:i/>
          <w:sz w:val="24"/>
          <w:szCs w:val="24"/>
        </w:rPr>
        <w:t>Cerambyx cerdo</w:t>
      </w:r>
      <w:r w:rsidRPr="000418F4">
        <w:rPr>
          <w:rFonts w:ascii="Times New Roman" w:hAnsi="Times New Roman"/>
          <w:sz w:val="24"/>
          <w:szCs w:val="24"/>
        </w:rPr>
        <w:t>. Nature Conservation, 20: 129-164.</w:t>
      </w:r>
    </w:p>
    <w:p w:rsidR="000418F4" w:rsidRPr="000418F4" w:rsidRDefault="000418F4" w:rsidP="00621012">
      <w:pPr>
        <w:spacing w:after="0" w:line="240" w:lineRule="auto"/>
        <w:ind w:left="720" w:hanging="720"/>
        <w:jc w:val="both"/>
        <w:rPr>
          <w:rFonts w:ascii="Times New Roman" w:hAnsi="Times New Roman"/>
          <w:sz w:val="24"/>
          <w:szCs w:val="24"/>
        </w:rPr>
      </w:pPr>
      <w:r w:rsidRPr="000418F4">
        <w:rPr>
          <w:rFonts w:ascii="Times New Roman" w:hAnsi="Times New Roman"/>
          <w:sz w:val="24"/>
          <w:szCs w:val="24"/>
        </w:rPr>
        <w:t>Müller</w:t>
      </w:r>
      <w:r w:rsidRPr="000418F4">
        <w:rPr>
          <w:rFonts w:ascii="Times New Roman" w:hAnsi="Times New Roman"/>
          <w:sz w:val="24"/>
          <w:szCs w:val="24"/>
          <w:lang w:val="en-US"/>
        </w:rPr>
        <w:t>,</w:t>
      </w:r>
      <w:r w:rsidRPr="000418F4">
        <w:rPr>
          <w:rFonts w:ascii="Times New Roman" w:hAnsi="Times New Roman"/>
          <w:sz w:val="24"/>
          <w:szCs w:val="24"/>
        </w:rPr>
        <w:t xml:space="preserve"> G</w:t>
      </w:r>
      <w:r w:rsidRPr="000418F4">
        <w:rPr>
          <w:rFonts w:ascii="Times New Roman" w:hAnsi="Times New Roman"/>
          <w:sz w:val="24"/>
          <w:szCs w:val="24"/>
          <w:lang w:val="en-US"/>
        </w:rPr>
        <w:t>.</w:t>
      </w:r>
      <w:r w:rsidRPr="000418F4">
        <w:rPr>
          <w:rFonts w:ascii="Times New Roman" w:hAnsi="Times New Roman"/>
          <w:sz w:val="24"/>
          <w:szCs w:val="24"/>
        </w:rPr>
        <w:t xml:space="preserve"> (1950)</w:t>
      </w:r>
      <w:r w:rsidRPr="000418F4">
        <w:rPr>
          <w:rFonts w:ascii="Times New Roman" w:hAnsi="Times New Roman"/>
          <w:sz w:val="24"/>
          <w:szCs w:val="24"/>
          <w:lang w:val="en-US"/>
        </w:rPr>
        <w:t>.</w:t>
      </w:r>
      <w:r w:rsidRPr="000418F4">
        <w:rPr>
          <w:rFonts w:ascii="Times New Roman" w:hAnsi="Times New Roman"/>
          <w:sz w:val="24"/>
          <w:szCs w:val="24"/>
        </w:rPr>
        <w:t xml:space="preserve"> I coleotteri della Venezia Giulia, Vol. II Coleoptera Phytophaga (Cerambycidae, Chrysomelidae, Bruchidae). Centro Sperimentale Agrario e Forestale Trieste, pubblicazione n. 4 (1949–1953). La Editoriale Libraria, Trieste, Italy, 685</w:t>
      </w:r>
      <w:r w:rsidRPr="000418F4">
        <w:rPr>
          <w:rFonts w:ascii="Times New Roman" w:hAnsi="Times New Roman"/>
          <w:sz w:val="24"/>
          <w:szCs w:val="24"/>
          <w:lang w:val="en-US"/>
        </w:rPr>
        <w:t xml:space="preserve"> pp</w:t>
      </w:r>
      <w:r w:rsidRPr="000418F4">
        <w:rPr>
          <w:rFonts w:ascii="Times New Roman" w:hAnsi="Times New Roman"/>
          <w:sz w:val="24"/>
          <w:szCs w:val="24"/>
        </w:rPr>
        <w:t>.</w:t>
      </w:r>
    </w:p>
    <w:p w:rsidR="000418F4" w:rsidRPr="000418F4" w:rsidRDefault="000418F4" w:rsidP="000418F4">
      <w:pPr>
        <w:spacing w:before="120" w:after="120" w:line="240" w:lineRule="auto"/>
        <w:ind w:left="720" w:hanging="720"/>
        <w:jc w:val="both"/>
        <w:rPr>
          <w:rFonts w:ascii="Times New Roman" w:hAnsi="Times New Roman"/>
          <w:sz w:val="24"/>
          <w:szCs w:val="24"/>
        </w:rPr>
      </w:pPr>
      <w:r w:rsidRPr="000418F4">
        <w:rPr>
          <w:rFonts w:ascii="Times New Roman" w:hAnsi="Times New Roman"/>
          <w:sz w:val="24"/>
          <w:szCs w:val="24"/>
        </w:rPr>
        <w:t>Müller</w:t>
      </w:r>
      <w:r w:rsidRPr="000418F4">
        <w:rPr>
          <w:rFonts w:ascii="Times New Roman" w:hAnsi="Times New Roman"/>
          <w:sz w:val="24"/>
          <w:szCs w:val="24"/>
          <w:lang w:val="en-US"/>
        </w:rPr>
        <w:t>,</w:t>
      </w:r>
      <w:r w:rsidRPr="000418F4">
        <w:rPr>
          <w:rFonts w:ascii="Times New Roman" w:hAnsi="Times New Roman"/>
          <w:sz w:val="24"/>
          <w:szCs w:val="24"/>
        </w:rPr>
        <w:t xml:space="preserve"> T</w:t>
      </w:r>
      <w:r w:rsidRPr="000418F4">
        <w:rPr>
          <w:rFonts w:ascii="Times New Roman" w:hAnsi="Times New Roman"/>
          <w:sz w:val="24"/>
          <w:szCs w:val="24"/>
          <w:lang w:val="en-US"/>
        </w:rPr>
        <w:t>.</w:t>
      </w:r>
      <w:r w:rsidRPr="000418F4">
        <w:rPr>
          <w:rFonts w:ascii="Times New Roman" w:hAnsi="Times New Roman"/>
          <w:sz w:val="24"/>
          <w:szCs w:val="24"/>
        </w:rPr>
        <w:t xml:space="preserve"> (2001)</w:t>
      </w:r>
      <w:r w:rsidRPr="000418F4">
        <w:rPr>
          <w:rFonts w:ascii="Times New Roman" w:hAnsi="Times New Roman"/>
          <w:sz w:val="24"/>
          <w:szCs w:val="24"/>
          <w:lang w:val="en-US"/>
        </w:rPr>
        <w:t>.</w:t>
      </w:r>
      <w:r w:rsidRPr="000418F4">
        <w:rPr>
          <w:rFonts w:ascii="Times New Roman" w:hAnsi="Times New Roman"/>
          <w:sz w:val="24"/>
          <w:szCs w:val="24"/>
        </w:rPr>
        <w:t xml:space="preserve"> Heldbock (</w:t>
      </w:r>
      <w:r w:rsidRPr="000418F4">
        <w:rPr>
          <w:rFonts w:ascii="Times New Roman" w:hAnsi="Times New Roman"/>
          <w:i/>
          <w:sz w:val="24"/>
          <w:szCs w:val="24"/>
        </w:rPr>
        <w:t>Cerambyx cerdo</w:t>
      </w:r>
      <w:r w:rsidRPr="000418F4">
        <w:rPr>
          <w:rFonts w:ascii="Times New Roman" w:hAnsi="Times New Roman"/>
          <w:sz w:val="24"/>
          <w:szCs w:val="24"/>
        </w:rPr>
        <w:t>). Angewandte Landschaftsökologie</w:t>
      </w:r>
      <w:r w:rsidRPr="000418F4">
        <w:rPr>
          <w:rFonts w:ascii="Times New Roman" w:hAnsi="Times New Roman"/>
          <w:sz w:val="24"/>
          <w:szCs w:val="24"/>
          <w:lang w:val="en-US"/>
        </w:rPr>
        <w:t>,</w:t>
      </w:r>
      <w:r w:rsidRPr="000418F4">
        <w:rPr>
          <w:rFonts w:ascii="Times New Roman" w:hAnsi="Times New Roman"/>
          <w:sz w:val="24"/>
          <w:szCs w:val="24"/>
        </w:rPr>
        <w:t xml:space="preserve"> 42: 287–295.</w:t>
      </w:r>
    </w:p>
    <w:p w:rsidR="000418F4" w:rsidRPr="000418F4" w:rsidRDefault="000418F4" w:rsidP="000418F4">
      <w:pPr>
        <w:spacing w:after="0" w:line="240" w:lineRule="auto"/>
        <w:ind w:left="709" w:hanging="709"/>
        <w:contextualSpacing/>
        <w:jc w:val="both"/>
        <w:rPr>
          <w:rFonts w:ascii="Times New Roman" w:hAnsi="Times New Roman"/>
          <w:bCs/>
          <w:sz w:val="24"/>
          <w:szCs w:val="24"/>
          <w:lang w:eastAsia="bg-BG"/>
        </w:rPr>
      </w:pPr>
      <w:r w:rsidRPr="000418F4">
        <w:rPr>
          <w:rFonts w:ascii="Times New Roman" w:hAnsi="Times New Roman"/>
          <w:bCs/>
          <w:i/>
          <w:sz w:val="24"/>
          <w:szCs w:val="24"/>
          <w:lang w:eastAsia="bg-BG"/>
        </w:rPr>
        <w:t>Автор:</w:t>
      </w:r>
      <w:r w:rsidRPr="000418F4">
        <w:rPr>
          <w:rFonts w:ascii="Times New Roman" w:hAnsi="Times New Roman"/>
          <w:bCs/>
          <w:sz w:val="24"/>
          <w:szCs w:val="24"/>
          <w:lang w:eastAsia="bg-BG"/>
        </w:rPr>
        <w:t xml:space="preserve"> Ростислав Бекчиев</w:t>
      </w:r>
    </w:p>
    <w:p w:rsidR="000418F4" w:rsidRDefault="000418F4" w:rsidP="009613B3">
      <w:pPr>
        <w:rPr>
          <w:rFonts w:ascii="Times New Roman" w:hAnsi="Times New Roman"/>
          <w:color w:val="1F497D" w:themeColor="text2"/>
          <w:sz w:val="28"/>
          <w:szCs w:val="28"/>
        </w:rPr>
      </w:pPr>
    </w:p>
    <w:p w:rsidR="009613B3" w:rsidRPr="00C738E8" w:rsidRDefault="0065780A" w:rsidP="00C738E8">
      <w:pPr>
        <w:pStyle w:val="Heading2"/>
        <w:rPr>
          <w:rFonts w:ascii="Times New Roman" w:hAnsi="Times New Roman"/>
          <w:b w:val="0"/>
          <w:color w:val="1F497D" w:themeColor="text2"/>
          <w:sz w:val="28"/>
          <w:szCs w:val="28"/>
        </w:rPr>
      </w:pPr>
      <w:bookmarkStart w:id="139" w:name="_Toc98072175"/>
      <w:r w:rsidRPr="00C738E8">
        <w:rPr>
          <w:rFonts w:ascii="Times New Roman" w:hAnsi="Times New Roman"/>
          <w:b w:val="0"/>
          <w:color w:val="1F497D" w:themeColor="text2"/>
          <w:sz w:val="28"/>
          <w:szCs w:val="28"/>
        </w:rPr>
        <w:t xml:space="preserve">Природозащитни цели за </w:t>
      </w:r>
      <w:r w:rsidR="009613B3" w:rsidRPr="00C738E8">
        <w:rPr>
          <w:rFonts w:ascii="Times New Roman" w:hAnsi="Times New Roman"/>
          <w:b w:val="0"/>
          <w:color w:val="1F497D" w:themeColor="text2"/>
          <w:sz w:val="28"/>
          <w:szCs w:val="28"/>
        </w:rPr>
        <w:t xml:space="preserve">1083 </w:t>
      </w:r>
      <w:r w:rsidR="009613B3" w:rsidRPr="00107068">
        <w:rPr>
          <w:rFonts w:ascii="Times New Roman" w:hAnsi="Times New Roman"/>
          <w:b w:val="0"/>
          <w:i/>
          <w:color w:val="1F497D" w:themeColor="text2"/>
          <w:sz w:val="28"/>
          <w:szCs w:val="28"/>
        </w:rPr>
        <w:t>Lucanus cer</w:t>
      </w:r>
      <w:r w:rsidR="009613B3" w:rsidRPr="00107068">
        <w:rPr>
          <w:rFonts w:ascii="Times New Roman" w:hAnsi="Times New Roman"/>
          <w:b w:val="0"/>
          <w:i/>
          <w:color w:val="1F497D" w:themeColor="text2"/>
          <w:sz w:val="28"/>
          <w:szCs w:val="28"/>
          <w:lang w:val="en-US"/>
        </w:rPr>
        <w:t>vus</w:t>
      </w:r>
      <w:bookmarkEnd w:id="139"/>
    </w:p>
    <w:p w:rsidR="000418F4" w:rsidRPr="000418F4" w:rsidRDefault="000418F4" w:rsidP="000418F4">
      <w:pPr>
        <w:spacing w:before="120" w:after="120" w:line="240" w:lineRule="auto"/>
        <w:rPr>
          <w:rFonts w:ascii="Times New Roman" w:eastAsia="Calibri" w:hAnsi="Times New Roman"/>
          <w:bCs/>
          <w:sz w:val="24"/>
          <w:szCs w:val="24"/>
        </w:rPr>
      </w:pPr>
      <w:r w:rsidRPr="000418F4">
        <w:rPr>
          <w:rFonts w:ascii="Times New Roman" w:eastAsia="Calibri" w:hAnsi="Times New Roman"/>
          <w:b/>
          <w:bCs/>
          <w:sz w:val="24"/>
          <w:szCs w:val="24"/>
        </w:rPr>
        <w:t>1. Код и наименование на вида:</w:t>
      </w:r>
      <w:r w:rsidRPr="000418F4">
        <w:rPr>
          <w:rFonts w:ascii="Times New Roman" w:eastAsia="Calibri" w:hAnsi="Times New Roman"/>
          <w:b/>
          <w:bCs/>
          <w:sz w:val="24"/>
          <w:szCs w:val="24"/>
          <w:lang w:val="en-US"/>
        </w:rPr>
        <w:t xml:space="preserve"> </w:t>
      </w:r>
      <w:r w:rsidRPr="000418F4">
        <w:rPr>
          <w:rFonts w:ascii="Times New Roman" w:eastAsia="Calibri" w:hAnsi="Times New Roman"/>
          <w:bCs/>
          <w:sz w:val="24"/>
          <w:szCs w:val="24"/>
        </w:rPr>
        <w:t xml:space="preserve">1083 </w:t>
      </w:r>
      <w:r w:rsidRPr="000418F4">
        <w:rPr>
          <w:rFonts w:ascii="Times New Roman" w:eastAsia="Calibri" w:hAnsi="Times New Roman"/>
          <w:bCs/>
          <w:i/>
          <w:sz w:val="24"/>
          <w:szCs w:val="24"/>
          <w:lang w:val="en-US"/>
        </w:rPr>
        <w:t>Lucanus cervus</w:t>
      </w:r>
      <w:r w:rsidRPr="000418F4">
        <w:rPr>
          <w:rFonts w:ascii="Times New Roman" w:eastAsia="Calibri" w:hAnsi="Times New Roman"/>
          <w:bCs/>
          <w:sz w:val="24"/>
          <w:szCs w:val="24"/>
        </w:rPr>
        <w:t xml:space="preserve"> – Еленов рогач</w:t>
      </w:r>
    </w:p>
    <w:p w:rsidR="000418F4" w:rsidRPr="000418F4" w:rsidRDefault="000418F4" w:rsidP="000418F4">
      <w:pPr>
        <w:spacing w:before="120" w:after="120" w:line="240" w:lineRule="auto"/>
        <w:rPr>
          <w:rFonts w:ascii="Times New Roman" w:eastAsia="Calibri" w:hAnsi="Times New Roman"/>
          <w:b/>
          <w:bCs/>
          <w:sz w:val="24"/>
          <w:szCs w:val="24"/>
        </w:rPr>
      </w:pPr>
      <w:r w:rsidRPr="000418F4">
        <w:rPr>
          <w:rFonts w:ascii="Times New Roman" w:eastAsia="Calibri" w:hAnsi="Times New Roman"/>
          <w:b/>
          <w:bCs/>
          <w:sz w:val="24"/>
          <w:szCs w:val="24"/>
        </w:rPr>
        <w:t>2. Кратка характеристика на целевия обект</w:t>
      </w:r>
    </w:p>
    <w:p w:rsidR="000418F4" w:rsidRPr="000418F4" w:rsidRDefault="000418F4" w:rsidP="00621012">
      <w:pPr>
        <w:spacing w:after="0" w:line="240" w:lineRule="auto"/>
        <w:ind w:firstLine="720"/>
        <w:jc w:val="both"/>
        <w:rPr>
          <w:rFonts w:ascii="Times New Roman" w:eastAsia="Calibri" w:hAnsi="Times New Roman"/>
          <w:sz w:val="24"/>
          <w:szCs w:val="24"/>
        </w:rPr>
      </w:pPr>
      <w:r w:rsidRPr="000418F4">
        <w:rPr>
          <w:rFonts w:ascii="Times New Roman" w:eastAsia="Calibri" w:hAnsi="Times New Roman"/>
          <w:sz w:val="24"/>
          <w:szCs w:val="24"/>
        </w:rPr>
        <w:t>Еленовият рогач е едно от най-добре познатите на широката аудитория видове насекоми. Политипичен вид, чиито популации се срещат в Европа, Турция, Сирия, Ливан и Израел. Обитава най-често покрайнините (екотона) на просветлени широколистни и смесени гори.</w:t>
      </w:r>
    </w:p>
    <w:p w:rsidR="000418F4" w:rsidRPr="000418F4" w:rsidRDefault="000418F4" w:rsidP="00621012">
      <w:pPr>
        <w:spacing w:after="0" w:line="240" w:lineRule="auto"/>
        <w:ind w:firstLine="720"/>
        <w:jc w:val="both"/>
        <w:rPr>
          <w:rFonts w:ascii="Times New Roman" w:eastAsia="Calibri" w:hAnsi="Times New Roman"/>
          <w:sz w:val="24"/>
          <w:szCs w:val="24"/>
        </w:rPr>
      </w:pPr>
      <w:r w:rsidRPr="000418F4">
        <w:rPr>
          <w:rFonts w:ascii="Times New Roman" w:eastAsia="Calibri" w:hAnsi="Times New Roman"/>
          <w:sz w:val="24"/>
          <w:szCs w:val="24"/>
        </w:rPr>
        <w:t>Еленовият рогач е най-едрият бръмбар в България, достигайки до 90 mm дължина. Има добре изразен полов диморфизъм – мъжките имат по-големи размери, широка глава, силно развити и удължени горни челюсти. Мъжките индивиди водят борби за надмощие с помощта на силно развитите си челюсти при намиране на женска. Ларвата се развива обикновено 5-6 (максимално до 8) години в гнила дървесина на дънери, пънове и</w:t>
      </w:r>
      <w:r w:rsidRPr="000418F4">
        <w:rPr>
          <w:rFonts w:ascii="Times New Roman" w:eastAsia="Calibri" w:hAnsi="Times New Roman"/>
          <w:sz w:val="24"/>
          <w:szCs w:val="24"/>
          <w:lang w:val="en-US"/>
        </w:rPr>
        <w:t xml:space="preserve"> </w:t>
      </w:r>
      <w:r w:rsidRPr="000418F4">
        <w:rPr>
          <w:rFonts w:ascii="Times New Roman" w:eastAsia="Calibri" w:hAnsi="Times New Roman"/>
          <w:sz w:val="24"/>
          <w:szCs w:val="24"/>
        </w:rPr>
        <w:t xml:space="preserve">корени. Възрастните бръмбари най-често се наблюдават през ранното лято. Те са активни привечер и в ранните часове на нощта като летят и могат да се видят често привлечени от различни източници на светлина. </w:t>
      </w:r>
    </w:p>
    <w:p w:rsidR="000418F4" w:rsidRPr="000418F4" w:rsidRDefault="000418F4" w:rsidP="00621012">
      <w:pPr>
        <w:spacing w:after="0" w:line="240" w:lineRule="auto"/>
        <w:ind w:firstLine="720"/>
        <w:jc w:val="both"/>
        <w:rPr>
          <w:rFonts w:ascii="Times New Roman" w:eastAsia="Calibri" w:hAnsi="Times New Roman"/>
          <w:sz w:val="24"/>
          <w:szCs w:val="24"/>
        </w:rPr>
      </w:pPr>
      <w:r w:rsidRPr="000418F4">
        <w:rPr>
          <w:rFonts w:ascii="Times New Roman" w:eastAsia="Calibri" w:hAnsi="Times New Roman"/>
          <w:sz w:val="24"/>
          <w:szCs w:val="24"/>
        </w:rPr>
        <w:t>Бръмбърът-рогач обитава широколистни гори от низините докъм 1000</w:t>
      </w:r>
      <w:r w:rsidRPr="000418F4">
        <w:t xml:space="preserve"> </w:t>
      </w:r>
      <w:r w:rsidRPr="000418F4">
        <w:rPr>
          <w:rFonts w:ascii="Times New Roman" w:eastAsia="Calibri" w:hAnsi="Times New Roman"/>
          <w:sz w:val="24"/>
          <w:szCs w:val="24"/>
          <w:lang w:val="en-US"/>
        </w:rPr>
        <w:t>m н.в.</w:t>
      </w:r>
      <w:r w:rsidRPr="000418F4">
        <w:rPr>
          <w:rFonts w:ascii="Times New Roman" w:eastAsia="Calibri" w:hAnsi="Times New Roman"/>
          <w:sz w:val="24"/>
          <w:szCs w:val="24"/>
        </w:rPr>
        <w:t xml:space="preserve">, рядко по-високо в южните части на България. Ларвите се развиват в гниеща дървесина на нивото на почвата (често в контакт с нея) (в паднали дънери или коренища на мъртви дървета) от разнообразни видове дървета от родовете </w:t>
      </w:r>
      <w:r w:rsidRPr="000418F4">
        <w:rPr>
          <w:rFonts w:ascii="Times New Roman" w:eastAsia="Calibri" w:hAnsi="Times New Roman"/>
          <w:i/>
          <w:sz w:val="24"/>
          <w:szCs w:val="24"/>
        </w:rPr>
        <w:t>Quercus, Fagus, Salix, Populus, Tilia, Aesculus, Ulmus, P</w:t>
      </w:r>
      <w:r w:rsidRPr="000418F4">
        <w:rPr>
          <w:rFonts w:ascii="Times New Roman" w:eastAsia="Calibri" w:hAnsi="Times New Roman"/>
          <w:i/>
          <w:sz w:val="24"/>
          <w:szCs w:val="24"/>
          <w:lang w:val="en-US"/>
        </w:rPr>
        <w:t>y</w:t>
      </w:r>
      <w:r w:rsidRPr="000418F4">
        <w:rPr>
          <w:rFonts w:ascii="Times New Roman" w:eastAsia="Calibri" w:hAnsi="Times New Roman"/>
          <w:i/>
          <w:sz w:val="24"/>
          <w:szCs w:val="24"/>
        </w:rPr>
        <w:t>rus, Prunus, Fraxinus</w:t>
      </w:r>
      <w:r w:rsidRPr="000418F4">
        <w:rPr>
          <w:rFonts w:ascii="Times New Roman" w:eastAsia="Calibri" w:hAnsi="Times New Roman"/>
          <w:sz w:val="24"/>
          <w:szCs w:val="24"/>
        </w:rPr>
        <w:t xml:space="preserve"> и дори </w:t>
      </w:r>
      <w:r w:rsidRPr="000418F4">
        <w:rPr>
          <w:rFonts w:ascii="Times New Roman" w:eastAsia="Calibri" w:hAnsi="Times New Roman"/>
          <w:i/>
          <w:sz w:val="24"/>
          <w:szCs w:val="24"/>
        </w:rPr>
        <w:t>Castanea</w:t>
      </w:r>
      <w:r w:rsidRPr="000418F4">
        <w:rPr>
          <w:rFonts w:ascii="Times New Roman" w:eastAsia="Calibri" w:hAnsi="Times New Roman"/>
          <w:sz w:val="24"/>
          <w:szCs w:val="24"/>
        </w:rPr>
        <w:t xml:space="preserve">, </w:t>
      </w:r>
      <w:r w:rsidRPr="000418F4">
        <w:rPr>
          <w:rFonts w:ascii="Times New Roman" w:eastAsia="Calibri" w:hAnsi="Times New Roman"/>
          <w:i/>
          <w:sz w:val="24"/>
          <w:szCs w:val="24"/>
        </w:rPr>
        <w:t>Alnus</w:t>
      </w:r>
      <w:r w:rsidRPr="000418F4">
        <w:rPr>
          <w:rFonts w:ascii="Times New Roman" w:eastAsia="Calibri" w:hAnsi="Times New Roman"/>
          <w:sz w:val="24"/>
          <w:szCs w:val="24"/>
        </w:rPr>
        <w:t xml:space="preserve"> и </w:t>
      </w:r>
      <w:r w:rsidRPr="000418F4">
        <w:rPr>
          <w:rFonts w:ascii="Times New Roman" w:eastAsia="Calibri" w:hAnsi="Times New Roman"/>
          <w:i/>
          <w:sz w:val="24"/>
          <w:szCs w:val="24"/>
        </w:rPr>
        <w:t>Pinus</w:t>
      </w:r>
      <w:r w:rsidRPr="000418F4">
        <w:rPr>
          <w:rFonts w:ascii="Times New Roman" w:eastAsia="Calibri" w:hAnsi="Times New Roman"/>
          <w:sz w:val="24"/>
          <w:szCs w:val="24"/>
        </w:rPr>
        <w:t xml:space="preserve"> (</w:t>
      </w:r>
      <w:r w:rsidRPr="000418F4">
        <w:rPr>
          <w:rFonts w:ascii="Times New Roman" w:eastAsia="Calibri" w:hAnsi="Times New Roman"/>
          <w:sz w:val="24"/>
          <w:szCs w:val="24"/>
          <w:lang w:val="en-US"/>
        </w:rPr>
        <w:t>Bardiani et al. 2017</w:t>
      </w:r>
      <w:r w:rsidRPr="000418F4">
        <w:rPr>
          <w:rFonts w:ascii="Times New Roman" w:eastAsia="Calibri" w:hAnsi="Times New Roman"/>
          <w:sz w:val="24"/>
          <w:szCs w:val="24"/>
        </w:rPr>
        <w:t xml:space="preserve">). Ларвите се хранят с разлагащата се дървесина на дървото. Хранителните качества на различните дървесни видове изглежда играят някаква роля </w:t>
      </w:r>
      <w:r w:rsidRPr="000418F4">
        <w:rPr>
          <w:rFonts w:ascii="Times New Roman" w:eastAsia="Calibri" w:hAnsi="Times New Roman"/>
          <w:sz w:val="24"/>
          <w:szCs w:val="24"/>
        </w:rPr>
        <w:lastRenderedPageBreak/>
        <w:t>при избора, въпреки че може би решаващ е стадият на разпадане на дървесината чрез подготвящото действие на гъбите (доколко от значение е и видът на гъбата все още е неизвестно). Възрастните имагинират обикновено през май и се срещат до септември, в зависимост от надморската височина и географската ширина. Възрастните са най-активни при здрач, като в пика на размножаването мъжките летят масово през нощта (обикновено през юни). След копулацията, женските дълбаят дълги галерии в земята близо до подходящ хранителен източник (мъртва дървесина) (Harvey et al. 2011). След снасянето на яйцата женските умират</w:t>
      </w:r>
      <w:r w:rsidRPr="000418F4">
        <w:rPr>
          <w:rFonts w:ascii="Times New Roman" w:eastAsia="Calibri" w:hAnsi="Times New Roman"/>
          <w:sz w:val="24"/>
          <w:szCs w:val="24"/>
          <w:lang w:val="en-US"/>
        </w:rPr>
        <w:t xml:space="preserve"> (Franciscolo 1997)</w:t>
      </w:r>
      <w:r w:rsidRPr="000418F4">
        <w:rPr>
          <w:rFonts w:ascii="Times New Roman" w:eastAsia="Calibri" w:hAnsi="Times New Roman"/>
          <w:sz w:val="24"/>
          <w:szCs w:val="24"/>
        </w:rPr>
        <w:t>. Развитието на ларвата е между 3 и 6 години, обикновено 4 (Harvey et al. 2011), след което какавидирането става в почвата. Продължителността на живот на възрастните е между 2 и 3 месеца (Harvey et al. 2011). Видът като цяло е способен и склонен да лети. Според Bardiani et al. (2017), възрастните обитават територия с площ 7600-14500</w:t>
      </w:r>
      <w:r w:rsidRPr="000418F4">
        <w:t xml:space="preserve"> </w:t>
      </w:r>
      <w:r w:rsidRPr="000418F4">
        <w:rPr>
          <w:rFonts w:ascii="Times New Roman" w:eastAsia="Calibri" w:hAnsi="Times New Roman"/>
          <w:sz w:val="24"/>
          <w:szCs w:val="24"/>
        </w:rPr>
        <w:t>m</w:t>
      </w:r>
      <w:r w:rsidRPr="000418F4">
        <w:rPr>
          <w:rFonts w:ascii="Times New Roman" w:eastAsia="Calibri" w:hAnsi="Times New Roman"/>
          <w:sz w:val="24"/>
          <w:szCs w:val="24"/>
          <w:vertAlign w:val="superscript"/>
        </w:rPr>
        <w:t>2</w:t>
      </w:r>
      <w:r w:rsidRPr="000418F4">
        <w:rPr>
          <w:rFonts w:ascii="Times New Roman" w:eastAsia="Calibri" w:hAnsi="Times New Roman"/>
          <w:sz w:val="24"/>
          <w:szCs w:val="24"/>
        </w:rPr>
        <w:t xml:space="preserve"> за мъжките и 3500-9500  m</w:t>
      </w:r>
      <w:r w:rsidRPr="000418F4">
        <w:rPr>
          <w:rFonts w:ascii="Times New Roman" w:eastAsia="Calibri" w:hAnsi="Times New Roman"/>
          <w:sz w:val="24"/>
          <w:szCs w:val="24"/>
          <w:vertAlign w:val="superscript"/>
        </w:rPr>
        <w:t>2</w:t>
      </w:r>
      <w:r w:rsidRPr="000418F4">
        <w:rPr>
          <w:rFonts w:ascii="Times New Roman" w:eastAsia="Calibri" w:hAnsi="Times New Roman"/>
          <w:sz w:val="24"/>
          <w:szCs w:val="24"/>
        </w:rPr>
        <w:t xml:space="preserve"> за женските, а площта на сърцевинните участъци е 3400 (женски) – 3850 (мъжки) </w:t>
      </w:r>
      <w:r w:rsidRPr="000418F4">
        <w:rPr>
          <w:rFonts w:ascii="Times New Roman" w:eastAsia="Calibri" w:hAnsi="Times New Roman"/>
          <w:sz w:val="24"/>
          <w:szCs w:val="24"/>
          <w:lang w:val="en-US"/>
        </w:rPr>
        <w:t>m</w:t>
      </w:r>
      <w:r w:rsidRPr="000418F4">
        <w:rPr>
          <w:rFonts w:ascii="Times New Roman" w:eastAsia="Calibri" w:hAnsi="Times New Roman"/>
          <w:sz w:val="24"/>
          <w:szCs w:val="24"/>
          <w:vertAlign w:val="superscript"/>
          <w:lang w:val="en-US"/>
        </w:rPr>
        <w:t>2</w:t>
      </w:r>
      <w:r w:rsidRPr="000418F4">
        <w:rPr>
          <w:rFonts w:ascii="Times New Roman" w:eastAsia="Calibri" w:hAnsi="Times New Roman"/>
          <w:sz w:val="24"/>
          <w:szCs w:val="24"/>
        </w:rPr>
        <w:t>. Така, възрастните екземпляри има най-голяма вероятност да се придвижват в кръг с диаметър средно 68 метра.</w:t>
      </w:r>
    </w:p>
    <w:p w:rsidR="000418F4" w:rsidRPr="000418F4" w:rsidRDefault="000418F4" w:rsidP="00621012">
      <w:pPr>
        <w:spacing w:after="0" w:line="240" w:lineRule="auto"/>
        <w:ind w:firstLine="720"/>
        <w:jc w:val="both"/>
        <w:rPr>
          <w:rFonts w:ascii="Times New Roman" w:eastAsia="Calibri" w:hAnsi="Times New Roman"/>
          <w:sz w:val="24"/>
          <w:szCs w:val="24"/>
        </w:rPr>
      </w:pPr>
      <w:r w:rsidRPr="000418F4">
        <w:rPr>
          <w:rFonts w:ascii="Times New Roman" w:eastAsia="Calibri" w:hAnsi="Times New Roman"/>
          <w:sz w:val="24"/>
          <w:szCs w:val="24"/>
        </w:rPr>
        <w:t xml:space="preserve">Според Kuźmiński </w:t>
      </w:r>
      <w:r w:rsidRPr="000418F4">
        <w:rPr>
          <w:rFonts w:ascii="Times New Roman" w:eastAsia="Calibri" w:hAnsi="Times New Roman"/>
          <w:sz w:val="24"/>
          <w:szCs w:val="24"/>
          <w:lang w:val="en-US"/>
        </w:rPr>
        <w:t xml:space="preserve">et al. (2020) </w:t>
      </w:r>
      <w:r w:rsidRPr="000418F4">
        <w:rPr>
          <w:rFonts w:ascii="Times New Roman" w:eastAsia="Calibri" w:hAnsi="Times New Roman"/>
          <w:sz w:val="24"/>
          <w:szCs w:val="24"/>
        </w:rPr>
        <w:t>в Централна Европа (Полша), бръмбарът рогач предпочита обширни горски комплекси с гъста гора и значителен дял на дъбови дървета над 80 години. Според същите автори, опазването на вида трябва да се фокусира върху стари дъбови гори, в които не се премахва мъртвата дървесина. В други изследвания, се показва че този вид не е толкова силно привързан към дъбовите гори и тяхната възраст, а по-скоро са важни количествата мъртва дървесина, съотношението между горски и открити площи, температурата и влажността в даден регион (Méndez et al. 2017).</w:t>
      </w:r>
    </w:p>
    <w:p w:rsidR="000418F4" w:rsidRPr="000418F4" w:rsidRDefault="000418F4" w:rsidP="00621012">
      <w:pPr>
        <w:spacing w:after="0" w:line="240" w:lineRule="auto"/>
        <w:ind w:firstLine="720"/>
        <w:jc w:val="both"/>
        <w:rPr>
          <w:rFonts w:ascii="Times New Roman" w:eastAsia="Calibri" w:hAnsi="Times New Roman"/>
          <w:sz w:val="24"/>
          <w:szCs w:val="24"/>
        </w:rPr>
      </w:pPr>
      <w:r w:rsidRPr="000418F4">
        <w:rPr>
          <w:rFonts w:ascii="Times New Roman" w:eastAsia="Calibri" w:hAnsi="Times New Roman"/>
          <w:i/>
          <w:sz w:val="24"/>
          <w:szCs w:val="24"/>
          <w:lang w:val="en-US"/>
        </w:rPr>
        <w:t>Lucanus cervus</w:t>
      </w:r>
      <w:r w:rsidRPr="000418F4">
        <w:rPr>
          <w:rFonts w:ascii="Times New Roman" w:eastAsia="Calibri" w:hAnsi="Times New Roman"/>
          <w:sz w:val="24"/>
          <w:szCs w:val="24"/>
        </w:rPr>
        <w:t xml:space="preserve"> е включен в Приложения II и IV на Директива 92/43/ЕИО. Видът не е включен в Червената книга на България (2011 г.).</w:t>
      </w:r>
    </w:p>
    <w:p w:rsidR="000418F4" w:rsidRPr="000418F4" w:rsidRDefault="000418F4" w:rsidP="00621012">
      <w:pPr>
        <w:spacing w:after="0" w:line="240" w:lineRule="auto"/>
        <w:ind w:firstLine="720"/>
        <w:jc w:val="both"/>
        <w:rPr>
          <w:rFonts w:ascii="Times New Roman" w:eastAsia="Calibri" w:hAnsi="Times New Roman"/>
          <w:b/>
          <w:sz w:val="24"/>
          <w:szCs w:val="24"/>
        </w:rPr>
      </w:pPr>
      <w:r w:rsidRPr="000418F4">
        <w:rPr>
          <w:rFonts w:ascii="Times New Roman" w:hAnsi="Times New Roman"/>
          <w:i/>
          <w:iCs/>
          <w:sz w:val="24"/>
          <w:szCs w:val="24"/>
        </w:rPr>
        <w:t>Характеристики на местообитанието</w:t>
      </w:r>
      <w:r w:rsidR="00F050C3">
        <w:rPr>
          <w:rFonts w:ascii="Times New Roman" w:hAnsi="Times New Roman"/>
          <w:i/>
          <w:iCs/>
          <w:sz w:val="24"/>
          <w:szCs w:val="24"/>
        </w:rPr>
        <w:t>.</w:t>
      </w:r>
      <w:r w:rsidRPr="000418F4">
        <w:rPr>
          <w:rFonts w:ascii="Times New Roman" w:eastAsia="Calibri" w:hAnsi="Times New Roman"/>
          <w:sz w:val="24"/>
          <w:lang w:eastAsia="en-GB"/>
        </w:rPr>
        <w:t xml:space="preserve"> </w:t>
      </w:r>
      <w:r w:rsidRPr="000418F4">
        <w:rPr>
          <w:rFonts w:ascii="Times New Roman" w:eastAsia="Calibri" w:hAnsi="Times New Roman"/>
          <w:sz w:val="24"/>
          <w:szCs w:val="24"/>
        </w:rPr>
        <w:t xml:space="preserve">Бръмбарът рогач (еленов рогач) е широко разпространен в цялата страна докъм 1000-1400 </w:t>
      </w:r>
      <w:r w:rsidRPr="000418F4">
        <w:rPr>
          <w:rFonts w:ascii="Times New Roman" w:eastAsia="Calibri" w:hAnsi="Times New Roman"/>
          <w:sz w:val="24"/>
          <w:szCs w:val="24"/>
          <w:lang w:val="en-US"/>
        </w:rPr>
        <w:t>m</w:t>
      </w:r>
      <w:r w:rsidRPr="000418F4">
        <w:rPr>
          <w:rFonts w:ascii="Times New Roman" w:eastAsia="Calibri" w:hAnsi="Times New Roman"/>
          <w:sz w:val="24"/>
          <w:szCs w:val="24"/>
        </w:rPr>
        <w:t xml:space="preserve"> н.в. Обитава най-често просветлени широколистни и смесени гори с участие на дъб (</w:t>
      </w:r>
      <w:r w:rsidRPr="000418F4">
        <w:rPr>
          <w:rFonts w:ascii="Times New Roman" w:eastAsia="Calibri" w:hAnsi="Times New Roman"/>
          <w:i/>
          <w:sz w:val="24"/>
          <w:szCs w:val="24"/>
        </w:rPr>
        <w:t>Quercus</w:t>
      </w:r>
      <w:r w:rsidRPr="000418F4">
        <w:rPr>
          <w:rFonts w:ascii="Times New Roman" w:eastAsia="Calibri" w:hAnsi="Times New Roman"/>
          <w:sz w:val="24"/>
          <w:szCs w:val="24"/>
        </w:rPr>
        <w:t>), липа (</w:t>
      </w:r>
      <w:r w:rsidRPr="000418F4">
        <w:rPr>
          <w:rFonts w:ascii="Times New Roman" w:eastAsia="Calibri" w:hAnsi="Times New Roman"/>
          <w:i/>
          <w:sz w:val="24"/>
          <w:szCs w:val="24"/>
        </w:rPr>
        <w:t>Tilia</w:t>
      </w:r>
      <w:r w:rsidRPr="000418F4">
        <w:rPr>
          <w:rFonts w:ascii="Times New Roman" w:eastAsia="Calibri" w:hAnsi="Times New Roman"/>
          <w:sz w:val="24"/>
          <w:szCs w:val="24"/>
        </w:rPr>
        <w:t>), бук (</w:t>
      </w:r>
      <w:r w:rsidRPr="000418F4">
        <w:rPr>
          <w:rFonts w:ascii="Times New Roman" w:eastAsia="Calibri" w:hAnsi="Times New Roman"/>
          <w:i/>
          <w:sz w:val="24"/>
          <w:szCs w:val="24"/>
        </w:rPr>
        <w:t>Fagus</w:t>
      </w:r>
      <w:r w:rsidRPr="000418F4">
        <w:rPr>
          <w:rFonts w:ascii="Times New Roman" w:eastAsia="Calibri" w:hAnsi="Times New Roman"/>
          <w:sz w:val="24"/>
          <w:szCs w:val="24"/>
        </w:rPr>
        <w:t>), върба (</w:t>
      </w:r>
      <w:r w:rsidRPr="000418F4">
        <w:rPr>
          <w:rFonts w:ascii="Times New Roman" w:eastAsia="Calibri" w:hAnsi="Times New Roman"/>
          <w:i/>
          <w:sz w:val="24"/>
          <w:szCs w:val="24"/>
        </w:rPr>
        <w:t>Salix</w:t>
      </w:r>
      <w:r w:rsidRPr="000418F4">
        <w:rPr>
          <w:rFonts w:ascii="Times New Roman" w:eastAsia="Calibri" w:hAnsi="Times New Roman"/>
          <w:sz w:val="24"/>
          <w:szCs w:val="24"/>
        </w:rPr>
        <w:t>), топола (</w:t>
      </w:r>
      <w:r w:rsidRPr="000418F4">
        <w:rPr>
          <w:rFonts w:ascii="Times New Roman" w:eastAsia="Calibri" w:hAnsi="Times New Roman"/>
          <w:i/>
          <w:sz w:val="24"/>
          <w:szCs w:val="24"/>
        </w:rPr>
        <w:t>Populus</w:t>
      </w:r>
      <w:r w:rsidRPr="000418F4">
        <w:rPr>
          <w:rFonts w:ascii="Times New Roman" w:eastAsia="Calibri" w:hAnsi="Times New Roman"/>
          <w:sz w:val="24"/>
          <w:szCs w:val="24"/>
        </w:rPr>
        <w:t xml:space="preserve">). Видът е донякъде зависим от гори от стари дървета с възможно най-голям дял мъртви дървета, предимно пънове (с диаметър &gt; 40 см). </w:t>
      </w:r>
    </w:p>
    <w:p w:rsidR="000418F4" w:rsidRPr="000418F4" w:rsidRDefault="000418F4" w:rsidP="000418F4">
      <w:pPr>
        <w:spacing w:before="120" w:after="120" w:line="240" w:lineRule="auto"/>
        <w:jc w:val="both"/>
        <w:rPr>
          <w:rFonts w:ascii="Times New Roman" w:eastAsia="Calibri" w:hAnsi="Times New Roman"/>
          <w:b/>
          <w:bCs/>
          <w:sz w:val="24"/>
          <w:szCs w:val="24"/>
        </w:rPr>
      </w:pPr>
      <w:r w:rsidRPr="000418F4">
        <w:rPr>
          <w:rFonts w:ascii="Times New Roman" w:eastAsia="Calibri" w:hAnsi="Times New Roman"/>
          <w:b/>
          <w:bCs/>
          <w:sz w:val="24"/>
          <w:szCs w:val="24"/>
        </w:rPr>
        <w:t>3. Състояние на биогеографско ниво и разпространение в мрежата</w:t>
      </w:r>
    </w:p>
    <w:p w:rsidR="000418F4" w:rsidRDefault="000418F4" w:rsidP="000418F4">
      <w:pPr>
        <w:spacing w:before="120" w:after="120" w:line="240" w:lineRule="auto"/>
        <w:ind w:firstLine="720"/>
        <w:jc w:val="both"/>
        <w:rPr>
          <w:rFonts w:ascii="Times New Roman" w:eastAsia="Calibri" w:hAnsi="Times New Roman"/>
          <w:sz w:val="24"/>
          <w:szCs w:val="24"/>
        </w:rPr>
      </w:pPr>
      <w:r w:rsidRPr="000418F4">
        <w:rPr>
          <w:rFonts w:ascii="Times New Roman" w:eastAsia="Calibri" w:hAnsi="Times New Roman"/>
          <w:sz w:val="24"/>
          <w:szCs w:val="24"/>
        </w:rPr>
        <w:t xml:space="preserve">Съгласно докладването по чл. 17 на Директива за местообитанията през 2013 г. </w:t>
      </w:r>
      <w:r w:rsidRPr="000418F4">
        <w:rPr>
          <w:rFonts w:ascii="Times New Roman" w:eastAsia="Calibri" w:hAnsi="Times New Roman"/>
          <w:sz w:val="24"/>
          <w:szCs w:val="24"/>
          <w:lang w:val="en-US"/>
        </w:rPr>
        <w:t>(</w:t>
      </w:r>
      <w:r w:rsidRPr="000418F4">
        <w:rPr>
          <w:rFonts w:ascii="Times New Roman" w:eastAsia="Calibri" w:hAnsi="Times New Roman"/>
          <w:sz w:val="24"/>
          <w:szCs w:val="24"/>
        </w:rPr>
        <w:t>за периода 2007-2012 г.</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състоянието на вида е благоприятно по всички параметри (FV) във всички биогеографски </w:t>
      </w:r>
      <w:r w:rsidR="00F050C3">
        <w:rPr>
          <w:rFonts w:ascii="Times New Roman" w:eastAsia="Calibri" w:hAnsi="Times New Roman"/>
          <w:sz w:val="24"/>
          <w:szCs w:val="24"/>
        </w:rPr>
        <w:t>региони</w:t>
      </w:r>
      <w:r w:rsidRPr="000418F4">
        <w:rPr>
          <w:rFonts w:ascii="Times New Roman" w:eastAsia="Calibri" w:hAnsi="Times New Roman"/>
          <w:sz w:val="24"/>
          <w:szCs w:val="24"/>
        </w:rPr>
        <w:t xml:space="preserve">. При докладването по същата директива през 2019 г. </w:t>
      </w:r>
      <w:r w:rsidRPr="000418F4">
        <w:rPr>
          <w:rFonts w:ascii="Times New Roman" w:eastAsia="Calibri" w:hAnsi="Times New Roman"/>
          <w:sz w:val="24"/>
          <w:szCs w:val="24"/>
          <w:lang w:val="en-US"/>
        </w:rPr>
        <w:t>(</w:t>
      </w:r>
      <w:r w:rsidRPr="000418F4">
        <w:rPr>
          <w:rFonts w:ascii="Times New Roman" w:eastAsia="Calibri" w:hAnsi="Times New Roman"/>
          <w:sz w:val="24"/>
          <w:szCs w:val="24"/>
        </w:rPr>
        <w:t>за периода 2013-2018 г.</w:t>
      </w:r>
      <w:r w:rsidRPr="000418F4">
        <w:rPr>
          <w:rFonts w:ascii="Times New Roman" w:eastAsia="Calibri" w:hAnsi="Times New Roman"/>
          <w:sz w:val="24"/>
          <w:szCs w:val="24"/>
          <w:lang w:val="en-US"/>
        </w:rPr>
        <w:t>)</w:t>
      </w:r>
      <w:r w:rsidRPr="000418F4">
        <w:rPr>
          <w:rFonts w:ascii="Times New Roman" w:eastAsia="Calibri" w:hAnsi="Times New Roman"/>
          <w:sz w:val="24"/>
          <w:szCs w:val="24"/>
        </w:rPr>
        <w:t>, състоянието единствено по п</w:t>
      </w:r>
      <w:r w:rsidR="00F050C3">
        <w:rPr>
          <w:rFonts w:ascii="Times New Roman" w:eastAsia="Calibri" w:hAnsi="Times New Roman"/>
          <w:sz w:val="24"/>
          <w:szCs w:val="24"/>
        </w:rPr>
        <w:t>араметър популация за А</w:t>
      </w:r>
      <w:r w:rsidRPr="000418F4">
        <w:rPr>
          <w:rFonts w:ascii="Times New Roman" w:eastAsia="Calibri" w:hAnsi="Times New Roman"/>
          <w:sz w:val="24"/>
          <w:szCs w:val="24"/>
        </w:rPr>
        <w:t xml:space="preserve">лпийския </w:t>
      </w:r>
      <w:r w:rsidR="00F050C3">
        <w:rPr>
          <w:rFonts w:ascii="Times New Roman" w:eastAsia="Calibri" w:hAnsi="Times New Roman"/>
          <w:sz w:val="24"/>
          <w:szCs w:val="24"/>
        </w:rPr>
        <w:t>регион</w:t>
      </w:r>
      <w:r w:rsidRPr="000418F4">
        <w:rPr>
          <w:rFonts w:ascii="Times New Roman" w:eastAsia="Calibri" w:hAnsi="Times New Roman"/>
          <w:sz w:val="24"/>
          <w:szCs w:val="24"/>
        </w:rPr>
        <w:t xml:space="preserve"> е променен на неизвестен.</w:t>
      </w:r>
      <w:r w:rsidRPr="000418F4">
        <w:rPr>
          <w:rFonts w:ascii="Times New Roman" w:eastAsia="Calibri" w:hAnsi="Times New Roman"/>
          <w:sz w:val="24"/>
          <w:szCs w:val="24"/>
          <w:lang w:val="en-US"/>
        </w:rPr>
        <w:t xml:space="preserve"> </w:t>
      </w:r>
      <w:r w:rsidRPr="000418F4">
        <w:rPr>
          <w:rFonts w:ascii="Times New Roman" w:eastAsia="Calibri" w:hAnsi="Times New Roman"/>
          <w:sz w:val="24"/>
          <w:szCs w:val="24"/>
        </w:rPr>
        <w:t>Посочени са следните по-значими заплахи за вида: използване на пестициди, пожари, сечи и изнасяне на мъртвата дървесина.</w:t>
      </w:r>
    </w:p>
    <w:p w:rsidR="003B0187" w:rsidRDefault="003B0187" w:rsidP="003B0187">
      <w:pPr>
        <w:spacing w:before="120" w:after="120" w:line="240" w:lineRule="auto"/>
        <w:ind w:firstLine="720"/>
        <w:jc w:val="both"/>
        <w:rPr>
          <w:rFonts w:ascii="Times New Roman" w:eastAsia="Calibri" w:hAnsi="Times New Roman"/>
          <w:sz w:val="24"/>
          <w:szCs w:val="24"/>
        </w:rPr>
      </w:pPr>
      <w:r>
        <w:rPr>
          <w:rFonts w:ascii="Times New Roman" w:eastAsia="Calibri" w:hAnsi="Times New Roman"/>
          <w:sz w:val="24"/>
          <w:szCs w:val="24"/>
        </w:rPr>
        <w:t xml:space="preserve">Видът е записан в Стандартните </w:t>
      </w:r>
      <w:r w:rsidRPr="00F62F40">
        <w:rPr>
          <w:rFonts w:ascii="Times New Roman" w:eastAsia="Calibri" w:hAnsi="Times New Roman"/>
          <w:sz w:val="24"/>
          <w:szCs w:val="24"/>
        </w:rPr>
        <w:t xml:space="preserve">формуляри за данни на </w:t>
      </w:r>
      <w:r>
        <w:rPr>
          <w:rFonts w:ascii="Times New Roman" w:eastAsia="Calibri" w:hAnsi="Times New Roman"/>
          <w:sz w:val="24"/>
          <w:szCs w:val="24"/>
        </w:rPr>
        <w:t>172 зони.</w:t>
      </w:r>
    </w:p>
    <w:p w:rsidR="000418F4" w:rsidRPr="000418F4" w:rsidRDefault="000418F4" w:rsidP="000418F4">
      <w:pPr>
        <w:spacing w:before="120" w:after="120" w:line="240" w:lineRule="auto"/>
        <w:rPr>
          <w:rFonts w:ascii="Times New Roman" w:eastAsia="Calibri" w:hAnsi="Times New Roman"/>
          <w:b/>
          <w:bCs/>
          <w:sz w:val="24"/>
          <w:szCs w:val="24"/>
          <w:lang w:eastAsia="bg-BG"/>
        </w:rPr>
      </w:pPr>
      <w:r w:rsidRPr="000418F4">
        <w:rPr>
          <w:rFonts w:ascii="Times New Roman" w:eastAsia="Calibri" w:hAnsi="Times New Roman"/>
          <w:b/>
          <w:sz w:val="24"/>
          <w:szCs w:val="24"/>
        </w:rPr>
        <w:t xml:space="preserve">4. </w:t>
      </w:r>
      <w:r w:rsidRPr="000418F4">
        <w:rPr>
          <w:rFonts w:ascii="Times New Roman" w:eastAsia="Calibri" w:hAnsi="Times New Roman"/>
          <w:b/>
          <w:bCs/>
          <w:sz w:val="24"/>
          <w:szCs w:val="24"/>
          <w:lang w:eastAsia="bg-BG"/>
        </w:rPr>
        <w:t>Състояние на вида в защитена зона „Река Лом“</w:t>
      </w:r>
    </w:p>
    <w:p w:rsidR="000418F4" w:rsidRPr="000418F4" w:rsidRDefault="000418F4" w:rsidP="000418F4">
      <w:pPr>
        <w:spacing w:before="120" w:after="120" w:line="240" w:lineRule="auto"/>
        <w:ind w:firstLine="720"/>
        <w:jc w:val="both"/>
        <w:rPr>
          <w:rFonts w:ascii="Times New Roman" w:eastAsia="Calibri" w:hAnsi="Times New Roman"/>
          <w:sz w:val="24"/>
          <w:szCs w:val="24"/>
        </w:rPr>
      </w:pPr>
      <w:r w:rsidRPr="000418F4">
        <w:rPr>
          <w:rFonts w:ascii="Times New Roman" w:eastAsia="Calibri" w:hAnsi="Times New Roman"/>
          <w:sz w:val="24"/>
          <w:szCs w:val="24"/>
        </w:rPr>
        <w:t>Съгласно Стандартния формуляр за данни (СФД) за защитена зона Река Лом, данните за вида в зоната са със средно качество, степента на опазване е „</w:t>
      </w:r>
      <w:r w:rsidRPr="000418F4">
        <w:rPr>
          <w:rFonts w:ascii="Times New Roman" w:eastAsia="Calibri" w:hAnsi="Times New Roman"/>
          <w:sz w:val="24"/>
          <w:szCs w:val="24"/>
          <w:lang w:val="en-US"/>
        </w:rPr>
        <w:t>C</w:t>
      </w:r>
      <w:r w:rsidRPr="000418F4">
        <w:rPr>
          <w:rFonts w:ascii="Times New Roman" w:eastAsia="Calibri" w:hAnsi="Times New Roman"/>
          <w:sz w:val="24"/>
          <w:szCs w:val="24"/>
        </w:rPr>
        <w:t>“ (средно съхранение), популацията е неизолирана (оценка „</w:t>
      </w:r>
      <w:r w:rsidRPr="000418F4">
        <w:rPr>
          <w:rFonts w:ascii="Times New Roman" w:eastAsia="Calibri" w:hAnsi="Times New Roman"/>
          <w:sz w:val="24"/>
          <w:szCs w:val="24"/>
          <w:lang w:val="en-US"/>
        </w:rPr>
        <w:t>C</w:t>
      </w:r>
      <w:r w:rsidRPr="000418F4">
        <w:rPr>
          <w:rFonts w:ascii="Times New Roman" w:eastAsia="Calibri" w:hAnsi="Times New Roman"/>
          <w:sz w:val="24"/>
          <w:szCs w:val="24"/>
        </w:rPr>
        <w:t>“), а общото състояние е „</w:t>
      </w:r>
      <w:r w:rsidRPr="000418F4">
        <w:rPr>
          <w:rFonts w:ascii="Times New Roman" w:eastAsia="Calibri" w:hAnsi="Times New Roman"/>
          <w:sz w:val="24"/>
          <w:szCs w:val="24"/>
          <w:lang w:val="en-US"/>
        </w:rPr>
        <w:t>C</w:t>
      </w:r>
      <w:r w:rsidRPr="000418F4">
        <w:rPr>
          <w:rFonts w:ascii="Times New Roman" w:eastAsia="Calibri" w:hAnsi="Times New Roman"/>
          <w:sz w:val="24"/>
          <w:szCs w:val="24"/>
        </w:rPr>
        <w:t xml:space="preserve">“ (средно). </w:t>
      </w:r>
    </w:p>
    <w:tbl>
      <w:tblPr>
        <w:tblW w:w="10014" w:type="dxa"/>
        <w:jc w:val="center"/>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705"/>
        <w:gridCol w:w="1054"/>
        <w:gridCol w:w="427"/>
        <w:gridCol w:w="527"/>
        <w:gridCol w:w="388"/>
        <w:gridCol w:w="751"/>
        <w:gridCol w:w="773"/>
        <w:gridCol w:w="658"/>
        <w:gridCol w:w="650"/>
        <w:gridCol w:w="875"/>
        <w:gridCol w:w="1031"/>
        <w:gridCol w:w="677"/>
        <w:gridCol w:w="548"/>
        <w:gridCol w:w="578"/>
      </w:tblGrid>
      <w:tr w:rsidR="000418F4" w:rsidRPr="000418F4" w:rsidTr="000418F4">
        <w:trPr>
          <w:jc w:val="center"/>
        </w:trPr>
        <w:tc>
          <w:tcPr>
            <w:tcW w:w="3085" w:type="dxa"/>
            <w:gridSpan w:val="5"/>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Species</w:t>
            </w:r>
          </w:p>
        </w:tc>
        <w:tc>
          <w:tcPr>
            <w:tcW w:w="4095" w:type="dxa"/>
            <w:gridSpan w:val="6"/>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Population in the site</w:t>
            </w:r>
          </w:p>
        </w:tc>
        <w:tc>
          <w:tcPr>
            <w:tcW w:w="2834" w:type="dxa"/>
            <w:gridSpan w:val="4"/>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Site assessment</w:t>
            </w:r>
          </w:p>
        </w:tc>
      </w:tr>
      <w:tr w:rsidR="000418F4" w:rsidRPr="000418F4" w:rsidTr="000418F4">
        <w:trPr>
          <w:trHeight w:val="617"/>
          <w:jc w:val="center"/>
        </w:trPr>
        <w:tc>
          <w:tcPr>
            <w:tcW w:w="372" w:type="dxa"/>
            <w:vMerge w:val="restart"/>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lastRenderedPageBreak/>
              <w:t>G</w:t>
            </w:r>
          </w:p>
        </w:tc>
        <w:tc>
          <w:tcPr>
            <w:tcW w:w="705" w:type="dxa"/>
            <w:vMerge w:val="restart"/>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Code</w:t>
            </w:r>
          </w:p>
        </w:tc>
        <w:tc>
          <w:tcPr>
            <w:tcW w:w="1054" w:type="dxa"/>
            <w:vMerge w:val="restart"/>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Scientific Name</w:t>
            </w:r>
          </w:p>
        </w:tc>
        <w:tc>
          <w:tcPr>
            <w:tcW w:w="427" w:type="dxa"/>
            <w:vMerge w:val="restart"/>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S</w:t>
            </w:r>
          </w:p>
        </w:tc>
        <w:tc>
          <w:tcPr>
            <w:tcW w:w="527" w:type="dxa"/>
            <w:vMerge w:val="restart"/>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NP</w:t>
            </w:r>
          </w:p>
        </w:tc>
        <w:tc>
          <w:tcPr>
            <w:tcW w:w="388" w:type="dxa"/>
            <w:vMerge w:val="restart"/>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T</w:t>
            </w:r>
          </w:p>
        </w:tc>
        <w:tc>
          <w:tcPr>
            <w:tcW w:w="1524" w:type="dxa"/>
            <w:gridSpan w:val="2"/>
            <w:shd w:val="clear" w:color="auto" w:fill="D9D9D9"/>
            <w:vAlign w:val="center"/>
          </w:tcPr>
          <w:p w:rsidR="000418F4" w:rsidRPr="000418F4" w:rsidRDefault="000418F4" w:rsidP="000418F4">
            <w:pPr>
              <w:spacing w:before="120" w:after="120" w:line="240" w:lineRule="auto"/>
              <w:jc w:val="center"/>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Size</w:t>
            </w:r>
          </w:p>
        </w:tc>
        <w:tc>
          <w:tcPr>
            <w:tcW w:w="658" w:type="dxa"/>
            <w:vMerge w:val="restart"/>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Unit</w:t>
            </w:r>
          </w:p>
        </w:tc>
        <w:tc>
          <w:tcPr>
            <w:tcW w:w="650" w:type="dxa"/>
            <w:vMerge w:val="restart"/>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Cat.</w:t>
            </w:r>
          </w:p>
        </w:tc>
        <w:tc>
          <w:tcPr>
            <w:tcW w:w="875" w:type="dxa"/>
            <w:vMerge w:val="restart"/>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D.qual.</w:t>
            </w:r>
          </w:p>
        </w:tc>
        <w:tc>
          <w:tcPr>
            <w:tcW w:w="1031" w:type="dxa"/>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A/B/C/D</w:t>
            </w:r>
          </w:p>
        </w:tc>
        <w:tc>
          <w:tcPr>
            <w:tcW w:w="1803" w:type="dxa"/>
            <w:gridSpan w:val="3"/>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A/B/C</w:t>
            </w:r>
          </w:p>
        </w:tc>
      </w:tr>
      <w:tr w:rsidR="000418F4" w:rsidRPr="000418F4" w:rsidTr="000418F4">
        <w:trPr>
          <w:jc w:val="center"/>
        </w:trPr>
        <w:tc>
          <w:tcPr>
            <w:tcW w:w="372" w:type="dxa"/>
            <w:vMerge/>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705" w:type="dxa"/>
            <w:vMerge/>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1054" w:type="dxa"/>
            <w:vMerge/>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427" w:type="dxa"/>
            <w:vMerge/>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527" w:type="dxa"/>
            <w:vMerge/>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p>
        </w:tc>
        <w:tc>
          <w:tcPr>
            <w:tcW w:w="388" w:type="dxa"/>
            <w:vMerge/>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p>
        </w:tc>
        <w:tc>
          <w:tcPr>
            <w:tcW w:w="751" w:type="dxa"/>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Min</w:t>
            </w:r>
          </w:p>
        </w:tc>
        <w:tc>
          <w:tcPr>
            <w:tcW w:w="773" w:type="dxa"/>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Max</w:t>
            </w:r>
          </w:p>
        </w:tc>
        <w:tc>
          <w:tcPr>
            <w:tcW w:w="658" w:type="dxa"/>
            <w:vMerge/>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p>
        </w:tc>
        <w:tc>
          <w:tcPr>
            <w:tcW w:w="650" w:type="dxa"/>
            <w:vMerge/>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p>
        </w:tc>
        <w:tc>
          <w:tcPr>
            <w:tcW w:w="875" w:type="dxa"/>
            <w:vMerge/>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p>
        </w:tc>
        <w:tc>
          <w:tcPr>
            <w:tcW w:w="1031" w:type="dxa"/>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Pop.</w:t>
            </w:r>
          </w:p>
        </w:tc>
        <w:tc>
          <w:tcPr>
            <w:tcW w:w="677" w:type="dxa"/>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Con.</w:t>
            </w:r>
          </w:p>
        </w:tc>
        <w:tc>
          <w:tcPr>
            <w:tcW w:w="548" w:type="dxa"/>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Iso.</w:t>
            </w:r>
          </w:p>
        </w:tc>
        <w:tc>
          <w:tcPr>
            <w:tcW w:w="578" w:type="dxa"/>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Glo.</w:t>
            </w:r>
          </w:p>
        </w:tc>
      </w:tr>
      <w:tr w:rsidR="000418F4" w:rsidRPr="000418F4" w:rsidTr="000418F4">
        <w:trPr>
          <w:jc w:val="center"/>
        </w:trPr>
        <w:tc>
          <w:tcPr>
            <w:tcW w:w="372"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lang w:val="en-US"/>
              </w:rPr>
            </w:pPr>
            <w:r w:rsidRPr="000418F4">
              <w:rPr>
                <w:rFonts w:ascii="Times New Roman" w:hAnsi="Times New Roman"/>
                <w:sz w:val="20"/>
                <w:szCs w:val="20"/>
                <w:lang w:val="en-US"/>
              </w:rPr>
              <w:t>I</w:t>
            </w:r>
          </w:p>
        </w:tc>
        <w:tc>
          <w:tcPr>
            <w:tcW w:w="705"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lang w:val="en-US"/>
              </w:rPr>
            </w:pPr>
            <w:r w:rsidRPr="000418F4">
              <w:rPr>
                <w:rFonts w:ascii="Times New Roman" w:hAnsi="Times New Roman"/>
                <w:sz w:val="20"/>
                <w:szCs w:val="20"/>
                <w:lang w:val="en-US"/>
              </w:rPr>
              <w:t>10</w:t>
            </w:r>
            <w:r w:rsidRPr="000418F4">
              <w:rPr>
                <w:rFonts w:ascii="Times New Roman" w:hAnsi="Times New Roman"/>
                <w:sz w:val="20"/>
                <w:szCs w:val="20"/>
              </w:rPr>
              <w:t>8</w:t>
            </w:r>
            <w:r w:rsidRPr="000418F4">
              <w:rPr>
                <w:rFonts w:ascii="Times New Roman" w:hAnsi="Times New Roman"/>
                <w:sz w:val="20"/>
                <w:szCs w:val="20"/>
                <w:lang w:val="en-US"/>
              </w:rPr>
              <w:t>3</w:t>
            </w:r>
          </w:p>
        </w:tc>
        <w:tc>
          <w:tcPr>
            <w:tcW w:w="1054" w:type="dxa"/>
            <w:shd w:val="clear" w:color="auto" w:fill="auto"/>
            <w:vAlign w:val="center"/>
          </w:tcPr>
          <w:p w:rsidR="000418F4" w:rsidRPr="000418F4" w:rsidRDefault="000418F4" w:rsidP="000418F4">
            <w:pPr>
              <w:spacing w:before="120" w:after="120" w:line="240" w:lineRule="auto"/>
              <w:jc w:val="both"/>
              <w:rPr>
                <w:rFonts w:ascii="Times New Roman" w:hAnsi="Times New Roman"/>
                <w:i/>
                <w:sz w:val="20"/>
                <w:szCs w:val="20"/>
                <w:lang w:val="en-US"/>
              </w:rPr>
            </w:pPr>
            <w:r w:rsidRPr="000418F4">
              <w:rPr>
                <w:rFonts w:ascii="Times New Roman" w:hAnsi="Times New Roman"/>
                <w:i/>
                <w:sz w:val="20"/>
                <w:szCs w:val="20"/>
                <w:lang w:val="en-US"/>
              </w:rPr>
              <w:t>Lucanus cervus</w:t>
            </w:r>
          </w:p>
        </w:tc>
        <w:tc>
          <w:tcPr>
            <w:tcW w:w="427"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lang w:val="en-US"/>
              </w:rPr>
            </w:pPr>
          </w:p>
        </w:tc>
        <w:tc>
          <w:tcPr>
            <w:tcW w:w="527"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lang w:val="en-US"/>
              </w:rPr>
            </w:pPr>
          </w:p>
        </w:tc>
        <w:tc>
          <w:tcPr>
            <w:tcW w:w="388"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rPr>
            </w:pPr>
            <w:r w:rsidRPr="000418F4">
              <w:rPr>
                <w:rFonts w:ascii="Times New Roman" w:hAnsi="Times New Roman"/>
                <w:sz w:val="20"/>
                <w:szCs w:val="20"/>
              </w:rPr>
              <w:t>р</w:t>
            </w:r>
          </w:p>
        </w:tc>
        <w:tc>
          <w:tcPr>
            <w:tcW w:w="751"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lang w:val="en-US"/>
              </w:rPr>
            </w:pPr>
            <w:r w:rsidRPr="000418F4">
              <w:rPr>
                <w:rFonts w:ascii="Times New Roman" w:hAnsi="Times New Roman"/>
                <w:sz w:val="20"/>
                <w:szCs w:val="20"/>
                <w:lang w:val="en-US"/>
              </w:rPr>
              <w:t>21280</w:t>
            </w:r>
          </w:p>
        </w:tc>
        <w:tc>
          <w:tcPr>
            <w:tcW w:w="773"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lang w:val="en-US"/>
              </w:rPr>
            </w:pPr>
            <w:r w:rsidRPr="000418F4">
              <w:rPr>
                <w:rFonts w:ascii="Times New Roman" w:hAnsi="Times New Roman"/>
                <w:sz w:val="20"/>
                <w:szCs w:val="20"/>
                <w:lang w:val="en-US"/>
              </w:rPr>
              <w:t>41862</w:t>
            </w:r>
          </w:p>
        </w:tc>
        <w:tc>
          <w:tcPr>
            <w:tcW w:w="658"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lang w:val="en-US"/>
              </w:rPr>
            </w:pPr>
            <w:r w:rsidRPr="000418F4">
              <w:rPr>
                <w:rFonts w:ascii="Times New Roman" w:hAnsi="Times New Roman"/>
                <w:sz w:val="20"/>
                <w:szCs w:val="20"/>
                <w:lang w:val="en-US"/>
              </w:rPr>
              <w:t>i</w:t>
            </w:r>
          </w:p>
        </w:tc>
        <w:tc>
          <w:tcPr>
            <w:tcW w:w="650"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lang w:val="en-US"/>
              </w:rPr>
            </w:pPr>
            <w:r w:rsidRPr="000418F4">
              <w:rPr>
                <w:rFonts w:ascii="Times New Roman" w:hAnsi="Times New Roman"/>
                <w:sz w:val="20"/>
                <w:szCs w:val="20"/>
                <w:lang w:val="en-US"/>
              </w:rPr>
              <w:t>R</w:t>
            </w:r>
          </w:p>
        </w:tc>
        <w:tc>
          <w:tcPr>
            <w:tcW w:w="875"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lang w:val="en-US"/>
              </w:rPr>
            </w:pPr>
            <w:r w:rsidRPr="000418F4">
              <w:rPr>
                <w:rFonts w:ascii="Times New Roman" w:hAnsi="Times New Roman"/>
                <w:sz w:val="20"/>
                <w:szCs w:val="20"/>
                <w:lang w:val="en-US"/>
              </w:rPr>
              <w:t>M</w:t>
            </w:r>
          </w:p>
        </w:tc>
        <w:tc>
          <w:tcPr>
            <w:tcW w:w="1031"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lang w:val="en-US"/>
              </w:rPr>
            </w:pPr>
            <w:r w:rsidRPr="000418F4">
              <w:rPr>
                <w:rFonts w:ascii="Times New Roman" w:hAnsi="Times New Roman"/>
                <w:sz w:val="20"/>
                <w:szCs w:val="20"/>
                <w:lang w:val="en-US"/>
              </w:rPr>
              <w:t>C</w:t>
            </w:r>
          </w:p>
        </w:tc>
        <w:tc>
          <w:tcPr>
            <w:tcW w:w="677"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rPr>
            </w:pPr>
            <w:r w:rsidRPr="000418F4">
              <w:rPr>
                <w:rFonts w:ascii="Times New Roman" w:hAnsi="Times New Roman"/>
                <w:sz w:val="20"/>
                <w:szCs w:val="20"/>
                <w:lang w:val="en-US"/>
              </w:rPr>
              <w:t>C</w:t>
            </w:r>
          </w:p>
        </w:tc>
        <w:tc>
          <w:tcPr>
            <w:tcW w:w="548"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rPr>
            </w:pPr>
            <w:r w:rsidRPr="000418F4">
              <w:rPr>
                <w:rFonts w:ascii="Times New Roman" w:hAnsi="Times New Roman"/>
                <w:sz w:val="20"/>
                <w:szCs w:val="20"/>
              </w:rPr>
              <w:t>С</w:t>
            </w:r>
          </w:p>
        </w:tc>
        <w:tc>
          <w:tcPr>
            <w:tcW w:w="578"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lang w:val="en-US"/>
              </w:rPr>
            </w:pPr>
            <w:r w:rsidRPr="000418F4">
              <w:rPr>
                <w:rFonts w:ascii="Times New Roman" w:hAnsi="Times New Roman"/>
                <w:sz w:val="20"/>
                <w:szCs w:val="20"/>
                <w:lang w:val="en-US"/>
              </w:rPr>
              <w:t>C</w:t>
            </w:r>
          </w:p>
        </w:tc>
      </w:tr>
    </w:tbl>
    <w:p w:rsidR="000418F4" w:rsidRPr="000418F4" w:rsidRDefault="000418F4" w:rsidP="000418F4">
      <w:pPr>
        <w:spacing w:before="120" w:after="120" w:line="240" w:lineRule="auto"/>
        <w:jc w:val="both"/>
        <w:rPr>
          <w:rFonts w:ascii="Times New Roman" w:eastAsia="Calibri" w:hAnsi="Times New Roman"/>
          <w:sz w:val="24"/>
          <w:szCs w:val="24"/>
        </w:rPr>
      </w:pPr>
    </w:p>
    <w:p w:rsidR="000418F4" w:rsidRPr="000418F4" w:rsidRDefault="000418F4" w:rsidP="000418F4">
      <w:pPr>
        <w:spacing w:before="120" w:after="120" w:line="240" w:lineRule="auto"/>
        <w:jc w:val="both"/>
        <w:rPr>
          <w:rFonts w:ascii="Times New Roman" w:eastAsia="Calibri" w:hAnsi="Times New Roman"/>
          <w:sz w:val="24"/>
          <w:szCs w:val="24"/>
        </w:rPr>
      </w:pPr>
      <w:r w:rsidRPr="000418F4">
        <w:rPr>
          <w:rFonts w:ascii="Times New Roman" w:eastAsia="Calibri" w:hAnsi="Times New Roman"/>
          <w:b/>
          <w:sz w:val="24"/>
          <w:szCs w:val="24"/>
          <w:lang w:eastAsia="bg-BG"/>
        </w:rPr>
        <w:t>5. Анализ на наличната информация</w:t>
      </w:r>
    </w:p>
    <w:p w:rsidR="000418F4" w:rsidRPr="000418F4" w:rsidRDefault="000418F4" w:rsidP="00621012">
      <w:pPr>
        <w:spacing w:after="0" w:line="240" w:lineRule="auto"/>
        <w:ind w:firstLine="720"/>
        <w:jc w:val="both"/>
        <w:rPr>
          <w:rFonts w:ascii="Times New Roman" w:eastAsia="Calibri" w:hAnsi="Times New Roman"/>
          <w:sz w:val="24"/>
          <w:szCs w:val="24"/>
          <w:lang w:val="en-US"/>
        </w:rPr>
      </w:pPr>
      <w:r w:rsidRPr="000418F4">
        <w:rPr>
          <w:rFonts w:ascii="Times New Roman" w:eastAsia="Calibri" w:hAnsi="Times New Roman"/>
          <w:sz w:val="24"/>
          <w:szCs w:val="24"/>
        </w:rPr>
        <w:t>До момента видът е установен в  дванадесет находища в зоната (едно от тях е ново – 43.686490°, 22.976930°), а определената в СФД численост на вида е между 21280</w:t>
      </w:r>
      <w:r w:rsidRPr="000418F4">
        <w:rPr>
          <w:rFonts w:ascii="Times New Roman" w:eastAsia="Calibri" w:hAnsi="Times New Roman"/>
          <w:sz w:val="24"/>
          <w:szCs w:val="24"/>
          <w:lang w:val="en-US"/>
        </w:rPr>
        <w:t xml:space="preserve"> </w:t>
      </w:r>
      <w:r w:rsidRPr="000418F4">
        <w:rPr>
          <w:rFonts w:ascii="Times New Roman" w:eastAsia="Calibri" w:hAnsi="Times New Roman"/>
          <w:sz w:val="24"/>
          <w:szCs w:val="24"/>
        </w:rPr>
        <w:t xml:space="preserve">и 41862 броя. Съгласно специфичния доклад за вида в защитената зона площта на потенциалните му местообитания е 412.74 </w:t>
      </w:r>
      <w:r w:rsidRPr="000418F4">
        <w:rPr>
          <w:rFonts w:ascii="Times New Roman" w:eastAsia="Calibri" w:hAnsi="Times New Roman"/>
          <w:sz w:val="24"/>
          <w:szCs w:val="24"/>
          <w:lang w:val="en-US"/>
        </w:rPr>
        <w:t>ha</w:t>
      </w:r>
      <w:r w:rsidRPr="000418F4">
        <w:rPr>
          <w:rFonts w:ascii="Times New Roman" w:eastAsia="Calibri" w:hAnsi="Times New Roman"/>
          <w:sz w:val="24"/>
          <w:szCs w:val="24"/>
        </w:rPr>
        <w:t xml:space="preserve">. Посочената площ е определена като покрайнините (екотоните) на просветлени широколистни и смесени гори. </w:t>
      </w:r>
    </w:p>
    <w:p w:rsidR="000418F4" w:rsidRPr="000418F4" w:rsidRDefault="000418F4" w:rsidP="00621012">
      <w:pPr>
        <w:spacing w:after="0" w:line="240" w:lineRule="auto"/>
        <w:ind w:firstLine="720"/>
        <w:jc w:val="both"/>
        <w:rPr>
          <w:rFonts w:ascii="Times New Roman" w:eastAsia="Calibri" w:hAnsi="Times New Roman"/>
          <w:bCs/>
          <w:iCs/>
          <w:sz w:val="24"/>
          <w:szCs w:val="24"/>
        </w:rPr>
      </w:pPr>
      <w:r w:rsidRPr="000418F4">
        <w:rPr>
          <w:rFonts w:ascii="Times New Roman" w:eastAsia="Calibri" w:hAnsi="Times New Roman"/>
          <w:bCs/>
          <w:iCs/>
          <w:sz w:val="24"/>
          <w:szCs w:val="24"/>
        </w:rPr>
        <w:t xml:space="preserve">Параметрите за популация и местообитание и техните целеви стойности, са съобразени и съвместими с досега определените в Ръководството за оценка на благоприятно природозащитно състояние за типове природни местообитания и видове по НАТУРА 2000 в България, Методиката за определяне на природозащитното състоянието на видовете, както и Методиките за оценка на състоянието и мониторинг на вида (Национална система за мониторинг на </w:t>
      </w:r>
      <w:r w:rsidR="00F050C3">
        <w:rPr>
          <w:rFonts w:ascii="Times New Roman" w:eastAsia="Calibri" w:hAnsi="Times New Roman"/>
          <w:bCs/>
          <w:iCs/>
          <w:sz w:val="24"/>
          <w:szCs w:val="24"/>
        </w:rPr>
        <w:t xml:space="preserve">състоянието на </w:t>
      </w:r>
      <w:r w:rsidRPr="000418F4">
        <w:rPr>
          <w:rFonts w:ascii="Times New Roman" w:eastAsia="Calibri" w:hAnsi="Times New Roman"/>
          <w:bCs/>
          <w:iCs/>
          <w:sz w:val="24"/>
          <w:szCs w:val="24"/>
        </w:rPr>
        <w:t>биологичното разнообразие). Предлаганите промени са с цел да бъдат по-добре отразени екологичните изисквания на даден вид, както и да бъде получена по-адекватна оценка за промените в неговото състояние и свързаните с това мерки и специфични цели в зоните.</w:t>
      </w:r>
      <w:r w:rsidR="00F050C3">
        <w:rPr>
          <w:rFonts w:ascii="Times New Roman" w:eastAsia="Calibri" w:hAnsi="Times New Roman"/>
          <w:bCs/>
          <w:iCs/>
          <w:sz w:val="24"/>
          <w:szCs w:val="24"/>
        </w:rPr>
        <w:t xml:space="preserve"> </w:t>
      </w:r>
      <w:r w:rsidRPr="000418F4">
        <w:rPr>
          <w:rFonts w:ascii="Times New Roman" w:eastAsia="Calibri" w:hAnsi="Times New Roman"/>
          <w:sz w:val="24"/>
          <w:szCs w:val="24"/>
        </w:rPr>
        <w:t xml:space="preserve">Специфичните цели за вида в защитената зона са формулирани на базата на задълбочен анализ на екологията на вида и направени научни изследвания в Европа </w:t>
      </w:r>
      <w:r w:rsidRPr="000418F4">
        <w:rPr>
          <w:rFonts w:ascii="Times New Roman" w:eastAsia="Calibri" w:hAnsi="Times New Roman"/>
          <w:sz w:val="24"/>
          <w:szCs w:val="24"/>
          <w:lang w:val="en-US"/>
        </w:rPr>
        <w:t>(</w:t>
      </w:r>
      <w:r w:rsidRPr="000418F4">
        <w:rPr>
          <w:rFonts w:ascii="Times New Roman" w:eastAsia="Calibri" w:hAnsi="Times New Roman"/>
          <w:sz w:val="24"/>
          <w:szCs w:val="24"/>
        </w:rPr>
        <w:t>виж цитираната литература</w:t>
      </w:r>
      <w:r w:rsidRPr="000418F4">
        <w:rPr>
          <w:rFonts w:ascii="Times New Roman" w:eastAsia="Calibri" w:hAnsi="Times New Roman"/>
          <w:sz w:val="24"/>
          <w:szCs w:val="24"/>
          <w:lang w:val="en-US"/>
        </w:rPr>
        <w:t>)</w:t>
      </w:r>
      <w:r w:rsidRPr="000418F4">
        <w:rPr>
          <w:rFonts w:ascii="Times New Roman" w:eastAsia="Calibri" w:hAnsi="Times New Roman"/>
          <w:sz w:val="24"/>
          <w:szCs w:val="24"/>
        </w:rPr>
        <w:t>. Параметрите и специфичните цели са представени в таблицата по-долу.</w:t>
      </w:r>
    </w:p>
    <w:p w:rsidR="000418F4" w:rsidRPr="000418F4" w:rsidRDefault="000418F4" w:rsidP="00621012">
      <w:pPr>
        <w:spacing w:before="120"/>
        <w:jc w:val="both"/>
        <w:rPr>
          <w:rFonts w:ascii="Times New Roman" w:hAnsi="Times New Roman"/>
          <w:b/>
          <w:sz w:val="24"/>
          <w:szCs w:val="24"/>
        </w:rPr>
      </w:pPr>
      <w:r w:rsidRPr="000418F4">
        <w:rPr>
          <w:rFonts w:ascii="Times New Roman" w:hAnsi="Times New Roman"/>
          <w:b/>
          <w:sz w:val="24"/>
          <w:szCs w:val="24"/>
        </w:rPr>
        <w:t>6. Цели за подобряване/поддържане на природозащитното състояние на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1624"/>
        <w:gridCol w:w="1499"/>
        <w:gridCol w:w="2276"/>
        <w:gridCol w:w="2138"/>
      </w:tblGrid>
      <w:tr w:rsidR="000418F4" w:rsidRPr="000418F4" w:rsidTr="00621012">
        <w:trPr>
          <w:tblHeader/>
          <w:jc w:val="center"/>
        </w:trPr>
        <w:tc>
          <w:tcPr>
            <w:tcW w:w="94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418F4" w:rsidRPr="00621012" w:rsidRDefault="000418F4" w:rsidP="000418F4">
            <w:pPr>
              <w:widowControl w:val="0"/>
              <w:spacing w:before="120" w:after="120" w:line="240" w:lineRule="auto"/>
              <w:jc w:val="center"/>
              <w:rPr>
                <w:rFonts w:ascii="Times New Roman" w:hAnsi="Times New Roman"/>
                <w:b/>
                <w:bCs/>
                <w:sz w:val="20"/>
                <w:szCs w:val="20"/>
              </w:rPr>
            </w:pPr>
            <w:r w:rsidRPr="00621012">
              <w:rPr>
                <w:rFonts w:ascii="Times New Roman" w:hAnsi="Times New Roman"/>
                <w:b/>
                <w:bCs/>
                <w:sz w:val="20"/>
                <w:szCs w:val="20"/>
              </w:rPr>
              <w:t>Параметър</w:t>
            </w:r>
          </w:p>
        </w:tc>
        <w:tc>
          <w:tcPr>
            <w:tcW w:w="87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418F4" w:rsidRPr="000418F4" w:rsidRDefault="000418F4" w:rsidP="000418F4">
            <w:pPr>
              <w:widowControl w:val="0"/>
              <w:spacing w:before="120" w:after="120" w:line="240" w:lineRule="auto"/>
              <w:jc w:val="center"/>
              <w:rPr>
                <w:rFonts w:ascii="Times New Roman" w:hAnsi="Times New Roman"/>
                <w:b/>
                <w:bCs/>
                <w:sz w:val="20"/>
                <w:szCs w:val="20"/>
              </w:rPr>
            </w:pPr>
            <w:r w:rsidRPr="000418F4">
              <w:rPr>
                <w:rFonts w:ascii="Times New Roman" w:hAnsi="Times New Roman"/>
                <w:b/>
                <w:bCs/>
                <w:sz w:val="20"/>
                <w:szCs w:val="20"/>
              </w:rPr>
              <w:t xml:space="preserve">Мерна единица </w:t>
            </w:r>
          </w:p>
        </w:tc>
        <w:tc>
          <w:tcPr>
            <w:tcW w:w="80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418F4" w:rsidRPr="000418F4" w:rsidRDefault="000418F4" w:rsidP="000418F4">
            <w:pPr>
              <w:widowControl w:val="0"/>
              <w:spacing w:before="120" w:after="120" w:line="240" w:lineRule="auto"/>
              <w:jc w:val="center"/>
              <w:rPr>
                <w:rFonts w:ascii="Times New Roman" w:hAnsi="Times New Roman"/>
                <w:b/>
                <w:bCs/>
                <w:sz w:val="20"/>
                <w:szCs w:val="20"/>
              </w:rPr>
            </w:pPr>
            <w:r w:rsidRPr="000418F4">
              <w:rPr>
                <w:rFonts w:ascii="Times New Roman" w:hAnsi="Times New Roman"/>
                <w:b/>
                <w:bCs/>
                <w:sz w:val="20"/>
                <w:szCs w:val="20"/>
              </w:rPr>
              <w:t xml:space="preserve">Целева стойност </w:t>
            </w:r>
          </w:p>
        </w:tc>
        <w:tc>
          <w:tcPr>
            <w:tcW w:w="122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418F4" w:rsidRPr="000418F4" w:rsidRDefault="000418F4" w:rsidP="000418F4">
            <w:pPr>
              <w:widowControl w:val="0"/>
              <w:spacing w:before="120" w:after="120" w:line="240" w:lineRule="auto"/>
              <w:jc w:val="center"/>
              <w:rPr>
                <w:rFonts w:ascii="Times New Roman" w:hAnsi="Times New Roman"/>
                <w:b/>
                <w:bCs/>
                <w:sz w:val="20"/>
                <w:szCs w:val="20"/>
              </w:rPr>
            </w:pPr>
            <w:r w:rsidRPr="000418F4">
              <w:rPr>
                <w:rFonts w:ascii="Times New Roman" w:hAnsi="Times New Roman"/>
                <w:b/>
                <w:bCs/>
                <w:sz w:val="20"/>
                <w:szCs w:val="20"/>
              </w:rPr>
              <w:t xml:space="preserve">Допълнителна информация </w:t>
            </w:r>
          </w:p>
        </w:tc>
        <w:tc>
          <w:tcPr>
            <w:tcW w:w="115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418F4" w:rsidRPr="000418F4" w:rsidRDefault="000418F4" w:rsidP="000418F4">
            <w:pPr>
              <w:widowControl w:val="0"/>
              <w:spacing w:before="120" w:after="120" w:line="240" w:lineRule="auto"/>
              <w:jc w:val="center"/>
              <w:rPr>
                <w:rFonts w:ascii="Times New Roman" w:hAnsi="Times New Roman"/>
                <w:b/>
                <w:bCs/>
                <w:sz w:val="20"/>
                <w:szCs w:val="20"/>
              </w:rPr>
            </w:pPr>
            <w:r w:rsidRPr="000418F4">
              <w:rPr>
                <w:rFonts w:ascii="Times New Roman" w:hAnsi="Times New Roman"/>
                <w:b/>
                <w:bCs/>
                <w:sz w:val="20"/>
                <w:szCs w:val="20"/>
              </w:rPr>
              <w:t xml:space="preserve">Специфични за зоната цели за опазване </w:t>
            </w:r>
          </w:p>
        </w:tc>
      </w:tr>
      <w:tr w:rsidR="000418F4" w:rsidRPr="000418F4" w:rsidTr="000418F4">
        <w:trPr>
          <w:jc w:val="center"/>
        </w:trPr>
        <w:tc>
          <w:tcPr>
            <w:tcW w:w="944" w:type="pct"/>
            <w:tcBorders>
              <w:top w:val="single" w:sz="4" w:space="0" w:color="auto"/>
              <w:left w:val="single" w:sz="4" w:space="0" w:color="auto"/>
              <w:bottom w:val="single" w:sz="4" w:space="0" w:color="auto"/>
              <w:right w:val="single" w:sz="4" w:space="0" w:color="auto"/>
            </w:tcBorders>
          </w:tcPr>
          <w:p w:rsidR="000418F4" w:rsidRPr="00621012" w:rsidRDefault="000418F4" w:rsidP="000418F4">
            <w:pPr>
              <w:widowControl w:val="0"/>
              <w:spacing w:before="120" w:after="120" w:line="240" w:lineRule="auto"/>
              <w:jc w:val="center"/>
              <w:rPr>
                <w:rFonts w:ascii="Times New Roman" w:hAnsi="Times New Roman"/>
                <w:b/>
                <w:bCs/>
                <w:sz w:val="20"/>
                <w:szCs w:val="20"/>
              </w:rPr>
            </w:pPr>
            <w:r w:rsidRPr="00621012">
              <w:rPr>
                <w:rFonts w:ascii="Times New Roman" w:hAnsi="Times New Roman"/>
                <w:b/>
                <w:bCs/>
                <w:sz w:val="20"/>
                <w:szCs w:val="20"/>
              </w:rPr>
              <w:t>Популация: Пространствен обхват на популацията на вида</w:t>
            </w:r>
          </w:p>
        </w:tc>
        <w:tc>
          <w:tcPr>
            <w:tcW w:w="876" w:type="pct"/>
            <w:tcBorders>
              <w:top w:val="single" w:sz="4" w:space="0" w:color="auto"/>
              <w:left w:val="single" w:sz="4" w:space="0" w:color="auto"/>
              <w:bottom w:val="single" w:sz="4" w:space="0" w:color="auto"/>
              <w:right w:val="single" w:sz="4" w:space="0" w:color="auto"/>
            </w:tcBorders>
          </w:tcPr>
          <w:p w:rsidR="000418F4" w:rsidRPr="000418F4" w:rsidRDefault="000418F4" w:rsidP="000418F4">
            <w:pPr>
              <w:widowControl w:val="0"/>
              <w:spacing w:before="120" w:after="120" w:line="240" w:lineRule="auto"/>
              <w:jc w:val="center"/>
              <w:rPr>
                <w:rFonts w:ascii="Times New Roman" w:hAnsi="Times New Roman"/>
                <w:b/>
                <w:bCs/>
                <w:sz w:val="20"/>
                <w:szCs w:val="20"/>
              </w:rPr>
            </w:pPr>
            <w:r w:rsidRPr="000418F4">
              <w:rPr>
                <w:rFonts w:ascii="Times New Roman" w:hAnsi="Times New Roman"/>
                <w:bCs/>
                <w:sz w:val="20"/>
                <w:szCs w:val="20"/>
              </w:rPr>
              <w:t>Брой</w:t>
            </w:r>
            <w:r w:rsidRPr="000418F4">
              <w:rPr>
                <w:rFonts w:ascii="Times New Roman" w:hAnsi="Times New Roman"/>
                <w:b/>
                <w:bCs/>
                <w:sz w:val="20"/>
                <w:szCs w:val="20"/>
              </w:rPr>
              <w:t xml:space="preserve"> </w:t>
            </w:r>
            <w:r w:rsidRPr="000418F4">
              <w:rPr>
                <w:rFonts w:ascii="Times New Roman" w:hAnsi="Times New Roman"/>
                <w:bCs/>
                <w:sz w:val="20"/>
                <w:szCs w:val="20"/>
              </w:rPr>
              <w:t>квадрати с размер 1х1 km, с доказано присъствие на вида</w:t>
            </w:r>
          </w:p>
        </w:tc>
        <w:tc>
          <w:tcPr>
            <w:tcW w:w="801" w:type="pct"/>
            <w:tcBorders>
              <w:top w:val="single" w:sz="4" w:space="0" w:color="auto"/>
              <w:left w:val="single" w:sz="4" w:space="0" w:color="auto"/>
              <w:bottom w:val="single" w:sz="4" w:space="0" w:color="auto"/>
              <w:right w:val="single" w:sz="4" w:space="0" w:color="auto"/>
            </w:tcBorders>
          </w:tcPr>
          <w:p w:rsidR="000418F4" w:rsidRPr="000418F4" w:rsidRDefault="000418F4" w:rsidP="000418F4">
            <w:pPr>
              <w:widowControl w:val="0"/>
              <w:spacing w:before="120" w:after="120" w:line="240" w:lineRule="auto"/>
              <w:rPr>
                <w:rFonts w:ascii="Times New Roman" w:hAnsi="Times New Roman"/>
                <w:bCs/>
                <w:sz w:val="20"/>
                <w:szCs w:val="20"/>
              </w:rPr>
            </w:pPr>
            <w:r w:rsidRPr="000418F4">
              <w:rPr>
                <w:rFonts w:ascii="Times New Roman" w:hAnsi="Times New Roman"/>
                <w:bCs/>
                <w:sz w:val="20"/>
                <w:szCs w:val="20"/>
              </w:rPr>
              <w:t>Минимум 3</w:t>
            </w:r>
          </w:p>
        </w:tc>
        <w:tc>
          <w:tcPr>
            <w:tcW w:w="1227" w:type="pct"/>
            <w:tcBorders>
              <w:top w:val="single" w:sz="4" w:space="0" w:color="auto"/>
              <w:left w:val="single" w:sz="4" w:space="0" w:color="auto"/>
              <w:bottom w:val="single" w:sz="4" w:space="0" w:color="auto"/>
              <w:right w:val="single" w:sz="4" w:space="0" w:color="auto"/>
            </w:tcBorders>
          </w:tcPr>
          <w:p w:rsidR="000418F4" w:rsidRPr="000418F4" w:rsidRDefault="000418F4" w:rsidP="000418F4">
            <w:pPr>
              <w:widowControl w:val="0"/>
              <w:spacing w:before="120" w:after="120" w:line="240" w:lineRule="auto"/>
              <w:rPr>
                <w:rFonts w:ascii="Times New Roman" w:hAnsi="Times New Roman"/>
                <w:bCs/>
                <w:sz w:val="20"/>
                <w:szCs w:val="20"/>
              </w:rPr>
            </w:pPr>
            <w:r w:rsidRPr="000418F4">
              <w:rPr>
                <w:rFonts w:ascii="Times New Roman" w:hAnsi="Times New Roman"/>
                <w:bCs/>
                <w:sz w:val="20"/>
                <w:szCs w:val="20"/>
              </w:rPr>
              <w:t>Присъствието на вида е доказано само в 3 квадрата (специфичен доклад за вида, публикуван на интернет страницата на Информационната система за защитените зони в екологичната мрежа Натура 2000) и. настоящото проучване.</w:t>
            </w:r>
          </w:p>
          <w:p w:rsidR="000418F4" w:rsidRPr="000418F4" w:rsidRDefault="000418F4" w:rsidP="000418F4">
            <w:pPr>
              <w:widowControl w:val="0"/>
              <w:spacing w:before="120" w:after="120" w:line="240" w:lineRule="auto"/>
              <w:rPr>
                <w:rFonts w:ascii="Times New Roman" w:hAnsi="Times New Roman"/>
                <w:b/>
                <w:bCs/>
                <w:color w:val="FF0000"/>
                <w:sz w:val="20"/>
                <w:szCs w:val="20"/>
              </w:rPr>
            </w:pPr>
            <w:r w:rsidRPr="000418F4">
              <w:rPr>
                <w:rFonts w:ascii="Times New Roman" w:hAnsi="Times New Roman"/>
                <w:bCs/>
                <w:sz w:val="20"/>
                <w:szCs w:val="20"/>
              </w:rPr>
              <w:t xml:space="preserve"> По тази причина се формулира междинната цел за установяване на пространствения обхват на популацията в зоната.</w:t>
            </w:r>
          </w:p>
        </w:tc>
        <w:tc>
          <w:tcPr>
            <w:tcW w:w="1152" w:type="pct"/>
            <w:tcBorders>
              <w:top w:val="single" w:sz="4" w:space="0" w:color="auto"/>
              <w:left w:val="single" w:sz="4" w:space="0" w:color="auto"/>
              <w:bottom w:val="single" w:sz="4" w:space="0" w:color="auto"/>
              <w:right w:val="single" w:sz="4" w:space="0" w:color="auto"/>
            </w:tcBorders>
          </w:tcPr>
          <w:p w:rsidR="000418F4" w:rsidRPr="000418F4" w:rsidRDefault="000418F4" w:rsidP="000418F4">
            <w:pPr>
              <w:widowControl w:val="0"/>
              <w:spacing w:before="120" w:after="120" w:line="240" w:lineRule="auto"/>
              <w:rPr>
                <w:rFonts w:ascii="Times New Roman" w:hAnsi="Times New Roman"/>
                <w:bCs/>
                <w:sz w:val="20"/>
                <w:szCs w:val="20"/>
              </w:rPr>
            </w:pPr>
            <w:r w:rsidRPr="000418F4">
              <w:rPr>
                <w:rFonts w:ascii="Times New Roman" w:hAnsi="Times New Roman"/>
                <w:bCs/>
                <w:sz w:val="20"/>
                <w:szCs w:val="20"/>
              </w:rPr>
              <w:t>Поддържане на популацията в 3 квадрат с размер 1х1 km, с доказано присъствие на вида.</w:t>
            </w:r>
          </w:p>
          <w:p w:rsidR="000418F4" w:rsidRPr="000418F4" w:rsidRDefault="000418F4" w:rsidP="000418F4">
            <w:pPr>
              <w:widowControl w:val="0"/>
              <w:spacing w:before="120" w:after="120" w:line="240" w:lineRule="auto"/>
              <w:rPr>
                <w:rFonts w:ascii="Times New Roman" w:hAnsi="Times New Roman"/>
                <w:b/>
                <w:bCs/>
                <w:sz w:val="20"/>
                <w:szCs w:val="20"/>
              </w:rPr>
            </w:pPr>
            <w:r w:rsidRPr="000418F4">
              <w:rPr>
                <w:rFonts w:ascii="Times New Roman" w:hAnsi="Times New Roman"/>
                <w:bCs/>
                <w:sz w:val="20"/>
                <w:szCs w:val="20"/>
              </w:rPr>
              <w:t>Междинна цел: Да се установи пространствения обхват на популацията, чрез провеждане на теренни проучвания, до 2025 г.</w:t>
            </w:r>
          </w:p>
        </w:tc>
      </w:tr>
      <w:tr w:rsidR="000418F4" w:rsidRPr="000418F4" w:rsidTr="000418F4">
        <w:trPr>
          <w:jc w:val="center"/>
        </w:trPr>
        <w:tc>
          <w:tcPr>
            <w:tcW w:w="944" w:type="pct"/>
            <w:tcBorders>
              <w:top w:val="single" w:sz="4" w:space="0" w:color="auto"/>
              <w:left w:val="single" w:sz="4" w:space="0" w:color="auto"/>
              <w:bottom w:val="single" w:sz="4" w:space="0" w:color="auto"/>
              <w:right w:val="single" w:sz="4" w:space="0" w:color="auto"/>
            </w:tcBorders>
            <w:hideMark/>
          </w:tcPr>
          <w:p w:rsidR="000418F4" w:rsidRPr="00621012" w:rsidRDefault="000418F4" w:rsidP="000418F4">
            <w:pPr>
              <w:spacing w:before="120" w:after="120" w:line="240" w:lineRule="auto"/>
              <w:rPr>
                <w:rFonts w:ascii="Times New Roman" w:eastAsia="Calibri" w:hAnsi="Times New Roman"/>
                <w:b/>
                <w:sz w:val="20"/>
                <w:szCs w:val="20"/>
              </w:rPr>
            </w:pPr>
            <w:r w:rsidRPr="00621012">
              <w:rPr>
                <w:rFonts w:ascii="Times New Roman" w:eastAsia="Calibri" w:hAnsi="Times New Roman"/>
                <w:b/>
                <w:sz w:val="20"/>
                <w:szCs w:val="20"/>
              </w:rPr>
              <w:lastRenderedPageBreak/>
              <w:t xml:space="preserve">Местообитание на вида: </w:t>
            </w:r>
            <w:r w:rsidRPr="00621012">
              <w:rPr>
                <w:rFonts w:ascii="Times New Roman" w:eastAsia="Calibri" w:hAnsi="Times New Roman"/>
                <w:b/>
                <w:bCs/>
                <w:sz w:val="20"/>
                <w:szCs w:val="20"/>
              </w:rPr>
              <w:t>Площ на подходящите местообитания на вида в зоната</w:t>
            </w:r>
          </w:p>
        </w:tc>
        <w:tc>
          <w:tcPr>
            <w:tcW w:w="876" w:type="pct"/>
            <w:tcBorders>
              <w:top w:val="single" w:sz="4" w:space="0" w:color="auto"/>
              <w:left w:val="single" w:sz="4" w:space="0" w:color="auto"/>
              <w:bottom w:val="single" w:sz="4" w:space="0" w:color="auto"/>
              <w:right w:val="single" w:sz="4" w:space="0" w:color="auto"/>
            </w:tcBorders>
            <w:hideMark/>
          </w:tcPr>
          <w:p w:rsidR="000418F4" w:rsidRPr="000418F4" w:rsidRDefault="000418F4" w:rsidP="000418F4">
            <w:pPr>
              <w:spacing w:before="120" w:after="120" w:line="240" w:lineRule="auto"/>
              <w:jc w:val="center"/>
              <w:rPr>
                <w:rFonts w:ascii="Times New Roman" w:eastAsia="Calibri" w:hAnsi="Times New Roman"/>
                <w:sz w:val="20"/>
                <w:szCs w:val="20"/>
              </w:rPr>
            </w:pPr>
            <w:r w:rsidRPr="000418F4">
              <w:rPr>
                <w:rFonts w:ascii="Times New Roman" w:eastAsia="Calibri" w:hAnsi="Times New Roman"/>
                <w:sz w:val="20"/>
                <w:szCs w:val="20"/>
              </w:rPr>
              <w:t>ha</w:t>
            </w:r>
          </w:p>
        </w:tc>
        <w:tc>
          <w:tcPr>
            <w:tcW w:w="801" w:type="pct"/>
            <w:tcBorders>
              <w:top w:val="single" w:sz="4" w:space="0" w:color="auto"/>
              <w:left w:val="single" w:sz="4" w:space="0" w:color="auto"/>
              <w:bottom w:val="single" w:sz="4" w:space="0" w:color="auto"/>
              <w:right w:val="single" w:sz="4" w:space="0" w:color="auto"/>
            </w:tcBorders>
            <w:hideMark/>
          </w:tcPr>
          <w:p w:rsidR="000418F4" w:rsidRPr="000418F4" w:rsidRDefault="000418F4" w:rsidP="000418F4">
            <w:pPr>
              <w:spacing w:before="120" w:after="120" w:line="240" w:lineRule="auto"/>
              <w:jc w:val="center"/>
              <w:rPr>
                <w:rFonts w:ascii="Times New Roman" w:eastAsia="Calibri" w:hAnsi="Times New Roman"/>
                <w:sz w:val="20"/>
                <w:szCs w:val="20"/>
              </w:rPr>
            </w:pPr>
            <w:r w:rsidRPr="000418F4">
              <w:rPr>
                <w:rFonts w:ascii="Times New Roman" w:eastAsia="Calibri" w:hAnsi="Times New Roman"/>
                <w:sz w:val="20"/>
                <w:szCs w:val="20"/>
              </w:rPr>
              <w:t xml:space="preserve">Най-малко   412.74 ha </w:t>
            </w:r>
          </w:p>
        </w:tc>
        <w:tc>
          <w:tcPr>
            <w:tcW w:w="1227" w:type="pct"/>
            <w:tcBorders>
              <w:top w:val="single" w:sz="4" w:space="0" w:color="auto"/>
              <w:left w:val="single" w:sz="4" w:space="0" w:color="auto"/>
              <w:bottom w:val="single" w:sz="4" w:space="0" w:color="auto"/>
              <w:right w:val="single" w:sz="4" w:space="0" w:color="auto"/>
            </w:tcBorders>
            <w:hideMark/>
          </w:tcPr>
          <w:p w:rsidR="000418F4" w:rsidRPr="000418F4" w:rsidRDefault="000418F4" w:rsidP="000418F4">
            <w:pPr>
              <w:spacing w:before="120" w:after="120" w:line="240" w:lineRule="auto"/>
              <w:jc w:val="both"/>
              <w:rPr>
                <w:rFonts w:ascii="Times New Roman" w:eastAsia="Calibri" w:hAnsi="Times New Roman"/>
                <w:sz w:val="20"/>
                <w:szCs w:val="20"/>
              </w:rPr>
            </w:pPr>
          </w:p>
        </w:tc>
        <w:tc>
          <w:tcPr>
            <w:tcW w:w="1152" w:type="pct"/>
            <w:tcBorders>
              <w:top w:val="single" w:sz="4" w:space="0" w:color="auto"/>
              <w:left w:val="single" w:sz="4" w:space="0" w:color="auto"/>
              <w:bottom w:val="single" w:sz="4" w:space="0" w:color="auto"/>
              <w:right w:val="single" w:sz="4" w:space="0" w:color="auto"/>
            </w:tcBorders>
            <w:hideMark/>
          </w:tcPr>
          <w:p w:rsidR="000418F4" w:rsidRPr="000418F4" w:rsidRDefault="000418F4" w:rsidP="000418F4">
            <w:pPr>
              <w:spacing w:before="120" w:after="120" w:line="240" w:lineRule="auto"/>
              <w:jc w:val="both"/>
              <w:rPr>
                <w:rFonts w:ascii="Times New Roman" w:eastAsia="Calibri" w:hAnsi="Times New Roman"/>
                <w:sz w:val="20"/>
                <w:szCs w:val="20"/>
              </w:rPr>
            </w:pPr>
            <w:r w:rsidRPr="000418F4">
              <w:rPr>
                <w:rFonts w:ascii="Times New Roman" w:eastAsia="Calibri" w:hAnsi="Times New Roman"/>
                <w:sz w:val="20"/>
                <w:szCs w:val="20"/>
              </w:rPr>
              <w:t xml:space="preserve">Поддържане на площта на подходящите местообитания на вида в зоната в размер от най-малко 412.74 ha </w:t>
            </w:r>
          </w:p>
        </w:tc>
      </w:tr>
      <w:tr w:rsidR="000418F4" w:rsidRPr="000418F4" w:rsidTr="000418F4">
        <w:trPr>
          <w:jc w:val="center"/>
        </w:trPr>
        <w:tc>
          <w:tcPr>
            <w:tcW w:w="944" w:type="pct"/>
            <w:tcBorders>
              <w:top w:val="single" w:sz="4" w:space="0" w:color="auto"/>
              <w:left w:val="single" w:sz="4" w:space="0" w:color="auto"/>
              <w:bottom w:val="single" w:sz="4" w:space="0" w:color="auto"/>
              <w:right w:val="single" w:sz="4" w:space="0" w:color="auto"/>
            </w:tcBorders>
            <w:hideMark/>
          </w:tcPr>
          <w:p w:rsidR="000418F4" w:rsidRPr="00621012" w:rsidRDefault="000418F4" w:rsidP="000418F4">
            <w:pPr>
              <w:spacing w:before="120" w:after="120" w:line="240" w:lineRule="auto"/>
              <w:rPr>
                <w:rFonts w:ascii="Times New Roman" w:eastAsia="Calibri" w:hAnsi="Times New Roman"/>
                <w:b/>
                <w:sz w:val="20"/>
                <w:szCs w:val="20"/>
              </w:rPr>
            </w:pPr>
            <w:r w:rsidRPr="00621012">
              <w:rPr>
                <w:rFonts w:ascii="Times New Roman" w:eastAsia="Calibri" w:hAnsi="Times New Roman"/>
                <w:b/>
                <w:sz w:val="20"/>
                <w:szCs w:val="20"/>
              </w:rPr>
              <w:t xml:space="preserve">Местообитание на вида: </w:t>
            </w:r>
            <w:r w:rsidRPr="00621012">
              <w:rPr>
                <w:rFonts w:ascii="Times New Roman" w:eastAsia="Calibri" w:hAnsi="Times New Roman"/>
                <w:b/>
                <w:bCs/>
                <w:sz w:val="20"/>
                <w:szCs w:val="20"/>
              </w:rPr>
              <w:t>Наличие на биотопни дървета в подходящите местообитания на вида</w:t>
            </w:r>
          </w:p>
        </w:tc>
        <w:tc>
          <w:tcPr>
            <w:tcW w:w="876" w:type="pct"/>
            <w:tcBorders>
              <w:top w:val="single" w:sz="4" w:space="0" w:color="auto"/>
              <w:left w:val="single" w:sz="4" w:space="0" w:color="auto"/>
              <w:bottom w:val="single" w:sz="4" w:space="0" w:color="auto"/>
              <w:right w:val="single" w:sz="4" w:space="0" w:color="auto"/>
            </w:tcBorders>
            <w:hideMark/>
          </w:tcPr>
          <w:p w:rsidR="000418F4" w:rsidRPr="000418F4" w:rsidRDefault="000418F4" w:rsidP="000418F4">
            <w:pPr>
              <w:spacing w:before="120" w:after="120" w:line="240" w:lineRule="auto"/>
              <w:jc w:val="center"/>
              <w:rPr>
                <w:rFonts w:ascii="Times New Roman" w:eastAsia="Calibri" w:hAnsi="Times New Roman"/>
                <w:sz w:val="20"/>
                <w:szCs w:val="20"/>
              </w:rPr>
            </w:pPr>
            <w:r w:rsidRPr="000418F4">
              <w:rPr>
                <w:rFonts w:ascii="Times New Roman" w:eastAsia="Calibri" w:hAnsi="Times New Roman"/>
                <w:sz w:val="20"/>
                <w:szCs w:val="20"/>
              </w:rPr>
              <w:t>Брой / ha</w:t>
            </w:r>
          </w:p>
        </w:tc>
        <w:tc>
          <w:tcPr>
            <w:tcW w:w="801" w:type="pct"/>
            <w:tcBorders>
              <w:top w:val="single" w:sz="4" w:space="0" w:color="auto"/>
              <w:left w:val="single" w:sz="4" w:space="0" w:color="auto"/>
              <w:bottom w:val="single" w:sz="4" w:space="0" w:color="auto"/>
              <w:right w:val="single" w:sz="4" w:space="0" w:color="auto"/>
            </w:tcBorders>
            <w:hideMark/>
          </w:tcPr>
          <w:p w:rsidR="000418F4" w:rsidRPr="000418F4" w:rsidRDefault="000418F4" w:rsidP="000418F4">
            <w:pPr>
              <w:spacing w:before="120" w:after="120" w:line="240" w:lineRule="auto"/>
              <w:rPr>
                <w:rFonts w:ascii="Times New Roman" w:eastAsia="Calibri" w:hAnsi="Times New Roman"/>
                <w:sz w:val="20"/>
                <w:szCs w:val="20"/>
                <w:lang w:val="en-US"/>
              </w:rPr>
            </w:pPr>
            <w:r w:rsidRPr="000418F4">
              <w:rPr>
                <w:rFonts w:ascii="Times New Roman" w:eastAsia="Calibri" w:hAnsi="Times New Roman"/>
                <w:sz w:val="20"/>
                <w:szCs w:val="20"/>
              </w:rPr>
              <w:t xml:space="preserve">Най-малко </w:t>
            </w:r>
            <w:r w:rsidRPr="000418F4">
              <w:rPr>
                <w:rFonts w:ascii="Times New Roman" w:eastAsia="Calibri" w:hAnsi="Times New Roman"/>
                <w:sz w:val="20"/>
                <w:szCs w:val="20"/>
                <w:lang w:val="en-US"/>
              </w:rPr>
              <w:t>2</w:t>
            </w:r>
            <w:r w:rsidRPr="000418F4">
              <w:rPr>
                <w:rFonts w:ascii="Times New Roman" w:eastAsia="Calibri" w:hAnsi="Times New Roman"/>
                <w:sz w:val="20"/>
                <w:szCs w:val="20"/>
              </w:rPr>
              <w:t xml:space="preserve"> биотопни дървета на хектар</w:t>
            </w:r>
            <w:r w:rsidRPr="000418F4">
              <w:rPr>
                <w:sz w:val="20"/>
                <w:szCs w:val="20"/>
              </w:rPr>
              <w:t xml:space="preserve"> </w:t>
            </w:r>
            <w:r w:rsidRPr="000418F4">
              <w:rPr>
                <w:rFonts w:ascii="Times New Roman" w:eastAsia="Calibri" w:hAnsi="Times New Roman"/>
                <w:sz w:val="20"/>
                <w:szCs w:val="20"/>
              </w:rPr>
              <w:t>в подходящите местообитания на вида</w:t>
            </w:r>
            <w:r w:rsidRPr="000418F4">
              <w:rPr>
                <w:rFonts w:ascii="Times New Roman" w:eastAsia="Calibri" w:hAnsi="Times New Roman"/>
                <w:sz w:val="20"/>
                <w:szCs w:val="20"/>
                <w:lang w:val="en-US"/>
              </w:rPr>
              <w:t>.</w:t>
            </w:r>
          </w:p>
        </w:tc>
        <w:tc>
          <w:tcPr>
            <w:tcW w:w="1227" w:type="pct"/>
            <w:tcBorders>
              <w:top w:val="single" w:sz="4" w:space="0" w:color="auto"/>
              <w:left w:val="single" w:sz="4" w:space="0" w:color="auto"/>
              <w:bottom w:val="single" w:sz="4" w:space="0" w:color="auto"/>
              <w:right w:val="single" w:sz="4" w:space="0" w:color="auto"/>
            </w:tcBorders>
            <w:hideMark/>
          </w:tcPr>
          <w:p w:rsidR="000418F4" w:rsidRPr="000418F4" w:rsidRDefault="000418F4" w:rsidP="000418F4">
            <w:pPr>
              <w:spacing w:before="120" w:after="120" w:line="240" w:lineRule="auto"/>
              <w:jc w:val="both"/>
              <w:rPr>
                <w:rFonts w:ascii="Times New Roman" w:eastAsia="Calibri" w:hAnsi="Times New Roman"/>
                <w:sz w:val="20"/>
                <w:szCs w:val="20"/>
              </w:rPr>
            </w:pPr>
            <w:r w:rsidRPr="000418F4">
              <w:rPr>
                <w:rFonts w:ascii="Times New Roman" w:eastAsia="Calibri" w:hAnsi="Times New Roman"/>
                <w:sz w:val="20"/>
                <w:szCs w:val="20"/>
              </w:rPr>
              <w:t>Целевата стойност на показателя е съобразена с екологичните изисквания на вида. Видът като цяло е способен и склонен да лети, което резултира във възможността за активно търсене на места за хранене. Площта на сърцевинните участъци е 3400 (женски) – 3850 (мъжки) m</w:t>
            </w:r>
            <w:r w:rsidRPr="000418F4">
              <w:rPr>
                <w:rFonts w:ascii="Times New Roman" w:eastAsia="Calibri" w:hAnsi="Times New Roman"/>
                <w:sz w:val="20"/>
                <w:szCs w:val="20"/>
                <w:vertAlign w:val="superscript"/>
              </w:rPr>
              <w:t>2</w:t>
            </w:r>
            <w:r w:rsidRPr="000418F4">
              <w:rPr>
                <w:rFonts w:ascii="Times New Roman" w:eastAsia="Calibri" w:hAnsi="Times New Roman"/>
                <w:sz w:val="20"/>
                <w:szCs w:val="20"/>
              </w:rPr>
              <w:t>. Така, възрастните екземпляри се придвижват с най-голяма вероятност в кръг с диаметър средно 68 метра. Предвид възрастовата структура (основно млади тополи, върба и по-рядко дъб и габър) не се посочва определена възраст на биотопните дървета. Такава трябва да бъде установена при провеждане на мониторинговите проучвания.</w:t>
            </w:r>
          </w:p>
          <w:p w:rsidR="000418F4" w:rsidRPr="000418F4" w:rsidRDefault="000418F4" w:rsidP="000418F4">
            <w:pPr>
              <w:spacing w:before="120" w:after="120" w:line="240" w:lineRule="auto"/>
              <w:jc w:val="both"/>
              <w:rPr>
                <w:rFonts w:ascii="Times New Roman" w:eastAsia="Calibri" w:hAnsi="Times New Roman"/>
                <w:sz w:val="20"/>
                <w:szCs w:val="20"/>
              </w:rPr>
            </w:pPr>
            <w:r w:rsidRPr="000418F4">
              <w:rPr>
                <w:rFonts w:ascii="Times New Roman" w:eastAsia="Calibri" w:hAnsi="Times New Roman"/>
                <w:sz w:val="20"/>
                <w:szCs w:val="20"/>
              </w:rPr>
              <w:t>Липсват данни за броя на биотопните дървета на хектар в подходящите местообитания на вида в защитената зона. В тази връзка е определена междинна цел.</w:t>
            </w:r>
          </w:p>
        </w:tc>
        <w:tc>
          <w:tcPr>
            <w:tcW w:w="1152" w:type="pct"/>
            <w:tcBorders>
              <w:top w:val="single" w:sz="4" w:space="0" w:color="auto"/>
              <w:left w:val="single" w:sz="4" w:space="0" w:color="auto"/>
              <w:bottom w:val="single" w:sz="4" w:space="0" w:color="auto"/>
              <w:right w:val="single" w:sz="4" w:space="0" w:color="auto"/>
            </w:tcBorders>
          </w:tcPr>
          <w:p w:rsidR="000418F4" w:rsidRPr="000418F4" w:rsidRDefault="000418F4" w:rsidP="000418F4">
            <w:pPr>
              <w:spacing w:before="120" w:after="120" w:line="240" w:lineRule="auto"/>
              <w:jc w:val="both"/>
              <w:rPr>
                <w:rFonts w:ascii="Times New Roman" w:eastAsia="Calibri" w:hAnsi="Times New Roman"/>
                <w:sz w:val="20"/>
                <w:szCs w:val="20"/>
              </w:rPr>
            </w:pPr>
            <w:r w:rsidRPr="000418F4">
              <w:rPr>
                <w:rFonts w:ascii="Times New Roman" w:hAnsi="Times New Roman"/>
                <w:sz w:val="20"/>
                <w:szCs w:val="20"/>
              </w:rPr>
              <w:t>Междинна цел: Да се определи броя на биотопните дървета на хектар в подходящите местообитания на вида в защитената зона чрез теренни проучвания, до 2025 г.</w:t>
            </w:r>
          </w:p>
        </w:tc>
      </w:tr>
      <w:tr w:rsidR="000418F4" w:rsidRPr="000418F4" w:rsidTr="000418F4">
        <w:trPr>
          <w:jc w:val="center"/>
        </w:trPr>
        <w:tc>
          <w:tcPr>
            <w:tcW w:w="944" w:type="pct"/>
            <w:tcBorders>
              <w:top w:val="single" w:sz="4" w:space="0" w:color="auto"/>
              <w:left w:val="single" w:sz="4" w:space="0" w:color="auto"/>
              <w:bottom w:val="single" w:sz="4" w:space="0" w:color="auto"/>
              <w:right w:val="single" w:sz="4" w:space="0" w:color="auto"/>
            </w:tcBorders>
            <w:hideMark/>
          </w:tcPr>
          <w:p w:rsidR="000418F4" w:rsidRPr="00621012" w:rsidRDefault="000418F4" w:rsidP="000418F4">
            <w:pPr>
              <w:spacing w:before="120" w:after="120" w:line="240" w:lineRule="auto"/>
              <w:rPr>
                <w:rFonts w:ascii="Times New Roman" w:eastAsia="Calibri" w:hAnsi="Times New Roman"/>
                <w:b/>
                <w:sz w:val="20"/>
                <w:szCs w:val="20"/>
              </w:rPr>
            </w:pPr>
            <w:r w:rsidRPr="00621012">
              <w:rPr>
                <w:rFonts w:ascii="Times New Roman" w:eastAsia="Calibri" w:hAnsi="Times New Roman"/>
                <w:b/>
                <w:sz w:val="20"/>
                <w:szCs w:val="20"/>
              </w:rPr>
              <w:t xml:space="preserve">Местообитание на вида: </w:t>
            </w:r>
            <w:r w:rsidRPr="00621012">
              <w:rPr>
                <w:rFonts w:ascii="Times New Roman" w:eastAsia="Calibri" w:hAnsi="Times New Roman"/>
                <w:b/>
                <w:bCs/>
                <w:sz w:val="20"/>
                <w:szCs w:val="20"/>
              </w:rPr>
              <w:t xml:space="preserve">Количество мъртва дървесина в </w:t>
            </w:r>
            <w:r w:rsidRPr="00621012">
              <w:rPr>
                <w:rFonts w:ascii="Times New Roman" w:eastAsia="Calibri" w:hAnsi="Times New Roman"/>
                <w:b/>
                <w:bCs/>
                <w:sz w:val="20"/>
                <w:szCs w:val="20"/>
              </w:rPr>
              <w:lastRenderedPageBreak/>
              <w:t>подходящите местообитания на вида</w:t>
            </w:r>
          </w:p>
        </w:tc>
        <w:tc>
          <w:tcPr>
            <w:tcW w:w="876" w:type="pct"/>
            <w:tcBorders>
              <w:top w:val="single" w:sz="4" w:space="0" w:color="auto"/>
              <w:left w:val="single" w:sz="4" w:space="0" w:color="auto"/>
              <w:bottom w:val="single" w:sz="4" w:space="0" w:color="auto"/>
              <w:right w:val="single" w:sz="4" w:space="0" w:color="auto"/>
            </w:tcBorders>
            <w:hideMark/>
          </w:tcPr>
          <w:p w:rsidR="000418F4" w:rsidRPr="000418F4" w:rsidRDefault="000418F4" w:rsidP="000418F4">
            <w:pPr>
              <w:spacing w:before="120" w:after="120" w:line="240" w:lineRule="auto"/>
              <w:jc w:val="center"/>
              <w:rPr>
                <w:rFonts w:ascii="Times New Roman" w:eastAsia="Calibri" w:hAnsi="Times New Roman"/>
                <w:sz w:val="20"/>
                <w:szCs w:val="20"/>
              </w:rPr>
            </w:pPr>
            <w:r w:rsidRPr="000418F4">
              <w:rPr>
                <w:rFonts w:ascii="Times New Roman" w:eastAsia="Calibri" w:hAnsi="Times New Roman"/>
                <w:sz w:val="20"/>
                <w:szCs w:val="20"/>
              </w:rPr>
              <w:lastRenderedPageBreak/>
              <w:t xml:space="preserve">Брой мъртви дървета на хектар, с дебелина над 40 </w:t>
            </w:r>
            <w:r w:rsidRPr="000418F4">
              <w:rPr>
                <w:rFonts w:ascii="Times New Roman" w:eastAsia="Calibri" w:hAnsi="Times New Roman"/>
                <w:sz w:val="20"/>
                <w:szCs w:val="20"/>
                <w:lang w:val="en-US"/>
              </w:rPr>
              <w:t>cm</w:t>
            </w:r>
            <w:r w:rsidRPr="000418F4">
              <w:rPr>
                <w:rFonts w:ascii="Times New Roman" w:eastAsia="Calibri" w:hAnsi="Times New Roman"/>
                <w:sz w:val="20"/>
                <w:szCs w:val="20"/>
              </w:rPr>
              <w:t xml:space="preserve"> в </w:t>
            </w:r>
            <w:r w:rsidRPr="000418F4">
              <w:rPr>
                <w:rFonts w:ascii="Times New Roman" w:eastAsia="Calibri" w:hAnsi="Times New Roman"/>
                <w:sz w:val="20"/>
                <w:szCs w:val="20"/>
              </w:rPr>
              <w:lastRenderedPageBreak/>
              <w:t>подходящите местообитания на вида</w:t>
            </w:r>
          </w:p>
        </w:tc>
        <w:tc>
          <w:tcPr>
            <w:tcW w:w="801" w:type="pct"/>
            <w:tcBorders>
              <w:top w:val="single" w:sz="4" w:space="0" w:color="auto"/>
              <w:left w:val="single" w:sz="4" w:space="0" w:color="auto"/>
              <w:bottom w:val="single" w:sz="4" w:space="0" w:color="auto"/>
              <w:right w:val="single" w:sz="4" w:space="0" w:color="auto"/>
            </w:tcBorders>
            <w:hideMark/>
          </w:tcPr>
          <w:p w:rsidR="000418F4" w:rsidRPr="000418F4" w:rsidRDefault="000418F4" w:rsidP="000418F4">
            <w:pPr>
              <w:spacing w:before="120" w:after="120" w:line="240" w:lineRule="auto"/>
              <w:jc w:val="center"/>
              <w:rPr>
                <w:rFonts w:ascii="Times New Roman" w:eastAsia="Calibri" w:hAnsi="Times New Roman"/>
                <w:sz w:val="20"/>
                <w:szCs w:val="20"/>
              </w:rPr>
            </w:pPr>
            <w:r w:rsidRPr="000418F4">
              <w:rPr>
                <w:rFonts w:ascii="Times New Roman" w:eastAsia="Calibri" w:hAnsi="Times New Roman"/>
                <w:sz w:val="20"/>
                <w:szCs w:val="20"/>
              </w:rPr>
              <w:lastRenderedPageBreak/>
              <w:t xml:space="preserve">Най-малко 2 броя мъртви дървета на хектар, с дебелина над </w:t>
            </w:r>
            <w:r w:rsidRPr="000418F4">
              <w:rPr>
                <w:rFonts w:ascii="Times New Roman" w:eastAsia="Calibri" w:hAnsi="Times New Roman"/>
                <w:sz w:val="20"/>
                <w:szCs w:val="20"/>
              </w:rPr>
              <w:lastRenderedPageBreak/>
              <w:t>40 cm в подходящите местообитания на вида</w:t>
            </w:r>
          </w:p>
        </w:tc>
        <w:tc>
          <w:tcPr>
            <w:tcW w:w="1227" w:type="pct"/>
            <w:tcBorders>
              <w:top w:val="single" w:sz="4" w:space="0" w:color="auto"/>
              <w:left w:val="single" w:sz="4" w:space="0" w:color="auto"/>
              <w:bottom w:val="single" w:sz="4" w:space="0" w:color="auto"/>
              <w:right w:val="single" w:sz="4" w:space="0" w:color="auto"/>
            </w:tcBorders>
            <w:hideMark/>
          </w:tcPr>
          <w:p w:rsidR="000418F4" w:rsidRPr="000418F4" w:rsidRDefault="000418F4" w:rsidP="000418F4">
            <w:pPr>
              <w:spacing w:before="120" w:after="120" w:line="240" w:lineRule="auto"/>
              <w:jc w:val="both"/>
              <w:rPr>
                <w:rFonts w:ascii="Times New Roman" w:eastAsia="Calibri" w:hAnsi="Times New Roman"/>
                <w:sz w:val="20"/>
                <w:szCs w:val="20"/>
              </w:rPr>
            </w:pPr>
            <w:r w:rsidRPr="000418F4">
              <w:rPr>
                <w:rFonts w:ascii="Times New Roman" w:eastAsia="Calibri" w:hAnsi="Times New Roman"/>
                <w:sz w:val="20"/>
                <w:szCs w:val="20"/>
              </w:rPr>
              <w:lastRenderedPageBreak/>
              <w:t xml:space="preserve">Целевата стойност на показателя е съобразена с екологичните изисквания на вида. </w:t>
            </w:r>
            <w:r w:rsidRPr="000418F4">
              <w:rPr>
                <w:rFonts w:ascii="Times New Roman" w:eastAsia="Calibri" w:hAnsi="Times New Roman"/>
                <w:sz w:val="20"/>
                <w:szCs w:val="20"/>
              </w:rPr>
              <w:lastRenderedPageBreak/>
              <w:t xml:space="preserve">Ларвите се развиват в гниеща дървесина на нивото на почвата (често в контакт с нея) (в паднали дънери или коренища на мъртви дървета). </w:t>
            </w:r>
          </w:p>
          <w:p w:rsidR="000418F4" w:rsidRPr="000418F4" w:rsidRDefault="000418F4" w:rsidP="000418F4">
            <w:pPr>
              <w:spacing w:before="120" w:after="120" w:line="240" w:lineRule="auto"/>
              <w:jc w:val="both"/>
              <w:rPr>
                <w:rFonts w:ascii="Times New Roman" w:eastAsia="Calibri" w:hAnsi="Times New Roman"/>
                <w:sz w:val="20"/>
                <w:szCs w:val="20"/>
              </w:rPr>
            </w:pPr>
            <w:r w:rsidRPr="000418F4">
              <w:rPr>
                <w:rFonts w:ascii="Times New Roman" w:eastAsia="Calibri" w:hAnsi="Times New Roman"/>
                <w:sz w:val="20"/>
                <w:szCs w:val="20"/>
              </w:rPr>
              <w:t xml:space="preserve">Липсват данни за броя на мъртвите дървета на хектар с дебелина над 40 </w:t>
            </w:r>
            <w:r w:rsidRPr="000418F4">
              <w:rPr>
                <w:rFonts w:ascii="Times New Roman" w:eastAsia="Calibri" w:hAnsi="Times New Roman"/>
                <w:sz w:val="20"/>
                <w:szCs w:val="20"/>
                <w:lang w:val="en-US"/>
              </w:rPr>
              <w:t>cm</w:t>
            </w:r>
            <w:r w:rsidRPr="000418F4">
              <w:rPr>
                <w:rFonts w:ascii="Times New Roman" w:eastAsia="Calibri" w:hAnsi="Times New Roman"/>
                <w:sz w:val="20"/>
                <w:szCs w:val="20"/>
              </w:rPr>
              <w:t xml:space="preserve"> в подходящите местообитания на вида в защитената зона. По данни за горските местообитания на дъба, количеството на мъртвата дървесина е много ниско. Това предопределя необходимостта от подобряване на състоянието на вида по този параметър.</w:t>
            </w:r>
          </w:p>
        </w:tc>
        <w:tc>
          <w:tcPr>
            <w:tcW w:w="1152" w:type="pct"/>
            <w:tcBorders>
              <w:top w:val="single" w:sz="4" w:space="0" w:color="auto"/>
              <w:left w:val="single" w:sz="4" w:space="0" w:color="auto"/>
              <w:bottom w:val="single" w:sz="4" w:space="0" w:color="auto"/>
              <w:right w:val="single" w:sz="4" w:space="0" w:color="auto"/>
            </w:tcBorders>
          </w:tcPr>
          <w:p w:rsidR="000418F4" w:rsidRPr="000418F4" w:rsidRDefault="000418F4" w:rsidP="000418F4">
            <w:pPr>
              <w:spacing w:before="120" w:after="120" w:line="240" w:lineRule="auto"/>
              <w:jc w:val="both"/>
              <w:rPr>
                <w:rFonts w:ascii="Times New Roman" w:eastAsia="Calibri" w:hAnsi="Times New Roman"/>
                <w:sz w:val="20"/>
                <w:szCs w:val="20"/>
              </w:rPr>
            </w:pPr>
            <w:r w:rsidRPr="000418F4">
              <w:rPr>
                <w:rFonts w:ascii="Times New Roman" w:eastAsia="Calibri" w:hAnsi="Times New Roman"/>
                <w:sz w:val="20"/>
                <w:szCs w:val="20"/>
              </w:rPr>
              <w:lastRenderedPageBreak/>
              <w:t xml:space="preserve">Установяване на количеството мъртви дървета на хектар. Запазване на възрастовата </w:t>
            </w:r>
            <w:r w:rsidRPr="000418F4">
              <w:rPr>
                <w:rFonts w:ascii="Times New Roman" w:eastAsia="Calibri" w:hAnsi="Times New Roman"/>
                <w:sz w:val="20"/>
                <w:szCs w:val="20"/>
              </w:rPr>
              <w:lastRenderedPageBreak/>
              <w:t xml:space="preserve">структура на горските масиви в зоната и осигуряване на плавен преход между насажденията. </w:t>
            </w:r>
          </w:p>
        </w:tc>
      </w:tr>
    </w:tbl>
    <w:p w:rsidR="000418F4" w:rsidRPr="000418F4" w:rsidRDefault="000418F4" w:rsidP="000418F4">
      <w:pPr>
        <w:spacing w:before="120" w:after="120" w:line="240" w:lineRule="auto"/>
        <w:jc w:val="both"/>
        <w:rPr>
          <w:rFonts w:ascii="Times New Roman" w:eastAsia="Calibri" w:hAnsi="Times New Roman"/>
          <w:b/>
          <w:sz w:val="24"/>
          <w:szCs w:val="24"/>
          <w:lang w:eastAsia="bg-BG"/>
        </w:rPr>
      </w:pPr>
      <w:r w:rsidRPr="000418F4">
        <w:rPr>
          <w:rFonts w:ascii="Times New Roman" w:eastAsia="Calibri" w:hAnsi="Times New Roman"/>
          <w:b/>
          <w:sz w:val="24"/>
          <w:szCs w:val="24"/>
          <w:lang w:val="en-US" w:eastAsia="bg-BG"/>
        </w:rPr>
        <w:lastRenderedPageBreak/>
        <w:t>7</w:t>
      </w:r>
      <w:r w:rsidRPr="000418F4">
        <w:rPr>
          <w:rFonts w:ascii="Times New Roman" w:eastAsia="Calibri" w:hAnsi="Times New Roman"/>
          <w:b/>
          <w:sz w:val="24"/>
          <w:szCs w:val="24"/>
          <w:lang w:eastAsia="bg-BG"/>
        </w:rPr>
        <w:t>.  Необходимост от промени в СФ за защитената зона</w:t>
      </w:r>
    </w:p>
    <w:p w:rsidR="000418F4" w:rsidRPr="000418F4" w:rsidRDefault="000418F4" w:rsidP="000418F4">
      <w:pPr>
        <w:spacing w:before="120" w:after="120" w:line="240" w:lineRule="auto"/>
        <w:ind w:firstLine="720"/>
        <w:jc w:val="both"/>
        <w:rPr>
          <w:rFonts w:ascii="Times New Roman" w:eastAsia="Calibri" w:hAnsi="Times New Roman"/>
          <w:sz w:val="24"/>
          <w:szCs w:val="24"/>
        </w:rPr>
      </w:pPr>
      <w:r w:rsidRPr="000418F4">
        <w:rPr>
          <w:rFonts w:ascii="Times New Roman" w:eastAsia="Calibri" w:hAnsi="Times New Roman"/>
          <w:sz w:val="24"/>
          <w:szCs w:val="24"/>
        </w:rPr>
        <w:t xml:space="preserve">Необходима е промяна в СФ. Промяната се налага поради необходимостта да се промени единицата за популация.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
        <w:gridCol w:w="663"/>
        <w:gridCol w:w="1011"/>
        <w:gridCol w:w="329"/>
        <w:gridCol w:w="487"/>
        <w:gridCol w:w="351"/>
        <w:gridCol w:w="576"/>
        <w:gridCol w:w="607"/>
        <w:gridCol w:w="782"/>
        <w:gridCol w:w="581"/>
        <w:gridCol w:w="843"/>
        <w:gridCol w:w="955"/>
        <w:gridCol w:w="624"/>
        <w:gridCol w:w="526"/>
        <w:gridCol w:w="580"/>
      </w:tblGrid>
      <w:tr w:rsidR="000418F4" w:rsidRPr="000418F4" w:rsidTr="000418F4">
        <w:trPr>
          <w:jc w:val="center"/>
        </w:trPr>
        <w:tc>
          <w:tcPr>
            <w:tcW w:w="1541" w:type="pct"/>
            <w:gridSpan w:val="5"/>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Species</w:t>
            </w:r>
          </w:p>
        </w:tc>
        <w:tc>
          <w:tcPr>
            <w:tcW w:w="2013" w:type="pct"/>
            <w:gridSpan w:val="6"/>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Population in the site</w:t>
            </w:r>
          </w:p>
        </w:tc>
        <w:tc>
          <w:tcPr>
            <w:tcW w:w="1446" w:type="pct"/>
            <w:gridSpan w:val="4"/>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Site assessment</w:t>
            </w:r>
          </w:p>
        </w:tc>
      </w:tr>
      <w:tr w:rsidR="000418F4" w:rsidRPr="000418F4" w:rsidTr="000418F4">
        <w:trPr>
          <w:jc w:val="center"/>
        </w:trPr>
        <w:tc>
          <w:tcPr>
            <w:tcW w:w="201" w:type="pct"/>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G</w:t>
            </w:r>
          </w:p>
        </w:tc>
        <w:tc>
          <w:tcPr>
            <w:tcW w:w="357" w:type="pct"/>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Code</w:t>
            </w:r>
          </w:p>
        </w:tc>
        <w:tc>
          <w:tcPr>
            <w:tcW w:w="544" w:type="pct"/>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Scientific Name</w:t>
            </w:r>
          </w:p>
        </w:tc>
        <w:tc>
          <w:tcPr>
            <w:tcW w:w="177" w:type="pct"/>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S</w:t>
            </w:r>
          </w:p>
        </w:tc>
        <w:tc>
          <w:tcPr>
            <w:tcW w:w="261" w:type="pct"/>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NP</w:t>
            </w:r>
          </w:p>
        </w:tc>
        <w:tc>
          <w:tcPr>
            <w:tcW w:w="189" w:type="pct"/>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T</w:t>
            </w:r>
          </w:p>
        </w:tc>
        <w:tc>
          <w:tcPr>
            <w:tcW w:w="637" w:type="pct"/>
            <w:gridSpan w:val="2"/>
            <w:shd w:val="clear" w:color="auto" w:fill="D0CECE"/>
            <w:vAlign w:val="center"/>
          </w:tcPr>
          <w:p w:rsidR="000418F4" w:rsidRPr="000418F4" w:rsidRDefault="000418F4" w:rsidP="000418F4">
            <w:pPr>
              <w:spacing w:before="120" w:after="120" w:line="240" w:lineRule="auto"/>
              <w:jc w:val="center"/>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Size</w:t>
            </w:r>
          </w:p>
        </w:tc>
        <w:tc>
          <w:tcPr>
            <w:tcW w:w="421" w:type="pct"/>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Unit</w:t>
            </w:r>
          </w:p>
        </w:tc>
        <w:tc>
          <w:tcPr>
            <w:tcW w:w="313" w:type="pct"/>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Cat.</w:t>
            </w:r>
          </w:p>
        </w:tc>
        <w:tc>
          <w:tcPr>
            <w:tcW w:w="454" w:type="pct"/>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D.qual.</w:t>
            </w:r>
          </w:p>
        </w:tc>
        <w:tc>
          <w:tcPr>
            <w:tcW w:w="514" w:type="pc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A/B/C/D</w:t>
            </w:r>
          </w:p>
        </w:tc>
        <w:tc>
          <w:tcPr>
            <w:tcW w:w="932" w:type="pct"/>
            <w:gridSpan w:val="3"/>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A/B/C</w:t>
            </w:r>
          </w:p>
        </w:tc>
      </w:tr>
      <w:tr w:rsidR="000418F4" w:rsidRPr="000418F4" w:rsidTr="000418F4">
        <w:trPr>
          <w:jc w:val="center"/>
        </w:trPr>
        <w:tc>
          <w:tcPr>
            <w:tcW w:w="201" w:type="pct"/>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357" w:type="pct"/>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544" w:type="pct"/>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177" w:type="pct"/>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261" w:type="pct"/>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p>
        </w:tc>
        <w:tc>
          <w:tcPr>
            <w:tcW w:w="189" w:type="pct"/>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p>
        </w:tc>
        <w:tc>
          <w:tcPr>
            <w:tcW w:w="310" w:type="pc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Min</w:t>
            </w:r>
          </w:p>
        </w:tc>
        <w:tc>
          <w:tcPr>
            <w:tcW w:w="327" w:type="pc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Max</w:t>
            </w:r>
          </w:p>
        </w:tc>
        <w:tc>
          <w:tcPr>
            <w:tcW w:w="421" w:type="pct"/>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p>
        </w:tc>
        <w:tc>
          <w:tcPr>
            <w:tcW w:w="313" w:type="pct"/>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p>
        </w:tc>
        <w:tc>
          <w:tcPr>
            <w:tcW w:w="454" w:type="pct"/>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p>
        </w:tc>
        <w:tc>
          <w:tcPr>
            <w:tcW w:w="514" w:type="pc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Pop.</w:t>
            </w:r>
          </w:p>
        </w:tc>
        <w:tc>
          <w:tcPr>
            <w:tcW w:w="336" w:type="pc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Con.</w:t>
            </w:r>
          </w:p>
        </w:tc>
        <w:tc>
          <w:tcPr>
            <w:tcW w:w="283" w:type="pc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Iso.</w:t>
            </w:r>
          </w:p>
        </w:tc>
        <w:tc>
          <w:tcPr>
            <w:tcW w:w="313" w:type="pc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Glo.</w:t>
            </w:r>
          </w:p>
        </w:tc>
      </w:tr>
      <w:tr w:rsidR="000418F4" w:rsidRPr="000418F4" w:rsidTr="000418F4">
        <w:trPr>
          <w:jc w:val="center"/>
        </w:trPr>
        <w:tc>
          <w:tcPr>
            <w:tcW w:w="201" w:type="pct"/>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r w:rsidRPr="000418F4">
              <w:rPr>
                <w:rFonts w:ascii="Times New Roman" w:eastAsia="Calibri" w:hAnsi="Times New Roman"/>
                <w:sz w:val="20"/>
                <w:szCs w:val="20"/>
                <w:lang w:eastAsia="en-GB"/>
              </w:rPr>
              <w:t>I</w:t>
            </w:r>
          </w:p>
        </w:tc>
        <w:tc>
          <w:tcPr>
            <w:tcW w:w="357" w:type="pct"/>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r w:rsidRPr="000418F4">
              <w:rPr>
                <w:rFonts w:ascii="Times New Roman" w:eastAsia="Calibri" w:hAnsi="Times New Roman"/>
                <w:sz w:val="20"/>
                <w:szCs w:val="20"/>
                <w:lang w:eastAsia="en-GB"/>
              </w:rPr>
              <w:t>1083</w:t>
            </w:r>
          </w:p>
        </w:tc>
        <w:tc>
          <w:tcPr>
            <w:tcW w:w="544" w:type="pct"/>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i/>
                <w:sz w:val="20"/>
                <w:szCs w:val="20"/>
                <w:lang w:eastAsia="en-GB"/>
              </w:rPr>
            </w:pPr>
            <w:r w:rsidRPr="000418F4">
              <w:rPr>
                <w:rFonts w:ascii="Times New Roman" w:eastAsia="Calibri" w:hAnsi="Times New Roman"/>
                <w:i/>
                <w:sz w:val="20"/>
                <w:szCs w:val="20"/>
                <w:lang w:eastAsia="en-GB"/>
              </w:rPr>
              <w:t>Lucanus cervus</w:t>
            </w:r>
          </w:p>
        </w:tc>
        <w:tc>
          <w:tcPr>
            <w:tcW w:w="177" w:type="pct"/>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261" w:type="pct"/>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189" w:type="pct"/>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310" w:type="pct"/>
            <w:shd w:val="clear" w:color="auto" w:fill="auto"/>
            <w:vAlign w:val="center"/>
          </w:tcPr>
          <w:p w:rsidR="000418F4" w:rsidRPr="000418F4" w:rsidRDefault="000418F4" w:rsidP="000418F4">
            <w:pPr>
              <w:spacing w:before="120" w:after="120" w:line="240" w:lineRule="auto"/>
              <w:jc w:val="center"/>
              <w:rPr>
                <w:rFonts w:ascii="Times New Roman" w:eastAsia="Calibri" w:hAnsi="Times New Roman"/>
                <w:color w:val="FF0000"/>
                <w:sz w:val="20"/>
                <w:szCs w:val="20"/>
                <w:lang w:eastAsia="en-GB"/>
              </w:rPr>
            </w:pPr>
            <w:r w:rsidRPr="000418F4">
              <w:rPr>
                <w:rFonts w:ascii="Times New Roman" w:eastAsia="Calibri" w:hAnsi="Times New Roman"/>
                <w:color w:val="FF0000"/>
                <w:sz w:val="20"/>
                <w:szCs w:val="20"/>
                <w:lang w:eastAsia="en-GB"/>
              </w:rPr>
              <w:t>3</w:t>
            </w:r>
          </w:p>
        </w:tc>
        <w:tc>
          <w:tcPr>
            <w:tcW w:w="327" w:type="pct"/>
            <w:shd w:val="clear" w:color="auto" w:fill="auto"/>
            <w:vAlign w:val="center"/>
          </w:tcPr>
          <w:p w:rsidR="000418F4" w:rsidRPr="000418F4" w:rsidRDefault="000418F4" w:rsidP="000418F4">
            <w:pPr>
              <w:spacing w:before="120" w:after="120" w:line="240" w:lineRule="auto"/>
              <w:jc w:val="center"/>
              <w:rPr>
                <w:rFonts w:ascii="Times New Roman" w:eastAsia="Calibri" w:hAnsi="Times New Roman"/>
                <w:color w:val="FF0000"/>
                <w:sz w:val="20"/>
                <w:szCs w:val="20"/>
                <w:lang w:eastAsia="en-GB"/>
              </w:rPr>
            </w:pPr>
            <w:r w:rsidRPr="000418F4">
              <w:rPr>
                <w:rFonts w:ascii="Times New Roman" w:eastAsia="Calibri" w:hAnsi="Times New Roman"/>
                <w:color w:val="FF0000"/>
                <w:sz w:val="20"/>
                <w:szCs w:val="20"/>
                <w:lang w:eastAsia="en-GB"/>
              </w:rPr>
              <w:t>3</w:t>
            </w:r>
          </w:p>
        </w:tc>
        <w:tc>
          <w:tcPr>
            <w:tcW w:w="421" w:type="pct"/>
            <w:shd w:val="clear" w:color="auto" w:fill="auto"/>
            <w:vAlign w:val="center"/>
          </w:tcPr>
          <w:p w:rsidR="000418F4" w:rsidRPr="000418F4" w:rsidRDefault="000418F4" w:rsidP="000418F4">
            <w:pPr>
              <w:spacing w:before="120" w:after="120" w:line="240" w:lineRule="auto"/>
              <w:jc w:val="center"/>
              <w:rPr>
                <w:rFonts w:ascii="Times New Roman" w:eastAsia="Calibri" w:hAnsi="Times New Roman"/>
                <w:color w:val="FF0000"/>
                <w:sz w:val="20"/>
                <w:szCs w:val="20"/>
                <w:lang w:val="en-US" w:eastAsia="en-GB"/>
              </w:rPr>
            </w:pPr>
            <w:r w:rsidRPr="000418F4">
              <w:rPr>
                <w:rFonts w:ascii="Times New Roman" w:eastAsia="Calibri" w:hAnsi="Times New Roman"/>
                <w:color w:val="FF0000"/>
                <w:sz w:val="20"/>
                <w:szCs w:val="20"/>
                <w:lang w:val="en-US" w:eastAsia="en-GB"/>
              </w:rPr>
              <w:t>grid 1x1 km</w:t>
            </w:r>
          </w:p>
        </w:tc>
        <w:tc>
          <w:tcPr>
            <w:tcW w:w="313" w:type="pct"/>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lang w:val="en-US"/>
              </w:rPr>
            </w:pPr>
            <w:r w:rsidRPr="000418F4">
              <w:rPr>
                <w:rFonts w:ascii="Times New Roman" w:hAnsi="Times New Roman"/>
                <w:sz w:val="20"/>
                <w:szCs w:val="20"/>
                <w:lang w:val="en-US"/>
              </w:rPr>
              <w:t>R</w:t>
            </w:r>
          </w:p>
        </w:tc>
        <w:tc>
          <w:tcPr>
            <w:tcW w:w="454" w:type="pct"/>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lang w:val="en-US"/>
              </w:rPr>
            </w:pPr>
            <w:r w:rsidRPr="000418F4">
              <w:rPr>
                <w:rFonts w:ascii="Times New Roman" w:hAnsi="Times New Roman"/>
                <w:sz w:val="20"/>
                <w:szCs w:val="20"/>
                <w:lang w:val="en-US"/>
              </w:rPr>
              <w:t>M</w:t>
            </w:r>
          </w:p>
        </w:tc>
        <w:tc>
          <w:tcPr>
            <w:tcW w:w="514" w:type="pct"/>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lang w:val="en-US"/>
              </w:rPr>
            </w:pPr>
            <w:r w:rsidRPr="000418F4">
              <w:rPr>
                <w:rFonts w:ascii="Times New Roman" w:hAnsi="Times New Roman"/>
                <w:sz w:val="20"/>
                <w:szCs w:val="20"/>
                <w:lang w:val="en-US"/>
              </w:rPr>
              <w:t>C</w:t>
            </w:r>
          </w:p>
        </w:tc>
        <w:tc>
          <w:tcPr>
            <w:tcW w:w="336" w:type="pct"/>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rPr>
            </w:pPr>
            <w:r w:rsidRPr="000418F4">
              <w:rPr>
                <w:rFonts w:ascii="Times New Roman" w:hAnsi="Times New Roman"/>
                <w:sz w:val="20"/>
                <w:szCs w:val="20"/>
                <w:lang w:val="en-US"/>
              </w:rPr>
              <w:t>C</w:t>
            </w:r>
          </w:p>
        </w:tc>
        <w:tc>
          <w:tcPr>
            <w:tcW w:w="283" w:type="pct"/>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rPr>
            </w:pPr>
            <w:r w:rsidRPr="000418F4">
              <w:rPr>
                <w:rFonts w:ascii="Times New Roman" w:hAnsi="Times New Roman"/>
                <w:sz w:val="20"/>
                <w:szCs w:val="20"/>
              </w:rPr>
              <w:t>С</w:t>
            </w:r>
          </w:p>
        </w:tc>
        <w:tc>
          <w:tcPr>
            <w:tcW w:w="313" w:type="pct"/>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lang w:val="en-US"/>
              </w:rPr>
            </w:pPr>
            <w:r w:rsidRPr="000418F4">
              <w:rPr>
                <w:rFonts w:ascii="Times New Roman" w:hAnsi="Times New Roman"/>
                <w:sz w:val="20"/>
                <w:szCs w:val="20"/>
                <w:lang w:val="en-US"/>
              </w:rPr>
              <w:t>C</w:t>
            </w:r>
          </w:p>
        </w:tc>
      </w:tr>
    </w:tbl>
    <w:p w:rsidR="000418F4" w:rsidRPr="000418F4" w:rsidRDefault="000418F4" w:rsidP="000418F4">
      <w:pPr>
        <w:spacing w:before="120" w:after="120" w:line="240" w:lineRule="auto"/>
        <w:jc w:val="both"/>
        <w:rPr>
          <w:rFonts w:ascii="Times New Roman" w:eastAsia="Calibri" w:hAnsi="Times New Roman"/>
          <w:b/>
          <w:bCs/>
          <w:sz w:val="24"/>
          <w:szCs w:val="24"/>
        </w:rPr>
      </w:pPr>
      <w:r w:rsidRPr="000418F4">
        <w:rPr>
          <w:rFonts w:ascii="Times New Roman" w:eastAsia="Calibri" w:hAnsi="Times New Roman"/>
          <w:b/>
          <w:bCs/>
          <w:sz w:val="24"/>
          <w:szCs w:val="24"/>
          <w:lang w:val="en-US"/>
        </w:rPr>
        <w:t>8</w:t>
      </w:r>
      <w:r w:rsidRPr="000418F4">
        <w:rPr>
          <w:rFonts w:ascii="Times New Roman" w:eastAsia="Calibri" w:hAnsi="Times New Roman"/>
          <w:b/>
          <w:bCs/>
          <w:sz w:val="24"/>
          <w:szCs w:val="24"/>
        </w:rPr>
        <w:t>. Цитирана литература</w:t>
      </w:r>
    </w:p>
    <w:p w:rsidR="000418F4" w:rsidRPr="000418F4" w:rsidRDefault="000418F4" w:rsidP="00621012">
      <w:pPr>
        <w:spacing w:after="0" w:line="240" w:lineRule="auto"/>
        <w:ind w:left="709" w:hanging="709"/>
        <w:jc w:val="both"/>
        <w:rPr>
          <w:rFonts w:ascii="Times New Roman" w:eastAsia="Calibri" w:hAnsi="Times New Roman"/>
          <w:sz w:val="24"/>
          <w:szCs w:val="24"/>
        </w:rPr>
      </w:pPr>
      <w:r w:rsidRPr="000418F4">
        <w:rPr>
          <w:rFonts w:ascii="Times New Roman" w:eastAsia="Calibri" w:hAnsi="Times New Roman"/>
          <w:sz w:val="24"/>
          <w:szCs w:val="24"/>
        </w:rPr>
        <w:t>Bardiani</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M</w:t>
      </w:r>
      <w:r w:rsidRPr="000418F4">
        <w:rPr>
          <w:rFonts w:ascii="Times New Roman" w:eastAsia="Calibri" w:hAnsi="Times New Roman"/>
          <w:sz w:val="24"/>
          <w:szCs w:val="24"/>
          <w:lang w:val="en-US"/>
        </w:rPr>
        <w:t>.</w:t>
      </w:r>
      <w:r w:rsidRPr="000418F4">
        <w:rPr>
          <w:rFonts w:ascii="Times New Roman" w:eastAsia="Calibri" w:hAnsi="Times New Roman"/>
          <w:sz w:val="24"/>
          <w:szCs w:val="24"/>
        </w:rPr>
        <w:t>, Chiari</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S</w:t>
      </w:r>
      <w:r w:rsidRPr="000418F4">
        <w:rPr>
          <w:rFonts w:ascii="Times New Roman" w:eastAsia="Calibri" w:hAnsi="Times New Roman"/>
          <w:sz w:val="24"/>
          <w:szCs w:val="24"/>
          <w:lang w:val="en-US"/>
        </w:rPr>
        <w:t>.</w:t>
      </w:r>
      <w:r w:rsidRPr="000418F4">
        <w:rPr>
          <w:rFonts w:ascii="Times New Roman" w:eastAsia="Calibri" w:hAnsi="Times New Roman"/>
          <w:sz w:val="24"/>
          <w:szCs w:val="24"/>
        </w:rPr>
        <w:t>, Maurizi</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E</w:t>
      </w:r>
      <w:r w:rsidRPr="000418F4">
        <w:rPr>
          <w:rFonts w:ascii="Times New Roman" w:eastAsia="Calibri" w:hAnsi="Times New Roman"/>
          <w:sz w:val="24"/>
          <w:szCs w:val="24"/>
          <w:lang w:val="en-US"/>
        </w:rPr>
        <w:t>.</w:t>
      </w:r>
      <w:r w:rsidRPr="000418F4">
        <w:rPr>
          <w:rFonts w:ascii="Times New Roman" w:eastAsia="Calibri" w:hAnsi="Times New Roman"/>
          <w:sz w:val="24"/>
          <w:szCs w:val="24"/>
        </w:rPr>
        <w:t>, Tini</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M</w:t>
      </w:r>
      <w:r w:rsidRPr="000418F4">
        <w:rPr>
          <w:rFonts w:ascii="Times New Roman" w:eastAsia="Calibri" w:hAnsi="Times New Roman"/>
          <w:sz w:val="24"/>
          <w:szCs w:val="24"/>
          <w:lang w:val="en-US"/>
        </w:rPr>
        <w:t>.</w:t>
      </w:r>
      <w:r w:rsidRPr="000418F4">
        <w:rPr>
          <w:rFonts w:ascii="Times New Roman" w:eastAsia="Calibri" w:hAnsi="Times New Roman"/>
          <w:sz w:val="24"/>
          <w:szCs w:val="24"/>
        </w:rPr>
        <w:t>, Toni</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I</w:t>
      </w:r>
      <w:r w:rsidRPr="000418F4">
        <w:rPr>
          <w:rFonts w:ascii="Times New Roman" w:eastAsia="Calibri" w:hAnsi="Times New Roman"/>
          <w:sz w:val="24"/>
          <w:szCs w:val="24"/>
          <w:lang w:val="en-US"/>
        </w:rPr>
        <w:t>.</w:t>
      </w:r>
      <w:r w:rsidRPr="000418F4">
        <w:rPr>
          <w:rFonts w:ascii="Times New Roman" w:eastAsia="Calibri" w:hAnsi="Times New Roman"/>
          <w:sz w:val="24"/>
          <w:szCs w:val="24"/>
        </w:rPr>
        <w:t>, Zauli</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A</w:t>
      </w:r>
      <w:r w:rsidRPr="000418F4">
        <w:rPr>
          <w:rFonts w:ascii="Times New Roman" w:eastAsia="Calibri" w:hAnsi="Times New Roman"/>
          <w:sz w:val="24"/>
          <w:szCs w:val="24"/>
          <w:lang w:val="en-US"/>
        </w:rPr>
        <w:t>.</w:t>
      </w:r>
      <w:r w:rsidRPr="000418F4">
        <w:rPr>
          <w:rFonts w:ascii="Times New Roman" w:eastAsia="Calibri" w:hAnsi="Times New Roman"/>
          <w:sz w:val="24"/>
          <w:szCs w:val="24"/>
        </w:rPr>
        <w:t>, Campanaro</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A</w:t>
      </w:r>
      <w:r w:rsidRPr="000418F4">
        <w:rPr>
          <w:rFonts w:ascii="Times New Roman" w:eastAsia="Calibri" w:hAnsi="Times New Roman"/>
          <w:sz w:val="24"/>
          <w:szCs w:val="24"/>
          <w:lang w:val="en-US"/>
        </w:rPr>
        <w:t>.</w:t>
      </w:r>
      <w:r w:rsidRPr="000418F4">
        <w:rPr>
          <w:rFonts w:ascii="Times New Roman" w:eastAsia="Calibri" w:hAnsi="Times New Roman"/>
          <w:sz w:val="24"/>
          <w:szCs w:val="24"/>
        </w:rPr>
        <w:t>, Carpaneto</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G</w:t>
      </w:r>
      <w:r w:rsidRPr="000418F4">
        <w:rPr>
          <w:rFonts w:ascii="Times New Roman" w:eastAsia="Calibri" w:hAnsi="Times New Roman"/>
          <w:sz w:val="24"/>
          <w:szCs w:val="24"/>
          <w:lang w:val="en-US"/>
        </w:rPr>
        <w:t>.</w:t>
      </w:r>
      <w:r w:rsidRPr="000418F4">
        <w:rPr>
          <w:rFonts w:ascii="Times New Roman" w:eastAsia="Calibri" w:hAnsi="Times New Roman"/>
          <w:sz w:val="24"/>
          <w:szCs w:val="24"/>
        </w:rPr>
        <w:t>M</w:t>
      </w:r>
      <w:r w:rsidRPr="000418F4">
        <w:rPr>
          <w:rFonts w:ascii="Times New Roman" w:eastAsia="Calibri" w:hAnsi="Times New Roman"/>
          <w:sz w:val="24"/>
          <w:szCs w:val="24"/>
          <w:lang w:val="en-US"/>
        </w:rPr>
        <w:t>.</w:t>
      </w:r>
      <w:r w:rsidRPr="000418F4">
        <w:rPr>
          <w:rFonts w:ascii="Times New Roman" w:eastAsia="Calibri" w:hAnsi="Times New Roman"/>
          <w:sz w:val="24"/>
          <w:szCs w:val="24"/>
        </w:rPr>
        <w:t>, Audisio</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P</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(2017)</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Guidelines for the monitoring of </w:t>
      </w:r>
      <w:r w:rsidRPr="000418F4">
        <w:rPr>
          <w:rFonts w:ascii="Times New Roman" w:eastAsia="Calibri" w:hAnsi="Times New Roman"/>
          <w:i/>
          <w:sz w:val="24"/>
          <w:szCs w:val="24"/>
        </w:rPr>
        <w:t>Lucanus cervus</w:t>
      </w:r>
      <w:r w:rsidRPr="000418F4">
        <w:rPr>
          <w:rFonts w:ascii="Times New Roman" w:eastAsia="Calibri" w:hAnsi="Times New Roman"/>
          <w:sz w:val="24"/>
          <w:szCs w:val="24"/>
        </w:rPr>
        <w:t>. In: Carpaneto</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G</w:t>
      </w:r>
      <w:r w:rsidRPr="000418F4">
        <w:rPr>
          <w:rFonts w:ascii="Times New Roman" w:eastAsia="Calibri" w:hAnsi="Times New Roman"/>
          <w:sz w:val="24"/>
          <w:szCs w:val="24"/>
          <w:lang w:val="en-US"/>
        </w:rPr>
        <w:t>.</w:t>
      </w:r>
      <w:r w:rsidRPr="000418F4">
        <w:rPr>
          <w:rFonts w:ascii="Times New Roman" w:eastAsia="Calibri" w:hAnsi="Times New Roman"/>
          <w:sz w:val="24"/>
          <w:szCs w:val="24"/>
        </w:rPr>
        <w:t>M</w:t>
      </w:r>
      <w:r w:rsidRPr="000418F4">
        <w:rPr>
          <w:rFonts w:ascii="Times New Roman" w:eastAsia="Calibri" w:hAnsi="Times New Roman"/>
          <w:sz w:val="24"/>
          <w:szCs w:val="24"/>
          <w:lang w:val="en-US"/>
        </w:rPr>
        <w:t>.</w:t>
      </w:r>
      <w:r w:rsidRPr="000418F4">
        <w:rPr>
          <w:rFonts w:ascii="Times New Roman" w:eastAsia="Calibri" w:hAnsi="Times New Roman"/>
          <w:sz w:val="24"/>
          <w:szCs w:val="24"/>
        </w:rPr>
        <w:t>, Audisio</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P</w:t>
      </w:r>
      <w:r w:rsidRPr="000418F4">
        <w:rPr>
          <w:rFonts w:ascii="Times New Roman" w:eastAsia="Calibri" w:hAnsi="Times New Roman"/>
          <w:sz w:val="24"/>
          <w:szCs w:val="24"/>
          <w:lang w:val="en-US"/>
        </w:rPr>
        <w:t>.</w:t>
      </w:r>
      <w:r w:rsidRPr="000418F4">
        <w:rPr>
          <w:rFonts w:ascii="Times New Roman" w:eastAsia="Calibri" w:hAnsi="Times New Roman"/>
          <w:sz w:val="24"/>
          <w:szCs w:val="24"/>
        </w:rPr>
        <w:t>, Bologna</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M</w:t>
      </w:r>
      <w:r w:rsidRPr="000418F4">
        <w:rPr>
          <w:rFonts w:ascii="Times New Roman" w:eastAsia="Calibri" w:hAnsi="Times New Roman"/>
          <w:sz w:val="24"/>
          <w:szCs w:val="24"/>
          <w:lang w:val="en-US"/>
        </w:rPr>
        <w:t>.</w:t>
      </w:r>
      <w:r w:rsidRPr="000418F4">
        <w:rPr>
          <w:rFonts w:ascii="Times New Roman" w:eastAsia="Calibri" w:hAnsi="Times New Roman"/>
          <w:sz w:val="24"/>
          <w:szCs w:val="24"/>
        </w:rPr>
        <w:t>A</w:t>
      </w:r>
      <w:r w:rsidRPr="000418F4">
        <w:rPr>
          <w:rFonts w:ascii="Times New Roman" w:eastAsia="Calibri" w:hAnsi="Times New Roman"/>
          <w:sz w:val="24"/>
          <w:szCs w:val="24"/>
          <w:lang w:val="en-US"/>
        </w:rPr>
        <w:t>.</w:t>
      </w:r>
      <w:r w:rsidRPr="000418F4">
        <w:rPr>
          <w:rFonts w:ascii="Times New Roman" w:eastAsia="Calibri" w:hAnsi="Times New Roman"/>
          <w:sz w:val="24"/>
          <w:szCs w:val="24"/>
        </w:rPr>
        <w:t>, Roversi</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P</w:t>
      </w:r>
      <w:r w:rsidRPr="000418F4">
        <w:rPr>
          <w:rFonts w:ascii="Times New Roman" w:eastAsia="Calibri" w:hAnsi="Times New Roman"/>
          <w:sz w:val="24"/>
          <w:szCs w:val="24"/>
          <w:lang w:val="en-US"/>
        </w:rPr>
        <w:t>.</w:t>
      </w:r>
      <w:r w:rsidRPr="000418F4">
        <w:rPr>
          <w:rFonts w:ascii="Times New Roman" w:eastAsia="Calibri" w:hAnsi="Times New Roman"/>
          <w:sz w:val="24"/>
          <w:szCs w:val="24"/>
        </w:rPr>
        <w:t>F</w:t>
      </w:r>
      <w:r w:rsidRPr="000418F4">
        <w:rPr>
          <w:rFonts w:ascii="Times New Roman" w:eastAsia="Calibri" w:hAnsi="Times New Roman"/>
          <w:sz w:val="24"/>
          <w:szCs w:val="24"/>
          <w:lang w:val="en-US"/>
        </w:rPr>
        <w:t>.</w:t>
      </w:r>
      <w:r w:rsidRPr="000418F4">
        <w:rPr>
          <w:rFonts w:ascii="Times New Roman" w:eastAsia="Calibri" w:hAnsi="Times New Roman"/>
          <w:sz w:val="24"/>
          <w:szCs w:val="24"/>
        </w:rPr>
        <w:t>, Mason</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F</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(Eds)/ Guidelines for the Monitoring of the Saproxylic Beetles protected in Europe. Nature Conservation 20: 37–78.</w:t>
      </w:r>
    </w:p>
    <w:p w:rsidR="000418F4" w:rsidRPr="000418F4" w:rsidRDefault="000418F4" w:rsidP="00621012">
      <w:pPr>
        <w:spacing w:after="0" w:line="240" w:lineRule="auto"/>
        <w:ind w:left="709" w:hanging="709"/>
        <w:jc w:val="both"/>
        <w:rPr>
          <w:rFonts w:ascii="Times New Roman" w:eastAsia="Calibri" w:hAnsi="Times New Roman"/>
          <w:sz w:val="24"/>
          <w:szCs w:val="24"/>
        </w:rPr>
      </w:pPr>
      <w:r w:rsidRPr="000418F4">
        <w:rPr>
          <w:rFonts w:ascii="Times New Roman" w:eastAsia="Calibri" w:hAnsi="Times New Roman"/>
          <w:sz w:val="24"/>
          <w:szCs w:val="24"/>
        </w:rPr>
        <w:t>Franciscolo</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M.E. </w:t>
      </w:r>
      <w:r w:rsidRPr="000418F4">
        <w:rPr>
          <w:rFonts w:ascii="Times New Roman" w:eastAsia="Calibri" w:hAnsi="Times New Roman"/>
          <w:sz w:val="24"/>
          <w:szCs w:val="24"/>
          <w:lang w:val="en-US"/>
        </w:rPr>
        <w:t>(</w:t>
      </w:r>
      <w:r w:rsidRPr="000418F4">
        <w:rPr>
          <w:rFonts w:ascii="Times New Roman" w:eastAsia="Calibri" w:hAnsi="Times New Roman"/>
          <w:sz w:val="24"/>
          <w:szCs w:val="24"/>
        </w:rPr>
        <w:t>1997</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Coleoptera Lucanidae. Fauna d'Italia, XXXV. Calderini, Bologna, 228 pp. </w:t>
      </w:r>
    </w:p>
    <w:p w:rsidR="000418F4" w:rsidRPr="000418F4" w:rsidRDefault="000418F4" w:rsidP="00621012">
      <w:pPr>
        <w:spacing w:after="0" w:line="240" w:lineRule="auto"/>
        <w:ind w:left="709" w:hanging="709"/>
        <w:jc w:val="both"/>
        <w:rPr>
          <w:rFonts w:ascii="Times New Roman" w:eastAsia="Calibri" w:hAnsi="Times New Roman"/>
          <w:sz w:val="24"/>
          <w:szCs w:val="24"/>
        </w:rPr>
      </w:pPr>
      <w:r w:rsidRPr="000418F4">
        <w:rPr>
          <w:rFonts w:ascii="Times New Roman" w:eastAsia="Calibri" w:hAnsi="Times New Roman"/>
          <w:sz w:val="24"/>
          <w:szCs w:val="24"/>
        </w:rPr>
        <w:t>Harvey</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D</w:t>
      </w:r>
      <w:r w:rsidRPr="000418F4">
        <w:rPr>
          <w:rFonts w:ascii="Times New Roman" w:eastAsia="Calibri" w:hAnsi="Times New Roman"/>
          <w:sz w:val="24"/>
          <w:szCs w:val="24"/>
          <w:lang w:val="en-US"/>
        </w:rPr>
        <w:t>.</w:t>
      </w:r>
      <w:r w:rsidRPr="000418F4">
        <w:rPr>
          <w:rFonts w:ascii="Times New Roman" w:eastAsia="Calibri" w:hAnsi="Times New Roman"/>
          <w:sz w:val="24"/>
          <w:szCs w:val="24"/>
        </w:rPr>
        <w:t>J</w:t>
      </w:r>
      <w:r w:rsidRPr="000418F4">
        <w:rPr>
          <w:rFonts w:ascii="Times New Roman" w:eastAsia="Calibri" w:hAnsi="Times New Roman"/>
          <w:sz w:val="24"/>
          <w:szCs w:val="24"/>
          <w:lang w:val="en-US"/>
        </w:rPr>
        <w:t>.</w:t>
      </w:r>
      <w:r w:rsidRPr="000418F4">
        <w:rPr>
          <w:rFonts w:ascii="Times New Roman" w:eastAsia="Calibri" w:hAnsi="Times New Roman"/>
          <w:sz w:val="24"/>
          <w:szCs w:val="24"/>
        </w:rPr>
        <w:t>, Gange</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A</w:t>
      </w:r>
      <w:r w:rsidRPr="000418F4">
        <w:rPr>
          <w:rFonts w:ascii="Times New Roman" w:eastAsia="Calibri" w:hAnsi="Times New Roman"/>
          <w:sz w:val="24"/>
          <w:szCs w:val="24"/>
          <w:lang w:val="en-US"/>
        </w:rPr>
        <w:t>.</w:t>
      </w:r>
      <w:r w:rsidRPr="000418F4">
        <w:rPr>
          <w:rFonts w:ascii="Times New Roman" w:eastAsia="Calibri" w:hAnsi="Times New Roman"/>
          <w:sz w:val="24"/>
          <w:szCs w:val="24"/>
        </w:rPr>
        <w:t>C</w:t>
      </w:r>
      <w:r w:rsidRPr="000418F4">
        <w:rPr>
          <w:rFonts w:ascii="Times New Roman" w:eastAsia="Calibri" w:hAnsi="Times New Roman"/>
          <w:sz w:val="24"/>
          <w:szCs w:val="24"/>
          <w:lang w:val="en-US"/>
        </w:rPr>
        <w:t>.</w:t>
      </w:r>
      <w:r w:rsidRPr="000418F4">
        <w:rPr>
          <w:rFonts w:ascii="Times New Roman" w:eastAsia="Calibri" w:hAnsi="Times New Roman"/>
          <w:sz w:val="24"/>
          <w:szCs w:val="24"/>
        </w:rPr>
        <w:t>, Hawes</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C</w:t>
      </w:r>
      <w:r w:rsidRPr="000418F4">
        <w:rPr>
          <w:rFonts w:ascii="Times New Roman" w:eastAsia="Calibri" w:hAnsi="Times New Roman"/>
          <w:sz w:val="24"/>
          <w:szCs w:val="24"/>
          <w:lang w:val="en-US"/>
        </w:rPr>
        <w:t>.</w:t>
      </w:r>
      <w:r w:rsidRPr="000418F4">
        <w:rPr>
          <w:rFonts w:ascii="Times New Roman" w:eastAsia="Calibri" w:hAnsi="Times New Roman"/>
          <w:sz w:val="24"/>
          <w:szCs w:val="24"/>
        </w:rPr>
        <w:t>J</w:t>
      </w:r>
      <w:r w:rsidRPr="000418F4">
        <w:rPr>
          <w:rFonts w:ascii="Times New Roman" w:eastAsia="Calibri" w:hAnsi="Times New Roman"/>
          <w:sz w:val="24"/>
          <w:szCs w:val="24"/>
          <w:lang w:val="en-US"/>
        </w:rPr>
        <w:t>.</w:t>
      </w:r>
      <w:r w:rsidRPr="000418F4">
        <w:rPr>
          <w:rFonts w:ascii="Times New Roman" w:eastAsia="Calibri" w:hAnsi="Times New Roman"/>
          <w:sz w:val="24"/>
          <w:szCs w:val="24"/>
        </w:rPr>
        <w:t>, Rink</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M</w:t>
      </w:r>
      <w:r w:rsidRPr="000418F4">
        <w:rPr>
          <w:rFonts w:ascii="Times New Roman" w:eastAsia="Calibri" w:hAnsi="Times New Roman"/>
          <w:sz w:val="24"/>
          <w:szCs w:val="24"/>
          <w:lang w:val="en-US"/>
        </w:rPr>
        <w:t>.</w:t>
      </w:r>
      <w:r w:rsidRPr="000418F4">
        <w:rPr>
          <w:rFonts w:ascii="Times New Roman" w:eastAsia="Calibri" w:hAnsi="Times New Roman"/>
          <w:sz w:val="24"/>
          <w:szCs w:val="24"/>
        </w:rPr>
        <w:t>, Abdehalden</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M</w:t>
      </w:r>
      <w:r w:rsidRPr="000418F4">
        <w:rPr>
          <w:rFonts w:ascii="Times New Roman" w:eastAsia="Calibri" w:hAnsi="Times New Roman"/>
          <w:sz w:val="24"/>
          <w:szCs w:val="24"/>
          <w:lang w:val="en-US"/>
        </w:rPr>
        <w:t>.</w:t>
      </w:r>
      <w:r w:rsidRPr="000418F4">
        <w:rPr>
          <w:rFonts w:ascii="Times New Roman" w:eastAsia="Calibri" w:hAnsi="Times New Roman"/>
          <w:sz w:val="24"/>
          <w:szCs w:val="24"/>
        </w:rPr>
        <w:t>, Al-Fulaij</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N</w:t>
      </w:r>
      <w:r w:rsidRPr="000418F4">
        <w:rPr>
          <w:rFonts w:ascii="Times New Roman" w:eastAsia="Calibri" w:hAnsi="Times New Roman"/>
          <w:sz w:val="24"/>
          <w:szCs w:val="24"/>
          <w:lang w:val="en-US"/>
        </w:rPr>
        <w:t>.</w:t>
      </w:r>
      <w:r w:rsidRPr="000418F4">
        <w:rPr>
          <w:rFonts w:ascii="Times New Roman" w:eastAsia="Calibri" w:hAnsi="Times New Roman"/>
          <w:sz w:val="24"/>
          <w:szCs w:val="24"/>
        </w:rPr>
        <w:t>, Asp</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T</w:t>
      </w:r>
      <w:r w:rsidRPr="000418F4">
        <w:rPr>
          <w:rFonts w:ascii="Times New Roman" w:eastAsia="Calibri" w:hAnsi="Times New Roman"/>
          <w:sz w:val="24"/>
          <w:szCs w:val="24"/>
          <w:lang w:val="en-US"/>
        </w:rPr>
        <w:t>.</w:t>
      </w:r>
      <w:r w:rsidRPr="000418F4">
        <w:rPr>
          <w:rFonts w:ascii="Times New Roman" w:eastAsia="Calibri" w:hAnsi="Times New Roman"/>
          <w:sz w:val="24"/>
          <w:szCs w:val="24"/>
        </w:rPr>
        <w:t>, Ballerio</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A</w:t>
      </w:r>
      <w:r w:rsidRPr="000418F4">
        <w:rPr>
          <w:rFonts w:ascii="Times New Roman" w:eastAsia="Calibri" w:hAnsi="Times New Roman"/>
          <w:sz w:val="24"/>
          <w:szCs w:val="24"/>
          <w:lang w:val="en-US"/>
        </w:rPr>
        <w:t>.</w:t>
      </w:r>
      <w:r w:rsidRPr="000418F4">
        <w:rPr>
          <w:rFonts w:ascii="Times New Roman" w:eastAsia="Calibri" w:hAnsi="Times New Roman"/>
          <w:sz w:val="24"/>
          <w:szCs w:val="24"/>
        </w:rPr>
        <w:t>, Bartolozzi</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L</w:t>
      </w:r>
      <w:r w:rsidRPr="000418F4">
        <w:rPr>
          <w:rFonts w:ascii="Times New Roman" w:eastAsia="Calibri" w:hAnsi="Times New Roman"/>
          <w:sz w:val="24"/>
          <w:szCs w:val="24"/>
          <w:lang w:val="en-US"/>
        </w:rPr>
        <w:t>.</w:t>
      </w:r>
      <w:r w:rsidRPr="000418F4">
        <w:rPr>
          <w:rFonts w:ascii="Times New Roman" w:eastAsia="Calibri" w:hAnsi="Times New Roman"/>
          <w:sz w:val="24"/>
          <w:szCs w:val="24"/>
        </w:rPr>
        <w:t>, Brustel</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H</w:t>
      </w:r>
      <w:r w:rsidRPr="000418F4">
        <w:rPr>
          <w:rFonts w:ascii="Times New Roman" w:eastAsia="Calibri" w:hAnsi="Times New Roman"/>
          <w:sz w:val="24"/>
          <w:szCs w:val="24"/>
          <w:lang w:val="en-US"/>
        </w:rPr>
        <w:t>.</w:t>
      </w:r>
      <w:r w:rsidRPr="000418F4">
        <w:rPr>
          <w:rFonts w:ascii="Times New Roman" w:eastAsia="Calibri" w:hAnsi="Times New Roman"/>
          <w:sz w:val="24"/>
          <w:szCs w:val="24"/>
        </w:rPr>
        <w:t>, Cammaerts</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R</w:t>
      </w:r>
      <w:r w:rsidRPr="000418F4">
        <w:rPr>
          <w:rFonts w:ascii="Times New Roman" w:eastAsia="Calibri" w:hAnsi="Times New Roman"/>
          <w:sz w:val="24"/>
          <w:szCs w:val="24"/>
          <w:lang w:val="en-US"/>
        </w:rPr>
        <w:t>.</w:t>
      </w:r>
      <w:r w:rsidRPr="000418F4">
        <w:rPr>
          <w:rFonts w:ascii="Times New Roman" w:eastAsia="Calibri" w:hAnsi="Times New Roman"/>
          <w:sz w:val="24"/>
          <w:szCs w:val="24"/>
        </w:rPr>
        <w:t>, Carpaneto</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G</w:t>
      </w:r>
      <w:r w:rsidRPr="000418F4">
        <w:rPr>
          <w:rFonts w:ascii="Times New Roman" w:eastAsia="Calibri" w:hAnsi="Times New Roman"/>
          <w:sz w:val="24"/>
          <w:szCs w:val="24"/>
          <w:lang w:val="en-US"/>
        </w:rPr>
        <w:t>.</w:t>
      </w:r>
      <w:r w:rsidRPr="000418F4">
        <w:rPr>
          <w:rFonts w:ascii="Times New Roman" w:eastAsia="Calibri" w:hAnsi="Times New Roman"/>
          <w:sz w:val="24"/>
          <w:szCs w:val="24"/>
        </w:rPr>
        <w:t>M</w:t>
      </w:r>
      <w:r w:rsidRPr="000418F4">
        <w:rPr>
          <w:rFonts w:ascii="Times New Roman" w:eastAsia="Calibri" w:hAnsi="Times New Roman"/>
          <w:sz w:val="24"/>
          <w:szCs w:val="24"/>
          <w:lang w:val="en-US"/>
        </w:rPr>
        <w:t>.</w:t>
      </w:r>
      <w:r w:rsidRPr="000418F4">
        <w:rPr>
          <w:rFonts w:ascii="Times New Roman" w:eastAsia="Calibri" w:hAnsi="Times New Roman"/>
          <w:sz w:val="24"/>
          <w:szCs w:val="24"/>
        </w:rPr>
        <w:t>, Cederberg</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B</w:t>
      </w:r>
      <w:r w:rsidRPr="000418F4">
        <w:rPr>
          <w:rFonts w:ascii="Times New Roman" w:eastAsia="Calibri" w:hAnsi="Times New Roman"/>
          <w:sz w:val="24"/>
          <w:szCs w:val="24"/>
          <w:lang w:val="en-US"/>
        </w:rPr>
        <w:t>.</w:t>
      </w:r>
      <w:r w:rsidRPr="000418F4">
        <w:rPr>
          <w:rFonts w:ascii="Times New Roman" w:eastAsia="Calibri" w:hAnsi="Times New Roman"/>
          <w:sz w:val="24"/>
          <w:szCs w:val="24"/>
        </w:rPr>
        <w:t>, Chobot</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K</w:t>
      </w:r>
      <w:r w:rsidRPr="000418F4">
        <w:rPr>
          <w:rFonts w:ascii="Times New Roman" w:eastAsia="Calibri" w:hAnsi="Times New Roman"/>
          <w:sz w:val="24"/>
          <w:szCs w:val="24"/>
          <w:lang w:val="en-US"/>
        </w:rPr>
        <w:t>.</w:t>
      </w:r>
      <w:r w:rsidRPr="000418F4">
        <w:rPr>
          <w:rFonts w:ascii="Times New Roman" w:eastAsia="Calibri" w:hAnsi="Times New Roman"/>
          <w:sz w:val="24"/>
          <w:szCs w:val="24"/>
        </w:rPr>
        <w:t>, Cianferoni</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F</w:t>
      </w:r>
      <w:r w:rsidRPr="000418F4">
        <w:rPr>
          <w:rFonts w:ascii="Times New Roman" w:eastAsia="Calibri" w:hAnsi="Times New Roman"/>
          <w:sz w:val="24"/>
          <w:szCs w:val="24"/>
          <w:lang w:val="en-US"/>
        </w:rPr>
        <w:t>.</w:t>
      </w:r>
      <w:r w:rsidRPr="000418F4">
        <w:rPr>
          <w:rFonts w:ascii="Times New Roman" w:eastAsia="Calibri" w:hAnsi="Times New Roman"/>
          <w:sz w:val="24"/>
          <w:szCs w:val="24"/>
        </w:rPr>
        <w:t>, Drumont</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A</w:t>
      </w:r>
      <w:r w:rsidRPr="000418F4">
        <w:rPr>
          <w:rFonts w:ascii="Times New Roman" w:eastAsia="Calibri" w:hAnsi="Times New Roman"/>
          <w:sz w:val="24"/>
          <w:szCs w:val="24"/>
          <w:lang w:val="en-US"/>
        </w:rPr>
        <w:t>.</w:t>
      </w:r>
      <w:r w:rsidRPr="000418F4">
        <w:rPr>
          <w:rFonts w:ascii="Times New Roman" w:eastAsia="Calibri" w:hAnsi="Times New Roman"/>
          <w:sz w:val="24"/>
          <w:szCs w:val="24"/>
        </w:rPr>
        <w:t>, Ellwanger</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G</w:t>
      </w:r>
      <w:r w:rsidRPr="000418F4">
        <w:rPr>
          <w:rFonts w:ascii="Times New Roman" w:eastAsia="Calibri" w:hAnsi="Times New Roman"/>
          <w:sz w:val="24"/>
          <w:szCs w:val="24"/>
          <w:lang w:val="en-US"/>
        </w:rPr>
        <w:t>.</w:t>
      </w:r>
      <w:r w:rsidRPr="000418F4">
        <w:rPr>
          <w:rFonts w:ascii="Times New Roman" w:eastAsia="Calibri" w:hAnsi="Times New Roman"/>
          <w:sz w:val="24"/>
          <w:szCs w:val="24"/>
        </w:rPr>
        <w:t>, Ferreira</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S</w:t>
      </w:r>
      <w:r w:rsidRPr="000418F4">
        <w:rPr>
          <w:rFonts w:ascii="Times New Roman" w:eastAsia="Calibri" w:hAnsi="Times New Roman"/>
          <w:sz w:val="24"/>
          <w:szCs w:val="24"/>
          <w:lang w:val="en-US"/>
        </w:rPr>
        <w:t>.</w:t>
      </w:r>
      <w:r w:rsidRPr="000418F4">
        <w:rPr>
          <w:rFonts w:ascii="Times New Roman" w:eastAsia="Calibri" w:hAnsi="Times New Roman"/>
          <w:sz w:val="24"/>
          <w:szCs w:val="24"/>
        </w:rPr>
        <w:t>, Grosso-Silva</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J</w:t>
      </w:r>
      <w:r w:rsidRPr="000418F4">
        <w:rPr>
          <w:rFonts w:ascii="Times New Roman" w:eastAsia="Calibri" w:hAnsi="Times New Roman"/>
          <w:sz w:val="24"/>
          <w:szCs w:val="24"/>
          <w:lang w:val="en-US"/>
        </w:rPr>
        <w:t>.</w:t>
      </w:r>
      <w:r w:rsidRPr="000418F4">
        <w:rPr>
          <w:rFonts w:ascii="Times New Roman" w:eastAsia="Calibri" w:hAnsi="Times New Roman"/>
          <w:sz w:val="24"/>
          <w:szCs w:val="24"/>
        </w:rPr>
        <w:t>, Gueorguiev</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B</w:t>
      </w:r>
      <w:r w:rsidRPr="000418F4">
        <w:rPr>
          <w:rFonts w:ascii="Times New Roman" w:eastAsia="Calibri" w:hAnsi="Times New Roman"/>
          <w:sz w:val="24"/>
          <w:szCs w:val="24"/>
          <w:lang w:val="en-US"/>
        </w:rPr>
        <w:t>.</w:t>
      </w:r>
      <w:r w:rsidRPr="000418F4">
        <w:rPr>
          <w:rFonts w:ascii="Times New Roman" w:eastAsia="Calibri" w:hAnsi="Times New Roman"/>
          <w:sz w:val="24"/>
          <w:szCs w:val="24"/>
        </w:rPr>
        <w:t>, Harvey</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W</w:t>
      </w:r>
      <w:r w:rsidRPr="000418F4">
        <w:rPr>
          <w:rFonts w:ascii="Times New Roman" w:eastAsia="Calibri" w:hAnsi="Times New Roman"/>
          <w:sz w:val="24"/>
          <w:szCs w:val="24"/>
          <w:lang w:val="en-US"/>
        </w:rPr>
        <w:t>.</w:t>
      </w:r>
      <w:r w:rsidRPr="000418F4">
        <w:rPr>
          <w:rFonts w:ascii="Times New Roman" w:eastAsia="Calibri" w:hAnsi="Times New Roman"/>
          <w:sz w:val="24"/>
          <w:szCs w:val="24"/>
        </w:rPr>
        <w:t>, Hendriks</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P</w:t>
      </w:r>
      <w:r w:rsidRPr="000418F4">
        <w:rPr>
          <w:rFonts w:ascii="Times New Roman" w:eastAsia="Calibri" w:hAnsi="Times New Roman"/>
          <w:sz w:val="24"/>
          <w:szCs w:val="24"/>
          <w:lang w:val="en-US"/>
        </w:rPr>
        <w:t>.</w:t>
      </w:r>
      <w:r w:rsidRPr="000418F4">
        <w:rPr>
          <w:rFonts w:ascii="Times New Roman" w:eastAsia="Calibri" w:hAnsi="Times New Roman"/>
          <w:sz w:val="24"/>
          <w:szCs w:val="24"/>
        </w:rPr>
        <w:t>, Istrate</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P</w:t>
      </w:r>
      <w:r w:rsidRPr="000418F4">
        <w:rPr>
          <w:rFonts w:ascii="Times New Roman" w:eastAsia="Calibri" w:hAnsi="Times New Roman"/>
          <w:sz w:val="24"/>
          <w:szCs w:val="24"/>
          <w:lang w:val="en-US"/>
        </w:rPr>
        <w:t>.</w:t>
      </w:r>
      <w:r w:rsidRPr="000418F4">
        <w:rPr>
          <w:rFonts w:ascii="Times New Roman" w:eastAsia="Calibri" w:hAnsi="Times New Roman"/>
          <w:sz w:val="24"/>
          <w:szCs w:val="24"/>
        </w:rPr>
        <w:t>, Jansson</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N</w:t>
      </w:r>
      <w:r w:rsidRPr="000418F4">
        <w:rPr>
          <w:rFonts w:ascii="Times New Roman" w:eastAsia="Calibri" w:hAnsi="Times New Roman"/>
          <w:sz w:val="24"/>
          <w:szCs w:val="24"/>
          <w:lang w:val="en-US"/>
        </w:rPr>
        <w:t>.</w:t>
      </w:r>
      <w:r w:rsidRPr="000418F4">
        <w:rPr>
          <w:rFonts w:ascii="Times New Roman" w:eastAsia="Calibri" w:hAnsi="Times New Roman"/>
          <w:sz w:val="24"/>
          <w:szCs w:val="24"/>
        </w:rPr>
        <w:t>, Jelaska</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L</w:t>
      </w:r>
      <w:r w:rsidRPr="000418F4">
        <w:rPr>
          <w:rFonts w:ascii="Times New Roman" w:eastAsia="Calibri" w:hAnsi="Times New Roman"/>
          <w:sz w:val="24"/>
          <w:szCs w:val="24"/>
          <w:lang w:val="en-US"/>
        </w:rPr>
        <w:t>.</w:t>
      </w:r>
      <w:r w:rsidRPr="000418F4">
        <w:rPr>
          <w:rFonts w:ascii="Times New Roman" w:eastAsia="Calibri" w:hAnsi="Times New Roman"/>
          <w:sz w:val="24"/>
          <w:szCs w:val="24"/>
        </w:rPr>
        <w:t>, Jendek</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E</w:t>
      </w:r>
      <w:r w:rsidRPr="000418F4">
        <w:rPr>
          <w:rFonts w:ascii="Times New Roman" w:eastAsia="Calibri" w:hAnsi="Times New Roman"/>
          <w:sz w:val="24"/>
          <w:szCs w:val="24"/>
          <w:lang w:val="en-US"/>
        </w:rPr>
        <w:t>.</w:t>
      </w:r>
      <w:r w:rsidRPr="000418F4">
        <w:rPr>
          <w:rFonts w:ascii="Times New Roman" w:eastAsia="Calibri" w:hAnsi="Times New Roman"/>
          <w:sz w:val="24"/>
          <w:szCs w:val="24"/>
        </w:rPr>
        <w:t>, Jovic</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M</w:t>
      </w:r>
      <w:r w:rsidRPr="000418F4">
        <w:rPr>
          <w:rFonts w:ascii="Times New Roman" w:eastAsia="Calibri" w:hAnsi="Times New Roman"/>
          <w:sz w:val="24"/>
          <w:szCs w:val="24"/>
          <w:lang w:val="en-US"/>
        </w:rPr>
        <w:t>.</w:t>
      </w:r>
      <w:r w:rsidRPr="000418F4">
        <w:rPr>
          <w:rFonts w:ascii="Times New Roman" w:eastAsia="Calibri" w:hAnsi="Times New Roman"/>
          <w:sz w:val="24"/>
          <w:szCs w:val="24"/>
        </w:rPr>
        <w:t>, Kervyn</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T</w:t>
      </w:r>
      <w:r w:rsidRPr="000418F4">
        <w:rPr>
          <w:rFonts w:ascii="Times New Roman" w:eastAsia="Calibri" w:hAnsi="Times New Roman"/>
          <w:sz w:val="24"/>
          <w:szCs w:val="24"/>
          <w:lang w:val="en-US"/>
        </w:rPr>
        <w:t>.</w:t>
      </w:r>
      <w:r w:rsidRPr="000418F4">
        <w:rPr>
          <w:rFonts w:ascii="Times New Roman" w:eastAsia="Calibri" w:hAnsi="Times New Roman"/>
          <w:sz w:val="24"/>
          <w:szCs w:val="24"/>
        </w:rPr>
        <w:t>, Krenn</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H</w:t>
      </w:r>
      <w:r w:rsidRPr="000418F4">
        <w:rPr>
          <w:rFonts w:ascii="Times New Roman" w:eastAsia="Calibri" w:hAnsi="Times New Roman"/>
          <w:sz w:val="24"/>
          <w:szCs w:val="24"/>
          <w:lang w:val="en-US"/>
        </w:rPr>
        <w:t>.</w:t>
      </w:r>
      <w:r w:rsidRPr="000418F4">
        <w:rPr>
          <w:rFonts w:ascii="Times New Roman" w:eastAsia="Calibri" w:hAnsi="Times New Roman"/>
          <w:sz w:val="24"/>
          <w:szCs w:val="24"/>
        </w:rPr>
        <w:t>, Kretschmer</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K</w:t>
      </w:r>
      <w:r w:rsidRPr="000418F4">
        <w:rPr>
          <w:rFonts w:ascii="Times New Roman" w:eastAsia="Calibri" w:hAnsi="Times New Roman"/>
          <w:sz w:val="24"/>
          <w:szCs w:val="24"/>
          <w:lang w:val="en-US"/>
        </w:rPr>
        <w:t>.</w:t>
      </w:r>
      <w:r w:rsidRPr="000418F4">
        <w:rPr>
          <w:rFonts w:ascii="Times New Roman" w:eastAsia="Calibri" w:hAnsi="Times New Roman"/>
          <w:sz w:val="24"/>
          <w:szCs w:val="24"/>
        </w:rPr>
        <w:t>, Legakis</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A</w:t>
      </w:r>
      <w:r w:rsidRPr="000418F4">
        <w:rPr>
          <w:rFonts w:ascii="Times New Roman" w:eastAsia="Calibri" w:hAnsi="Times New Roman"/>
          <w:sz w:val="24"/>
          <w:szCs w:val="24"/>
          <w:lang w:val="en-US"/>
        </w:rPr>
        <w:t>.</w:t>
      </w:r>
      <w:r w:rsidRPr="000418F4">
        <w:rPr>
          <w:rFonts w:ascii="Times New Roman" w:eastAsia="Calibri" w:hAnsi="Times New Roman"/>
          <w:sz w:val="24"/>
          <w:szCs w:val="24"/>
        </w:rPr>
        <w:t>, Lelo</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S</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w:t>
      </w:r>
      <w:r w:rsidRPr="000418F4">
        <w:rPr>
          <w:rFonts w:ascii="Times New Roman" w:eastAsia="Calibri" w:hAnsi="Times New Roman"/>
          <w:sz w:val="24"/>
          <w:szCs w:val="24"/>
        </w:rPr>
        <w:lastRenderedPageBreak/>
        <w:t>Moretti</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M</w:t>
      </w:r>
      <w:r w:rsidRPr="000418F4">
        <w:rPr>
          <w:rFonts w:ascii="Times New Roman" w:eastAsia="Calibri" w:hAnsi="Times New Roman"/>
          <w:sz w:val="24"/>
          <w:szCs w:val="24"/>
          <w:lang w:val="en-US"/>
        </w:rPr>
        <w:t>.</w:t>
      </w:r>
      <w:r w:rsidRPr="000418F4">
        <w:rPr>
          <w:rFonts w:ascii="Times New Roman" w:eastAsia="Calibri" w:hAnsi="Times New Roman"/>
          <w:sz w:val="24"/>
          <w:szCs w:val="24"/>
        </w:rPr>
        <w:t>, Merkl</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O</w:t>
      </w:r>
      <w:r w:rsidRPr="000418F4">
        <w:rPr>
          <w:rFonts w:ascii="Times New Roman" w:eastAsia="Calibri" w:hAnsi="Times New Roman"/>
          <w:sz w:val="24"/>
          <w:szCs w:val="24"/>
          <w:lang w:val="en-US"/>
        </w:rPr>
        <w:t>.</w:t>
      </w:r>
      <w:r w:rsidRPr="000418F4">
        <w:rPr>
          <w:rFonts w:ascii="Times New Roman" w:eastAsia="Calibri" w:hAnsi="Times New Roman"/>
          <w:sz w:val="24"/>
          <w:szCs w:val="24"/>
        </w:rPr>
        <w:t>, Mader</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D</w:t>
      </w:r>
      <w:r w:rsidRPr="000418F4">
        <w:rPr>
          <w:rFonts w:ascii="Times New Roman" w:eastAsia="Calibri" w:hAnsi="Times New Roman"/>
          <w:sz w:val="24"/>
          <w:szCs w:val="24"/>
          <w:lang w:val="en-US"/>
        </w:rPr>
        <w:t>.</w:t>
      </w:r>
      <w:r w:rsidRPr="000418F4">
        <w:rPr>
          <w:rFonts w:ascii="Times New Roman" w:eastAsia="Calibri" w:hAnsi="Times New Roman"/>
          <w:sz w:val="24"/>
          <w:szCs w:val="24"/>
        </w:rPr>
        <w:t>, Palma</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R</w:t>
      </w:r>
      <w:r w:rsidRPr="000418F4">
        <w:rPr>
          <w:rFonts w:ascii="Times New Roman" w:eastAsia="Calibri" w:hAnsi="Times New Roman"/>
          <w:sz w:val="24"/>
          <w:szCs w:val="24"/>
          <w:lang w:val="en-US"/>
        </w:rPr>
        <w:t>.</w:t>
      </w:r>
      <w:r w:rsidRPr="000418F4">
        <w:rPr>
          <w:rFonts w:ascii="Times New Roman" w:eastAsia="Calibri" w:hAnsi="Times New Roman"/>
          <w:sz w:val="24"/>
          <w:szCs w:val="24"/>
        </w:rPr>
        <w:t>, Neculiseanu</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Z</w:t>
      </w:r>
      <w:r w:rsidRPr="000418F4">
        <w:rPr>
          <w:rFonts w:ascii="Times New Roman" w:eastAsia="Calibri" w:hAnsi="Times New Roman"/>
          <w:sz w:val="24"/>
          <w:szCs w:val="24"/>
          <w:lang w:val="en-US"/>
        </w:rPr>
        <w:t>.</w:t>
      </w:r>
      <w:r w:rsidRPr="000418F4">
        <w:rPr>
          <w:rFonts w:ascii="Times New Roman" w:eastAsia="Calibri" w:hAnsi="Times New Roman"/>
          <w:sz w:val="24"/>
          <w:szCs w:val="24"/>
        </w:rPr>
        <w:t>, Rabitsch</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W</w:t>
      </w:r>
      <w:r w:rsidRPr="000418F4">
        <w:rPr>
          <w:rFonts w:ascii="Times New Roman" w:eastAsia="Calibri" w:hAnsi="Times New Roman"/>
          <w:sz w:val="24"/>
          <w:szCs w:val="24"/>
          <w:lang w:val="en-US"/>
        </w:rPr>
        <w:t>.</w:t>
      </w:r>
      <w:r w:rsidRPr="000418F4">
        <w:rPr>
          <w:rFonts w:ascii="Times New Roman" w:eastAsia="Calibri" w:hAnsi="Times New Roman"/>
          <w:sz w:val="24"/>
          <w:szCs w:val="24"/>
        </w:rPr>
        <w:t>, Rodriguez</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S</w:t>
      </w:r>
      <w:r w:rsidRPr="000418F4">
        <w:rPr>
          <w:rFonts w:ascii="Times New Roman" w:eastAsia="Calibri" w:hAnsi="Times New Roman"/>
          <w:sz w:val="24"/>
          <w:szCs w:val="24"/>
          <w:lang w:val="en-US"/>
        </w:rPr>
        <w:t>.</w:t>
      </w:r>
      <w:r w:rsidRPr="000418F4">
        <w:rPr>
          <w:rFonts w:ascii="Times New Roman" w:eastAsia="Calibri" w:hAnsi="Times New Roman"/>
          <w:sz w:val="24"/>
          <w:szCs w:val="24"/>
        </w:rPr>
        <w:t>, Smit</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J</w:t>
      </w:r>
      <w:r w:rsidRPr="000418F4">
        <w:rPr>
          <w:rFonts w:ascii="Times New Roman" w:eastAsia="Calibri" w:hAnsi="Times New Roman"/>
          <w:sz w:val="24"/>
          <w:szCs w:val="24"/>
          <w:lang w:val="en-US"/>
        </w:rPr>
        <w:t>.</w:t>
      </w:r>
      <w:r w:rsidRPr="000418F4">
        <w:rPr>
          <w:rFonts w:ascii="Times New Roman" w:eastAsia="Calibri" w:hAnsi="Times New Roman"/>
          <w:sz w:val="24"/>
          <w:szCs w:val="24"/>
        </w:rPr>
        <w:t>, Smith</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M</w:t>
      </w:r>
      <w:r w:rsidRPr="000418F4">
        <w:rPr>
          <w:rFonts w:ascii="Times New Roman" w:eastAsia="Calibri" w:hAnsi="Times New Roman"/>
          <w:sz w:val="24"/>
          <w:szCs w:val="24"/>
          <w:lang w:val="en-US"/>
        </w:rPr>
        <w:t>.</w:t>
      </w:r>
      <w:r w:rsidRPr="000418F4">
        <w:rPr>
          <w:rFonts w:ascii="Times New Roman" w:eastAsia="Calibri" w:hAnsi="Times New Roman"/>
          <w:sz w:val="24"/>
          <w:szCs w:val="24"/>
        </w:rPr>
        <w:t>, Sprecher-Uebersax</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E</w:t>
      </w:r>
      <w:r w:rsidRPr="000418F4">
        <w:rPr>
          <w:rFonts w:ascii="Times New Roman" w:eastAsia="Calibri" w:hAnsi="Times New Roman"/>
          <w:sz w:val="24"/>
          <w:szCs w:val="24"/>
          <w:lang w:val="en-US"/>
        </w:rPr>
        <w:t>.</w:t>
      </w:r>
      <w:r w:rsidRPr="000418F4">
        <w:rPr>
          <w:rFonts w:ascii="Times New Roman" w:eastAsia="Calibri" w:hAnsi="Times New Roman"/>
          <w:sz w:val="24"/>
          <w:szCs w:val="24"/>
        </w:rPr>
        <w:t>, Telnov</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D</w:t>
      </w:r>
      <w:r w:rsidRPr="000418F4">
        <w:rPr>
          <w:rFonts w:ascii="Times New Roman" w:eastAsia="Calibri" w:hAnsi="Times New Roman"/>
          <w:sz w:val="24"/>
          <w:szCs w:val="24"/>
          <w:lang w:val="en-US"/>
        </w:rPr>
        <w:t>.</w:t>
      </w:r>
      <w:r w:rsidRPr="000418F4">
        <w:rPr>
          <w:rFonts w:ascii="Times New Roman" w:eastAsia="Calibri" w:hAnsi="Times New Roman"/>
          <w:sz w:val="24"/>
          <w:szCs w:val="24"/>
        </w:rPr>
        <w:t>, Thomaes</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A</w:t>
      </w:r>
      <w:r w:rsidRPr="000418F4">
        <w:rPr>
          <w:rFonts w:ascii="Times New Roman" w:eastAsia="Calibri" w:hAnsi="Times New Roman"/>
          <w:sz w:val="24"/>
          <w:szCs w:val="24"/>
          <w:lang w:val="en-US"/>
        </w:rPr>
        <w:t>.</w:t>
      </w:r>
      <w:r w:rsidRPr="000418F4">
        <w:rPr>
          <w:rFonts w:ascii="Times New Roman" w:eastAsia="Calibri" w:hAnsi="Times New Roman"/>
          <w:sz w:val="24"/>
          <w:szCs w:val="24"/>
        </w:rPr>
        <w:t>, Thomsen</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P</w:t>
      </w:r>
      <w:r w:rsidRPr="000418F4">
        <w:rPr>
          <w:rFonts w:ascii="Times New Roman" w:eastAsia="Calibri" w:hAnsi="Times New Roman"/>
          <w:sz w:val="24"/>
          <w:szCs w:val="24"/>
          <w:lang w:val="en-US"/>
        </w:rPr>
        <w:t>.</w:t>
      </w:r>
      <w:r w:rsidRPr="000418F4">
        <w:rPr>
          <w:rFonts w:ascii="Times New Roman" w:eastAsia="Calibri" w:hAnsi="Times New Roman"/>
          <w:sz w:val="24"/>
          <w:szCs w:val="24"/>
        </w:rPr>
        <w:t>, Tykarski</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P</w:t>
      </w:r>
      <w:r w:rsidRPr="000418F4">
        <w:rPr>
          <w:rFonts w:ascii="Times New Roman" w:eastAsia="Calibri" w:hAnsi="Times New Roman"/>
          <w:sz w:val="24"/>
          <w:szCs w:val="24"/>
          <w:lang w:val="en-US"/>
        </w:rPr>
        <w:t>.</w:t>
      </w:r>
      <w:r w:rsidRPr="000418F4">
        <w:rPr>
          <w:rFonts w:ascii="Times New Roman" w:eastAsia="Calibri" w:hAnsi="Times New Roman"/>
          <w:sz w:val="24"/>
          <w:szCs w:val="24"/>
        </w:rPr>
        <w:t>, Vrezec</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A</w:t>
      </w:r>
      <w:r w:rsidRPr="000418F4">
        <w:rPr>
          <w:rFonts w:ascii="Times New Roman" w:eastAsia="Calibri" w:hAnsi="Times New Roman"/>
          <w:sz w:val="24"/>
          <w:szCs w:val="24"/>
          <w:lang w:val="en-US"/>
        </w:rPr>
        <w:t>.</w:t>
      </w:r>
      <w:r w:rsidRPr="000418F4">
        <w:rPr>
          <w:rFonts w:ascii="Times New Roman" w:eastAsia="Calibri" w:hAnsi="Times New Roman"/>
          <w:sz w:val="24"/>
          <w:szCs w:val="24"/>
        </w:rPr>
        <w:t>, Werner</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S</w:t>
      </w:r>
      <w:r w:rsidRPr="000418F4">
        <w:rPr>
          <w:rFonts w:ascii="Times New Roman" w:eastAsia="Calibri" w:hAnsi="Times New Roman"/>
          <w:sz w:val="24"/>
          <w:szCs w:val="24"/>
          <w:lang w:val="en-US"/>
        </w:rPr>
        <w:t>.</w:t>
      </w:r>
      <w:r w:rsidRPr="000418F4">
        <w:rPr>
          <w:rFonts w:ascii="Times New Roman" w:eastAsia="Calibri" w:hAnsi="Times New Roman"/>
          <w:sz w:val="24"/>
          <w:szCs w:val="24"/>
        </w:rPr>
        <w:t>, Zach</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P</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(2011)</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Bionomics and distribution of the stag beetle, </w:t>
      </w:r>
      <w:r w:rsidRPr="000418F4">
        <w:rPr>
          <w:rFonts w:ascii="Times New Roman" w:eastAsia="Calibri" w:hAnsi="Times New Roman"/>
          <w:i/>
          <w:sz w:val="24"/>
          <w:szCs w:val="24"/>
        </w:rPr>
        <w:t>Lucanus cervus</w:t>
      </w:r>
      <w:r w:rsidRPr="000418F4">
        <w:rPr>
          <w:rFonts w:ascii="Times New Roman" w:eastAsia="Calibri" w:hAnsi="Times New Roman"/>
          <w:sz w:val="24"/>
          <w:szCs w:val="24"/>
        </w:rPr>
        <w:t xml:space="preserve"> (L) across Europe. Insect Conservation and Diversity 4: 23–38.</w:t>
      </w:r>
    </w:p>
    <w:p w:rsidR="000418F4" w:rsidRPr="000418F4" w:rsidRDefault="000418F4" w:rsidP="00621012">
      <w:pPr>
        <w:spacing w:after="0" w:line="240" w:lineRule="auto"/>
        <w:ind w:left="709" w:hanging="709"/>
        <w:jc w:val="both"/>
        <w:rPr>
          <w:rFonts w:ascii="Times New Roman" w:eastAsia="Calibri" w:hAnsi="Times New Roman"/>
          <w:sz w:val="24"/>
          <w:szCs w:val="24"/>
        </w:rPr>
      </w:pPr>
      <w:r w:rsidRPr="000418F4">
        <w:rPr>
          <w:rFonts w:ascii="Times New Roman" w:eastAsia="Calibri" w:hAnsi="Times New Roman"/>
          <w:sz w:val="24"/>
          <w:szCs w:val="24"/>
        </w:rPr>
        <w:t xml:space="preserve">Kuźmiński, R., Chrzanowski, A., Mazur, A., Rutkowski, P., Gwiazdowicz, D.J. </w:t>
      </w:r>
      <w:r w:rsidRPr="000418F4">
        <w:rPr>
          <w:rFonts w:ascii="Times New Roman" w:eastAsia="Calibri" w:hAnsi="Times New Roman"/>
          <w:sz w:val="24"/>
          <w:szCs w:val="24"/>
          <w:lang w:val="en-US"/>
        </w:rPr>
        <w:t>(</w:t>
      </w:r>
      <w:r w:rsidRPr="000418F4">
        <w:rPr>
          <w:rFonts w:ascii="Times New Roman" w:eastAsia="Calibri" w:hAnsi="Times New Roman"/>
          <w:sz w:val="24"/>
          <w:szCs w:val="24"/>
        </w:rPr>
        <w:t>2020</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Distribution and habitat preferences of the stag beetle </w:t>
      </w:r>
      <w:r w:rsidRPr="000418F4">
        <w:rPr>
          <w:rFonts w:ascii="Times New Roman" w:eastAsia="Calibri" w:hAnsi="Times New Roman"/>
          <w:i/>
          <w:sz w:val="24"/>
          <w:szCs w:val="24"/>
        </w:rPr>
        <w:t>Lucanus cervus</w:t>
      </w:r>
      <w:r w:rsidRPr="000418F4">
        <w:rPr>
          <w:rFonts w:ascii="Times New Roman" w:eastAsia="Calibri" w:hAnsi="Times New Roman"/>
          <w:sz w:val="24"/>
          <w:szCs w:val="24"/>
        </w:rPr>
        <w:t xml:space="preserve"> (L.) in forested areas of Poland. Scientific reports, 10(1):</w:t>
      </w:r>
      <w:r w:rsidRPr="000418F4">
        <w:rPr>
          <w:rFonts w:ascii="Times New Roman" w:eastAsia="Calibri" w:hAnsi="Times New Roman"/>
          <w:sz w:val="24"/>
          <w:szCs w:val="24"/>
          <w:lang w:val="en-US"/>
        </w:rPr>
        <w:t xml:space="preserve"> </w:t>
      </w:r>
      <w:r w:rsidRPr="000418F4">
        <w:rPr>
          <w:rFonts w:ascii="Times New Roman" w:eastAsia="Calibri" w:hAnsi="Times New Roman"/>
          <w:sz w:val="24"/>
          <w:szCs w:val="24"/>
        </w:rPr>
        <w:t>1-11.</w:t>
      </w:r>
    </w:p>
    <w:p w:rsidR="000418F4" w:rsidRPr="000418F4" w:rsidRDefault="000418F4" w:rsidP="00621012">
      <w:pPr>
        <w:spacing w:after="0" w:line="240" w:lineRule="auto"/>
        <w:ind w:left="709" w:hanging="709"/>
        <w:jc w:val="both"/>
        <w:rPr>
          <w:rFonts w:ascii="Times New Roman" w:eastAsia="Calibri" w:hAnsi="Times New Roman"/>
          <w:sz w:val="24"/>
          <w:szCs w:val="24"/>
        </w:rPr>
      </w:pPr>
      <w:r w:rsidRPr="000418F4">
        <w:rPr>
          <w:rFonts w:ascii="Times New Roman" w:eastAsia="Calibri" w:hAnsi="Times New Roman"/>
          <w:sz w:val="24"/>
          <w:szCs w:val="24"/>
        </w:rPr>
        <w:t>Méndez</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M</w:t>
      </w:r>
      <w:r w:rsidRPr="000418F4">
        <w:rPr>
          <w:rFonts w:ascii="Times New Roman" w:eastAsia="Calibri" w:hAnsi="Times New Roman"/>
          <w:sz w:val="24"/>
          <w:szCs w:val="24"/>
          <w:lang w:val="en-US"/>
        </w:rPr>
        <w:t>.</w:t>
      </w:r>
      <w:r w:rsidRPr="000418F4">
        <w:rPr>
          <w:rFonts w:ascii="Times New Roman" w:eastAsia="Calibri" w:hAnsi="Times New Roman"/>
          <w:sz w:val="24"/>
          <w:szCs w:val="24"/>
        </w:rPr>
        <w:t>, de Jaime</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C</w:t>
      </w:r>
      <w:r w:rsidRPr="000418F4">
        <w:rPr>
          <w:rFonts w:ascii="Times New Roman" w:eastAsia="Calibri" w:hAnsi="Times New Roman"/>
          <w:sz w:val="24"/>
          <w:szCs w:val="24"/>
          <w:lang w:val="en-US"/>
        </w:rPr>
        <w:t>.</w:t>
      </w:r>
      <w:r w:rsidRPr="000418F4">
        <w:rPr>
          <w:rFonts w:ascii="Times New Roman" w:eastAsia="Calibri" w:hAnsi="Times New Roman"/>
          <w:sz w:val="24"/>
          <w:szCs w:val="24"/>
        </w:rPr>
        <w:t>, Alcántara</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M</w:t>
      </w:r>
      <w:r w:rsidRPr="000418F4">
        <w:rPr>
          <w:rFonts w:ascii="Times New Roman" w:eastAsia="Calibri" w:hAnsi="Times New Roman"/>
          <w:sz w:val="24"/>
          <w:szCs w:val="24"/>
          <w:lang w:val="en-US"/>
        </w:rPr>
        <w:t>.</w:t>
      </w:r>
      <w:r w:rsidRPr="000418F4">
        <w:rPr>
          <w:rFonts w:ascii="Times New Roman" w:eastAsia="Calibri" w:hAnsi="Times New Roman"/>
          <w:sz w:val="24"/>
          <w:szCs w:val="24"/>
        </w:rPr>
        <w:t>A</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(2017)</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Habitat description and interannual variation in abundance and phenology of the endangered beetle Lucanus cervus L. (Coleoptera) using citizen science monitoring. Journal of Insect Conservation</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21: 907–915. </w:t>
      </w:r>
    </w:p>
    <w:p w:rsidR="000418F4" w:rsidRPr="000418F4" w:rsidRDefault="000418F4" w:rsidP="00621012">
      <w:pPr>
        <w:spacing w:after="0" w:line="240" w:lineRule="auto"/>
        <w:ind w:left="709" w:hanging="709"/>
        <w:contextualSpacing/>
        <w:jc w:val="both"/>
        <w:rPr>
          <w:rFonts w:ascii="Times New Roman" w:hAnsi="Times New Roman"/>
          <w:bCs/>
          <w:i/>
          <w:sz w:val="24"/>
          <w:szCs w:val="24"/>
          <w:lang w:eastAsia="bg-BG"/>
        </w:rPr>
      </w:pPr>
    </w:p>
    <w:p w:rsidR="000418F4" w:rsidRPr="000418F4" w:rsidRDefault="000418F4" w:rsidP="000418F4">
      <w:pPr>
        <w:spacing w:after="0" w:line="240" w:lineRule="auto"/>
        <w:ind w:left="709" w:hanging="709"/>
        <w:contextualSpacing/>
        <w:jc w:val="both"/>
        <w:rPr>
          <w:rFonts w:ascii="Times New Roman" w:hAnsi="Times New Roman"/>
          <w:bCs/>
          <w:sz w:val="24"/>
          <w:szCs w:val="24"/>
          <w:lang w:eastAsia="bg-BG"/>
        </w:rPr>
      </w:pPr>
      <w:r w:rsidRPr="000418F4">
        <w:rPr>
          <w:rFonts w:ascii="Times New Roman" w:hAnsi="Times New Roman"/>
          <w:bCs/>
          <w:i/>
          <w:sz w:val="24"/>
          <w:szCs w:val="24"/>
          <w:lang w:eastAsia="bg-BG"/>
        </w:rPr>
        <w:t>Автор:</w:t>
      </w:r>
      <w:r w:rsidRPr="000418F4">
        <w:rPr>
          <w:rFonts w:ascii="Times New Roman" w:hAnsi="Times New Roman"/>
          <w:bCs/>
          <w:sz w:val="24"/>
          <w:szCs w:val="24"/>
          <w:lang w:eastAsia="bg-BG"/>
        </w:rPr>
        <w:t xml:space="preserve"> Ростислав Бекчиев</w:t>
      </w:r>
    </w:p>
    <w:p w:rsidR="000418F4" w:rsidRDefault="000418F4" w:rsidP="000418F4">
      <w:pPr>
        <w:spacing w:before="120" w:after="120" w:line="240" w:lineRule="auto"/>
        <w:jc w:val="both"/>
        <w:rPr>
          <w:rFonts w:ascii="Times New Roman" w:eastAsia="Calibri" w:hAnsi="Times New Roman"/>
          <w:b/>
          <w:sz w:val="24"/>
          <w:szCs w:val="24"/>
        </w:rPr>
      </w:pPr>
    </w:p>
    <w:p w:rsidR="009613B3" w:rsidRPr="00C738E8" w:rsidRDefault="0065780A" w:rsidP="00C738E8">
      <w:pPr>
        <w:pStyle w:val="Heading2"/>
        <w:rPr>
          <w:rFonts w:ascii="Times New Roman" w:hAnsi="Times New Roman"/>
          <w:b w:val="0"/>
          <w:color w:val="1F497D" w:themeColor="text2"/>
          <w:sz w:val="28"/>
          <w:szCs w:val="28"/>
        </w:rPr>
      </w:pPr>
      <w:bookmarkStart w:id="140" w:name="_Toc98072176"/>
      <w:r w:rsidRPr="00C738E8">
        <w:rPr>
          <w:rFonts w:ascii="Times New Roman" w:hAnsi="Times New Roman"/>
          <w:b w:val="0"/>
          <w:color w:val="1F497D" w:themeColor="text2"/>
          <w:sz w:val="28"/>
          <w:szCs w:val="28"/>
        </w:rPr>
        <w:t xml:space="preserve">Природозащитни цели за </w:t>
      </w:r>
      <w:r w:rsidR="009613B3" w:rsidRPr="00C738E8">
        <w:rPr>
          <w:rFonts w:ascii="Times New Roman" w:hAnsi="Times New Roman"/>
          <w:b w:val="0"/>
          <w:color w:val="1F497D" w:themeColor="text2"/>
          <w:sz w:val="28"/>
          <w:szCs w:val="28"/>
        </w:rPr>
        <w:t xml:space="preserve">4064 </w:t>
      </w:r>
      <w:r w:rsidR="009613B3" w:rsidRPr="00107068">
        <w:rPr>
          <w:rFonts w:ascii="Times New Roman" w:hAnsi="Times New Roman"/>
          <w:b w:val="0"/>
          <w:i/>
          <w:color w:val="1F497D" w:themeColor="text2"/>
          <w:sz w:val="28"/>
          <w:szCs w:val="28"/>
        </w:rPr>
        <w:t>Theodoxus transversalis</w:t>
      </w:r>
      <w:bookmarkEnd w:id="140"/>
    </w:p>
    <w:p w:rsidR="000418F4" w:rsidRPr="000418F4" w:rsidRDefault="000418F4" w:rsidP="000418F4">
      <w:pPr>
        <w:spacing w:before="120" w:after="120" w:line="240" w:lineRule="auto"/>
        <w:rPr>
          <w:rFonts w:ascii="Times New Roman" w:eastAsia="Calibri" w:hAnsi="Times New Roman"/>
          <w:b/>
          <w:bCs/>
          <w:sz w:val="24"/>
          <w:szCs w:val="24"/>
        </w:rPr>
      </w:pPr>
      <w:r w:rsidRPr="000418F4">
        <w:rPr>
          <w:rFonts w:ascii="Times New Roman" w:eastAsia="Calibri" w:hAnsi="Times New Roman"/>
          <w:b/>
          <w:bCs/>
          <w:sz w:val="24"/>
          <w:szCs w:val="24"/>
        </w:rPr>
        <w:t xml:space="preserve">1.Код и наименование на вида: </w:t>
      </w:r>
      <w:r w:rsidRPr="000418F4">
        <w:rPr>
          <w:rFonts w:ascii="Times New Roman" w:eastAsia="Calibri" w:hAnsi="Times New Roman"/>
          <w:bCs/>
          <w:sz w:val="24"/>
          <w:szCs w:val="24"/>
          <w:lang w:val="en-US"/>
        </w:rPr>
        <w:t>40</w:t>
      </w:r>
      <w:r w:rsidRPr="000418F4">
        <w:rPr>
          <w:rFonts w:ascii="Times New Roman" w:eastAsia="Calibri" w:hAnsi="Times New Roman"/>
          <w:bCs/>
          <w:sz w:val="24"/>
          <w:szCs w:val="24"/>
        </w:rPr>
        <w:t xml:space="preserve">64 </w:t>
      </w:r>
      <w:r w:rsidRPr="000418F4">
        <w:rPr>
          <w:rFonts w:ascii="Times New Roman" w:eastAsia="Calibri" w:hAnsi="Times New Roman"/>
          <w:i/>
          <w:iCs/>
          <w:sz w:val="24"/>
          <w:szCs w:val="24"/>
          <w:lang w:val="en-US"/>
        </w:rPr>
        <w:t>Theodoxus transversalis</w:t>
      </w:r>
      <w:r w:rsidRPr="000418F4">
        <w:rPr>
          <w:rFonts w:ascii="Times New Roman" w:eastAsia="Calibri" w:hAnsi="Times New Roman"/>
          <w:bCs/>
          <w:sz w:val="24"/>
          <w:szCs w:val="24"/>
        </w:rPr>
        <w:t xml:space="preserve"> – Ивичест теодоксус</w:t>
      </w:r>
    </w:p>
    <w:p w:rsidR="000418F4" w:rsidRPr="000418F4" w:rsidRDefault="000418F4" w:rsidP="000418F4">
      <w:pPr>
        <w:spacing w:before="120" w:after="120" w:line="240" w:lineRule="auto"/>
        <w:jc w:val="both"/>
        <w:rPr>
          <w:rFonts w:ascii="Times New Roman" w:hAnsi="Times New Roman"/>
          <w:b/>
          <w:iCs/>
          <w:sz w:val="24"/>
          <w:szCs w:val="24"/>
          <w:lang w:val="ru-RU"/>
        </w:rPr>
      </w:pPr>
      <w:r w:rsidRPr="000418F4">
        <w:rPr>
          <w:rFonts w:ascii="Times New Roman" w:hAnsi="Times New Roman"/>
          <w:b/>
          <w:iCs/>
          <w:sz w:val="24"/>
          <w:szCs w:val="24"/>
          <w:lang w:val="ru-RU"/>
        </w:rPr>
        <w:t>2. Кратка характеристика на целевия обект</w:t>
      </w:r>
    </w:p>
    <w:p w:rsidR="000418F4" w:rsidRPr="000418F4" w:rsidRDefault="000418F4" w:rsidP="00621012">
      <w:pPr>
        <w:spacing w:after="0" w:line="240" w:lineRule="auto"/>
        <w:ind w:firstLine="709"/>
        <w:jc w:val="both"/>
        <w:rPr>
          <w:rFonts w:ascii="Times New Roman" w:hAnsi="Times New Roman"/>
          <w:noProof/>
          <w:sz w:val="24"/>
          <w:szCs w:val="24"/>
        </w:rPr>
      </w:pPr>
      <w:r w:rsidRPr="000418F4">
        <w:rPr>
          <w:rFonts w:ascii="Times New Roman" w:hAnsi="Times New Roman"/>
          <w:noProof/>
          <w:sz w:val="24"/>
          <w:szCs w:val="24"/>
        </w:rPr>
        <w:t xml:space="preserve">Черупката на ивичестия теодоксус е средно голяма, полукръгла, понякога по-удължена, сивкава или сиво-жълта, обикновино с три надлъжни тъмни ивици (при някои екземпляри с две много широки ивици). Има много слабо изпъкнала завитост и плосък апекс. Апертурата е широко елептична, почти вертикална. Оперкулумът е червеникав с тъмночервен ръб. Височината на черупката е 3-6 </w:t>
      </w:r>
      <w:r w:rsidRPr="000418F4">
        <w:rPr>
          <w:rFonts w:ascii="Times New Roman" w:hAnsi="Times New Roman"/>
          <w:noProof/>
          <w:sz w:val="24"/>
          <w:szCs w:val="24"/>
          <w:lang w:val="en-US"/>
        </w:rPr>
        <w:t>mm</w:t>
      </w:r>
      <w:r w:rsidRPr="000418F4">
        <w:rPr>
          <w:rFonts w:ascii="Times New Roman" w:hAnsi="Times New Roman"/>
          <w:noProof/>
          <w:sz w:val="24"/>
          <w:szCs w:val="24"/>
        </w:rPr>
        <w:t xml:space="preserve">, а ширината - 6-11 </w:t>
      </w:r>
      <w:r w:rsidRPr="000418F4">
        <w:rPr>
          <w:rFonts w:ascii="Times New Roman" w:hAnsi="Times New Roman"/>
          <w:noProof/>
          <w:sz w:val="24"/>
          <w:szCs w:val="24"/>
          <w:lang w:val="en-US"/>
        </w:rPr>
        <w:t>mm</w:t>
      </w:r>
      <w:r w:rsidRPr="000418F4">
        <w:rPr>
          <w:rFonts w:ascii="Times New Roman" w:hAnsi="Times New Roman"/>
          <w:noProof/>
          <w:sz w:val="24"/>
          <w:szCs w:val="24"/>
        </w:rPr>
        <w:t xml:space="preserve"> (Георгиев 2013).</w:t>
      </w:r>
      <w:r w:rsidRPr="000418F4">
        <w:rPr>
          <w:rFonts w:ascii="Times New Roman" w:hAnsi="Times New Roman"/>
          <w:noProof/>
          <w:sz w:val="24"/>
          <w:szCs w:val="24"/>
          <w:lang w:val="en-US"/>
        </w:rPr>
        <w:t xml:space="preserve"> </w:t>
      </w:r>
      <w:r w:rsidRPr="000418F4">
        <w:rPr>
          <w:rFonts w:ascii="Times New Roman" w:hAnsi="Times New Roman"/>
          <w:sz w:val="24"/>
          <w:szCs w:val="24"/>
        </w:rPr>
        <w:t xml:space="preserve">Близки до ивичестия теодоксус са други два вида от същия род </w:t>
      </w:r>
      <w:r w:rsidRPr="000418F4">
        <w:rPr>
          <w:rFonts w:ascii="Times New Roman" w:hAnsi="Times New Roman"/>
          <w:sz w:val="24"/>
          <w:szCs w:val="24"/>
          <w:lang w:val="ru-RU"/>
        </w:rPr>
        <w:t xml:space="preserve">– </w:t>
      </w:r>
      <w:r w:rsidRPr="000418F4">
        <w:rPr>
          <w:rFonts w:ascii="Times New Roman" w:hAnsi="Times New Roman"/>
          <w:i/>
          <w:sz w:val="24"/>
          <w:szCs w:val="24"/>
          <w:lang w:val="en-US"/>
        </w:rPr>
        <w:t>Theodoxus danubialis</w:t>
      </w:r>
      <w:r w:rsidRPr="000418F4">
        <w:rPr>
          <w:rFonts w:ascii="Times New Roman" w:hAnsi="Times New Roman"/>
          <w:sz w:val="24"/>
          <w:szCs w:val="24"/>
          <w:lang w:val="ru-RU"/>
        </w:rPr>
        <w:t xml:space="preserve"> </w:t>
      </w:r>
      <w:r w:rsidRPr="000418F4">
        <w:rPr>
          <w:rFonts w:ascii="Times New Roman" w:hAnsi="Times New Roman"/>
          <w:sz w:val="24"/>
          <w:szCs w:val="24"/>
        </w:rPr>
        <w:t xml:space="preserve">и </w:t>
      </w:r>
      <w:r w:rsidRPr="000418F4">
        <w:rPr>
          <w:rFonts w:ascii="Times New Roman" w:hAnsi="Times New Roman"/>
          <w:i/>
          <w:sz w:val="24"/>
          <w:szCs w:val="24"/>
          <w:lang w:val="en-US"/>
        </w:rPr>
        <w:t>Theodoxus fluviatilis</w:t>
      </w:r>
      <w:r w:rsidRPr="000418F4">
        <w:rPr>
          <w:rFonts w:ascii="Times New Roman" w:hAnsi="Times New Roman"/>
          <w:sz w:val="24"/>
          <w:szCs w:val="24"/>
          <w:lang w:val="ru-RU"/>
        </w:rPr>
        <w:t xml:space="preserve">, </w:t>
      </w:r>
      <w:r w:rsidRPr="000418F4">
        <w:rPr>
          <w:rFonts w:ascii="Times New Roman" w:hAnsi="Times New Roman"/>
          <w:sz w:val="24"/>
          <w:szCs w:val="24"/>
        </w:rPr>
        <w:t xml:space="preserve">които са широко разпространени в България. По </w:t>
      </w:r>
      <w:r w:rsidRPr="000418F4">
        <w:rPr>
          <w:rFonts w:ascii="Times New Roman" w:hAnsi="Times New Roman"/>
          <w:noProof/>
          <w:sz w:val="24"/>
          <w:szCs w:val="24"/>
        </w:rPr>
        <w:t>трите надлъжни тъмни ивици</w:t>
      </w:r>
      <w:r w:rsidRPr="000418F4">
        <w:rPr>
          <w:rFonts w:ascii="Times New Roman" w:hAnsi="Times New Roman"/>
          <w:sz w:val="24"/>
          <w:szCs w:val="24"/>
        </w:rPr>
        <w:t xml:space="preserve"> на черупката, обаче, видът лесно може да се разграничи от тях.</w:t>
      </w:r>
      <w:r w:rsidRPr="000418F4">
        <w:rPr>
          <w:rFonts w:ascii="Times New Roman" w:hAnsi="Times New Roman"/>
          <w:noProof/>
          <w:sz w:val="24"/>
          <w:szCs w:val="24"/>
        </w:rPr>
        <w:t xml:space="preserve"> </w:t>
      </w:r>
    </w:p>
    <w:p w:rsidR="000418F4" w:rsidRPr="000418F4" w:rsidRDefault="000418F4" w:rsidP="00621012">
      <w:pPr>
        <w:spacing w:after="0" w:line="240" w:lineRule="auto"/>
        <w:ind w:firstLine="709"/>
        <w:jc w:val="both"/>
        <w:rPr>
          <w:rFonts w:ascii="Times New Roman" w:hAnsi="Times New Roman"/>
          <w:iCs/>
          <w:sz w:val="24"/>
          <w:szCs w:val="24"/>
          <w:lang w:val="ru-RU"/>
        </w:rPr>
      </w:pPr>
      <w:r w:rsidRPr="000418F4">
        <w:rPr>
          <w:rFonts w:ascii="Times New Roman" w:hAnsi="Times New Roman"/>
          <w:noProof/>
          <w:sz w:val="24"/>
          <w:szCs w:val="24"/>
        </w:rPr>
        <w:t xml:space="preserve">Среща се главно в р. Дунав и в долните течения на някои от нейните притоци. Обитава водоеми с чиста вода и твърда основа на речните легла, предимно с каменисто дъно. Установяван е от 7 до 200 </w:t>
      </w:r>
      <w:r w:rsidRPr="000418F4">
        <w:rPr>
          <w:rFonts w:ascii="Times New Roman" w:hAnsi="Times New Roman"/>
          <w:noProof/>
          <w:sz w:val="24"/>
          <w:szCs w:val="24"/>
          <w:lang w:val="en-US"/>
        </w:rPr>
        <w:t>m</w:t>
      </w:r>
      <w:r w:rsidRPr="000418F4">
        <w:rPr>
          <w:rFonts w:ascii="Times New Roman" w:hAnsi="Times New Roman"/>
          <w:noProof/>
          <w:sz w:val="24"/>
          <w:szCs w:val="24"/>
        </w:rPr>
        <w:t xml:space="preserve"> н.в., като преобладава в зоната до 50 </w:t>
      </w:r>
      <w:r w:rsidRPr="000418F4">
        <w:rPr>
          <w:rFonts w:ascii="Times New Roman" w:hAnsi="Times New Roman"/>
          <w:noProof/>
          <w:sz w:val="24"/>
          <w:szCs w:val="24"/>
          <w:lang w:val="en-US"/>
        </w:rPr>
        <w:t>m</w:t>
      </w:r>
      <w:r w:rsidRPr="000418F4">
        <w:rPr>
          <w:rFonts w:ascii="Times New Roman" w:hAnsi="Times New Roman"/>
          <w:noProof/>
          <w:sz w:val="24"/>
          <w:szCs w:val="24"/>
        </w:rPr>
        <w:t xml:space="preserve"> н.в.</w:t>
      </w:r>
    </w:p>
    <w:p w:rsidR="000418F4" w:rsidRPr="000418F4" w:rsidRDefault="000418F4" w:rsidP="00621012">
      <w:pPr>
        <w:spacing w:after="0" w:line="240" w:lineRule="auto"/>
        <w:ind w:firstLine="709"/>
        <w:jc w:val="both"/>
        <w:rPr>
          <w:rFonts w:ascii="Times New Roman" w:hAnsi="Times New Roman"/>
          <w:sz w:val="24"/>
          <w:szCs w:val="24"/>
          <w:lang w:val="en-US"/>
        </w:rPr>
      </w:pPr>
      <w:r w:rsidRPr="000418F4">
        <w:rPr>
          <w:rFonts w:ascii="Times New Roman" w:hAnsi="Times New Roman"/>
          <w:sz w:val="24"/>
          <w:szCs w:val="24"/>
        </w:rPr>
        <w:t>Ивичестият теодоксус (</w:t>
      </w:r>
      <w:r w:rsidRPr="000418F4">
        <w:rPr>
          <w:rFonts w:ascii="Times New Roman" w:eastAsia="Calibri" w:hAnsi="Times New Roman"/>
          <w:i/>
          <w:iCs/>
          <w:sz w:val="24"/>
          <w:szCs w:val="24"/>
          <w:lang w:val="en-US"/>
        </w:rPr>
        <w:t>Theodoxus transversalis</w:t>
      </w:r>
      <w:r w:rsidRPr="000418F4">
        <w:rPr>
          <w:rFonts w:ascii="Times New Roman" w:hAnsi="Times New Roman"/>
          <w:sz w:val="24"/>
          <w:szCs w:val="24"/>
        </w:rPr>
        <w:t>) е с висок природозащитен статус</w:t>
      </w:r>
      <w:r w:rsidRPr="000418F4">
        <w:rPr>
          <w:rFonts w:ascii="Times New Roman" w:hAnsi="Times New Roman"/>
          <w:sz w:val="24"/>
          <w:szCs w:val="24"/>
          <w:lang w:val="en-US"/>
        </w:rPr>
        <w:t xml:space="preserve">: </w:t>
      </w:r>
      <w:r w:rsidRPr="000418F4">
        <w:rPr>
          <w:rFonts w:ascii="Times New Roman" w:hAnsi="Times New Roman"/>
          <w:sz w:val="24"/>
          <w:szCs w:val="24"/>
        </w:rPr>
        <w:t>видът е в</w:t>
      </w:r>
      <w:r w:rsidRPr="000418F4">
        <w:rPr>
          <w:rFonts w:ascii="Times New Roman" w:hAnsi="Times New Roman"/>
          <w:noProof/>
          <w:sz w:val="24"/>
          <w:szCs w:val="24"/>
        </w:rPr>
        <w:t>ключен в Червения списък на Международния съюз за опазване на природата и природните ресурси (</w:t>
      </w:r>
      <w:r w:rsidRPr="000418F4">
        <w:rPr>
          <w:rFonts w:ascii="Times New Roman" w:hAnsi="Times New Roman"/>
          <w:b/>
          <w:noProof/>
          <w:sz w:val="24"/>
          <w:szCs w:val="24"/>
        </w:rPr>
        <w:t>IUCN Red List</w:t>
      </w:r>
      <w:r w:rsidRPr="000418F4">
        <w:rPr>
          <w:rFonts w:ascii="Times New Roman" w:hAnsi="Times New Roman"/>
          <w:noProof/>
          <w:sz w:val="24"/>
          <w:szCs w:val="24"/>
        </w:rPr>
        <w:t xml:space="preserve">) в категорията </w:t>
      </w:r>
      <w:r w:rsidRPr="000418F4">
        <w:rPr>
          <w:rFonts w:ascii="Times New Roman" w:hAnsi="Times New Roman"/>
          <w:sz w:val="24"/>
          <w:szCs w:val="24"/>
        </w:rPr>
        <w:t xml:space="preserve">застрашен вид </w:t>
      </w:r>
      <w:r w:rsidRPr="000418F4">
        <w:rPr>
          <w:rFonts w:ascii="Times New Roman" w:hAnsi="Times New Roman"/>
          <w:sz w:val="24"/>
          <w:szCs w:val="24"/>
          <w:lang w:val="en-US"/>
        </w:rPr>
        <w:t>(EN)</w:t>
      </w:r>
      <w:r w:rsidRPr="000418F4">
        <w:rPr>
          <w:rFonts w:ascii="Times New Roman" w:hAnsi="Times New Roman"/>
          <w:noProof/>
          <w:sz w:val="24"/>
          <w:szCs w:val="24"/>
        </w:rPr>
        <w:t xml:space="preserve">; защитен е от Директива 92/43/ЕЕС за опазване на природните местообитания и на дивата флора и фауна </w:t>
      </w:r>
      <w:r w:rsidRPr="000418F4">
        <w:rPr>
          <w:rFonts w:ascii="Times New Roman" w:hAnsi="Times New Roman"/>
          <w:b/>
          <w:noProof/>
          <w:sz w:val="24"/>
          <w:szCs w:val="24"/>
        </w:rPr>
        <w:t>(Habitats Directive)</w:t>
      </w:r>
      <w:r w:rsidRPr="000418F4">
        <w:rPr>
          <w:rFonts w:ascii="Times New Roman" w:hAnsi="Times New Roman"/>
          <w:noProof/>
          <w:sz w:val="24"/>
          <w:szCs w:val="24"/>
        </w:rPr>
        <w:t xml:space="preserve"> - Приложение II и IV, и от </w:t>
      </w:r>
      <w:r w:rsidRPr="000418F4">
        <w:rPr>
          <w:rFonts w:ascii="Times New Roman" w:hAnsi="Times New Roman"/>
          <w:b/>
          <w:noProof/>
          <w:sz w:val="24"/>
          <w:szCs w:val="24"/>
        </w:rPr>
        <w:t>Директива 2006/105/EО</w:t>
      </w:r>
      <w:r w:rsidRPr="000418F4">
        <w:rPr>
          <w:rFonts w:ascii="Times New Roman" w:hAnsi="Times New Roman"/>
          <w:noProof/>
          <w:sz w:val="24"/>
          <w:szCs w:val="24"/>
        </w:rPr>
        <w:t xml:space="preserve"> на Съвета - Приложение II и IV.</w:t>
      </w:r>
    </w:p>
    <w:p w:rsidR="000418F4" w:rsidRPr="000418F4" w:rsidRDefault="000418F4" w:rsidP="00621012">
      <w:pPr>
        <w:spacing w:after="0" w:line="240" w:lineRule="auto"/>
        <w:ind w:firstLine="709"/>
        <w:jc w:val="both"/>
        <w:rPr>
          <w:rFonts w:ascii="Times New Roman" w:eastAsia="Calibri" w:hAnsi="Times New Roman"/>
          <w:b/>
          <w:bCs/>
          <w:sz w:val="24"/>
          <w:szCs w:val="24"/>
        </w:rPr>
      </w:pPr>
      <w:r w:rsidRPr="000418F4">
        <w:rPr>
          <w:rFonts w:ascii="Times New Roman" w:eastAsia="Calibri" w:hAnsi="Times New Roman"/>
          <w:bCs/>
          <w:i/>
          <w:sz w:val="24"/>
          <w:szCs w:val="24"/>
        </w:rPr>
        <w:t>Характеристики на местообитанието</w:t>
      </w:r>
      <w:r w:rsidR="00F050C3">
        <w:rPr>
          <w:rFonts w:ascii="Times New Roman" w:eastAsia="Calibri" w:hAnsi="Times New Roman"/>
          <w:bCs/>
          <w:i/>
          <w:sz w:val="24"/>
          <w:szCs w:val="24"/>
        </w:rPr>
        <w:t>.</w:t>
      </w:r>
      <w:r w:rsidRPr="000418F4">
        <w:rPr>
          <w:rFonts w:ascii="Times New Roman" w:eastAsia="Calibri" w:hAnsi="Times New Roman"/>
          <w:b/>
          <w:bCs/>
          <w:sz w:val="24"/>
          <w:szCs w:val="24"/>
        </w:rPr>
        <w:t xml:space="preserve"> </w:t>
      </w:r>
      <w:r w:rsidRPr="000418F4">
        <w:rPr>
          <w:rFonts w:ascii="Times New Roman" w:hAnsi="Times New Roman"/>
          <w:noProof/>
          <w:sz w:val="24"/>
          <w:szCs w:val="24"/>
        </w:rPr>
        <w:t xml:space="preserve">Литореофилен вид, който се среща в бавно течащи, чисти и богати на кислород води. Изисква наличие на твърд дънен субстрат. В миналото е бил най-многочисления вид в р. Дунав с численост до 96 </w:t>
      </w:r>
      <w:r w:rsidRPr="000418F4">
        <w:rPr>
          <w:rFonts w:ascii="Times New Roman" w:hAnsi="Times New Roman"/>
          <w:noProof/>
          <w:sz w:val="24"/>
          <w:szCs w:val="24"/>
          <w:lang w:val="en-US"/>
        </w:rPr>
        <w:t>ind</w:t>
      </w:r>
      <w:r w:rsidRPr="000418F4">
        <w:rPr>
          <w:rFonts w:ascii="Times New Roman" w:hAnsi="Times New Roman"/>
          <w:noProof/>
          <w:sz w:val="24"/>
          <w:szCs w:val="24"/>
        </w:rPr>
        <w:t>./</w:t>
      </w:r>
      <w:r w:rsidRPr="000418F4">
        <w:rPr>
          <w:rFonts w:ascii="Times New Roman" w:hAnsi="Times New Roman"/>
          <w:noProof/>
          <w:sz w:val="24"/>
          <w:szCs w:val="24"/>
          <w:lang w:val="en-US"/>
        </w:rPr>
        <w:t>m</w:t>
      </w:r>
      <w:r w:rsidRPr="000418F4">
        <w:rPr>
          <w:rFonts w:ascii="Times New Roman" w:hAnsi="Times New Roman"/>
          <w:noProof/>
          <w:sz w:val="24"/>
          <w:szCs w:val="24"/>
          <w:vertAlign w:val="superscript"/>
        </w:rPr>
        <w:t>2</w:t>
      </w:r>
      <w:r w:rsidRPr="000418F4">
        <w:rPr>
          <w:rFonts w:ascii="Times New Roman" w:hAnsi="Times New Roman"/>
          <w:noProof/>
          <w:sz w:val="24"/>
          <w:szCs w:val="24"/>
        </w:rPr>
        <w:t xml:space="preserve"> и биомаса до 26 </w:t>
      </w:r>
      <w:r w:rsidRPr="000418F4">
        <w:rPr>
          <w:rFonts w:ascii="Times New Roman" w:hAnsi="Times New Roman"/>
          <w:noProof/>
          <w:sz w:val="24"/>
          <w:szCs w:val="24"/>
          <w:lang w:val="en-US"/>
        </w:rPr>
        <w:t>g</w:t>
      </w:r>
      <w:r w:rsidRPr="000418F4">
        <w:rPr>
          <w:rFonts w:ascii="Times New Roman" w:hAnsi="Times New Roman"/>
          <w:noProof/>
          <w:sz w:val="24"/>
          <w:szCs w:val="24"/>
        </w:rPr>
        <w:t>/</w:t>
      </w:r>
      <w:r w:rsidRPr="000418F4">
        <w:rPr>
          <w:rFonts w:ascii="Times New Roman" w:hAnsi="Times New Roman"/>
          <w:noProof/>
          <w:sz w:val="24"/>
          <w:szCs w:val="24"/>
          <w:lang w:val="en-US"/>
        </w:rPr>
        <w:t>m</w:t>
      </w:r>
      <w:r w:rsidRPr="000418F4">
        <w:rPr>
          <w:rFonts w:ascii="Times New Roman" w:hAnsi="Times New Roman"/>
          <w:noProof/>
          <w:sz w:val="24"/>
          <w:szCs w:val="24"/>
          <w:vertAlign w:val="superscript"/>
        </w:rPr>
        <w:t>2</w:t>
      </w:r>
      <w:r w:rsidRPr="000418F4">
        <w:rPr>
          <w:rFonts w:ascii="Times New Roman" w:hAnsi="Times New Roman"/>
          <w:noProof/>
          <w:sz w:val="24"/>
          <w:szCs w:val="24"/>
        </w:rPr>
        <w:t xml:space="preserve">. Установяван е на разстояние от брега 0-660 </w:t>
      </w:r>
      <w:r w:rsidRPr="000418F4">
        <w:rPr>
          <w:rFonts w:ascii="Times New Roman" w:hAnsi="Times New Roman"/>
          <w:noProof/>
          <w:sz w:val="24"/>
          <w:szCs w:val="24"/>
          <w:lang w:val="en-US"/>
        </w:rPr>
        <w:t>m</w:t>
      </w:r>
      <w:r w:rsidRPr="000418F4">
        <w:rPr>
          <w:rFonts w:ascii="Times New Roman" w:hAnsi="Times New Roman"/>
          <w:noProof/>
          <w:sz w:val="24"/>
          <w:szCs w:val="24"/>
        </w:rPr>
        <w:t xml:space="preserve">, при скорост на водата 0.29-1.01 </w:t>
      </w:r>
      <w:r w:rsidRPr="000418F4">
        <w:rPr>
          <w:rFonts w:ascii="Times New Roman" w:hAnsi="Times New Roman"/>
          <w:noProof/>
          <w:sz w:val="24"/>
          <w:szCs w:val="24"/>
          <w:lang w:val="en-US"/>
        </w:rPr>
        <w:t>m</w:t>
      </w:r>
      <w:r w:rsidRPr="000418F4">
        <w:rPr>
          <w:rFonts w:ascii="Times New Roman" w:hAnsi="Times New Roman"/>
          <w:noProof/>
          <w:sz w:val="24"/>
          <w:szCs w:val="24"/>
        </w:rPr>
        <w:t>/</w:t>
      </w:r>
      <w:r w:rsidRPr="000418F4">
        <w:rPr>
          <w:rFonts w:ascii="Times New Roman" w:hAnsi="Times New Roman"/>
          <w:noProof/>
          <w:sz w:val="24"/>
          <w:szCs w:val="24"/>
          <w:lang w:val="en-US"/>
        </w:rPr>
        <w:t>s</w:t>
      </w:r>
      <w:r w:rsidRPr="000418F4">
        <w:rPr>
          <w:rFonts w:ascii="Times New Roman" w:hAnsi="Times New Roman"/>
          <w:noProof/>
          <w:sz w:val="24"/>
          <w:szCs w:val="24"/>
        </w:rPr>
        <w:t xml:space="preserve">., температура 9-22°C, кислородно съдържание 5,55-9,50 </w:t>
      </w:r>
      <w:r w:rsidRPr="000418F4">
        <w:rPr>
          <w:rFonts w:ascii="Times New Roman" w:hAnsi="Times New Roman"/>
          <w:noProof/>
          <w:sz w:val="24"/>
          <w:szCs w:val="24"/>
          <w:lang w:val="en-US"/>
        </w:rPr>
        <w:t>mg</w:t>
      </w:r>
      <w:r w:rsidRPr="000418F4">
        <w:rPr>
          <w:rFonts w:ascii="Times New Roman" w:hAnsi="Times New Roman"/>
          <w:noProof/>
          <w:sz w:val="24"/>
          <w:szCs w:val="24"/>
        </w:rPr>
        <w:t>/</w:t>
      </w:r>
      <w:r w:rsidRPr="000418F4">
        <w:rPr>
          <w:rFonts w:ascii="Times New Roman" w:hAnsi="Times New Roman"/>
          <w:noProof/>
          <w:sz w:val="24"/>
          <w:szCs w:val="24"/>
          <w:lang w:val="en-US"/>
        </w:rPr>
        <w:t>l</w:t>
      </w:r>
      <w:r w:rsidRPr="000418F4">
        <w:rPr>
          <w:rFonts w:ascii="Times New Roman" w:hAnsi="Times New Roman"/>
          <w:noProof/>
          <w:sz w:val="24"/>
          <w:szCs w:val="24"/>
        </w:rPr>
        <w:t xml:space="preserve"> твърдост 8,32-14,6 dH° и киселинност pH=7,5-8,3 (Русев 1966</w:t>
      </w:r>
      <w:r w:rsidRPr="000418F4">
        <w:rPr>
          <w:rFonts w:ascii="Times New Roman" w:hAnsi="Times New Roman"/>
          <w:noProof/>
          <w:sz w:val="24"/>
          <w:szCs w:val="24"/>
          <w:lang w:val="en-US"/>
        </w:rPr>
        <w:t>,</w:t>
      </w:r>
      <w:r w:rsidRPr="000418F4">
        <w:rPr>
          <w:rFonts w:ascii="Times New Roman" w:hAnsi="Times New Roman"/>
          <w:noProof/>
          <w:sz w:val="24"/>
          <w:szCs w:val="24"/>
        </w:rPr>
        <w:t xml:space="preserve"> Angelov 2000</w:t>
      </w:r>
      <w:r w:rsidRPr="000418F4">
        <w:rPr>
          <w:rFonts w:ascii="Times New Roman" w:hAnsi="Times New Roman"/>
          <w:noProof/>
          <w:sz w:val="24"/>
          <w:szCs w:val="24"/>
          <w:lang w:val="en-US"/>
        </w:rPr>
        <w:t>,</w:t>
      </w:r>
      <w:r w:rsidRPr="000418F4">
        <w:rPr>
          <w:rFonts w:ascii="Times New Roman" w:hAnsi="Times New Roman"/>
          <w:noProof/>
          <w:sz w:val="24"/>
          <w:szCs w:val="24"/>
        </w:rPr>
        <w:t xml:space="preserve"> Георгиев 2013; </w:t>
      </w:r>
      <w:hyperlink r:id="rId34" w:history="1">
        <w:r w:rsidRPr="000418F4">
          <w:rPr>
            <w:rFonts w:ascii="Times New Roman" w:hAnsi="Times New Roman"/>
            <w:noProof/>
            <w:color w:val="0000FF"/>
            <w:sz w:val="24"/>
            <w:szCs w:val="24"/>
            <w:u w:val="single"/>
          </w:rPr>
          <w:t>http://www.animalbase.uni-goettingen.de</w:t>
        </w:r>
      </w:hyperlink>
      <w:r w:rsidRPr="000418F4">
        <w:rPr>
          <w:rFonts w:ascii="Times New Roman" w:hAnsi="Times New Roman"/>
          <w:noProof/>
          <w:sz w:val="24"/>
          <w:szCs w:val="24"/>
        </w:rPr>
        <w:t>).</w:t>
      </w:r>
    </w:p>
    <w:p w:rsidR="000418F4" w:rsidRPr="000418F4" w:rsidRDefault="000418F4" w:rsidP="000418F4">
      <w:pPr>
        <w:spacing w:before="120" w:after="120" w:line="240" w:lineRule="auto"/>
        <w:jc w:val="both"/>
        <w:rPr>
          <w:rFonts w:ascii="Times New Roman" w:eastAsia="Calibri" w:hAnsi="Times New Roman"/>
          <w:sz w:val="24"/>
          <w:szCs w:val="24"/>
        </w:rPr>
      </w:pPr>
      <w:r w:rsidRPr="000418F4">
        <w:rPr>
          <w:rFonts w:ascii="Times New Roman" w:eastAsia="Calibri" w:hAnsi="Times New Roman"/>
          <w:b/>
          <w:sz w:val="24"/>
          <w:szCs w:val="24"/>
        </w:rPr>
        <w:t>3. Състояние на биогеографско ниво и разпространение в мрежата</w:t>
      </w:r>
    </w:p>
    <w:p w:rsidR="000418F4" w:rsidRPr="000418F4" w:rsidRDefault="000418F4" w:rsidP="000418F4">
      <w:pPr>
        <w:spacing w:before="120" w:after="120" w:line="240" w:lineRule="auto"/>
        <w:ind w:firstLine="709"/>
        <w:jc w:val="both"/>
        <w:rPr>
          <w:rFonts w:ascii="Times New Roman" w:hAnsi="Times New Roman"/>
          <w:color w:val="0000FF"/>
          <w:sz w:val="24"/>
          <w:szCs w:val="24"/>
          <w:u w:val="single"/>
        </w:rPr>
      </w:pPr>
      <w:r w:rsidRPr="000418F4">
        <w:rPr>
          <w:rFonts w:ascii="Times New Roman" w:eastAsia="Calibri" w:hAnsi="Times New Roman"/>
          <w:sz w:val="24"/>
          <w:szCs w:val="24"/>
        </w:rPr>
        <w:t xml:space="preserve">Съгласно докладването по чл. 17 на Директивата за местообитанията през 2013 г. </w:t>
      </w:r>
      <w:r w:rsidRPr="000418F4">
        <w:rPr>
          <w:rFonts w:ascii="Times New Roman" w:eastAsia="Calibri" w:hAnsi="Times New Roman"/>
          <w:sz w:val="24"/>
          <w:szCs w:val="24"/>
          <w:lang w:val="en-US"/>
        </w:rPr>
        <w:t>(</w:t>
      </w:r>
      <w:r w:rsidRPr="000418F4">
        <w:rPr>
          <w:rFonts w:ascii="Times New Roman" w:eastAsia="Calibri" w:hAnsi="Times New Roman"/>
          <w:sz w:val="24"/>
          <w:szCs w:val="24"/>
        </w:rPr>
        <w:t>за периода 2007-2012 г.</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състоянието на вида в Континенталния биогеографски </w:t>
      </w:r>
      <w:r w:rsidR="00621012">
        <w:rPr>
          <w:rFonts w:ascii="Times New Roman" w:eastAsia="Calibri" w:hAnsi="Times New Roman"/>
          <w:sz w:val="24"/>
          <w:szCs w:val="24"/>
        </w:rPr>
        <w:t>регион</w:t>
      </w:r>
      <w:r w:rsidRPr="000418F4">
        <w:rPr>
          <w:rFonts w:ascii="Times New Roman" w:eastAsia="Calibri" w:hAnsi="Times New Roman"/>
          <w:sz w:val="24"/>
          <w:szCs w:val="24"/>
        </w:rPr>
        <w:t xml:space="preserve"> е благоприятно (FV) по всички параметри. Видът не се среща в Алпийския и </w:t>
      </w:r>
      <w:r w:rsidRPr="000418F4">
        <w:rPr>
          <w:rFonts w:ascii="Times New Roman" w:eastAsia="Calibri" w:hAnsi="Times New Roman"/>
          <w:sz w:val="24"/>
          <w:szCs w:val="24"/>
        </w:rPr>
        <w:lastRenderedPageBreak/>
        <w:t xml:space="preserve">Черноморския биогеографски </w:t>
      </w:r>
      <w:r w:rsidR="00621012">
        <w:rPr>
          <w:rFonts w:ascii="Times New Roman" w:eastAsia="Calibri" w:hAnsi="Times New Roman"/>
          <w:sz w:val="24"/>
          <w:szCs w:val="24"/>
        </w:rPr>
        <w:t>региони</w:t>
      </w:r>
      <w:r w:rsidRPr="000418F4">
        <w:rPr>
          <w:rFonts w:ascii="Times New Roman" w:eastAsia="Calibri" w:hAnsi="Times New Roman"/>
          <w:sz w:val="24"/>
          <w:szCs w:val="24"/>
        </w:rPr>
        <w:t xml:space="preserve">. При докладването през 2019 г. </w:t>
      </w:r>
      <w:r w:rsidRPr="000418F4">
        <w:rPr>
          <w:rFonts w:ascii="Times New Roman" w:eastAsia="Calibri" w:hAnsi="Times New Roman"/>
          <w:sz w:val="24"/>
          <w:szCs w:val="24"/>
          <w:lang w:val="en-US"/>
        </w:rPr>
        <w:t>(</w:t>
      </w:r>
      <w:r w:rsidRPr="000418F4">
        <w:rPr>
          <w:rFonts w:ascii="Times New Roman" w:eastAsia="Calibri" w:hAnsi="Times New Roman"/>
          <w:sz w:val="24"/>
          <w:szCs w:val="24"/>
        </w:rPr>
        <w:t>за периода 2013-2018 г.</w:t>
      </w:r>
      <w:r w:rsidRPr="000418F4">
        <w:rPr>
          <w:rFonts w:ascii="Times New Roman" w:eastAsia="Calibri" w:hAnsi="Times New Roman"/>
          <w:sz w:val="24"/>
          <w:szCs w:val="24"/>
          <w:lang w:val="en-US"/>
        </w:rPr>
        <w:t>)</w:t>
      </w:r>
      <w:r w:rsidRPr="000418F4">
        <w:rPr>
          <w:rFonts w:ascii="Times New Roman" w:eastAsia="Calibri" w:hAnsi="Times New Roman"/>
          <w:sz w:val="24"/>
          <w:szCs w:val="24"/>
        </w:rPr>
        <w:t>, оценката за състоянието на вида е променена по всички параметри. За параметрите популация и местообитание състоянието е променено от благоприятно в неизвестно, а за ареал, перспективи и обща оценка състоянието е променено от благоприятно в неблагоприятно-незадоволително (</w:t>
      </w:r>
      <w:r w:rsidRPr="000418F4">
        <w:rPr>
          <w:rFonts w:ascii="Times New Roman" w:eastAsia="Calibri" w:hAnsi="Times New Roman"/>
          <w:sz w:val="24"/>
          <w:szCs w:val="24"/>
          <w:lang w:val="en-US"/>
        </w:rPr>
        <w:t>U</w:t>
      </w:r>
      <w:r w:rsidRPr="000418F4">
        <w:rPr>
          <w:rFonts w:ascii="Times New Roman" w:eastAsia="Calibri" w:hAnsi="Times New Roman"/>
          <w:sz w:val="24"/>
          <w:szCs w:val="24"/>
        </w:rPr>
        <w:t>1) (</w:t>
      </w:r>
      <w:r w:rsidRPr="000418F4">
        <w:rPr>
          <w:rFonts w:ascii="Times New Roman" w:hAnsi="Times New Roman"/>
          <w:sz w:val="24"/>
          <w:szCs w:val="24"/>
        </w:rPr>
        <w:t xml:space="preserve">Източник на информацията: </w:t>
      </w:r>
      <w:hyperlink r:id="rId35" w:history="1">
        <w:r w:rsidRPr="000418F4">
          <w:rPr>
            <w:rFonts w:ascii="Times New Roman" w:hAnsi="Times New Roman"/>
            <w:color w:val="0000FF"/>
            <w:sz w:val="24"/>
            <w:szCs w:val="24"/>
            <w:u w:val="single"/>
            <w:shd w:val="clear" w:color="auto" w:fill="FFFFFF"/>
          </w:rPr>
          <w:t>https://nature-art17.eionet.europa.eu/article17/species/report/?period=5&amp;group=Molluscs&amp;country=BG&amp;region=</w:t>
        </w:r>
      </w:hyperlink>
      <w:r w:rsidRPr="000418F4">
        <w:rPr>
          <w:rFonts w:ascii="Times New Roman" w:hAnsi="Times New Roman"/>
          <w:color w:val="0000FF"/>
          <w:sz w:val="24"/>
          <w:szCs w:val="24"/>
          <w:u w:val="single"/>
        </w:rPr>
        <w:t>)</w:t>
      </w:r>
    </w:p>
    <w:p w:rsidR="000418F4" w:rsidRPr="000418F4" w:rsidRDefault="000418F4" w:rsidP="000418F4">
      <w:pPr>
        <w:spacing w:after="0" w:line="240" w:lineRule="auto"/>
        <w:ind w:firstLine="709"/>
        <w:jc w:val="both"/>
        <w:rPr>
          <w:rFonts w:ascii="Times New Roman" w:eastAsia="Calibri" w:hAnsi="Times New Roman"/>
          <w:sz w:val="24"/>
          <w:szCs w:val="24"/>
        </w:rPr>
      </w:pPr>
      <w:r w:rsidRPr="000418F4">
        <w:rPr>
          <w:rFonts w:ascii="Times New Roman" w:hAnsi="Times New Roman"/>
          <w:sz w:val="24"/>
          <w:szCs w:val="24"/>
        </w:rPr>
        <w:t>По проекта "Картиране и определяне на природозащитното състояние на природни местообитания и видове - фаза I", в общия доклад за целевия вид ивичест теодоксус (</w:t>
      </w:r>
      <w:r w:rsidRPr="000418F4">
        <w:rPr>
          <w:rFonts w:ascii="Times New Roman" w:eastAsia="Calibri" w:hAnsi="Times New Roman"/>
          <w:i/>
          <w:iCs/>
          <w:sz w:val="24"/>
          <w:szCs w:val="24"/>
          <w:lang w:val="en-US"/>
        </w:rPr>
        <w:t>Theodoxus transversalis</w:t>
      </w:r>
      <w:r w:rsidRPr="000418F4">
        <w:rPr>
          <w:rFonts w:ascii="Times New Roman" w:hAnsi="Times New Roman"/>
          <w:sz w:val="24"/>
          <w:szCs w:val="24"/>
        </w:rPr>
        <w:t>) е посочено, че той фигурира в Стандартните формуляри за данни (СФ) на 37 защитени зони за местообитанията от мрежата Натура 2000 в България. В същото време той е новоустановен в 6 зони и е изключен от списъка с целеви видове на 3 зони, т.е. понастоящем фигурира в СФ на 40 защитени зони. Броят на зоните, в които целевият вид е регистриран в рамките на проекта е 8. Като основни заплахи за вида са посочени следните негативни фактори:</w:t>
      </w:r>
    </w:p>
    <w:p w:rsidR="000418F4" w:rsidRPr="000418F4" w:rsidRDefault="000418F4" w:rsidP="000418F4">
      <w:pPr>
        <w:numPr>
          <w:ilvl w:val="0"/>
          <w:numId w:val="10"/>
        </w:numPr>
        <w:spacing w:after="0" w:line="240" w:lineRule="auto"/>
        <w:ind w:hanging="11"/>
        <w:rPr>
          <w:rFonts w:ascii="Times New Roman" w:hAnsi="Times New Roman"/>
          <w:sz w:val="24"/>
          <w:szCs w:val="24"/>
        </w:rPr>
      </w:pPr>
      <w:r w:rsidRPr="000418F4">
        <w:rPr>
          <w:rFonts w:ascii="Times New Roman" w:hAnsi="Times New Roman"/>
          <w:sz w:val="24"/>
          <w:szCs w:val="24"/>
        </w:rPr>
        <w:t xml:space="preserve">Замърсяване на водата с инсектициди; </w:t>
      </w:r>
    </w:p>
    <w:p w:rsidR="000418F4" w:rsidRPr="000418F4" w:rsidRDefault="000418F4" w:rsidP="000418F4">
      <w:pPr>
        <w:numPr>
          <w:ilvl w:val="0"/>
          <w:numId w:val="10"/>
        </w:numPr>
        <w:spacing w:after="0" w:line="240" w:lineRule="auto"/>
        <w:ind w:hanging="11"/>
        <w:rPr>
          <w:rFonts w:ascii="Times New Roman" w:hAnsi="Times New Roman"/>
          <w:sz w:val="24"/>
          <w:szCs w:val="24"/>
        </w:rPr>
      </w:pPr>
      <w:r w:rsidRPr="000418F4">
        <w:rPr>
          <w:rFonts w:ascii="Times New Roman" w:hAnsi="Times New Roman"/>
          <w:sz w:val="24"/>
          <w:szCs w:val="24"/>
        </w:rPr>
        <w:t xml:space="preserve">Повишаване видимото замърсяване на водата; </w:t>
      </w:r>
    </w:p>
    <w:p w:rsidR="000418F4" w:rsidRPr="000418F4" w:rsidRDefault="000418F4" w:rsidP="000418F4">
      <w:pPr>
        <w:numPr>
          <w:ilvl w:val="0"/>
          <w:numId w:val="10"/>
        </w:numPr>
        <w:spacing w:after="0" w:line="240" w:lineRule="auto"/>
        <w:ind w:hanging="11"/>
        <w:rPr>
          <w:rFonts w:ascii="Times New Roman" w:hAnsi="Times New Roman"/>
          <w:sz w:val="24"/>
          <w:szCs w:val="24"/>
        </w:rPr>
      </w:pPr>
      <w:r w:rsidRPr="000418F4">
        <w:rPr>
          <w:rFonts w:ascii="Times New Roman" w:hAnsi="Times New Roman"/>
          <w:sz w:val="24"/>
          <w:szCs w:val="24"/>
        </w:rPr>
        <w:t xml:space="preserve">Хидротехнически съоръжения; </w:t>
      </w:r>
    </w:p>
    <w:p w:rsidR="000418F4" w:rsidRPr="003B0187" w:rsidRDefault="000418F4" w:rsidP="000418F4">
      <w:pPr>
        <w:numPr>
          <w:ilvl w:val="0"/>
          <w:numId w:val="10"/>
        </w:numPr>
        <w:spacing w:after="0" w:line="240" w:lineRule="auto"/>
        <w:ind w:firstLine="709"/>
        <w:rPr>
          <w:rFonts w:ascii="Times New Roman" w:hAnsi="Times New Roman"/>
          <w:sz w:val="24"/>
          <w:szCs w:val="24"/>
        </w:rPr>
      </w:pPr>
      <w:r w:rsidRPr="000418F4">
        <w:rPr>
          <w:rFonts w:ascii="Times New Roman" w:hAnsi="Times New Roman"/>
          <w:sz w:val="24"/>
          <w:szCs w:val="24"/>
        </w:rPr>
        <w:t>Антропогенно присъствие. (Източник на информацията:</w:t>
      </w:r>
      <w:r w:rsidRPr="000418F4">
        <w:rPr>
          <w:rFonts w:ascii="Times New Roman" w:eastAsia="Calibri" w:hAnsi="Times New Roman"/>
          <w:sz w:val="24"/>
          <w:szCs w:val="24"/>
        </w:rPr>
        <w:t xml:space="preserve"> </w:t>
      </w:r>
      <w:hyperlink r:id="rId36" w:history="1">
        <w:r w:rsidRPr="000418F4">
          <w:rPr>
            <w:rFonts w:ascii="Times New Roman" w:eastAsia="Calibri" w:hAnsi="Times New Roman"/>
            <w:color w:val="0000FF"/>
            <w:sz w:val="24"/>
            <w:szCs w:val="24"/>
            <w:u w:val="single"/>
          </w:rPr>
          <w:t>http://natura2000.moew.government.bg/Home/Reports</w:t>
        </w:r>
      </w:hyperlink>
      <w:r w:rsidRPr="000418F4">
        <w:rPr>
          <w:rFonts w:ascii="Times New Roman" w:eastAsia="Calibri" w:hAnsi="Times New Roman"/>
          <w:color w:val="0000FF"/>
          <w:sz w:val="24"/>
          <w:szCs w:val="24"/>
          <w:u w:val="single"/>
        </w:rPr>
        <w:t>? reportType=Invertebrates)</w:t>
      </w:r>
    </w:p>
    <w:p w:rsidR="003B0187" w:rsidRPr="003B0187" w:rsidRDefault="003B0187" w:rsidP="003B0187">
      <w:pPr>
        <w:pStyle w:val="ListParagraph"/>
        <w:spacing w:before="120" w:after="120" w:line="240" w:lineRule="auto"/>
        <w:rPr>
          <w:rFonts w:ascii="Times New Roman" w:eastAsia="Calibri" w:hAnsi="Times New Roman"/>
          <w:sz w:val="24"/>
          <w:szCs w:val="24"/>
        </w:rPr>
      </w:pPr>
      <w:r w:rsidRPr="003B0187">
        <w:rPr>
          <w:rFonts w:ascii="Times New Roman" w:eastAsia="Calibri" w:hAnsi="Times New Roman"/>
          <w:sz w:val="24"/>
          <w:szCs w:val="24"/>
        </w:rPr>
        <w:t>Видът е записан в Стандартните формуляри за данни на 40 зони.</w:t>
      </w:r>
    </w:p>
    <w:p w:rsidR="000418F4" w:rsidRPr="000418F4" w:rsidRDefault="000418F4" w:rsidP="000418F4">
      <w:pPr>
        <w:spacing w:before="120" w:after="120" w:line="240" w:lineRule="auto"/>
        <w:rPr>
          <w:rFonts w:ascii="Times New Roman" w:eastAsia="Calibri" w:hAnsi="Times New Roman"/>
          <w:b/>
          <w:bCs/>
          <w:sz w:val="24"/>
          <w:szCs w:val="24"/>
          <w:lang w:val="en-US" w:eastAsia="bg-BG"/>
        </w:rPr>
      </w:pPr>
      <w:r w:rsidRPr="000418F4">
        <w:rPr>
          <w:rFonts w:ascii="Times New Roman" w:eastAsia="Calibri" w:hAnsi="Times New Roman"/>
          <w:b/>
          <w:bCs/>
          <w:sz w:val="24"/>
          <w:szCs w:val="24"/>
          <w:lang w:eastAsia="bg-BG"/>
        </w:rPr>
        <w:t>4. Състояние на вида в защитена зона „Река Лом“</w:t>
      </w:r>
    </w:p>
    <w:p w:rsidR="000418F4" w:rsidRPr="000418F4" w:rsidRDefault="000418F4" w:rsidP="000418F4">
      <w:pPr>
        <w:spacing w:before="120" w:after="120" w:line="240" w:lineRule="auto"/>
        <w:ind w:firstLine="709"/>
        <w:jc w:val="both"/>
        <w:rPr>
          <w:rFonts w:ascii="Times New Roman" w:eastAsia="Calibri" w:hAnsi="Times New Roman"/>
          <w:color w:val="0000FF"/>
          <w:sz w:val="24"/>
          <w:szCs w:val="24"/>
          <w:lang w:val="en-US"/>
        </w:rPr>
      </w:pPr>
      <w:r w:rsidRPr="000418F4">
        <w:rPr>
          <w:rFonts w:ascii="Times New Roman" w:eastAsia="Calibri" w:hAnsi="Times New Roman"/>
          <w:sz w:val="24"/>
          <w:szCs w:val="24"/>
        </w:rPr>
        <w:t>Съгласно Стандартния формуляр за данни за защитена зона „Река Лом“, видът е много рядък „</w:t>
      </w:r>
      <w:r w:rsidRPr="000418F4">
        <w:rPr>
          <w:rFonts w:ascii="Times New Roman" w:eastAsia="Calibri" w:hAnsi="Times New Roman"/>
          <w:sz w:val="24"/>
          <w:szCs w:val="24"/>
          <w:lang w:val="en-US"/>
        </w:rPr>
        <w:t>V</w:t>
      </w:r>
      <w:r w:rsidRPr="000418F4">
        <w:rPr>
          <w:rFonts w:ascii="Times New Roman" w:eastAsia="Calibri" w:hAnsi="Times New Roman"/>
          <w:sz w:val="24"/>
          <w:szCs w:val="24"/>
        </w:rPr>
        <w:t>“</w:t>
      </w:r>
      <w:r w:rsidRPr="000418F4">
        <w:rPr>
          <w:rFonts w:ascii="Times New Roman" w:eastAsia="Calibri" w:hAnsi="Times New Roman"/>
          <w:sz w:val="24"/>
          <w:szCs w:val="24"/>
          <w:lang w:val="en-US"/>
        </w:rPr>
        <w:t xml:space="preserve">, </w:t>
      </w:r>
      <w:r w:rsidRPr="000418F4">
        <w:rPr>
          <w:rFonts w:ascii="Times New Roman" w:eastAsia="Calibri" w:hAnsi="Times New Roman"/>
          <w:sz w:val="24"/>
          <w:szCs w:val="24"/>
        </w:rPr>
        <w:t>данните за вида в зоната са със средно качество „М“, оценката за популация е „С“ (до 2% от националната популация на вида), степента на опазване е „А“ (отлично съхранение), популацията е неизолирана в рамките на разширен ареал на разпространение (оценка „С“), а общата оценка за стойността на зоната за съхраняването на вида е „А“ (отлична стойност).</w:t>
      </w:r>
      <w:r w:rsidRPr="000418F4">
        <w:rPr>
          <w:rFonts w:ascii="Times New Roman" w:eastAsia="Calibri" w:hAnsi="Times New Roman"/>
          <w:sz w:val="24"/>
          <w:szCs w:val="24"/>
          <w:lang w:val="en-US"/>
        </w:rPr>
        <w:t xml:space="preserve"> </w:t>
      </w:r>
      <w:r w:rsidRPr="000418F4">
        <w:rPr>
          <w:rFonts w:ascii="Times New Roman" w:eastAsia="Calibri" w:hAnsi="Times New Roman"/>
          <w:sz w:val="24"/>
          <w:szCs w:val="24"/>
        </w:rPr>
        <w:t>(</w:t>
      </w:r>
      <w:r w:rsidRPr="000418F4">
        <w:rPr>
          <w:rFonts w:ascii="Times New Roman" w:hAnsi="Times New Roman"/>
          <w:sz w:val="24"/>
          <w:szCs w:val="24"/>
        </w:rPr>
        <w:t xml:space="preserve">Източник на информацията: </w:t>
      </w:r>
      <w:hyperlink r:id="rId37" w:history="1">
        <w:r w:rsidRPr="000418F4">
          <w:rPr>
            <w:rFonts w:ascii="Times New Roman" w:eastAsia="Calibri" w:hAnsi="Times New Roman"/>
            <w:color w:val="0000FF"/>
            <w:sz w:val="24"/>
            <w:szCs w:val="24"/>
            <w:u w:val="single"/>
            <w:lang w:val="en-US"/>
          </w:rPr>
          <w:t>http://natura2000.moew.government.bg/PublicDownloads/Auto/PS_SCI/BG0000503/BG0000503_PS_16.pdf</w:t>
        </w:r>
      </w:hyperlink>
      <w:r w:rsidRPr="000418F4">
        <w:rPr>
          <w:rFonts w:ascii="Times New Roman" w:eastAsia="Calibri" w:hAnsi="Times New Roman"/>
          <w:color w:val="0000FF"/>
          <w:sz w:val="24"/>
          <w:szCs w:val="24"/>
        </w:rPr>
        <w:t>)</w:t>
      </w:r>
    </w:p>
    <w:p w:rsidR="000418F4" w:rsidRPr="000418F4" w:rsidRDefault="000418F4" w:rsidP="000418F4">
      <w:pPr>
        <w:spacing w:before="120" w:after="120" w:line="240" w:lineRule="auto"/>
        <w:jc w:val="both"/>
        <w:rPr>
          <w:rFonts w:ascii="Times New Roman" w:eastAsia="Calibri" w:hAnsi="Times New Roman"/>
          <w:sz w:val="24"/>
          <w:szCs w:val="24"/>
        </w:rPr>
      </w:pPr>
    </w:p>
    <w:tbl>
      <w:tblPr>
        <w:tblW w:w="96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250"/>
        <w:gridCol w:w="328"/>
        <w:gridCol w:w="483"/>
        <w:gridCol w:w="350"/>
        <w:gridCol w:w="572"/>
        <w:gridCol w:w="605"/>
        <w:gridCol w:w="890"/>
        <w:gridCol w:w="578"/>
        <w:gridCol w:w="839"/>
        <w:gridCol w:w="950"/>
        <w:gridCol w:w="622"/>
        <w:gridCol w:w="522"/>
        <w:gridCol w:w="578"/>
      </w:tblGrid>
      <w:tr w:rsidR="000418F4" w:rsidRPr="000418F4" w:rsidTr="000418F4">
        <w:tc>
          <w:tcPr>
            <w:tcW w:w="3094" w:type="dxa"/>
            <w:gridSpan w:val="5"/>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Species</w:t>
            </w:r>
          </w:p>
        </w:tc>
        <w:tc>
          <w:tcPr>
            <w:tcW w:w="2995" w:type="dxa"/>
            <w:gridSpan w:val="5"/>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Population in the site</w:t>
            </w:r>
          </w:p>
        </w:tc>
        <w:tc>
          <w:tcPr>
            <w:tcW w:w="3511" w:type="dxa"/>
            <w:gridSpan w:val="5"/>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Site assessment</w:t>
            </w:r>
          </w:p>
        </w:tc>
      </w:tr>
      <w:tr w:rsidR="000418F4" w:rsidRPr="000418F4" w:rsidTr="000418F4">
        <w:tc>
          <w:tcPr>
            <w:tcW w:w="372" w:type="dxa"/>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G</w:t>
            </w:r>
          </w:p>
        </w:tc>
        <w:tc>
          <w:tcPr>
            <w:tcW w:w="661" w:type="dxa"/>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Code</w:t>
            </w:r>
          </w:p>
        </w:tc>
        <w:tc>
          <w:tcPr>
            <w:tcW w:w="1250" w:type="dxa"/>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Scientific Name</w:t>
            </w:r>
          </w:p>
        </w:tc>
        <w:tc>
          <w:tcPr>
            <w:tcW w:w="328" w:type="dxa"/>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S</w:t>
            </w:r>
          </w:p>
        </w:tc>
        <w:tc>
          <w:tcPr>
            <w:tcW w:w="483" w:type="dxa"/>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NP</w:t>
            </w:r>
          </w:p>
        </w:tc>
        <w:tc>
          <w:tcPr>
            <w:tcW w:w="350" w:type="dxa"/>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T</w:t>
            </w:r>
          </w:p>
        </w:tc>
        <w:tc>
          <w:tcPr>
            <w:tcW w:w="1177" w:type="dxa"/>
            <w:gridSpan w:val="2"/>
            <w:shd w:val="clear" w:color="auto" w:fill="D0CECE"/>
            <w:vAlign w:val="center"/>
          </w:tcPr>
          <w:p w:rsidR="000418F4" w:rsidRPr="000418F4" w:rsidRDefault="000418F4" w:rsidP="000418F4">
            <w:pPr>
              <w:spacing w:before="120" w:after="120" w:line="240" w:lineRule="auto"/>
              <w:jc w:val="center"/>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Size</w:t>
            </w:r>
          </w:p>
        </w:tc>
        <w:tc>
          <w:tcPr>
            <w:tcW w:w="890" w:type="dxa"/>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Unit</w:t>
            </w:r>
          </w:p>
        </w:tc>
        <w:tc>
          <w:tcPr>
            <w:tcW w:w="578" w:type="dxa"/>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Cat.</w:t>
            </w:r>
          </w:p>
        </w:tc>
        <w:tc>
          <w:tcPr>
            <w:tcW w:w="839" w:type="dxa"/>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D.qual.</w:t>
            </w:r>
          </w:p>
        </w:tc>
        <w:tc>
          <w:tcPr>
            <w:tcW w:w="950" w:type="dxa"/>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A/B/C/D</w:t>
            </w:r>
          </w:p>
        </w:tc>
        <w:tc>
          <w:tcPr>
            <w:tcW w:w="1722" w:type="dxa"/>
            <w:gridSpan w:val="3"/>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A/B/C</w:t>
            </w:r>
          </w:p>
        </w:tc>
      </w:tr>
      <w:tr w:rsidR="000418F4" w:rsidRPr="000418F4" w:rsidTr="000418F4">
        <w:tc>
          <w:tcPr>
            <w:tcW w:w="372" w:type="dxa"/>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661" w:type="dxa"/>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1250" w:type="dxa"/>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328" w:type="dxa"/>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483" w:type="dxa"/>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p>
        </w:tc>
        <w:tc>
          <w:tcPr>
            <w:tcW w:w="350" w:type="dxa"/>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p>
        </w:tc>
        <w:tc>
          <w:tcPr>
            <w:tcW w:w="572" w:type="dxa"/>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Min</w:t>
            </w:r>
          </w:p>
        </w:tc>
        <w:tc>
          <w:tcPr>
            <w:tcW w:w="605" w:type="dxa"/>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Max</w:t>
            </w:r>
          </w:p>
        </w:tc>
        <w:tc>
          <w:tcPr>
            <w:tcW w:w="890" w:type="dxa"/>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p>
        </w:tc>
        <w:tc>
          <w:tcPr>
            <w:tcW w:w="578" w:type="dxa"/>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p>
        </w:tc>
        <w:tc>
          <w:tcPr>
            <w:tcW w:w="839" w:type="dxa"/>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p>
        </w:tc>
        <w:tc>
          <w:tcPr>
            <w:tcW w:w="950" w:type="dxa"/>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Pop.</w:t>
            </w:r>
          </w:p>
        </w:tc>
        <w:tc>
          <w:tcPr>
            <w:tcW w:w="622" w:type="dxa"/>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Con.</w:t>
            </w:r>
          </w:p>
        </w:tc>
        <w:tc>
          <w:tcPr>
            <w:tcW w:w="522" w:type="dxa"/>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Iso.</w:t>
            </w:r>
          </w:p>
        </w:tc>
        <w:tc>
          <w:tcPr>
            <w:tcW w:w="578" w:type="dxa"/>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Glo.</w:t>
            </w:r>
          </w:p>
        </w:tc>
      </w:tr>
      <w:tr w:rsidR="000418F4" w:rsidRPr="000418F4" w:rsidTr="000418F4">
        <w:tc>
          <w:tcPr>
            <w:tcW w:w="372"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r w:rsidRPr="000418F4">
              <w:rPr>
                <w:rFonts w:ascii="Times New Roman" w:eastAsia="Calibri" w:hAnsi="Times New Roman"/>
                <w:sz w:val="20"/>
                <w:szCs w:val="20"/>
                <w:lang w:eastAsia="en-GB"/>
              </w:rPr>
              <w:t>I</w:t>
            </w:r>
          </w:p>
        </w:tc>
        <w:tc>
          <w:tcPr>
            <w:tcW w:w="661"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val="en-US" w:eastAsia="en-GB"/>
              </w:rPr>
            </w:pPr>
            <w:r w:rsidRPr="000418F4">
              <w:rPr>
                <w:rFonts w:ascii="Times New Roman" w:eastAsia="Calibri" w:hAnsi="Times New Roman"/>
                <w:sz w:val="20"/>
                <w:szCs w:val="20"/>
                <w:lang w:eastAsia="en-GB"/>
              </w:rPr>
              <w:t>4064</w:t>
            </w:r>
          </w:p>
        </w:tc>
        <w:tc>
          <w:tcPr>
            <w:tcW w:w="1250"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i/>
                <w:sz w:val="20"/>
                <w:szCs w:val="20"/>
                <w:lang w:val="en-US" w:eastAsia="en-GB"/>
              </w:rPr>
            </w:pPr>
            <w:r w:rsidRPr="000418F4">
              <w:rPr>
                <w:rFonts w:ascii="Times New Roman" w:eastAsia="Calibri" w:hAnsi="Times New Roman"/>
                <w:i/>
                <w:iCs/>
                <w:sz w:val="20"/>
                <w:szCs w:val="20"/>
                <w:lang w:val="en-US"/>
              </w:rPr>
              <w:t>Theodoxus transversalis</w:t>
            </w:r>
          </w:p>
        </w:tc>
        <w:tc>
          <w:tcPr>
            <w:tcW w:w="328"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483"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350"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val="en-US" w:eastAsia="en-GB"/>
              </w:rPr>
            </w:pPr>
            <w:r w:rsidRPr="000418F4">
              <w:rPr>
                <w:rFonts w:ascii="Times New Roman" w:eastAsia="Calibri" w:hAnsi="Times New Roman"/>
                <w:sz w:val="20"/>
                <w:szCs w:val="20"/>
                <w:lang w:val="en-US" w:eastAsia="en-GB"/>
              </w:rPr>
              <w:t>p</w:t>
            </w:r>
          </w:p>
        </w:tc>
        <w:tc>
          <w:tcPr>
            <w:tcW w:w="572" w:type="dxa"/>
            <w:shd w:val="clear" w:color="auto" w:fill="auto"/>
            <w:vAlign w:val="center"/>
          </w:tcPr>
          <w:p w:rsidR="000418F4" w:rsidRPr="000418F4" w:rsidRDefault="000418F4" w:rsidP="000418F4">
            <w:pPr>
              <w:spacing w:before="120" w:after="120" w:line="240" w:lineRule="auto"/>
              <w:jc w:val="center"/>
              <w:rPr>
                <w:rFonts w:ascii="Times New Roman" w:eastAsia="Calibri" w:hAnsi="Times New Roman"/>
                <w:sz w:val="20"/>
                <w:szCs w:val="20"/>
                <w:lang w:eastAsia="en-GB"/>
              </w:rPr>
            </w:pPr>
          </w:p>
        </w:tc>
        <w:tc>
          <w:tcPr>
            <w:tcW w:w="605" w:type="dxa"/>
            <w:shd w:val="clear" w:color="auto" w:fill="auto"/>
            <w:vAlign w:val="center"/>
          </w:tcPr>
          <w:p w:rsidR="000418F4" w:rsidRPr="000418F4" w:rsidRDefault="000418F4" w:rsidP="000418F4">
            <w:pPr>
              <w:spacing w:before="120" w:after="120" w:line="240" w:lineRule="auto"/>
              <w:jc w:val="center"/>
              <w:rPr>
                <w:rFonts w:ascii="Times New Roman" w:eastAsia="Calibri" w:hAnsi="Times New Roman"/>
                <w:sz w:val="20"/>
                <w:szCs w:val="20"/>
                <w:lang w:val="en-US" w:eastAsia="en-GB"/>
              </w:rPr>
            </w:pPr>
          </w:p>
        </w:tc>
        <w:tc>
          <w:tcPr>
            <w:tcW w:w="890" w:type="dxa"/>
            <w:shd w:val="clear" w:color="auto" w:fill="auto"/>
            <w:vAlign w:val="center"/>
          </w:tcPr>
          <w:p w:rsidR="000418F4" w:rsidRPr="000418F4" w:rsidRDefault="000418F4" w:rsidP="000418F4">
            <w:pPr>
              <w:spacing w:before="120" w:after="120" w:line="240" w:lineRule="auto"/>
              <w:jc w:val="center"/>
              <w:rPr>
                <w:rFonts w:ascii="Times New Roman" w:eastAsia="Calibri" w:hAnsi="Times New Roman"/>
                <w:sz w:val="20"/>
                <w:szCs w:val="20"/>
                <w:lang w:val="en-US" w:eastAsia="en-GB"/>
              </w:rPr>
            </w:pPr>
            <w:r w:rsidRPr="000418F4">
              <w:rPr>
                <w:rFonts w:ascii="Times New Roman" w:hAnsi="Times New Roman"/>
                <w:sz w:val="20"/>
                <w:szCs w:val="20"/>
                <w:lang w:val="en-US"/>
              </w:rPr>
              <w:t>i</w:t>
            </w:r>
          </w:p>
        </w:tc>
        <w:tc>
          <w:tcPr>
            <w:tcW w:w="578"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val="en-US" w:eastAsia="en-GB"/>
              </w:rPr>
            </w:pPr>
            <w:r w:rsidRPr="000418F4">
              <w:rPr>
                <w:rFonts w:ascii="Times New Roman" w:eastAsia="Calibri" w:hAnsi="Times New Roman"/>
                <w:sz w:val="20"/>
                <w:szCs w:val="20"/>
                <w:lang w:val="en-US" w:eastAsia="en-GB"/>
              </w:rPr>
              <w:t>V</w:t>
            </w:r>
          </w:p>
        </w:tc>
        <w:tc>
          <w:tcPr>
            <w:tcW w:w="839"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val="en-US" w:eastAsia="en-GB"/>
              </w:rPr>
            </w:pPr>
            <w:r w:rsidRPr="000418F4">
              <w:rPr>
                <w:rFonts w:ascii="Times New Roman" w:eastAsia="Calibri" w:hAnsi="Times New Roman"/>
                <w:sz w:val="20"/>
                <w:szCs w:val="20"/>
                <w:lang w:val="en-US" w:eastAsia="en-GB"/>
              </w:rPr>
              <w:t>M</w:t>
            </w:r>
          </w:p>
        </w:tc>
        <w:tc>
          <w:tcPr>
            <w:tcW w:w="950"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r w:rsidRPr="000418F4">
              <w:rPr>
                <w:rFonts w:ascii="Times New Roman" w:eastAsia="Calibri" w:hAnsi="Times New Roman"/>
                <w:sz w:val="20"/>
                <w:szCs w:val="20"/>
                <w:lang w:eastAsia="en-GB"/>
              </w:rPr>
              <w:t>С</w:t>
            </w:r>
          </w:p>
        </w:tc>
        <w:tc>
          <w:tcPr>
            <w:tcW w:w="622"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val="en-US" w:eastAsia="en-GB"/>
              </w:rPr>
            </w:pPr>
            <w:r w:rsidRPr="000418F4">
              <w:rPr>
                <w:rFonts w:ascii="Times New Roman" w:eastAsia="Calibri" w:hAnsi="Times New Roman"/>
                <w:sz w:val="20"/>
                <w:szCs w:val="20"/>
                <w:lang w:val="en-US" w:eastAsia="en-GB"/>
              </w:rPr>
              <w:t>A</w:t>
            </w:r>
          </w:p>
        </w:tc>
        <w:tc>
          <w:tcPr>
            <w:tcW w:w="522"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val="en-US" w:eastAsia="en-GB"/>
              </w:rPr>
            </w:pPr>
            <w:r w:rsidRPr="000418F4">
              <w:rPr>
                <w:rFonts w:ascii="Times New Roman" w:eastAsia="Calibri" w:hAnsi="Times New Roman"/>
                <w:sz w:val="20"/>
                <w:szCs w:val="20"/>
                <w:lang w:val="en-US" w:eastAsia="en-GB"/>
              </w:rPr>
              <w:t>C</w:t>
            </w:r>
          </w:p>
        </w:tc>
        <w:tc>
          <w:tcPr>
            <w:tcW w:w="578"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val="en-US" w:eastAsia="en-GB"/>
              </w:rPr>
            </w:pPr>
            <w:r w:rsidRPr="000418F4">
              <w:rPr>
                <w:rFonts w:ascii="Times New Roman" w:eastAsia="Calibri" w:hAnsi="Times New Roman"/>
                <w:sz w:val="20"/>
                <w:szCs w:val="20"/>
                <w:lang w:val="en-US" w:eastAsia="en-GB"/>
              </w:rPr>
              <w:t>A</w:t>
            </w:r>
          </w:p>
        </w:tc>
      </w:tr>
    </w:tbl>
    <w:p w:rsidR="000418F4" w:rsidRPr="000418F4" w:rsidRDefault="000418F4" w:rsidP="000418F4">
      <w:pPr>
        <w:spacing w:before="120" w:after="120" w:line="240" w:lineRule="auto"/>
        <w:jc w:val="both"/>
        <w:rPr>
          <w:rFonts w:ascii="Times New Roman" w:hAnsi="Times New Roman"/>
          <w:sz w:val="24"/>
          <w:szCs w:val="24"/>
          <w:lang w:val="en-US"/>
        </w:rPr>
      </w:pPr>
    </w:p>
    <w:p w:rsidR="000418F4" w:rsidRPr="000418F4" w:rsidRDefault="000418F4" w:rsidP="000418F4">
      <w:pPr>
        <w:spacing w:before="120" w:after="120" w:line="240" w:lineRule="auto"/>
        <w:jc w:val="both"/>
        <w:rPr>
          <w:rFonts w:ascii="Times New Roman" w:eastAsia="Calibri" w:hAnsi="Times New Roman"/>
          <w:b/>
          <w:bCs/>
          <w:sz w:val="24"/>
          <w:szCs w:val="24"/>
          <w:lang w:eastAsia="bg-BG"/>
        </w:rPr>
      </w:pPr>
      <w:r w:rsidRPr="000418F4">
        <w:rPr>
          <w:rFonts w:ascii="Times New Roman" w:eastAsia="Calibri" w:hAnsi="Times New Roman"/>
          <w:b/>
          <w:bCs/>
          <w:sz w:val="24"/>
          <w:szCs w:val="24"/>
          <w:lang w:eastAsia="bg-BG"/>
        </w:rPr>
        <w:t>5. Анализ на наличната информация</w:t>
      </w:r>
    </w:p>
    <w:p w:rsidR="000418F4" w:rsidRPr="000418F4" w:rsidRDefault="000418F4" w:rsidP="00621012">
      <w:pPr>
        <w:spacing w:after="0" w:line="240" w:lineRule="auto"/>
        <w:ind w:firstLine="709"/>
        <w:jc w:val="both"/>
        <w:rPr>
          <w:rFonts w:ascii="Times New Roman" w:hAnsi="Times New Roman"/>
          <w:sz w:val="24"/>
          <w:szCs w:val="24"/>
        </w:rPr>
      </w:pPr>
      <w:r w:rsidRPr="000418F4">
        <w:rPr>
          <w:rFonts w:ascii="Times New Roman" w:hAnsi="Times New Roman"/>
          <w:sz w:val="24"/>
          <w:szCs w:val="24"/>
        </w:rPr>
        <w:t xml:space="preserve">В рамките на проекта "Картиране и определяне на природозащитното състояние на природни местообитания и видове - фаза I" за периода 2011-2012 г. в зоната са изследвани 5 трансекта по 100 </w:t>
      </w:r>
      <w:r w:rsidRPr="000418F4">
        <w:rPr>
          <w:rFonts w:ascii="Times New Roman" w:hAnsi="Times New Roman"/>
          <w:sz w:val="24"/>
          <w:szCs w:val="24"/>
          <w:lang w:val="en-US"/>
        </w:rPr>
        <w:t>м</w:t>
      </w:r>
      <w:r w:rsidRPr="000418F4">
        <w:rPr>
          <w:rFonts w:ascii="Times New Roman" w:hAnsi="Times New Roman"/>
          <w:sz w:val="24"/>
          <w:szCs w:val="24"/>
        </w:rPr>
        <w:t>, но в</w:t>
      </w:r>
      <w:r w:rsidRPr="000418F4">
        <w:rPr>
          <w:rFonts w:ascii="Times New Roman" w:eastAsia="Calibri" w:hAnsi="Times New Roman"/>
          <w:sz w:val="24"/>
          <w:szCs w:val="24"/>
        </w:rPr>
        <w:t xml:space="preserve">идът не е установен и поради това </w:t>
      </w:r>
      <w:r w:rsidRPr="000418F4">
        <w:rPr>
          <w:rFonts w:ascii="Times New Roman" w:hAnsi="Times New Roman"/>
          <w:sz w:val="24"/>
          <w:szCs w:val="24"/>
        </w:rPr>
        <w:t>площта на ефективно заетите местообитания е 0</w:t>
      </w:r>
      <w:r w:rsidRPr="000418F4">
        <w:rPr>
          <w:rFonts w:ascii="Times New Roman" w:hAnsi="Times New Roman"/>
          <w:sz w:val="24"/>
          <w:szCs w:val="24"/>
          <w:lang w:val="en-US"/>
        </w:rPr>
        <w:t xml:space="preserve"> ha</w:t>
      </w:r>
      <w:r w:rsidRPr="000418F4">
        <w:rPr>
          <w:rFonts w:ascii="Times New Roman" w:hAnsi="Times New Roman"/>
          <w:sz w:val="24"/>
          <w:szCs w:val="24"/>
        </w:rPr>
        <w:t>.</w:t>
      </w:r>
      <w:r w:rsidRPr="000418F4">
        <w:rPr>
          <w:rFonts w:ascii="Times New Roman" w:eastAsia="Calibri" w:hAnsi="Times New Roman"/>
          <w:sz w:val="24"/>
          <w:szCs w:val="24"/>
        </w:rPr>
        <w:t xml:space="preserve"> Общата площ </w:t>
      </w:r>
      <w:r w:rsidRPr="000418F4">
        <w:rPr>
          <w:rFonts w:ascii="Times New Roman" w:hAnsi="Times New Roman"/>
          <w:sz w:val="24"/>
          <w:szCs w:val="24"/>
        </w:rPr>
        <w:t xml:space="preserve">на потенциалните </w:t>
      </w:r>
      <w:r w:rsidRPr="000418F4">
        <w:rPr>
          <w:rFonts w:ascii="Times New Roman" w:hAnsi="Times New Roman"/>
          <w:sz w:val="24"/>
          <w:szCs w:val="24"/>
        </w:rPr>
        <w:lastRenderedPageBreak/>
        <w:t xml:space="preserve">местообитания за вида в зоната е 107,82 </w:t>
      </w:r>
      <w:r w:rsidRPr="000418F4">
        <w:rPr>
          <w:rFonts w:ascii="Times New Roman" w:hAnsi="Times New Roman"/>
          <w:sz w:val="24"/>
          <w:szCs w:val="24"/>
          <w:lang w:val="en-US"/>
        </w:rPr>
        <w:t>ha</w:t>
      </w:r>
      <w:r w:rsidRPr="000418F4">
        <w:rPr>
          <w:rFonts w:ascii="Times New Roman" w:hAnsi="Times New Roman"/>
          <w:sz w:val="24"/>
          <w:szCs w:val="24"/>
        </w:rPr>
        <w:t xml:space="preserve">. Не са отчетени увредени местообитания по параметрите характер на дънния субстрат, строителство на хидротехнически съоръжения, замърсяване и антропогенно присъствие, но поради това че оценката за обилие е неблагоприятно-незадоволително състояние общата оценка за вида в зоната е неблагоприятно-незадоволително състояние </w:t>
      </w:r>
      <w:r w:rsidRPr="000418F4">
        <w:rPr>
          <w:rFonts w:ascii="Times New Roman" w:eastAsia="Calibri" w:hAnsi="Times New Roman"/>
          <w:sz w:val="24"/>
          <w:szCs w:val="24"/>
          <w:lang w:val="en-US"/>
        </w:rPr>
        <w:t>(</w:t>
      </w:r>
      <w:r w:rsidRPr="000418F4">
        <w:rPr>
          <w:rFonts w:ascii="Times New Roman" w:hAnsi="Times New Roman"/>
          <w:sz w:val="24"/>
          <w:szCs w:val="24"/>
        </w:rPr>
        <w:t xml:space="preserve">Източник на информацията: </w:t>
      </w:r>
      <w:r w:rsidRPr="000418F4">
        <w:rPr>
          <w:rFonts w:ascii="Times New Roman" w:eastAsia="Calibri" w:hAnsi="Times New Roman"/>
          <w:sz w:val="24"/>
          <w:szCs w:val="24"/>
        </w:rPr>
        <w:t>специфичен доклад за вида в ЗЗ „Река Лом“, публикуван на страницата на Информационната система на защитените зони от екологичната мрежа Натура 2000</w:t>
      </w:r>
      <w:r w:rsidRPr="000418F4">
        <w:rPr>
          <w:rFonts w:ascii="Times New Roman" w:eastAsia="Calibri" w:hAnsi="Times New Roman"/>
          <w:sz w:val="24"/>
          <w:szCs w:val="24"/>
          <w:lang w:val="en-US"/>
        </w:rPr>
        <w:t>)</w:t>
      </w:r>
    </w:p>
    <w:p w:rsidR="000418F4" w:rsidRPr="000418F4" w:rsidRDefault="000418F4" w:rsidP="00621012">
      <w:pPr>
        <w:spacing w:after="0" w:line="240" w:lineRule="auto"/>
        <w:jc w:val="both"/>
        <w:rPr>
          <w:rFonts w:ascii="Times New Roman" w:eastAsia="Calibri" w:hAnsi="Times New Roman"/>
          <w:i/>
          <w:sz w:val="24"/>
          <w:szCs w:val="24"/>
        </w:rPr>
      </w:pPr>
      <w:r w:rsidRPr="000418F4">
        <w:rPr>
          <w:rFonts w:ascii="Times New Roman" w:eastAsia="Calibri" w:hAnsi="Times New Roman"/>
          <w:i/>
          <w:sz w:val="24"/>
          <w:szCs w:val="24"/>
        </w:rPr>
        <w:t>Информация за вида в ЗЗ „Река Лом“, базираща се на данни от проекти, осъществени след 2013 г.</w:t>
      </w:r>
    </w:p>
    <w:p w:rsidR="000418F4" w:rsidRPr="000418F4" w:rsidRDefault="000418F4" w:rsidP="00621012">
      <w:pPr>
        <w:spacing w:after="0" w:line="240" w:lineRule="auto"/>
        <w:ind w:firstLine="709"/>
        <w:jc w:val="both"/>
        <w:rPr>
          <w:rFonts w:ascii="Times New Roman" w:hAnsi="Times New Roman"/>
          <w:sz w:val="24"/>
          <w:szCs w:val="24"/>
        </w:rPr>
      </w:pPr>
      <w:r w:rsidRPr="000418F4">
        <w:rPr>
          <w:rFonts w:ascii="Times New Roman" w:eastAsia="Calibri" w:hAnsi="Times New Roman"/>
          <w:sz w:val="24"/>
          <w:szCs w:val="24"/>
        </w:rPr>
        <w:t xml:space="preserve">По проект </w:t>
      </w:r>
      <w:r w:rsidRPr="000418F4">
        <w:rPr>
          <w:rFonts w:ascii="Times New Roman" w:hAnsi="Times New Roman"/>
          <w:sz w:val="24"/>
          <w:szCs w:val="24"/>
          <w:lang w:val="ru-RU"/>
        </w:rPr>
        <w:t xml:space="preserve">№ 2601/30.07.2013 г. </w:t>
      </w:r>
      <w:r w:rsidRPr="000418F4">
        <w:rPr>
          <w:rFonts w:ascii="Times New Roman" w:hAnsi="Times New Roman"/>
          <w:sz w:val="24"/>
          <w:szCs w:val="24"/>
        </w:rPr>
        <w:t>"</w:t>
      </w:r>
      <w:r w:rsidRPr="000418F4">
        <w:rPr>
          <w:rFonts w:ascii="Times New Roman" w:hAnsi="Times New Roman"/>
          <w:sz w:val="24"/>
          <w:szCs w:val="24"/>
          <w:lang w:val="ru-RU"/>
        </w:rPr>
        <w:t>Теренни проучвания на разпространение и численост на безгръбначни животни</w:t>
      </w:r>
      <w:r w:rsidRPr="000418F4">
        <w:rPr>
          <w:rFonts w:ascii="Times New Roman" w:hAnsi="Times New Roman"/>
          <w:sz w:val="24"/>
          <w:szCs w:val="24"/>
        </w:rPr>
        <w:t xml:space="preserve">", финансиран от Изпълнителна агенция по околна среда (ИАОС), през м. юли 2014 г. е проведено проучване в 2 участъка на ЗЗ “Река Лом” – при с. Крива бара и над с. Сталийска махала. Ивичестият теодоксус не е установен в нито един от изследваните 100 </w:t>
      </w:r>
      <w:r w:rsidRPr="000418F4">
        <w:rPr>
          <w:rFonts w:ascii="Times New Roman" w:eastAsia="Calibri" w:hAnsi="Times New Roman"/>
          <w:sz w:val="24"/>
          <w:szCs w:val="24"/>
          <w:lang w:val="en-US"/>
        </w:rPr>
        <w:t>m</w:t>
      </w:r>
      <w:r w:rsidRPr="000418F4">
        <w:rPr>
          <w:rFonts w:ascii="Times New Roman" w:eastAsia="Calibri" w:hAnsi="Times New Roman"/>
          <w:sz w:val="24"/>
          <w:szCs w:val="24"/>
        </w:rPr>
        <w:t xml:space="preserve"> трансекти</w:t>
      </w:r>
      <w:r w:rsidRPr="000418F4">
        <w:rPr>
          <w:rFonts w:ascii="Times New Roman" w:hAnsi="Times New Roman"/>
          <w:sz w:val="24"/>
          <w:szCs w:val="24"/>
        </w:rPr>
        <w:t>.</w:t>
      </w:r>
    </w:p>
    <w:p w:rsidR="000418F4" w:rsidRPr="000418F4" w:rsidRDefault="000418F4" w:rsidP="00621012">
      <w:pPr>
        <w:spacing w:after="0" w:line="240" w:lineRule="auto"/>
        <w:ind w:firstLine="709"/>
        <w:jc w:val="both"/>
        <w:rPr>
          <w:rFonts w:ascii="Times New Roman" w:hAnsi="Times New Roman"/>
          <w:sz w:val="24"/>
          <w:szCs w:val="24"/>
        </w:rPr>
      </w:pPr>
      <w:r w:rsidRPr="000418F4">
        <w:rPr>
          <w:rFonts w:ascii="Times New Roman" w:eastAsia="Calibri" w:hAnsi="Times New Roman"/>
          <w:sz w:val="24"/>
          <w:szCs w:val="24"/>
        </w:rPr>
        <w:t xml:space="preserve">По проекта </w:t>
      </w:r>
      <w:r w:rsidRPr="000418F4">
        <w:rPr>
          <w:rFonts w:ascii="Times New Roman" w:hAnsi="Times New Roman"/>
          <w:sz w:val="24"/>
          <w:szCs w:val="24"/>
        </w:rPr>
        <w:t xml:space="preserve">"Подобряване на Информационната система към Националната система за мониторинг на биологичното разнообразие, IBBIS, Д-33-72/20.07.2015 г.", финансиран по Програма </w:t>
      </w:r>
      <w:r w:rsidRPr="000418F4">
        <w:rPr>
          <w:rFonts w:ascii="Times New Roman" w:hAnsi="Times New Roman"/>
          <w:sz w:val="24"/>
          <w:szCs w:val="24"/>
          <w:lang w:val="en-US"/>
        </w:rPr>
        <w:t>BG</w:t>
      </w:r>
      <w:r w:rsidRPr="000418F4">
        <w:rPr>
          <w:rFonts w:ascii="Times New Roman" w:hAnsi="Times New Roman"/>
          <w:sz w:val="24"/>
          <w:szCs w:val="24"/>
        </w:rPr>
        <w:t xml:space="preserve">03 „Биоразнообразие и екосистемни услуги“, през 2015 и 2016 г. са проведени две експедиции по р. Дунав, нейните притоци и прилежащите ѝ стоящи водоеми. През м. август 2015 г. в ЗЗ “Река Лом” са изследвани 2 участъка от зоната – р. Лом при кв. Замфир на гр. Лом и срещу пристанище Лом. И в двата изследвани трансекта по 100 </w:t>
      </w:r>
      <w:r w:rsidRPr="000418F4">
        <w:rPr>
          <w:rFonts w:ascii="Times New Roman" w:eastAsia="Calibri" w:hAnsi="Times New Roman"/>
          <w:sz w:val="24"/>
          <w:szCs w:val="24"/>
          <w:lang w:val="en-US"/>
        </w:rPr>
        <w:t>m</w:t>
      </w:r>
      <w:r w:rsidRPr="000418F4">
        <w:rPr>
          <w:rFonts w:ascii="Times New Roman" w:hAnsi="Times New Roman"/>
          <w:sz w:val="24"/>
          <w:szCs w:val="24"/>
        </w:rPr>
        <w:t xml:space="preserve"> видът не е установен.</w:t>
      </w:r>
    </w:p>
    <w:p w:rsidR="000418F4" w:rsidRPr="000418F4" w:rsidRDefault="000418F4" w:rsidP="000418F4">
      <w:pPr>
        <w:spacing w:before="120" w:after="120" w:line="240" w:lineRule="auto"/>
        <w:jc w:val="both"/>
        <w:rPr>
          <w:rFonts w:ascii="Times New Roman" w:eastAsia="Calibri" w:hAnsi="Times New Roman"/>
          <w:i/>
          <w:sz w:val="24"/>
          <w:szCs w:val="24"/>
        </w:rPr>
      </w:pPr>
      <w:r w:rsidRPr="000418F4">
        <w:rPr>
          <w:rFonts w:ascii="Times New Roman" w:eastAsia="Calibri" w:hAnsi="Times New Roman"/>
          <w:i/>
          <w:sz w:val="24"/>
          <w:szCs w:val="24"/>
        </w:rPr>
        <w:t>Данни от теренните изследвания през 2021 г.</w:t>
      </w:r>
    </w:p>
    <w:p w:rsidR="000418F4" w:rsidRPr="000418F4" w:rsidRDefault="000418F4" w:rsidP="00621012">
      <w:pPr>
        <w:spacing w:after="0" w:line="240" w:lineRule="auto"/>
        <w:ind w:firstLine="709"/>
        <w:jc w:val="both"/>
        <w:rPr>
          <w:rFonts w:ascii="Times New Roman" w:eastAsia="Calibri" w:hAnsi="Times New Roman"/>
          <w:sz w:val="24"/>
          <w:szCs w:val="24"/>
        </w:rPr>
      </w:pPr>
      <w:r w:rsidRPr="000418F4">
        <w:rPr>
          <w:rFonts w:ascii="Times New Roman" w:eastAsia="Calibri" w:hAnsi="Times New Roman"/>
          <w:sz w:val="24"/>
          <w:szCs w:val="24"/>
        </w:rPr>
        <w:t xml:space="preserve">През м. септември 2021 г. беше проведено теренно проучване в ЗЗ „Река Лом“ при много подходящи условия за провеждане на изследванията – ниско ниво на реката и бистра вода. Защитената зона беше проучена в 100 </w:t>
      </w:r>
      <w:r w:rsidRPr="000418F4">
        <w:rPr>
          <w:rFonts w:ascii="Times New Roman" w:eastAsia="Calibri" w:hAnsi="Times New Roman"/>
          <w:sz w:val="24"/>
          <w:szCs w:val="24"/>
          <w:lang w:val="en-US"/>
        </w:rPr>
        <w:t>m</w:t>
      </w:r>
      <w:r w:rsidRPr="000418F4">
        <w:rPr>
          <w:rFonts w:ascii="Times New Roman" w:eastAsia="Calibri" w:hAnsi="Times New Roman"/>
          <w:sz w:val="24"/>
          <w:szCs w:val="24"/>
        </w:rPr>
        <w:t xml:space="preserve"> трансекти от 5 участъка на р. Лом: под с. Ружинци, над моста за с. Роглец, под моста за с. Крива бара, над с. Сталийска махала и над железния мост към пристанищния комплекс в гр. Лом. И в петте изследвани участъка на реката ивичестият теодоксус не беше установен.</w:t>
      </w:r>
    </w:p>
    <w:p w:rsidR="000418F4" w:rsidRPr="000418F4" w:rsidRDefault="000418F4" w:rsidP="00621012">
      <w:pPr>
        <w:spacing w:after="0" w:line="240" w:lineRule="auto"/>
        <w:ind w:firstLine="709"/>
        <w:jc w:val="both"/>
        <w:rPr>
          <w:rFonts w:ascii="Times New Roman" w:hAnsi="Times New Roman"/>
          <w:sz w:val="24"/>
          <w:szCs w:val="24"/>
        </w:rPr>
      </w:pPr>
      <w:r w:rsidRPr="000418F4">
        <w:rPr>
          <w:rFonts w:ascii="Times New Roman" w:hAnsi="Times New Roman"/>
          <w:sz w:val="24"/>
          <w:szCs w:val="24"/>
        </w:rPr>
        <w:t>Най-общо резултатите от всички тези изследвания показват, че ивичестият теодоксус по всяка вероятност не се среща в ЗЗ „Река Лом“. Ако се среща то той е много рядък и с изключително ниска плътност на популацията (най-вероятно само в долното течение на р. Лом, преди устието ѝ). В потвърждение на тази хипотеза е и фактът, че ивичестият теодоксус не е бил установяван в защитената зона дори и при многогодишните и задълбочени хидробиологични изследвания на зооценозите на р. Лом (Русев и кол. 1991, 1994).</w:t>
      </w:r>
    </w:p>
    <w:p w:rsidR="000418F4" w:rsidRPr="000418F4" w:rsidRDefault="000418F4" w:rsidP="00621012">
      <w:pPr>
        <w:spacing w:before="120"/>
        <w:rPr>
          <w:rFonts w:ascii="Times New Roman" w:hAnsi="Times New Roman"/>
          <w:b/>
          <w:sz w:val="24"/>
          <w:szCs w:val="24"/>
        </w:rPr>
      </w:pPr>
      <w:r w:rsidRPr="000418F4">
        <w:rPr>
          <w:rFonts w:ascii="Times New Roman" w:hAnsi="Times New Roman"/>
          <w:b/>
          <w:sz w:val="24"/>
          <w:szCs w:val="24"/>
        </w:rPr>
        <w:t>6. Цели за подобряване/поддържане на природозащитното състояние на вида в зоната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984"/>
        <w:gridCol w:w="1418"/>
        <w:gridCol w:w="2551"/>
        <w:gridCol w:w="1593"/>
      </w:tblGrid>
      <w:tr w:rsidR="000418F4" w:rsidRPr="000418F4" w:rsidTr="000418F4">
        <w:trPr>
          <w:tblHeader/>
        </w:trPr>
        <w:tc>
          <w:tcPr>
            <w:tcW w:w="1526" w:type="dxa"/>
            <w:shd w:val="clear" w:color="auto" w:fill="DEEAF6"/>
            <w:vAlign w:val="center"/>
          </w:tcPr>
          <w:p w:rsidR="000418F4" w:rsidRPr="00621012" w:rsidRDefault="000418F4" w:rsidP="000418F4">
            <w:pPr>
              <w:spacing w:before="120" w:after="120"/>
              <w:contextualSpacing/>
              <w:jc w:val="center"/>
              <w:rPr>
                <w:rFonts w:ascii="Times New Roman" w:hAnsi="Times New Roman"/>
                <w:b/>
                <w:sz w:val="20"/>
                <w:szCs w:val="20"/>
              </w:rPr>
            </w:pPr>
            <w:r w:rsidRPr="00621012">
              <w:rPr>
                <w:rFonts w:ascii="Times New Roman" w:hAnsi="Times New Roman"/>
                <w:b/>
                <w:sz w:val="20"/>
                <w:szCs w:val="20"/>
              </w:rPr>
              <w:t>Параметър</w:t>
            </w:r>
          </w:p>
        </w:tc>
        <w:tc>
          <w:tcPr>
            <w:tcW w:w="1984" w:type="dxa"/>
            <w:shd w:val="clear" w:color="auto" w:fill="DEEAF6"/>
            <w:vAlign w:val="center"/>
          </w:tcPr>
          <w:p w:rsidR="000418F4" w:rsidRPr="000418F4" w:rsidRDefault="000418F4" w:rsidP="000418F4">
            <w:pPr>
              <w:spacing w:before="120" w:after="120"/>
              <w:contextualSpacing/>
              <w:jc w:val="center"/>
              <w:rPr>
                <w:rFonts w:ascii="Times New Roman" w:hAnsi="Times New Roman"/>
                <w:b/>
                <w:sz w:val="20"/>
                <w:szCs w:val="20"/>
              </w:rPr>
            </w:pPr>
            <w:r w:rsidRPr="000418F4">
              <w:rPr>
                <w:rFonts w:ascii="Times New Roman" w:hAnsi="Times New Roman"/>
                <w:b/>
                <w:sz w:val="20"/>
                <w:szCs w:val="20"/>
              </w:rPr>
              <w:t>Мерна единица</w:t>
            </w:r>
          </w:p>
        </w:tc>
        <w:tc>
          <w:tcPr>
            <w:tcW w:w="1418" w:type="dxa"/>
            <w:shd w:val="clear" w:color="auto" w:fill="DEEAF6"/>
            <w:vAlign w:val="center"/>
          </w:tcPr>
          <w:p w:rsidR="000418F4" w:rsidRPr="000418F4" w:rsidRDefault="000418F4" w:rsidP="000418F4">
            <w:pPr>
              <w:spacing w:before="120" w:after="120"/>
              <w:contextualSpacing/>
              <w:jc w:val="center"/>
              <w:rPr>
                <w:rFonts w:ascii="Times New Roman" w:hAnsi="Times New Roman"/>
                <w:b/>
                <w:sz w:val="20"/>
                <w:szCs w:val="20"/>
              </w:rPr>
            </w:pPr>
            <w:r w:rsidRPr="000418F4">
              <w:rPr>
                <w:rFonts w:ascii="Times New Roman" w:hAnsi="Times New Roman"/>
                <w:b/>
                <w:sz w:val="20"/>
                <w:szCs w:val="20"/>
              </w:rPr>
              <w:t>Целева стойност</w:t>
            </w:r>
          </w:p>
        </w:tc>
        <w:tc>
          <w:tcPr>
            <w:tcW w:w="2551" w:type="dxa"/>
            <w:shd w:val="clear" w:color="auto" w:fill="DEEAF6"/>
            <w:vAlign w:val="center"/>
          </w:tcPr>
          <w:p w:rsidR="000418F4" w:rsidRPr="000418F4" w:rsidRDefault="000418F4" w:rsidP="000418F4">
            <w:pPr>
              <w:spacing w:before="120" w:after="120"/>
              <w:contextualSpacing/>
              <w:jc w:val="center"/>
              <w:rPr>
                <w:rFonts w:ascii="Times New Roman" w:hAnsi="Times New Roman"/>
                <w:b/>
                <w:sz w:val="20"/>
                <w:szCs w:val="20"/>
              </w:rPr>
            </w:pPr>
            <w:r w:rsidRPr="000418F4">
              <w:rPr>
                <w:rFonts w:ascii="Times New Roman" w:hAnsi="Times New Roman"/>
                <w:b/>
                <w:sz w:val="20"/>
                <w:szCs w:val="20"/>
              </w:rPr>
              <w:t>Допълнителна информация</w:t>
            </w:r>
          </w:p>
        </w:tc>
        <w:tc>
          <w:tcPr>
            <w:tcW w:w="1593" w:type="dxa"/>
            <w:shd w:val="clear" w:color="auto" w:fill="DEEAF6"/>
            <w:vAlign w:val="center"/>
          </w:tcPr>
          <w:p w:rsidR="000418F4" w:rsidRPr="000418F4" w:rsidRDefault="000418F4" w:rsidP="000418F4">
            <w:pPr>
              <w:widowControl w:val="0"/>
              <w:spacing w:before="120" w:after="120" w:line="240" w:lineRule="auto"/>
              <w:jc w:val="center"/>
              <w:rPr>
                <w:rFonts w:ascii="Times New Roman" w:hAnsi="Times New Roman"/>
                <w:b/>
                <w:bCs/>
                <w:sz w:val="20"/>
                <w:szCs w:val="20"/>
              </w:rPr>
            </w:pPr>
            <w:r w:rsidRPr="000418F4">
              <w:rPr>
                <w:rFonts w:ascii="Times New Roman" w:hAnsi="Times New Roman"/>
                <w:b/>
                <w:bCs/>
                <w:sz w:val="20"/>
                <w:szCs w:val="20"/>
              </w:rPr>
              <w:t xml:space="preserve">Специфични за зоната цели за опазване </w:t>
            </w:r>
          </w:p>
        </w:tc>
      </w:tr>
      <w:tr w:rsidR="000418F4" w:rsidRPr="000418F4" w:rsidTr="000418F4">
        <w:tc>
          <w:tcPr>
            <w:tcW w:w="1526" w:type="dxa"/>
            <w:shd w:val="clear" w:color="auto" w:fill="auto"/>
          </w:tcPr>
          <w:p w:rsidR="000418F4" w:rsidRPr="00621012" w:rsidRDefault="000418F4" w:rsidP="000418F4">
            <w:pPr>
              <w:contextualSpacing/>
              <w:rPr>
                <w:rFonts w:ascii="Times New Roman" w:hAnsi="Times New Roman"/>
                <w:b/>
                <w:sz w:val="20"/>
                <w:szCs w:val="20"/>
              </w:rPr>
            </w:pPr>
            <w:r w:rsidRPr="00621012">
              <w:rPr>
                <w:rFonts w:ascii="Times New Roman" w:hAnsi="Times New Roman"/>
                <w:b/>
                <w:sz w:val="20"/>
                <w:szCs w:val="20"/>
              </w:rPr>
              <w:t>Популация: Брой находища на вида в зоната</w:t>
            </w:r>
          </w:p>
        </w:tc>
        <w:tc>
          <w:tcPr>
            <w:tcW w:w="1984" w:type="dxa"/>
            <w:shd w:val="clear" w:color="auto" w:fill="auto"/>
          </w:tcPr>
          <w:p w:rsidR="000418F4" w:rsidRPr="000418F4" w:rsidRDefault="000418F4" w:rsidP="000418F4">
            <w:pPr>
              <w:contextualSpacing/>
              <w:jc w:val="center"/>
              <w:rPr>
                <w:rFonts w:ascii="Times New Roman" w:hAnsi="Times New Roman"/>
                <w:sz w:val="20"/>
                <w:szCs w:val="20"/>
              </w:rPr>
            </w:pPr>
            <w:r w:rsidRPr="000418F4">
              <w:rPr>
                <w:rFonts w:ascii="Times New Roman" w:eastAsia="Calibri" w:hAnsi="Times New Roman"/>
                <w:sz w:val="20"/>
                <w:szCs w:val="20"/>
              </w:rPr>
              <w:t xml:space="preserve">Брой квадрати 1x1 </w:t>
            </w:r>
            <w:r w:rsidRPr="000418F4">
              <w:rPr>
                <w:rFonts w:ascii="Times New Roman" w:eastAsia="Calibri" w:hAnsi="Times New Roman"/>
                <w:sz w:val="20"/>
                <w:szCs w:val="20"/>
                <w:lang w:val="en-US"/>
              </w:rPr>
              <w:t>km</w:t>
            </w:r>
            <w:r w:rsidRPr="000418F4">
              <w:rPr>
                <w:rFonts w:ascii="Times New Roman" w:eastAsia="Calibri" w:hAnsi="Times New Roman"/>
                <w:sz w:val="20"/>
                <w:szCs w:val="20"/>
              </w:rPr>
              <w:t xml:space="preserve"> с регистрация на индивиди или техни останки</w:t>
            </w:r>
          </w:p>
        </w:tc>
        <w:tc>
          <w:tcPr>
            <w:tcW w:w="1418" w:type="dxa"/>
            <w:shd w:val="clear" w:color="auto" w:fill="auto"/>
          </w:tcPr>
          <w:p w:rsidR="000418F4" w:rsidRPr="000418F4" w:rsidRDefault="000418F4" w:rsidP="000418F4">
            <w:pPr>
              <w:contextualSpacing/>
              <w:jc w:val="center"/>
              <w:rPr>
                <w:rFonts w:ascii="Times New Roman" w:hAnsi="Times New Roman"/>
                <w:sz w:val="20"/>
                <w:szCs w:val="20"/>
                <w:lang w:val="en-US"/>
              </w:rPr>
            </w:pPr>
            <w:r w:rsidRPr="000418F4">
              <w:rPr>
                <w:rFonts w:ascii="Times New Roman" w:hAnsi="Times New Roman"/>
                <w:sz w:val="20"/>
                <w:szCs w:val="20"/>
              </w:rPr>
              <w:t>Неизвестна</w:t>
            </w:r>
          </w:p>
        </w:tc>
        <w:tc>
          <w:tcPr>
            <w:tcW w:w="2551" w:type="dxa"/>
            <w:shd w:val="clear" w:color="auto" w:fill="auto"/>
          </w:tcPr>
          <w:p w:rsidR="000418F4" w:rsidRPr="000418F4" w:rsidRDefault="000418F4" w:rsidP="000418F4">
            <w:pPr>
              <w:contextualSpacing/>
              <w:rPr>
                <w:rFonts w:ascii="Times New Roman" w:hAnsi="Times New Roman"/>
                <w:sz w:val="20"/>
                <w:szCs w:val="20"/>
              </w:rPr>
            </w:pPr>
            <w:r w:rsidRPr="000418F4">
              <w:rPr>
                <w:rFonts w:ascii="Times New Roman" w:eastAsia="Calibri" w:hAnsi="Times New Roman"/>
                <w:sz w:val="20"/>
                <w:szCs w:val="20"/>
              </w:rPr>
              <w:t xml:space="preserve">При проведените теренни изследвания през периода 2011-2021 г. видът не е регистриран в зоната. Тук броят на находищата е дефиниран спрямо грид от 1x1 </w:t>
            </w:r>
            <w:r w:rsidRPr="000418F4">
              <w:rPr>
                <w:rFonts w:ascii="Times New Roman" w:eastAsia="Calibri" w:hAnsi="Times New Roman"/>
                <w:sz w:val="20"/>
                <w:szCs w:val="20"/>
                <w:lang w:val="en-US"/>
              </w:rPr>
              <w:t>km</w:t>
            </w:r>
            <w:r w:rsidRPr="000418F4">
              <w:rPr>
                <w:rFonts w:ascii="Times New Roman" w:eastAsia="Calibri" w:hAnsi="Times New Roman"/>
                <w:sz w:val="20"/>
                <w:szCs w:val="20"/>
              </w:rPr>
              <w:t xml:space="preserve">, т.е. за находище считаме всеки линеен </w:t>
            </w:r>
            <w:r w:rsidRPr="000418F4">
              <w:rPr>
                <w:rFonts w:ascii="Times New Roman" w:eastAsia="Calibri" w:hAnsi="Times New Roman"/>
                <w:sz w:val="20"/>
                <w:szCs w:val="20"/>
              </w:rPr>
              <w:lastRenderedPageBreak/>
              <w:t>километър по течението на обитаван от вида лотичен или квадратен километър от лентичен воден обект.</w:t>
            </w:r>
          </w:p>
        </w:tc>
        <w:tc>
          <w:tcPr>
            <w:tcW w:w="1593" w:type="dxa"/>
            <w:shd w:val="clear" w:color="auto" w:fill="auto"/>
          </w:tcPr>
          <w:p w:rsidR="000418F4" w:rsidRPr="000418F4" w:rsidRDefault="000418F4" w:rsidP="000418F4">
            <w:pPr>
              <w:contextualSpacing/>
              <w:rPr>
                <w:rFonts w:ascii="Times New Roman" w:hAnsi="Times New Roman"/>
                <w:sz w:val="20"/>
                <w:szCs w:val="20"/>
              </w:rPr>
            </w:pPr>
            <w:r w:rsidRPr="000418F4">
              <w:rPr>
                <w:rFonts w:ascii="Times New Roman" w:eastAsia="Calibri" w:hAnsi="Times New Roman"/>
                <w:sz w:val="20"/>
                <w:szCs w:val="20"/>
                <w:lang w:eastAsia="en-GB"/>
              </w:rPr>
              <w:lastRenderedPageBreak/>
              <w:t xml:space="preserve">Междинна цел: Да се установи броят на квадратите с находища на вида в защитената зона, чрез </w:t>
            </w:r>
            <w:r w:rsidRPr="000418F4">
              <w:rPr>
                <w:rFonts w:ascii="Times New Roman" w:eastAsia="Calibri" w:hAnsi="Times New Roman"/>
                <w:sz w:val="20"/>
                <w:szCs w:val="20"/>
                <w:lang w:eastAsia="en-GB"/>
              </w:rPr>
              <w:lastRenderedPageBreak/>
              <w:t>провеждане на теренни проучвания, до 2025 г.</w:t>
            </w:r>
          </w:p>
        </w:tc>
      </w:tr>
      <w:tr w:rsidR="000418F4" w:rsidRPr="000418F4" w:rsidTr="000418F4">
        <w:tc>
          <w:tcPr>
            <w:tcW w:w="1526" w:type="dxa"/>
            <w:shd w:val="clear" w:color="auto" w:fill="auto"/>
          </w:tcPr>
          <w:p w:rsidR="000418F4" w:rsidRPr="00621012" w:rsidRDefault="000418F4" w:rsidP="000418F4">
            <w:pPr>
              <w:contextualSpacing/>
              <w:rPr>
                <w:rFonts w:ascii="Times New Roman" w:hAnsi="Times New Roman"/>
                <w:b/>
                <w:sz w:val="20"/>
                <w:szCs w:val="20"/>
              </w:rPr>
            </w:pPr>
            <w:r w:rsidRPr="00621012">
              <w:rPr>
                <w:rFonts w:ascii="Times New Roman" w:hAnsi="Times New Roman"/>
                <w:b/>
                <w:sz w:val="20"/>
                <w:szCs w:val="20"/>
              </w:rPr>
              <w:lastRenderedPageBreak/>
              <w:t>Популация: Плътност на популацията</w:t>
            </w:r>
          </w:p>
        </w:tc>
        <w:tc>
          <w:tcPr>
            <w:tcW w:w="1984" w:type="dxa"/>
            <w:shd w:val="clear" w:color="auto" w:fill="auto"/>
          </w:tcPr>
          <w:p w:rsidR="000418F4" w:rsidRPr="000418F4" w:rsidRDefault="000418F4" w:rsidP="000418F4">
            <w:pPr>
              <w:contextualSpacing/>
              <w:jc w:val="center"/>
              <w:rPr>
                <w:rFonts w:ascii="Times New Roman" w:eastAsia="Calibri" w:hAnsi="Times New Roman"/>
                <w:sz w:val="20"/>
                <w:szCs w:val="20"/>
              </w:rPr>
            </w:pPr>
            <w:r w:rsidRPr="000418F4">
              <w:rPr>
                <w:rFonts w:ascii="Times New Roman" w:eastAsia="Calibri" w:hAnsi="Times New Roman"/>
                <w:sz w:val="20"/>
                <w:szCs w:val="20"/>
              </w:rPr>
              <w:t xml:space="preserve">Брой </w:t>
            </w:r>
            <w:r w:rsidRPr="000418F4">
              <w:rPr>
                <w:rFonts w:ascii="Times New Roman" w:eastAsia="Calibri" w:hAnsi="Times New Roman"/>
                <w:sz w:val="20"/>
                <w:szCs w:val="20"/>
                <w:lang w:val="en-GB"/>
              </w:rPr>
              <w:t>индивиди/</w:t>
            </w:r>
            <w:r w:rsidRPr="000418F4">
              <w:rPr>
                <w:rFonts w:ascii="Times New Roman" w:eastAsia="Calibri" w:hAnsi="Times New Roman"/>
                <w:sz w:val="20"/>
                <w:szCs w:val="20"/>
                <w:lang w:val="en-US"/>
              </w:rPr>
              <w:t>m</w:t>
            </w:r>
            <w:r w:rsidRPr="000418F4">
              <w:rPr>
                <w:rFonts w:ascii="Times New Roman" w:eastAsia="Calibri" w:hAnsi="Times New Roman"/>
                <w:sz w:val="20"/>
                <w:szCs w:val="20"/>
                <w:vertAlign w:val="superscript"/>
              </w:rPr>
              <w:t>2</w:t>
            </w:r>
          </w:p>
          <w:p w:rsidR="000418F4" w:rsidRPr="000418F4" w:rsidRDefault="000418F4" w:rsidP="000418F4">
            <w:pPr>
              <w:snapToGrid w:val="0"/>
              <w:jc w:val="center"/>
              <w:rPr>
                <w:rFonts w:ascii="Times New Roman" w:hAnsi="Times New Roman"/>
                <w:sz w:val="20"/>
                <w:szCs w:val="20"/>
              </w:rPr>
            </w:pPr>
            <w:r w:rsidRPr="000418F4">
              <w:rPr>
                <w:rFonts w:ascii="Times New Roman" w:hAnsi="Times New Roman"/>
                <w:sz w:val="20"/>
                <w:szCs w:val="20"/>
              </w:rPr>
              <w:t>Реф. ст-ст:</w:t>
            </w:r>
          </w:p>
        </w:tc>
        <w:tc>
          <w:tcPr>
            <w:tcW w:w="1418" w:type="dxa"/>
            <w:shd w:val="clear" w:color="auto" w:fill="auto"/>
          </w:tcPr>
          <w:p w:rsidR="000418F4" w:rsidRPr="000418F4" w:rsidRDefault="000418F4" w:rsidP="000418F4">
            <w:pPr>
              <w:contextualSpacing/>
              <w:jc w:val="center"/>
              <w:rPr>
                <w:rFonts w:ascii="Times New Roman" w:hAnsi="Times New Roman"/>
                <w:sz w:val="20"/>
                <w:szCs w:val="20"/>
              </w:rPr>
            </w:pPr>
            <w:r w:rsidRPr="000418F4">
              <w:rPr>
                <w:rFonts w:ascii="Times New Roman" w:hAnsi="Times New Roman"/>
                <w:sz w:val="20"/>
                <w:szCs w:val="20"/>
              </w:rPr>
              <w:t>неизвестна</w:t>
            </w:r>
          </w:p>
        </w:tc>
        <w:tc>
          <w:tcPr>
            <w:tcW w:w="2551" w:type="dxa"/>
            <w:shd w:val="clear" w:color="auto" w:fill="auto"/>
          </w:tcPr>
          <w:p w:rsidR="000418F4" w:rsidRPr="000418F4" w:rsidRDefault="000418F4" w:rsidP="000418F4">
            <w:pPr>
              <w:contextualSpacing/>
              <w:rPr>
                <w:rFonts w:ascii="Times New Roman" w:hAnsi="Times New Roman"/>
                <w:sz w:val="20"/>
                <w:szCs w:val="20"/>
              </w:rPr>
            </w:pPr>
            <w:r w:rsidRPr="000418F4">
              <w:rPr>
                <w:rFonts w:ascii="Times New Roman" w:eastAsia="Calibri" w:hAnsi="Times New Roman"/>
                <w:sz w:val="20"/>
                <w:szCs w:val="20"/>
              </w:rPr>
              <w:t>Плътността се определя като средна стойност от пробовземанията на единица площ от дъното на водоем (</w:t>
            </w:r>
            <w:r w:rsidRPr="000418F4">
              <w:rPr>
                <w:rFonts w:ascii="Times New Roman" w:eastAsia="Calibri" w:hAnsi="Times New Roman"/>
                <w:sz w:val="20"/>
                <w:szCs w:val="20"/>
                <w:lang w:val="en-US"/>
              </w:rPr>
              <w:t>m</w:t>
            </w:r>
            <w:r w:rsidRPr="000418F4">
              <w:rPr>
                <w:rFonts w:ascii="Times New Roman" w:eastAsia="Calibri" w:hAnsi="Times New Roman"/>
                <w:sz w:val="20"/>
                <w:szCs w:val="20"/>
                <w:vertAlign w:val="superscript"/>
              </w:rPr>
              <w:t>2</w:t>
            </w:r>
            <w:r w:rsidRPr="000418F4">
              <w:rPr>
                <w:rFonts w:ascii="Times New Roman" w:eastAsia="Calibri" w:hAnsi="Times New Roman"/>
                <w:sz w:val="20"/>
                <w:szCs w:val="20"/>
              </w:rPr>
              <w:t>) и екстраполация върху нефрагментирана част от местообитанието.</w:t>
            </w:r>
          </w:p>
        </w:tc>
        <w:tc>
          <w:tcPr>
            <w:tcW w:w="1593" w:type="dxa"/>
            <w:shd w:val="clear" w:color="auto" w:fill="auto"/>
          </w:tcPr>
          <w:p w:rsidR="000418F4" w:rsidRPr="000418F4" w:rsidRDefault="000418F4" w:rsidP="000418F4">
            <w:pPr>
              <w:contextualSpacing/>
              <w:rPr>
                <w:rFonts w:ascii="Times New Roman" w:hAnsi="Times New Roman"/>
                <w:sz w:val="20"/>
                <w:szCs w:val="20"/>
              </w:rPr>
            </w:pPr>
            <w:r w:rsidRPr="000418F4">
              <w:rPr>
                <w:rFonts w:ascii="Times New Roman" w:eastAsia="Calibri" w:hAnsi="Times New Roman"/>
                <w:sz w:val="20"/>
                <w:szCs w:val="20"/>
                <w:lang w:eastAsia="en-GB"/>
              </w:rPr>
              <w:t>Междинна цел: Да се установи референтната стойност на популацията в защитената зона, чрез провеждане на теренни проучвания, до 2025 г.</w:t>
            </w:r>
          </w:p>
        </w:tc>
      </w:tr>
      <w:tr w:rsidR="000418F4" w:rsidRPr="000418F4" w:rsidTr="000418F4">
        <w:tc>
          <w:tcPr>
            <w:tcW w:w="1526" w:type="dxa"/>
            <w:shd w:val="clear" w:color="auto" w:fill="auto"/>
          </w:tcPr>
          <w:p w:rsidR="000418F4" w:rsidRPr="00621012" w:rsidRDefault="000418F4" w:rsidP="000418F4">
            <w:pPr>
              <w:contextualSpacing/>
              <w:rPr>
                <w:rFonts w:ascii="Times New Roman" w:hAnsi="Times New Roman"/>
                <w:b/>
                <w:sz w:val="20"/>
                <w:szCs w:val="20"/>
                <w:lang w:val="en-US"/>
              </w:rPr>
            </w:pPr>
            <w:r w:rsidRPr="00621012">
              <w:rPr>
                <w:rFonts w:ascii="Times New Roman" w:hAnsi="Times New Roman"/>
                <w:b/>
                <w:sz w:val="20"/>
                <w:szCs w:val="20"/>
              </w:rPr>
              <w:t>Местообитание: Обща площ на потенциалните местообитания в зоната</w:t>
            </w:r>
          </w:p>
        </w:tc>
        <w:tc>
          <w:tcPr>
            <w:tcW w:w="1984" w:type="dxa"/>
            <w:shd w:val="clear" w:color="auto" w:fill="auto"/>
          </w:tcPr>
          <w:p w:rsidR="000418F4" w:rsidRPr="000418F4" w:rsidRDefault="000418F4" w:rsidP="000418F4">
            <w:pPr>
              <w:contextualSpacing/>
              <w:jc w:val="center"/>
              <w:rPr>
                <w:rFonts w:ascii="Times New Roman" w:hAnsi="Times New Roman"/>
                <w:sz w:val="20"/>
                <w:szCs w:val="20"/>
              </w:rPr>
            </w:pPr>
            <w:r w:rsidRPr="000418F4">
              <w:rPr>
                <w:rFonts w:ascii="Times New Roman" w:hAnsi="Times New Roman"/>
                <w:sz w:val="20"/>
                <w:szCs w:val="20"/>
              </w:rPr>
              <w:t>Хектар (ha)</w:t>
            </w:r>
          </w:p>
        </w:tc>
        <w:tc>
          <w:tcPr>
            <w:tcW w:w="1418" w:type="dxa"/>
            <w:shd w:val="clear" w:color="auto" w:fill="auto"/>
          </w:tcPr>
          <w:p w:rsidR="000418F4" w:rsidRPr="000418F4" w:rsidRDefault="000418F4" w:rsidP="000418F4">
            <w:pPr>
              <w:contextualSpacing/>
              <w:jc w:val="center"/>
              <w:rPr>
                <w:rFonts w:ascii="Times New Roman" w:hAnsi="Times New Roman"/>
                <w:sz w:val="20"/>
                <w:szCs w:val="20"/>
              </w:rPr>
            </w:pPr>
            <w:r w:rsidRPr="000418F4">
              <w:rPr>
                <w:rFonts w:ascii="Times New Roman" w:eastAsia="Calibri" w:hAnsi="Times New Roman"/>
                <w:sz w:val="20"/>
                <w:szCs w:val="20"/>
              </w:rPr>
              <w:t>Най-малко 107,82ha</w:t>
            </w:r>
          </w:p>
        </w:tc>
        <w:tc>
          <w:tcPr>
            <w:tcW w:w="2551" w:type="dxa"/>
            <w:shd w:val="clear" w:color="auto" w:fill="auto"/>
          </w:tcPr>
          <w:p w:rsidR="000418F4" w:rsidRPr="000418F4" w:rsidRDefault="000418F4" w:rsidP="000418F4">
            <w:pPr>
              <w:contextualSpacing/>
              <w:rPr>
                <w:rFonts w:ascii="Times New Roman" w:hAnsi="Times New Roman"/>
                <w:sz w:val="20"/>
                <w:szCs w:val="20"/>
              </w:rPr>
            </w:pPr>
            <w:r w:rsidRPr="000418F4">
              <w:rPr>
                <w:rFonts w:ascii="Times New Roman" w:eastAsia="Calibri" w:hAnsi="Times New Roman"/>
                <w:sz w:val="20"/>
                <w:szCs w:val="20"/>
              </w:rPr>
              <w:t>Съгласно специфичния доклад за вида в зоната, публикуван  в „Информационна система за защитени зони от екологичната мрежа Натура 2000 на МОСВ“, площта на потенциалните местообитания на вида е 107,82 ha.</w:t>
            </w:r>
          </w:p>
        </w:tc>
        <w:tc>
          <w:tcPr>
            <w:tcW w:w="1593" w:type="dxa"/>
            <w:shd w:val="clear" w:color="auto" w:fill="auto"/>
          </w:tcPr>
          <w:p w:rsidR="000418F4" w:rsidRPr="000418F4" w:rsidRDefault="000418F4" w:rsidP="000418F4">
            <w:pPr>
              <w:contextualSpacing/>
              <w:rPr>
                <w:rFonts w:ascii="Times New Roman" w:hAnsi="Times New Roman"/>
                <w:sz w:val="20"/>
                <w:szCs w:val="20"/>
              </w:rPr>
            </w:pPr>
            <w:r w:rsidRPr="000418F4">
              <w:rPr>
                <w:rFonts w:ascii="Times New Roman" w:hAnsi="Times New Roman"/>
                <w:sz w:val="20"/>
                <w:szCs w:val="20"/>
              </w:rPr>
              <w:t>Поддържане площта на потенциалните местообитания</w:t>
            </w:r>
          </w:p>
        </w:tc>
      </w:tr>
      <w:tr w:rsidR="000418F4" w:rsidRPr="000418F4" w:rsidTr="000418F4">
        <w:tc>
          <w:tcPr>
            <w:tcW w:w="1526" w:type="dxa"/>
            <w:shd w:val="clear" w:color="auto" w:fill="auto"/>
          </w:tcPr>
          <w:p w:rsidR="000418F4" w:rsidRPr="00621012" w:rsidRDefault="000418F4" w:rsidP="000418F4">
            <w:pPr>
              <w:ind w:right="-108"/>
              <w:contextualSpacing/>
              <w:rPr>
                <w:rFonts w:ascii="Times New Roman" w:hAnsi="Times New Roman"/>
                <w:b/>
                <w:sz w:val="20"/>
                <w:szCs w:val="20"/>
              </w:rPr>
            </w:pPr>
            <w:r w:rsidRPr="00621012">
              <w:rPr>
                <w:rFonts w:ascii="Times New Roman" w:hAnsi="Times New Roman"/>
                <w:b/>
                <w:sz w:val="20"/>
                <w:szCs w:val="20"/>
              </w:rPr>
              <w:t>Структура и функции на местообитанията: Цялост на местообитанието</w:t>
            </w:r>
          </w:p>
        </w:tc>
        <w:tc>
          <w:tcPr>
            <w:tcW w:w="1984" w:type="dxa"/>
            <w:shd w:val="clear" w:color="auto" w:fill="auto"/>
          </w:tcPr>
          <w:p w:rsidR="000418F4" w:rsidRPr="000418F4" w:rsidRDefault="000418F4" w:rsidP="000418F4">
            <w:pPr>
              <w:contextualSpacing/>
              <w:jc w:val="center"/>
              <w:rPr>
                <w:rFonts w:ascii="Times New Roman" w:hAnsi="Times New Roman"/>
                <w:sz w:val="20"/>
                <w:szCs w:val="20"/>
              </w:rPr>
            </w:pPr>
            <w:r w:rsidRPr="000418F4">
              <w:rPr>
                <w:rFonts w:ascii="Times New Roman" w:hAnsi="Times New Roman"/>
                <w:sz w:val="20"/>
                <w:szCs w:val="20"/>
              </w:rPr>
              <w:t>Процент от местообитанията на вида</w:t>
            </w:r>
          </w:p>
        </w:tc>
        <w:tc>
          <w:tcPr>
            <w:tcW w:w="1418" w:type="dxa"/>
            <w:shd w:val="clear" w:color="auto" w:fill="auto"/>
          </w:tcPr>
          <w:p w:rsidR="000418F4" w:rsidRPr="000418F4" w:rsidRDefault="000418F4" w:rsidP="000418F4">
            <w:pPr>
              <w:contextualSpacing/>
              <w:jc w:val="center"/>
              <w:rPr>
                <w:rFonts w:ascii="Times New Roman" w:hAnsi="Times New Roman"/>
                <w:sz w:val="20"/>
                <w:szCs w:val="20"/>
              </w:rPr>
            </w:pPr>
            <w:r w:rsidRPr="000418F4">
              <w:rPr>
                <w:rFonts w:ascii="Times New Roman" w:eastAsia="Calibri" w:hAnsi="Times New Roman"/>
                <w:sz w:val="20"/>
                <w:szCs w:val="20"/>
              </w:rPr>
              <w:t>Д</w:t>
            </w:r>
            <w:r w:rsidRPr="000418F4">
              <w:rPr>
                <w:rFonts w:ascii="Times New Roman" w:eastAsia="Calibri" w:hAnsi="Times New Roman"/>
                <w:sz w:val="20"/>
                <w:szCs w:val="20"/>
                <w:lang w:val="en-GB"/>
              </w:rPr>
              <w:t>о 1% от местообитанията на вида са засегнати</w:t>
            </w:r>
          </w:p>
        </w:tc>
        <w:tc>
          <w:tcPr>
            <w:tcW w:w="2551" w:type="dxa"/>
            <w:shd w:val="clear" w:color="auto" w:fill="auto"/>
          </w:tcPr>
          <w:p w:rsidR="000418F4" w:rsidRPr="000418F4" w:rsidRDefault="000418F4" w:rsidP="000418F4">
            <w:pPr>
              <w:contextualSpacing/>
              <w:rPr>
                <w:rFonts w:ascii="Times New Roman" w:hAnsi="Times New Roman"/>
                <w:sz w:val="20"/>
                <w:szCs w:val="20"/>
              </w:rPr>
            </w:pPr>
            <w:r w:rsidRPr="000418F4">
              <w:rPr>
                <w:rFonts w:ascii="Times New Roman" w:eastAsia="Calibri" w:hAnsi="Times New Roman"/>
                <w:sz w:val="20"/>
                <w:szCs w:val="20"/>
              </w:rPr>
              <w:t>Според доклада, публикуван в „Информационна система за защитени зони от екологичната мрежа Натура 2000 на МОСВ“, обитаваните от вида местообитания не са увредени, като за увреден участък ще считаме наличие на хидротехническо съоръжение или значителна промяна на брега и/или речното корито на един линеен километър по коритото или брега на обитаван от вида воден обект. Всяка промяна на брега се екстраполира като километър от местообитанието на вида,</w:t>
            </w:r>
            <w:r w:rsidRPr="000418F4">
              <w:rPr>
                <w:sz w:val="20"/>
                <w:szCs w:val="20"/>
              </w:rPr>
              <w:t xml:space="preserve"> </w:t>
            </w:r>
            <w:r w:rsidRPr="000418F4">
              <w:rPr>
                <w:rFonts w:ascii="Times New Roman" w:eastAsia="Calibri" w:hAnsi="Times New Roman"/>
                <w:sz w:val="20"/>
                <w:szCs w:val="20"/>
              </w:rPr>
              <w:t xml:space="preserve">съотнесен към площта на </w:t>
            </w:r>
            <w:r w:rsidRPr="000418F4">
              <w:rPr>
                <w:rFonts w:ascii="Times New Roman" w:eastAsia="Calibri" w:hAnsi="Times New Roman"/>
                <w:sz w:val="20"/>
                <w:szCs w:val="20"/>
              </w:rPr>
              <w:lastRenderedPageBreak/>
              <w:t>местообитанието в този участък.</w:t>
            </w:r>
          </w:p>
        </w:tc>
        <w:tc>
          <w:tcPr>
            <w:tcW w:w="1593" w:type="dxa"/>
            <w:shd w:val="clear" w:color="auto" w:fill="auto"/>
          </w:tcPr>
          <w:p w:rsidR="000418F4" w:rsidRPr="000418F4" w:rsidRDefault="000418F4" w:rsidP="000418F4">
            <w:pPr>
              <w:spacing w:before="120" w:after="120" w:line="240" w:lineRule="auto"/>
              <w:rPr>
                <w:rFonts w:ascii="Times New Roman" w:eastAsia="Calibri" w:hAnsi="Times New Roman"/>
                <w:sz w:val="20"/>
                <w:szCs w:val="20"/>
              </w:rPr>
            </w:pPr>
            <w:r w:rsidRPr="000418F4">
              <w:rPr>
                <w:rFonts w:ascii="Times New Roman" w:eastAsia="Calibri" w:hAnsi="Times New Roman"/>
                <w:sz w:val="20"/>
                <w:szCs w:val="20"/>
              </w:rPr>
              <w:lastRenderedPageBreak/>
              <w:t>Поддържане състоянието по структура и функции на местообитанието по следните целеви показатели:</w:t>
            </w:r>
          </w:p>
          <w:p w:rsidR="000418F4" w:rsidRPr="000418F4" w:rsidRDefault="000418F4" w:rsidP="000418F4">
            <w:pPr>
              <w:spacing w:before="120" w:after="120" w:line="240" w:lineRule="auto"/>
              <w:rPr>
                <w:rFonts w:ascii="Times New Roman" w:eastAsia="Calibri" w:hAnsi="Times New Roman"/>
                <w:sz w:val="20"/>
                <w:szCs w:val="20"/>
              </w:rPr>
            </w:pPr>
            <w:r w:rsidRPr="000418F4">
              <w:rPr>
                <w:rFonts w:ascii="Times New Roman" w:eastAsia="Calibri" w:hAnsi="Times New Roman"/>
                <w:sz w:val="20"/>
                <w:szCs w:val="20"/>
              </w:rPr>
              <w:t>1) Фрагментация на местообитанията – над 99% от местообитанията не са фрагментирани, т.е., водните тела не са прекъснати/преградени с хидротехнически съоръжения.</w:t>
            </w:r>
          </w:p>
          <w:p w:rsidR="000418F4" w:rsidRPr="000418F4" w:rsidRDefault="000418F4" w:rsidP="000418F4">
            <w:pPr>
              <w:contextualSpacing/>
              <w:rPr>
                <w:rFonts w:ascii="Times New Roman" w:hAnsi="Times New Roman"/>
                <w:sz w:val="20"/>
                <w:szCs w:val="20"/>
              </w:rPr>
            </w:pPr>
            <w:r w:rsidRPr="000418F4">
              <w:rPr>
                <w:rFonts w:ascii="Times New Roman" w:eastAsia="Calibri" w:hAnsi="Times New Roman"/>
                <w:sz w:val="20"/>
                <w:szCs w:val="20"/>
              </w:rPr>
              <w:t xml:space="preserve">2) Структура на местообитанията – над 99% от </w:t>
            </w:r>
            <w:r w:rsidRPr="000418F4">
              <w:rPr>
                <w:rFonts w:ascii="Times New Roman" w:eastAsia="Calibri" w:hAnsi="Times New Roman"/>
                <w:sz w:val="20"/>
                <w:szCs w:val="20"/>
              </w:rPr>
              <w:lastRenderedPageBreak/>
              <w:t>водните тела са в добро хидроморфологично състояние, т.е. брегът и дъното са в естествено състояние.</w:t>
            </w:r>
          </w:p>
        </w:tc>
      </w:tr>
      <w:tr w:rsidR="000418F4" w:rsidRPr="000418F4" w:rsidTr="000418F4">
        <w:tc>
          <w:tcPr>
            <w:tcW w:w="1526" w:type="dxa"/>
            <w:shd w:val="clear" w:color="auto" w:fill="auto"/>
          </w:tcPr>
          <w:p w:rsidR="000418F4" w:rsidRPr="00621012" w:rsidRDefault="000418F4" w:rsidP="000418F4">
            <w:pPr>
              <w:ind w:right="-108"/>
              <w:contextualSpacing/>
              <w:rPr>
                <w:rFonts w:ascii="Times New Roman" w:hAnsi="Times New Roman"/>
                <w:b/>
                <w:sz w:val="20"/>
                <w:szCs w:val="20"/>
              </w:rPr>
            </w:pPr>
            <w:r w:rsidRPr="00621012">
              <w:rPr>
                <w:rFonts w:ascii="Times New Roman" w:hAnsi="Times New Roman"/>
                <w:b/>
                <w:sz w:val="20"/>
                <w:szCs w:val="20"/>
              </w:rPr>
              <w:lastRenderedPageBreak/>
              <w:t>Структура и функции на местообитанията: Качество на водата</w:t>
            </w:r>
          </w:p>
        </w:tc>
        <w:tc>
          <w:tcPr>
            <w:tcW w:w="1984" w:type="dxa"/>
            <w:shd w:val="clear" w:color="auto" w:fill="auto"/>
          </w:tcPr>
          <w:p w:rsidR="000418F4" w:rsidRPr="000418F4" w:rsidRDefault="000418F4" w:rsidP="000418F4">
            <w:pPr>
              <w:contextualSpacing/>
              <w:jc w:val="center"/>
              <w:rPr>
                <w:rFonts w:ascii="Times New Roman" w:hAnsi="Times New Roman"/>
                <w:sz w:val="20"/>
                <w:szCs w:val="20"/>
              </w:rPr>
            </w:pPr>
            <w:r w:rsidRPr="000418F4">
              <w:rPr>
                <w:rFonts w:ascii="Times New Roman" w:eastAsia="Calibri" w:hAnsi="Times New Roman"/>
                <w:sz w:val="20"/>
                <w:szCs w:val="20"/>
                <w:lang w:val="en-GB"/>
              </w:rPr>
              <w:t>Процент от местообитанията на вида в отлично (1) или добро (2) състояние по скалата, съгласно ПУРБ 2016-2021 г.</w:t>
            </w:r>
          </w:p>
        </w:tc>
        <w:tc>
          <w:tcPr>
            <w:tcW w:w="1418" w:type="dxa"/>
            <w:shd w:val="clear" w:color="auto" w:fill="auto"/>
          </w:tcPr>
          <w:p w:rsidR="000418F4" w:rsidRPr="000418F4" w:rsidRDefault="000418F4" w:rsidP="000418F4">
            <w:pPr>
              <w:contextualSpacing/>
              <w:jc w:val="center"/>
              <w:rPr>
                <w:rFonts w:ascii="Times New Roman" w:hAnsi="Times New Roman"/>
                <w:sz w:val="20"/>
                <w:szCs w:val="20"/>
              </w:rPr>
            </w:pPr>
            <w:r w:rsidRPr="000418F4">
              <w:rPr>
                <w:rFonts w:ascii="Times New Roman" w:eastAsia="Calibri" w:hAnsi="Times New Roman"/>
                <w:sz w:val="20"/>
                <w:szCs w:val="20"/>
                <w:lang w:val="en-GB"/>
              </w:rPr>
              <w:t>0% от местообитанията на вида са засегнати</w:t>
            </w:r>
          </w:p>
        </w:tc>
        <w:tc>
          <w:tcPr>
            <w:tcW w:w="2551" w:type="dxa"/>
            <w:shd w:val="clear" w:color="auto" w:fill="auto"/>
          </w:tcPr>
          <w:p w:rsidR="000418F4" w:rsidRPr="000418F4" w:rsidRDefault="000418F4" w:rsidP="000418F4">
            <w:pPr>
              <w:rPr>
                <w:rFonts w:ascii="Times New Roman" w:eastAsia="Calibri" w:hAnsi="Times New Roman"/>
                <w:sz w:val="20"/>
                <w:szCs w:val="20"/>
              </w:rPr>
            </w:pPr>
            <w:r w:rsidRPr="000418F4">
              <w:rPr>
                <w:rFonts w:ascii="Times New Roman" w:eastAsia="Calibri" w:hAnsi="Times New Roman"/>
                <w:sz w:val="20"/>
                <w:szCs w:val="20"/>
                <w:lang w:val="en-GB"/>
              </w:rPr>
              <w:t>За увреден участък ще считаме наличие на замърсяване или източник/ци на замърсяване на един линеен километър от местообитанието на вида, съотнесен към площта на местообитанието в този участък.</w:t>
            </w:r>
            <w:r w:rsidRPr="000418F4">
              <w:rPr>
                <w:rFonts w:ascii="Times New Roman" w:eastAsia="Calibri" w:hAnsi="Times New Roman"/>
                <w:sz w:val="20"/>
                <w:szCs w:val="20"/>
              </w:rPr>
              <w:t xml:space="preserve"> </w:t>
            </w:r>
          </w:p>
          <w:p w:rsidR="000418F4" w:rsidRPr="000418F4" w:rsidRDefault="000418F4" w:rsidP="000418F4">
            <w:pPr>
              <w:rPr>
                <w:rFonts w:ascii="Times New Roman" w:eastAsia="Calibri" w:hAnsi="Times New Roman"/>
                <w:sz w:val="20"/>
                <w:szCs w:val="20"/>
              </w:rPr>
            </w:pPr>
            <w:r w:rsidRPr="000418F4">
              <w:rPr>
                <w:rFonts w:ascii="Times New Roman" w:eastAsia="Calibri" w:hAnsi="Times New Roman"/>
                <w:sz w:val="20"/>
                <w:szCs w:val="20"/>
                <w:lang w:val="en-GB"/>
              </w:rPr>
              <w:t>Според доклада, публикуван в „Информационна система за защитени зони от екологичната мрежа Натура 2000 на МОСВ“,</w:t>
            </w:r>
            <w:r w:rsidRPr="000418F4">
              <w:rPr>
                <w:rFonts w:ascii="Times New Roman" w:eastAsia="Calibri" w:hAnsi="Times New Roman"/>
                <w:sz w:val="20"/>
                <w:szCs w:val="20"/>
              </w:rPr>
              <w:t xml:space="preserve"> обитаваните от вида местообитания в зоната не са увредени</w:t>
            </w:r>
            <w:r w:rsidRPr="000418F4">
              <w:rPr>
                <w:rFonts w:ascii="Times New Roman" w:eastAsia="Calibri" w:hAnsi="Times New Roman"/>
                <w:sz w:val="20"/>
                <w:szCs w:val="20"/>
                <w:lang w:val="en-GB"/>
              </w:rPr>
              <w:t xml:space="preserve"> по този параметър и </w:t>
            </w:r>
            <w:r w:rsidRPr="000418F4">
              <w:rPr>
                <w:rFonts w:ascii="Times New Roman" w:eastAsia="Calibri" w:hAnsi="Times New Roman"/>
                <w:sz w:val="20"/>
                <w:szCs w:val="20"/>
              </w:rPr>
              <w:t>те са оценени в благоприятно</w:t>
            </w:r>
            <w:r w:rsidRPr="000418F4">
              <w:rPr>
                <w:rFonts w:ascii="Times New Roman" w:eastAsia="Calibri" w:hAnsi="Times New Roman"/>
                <w:sz w:val="20"/>
                <w:szCs w:val="20"/>
                <w:lang w:val="en-GB"/>
              </w:rPr>
              <w:t xml:space="preserve"> състояние.</w:t>
            </w:r>
          </w:p>
          <w:p w:rsidR="000418F4" w:rsidRPr="000418F4" w:rsidRDefault="000418F4" w:rsidP="000418F4">
            <w:pPr>
              <w:contextualSpacing/>
              <w:rPr>
                <w:rFonts w:ascii="Times New Roman" w:hAnsi="Times New Roman"/>
                <w:sz w:val="20"/>
                <w:szCs w:val="20"/>
              </w:rPr>
            </w:pPr>
            <w:r w:rsidRPr="000418F4">
              <w:rPr>
                <w:rFonts w:ascii="Times New Roman" w:eastAsia="Calibri" w:hAnsi="Times New Roman"/>
                <w:sz w:val="20"/>
                <w:szCs w:val="20"/>
              </w:rPr>
              <w:t>Съгласно ПУРБ 2016-2021 г., екологичното състояние</w:t>
            </w:r>
            <w:r w:rsidRPr="000418F4">
              <w:rPr>
                <w:rFonts w:ascii="Times New Roman" w:eastAsia="Calibri" w:hAnsi="Times New Roman"/>
                <w:sz w:val="20"/>
                <w:szCs w:val="20"/>
                <w:lang w:val="en-GB"/>
              </w:rPr>
              <w:t xml:space="preserve"> на водата в река </w:t>
            </w:r>
            <w:r w:rsidRPr="000418F4">
              <w:rPr>
                <w:rFonts w:ascii="Times New Roman" w:eastAsia="Calibri" w:hAnsi="Times New Roman"/>
                <w:sz w:val="20"/>
                <w:szCs w:val="20"/>
              </w:rPr>
              <w:t>Лом</w:t>
            </w:r>
            <w:r w:rsidRPr="000418F4">
              <w:rPr>
                <w:rFonts w:ascii="Times New Roman" w:eastAsia="Calibri" w:hAnsi="Times New Roman"/>
                <w:sz w:val="20"/>
                <w:szCs w:val="20"/>
                <w:lang w:val="en-GB"/>
              </w:rPr>
              <w:t xml:space="preserve"> е определено </w:t>
            </w:r>
            <w:r w:rsidRPr="000418F4">
              <w:rPr>
                <w:rFonts w:ascii="Times New Roman" w:eastAsia="Calibri" w:hAnsi="Times New Roman"/>
                <w:sz w:val="20"/>
                <w:szCs w:val="20"/>
              </w:rPr>
              <w:t xml:space="preserve">с (2) </w:t>
            </w:r>
            <w:r w:rsidRPr="000418F4">
              <w:rPr>
                <w:rFonts w:ascii="Times New Roman" w:eastAsia="Calibri" w:hAnsi="Times New Roman"/>
                <w:sz w:val="20"/>
                <w:szCs w:val="20"/>
                <w:lang w:val="en-GB"/>
              </w:rPr>
              <w:t>като „</w:t>
            </w:r>
            <w:r w:rsidRPr="000418F4">
              <w:rPr>
                <w:rFonts w:ascii="Times New Roman" w:eastAsia="Calibri" w:hAnsi="Times New Roman"/>
                <w:sz w:val="20"/>
                <w:szCs w:val="20"/>
              </w:rPr>
              <w:t>добр</w:t>
            </w:r>
            <w:r w:rsidRPr="000418F4">
              <w:rPr>
                <w:rFonts w:ascii="Times New Roman" w:eastAsia="Calibri" w:hAnsi="Times New Roman"/>
                <w:sz w:val="20"/>
                <w:szCs w:val="20"/>
                <w:lang w:val="en-GB"/>
              </w:rPr>
              <w:t>о“</w:t>
            </w:r>
            <w:r w:rsidRPr="000418F4">
              <w:rPr>
                <w:rFonts w:ascii="Times New Roman" w:eastAsia="Calibri" w:hAnsi="Times New Roman"/>
                <w:sz w:val="20"/>
                <w:szCs w:val="20"/>
              </w:rPr>
              <w:t>, което също показва, че по този параметър оценката е благоприятно състояние.</w:t>
            </w:r>
          </w:p>
        </w:tc>
        <w:tc>
          <w:tcPr>
            <w:tcW w:w="1593" w:type="dxa"/>
            <w:shd w:val="clear" w:color="auto" w:fill="auto"/>
          </w:tcPr>
          <w:p w:rsidR="000418F4" w:rsidRPr="000418F4" w:rsidRDefault="000418F4" w:rsidP="000418F4">
            <w:pPr>
              <w:contextualSpacing/>
              <w:rPr>
                <w:rFonts w:ascii="Times New Roman" w:hAnsi="Times New Roman"/>
                <w:sz w:val="20"/>
                <w:szCs w:val="20"/>
              </w:rPr>
            </w:pPr>
            <w:r w:rsidRPr="000418F4">
              <w:rPr>
                <w:rFonts w:ascii="Times New Roman" w:eastAsia="Calibri" w:hAnsi="Times New Roman"/>
                <w:sz w:val="20"/>
                <w:szCs w:val="20"/>
              </w:rPr>
              <w:t>Поддържане целевата стойност по този параметър.</w:t>
            </w:r>
          </w:p>
        </w:tc>
      </w:tr>
    </w:tbl>
    <w:p w:rsidR="000418F4" w:rsidRPr="000418F4" w:rsidRDefault="000418F4" w:rsidP="000418F4">
      <w:pPr>
        <w:jc w:val="both"/>
      </w:pPr>
    </w:p>
    <w:p w:rsidR="000418F4" w:rsidRPr="000418F4" w:rsidRDefault="000418F4" w:rsidP="000418F4">
      <w:pPr>
        <w:jc w:val="both"/>
        <w:rPr>
          <w:b/>
        </w:rPr>
      </w:pPr>
      <w:r w:rsidRPr="000418F4">
        <w:rPr>
          <w:rFonts w:ascii="Times New Roman" w:eastAsia="Calibri" w:hAnsi="Times New Roman"/>
          <w:b/>
          <w:sz w:val="24"/>
          <w:szCs w:val="24"/>
        </w:rPr>
        <w:t>7. Необходимост от актуализация на СФ на защитената зона</w:t>
      </w:r>
    </w:p>
    <w:p w:rsidR="000418F4" w:rsidRPr="000418F4" w:rsidRDefault="000418F4" w:rsidP="000418F4">
      <w:pPr>
        <w:spacing w:before="120" w:after="120" w:line="240" w:lineRule="auto"/>
        <w:ind w:firstLine="709"/>
        <w:jc w:val="both"/>
        <w:rPr>
          <w:rFonts w:ascii="Times New Roman" w:eastAsia="Calibri" w:hAnsi="Times New Roman"/>
          <w:sz w:val="24"/>
          <w:szCs w:val="24"/>
          <w:lang w:val="en-US"/>
        </w:rPr>
      </w:pPr>
      <w:r w:rsidRPr="000418F4">
        <w:rPr>
          <w:rFonts w:ascii="Times New Roman" w:eastAsia="Calibri" w:hAnsi="Times New Roman"/>
          <w:sz w:val="24"/>
          <w:szCs w:val="24"/>
        </w:rPr>
        <w:t>Необходима е актуализация в СФ за зоната. Промяната се налага поради факта,че данните от проведените изследвания през последните 10 години свидетелстват за несъответствие между дадената в СФ обща оценка за стойността на зоната за съхраняването на вида и реалното състояние на популацията на вида в зоната.</w:t>
      </w:r>
      <w:r w:rsidRPr="000418F4">
        <w:rPr>
          <w:rFonts w:ascii="Times New Roman" w:eastAsia="Calibri" w:hAnsi="Times New Roman"/>
          <w:sz w:val="24"/>
          <w:szCs w:val="24"/>
          <w:lang w:val="en-US"/>
        </w:rPr>
        <w:t xml:space="preserve"> </w:t>
      </w:r>
      <w:r w:rsidRPr="000418F4">
        <w:rPr>
          <w:rFonts w:ascii="Times New Roman" w:eastAsia="Calibri" w:hAnsi="Times New Roman"/>
          <w:sz w:val="24"/>
          <w:szCs w:val="24"/>
        </w:rPr>
        <w:t xml:space="preserve">На базата на публикуваните данни за зоната и на резултатите от теренните изследвания, както и на липсата на регистрация на вида в зоната се предлага промяна на общата оценка за </w:t>
      </w:r>
      <w:r w:rsidRPr="000418F4">
        <w:rPr>
          <w:rFonts w:ascii="Times New Roman" w:eastAsia="Calibri" w:hAnsi="Times New Roman"/>
          <w:sz w:val="24"/>
          <w:szCs w:val="24"/>
        </w:rPr>
        <w:lastRenderedPageBreak/>
        <w:t>стойността на зоната за съхраняването на вида от „А“ (отлична стойност) на „С“ (значима стойност).</w:t>
      </w:r>
    </w:p>
    <w:p w:rsidR="000418F4" w:rsidRPr="000418F4" w:rsidRDefault="000418F4" w:rsidP="000418F4">
      <w:pPr>
        <w:spacing w:before="120" w:after="120" w:line="240" w:lineRule="auto"/>
        <w:jc w:val="both"/>
        <w:rPr>
          <w:rFonts w:ascii="Times New Roman" w:eastAsia="Calibri" w:hAnsi="Times New Roman"/>
          <w:sz w:val="24"/>
          <w:szCs w:val="24"/>
        </w:rPr>
      </w:pPr>
    </w:p>
    <w:tbl>
      <w:tblPr>
        <w:tblW w:w="96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250"/>
        <w:gridCol w:w="328"/>
        <w:gridCol w:w="483"/>
        <w:gridCol w:w="350"/>
        <w:gridCol w:w="572"/>
        <w:gridCol w:w="605"/>
        <w:gridCol w:w="890"/>
        <w:gridCol w:w="578"/>
        <w:gridCol w:w="839"/>
        <w:gridCol w:w="950"/>
        <w:gridCol w:w="622"/>
        <w:gridCol w:w="522"/>
        <w:gridCol w:w="578"/>
      </w:tblGrid>
      <w:tr w:rsidR="000418F4" w:rsidRPr="000418F4" w:rsidTr="000418F4">
        <w:tc>
          <w:tcPr>
            <w:tcW w:w="3094" w:type="dxa"/>
            <w:gridSpan w:val="5"/>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Species</w:t>
            </w:r>
          </w:p>
        </w:tc>
        <w:tc>
          <w:tcPr>
            <w:tcW w:w="2995" w:type="dxa"/>
            <w:gridSpan w:val="5"/>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Population in the site</w:t>
            </w:r>
          </w:p>
        </w:tc>
        <w:tc>
          <w:tcPr>
            <w:tcW w:w="3511" w:type="dxa"/>
            <w:gridSpan w:val="5"/>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Site assessment</w:t>
            </w:r>
          </w:p>
        </w:tc>
      </w:tr>
      <w:tr w:rsidR="000418F4" w:rsidRPr="000418F4" w:rsidTr="000418F4">
        <w:tc>
          <w:tcPr>
            <w:tcW w:w="372" w:type="dxa"/>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G</w:t>
            </w:r>
          </w:p>
        </w:tc>
        <w:tc>
          <w:tcPr>
            <w:tcW w:w="661" w:type="dxa"/>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Code</w:t>
            </w:r>
          </w:p>
        </w:tc>
        <w:tc>
          <w:tcPr>
            <w:tcW w:w="1250" w:type="dxa"/>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Scientific Name</w:t>
            </w:r>
          </w:p>
        </w:tc>
        <w:tc>
          <w:tcPr>
            <w:tcW w:w="328" w:type="dxa"/>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S</w:t>
            </w:r>
          </w:p>
        </w:tc>
        <w:tc>
          <w:tcPr>
            <w:tcW w:w="483" w:type="dxa"/>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NP</w:t>
            </w:r>
          </w:p>
        </w:tc>
        <w:tc>
          <w:tcPr>
            <w:tcW w:w="350" w:type="dxa"/>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T</w:t>
            </w:r>
          </w:p>
        </w:tc>
        <w:tc>
          <w:tcPr>
            <w:tcW w:w="1177" w:type="dxa"/>
            <w:gridSpan w:val="2"/>
            <w:shd w:val="clear" w:color="auto" w:fill="D0CECE"/>
            <w:vAlign w:val="center"/>
          </w:tcPr>
          <w:p w:rsidR="000418F4" w:rsidRPr="000418F4" w:rsidRDefault="000418F4" w:rsidP="000418F4">
            <w:pPr>
              <w:spacing w:before="120" w:after="120" w:line="240" w:lineRule="auto"/>
              <w:jc w:val="center"/>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Size</w:t>
            </w:r>
          </w:p>
        </w:tc>
        <w:tc>
          <w:tcPr>
            <w:tcW w:w="890" w:type="dxa"/>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Unit</w:t>
            </w:r>
          </w:p>
        </w:tc>
        <w:tc>
          <w:tcPr>
            <w:tcW w:w="578" w:type="dxa"/>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Cat.</w:t>
            </w:r>
          </w:p>
        </w:tc>
        <w:tc>
          <w:tcPr>
            <w:tcW w:w="839" w:type="dxa"/>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D.qual.</w:t>
            </w:r>
          </w:p>
        </w:tc>
        <w:tc>
          <w:tcPr>
            <w:tcW w:w="950" w:type="dxa"/>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A/B/C/D</w:t>
            </w:r>
          </w:p>
        </w:tc>
        <w:tc>
          <w:tcPr>
            <w:tcW w:w="1722" w:type="dxa"/>
            <w:gridSpan w:val="3"/>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A/B/C</w:t>
            </w:r>
          </w:p>
        </w:tc>
      </w:tr>
      <w:tr w:rsidR="000418F4" w:rsidRPr="000418F4" w:rsidTr="000418F4">
        <w:tc>
          <w:tcPr>
            <w:tcW w:w="372" w:type="dxa"/>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661" w:type="dxa"/>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1250" w:type="dxa"/>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328" w:type="dxa"/>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483" w:type="dxa"/>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p>
        </w:tc>
        <w:tc>
          <w:tcPr>
            <w:tcW w:w="350" w:type="dxa"/>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p>
        </w:tc>
        <w:tc>
          <w:tcPr>
            <w:tcW w:w="572" w:type="dxa"/>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Min</w:t>
            </w:r>
          </w:p>
        </w:tc>
        <w:tc>
          <w:tcPr>
            <w:tcW w:w="605" w:type="dxa"/>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Max</w:t>
            </w:r>
          </w:p>
        </w:tc>
        <w:tc>
          <w:tcPr>
            <w:tcW w:w="890" w:type="dxa"/>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p>
        </w:tc>
        <w:tc>
          <w:tcPr>
            <w:tcW w:w="578" w:type="dxa"/>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p>
        </w:tc>
        <w:tc>
          <w:tcPr>
            <w:tcW w:w="839" w:type="dxa"/>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p>
        </w:tc>
        <w:tc>
          <w:tcPr>
            <w:tcW w:w="950" w:type="dxa"/>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Pop.</w:t>
            </w:r>
          </w:p>
        </w:tc>
        <w:tc>
          <w:tcPr>
            <w:tcW w:w="622" w:type="dxa"/>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Con.</w:t>
            </w:r>
          </w:p>
        </w:tc>
        <w:tc>
          <w:tcPr>
            <w:tcW w:w="522" w:type="dxa"/>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Iso.</w:t>
            </w:r>
          </w:p>
        </w:tc>
        <w:tc>
          <w:tcPr>
            <w:tcW w:w="578" w:type="dxa"/>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Glo.</w:t>
            </w:r>
          </w:p>
        </w:tc>
      </w:tr>
      <w:tr w:rsidR="000418F4" w:rsidRPr="000418F4" w:rsidTr="000418F4">
        <w:tc>
          <w:tcPr>
            <w:tcW w:w="372"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r w:rsidRPr="000418F4">
              <w:rPr>
                <w:rFonts w:ascii="Times New Roman" w:eastAsia="Calibri" w:hAnsi="Times New Roman"/>
                <w:sz w:val="20"/>
                <w:szCs w:val="20"/>
                <w:lang w:eastAsia="en-GB"/>
              </w:rPr>
              <w:t>I</w:t>
            </w:r>
          </w:p>
        </w:tc>
        <w:tc>
          <w:tcPr>
            <w:tcW w:w="661"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val="en-US" w:eastAsia="en-GB"/>
              </w:rPr>
            </w:pPr>
            <w:r w:rsidRPr="000418F4">
              <w:rPr>
                <w:rFonts w:ascii="Times New Roman" w:eastAsia="Calibri" w:hAnsi="Times New Roman"/>
                <w:sz w:val="20"/>
                <w:szCs w:val="20"/>
                <w:lang w:eastAsia="en-GB"/>
              </w:rPr>
              <w:t>4064</w:t>
            </w:r>
          </w:p>
        </w:tc>
        <w:tc>
          <w:tcPr>
            <w:tcW w:w="1250"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i/>
                <w:sz w:val="20"/>
                <w:szCs w:val="20"/>
                <w:lang w:val="en-US" w:eastAsia="en-GB"/>
              </w:rPr>
            </w:pPr>
            <w:r w:rsidRPr="000418F4">
              <w:rPr>
                <w:rFonts w:ascii="Times New Roman" w:eastAsia="Calibri" w:hAnsi="Times New Roman"/>
                <w:i/>
                <w:iCs/>
                <w:sz w:val="20"/>
                <w:szCs w:val="20"/>
                <w:lang w:val="en-US"/>
              </w:rPr>
              <w:t>Theodoxus transversalis</w:t>
            </w:r>
          </w:p>
        </w:tc>
        <w:tc>
          <w:tcPr>
            <w:tcW w:w="328"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483"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350"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val="en-US" w:eastAsia="en-GB"/>
              </w:rPr>
            </w:pPr>
            <w:r w:rsidRPr="000418F4">
              <w:rPr>
                <w:rFonts w:ascii="Times New Roman" w:eastAsia="Calibri" w:hAnsi="Times New Roman"/>
                <w:sz w:val="20"/>
                <w:szCs w:val="20"/>
                <w:lang w:val="en-US" w:eastAsia="en-GB"/>
              </w:rPr>
              <w:t>p</w:t>
            </w:r>
          </w:p>
        </w:tc>
        <w:tc>
          <w:tcPr>
            <w:tcW w:w="572" w:type="dxa"/>
            <w:shd w:val="clear" w:color="auto" w:fill="auto"/>
            <w:vAlign w:val="center"/>
          </w:tcPr>
          <w:p w:rsidR="000418F4" w:rsidRPr="000418F4" w:rsidRDefault="000418F4" w:rsidP="000418F4">
            <w:pPr>
              <w:spacing w:before="120" w:after="120" w:line="240" w:lineRule="auto"/>
              <w:jc w:val="center"/>
              <w:rPr>
                <w:rFonts w:ascii="Times New Roman" w:eastAsia="Calibri" w:hAnsi="Times New Roman"/>
                <w:sz w:val="20"/>
                <w:szCs w:val="20"/>
                <w:lang w:eastAsia="en-GB"/>
              </w:rPr>
            </w:pPr>
          </w:p>
        </w:tc>
        <w:tc>
          <w:tcPr>
            <w:tcW w:w="605" w:type="dxa"/>
            <w:shd w:val="clear" w:color="auto" w:fill="auto"/>
            <w:vAlign w:val="center"/>
          </w:tcPr>
          <w:p w:rsidR="000418F4" w:rsidRPr="000418F4" w:rsidRDefault="000418F4" w:rsidP="000418F4">
            <w:pPr>
              <w:spacing w:before="120" w:after="120" w:line="240" w:lineRule="auto"/>
              <w:jc w:val="center"/>
              <w:rPr>
                <w:rFonts w:ascii="Times New Roman" w:eastAsia="Calibri" w:hAnsi="Times New Roman"/>
                <w:sz w:val="20"/>
                <w:szCs w:val="20"/>
                <w:lang w:val="en-US" w:eastAsia="en-GB"/>
              </w:rPr>
            </w:pPr>
          </w:p>
        </w:tc>
        <w:tc>
          <w:tcPr>
            <w:tcW w:w="890" w:type="dxa"/>
            <w:shd w:val="clear" w:color="auto" w:fill="auto"/>
            <w:vAlign w:val="center"/>
          </w:tcPr>
          <w:p w:rsidR="000418F4" w:rsidRPr="000418F4" w:rsidRDefault="000418F4" w:rsidP="000418F4">
            <w:pPr>
              <w:spacing w:before="120" w:after="120" w:line="240" w:lineRule="auto"/>
              <w:jc w:val="center"/>
              <w:rPr>
                <w:rFonts w:ascii="Times New Roman" w:eastAsia="Calibri" w:hAnsi="Times New Roman"/>
                <w:sz w:val="20"/>
                <w:szCs w:val="20"/>
                <w:lang w:val="en-US" w:eastAsia="en-GB"/>
              </w:rPr>
            </w:pPr>
            <w:r w:rsidRPr="000418F4">
              <w:rPr>
                <w:rFonts w:ascii="Times New Roman" w:hAnsi="Times New Roman"/>
                <w:sz w:val="20"/>
                <w:szCs w:val="20"/>
                <w:lang w:val="en-US"/>
              </w:rPr>
              <w:t>i</w:t>
            </w:r>
          </w:p>
        </w:tc>
        <w:tc>
          <w:tcPr>
            <w:tcW w:w="578"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val="en-US" w:eastAsia="en-GB"/>
              </w:rPr>
            </w:pPr>
            <w:r w:rsidRPr="000418F4">
              <w:rPr>
                <w:rFonts w:ascii="Times New Roman" w:eastAsia="Calibri" w:hAnsi="Times New Roman"/>
                <w:sz w:val="20"/>
                <w:szCs w:val="20"/>
                <w:lang w:val="en-US" w:eastAsia="en-GB"/>
              </w:rPr>
              <w:t>V</w:t>
            </w:r>
          </w:p>
        </w:tc>
        <w:tc>
          <w:tcPr>
            <w:tcW w:w="839"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val="en-US" w:eastAsia="en-GB"/>
              </w:rPr>
            </w:pPr>
            <w:r w:rsidRPr="000418F4">
              <w:rPr>
                <w:rFonts w:ascii="Times New Roman" w:eastAsia="Calibri" w:hAnsi="Times New Roman"/>
                <w:sz w:val="20"/>
                <w:szCs w:val="20"/>
                <w:lang w:val="en-US" w:eastAsia="en-GB"/>
              </w:rPr>
              <w:t>M</w:t>
            </w:r>
          </w:p>
        </w:tc>
        <w:tc>
          <w:tcPr>
            <w:tcW w:w="950"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val="en-US" w:eastAsia="en-GB"/>
              </w:rPr>
            </w:pPr>
            <w:r w:rsidRPr="000418F4">
              <w:rPr>
                <w:rFonts w:ascii="Times New Roman" w:eastAsia="Calibri" w:hAnsi="Times New Roman"/>
                <w:sz w:val="20"/>
                <w:szCs w:val="20"/>
                <w:lang w:val="en-US" w:eastAsia="en-GB"/>
              </w:rPr>
              <w:t>C</w:t>
            </w:r>
          </w:p>
        </w:tc>
        <w:tc>
          <w:tcPr>
            <w:tcW w:w="622"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val="en-US" w:eastAsia="en-GB"/>
              </w:rPr>
            </w:pPr>
            <w:r w:rsidRPr="000418F4">
              <w:rPr>
                <w:rFonts w:ascii="Times New Roman" w:eastAsia="Calibri" w:hAnsi="Times New Roman"/>
                <w:sz w:val="20"/>
                <w:szCs w:val="20"/>
                <w:lang w:val="en-US" w:eastAsia="en-GB"/>
              </w:rPr>
              <w:t>A</w:t>
            </w:r>
          </w:p>
        </w:tc>
        <w:tc>
          <w:tcPr>
            <w:tcW w:w="522"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val="en-US" w:eastAsia="en-GB"/>
              </w:rPr>
            </w:pPr>
            <w:r w:rsidRPr="000418F4">
              <w:rPr>
                <w:rFonts w:ascii="Times New Roman" w:eastAsia="Calibri" w:hAnsi="Times New Roman"/>
                <w:sz w:val="20"/>
                <w:szCs w:val="20"/>
                <w:lang w:val="en-US" w:eastAsia="en-GB"/>
              </w:rPr>
              <w:t>C</w:t>
            </w:r>
          </w:p>
        </w:tc>
        <w:tc>
          <w:tcPr>
            <w:tcW w:w="578"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val="en-US" w:eastAsia="en-GB"/>
              </w:rPr>
            </w:pPr>
            <w:r w:rsidRPr="000418F4">
              <w:rPr>
                <w:rFonts w:ascii="Times New Roman" w:eastAsia="Calibri" w:hAnsi="Times New Roman"/>
                <w:sz w:val="20"/>
                <w:szCs w:val="20"/>
                <w:lang w:val="en-US" w:eastAsia="en-GB"/>
              </w:rPr>
              <w:t>C</w:t>
            </w:r>
          </w:p>
        </w:tc>
      </w:tr>
    </w:tbl>
    <w:p w:rsidR="000418F4" w:rsidRPr="000418F4" w:rsidRDefault="000418F4" w:rsidP="000418F4">
      <w:pPr>
        <w:spacing w:before="120" w:after="120" w:line="240" w:lineRule="auto"/>
        <w:jc w:val="both"/>
        <w:rPr>
          <w:rFonts w:ascii="Times New Roman" w:eastAsia="Calibri" w:hAnsi="Times New Roman"/>
          <w:sz w:val="24"/>
          <w:szCs w:val="24"/>
        </w:rPr>
      </w:pPr>
    </w:p>
    <w:p w:rsidR="000418F4" w:rsidRPr="000418F4" w:rsidRDefault="000418F4" w:rsidP="000418F4">
      <w:pPr>
        <w:spacing w:before="120" w:after="120" w:line="240" w:lineRule="auto"/>
        <w:jc w:val="both"/>
        <w:rPr>
          <w:rFonts w:ascii="Times New Roman" w:eastAsia="Calibri" w:hAnsi="Times New Roman"/>
          <w:b/>
          <w:sz w:val="24"/>
          <w:szCs w:val="24"/>
        </w:rPr>
      </w:pPr>
      <w:r w:rsidRPr="000418F4">
        <w:rPr>
          <w:rFonts w:ascii="Times New Roman" w:eastAsia="Calibri" w:hAnsi="Times New Roman"/>
          <w:b/>
          <w:sz w:val="24"/>
          <w:szCs w:val="24"/>
        </w:rPr>
        <w:t>8. Цитирана литература</w:t>
      </w:r>
    </w:p>
    <w:p w:rsidR="000418F4" w:rsidRPr="000418F4" w:rsidRDefault="000418F4" w:rsidP="00621012">
      <w:pPr>
        <w:spacing w:after="0" w:line="240" w:lineRule="auto"/>
        <w:ind w:left="709" w:hanging="709"/>
        <w:jc w:val="both"/>
        <w:rPr>
          <w:rFonts w:ascii="Times New Roman" w:hAnsi="Times New Roman"/>
          <w:noProof/>
          <w:sz w:val="24"/>
          <w:szCs w:val="24"/>
        </w:rPr>
      </w:pPr>
      <w:r w:rsidRPr="000418F4">
        <w:rPr>
          <w:rFonts w:ascii="Times New Roman" w:hAnsi="Times New Roman"/>
          <w:noProof/>
          <w:sz w:val="24"/>
          <w:szCs w:val="24"/>
        </w:rPr>
        <w:t>Георгиев, Д. 2013. Сладководните охлюви (Mollusca: Gastropoda) в България. – Дисертация, Пловдив: 420 с.</w:t>
      </w:r>
    </w:p>
    <w:p w:rsidR="000418F4" w:rsidRPr="000418F4" w:rsidRDefault="000418F4" w:rsidP="00621012">
      <w:pPr>
        <w:tabs>
          <w:tab w:val="left" w:pos="709"/>
        </w:tabs>
        <w:spacing w:after="0" w:line="240" w:lineRule="auto"/>
        <w:ind w:left="709" w:hanging="709"/>
        <w:jc w:val="both"/>
        <w:rPr>
          <w:rFonts w:ascii="Times New Roman" w:eastAsia="Calibri" w:hAnsi="Times New Roman"/>
          <w:bCs/>
          <w:noProof/>
          <w:sz w:val="24"/>
          <w:szCs w:val="24"/>
          <w:lang w:val="en-US"/>
        </w:rPr>
      </w:pPr>
      <w:r w:rsidRPr="000418F4">
        <w:rPr>
          <w:rFonts w:ascii="Times New Roman" w:eastAsia="Calibri" w:hAnsi="Times New Roman"/>
          <w:bCs/>
          <w:noProof/>
          <w:sz w:val="24"/>
          <w:szCs w:val="24"/>
        </w:rPr>
        <w:t xml:space="preserve">Министерство на околната среда и водите (МОСВ). Информационна система за защитени зони от екологична мрежа Натура 2000. </w:t>
      </w:r>
      <w:hyperlink r:id="rId38" w:history="1">
        <w:r w:rsidRPr="000418F4">
          <w:rPr>
            <w:rFonts w:ascii="Times New Roman" w:eastAsia="Calibri" w:hAnsi="Times New Roman"/>
            <w:bCs/>
            <w:noProof/>
            <w:color w:val="184CF4"/>
            <w:sz w:val="24"/>
            <w:szCs w:val="24"/>
            <w:u w:val="single"/>
          </w:rPr>
          <w:t>http://natura2000.moew.government.bg/Home/Natura2000ProtectedSites</w:t>
        </w:r>
      </w:hyperlink>
      <w:r w:rsidRPr="000418F4">
        <w:rPr>
          <w:rFonts w:ascii="Times New Roman" w:eastAsia="Calibri" w:hAnsi="Times New Roman"/>
          <w:bCs/>
          <w:noProof/>
          <w:sz w:val="24"/>
          <w:szCs w:val="24"/>
        </w:rPr>
        <w:t xml:space="preserve">. Последно посетен на </w:t>
      </w:r>
      <w:r w:rsidRPr="000418F4">
        <w:rPr>
          <w:rFonts w:ascii="Times New Roman" w:eastAsia="Calibri" w:hAnsi="Times New Roman"/>
          <w:bCs/>
          <w:noProof/>
          <w:sz w:val="24"/>
          <w:szCs w:val="24"/>
          <w:lang w:val="en-US"/>
        </w:rPr>
        <w:t>02</w:t>
      </w:r>
      <w:r w:rsidRPr="000418F4">
        <w:rPr>
          <w:rFonts w:ascii="Times New Roman" w:eastAsia="Calibri" w:hAnsi="Times New Roman"/>
          <w:bCs/>
          <w:noProof/>
          <w:sz w:val="24"/>
          <w:szCs w:val="24"/>
        </w:rPr>
        <w:t>.1</w:t>
      </w:r>
      <w:r w:rsidRPr="000418F4">
        <w:rPr>
          <w:rFonts w:ascii="Times New Roman" w:eastAsia="Calibri" w:hAnsi="Times New Roman"/>
          <w:bCs/>
          <w:noProof/>
          <w:sz w:val="24"/>
          <w:szCs w:val="24"/>
          <w:lang w:val="en-US"/>
        </w:rPr>
        <w:t>1</w:t>
      </w:r>
      <w:r w:rsidRPr="000418F4">
        <w:rPr>
          <w:rFonts w:ascii="Times New Roman" w:eastAsia="Calibri" w:hAnsi="Times New Roman"/>
          <w:bCs/>
          <w:noProof/>
          <w:sz w:val="24"/>
          <w:szCs w:val="24"/>
        </w:rPr>
        <w:t>.2021</w:t>
      </w:r>
      <w:r w:rsidRPr="000418F4">
        <w:rPr>
          <w:rFonts w:ascii="Times New Roman" w:eastAsia="Calibri" w:hAnsi="Times New Roman"/>
          <w:bCs/>
          <w:noProof/>
          <w:sz w:val="24"/>
          <w:szCs w:val="24"/>
          <w:lang w:val="en-US"/>
        </w:rPr>
        <w:t>.</w:t>
      </w:r>
    </w:p>
    <w:p w:rsidR="000418F4" w:rsidRPr="000418F4" w:rsidRDefault="000418F4" w:rsidP="00621012">
      <w:pPr>
        <w:tabs>
          <w:tab w:val="left" w:pos="709"/>
        </w:tabs>
        <w:spacing w:after="0" w:line="240" w:lineRule="auto"/>
        <w:ind w:left="709" w:hanging="709"/>
        <w:jc w:val="both"/>
        <w:rPr>
          <w:rFonts w:ascii="Times New Roman" w:hAnsi="Times New Roman"/>
          <w:noProof/>
          <w:sz w:val="24"/>
          <w:szCs w:val="24"/>
        </w:rPr>
      </w:pPr>
      <w:r w:rsidRPr="000418F4">
        <w:rPr>
          <w:rFonts w:ascii="Times New Roman" w:eastAsia="Calibri" w:hAnsi="Times New Roman"/>
          <w:sz w:val="24"/>
          <w:szCs w:val="24"/>
        </w:rPr>
        <w:t xml:space="preserve">Проект </w:t>
      </w:r>
      <w:r w:rsidRPr="000418F4">
        <w:rPr>
          <w:rFonts w:ascii="Times New Roman" w:hAnsi="Times New Roman"/>
          <w:sz w:val="24"/>
          <w:szCs w:val="24"/>
          <w:lang w:val="ru-RU"/>
        </w:rPr>
        <w:t xml:space="preserve">№ 2601/30.07.2013 г. </w:t>
      </w:r>
      <w:r w:rsidRPr="000418F4">
        <w:rPr>
          <w:rFonts w:ascii="Times New Roman" w:hAnsi="Times New Roman"/>
          <w:sz w:val="24"/>
          <w:szCs w:val="24"/>
        </w:rPr>
        <w:t>"</w:t>
      </w:r>
      <w:r w:rsidRPr="000418F4">
        <w:rPr>
          <w:rFonts w:ascii="Times New Roman" w:hAnsi="Times New Roman"/>
          <w:sz w:val="24"/>
          <w:szCs w:val="24"/>
          <w:lang w:val="ru-RU"/>
        </w:rPr>
        <w:t>Теренни проучвания на разпространение и численост на безгръбначни животни</w:t>
      </w:r>
      <w:r w:rsidRPr="000418F4">
        <w:rPr>
          <w:rFonts w:ascii="Times New Roman" w:hAnsi="Times New Roman"/>
          <w:sz w:val="24"/>
          <w:szCs w:val="24"/>
        </w:rPr>
        <w:t>", финансиран от Изпълнителна агенция по околна среда (ИАОС).</w:t>
      </w:r>
    </w:p>
    <w:p w:rsidR="000418F4" w:rsidRPr="000418F4" w:rsidRDefault="000418F4" w:rsidP="00621012">
      <w:pPr>
        <w:tabs>
          <w:tab w:val="left" w:pos="709"/>
        </w:tabs>
        <w:spacing w:after="0" w:line="240" w:lineRule="auto"/>
        <w:ind w:left="709" w:hanging="709"/>
        <w:jc w:val="both"/>
        <w:rPr>
          <w:rFonts w:ascii="Times New Roman" w:hAnsi="Times New Roman"/>
          <w:sz w:val="24"/>
          <w:szCs w:val="24"/>
        </w:rPr>
      </w:pPr>
      <w:r w:rsidRPr="000418F4">
        <w:rPr>
          <w:rFonts w:ascii="Times New Roman" w:hAnsi="Times New Roman"/>
          <w:noProof/>
          <w:sz w:val="24"/>
          <w:szCs w:val="24"/>
        </w:rPr>
        <w:t xml:space="preserve">Проект </w:t>
      </w:r>
      <w:r w:rsidRPr="000418F4">
        <w:rPr>
          <w:rFonts w:ascii="Times New Roman" w:hAnsi="Times New Roman"/>
          <w:sz w:val="24"/>
          <w:szCs w:val="24"/>
        </w:rPr>
        <w:t>Д-33-72/20.07.2015</w:t>
      </w:r>
      <w:r w:rsidRPr="000418F4">
        <w:rPr>
          <w:rFonts w:ascii="Times New Roman" w:hAnsi="Times New Roman"/>
          <w:noProof/>
          <w:sz w:val="24"/>
          <w:szCs w:val="24"/>
        </w:rPr>
        <w:t xml:space="preserve"> „</w:t>
      </w:r>
      <w:r w:rsidRPr="000418F4">
        <w:rPr>
          <w:rFonts w:ascii="Times New Roman" w:hAnsi="Times New Roman"/>
          <w:sz w:val="24"/>
          <w:szCs w:val="24"/>
        </w:rPr>
        <w:t>Подобряване на Информационната система към Националната система за мониторинг на биологичното разнообразие (IBBIS), финансиран от Финансовия механизъм на Европейското икономическо пространство (ФМ на ЕИП) 2009–2014, програма BG03 „Биологично разнообразие и екосистеми“.</w:t>
      </w:r>
    </w:p>
    <w:p w:rsidR="000418F4" w:rsidRPr="000418F4" w:rsidRDefault="000418F4" w:rsidP="00621012">
      <w:pPr>
        <w:spacing w:after="0" w:line="240" w:lineRule="auto"/>
        <w:ind w:left="709" w:hanging="709"/>
        <w:jc w:val="both"/>
        <w:rPr>
          <w:rFonts w:ascii="Times New Roman" w:hAnsi="Times New Roman"/>
          <w:noProof/>
          <w:sz w:val="24"/>
          <w:szCs w:val="24"/>
        </w:rPr>
      </w:pPr>
      <w:r w:rsidRPr="000418F4">
        <w:rPr>
          <w:rFonts w:ascii="Times New Roman" w:hAnsi="Times New Roman"/>
          <w:noProof/>
          <w:sz w:val="24"/>
          <w:szCs w:val="24"/>
        </w:rPr>
        <w:t>Русев, Б. 1966. Зообентосът на река Дунав между 845-ия и 375-ия речен километър. I. Състав, разпределение и екология. Известия на Зоологическия институт с музей, 20: 55-131.</w:t>
      </w:r>
    </w:p>
    <w:p w:rsidR="000418F4" w:rsidRPr="000418F4" w:rsidRDefault="000418F4" w:rsidP="00621012">
      <w:pPr>
        <w:spacing w:after="0" w:line="240" w:lineRule="auto"/>
        <w:ind w:left="709" w:hanging="709"/>
        <w:jc w:val="both"/>
        <w:rPr>
          <w:rFonts w:ascii="Times New Roman" w:hAnsi="Times New Roman"/>
          <w:noProof/>
          <w:sz w:val="24"/>
          <w:szCs w:val="24"/>
        </w:rPr>
      </w:pPr>
      <w:r w:rsidRPr="000418F4">
        <w:rPr>
          <w:rFonts w:ascii="Times New Roman" w:hAnsi="Times New Roman"/>
          <w:noProof/>
          <w:sz w:val="24"/>
          <w:szCs w:val="24"/>
        </w:rPr>
        <w:t>Русев, Б., Янева, И., Николова М. 1991. Хидробиологичното състояние на река Лом. Хидробиология, 36: 13-31.</w:t>
      </w:r>
    </w:p>
    <w:p w:rsidR="000418F4" w:rsidRPr="000418F4" w:rsidRDefault="000418F4" w:rsidP="00621012">
      <w:pPr>
        <w:spacing w:after="0" w:line="240" w:lineRule="auto"/>
        <w:ind w:left="709" w:hanging="709"/>
        <w:jc w:val="both"/>
        <w:rPr>
          <w:rFonts w:ascii="Times New Roman" w:hAnsi="Times New Roman"/>
          <w:noProof/>
          <w:sz w:val="24"/>
          <w:szCs w:val="24"/>
        </w:rPr>
      </w:pPr>
      <w:r w:rsidRPr="000418F4">
        <w:rPr>
          <w:rFonts w:ascii="Times New Roman" w:hAnsi="Times New Roman"/>
          <w:noProof/>
          <w:sz w:val="24"/>
          <w:szCs w:val="24"/>
        </w:rPr>
        <w:t>Русев, Б., Янева, И., Дечева Р. 1994. Хидробиология. Състав на хидрофауната, безгръбначни животни. В: Русев, Б. (ред.). Лимнология на българските дунавски притоци. Изд. “Книжен тигър”: 130-174.</w:t>
      </w:r>
    </w:p>
    <w:p w:rsidR="000418F4" w:rsidRPr="000418F4" w:rsidRDefault="000418F4" w:rsidP="00621012">
      <w:pPr>
        <w:spacing w:after="0" w:line="240" w:lineRule="auto"/>
        <w:ind w:left="709" w:hanging="709"/>
        <w:jc w:val="both"/>
        <w:rPr>
          <w:rFonts w:ascii="Times New Roman" w:hAnsi="Times New Roman"/>
          <w:noProof/>
          <w:sz w:val="24"/>
          <w:szCs w:val="24"/>
        </w:rPr>
      </w:pPr>
      <w:r w:rsidRPr="000418F4">
        <w:rPr>
          <w:rFonts w:ascii="Times New Roman" w:hAnsi="Times New Roman"/>
          <w:noProof/>
          <w:sz w:val="24"/>
          <w:szCs w:val="24"/>
        </w:rPr>
        <w:t>Angelov,</w:t>
      </w:r>
      <w:r w:rsidRPr="000418F4">
        <w:rPr>
          <w:rFonts w:ascii="Times New Roman" w:hAnsi="Times New Roman"/>
          <w:smallCaps/>
          <w:noProof/>
          <w:sz w:val="24"/>
          <w:szCs w:val="24"/>
        </w:rPr>
        <w:t xml:space="preserve"> </w:t>
      </w:r>
      <w:r w:rsidRPr="000418F4">
        <w:rPr>
          <w:rFonts w:ascii="Times New Roman" w:hAnsi="Times New Roman"/>
          <w:noProof/>
          <w:sz w:val="24"/>
          <w:szCs w:val="24"/>
        </w:rPr>
        <w:t>A. 2000. Mollusca (Gastropoda et Bivalvia ) aquae dulcis. Catalogus Faunae Bulgaicae. Pensoft &amp; Backhuys Publ., Sofia, Leiden, 54 pp.</w:t>
      </w:r>
    </w:p>
    <w:p w:rsidR="000418F4" w:rsidRPr="000418F4" w:rsidRDefault="000418F4" w:rsidP="00621012">
      <w:pPr>
        <w:spacing w:after="0" w:line="240" w:lineRule="auto"/>
        <w:ind w:left="709" w:hanging="709"/>
        <w:jc w:val="both"/>
        <w:rPr>
          <w:rFonts w:ascii="Times New Roman" w:hAnsi="Times New Roman"/>
          <w:noProof/>
          <w:sz w:val="24"/>
          <w:szCs w:val="24"/>
        </w:rPr>
      </w:pPr>
      <w:r w:rsidRPr="000418F4">
        <w:rPr>
          <w:rFonts w:ascii="Times New Roman" w:hAnsi="Times New Roman"/>
          <w:noProof/>
          <w:sz w:val="24"/>
          <w:szCs w:val="24"/>
        </w:rPr>
        <w:t xml:space="preserve">European commission. The State of Nature in the EU – Article 17 reporting. </w:t>
      </w:r>
      <w:hyperlink r:id="rId39" w:history="1">
        <w:r w:rsidRPr="000418F4">
          <w:rPr>
            <w:rFonts w:ascii="Times New Roman" w:hAnsi="Times New Roman"/>
            <w:color w:val="184CF4"/>
            <w:sz w:val="24"/>
            <w:szCs w:val="24"/>
            <w:u w:val="single"/>
            <w:shd w:val="clear" w:color="auto" w:fill="FFFFFF"/>
          </w:rPr>
          <w:t>https://nature-art17.eionet.europa.eu/article17/species/report/?period=5&amp;group=Molluscs&amp;country=BG&amp;region=</w:t>
        </w:r>
      </w:hyperlink>
      <w:r w:rsidRPr="000418F4">
        <w:rPr>
          <w:rFonts w:ascii="Times New Roman" w:hAnsi="Times New Roman"/>
          <w:noProof/>
          <w:sz w:val="24"/>
          <w:szCs w:val="24"/>
        </w:rPr>
        <w:t xml:space="preserve">. Last visited on </w:t>
      </w:r>
      <w:r w:rsidRPr="000418F4">
        <w:rPr>
          <w:rFonts w:ascii="Times New Roman" w:hAnsi="Times New Roman"/>
          <w:noProof/>
          <w:sz w:val="24"/>
          <w:szCs w:val="24"/>
          <w:lang w:val="en-US"/>
        </w:rPr>
        <w:t>01</w:t>
      </w:r>
      <w:r w:rsidRPr="000418F4">
        <w:rPr>
          <w:rFonts w:ascii="Times New Roman" w:hAnsi="Times New Roman"/>
          <w:noProof/>
          <w:sz w:val="24"/>
          <w:szCs w:val="24"/>
        </w:rPr>
        <w:t>.</w:t>
      </w:r>
      <w:r w:rsidRPr="000418F4">
        <w:rPr>
          <w:rFonts w:ascii="Times New Roman" w:hAnsi="Times New Roman"/>
          <w:noProof/>
          <w:sz w:val="24"/>
          <w:szCs w:val="24"/>
          <w:lang w:val="en-US"/>
        </w:rPr>
        <w:t>11</w:t>
      </w:r>
      <w:r w:rsidRPr="000418F4">
        <w:rPr>
          <w:rFonts w:ascii="Times New Roman" w:hAnsi="Times New Roman"/>
          <w:noProof/>
          <w:sz w:val="24"/>
          <w:szCs w:val="24"/>
        </w:rPr>
        <w:t>.2021.</w:t>
      </w:r>
    </w:p>
    <w:p w:rsidR="000418F4" w:rsidRPr="000418F4" w:rsidRDefault="000418F4" w:rsidP="00621012">
      <w:pPr>
        <w:spacing w:after="0" w:line="240" w:lineRule="auto"/>
        <w:ind w:left="709" w:hanging="709"/>
        <w:jc w:val="both"/>
        <w:rPr>
          <w:rFonts w:ascii="Times New Roman" w:hAnsi="Times New Roman"/>
          <w:color w:val="080100"/>
          <w:sz w:val="24"/>
          <w:szCs w:val="24"/>
          <w:shd w:val="clear" w:color="auto" w:fill="FFFFFF"/>
          <w:lang w:val="en-US"/>
        </w:rPr>
      </w:pPr>
      <w:r w:rsidRPr="000418F4">
        <w:rPr>
          <w:rFonts w:ascii="Times New Roman" w:hAnsi="Times New Roman"/>
          <w:color w:val="080100"/>
          <w:sz w:val="24"/>
          <w:szCs w:val="24"/>
          <w:shd w:val="clear" w:color="auto" w:fill="FFFFFF"/>
        </w:rPr>
        <w:t>Solymos, P., Feher, Z.</w:t>
      </w:r>
      <w:r w:rsidRPr="000418F4">
        <w:rPr>
          <w:rFonts w:ascii="Times New Roman" w:hAnsi="Times New Roman"/>
          <w:color w:val="080100"/>
          <w:sz w:val="24"/>
          <w:szCs w:val="24"/>
          <w:shd w:val="clear" w:color="auto" w:fill="FFFFFF"/>
          <w:lang w:val="en-US"/>
        </w:rPr>
        <w:t xml:space="preserve"> </w:t>
      </w:r>
      <w:r w:rsidRPr="000418F4">
        <w:rPr>
          <w:rFonts w:ascii="Times New Roman" w:hAnsi="Times New Roman"/>
          <w:color w:val="080100"/>
          <w:sz w:val="24"/>
          <w:szCs w:val="24"/>
          <w:bdr w:val="none" w:sz="0" w:space="0" w:color="auto" w:frame="1"/>
          <w:shd w:val="clear" w:color="auto" w:fill="FFFFFF"/>
        </w:rPr>
        <w:t>2011.</w:t>
      </w:r>
      <w:r w:rsidRPr="000418F4">
        <w:rPr>
          <w:rFonts w:ascii="Times New Roman" w:hAnsi="Times New Roman"/>
          <w:color w:val="080100"/>
          <w:sz w:val="24"/>
          <w:szCs w:val="24"/>
          <w:bdr w:val="none" w:sz="0" w:space="0" w:color="auto" w:frame="1"/>
          <w:shd w:val="clear" w:color="auto" w:fill="FFFFFF"/>
          <w:lang w:val="en-US"/>
        </w:rPr>
        <w:t xml:space="preserve"> </w:t>
      </w:r>
      <w:r w:rsidRPr="000418F4">
        <w:rPr>
          <w:rFonts w:ascii="Times New Roman" w:hAnsi="Times New Roman"/>
          <w:i/>
          <w:iCs/>
          <w:color w:val="080100"/>
          <w:sz w:val="24"/>
          <w:szCs w:val="24"/>
          <w:bdr w:val="none" w:sz="0" w:space="0" w:color="auto" w:frame="1"/>
          <w:shd w:val="clear" w:color="auto" w:fill="FFFFFF"/>
        </w:rPr>
        <w:t>Theodoxus transversalis</w:t>
      </w:r>
      <w:r w:rsidRPr="000418F4">
        <w:rPr>
          <w:rFonts w:ascii="Times New Roman" w:hAnsi="Times New Roman"/>
          <w:color w:val="080100"/>
          <w:sz w:val="24"/>
          <w:szCs w:val="24"/>
          <w:bdr w:val="none" w:sz="0" w:space="0" w:color="auto" w:frame="1"/>
          <w:shd w:val="clear" w:color="auto" w:fill="FFFFFF"/>
        </w:rPr>
        <w:t>.</w:t>
      </w:r>
      <w:r w:rsidRPr="000418F4">
        <w:rPr>
          <w:rFonts w:ascii="Times New Roman" w:hAnsi="Times New Roman"/>
          <w:color w:val="080100"/>
          <w:sz w:val="24"/>
          <w:szCs w:val="24"/>
          <w:bdr w:val="none" w:sz="0" w:space="0" w:color="auto" w:frame="1"/>
          <w:shd w:val="clear" w:color="auto" w:fill="FFFFFF"/>
          <w:lang w:val="en-US"/>
        </w:rPr>
        <w:t xml:space="preserve"> </w:t>
      </w:r>
      <w:r w:rsidRPr="000418F4">
        <w:rPr>
          <w:rFonts w:ascii="Times New Roman" w:hAnsi="Times New Roman"/>
          <w:i/>
          <w:iCs/>
          <w:color w:val="080100"/>
          <w:sz w:val="24"/>
          <w:szCs w:val="24"/>
          <w:bdr w:val="none" w:sz="0" w:space="0" w:color="auto" w:frame="1"/>
          <w:shd w:val="clear" w:color="auto" w:fill="FFFFFF"/>
        </w:rPr>
        <w:t>The IUCN Red List of Threatened Species</w:t>
      </w:r>
      <w:r w:rsidRPr="000418F4">
        <w:rPr>
          <w:rFonts w:ascii="Times New Roman" w:hAnsi="Times New Roman"/>
          <w:i/>
          <w:iCs/>
          <w:color w:val="080100"/>
          <w:sz w:val="24"/>
          <w:szCs w:val="24"/>
          <w:bdr w:val="none" w:sz="0" w:space="0" w:color="auto" w:frame="1"/>
          <w:shd w:val="clear" w:color="auto" w:fill="FFFFFF"/>
          <w:lang w:val="en-US"/>
        </w:rPr>
        <w:t xml:space="preserve"> </w:t>
      </w:r>
      <w:r w:rsidRPr="000418F4">
        <w:rPr>
          <w:rFonts w:ascii="Times New Roman" w:hAnsi="Times New Roman"/>
          <w:color w:val="080100"/>
          <w:sz w:val="24"/>
          <w:szCs w:val="24"/>
          <w:bdr w:val="none" w:sz="0" w:space="0" w:color="auto" w:frame="1"/>
          <w:shd w:val="clear" w:color="auto" w:fill="FFFFFF"/>
        </w:rPr>
        <w:t>2011: e.T21726A9314252.</w:t>
      </w:r>
      <w:r w:rsidRPr="000418F4">
        <w:rPr>
          <w:rFonts w:ascii="Times New Roman" w:hAnsi="Times New Roman"/>
          <w:color w:val="080100"/>
          <w:sz w:val="24"/>
          <w:szCs w:val="24"/>
          <w:bdr w:val="none" w:sz="0" w:space="0" w:color="auto" w:frame="1"/>
          <w:shd w:val="clear" w:color="auto" w:fill="FFFFFF"/>
          <w:lang w:val="en-US"/>
        </w:rPr>
        <w:t xml:space="preserve"> </w:t>
      </w:r>
      <w:hyperlink r:id="rId40" w:history="1">
        <w:r w:rsidRPr="000418F4">
          <w:rPr>
            <w:rFonts w:ascii="Times New Roman" w:hAnsi="Times New Roman"/>
            <w:color w:val="184CF4"/>
            <w:sz w:val="24"/>
            <w:szCs w:val="24"/>
            <w:u w:val="single"/>
            <w:bdr w:val="none" w:sz="0" w:space="0" w:color="auto" w:frame="1"/>
            <w:shd w:val="clear" w:color="auto" w:fill="FFFFFF"/>
          </w:rPr>
          <w:t>https://dx.doi.org/10.2305/IUCN.UK.2011-2.RLTS.T21726A9314252.en</w:t>
        </w:r>
      </w:hyperlink>
      <w:r w:rsidRPr="000418F4">
        <w:rPr>
          <w:rFonts w:ascii="Times New Roman" w:hAnsi="Times New Roman"/>
          <w:color w:val="080100"/>
          <w:sz w:val="24"/>
          <w:szCs w:val="24"/>
          <w:bdr w:val="none" w:sz="0" w:space="0" w:color="auto" w:frame="1"/>
          <w:shd w:val="clear" w:color="auto" w:fill="FFFFFF"/>
        </w:rPr>
        <w:t>.</w:t>
      </w:r>
      <w:r w:rsidRPr="000418F4">
        <w:rPr>
          <w:rFonts w:ascii="Times New Roman" w:hAnsi="Times New Roman"/>
          <w:color w:val="080100"/>
          <w:sz w:val="24"/>
          <w:szCs w:val="24"/>
          <w:bdr w:val="none" w:sz="0" w:space="0" w:color="auto" w:frame="1"/>
          <w:shd w:val="clear" w:color="auto" w:fill="FFFFFF"/>
          <w:lang w:val="en-US"/>
        </w:rPr>
        <w:t xml:space="preserve"> </w:t>
      </w:r>
      <w:r w:rsidRPr="000418F4">
        <w:rPr>
          <w:rFonts w:ascii="Times New Roman" w:hAnsi="Times New Roman"/>
          <w:color w:val="080100"/>
          <w:sz w:val="24"/>
          <w:szCs w:val="24"/>
          <w:shd w:val="clear" w:color="auto" w:fill="FFFFFF"/>
        </w:rPr>
        <w:t>Downloaded on</w:t>
      </w:r>
      <w:r w:rsidRPr="000418F4">
        <w:rPr>
          <w:rFonts w:ascii="Times New Roman" w:hAnsi="Times New Roman"/>
          <w:color w:val="080100"/>
          <w:sz w:val="24"/>
          <w:szCs w:val="24"/>
          <w:shd w:val="clear" w:color="auto" w:fill="FFFFFF"/>
          <w:lang w:val="en-US"/>
        </w:rPr>
        <w:t xml:space="preserve"> </w:t>
      </w:r>
      <w:r w:rsidRPr="000418F4">
        <w:rPr>
          <w:rFonts w:ascii="Times New Roman" w:hAnsi="Times New Roman"/>
          <w:color w:val="080100"/>
          <w:sz w:val="24"/>
          <w:szCs w:val="24"/>
          <w:shd w:val="clear" w:color="auto" w:fill="FFFFFF"/>
        </w:rPr>
        <w:t>02 November 2021.</w:t>
      </w:r>
    </w:p>
    <w:p w:rsidR="000418F4" w:rsidRPr="000418F4" w:rsidRDefault="000418F4" w:rsidP="000418F4">
      <w:pPr>
        <w:spacing w:before="120" w:after="120" w:line="240" w:lineRule="auto"/>
        <w:ind w:left="709" w:hanging="709"/>
        <w:jc w:val="both"/>
        <w:rPr>
          <w:rFonts w:ascii="Times New Roman" w:hAnsi="Times New Roman"/>
          <w:color w:val="080100"/>
          <w:sz w:val="24"/>
          <w:szCs w:val="24"/>
          <w:shd w:val="clear" w:color="auto" w:fill="FFFFFF"/>
          <w:lang w:val="en-US"/>
        </w:rPr>
      </w:pPr>
    </w:p>
    <w:p w:rsidR="000418F4" w:rsidRPr="000418F4" w:rsidRDefault="000418F4" w:rsidP="000418F4">
      <w:pPr>
        <w:spacing w:after="0" w:line="240" w:lineRule="auto"/>
        <w:ind w:left="709" w:hanging="709"/>
        <w:contextualSpacing/>
        <w:jc w:val="both"/>
        <w:rPr>
          <w:rFonts w:ascii="Times New Roman" w:hAnsi="Times New Roman"/>
          <w:bCs/>
          <w:sz w:val="24"/>
          <w:szCs w:val="24"/>
          <w:lang w:eastAsia="bg-BG"/>
        </w:rPr>
      </w:pPr>
      <w:bookmarkStart w:id="141" w:name="_Toc86569917"/>
      <w:r w:rsidRPr="000418F4">
        <w:rPr>
          <w:rFonts w:ascii="Times New Roman" w:hAnsi="Times New Roman"/>
          <w:bCs/>
          <w:i/>
          <w:sz w:val="24"/>
          <w:szCs w:val="24"/>
          <w:lang w:eastAsia="bg-BG"/>
        </w:rPr>
        <w:t>Автор:</w:t>
      </w:r>
      <w:r w:rsidRPr="000418F4">
        <w:rPr>
          <w:rFonts w:ascii="Times New Roman" w:hAnsi="Times New Roman"/>
          <w:bCs/>
          <w:sz w:val="24"/>
          <w:szCs w:val="24"/>
          <w:lang w:eastAsia="bg-BG"/>
        </w:rPr>
        <w:t xml:space="preserve"> Милчо Тодоров</w:t>
      </w:r>
      <w:bookmarkEnd w:id="141"/>
    </w:p>
    <w:p w:rsidR="000418F4" w:rsidRDefault="000418F4" w:rsidP="009613B3">
      <w:pPr>
        <w:rPr>
          <w:rFonts w:ascii="Times New Roman" w:hAnsi="Times New Roman"/>
          <w:color w:val="1F497D" w:themeColor="text2"/>
          <w:sz w:val="28"/>
          <w:szCs w:val="28"/>
        </w:rPr>
      </w:pPr>
    </w:p>
    <w:p w:rsidR="00621012" w:rsidRDefault="00621012" w:rsidP="009613B3">
      <w:pPr>
        <w:rPr>
          <w:rFonts w:ascii="Times New Roman" w:hAnsi="Times New Roman"/>
          <w:color w:val="1F497D" w:themeColor="text2"/>
          <w:sz w:val="28"/>
          <w:szCs w:val="28"/>
        </w:rPr>
      </w:pPr>
    </w:p>
    <w:p w:rsidR="009613B3" w:rsidRPr="00C738E8" w:rsidRDefault="0065780A" w:rsidP="00C738E8">
      <w:pPr>
        <w:pStyle w:val="Heading2"/>
        <w:rPr>
          <w:rFonts w:ascii="Times New Roman" w:hAnsi="Times New Roman"/>
          <w:b w:val="0"/>
          <w:color w:val="1F497D" w:themeColor="text2"/>
          <w:sz w:val="28"/>
          <w:szCs w:val="28"/>
        </w:rPr>
      </w:pPr>
      <w:bookmarkStart w:id="142" w:name="_Toc98072177"/>
      <w:r w:rsidRPr="00C738E8">
        <w:rPr>
          <w:rFonts w:ascii="Times New Roman" w:hAnsi="Times New Roman"/>
          <w:b w:val="0"/>
          <w:color w:val="1F497D" w:themeColor="text2"/>
          <w:sz w:val="28"/>
          <w:szCs w:val="28"/>
        </w:rPr>
        <w:t xml:space="preserve">Природозащитни цели за </w:t>
      </w:r>
      <w:r w:rsidR="009613B3" w:rsidRPr="00C738E8">
        <w:rPr>
          <w:rFonts w:ascii="Times New Roman" w:hAnsi="Times New Roman"/>
          <w:b w:val="0"/>
          <w:color w:val="1F497D" w:themeColor="text2"/>
          <w:sz w:val="28"/>
          <w:szCs w:val="28"/>
        </w:rPr>
        <w:t>1032 Unio crassus</w:t>
      </w:r>
      <w:bookmarkEnd w:id="142"/>
    </w:p>
    <w:p w:rsidR="000418F4" w:rsidRPr="000418F4" w:rsidRDefault="000418F4" w:rsidP="000418F4">
      <w:pPr>
        <w:spacing w:before="120" w:after="120" w:line="240" w:lineRule="auto"/>
        <w:rPr>
          <w:rFonts w:ascii="Times New Roman" w:eastAsia="Calibri" w:hAnsi="Times New Roman"/>
          <w:b/>
          <w:bCs/>
          <w:sz w:val="24"/>
          <w:szCs w:val="24"/>
        </w:rPr>
      </w:pPr>
      <w:r w:rsidRPr="000418F4">
        <w:rPr>
          <w:rFonts w:ascii="Times New Roman" w:eastAsia="Calibri" w:hAnsi="Times New Roman"/>
          <w:b/>
          <w:bCs/>
          <w:sz w:val="24"/>
          <w:szCs w:val="24"/>
        </w:rPr>
        <w:t xml:space="preserve">1.Код и наименование на вида: </w:t>
      </w:r>
      <w:r w:rsidRPr="000418F4">
        <w:rPr>
          <w:rFonts w:ascii="Times New Roman" w:eastAsia="Calibri" w:hAnsi="Times New Roman"/>
          <w:bCs/>
          <w:sz w:val="24"/>
          <w:szCs w:val="24"/>
          <w:lang w:val="en-US"/>
        </w:rPr>
        <w:t>1032</w:t>
      </w:r>
      <w:r w:rsidRPr="000418F4">
        <w:rPr>
          <w:rFonts w:ascii="Times New Roman" w:eastAsia="Calibri" w:hAnsi="Times New Roman"/>
          <w:bCs/>
          <w:sz w:val="24"/>
          <w:szCs w:val="24"/>
        </w:rPr>
        <w:t xml:space="preserve"> </w:t>
      </w:r>
      <w:r w:rsidRPr="000418F4">
        <w:rPr>
          <w:rFonts w:ascii="Times New Roman" w:eastAsia="Calibri" w:hAnsi="Times New Roman"/>
          <w:i/>
          <w:iCs/>
          <w:sz w:val="24"/>
          <w:szCs w:val="24"/>
          <w:lang w:val="en-US"/>
        </w:rPr>
        <w:t>Unio crassus</w:t>
      </w:r>
      <w:r w:rsidRPr="000418F4">
        <w:rPr>
          <w:rFonts w:ascii="Times New Roman" w:eastAsia="Calibri" w:hAnsi="Times New Roman"/>
          <w:bCs/>
          <w:sz w:val="24"/>
          <w:szCs w:val="24"/>
        </w:rPr>
        <w:t xml:space="preserve"> – Овална речна мида</w:t>
      </w:r>
    </w:p>
    <w:p w:rsidR="000418F4" w:rsidRPr="000418F4" w:rsidRDefault="000418F4" w:rsidP="000418F4">
      <w:pPr>
        <w:spacing w:before="120" w:after="120" w:line="240" w:lineRule="auto"/>
        <w:jc w:val="both"/>
        <w:rPr>
          <w:rFonts w:ascii="Times New Roman" w:hAnsi="Times New Roman"/>
          <w:b/>
          <w:iCs/>
          <w:sz w:val="24"/>
          <w:szCs w:val="24"/>
          <w:lang w:val="ru-RU"/>
        </w:rPr>
      </w:pPr>
      <w:r w:rsidRPr="000418F4">
        <w:rPr>
          <w:rFonts w:ascii="Times New Roman" w:hAnsi="Times New Roman"/>
          <w:b/>
          <w:iCs/>
          <w:sz w:val="24"/>
          <w:szCs w:val="24"/>
          <w:lang w:val="ru-RU"/>
        </w:rPr>
        <w:t>2. Кратка характеристика на целевия обект</w:t>
      </w:r>
    </w:p>
    <w:p w:rsidR="000418F4" w:rsidRPr="000418F4" w:rsidRDefault="000418F4" w:rsidP="00621012">
      <w:pPr>
        <w:spacing w:after="0" w:line="240" w:lineRule="auto"/>
        <w:ind w:firstLine="709"/>
        <w:jc w:val="both"/>
        <w:rPr>
          <w:rFonts w:ascii="Times New Roman" w:hAnsi="Times New Roman"/>
          <w:sz w:val="24"/>
          <w:szCs w:val="24"/>
          <w:lang w:val="en-US"/>
        </w:rPr>
      </w:pPr>
      <w:r w:rsidRPr="000418F4">
        <w:rPr>
          <w:rFonts w:ascii="Times New Roman" w:hAnsi="Times New Roman"/>
          <w:iCs/>
          <w:sz w:val="24"/>
          <w:szCs w:val="24"/>
          <w:lang w:val="ru-RU"/>
        </w:rPr>
        <w:t xml:space="preserve">Черупката на овалната речна мида </w:t>
      </w:r>
      <w:r w:rsidRPr="000418F4">
        <w:rPr>
          <w:rFonts w:ascii="Times New Roman" w:hAnsi="Times New Roman"/>
          <w:iCs/>
          <w:sz w:val="24"/>
          <w:szCs w:val="24"/>
        </w:rPr>
        <w:t xml:space="preserve">е </w:t>
      </w:r>
      <w:r w:rsidRPr="000418F4">
        <w:rPr>
          <w:rFonts w:ascii="Times New Roman" w:hAnsi="Times New Roman"/>
          <w:iCs/>
          <w:sz w:val="24"/>
          <w:szCs w:val="24"/>
          <w:lang w:val="ru-RU"/>
        </w:rPr>
        <w:t>дебелостенна, с овална форма</w:t>
      </w:r>
      <w:r w:rsidRPr="000418F4">
        <w:rPr>
          <w:rFonts w:ascii="Times New Roman" w:hAnsi="Times New Roman"/>
          <w:iCs/>
          <w:sz w:val="24"/>
          <w:szCs w:val="24"/>
        </w:rPr>
        <w:t>,</w:t>
      </w:r>
      <w:r w:rsidRPr="000418F4">
        <w:rPr>
          <w:rFonts w:ascii="Times New Roman" w:hAnsi="Times New Roman"/>
          <w:iCs/>
          <w:sz w:val="24"/>
          <w:szCs w:val="24"/>
          <w:lang w:val="ru-RU"/>
        </w:rPr>
        <w:t xml:space="preserve"> като най-изпъкналата</w:t>
      </w:r>
      <w:r w:rsidRPr="000418F4">
        <w:rPr>
          <w:rFonts w:ascii="Times New Roman" w:hAnsi="Times New Roman"/>
          <w:iCs/>
          <w:sz w:val="24"/>
          <w:szCs w:val="24"/>
        </w:rPr>
        <w:t xml:space="preserve"> ѝ</w:t>
      </w:r>
      <w:r w:rsidRPr="000418F4">
        <w:rPr>
          <w:rFonts w:ascii="Times New Roman" w:hAnsi="Times New Roman"/>
          <w:iCs/>
          <w:sz w:val="24"/>
          <w:szCs w:val="24"/>
          <w:lang w:val="ru-RU"/>
        </w:rPr>
        <w:t xml:space="preserve"> част (погледнато дорзално) е около средата. Височината на черупката е два пъти по-малка от дължината. З</w:t>
      </w:r>
      <w:r w:rsidRPr="000418F4">
        <w:rPr>
          <w:rFonts w:ascii="Times New Roman" w:hAnsi="Times New Roman"/>
          <w:iCs/>
          <w:sz w:val="24"/>
          <w:szCs w:val="24"/>
        </w:rPr>
        <w:t>ъбите на ключа са масивни и пирамидални.</w:t>
      </w:r>
      <w:r w:rsidRPr="000418F4">
        <w:rPr>
          <w:rFonts w:ascii="Times New Roman" w:hAnsi="Times New Roman"/>
          <w:sz w:val="24"/>
          <w:szCs w:val="24"/>
        </w:rPr>
        <w:t xml:space="preserve"> Видът е силно изменчив. Достига дължина до 70-78 </w:t>
      </w:r>
      <w:r w:rsidRPr="000418F4">
        <w:rPr>
          <w:rFonts w:ascii="Times New Roman" w:hAnsi="Times New Roman"/>
          <w:sz w:val="24"/>
          <w:szCs w:val="24"/>
          <w:lang w:val="en-US"/>
        </w:rPr>
        <w:t>mm</w:t>
      </w:r>
      <w:r w:rsidRPr="000418F4">
        <w:rPr>
          <w:rFonts w:ascii="Times New Roman" w:hAnsi="Times New Roman"/>
          <w:sz w:val="24"/>
          <w:szCs w:val="24"/>
        </w:rPr>
        <w:t xml:space="preserve"> и височина до 30-37 </w:t>
      </w:r>
      <w:r w:rsidRPr="000418F4">
        <w:rPr>
          <w:rFonts w:ascii="Times New Roman" w:hAnsi="Times New Roman"/>
          <w:sz w:val="24"/>
          <w:szCs w:val="24"/>
          <w:lang w:val="en-US"/>
        </w:rPr>
        <w:t>mm</w:t>
      </w:r>
      <w:r w:rsidRPr="000418F4">
        <w:rPr>
          <w:rFonts w:ascii="Times New Roman" w:hAnsi="Times New Roman"/>
          <w:sz w:val="24"/>
          <w:szCs w:val="24"/>
        </w:rPr>
        <w:t xml:space="preserve">. Близки до него са другите два вида от род </w:t>
      </w:r>
      <w:r w:rsidRPr="000418F4">
        <w:rPr>
          <w:rFonts w:ascii="Times New Roman" w:hAnsi="Times New Roman"/>
          <w:i/>
          <w:sz w:val="24"/>
          <w:szCs w:val="24"/>
          <w:lang w:val="en-US"/>
        </w:rPr>
        <w:t>Unio</w:t>
      </w:r>
      <w:r w:rsidRPr="000418F4">
        <w:rPr>
          <w:rFonts w:ascii="Times New Roman" w:hAnsi="Times New Roman"/>
          <w:sz w:val="24"/>
          <w:szCs w:val="24"/>
          <w:lang w:val="ru-RU"/>
        </w:rPr>
        <w:t xml:space="preserve"> – </w:t>
      </w:r>
      <w:r w:rsidRPr="000418F4">
        <w:rPr>
          <w:rFonts w:ascii="Times New Roman" w:hAnsi="Times New Roman"/>
          <w:i/>
          <w:sz w:val="24"/>
          <w:szCs w:val="24"/>
          <w:lang w:val="en-US"/>
        </w:rPr>
        <w:t>Unio</w:t>
      </w:r>
      <w:r w:rsidRPr="000418F4">
        <w:rPr>
          <w:rFonts w:ascii="Times New Roman" w:hAnsi="Times New Roman"/>
          <w:i/>
          <w:sz w:val="24"/>
          <w:szCs w:val="24"/>
          <w:lang w:val="ru-RU"/>
        </w:rPr>
        <w:t xml:space="preserve"> </w:t>
      </w:r>
      <w:r w:rsidRPr="000418F4">
        <w:rPr>
          <w:rFonts w:ascii="Times New Roman" w:hAnsi="Times New Roman"/>
          <w:i/>
          <w:sz w:val="24"/>
          <w:szCs w:val="24"/>
          <w:lang w:val="en-US"/>
        </w:rPr>
        <w:t>pictorum</w:t>
      </w:r>
      <w:r w:rsidRPr="000418F4">
        <w:rPr>
          <w:rFonts w:ascii="Times New Roman" w:hAnsi="Times New Roman"/>
          <w:sz w:val="24"/>
          <w:szCs w:val="24"/>
          <w:lang w:val="ru-RU"/>
        </w:rPr>
        <w:t xml:space="preserve"> </w:t>
      </w:r>
      <w:r w:rsidRPr="000418F4">
        <w:rPr>
          <w:rFonts w:ascii="Times New Roman" w:hAnsi="Times New Roman"/>
          <w:sz w:val="24"/>
          <w:szCs w:val="24"/>
        </w:rPr>
        <w:t xml:space="preserve">и </w:t>
      </w:r>
      <w:r w:rsidRPr="000418F4">
        <w:rPr>
          <w:rFonts w:ascii="Times New Roman" w:hAnsi="Times New Roman"/>
          <w:i/>
          <w:sz w:val="24"/>
          <w:szCs w:val="24"/>
          <w:lang w:val="en-US"/>
        </w:rPr>
        <w:t>Unio</w:t>
      </w:r>
      <w:r w:rsidRPr="000418F4">
        <w:rPr>
          <w:rFonts w:ascii="Times New Roman" w:hAnsi="Times New Roman"/>
          <w:i/>
          <w:sz w:val="24"/>
          <w:szCs w:val="24"/>
          <w:lang w:val="ru-RU"/>
        </w:rPr>
        <w:t xml:space="preserve"> </w:t>
      </w:r>
      <w:r w:rsidRPr="000418F4">
        <w:rPr>
          <w:rFonts w:ascii="Times New Roman" w:hAnsi="Times New Roman"/>
          <w:i/>
          <w:sz w:val="24"/>
          <w:szCs w:val="24"/>
          <w:lang w:val="en-US"/>
        </w:rPr>
        <w:t>tumidus</w:t>
      </w:r>
      <w:r w:rsidRPr="000418F4">
        <w:rPr>
          <w:rFonts w:ascii="Times New Roman" w:hAnsi="Times New Roman"/>
          <w:sz w:val="24"/>
          <w:szCs w:val="24"/>
          <w:lang w:val="ru-RU"/>
        </w:rPr>
        <w:t xml:space="preserve">, </w:t>
      </w:r>
      <w:r w:rsidRPr="000418F4">
        <w:rPr>
          <w:rFonts w:ascii="Times New Roman" w:hAnsi="Times New Roman"/>
          <w:sz w:val="24"/>
          <w:szCs w:val="24"/>
        </w:rPr>
        <w:t>които също са разпространени в България. По посочените по-горе белези овалната речна мида лесно може да се разпознае.</w:t>
      </w:r>
    </w:p>
    <w:p w:rsidR="000418F4" w:rsidRPr="000418F4" w:rsidRDefault="000418F4" w:rsidP="00621012">
      <w:pPr>
        <w:spacing w:after="0" w:line="240" w:lineRule="auto"/>
        <w:ind w:firstLine="709"/>
        <w:jc w:val="both"/>
        <w:rPr>
          <w:rFonts w:ascii="Times New Roman" w:hAnsi="Times New Roman"/>
          <w:sz w:val="24"/>
          <w:szCs w:val="24"/>
        </w:rPr>
      </w:pPr>
      <w:r w:rsidRPr="000418F4">
        <w:rPr>
          <w:rFonts w:ascii="Times New Roman" w:hAnsi="Times New Roman"/>
          <w:sz w:val="24"/>
          <w:szCs w:val="24"/>
        </w:rPr>
        <w:t>Обикновено индивидите са разделнополови (в реките и големите езера), но популациите, изолирани в стари речни мъртвици и други по-малки стагнантни водоеми са съставени от хермафродитни форми. Мидите достигат полова зрялост след третата година. По хрилете им се развиват до 130</w:t>
      </w:r>
      <w:r w:rsidRPr="000418F4">
        <w:rPr>
          <w:rFonts w:ascii="Times New Roman" w:hAnsi="Times New Roman"/>
          <w:sz w:val="24"/>
          <w:szCs w:val="24"/>
          <w:lang w:val="ru-RU"/>
        </w:rPr>
        <w:t xml:space="preserve"> </w:t>
      </w:r>
      <w:r w:rsidRPr="000418F4">
        <w:rPr>
          <w:rFonts w:ascii="Times New Roman" w:hAnsi="Times New Roman"/>
          <w:sz w:val="24"/>
          <w:szCs w:val="24"/>
        </w:rPr>
        <w:t xml:space="preserve">000 яйца. Развитието протича с метаморфоза - паразитна ларва глохидиум, която се прикрепя към различни видове риби (Жадин 1952). У нас яйцата се оплождат от края на април до юни, а узряването на глохидиите в мидите и изхвърлянето им във водата продължава до август. Престояването на яйцата и глохидиите в хрилете на мидите продължава от 20 до 40 дни (Бончева 1964). След изхвърлянето им те заразяват различни видове риби гостоприемници, като </w:t>
      </w:r>
      <w:r w:rsidRPr="000418F4">
        <w:rPr>
          <w:rFonts w:ascii="Times New Roman" w:hAnsi="Times New Roman"/>
          <w:i/>
          <w:iCs/>
          <w:sz w:val="24"/>
          <w:szCs w:val="24"/>
        </w:rPr>
        <w:t>Cottus gobio</w:t>
      </w:r>
      <w:r w:rsidRPr="000418F4">
        <w:rPr>
          <w:rFonts w:ascii="Times New Roman" w:hAnsi="Times New Roman"/>
          <w:sz w:val="24"/>
          <w:szCs w:val="24"/>
        </w:rPr>
        <w:t xml:space="preserve">, </w:t>
      </w:r>
      <w:r w:rsidRPr="000418F4">
        <w:rPr>
          <w:rFonts w:ascii="Times New Roman" w:hAnsi="Times New Roman"/>
          <w:i/>
          <w:iCs/>
          <w:sz w:val="24"/>
          <w:szCs w:val="24"/>
        </w:rPr>
        <w:t>Phoxinus phoxinus</w:t>
      </w:r>
      <w:r w:rsidRPr="000418F4">
        <w:rPr>
          <w:rFonts w:ascii="Times New Roman" w:hAnsi="Times New Roman"/>
          <w:sz w:val="24"/>
          <w:szCs w:val="24"/>
        </w:rPr>
        <w:t xml:space="preserve">, </w:t>
      </w:r>
      <w:r w:rsidRPr="000418F4">
        <w:rPr>
          <w:rFonts w:ascii="Times New Roman" w:hAnsi="Times New Roman"/>
          <w:i/>
          <w:iCs/>
          <w:sz w:val="24"/>
          <w:szCs w:val="24"/>
          <w:lang w:val="en-US"/>
        </w:rPr>
        <w:t>Squalius</w:t>
      </w:r>
      <w:r w:rsidRPr="000418F4">
        <w:rPr>
          <w:rFonts w:ascii="Times New Roman" w:hAnsi="Times New Roman"/>
          <w:i/>
          <w:iCs/>
          <w:sz w:val="24"/>
          <w:szCs w:val="24"/>
        </w:rPr>
        <w:t xml:space="preserve"> cephalus</w:t>
      </w:r>
      <w:r w:rsidRPr="000418F4">
        <w:rPr>
          <w:rFonts w:ascii="Times New Roman" w:hAnsi="Times New Roman"/>
          <w:sz w:val="24"/>
          <w:szCs w:val="24"/>
        </w:rPr>
        <w:t xml:space="preserve">, </w:t>
      </w:r>
      <w:r w:rsidRPr="000418F4">
        <w:rPr>
          <w:rFonts w:ascii="Times New Roman" w:hAnsi="Times New Roman"/>
          <w:i/>
          <w:iCs/>
          <w:sz w:val="24"/>
          <w:szCs w:val="24"/>
        </w:rPr>
        <w:t>Scardinuis erythrophthalmus</w:t>
      </w:r>
      <w:r w:rsidRPr="000418F4">
        <w:rPr>
          <w:rFonts w:ascii="Times New Roman" w:hAnsi="Times New Roman"/>
          <w:sz w:val="24"/>
          <w:szCs w:val="24"/>
        </w:rPr>
        <w:t xml:space="preserve">, </w:t>
      </w:r>
      <w:r w:rsidRPr="000418F4">
        <w:rPr>
          <w:rFonts w:ascii="Times New Roman" w:hAnsi="Times New Roman"/>
          <w:i/>
          <w:iCs/>
          <w:sz w:val="24"/>
          <w:szCs w:val="24"/>
        </w:rPr>
        <w:t xml:space="preserve">Gymnocephalus cernua </w:t>
      </w:r>
      <w:r w:rsidRPr="000418F4">
        <w:rPr>
          <w:rFonts w:ascii="Times New Roman" w:hAnsi="Times New Roman"/>
          <w:sz w:val="24"/>
          <w:szCs w:val="24"/>
        </w:rPr>
        <w:t xml:space="preserve">и </w:t>
      </w:r>
      <w:r w:rsidRPr="000418F4">
        <w:rPr>
          <w:rFonts w:ascii="Times New Roman" w:hAnsi="Times New Roman"/>
          <w:i/>
          <w:iCs/>
          <w:sz w:val="24"/>
          <w:szCs w:val="24"/>
        </w:rPr>
        <w:t xml:space="preserve">Perca fluviatilis, </w:t>
      </w:r>
      <w:r w:rsidRPr="000418F4">
        <w:rPr>
          <w:rFonts w:ascii="Times New Roman" w:hAnsi="Times New Roman"/>
          <w:sz w:val="24"/>
          <w:szCs w:val="24"/>
        </w:rPr>
        <w:t>прикрепят се предимно към хрилете</w:t>
      </w:r>
      <w:r w:rsidRPr="000418F4">
        <w:rPr>
          <w:rFonts w:ascii="Times New Roman" w:hAnsi="Times New Roman"/>
          <w:iCs/>
          <w:sz w:val="24"/>
          <w:szCs w:val="24"/>
        </w:rPr>
        <w:t xml:space="preserve"> им, като този период на паразитиране на ларвата продължава около 5 седмици </w:t>
      </w:r>
      <w:r w:rsidRPr="000418F4">
        <w:rPr>
          <w:rFonts w:ascii="Times New Roman" w:hAnsi="Times New Roman"/>
          <w:sz w:val="24"/>
          <w:szCs w:val="24"/>
        </w:rPr>
        <w:t>(</w:t>
      </w:r>
      <w:r w:rsidRPr="000418F4">
        <w:rPr>
          <w:rFonts w:ascii="Times New Roman" w:hAnsi="Times New Roman"/>
          <w:sz w:val="24"/>
          <w:szCs w:val="24"/>
          <w:lang w:val="en-US"/>
        </w:rPr>
        <w:t>Bachmann 2000, Aldridge et al.</w:t>
      </w:r>
      <w:r w:rsidRPr="000418F4">
        <w:rPr>
          <w:rFonts w:ascii="Times New Roman" w:hAnsi="Times New Roman"/>
          <w:sz w:val="24"/>
          <w:szCs w:val="24"/>
          <w:lang w:val="ru-RU"/>
        </w:rPr>
        <w:t xml:space="preserve"> </w:t>
      </w:r>
      <w:r w:rsidRPr="000418F4">
        <w:rPr>
          <w:rFonts w:ascii="Times New Roman" w:hAnsi="Times New Roman"/>
          <w:sz w:val="24"/>
          <w:szCs w:val="24"/>
        </w:rPr>
        <w:t>2011).</w:t>
      </w:r>
    </w:p>
    <w:p w:rsidR="000418F4" w:rsidRPr="000418F4" w:rsidRDefault="000418F4" w:rsidP="00621012">
      <w:pPr>
        <w:spacing w:after="0" w:line="240" w:lineRule="auto"/>
        <w:ind w:firstLine="709"/>
        <w:jc w:val="both"/>
        <w:rPr>
          <w:rFonts w:ascii="Times New Roman" w:hAnsi="Times New Roman"/>
          <w:sz w:val="24"/>
          <w:szCs w:val="24"/>
        </w:rPr>
      </w:pPr>
      <w:r w:rsidRPr="000418F4">
        <w:rPr>
          <w:rFonts w:ascii="Times New Roman" w:hAnsi="Times New Roman"/>
          <w:sz w:val="24"/>
          <w:szCs w:val="24"/>
        </w:rPr>
        <w:t xml:space="preserve">Видът е заравящ се филтратор, обикновено се среща на дълбочина от 1.0-1.5 </w:t>
      </w:r>
      <w:r w:rsidRPr="000418F4">
        <w:rPr>
          <w:rFonts w:ascii="Times New Roman" w:hAnsi="Times New Roman"/>
          <w:sz w:val="24"/>
          <w:szCs w:val="24"/>
          <w:lang w:val="en-US"/>
        </w:rPr>
        <w:t>m</w:t>
      </w:r>
      <w:r w:rsidRPr="000418F4">
        <w:rPr>
          <w:rFonts w:ascii="Times New Roman" w:hAnsi="Times New Roman"/>
          <w:sz w:val="24"/>
          <w:szCs w:val="24"/>
        </w:rPr>
        <w:t xml:space="preserve"> </w:t>
      </w:r>
      <w:r w:rsidRPr="000418F4">
        <w:rPr>
          <w:rFonts w:ascii="Times New Roman" w:hAnsi="Times New Roman"/>
          <w:sz w:val="24"/>
          <w:szCs w:val="24"/>
          <w:lang w:val="ru-RU"/>
        </w:rPr>
        <w:t>(</w:t>
      </w:r>
      <w:r w:rsidRPr="000418F4">
        <w:rPr>
          <w:rFonts w:ascii="Times New Roman" w:hAnsi="Times New Roman"/>
          <w:sz w:val="24"/>
          <w:szCs w:val="24"/>
          <w:lang w:val="en-US"/>
        </w:rPr>
        <w:t>Angelov</w:t>
      </w:r>
      <w:r w:rsidRPr="000418F4">
        <w:rPr>
          <w:rFonts w:ascii="Times New Roman" w:hAnsi="Times New Roman"/>
          <w:sz w:val="24"/>
          <w:szCs w:val="24"/>
          <w:lang w:val="ru-RU"/>
        </w:rPr>
        <w:t xml:space="preserve"> 2000)</w:t>
      </w:r>
      <w:r w:rsidRPr="000418F4">
        <w:rPr>
          <w:rFonts w:ascii="Times New Roman" w:hAnsi="Times New Roman"/>
          <w:sz w:val="24"/>
          <w:szCs w:val="24"/>
        </w:rPr>
        <w:t xml:space="preserve">. Средната численост на популациите в България е достигала до 80-90 </w:t>
      </w:r>
      <w:r w:rsidRPr="000418F4">
        <w:rPr>
          <w:rFonts w:ascii="Times New Roman" w:hAnsi="Times New Roman"/>
          <w:sz w:val="24"/>
          <w:szCs w:val="24"/>
          <w:lang w:val="en-US"/>
        </w:rPr>
        <w:t>ind</w:t>
      </w:r>
      <w:r w:rsidRPr="000418F4">
        <w:rPr>
          <w:rFonts w:ascii="Times New Roman" w:hAnsi="Times New Roman"/>
          <w:sz w:val="24"/>
          <w:szCs w:val="24"/>
        </w:rPr>
        <w:t>./</w:t>
      </w:r>
      <w:r w:rsidRPr="000418F4">
        <w:rPr>
          <w:rFonts w:ascii="Times New Roman" w:hAnsi="Times New Roman"/>
          <w:sz w:val="24"/>
          <w:szCs w:val="24"/>
          <w:lang w:val="en-US"/>
        </w:rPr>
        <w:t>m</w:t>
      </w:r>
      <w:r w:rsidRPr="000418F4">
        <w:rPr>
          <w:rFonts w:ascii="Times New Roman" w:hAnsi="Times New Roman"/>
          <w:sz w:val="24"/>
          <w:szCs w:val="24"/>
          <w:vertAlign w:val="superscript"/>
        </w:rPr>
        <w:t>2</w:t>
      </w:r>
      <w:r w:rsidRPr="000418F4">
        <w:rPr>
          <w:rFonts w:ascii="Times New Roman" w:hAnsi="Times New Roman"/>
          <w:sz w:val="24"/>
          <w:szCs w:val="24"/>
        </w:rPr>
        <w:t xml:space="preserve"> на някои места в р. Дунав (</w:t>
      </w:r>
      <w:r w:rsidRPr="000418F4">
        <w:rPr>
          <w:rFonts w:ascii="Times New Roman" w:hAnsi="Times New Roman"/>
          <w:sz w:val="24"/>
          <w:szCs w:val="24"/>
          <w:lang w:val="en-US"/>
        </w:rPr>
        <w:t>Angelov</w:t>
      </w:r>
      <w:r w:rsidRPr="000418F4">
        <w:rPr>
          <w:rFonts w:ascii="Times New Roman" w:hAnsi="Times New Roman"/>
          <w:sz w:val="24"/>
          <w:szCs w:val="24"/>
        </w:rPr>
        <w:t xml:space="preserve"> 2000). Ние я установяваме с ниска численост в р. Дунав и със сравнително висока на места в горните и средните течения на дунавските притоци.</w:t>
      </w:r>
    </w:p>
    <w:p w:rsidR="000418F4" w:rsidRPr="000418F4" w:rsidRDefault="000418F4" w:rsidP="00621012">
      <w:pPr>
        <w:spacing w:after="0" w:line="240" w:lineRule="auto"/>
        <w:ind w:firstLine="709"/>
        <w:jc w:val="both"/>
        <w:rPr>
          <w:rFonts w:ascii="Times New Roman" w:eastAsia="Calibri" w:hAnsi="Times New Roman"/>
          <w:b/>
          <w:sz w:val="24"/>
          <w:szCs w:val="24"/>
        </w:rPr>
      </w:pPr>
      <w:r w:rsidRPr="000418F4">
        <w:rPr>
          <w:rFonts w:ascii="Times New Roman" w:hAnsi="Times New Roman"/>
          <w:sz w:val="24"/>
          <w:szCs w:val="24"/>
        </w:rPr>
        <w:t xml:space="preserve">Видът е особено чувствителен към понижени концентрации на разтворения кислород и еутрофизирането на водоемите, в резултат на климатичните промени, седиментацията, замърсяването на водата, както и към промени във видовия състав на ихтиофауната. Ювенилните екземпляри са особено чувствителни към промени в хидрохимичните показатели, като е регистрирана повишена смъртност при концентрации над </w:t>
      </w:r>
      <w:r w:rsidRPr="000418F4">
        <w:rPr>
          <w:rFonts w:ascii="Times New Roman" w:hAnsi="Times New Roman"/>
          <w:sz w:val="24"/>
          <w:szCs w:val="24"/>
          <w:lang w:val="ru-RU"/>
        </w:rPr>
        <w:t>2.0-</w:t>
      </w:r>
      <w:r w:rsidRPr="000418F4">
        <w:rPr>
          <w:rFonts w:ascii="Times New Roman" w:hAnsi="Times New Roman"/>
          <w:sz w:val="24"/>
          <w:szCs w:val="24"/>
        </w:rPr>
        <w:t>2.3 mg NO</w:t>
      </w:r>
      <w:r w:rsidRPr="000418F4">
        <w:rPr>
          <w:rFonts w:ascii="Times New Roman" w:hAnsi="Times New Roman"/>
          <w:sz w:val="24"/>
          <w:szCs w:val="24"/>
          <w:vertAlign w:val="subscript"/>
        </w:rPr>
        <w:t>3</w:t>
      </w:r>
      <w:r w:rsidRPr="000418F4">
        <w:rPr>
          <w:rFonts w:ascii="Times New Roman" w:hAnsi="Times New Roman"/>
          <w:sz w:val="24"/>
          <w:szCs w:val="24"/>
        </w:rPr>
        <w:t>-N/l</w:t>
      </w:r>
      <w:r w:rsidRPr="000418F4">
        <w:rPr>
          <w:rFonts w:ascii="Times New Roman" w:hAnsi="Times New Roman"/>
          <w:sz w:val="24"/>
          <w:szCs w:val="24"/>
          <w:lang w:val="ru-RU"/>
        </w:rPr>
        <w:t xml:space="preserve"> (</w:t>
      </w:r>
      <w:r w:rsidRPr="000418F4">
        <w:rPr>
          <w:rFonts w:ascii="Times New Roman" w:hAnsi="Times New Roman"/>
          <w:sz w:val="24"/>
          <w:szCs w:val="24"/>
          <w:lang w:val="en-US"/>
        </w:rPr>
        <w:t>Zettler</w:t>
      </w:r>
      <w:r w:rsidRPr="000418F4">
        <w:rPr>
          <w:rFonts w:ascii="Times New Roman" w:hAnsi="Times New Roman"/>
          <w:sz w:val="24"/>
          <w:szCs w:val="24"/>
          <w:lang w:val="ru-RU"/>
        </w:rPr>
        <w:t xml:space="preserve">, </w:t>
      </w:r>
      <w:r w:rsidRPr="000418F4">
        <w:rPr>
          <w:rFonts w:ascii="Times New Roman" w:hAnsi="Times New Roman"/>
          <w:sz w:val="24"/>
          <w:szCs w:val="24"/>
          <w:lang w:val="en-US"/>
        </w:rPr>
        <w:t>Jueg</w:t>
      </w:r>
      <w:r w:rsidRPr="000418F4">
        <w:rPr>
          <w:rFonts w:ascii="Times New Roman" w:hAnsi="Times New Roman"/>
          <w:sz w:val="24"/>
          <w:szCs w:val="24"/>
          <w:lang w:val="ru-RU"/>
        </w:rPr>
        <w:t xml:space="preserve"> 2007)</w:t>
      </w:r>
      <w:r w:rsidRPr="000418F4">
        <w:rPr>
          <w:rFonts w:ascii="Times New Roman" w:hAnsi="Times New Roman"/>
          <w:sz w:val="24"/>
          <w:szCs w:val="24"/>
        </w:rPr>
        <w:t>. При възрастните размножаването спира при нива на нитратите над 10 mg/l (</w:t>
      </w:r>
      <w:r w:rsidRPr="000418F4">
        <w:rPr>
          <w:rFonts w:ascii="Times New Roman" w:hAnsi="Times New Roman"/>
          <w:sz w:val="24"/>
          <w:szCs w:val="24"/>
          <w:lang w:val="en-US"/>
        </w:rPr>
        <w:t>Schultes 2010</w:t>
      </w:r>
      <w:r w:rsidRPr="000418F4">
        <w:rPr>
          <w:rFonts w:ascii="Times New Roman" w:hAnsi="Times New Roman"/>
          <w:sz w:val="24"/>
          <w:szCs w:val="24"/>
        </w:rPr>
        <w:t xml:space="preserve">, </w:t>
      </w:r>
      <w:r w:rsidRPr="000418F4">
        <w:rPr>
          <w:rFonts w:ascii="Times New Roman" w:hAnsi="Times New Roman"/>
          <w:sz w:val="24"/>
          <w:szCs w:val="24"/>
          <w:lang w:val="en-US"/>
        </w:rPr>
        <w:t>Aldridge et al.</w:t>
      </w:r>
      <w:r w:rsidRPr="000418F4">
        <w:rPr>
          <w:rFonts w:ascii="Times New Roman" w:hAnsi="Times New Roman"/>
          <w:sz w:val="24"/>
          <w:szCs w:val="24"/>
          <w:lang w:val="ru-RU"/>
        </w:rPr>
        <w:t xml:space="preserve"> </w:t>
      </w:r>
      <w:r w:rsidRPr="000418F4">
        <w:rPr>
          <w:rFonts w:ascii="Times New Roman" w:hAnsi="Times New Roman"/>
          <w:sz w:val="24"/>
          <w:szCs w:val="24"/>
        </w:rPr>
        <w:t xml:space="preserve">2011). Намаляване на числеността на рибните популации в резултат на замърсяване на водата, коригиране на речните корита, построяване на язовири, и хищничество на чуждите видове също немининуемо води до намаляване на популациите на </w:t>
      </w:r>
      <w:r w:rsidRPr="000418F4">
        <w:rPr>
          <w:rFonts w:ascii="Times New Roman" w:hAnsi="Times New Roman"/>
          <w:i/>
          <w:iCs/>
          <w:sz w:val="24"/>
          <w:szCs w:val="24"/>
        </w:rPr>
        <w:t>U. crassus</w:t>
      </w:r>
      <w:r w:rsidRPr="000418F4">
        <w:rPr>
          <w:rFonts w:ascii="Times New Roman" w:hAnsi="Times New Roman"/>
          <w:sz w:val="24"/>
          <w:szCs w:val="24"/>
        </w:rPr>
        <w:t xml:space="preserve"> (</w:t>
      </w:r>
      <w:r w:rsidRPr="000418F4">
        <w:rPr>
          <w:rFonts w:ascii="Times New Roman" w:hAnsi="Times New Roman"/>
          <w:color w:val="080100"/>
          <w:sz w:val="24"/>
          <w:szCs w:val="24"/>
          <w:shd w:val="clear" w:color="auto" w:fill="FFFFFF"/>
        </w:rPr>
        <w:t xml:space="preserve">Nordsieck 2010, </w:t>
      </w:r>
      <w:r w:rsidRPr="000418F4">
        <w:rPr>
          <w:rFonts w:ascii="Times New Roman" w:hAnsi="Times New Roman"/>
          <w:sz w:val="24"/>
          <w:szCs w:val="24"/>
          <w:lang w:val="en-US"/>
        </w:rPr>
        <w:t>Aldridge et al.</w:t>
      </w:r>
      <w:r w:rsidRPr="000418F4">
        <w:rPr>
          <w:rFonts w:ascii="Times New Roman" w:hAnsi="Times New Roman"/>
          <w:sz w:val="24"/>
          <w:szCs w:val="24"/>
          <w:lang w:val="ru-RU"/>
        </w:rPr>
        <w:t xml:space="preserve"> </w:t>
      </w:r>
      <w:r w:rsidRPr="000418F4">
        <w:rPr>
          <w:rFonts w:ascii="Times New Roman" w:hAnsi="Times New Roman"/>
          <w:sz w:val="24"/>
          <w:szCs w:val="24"/>
        </w:rPr>
        <w:t>2011).</w:t>
      </w:r>
    </w:p>
    <w:p w:rsidR="000418F4" w:rsidRPr="000418F4" w:rsidRDefault="000418F4" w:rsidP="00621012">
      <w:pPr>
        <w:spacing w:after="0" w:line="240" w:lineRule="auto"/>
        <w:ind w:firstLine="709"/>
        <w:jc w:val="both"/>
        <w:rPr>
          <w:rFonts w:ascii="Times New Roman" w:hAnsi="Times New Roman"/>
          <w:sz w:val="24"/>
          <w:szCs w:val="24"/>
          <w:lang w:val="en-US"/>
        </w:rPr>
      </w:pPr>
      <w:r w:rsidRPr="000418F4">
        <w:rPr>
          <w:rFonts w:ascii="Times New Roman" w:hAnsi="Times New Roman"/>
          <w:sz w:val="24"/>
          <w:szCs w:val="24"/>
        </w:rPr>
        <w:t>Овалната речна мида (</w:t>
      </w:r>
      <w:r w:rsidRPr="000418F4">
        <w:rPr>
          <w:rFonts w:ascii="Times New Roman" w:hAnsi="Times New Roman"/>
          <w:i/>
          <w:sz w:val="24"/>
          <w:szCs w:val="24"/>
          <w:lang w:val="en-US"/>
        </w:rPr>
        <w:t>Unio crass</w:t>
      </w:r>
      <w:r w:rsidRPr="000418F4">
        <w:rPr>
          <w:rFonts w:ascii="Times New Roman" w:hAnsi="Times New Roman"/>
          <w:sz w:val="24"/>
          <w:szCs w:val="24"/>
          <w:lang w:val="en-US"/>
        </w:rPr>
        <w:t>us</w:t>
      </w:r>
      <w:r w:rsidRPr="000418F4">
        <w:rPr>
          <w:rFonts w:ascii="Times New Roman" w:hAnsi="Times New Roman"/>
          <w:sz w:val="24"/>
          <w:szCs w:val="24"/>
        </w:rPr>
        <w:t>) е с висок природозащитен статус</w:t>
      </w:r>
      <w:r w:rsidRPr="000418F4">
        <w:rPr>
          <w:rFonts w:ascii="Times New Roman" w:hAnsi="Times New Roman"/>
          <w:sz w:val="24"/>
          <w:szCs w:val="24"/>
          <w:lang w:val="en-US"/>
        </w:rPr>
        <w:t xml:space="preserve">: </w:t>
      </w:r>
      <w:r w:rsidRPr="000418F4">
        <w:rPr>
          <w:rFonts w:ascii="Times New Roman" w:hAnsi="Times New Roman"/>
          <w:sz w:val="24"/>
          <w:szCs w:val="24"/>
        </w:rPr>
        <w:t>видът е в</w:t>
      </w:r>
      <w:r w:rsidRPr="000418F4">
        <w:rPr>
          <w:rFonts w:ascii="Times New Roman" w:hAnsi="Times New Roman"/>
          <w:noProof/>
          <w:sz w:val="24"/>
          <w:szCs w:val="24"/>
        </w:rPr>
        <w:t>ключен в Червения списък на Международния съюз за опазване на природата и природните ресурси (</w:t>
      </w:r>
      <w:r w:rsidRPr="000418F4">
        <w:rPr>
          <w:rFonts w:ascii="Times New Roman" w:hAnsi="Times New Roman"/>
          <w:b/>
          <w:noProof/>
          <w:sz w:val="24"/>
          <w:szCs w:val="24"/>
        </w:rPr>
        <w:t>IUCN Red List</w:t>
      </w:r>
      <w:r w:rsidRPr="000418F4">
        <w:rPr>
          <w:rFonts w:ascii="Times New Roman" w:hAnsi="Times New Roman"/>
          <w:noProof/>
          <w:sz w:val="24"/>
          <w:szCs w:val="24"/>
        </w:rPr>
        <w:t xml:space="preserve">) в категорията </w:t>
      </w:r>
      <w:r w:rsidRPr="000418F4">
        <w:rPr>
          <w:rFonts w:ascii="Times New Roman" w:hAnsi="Times New Roman"/>
          <w:sz w:val="24"/>
          <w:szCs w:val="24"/>
        </w:rPr>
        <w:t xml:space="preserve">уязвим вид </w:t>
      </w:r>
      <w:r w:rsidRPr="000418F4">
        <w:rPr>
          <w:rFonts w:ascii="Times New Roman" w:hAnsi="Times New Roman"/>
          <w:sz w:val="24"/>
          <w:szCs w:val="24"/>
          <w:lang w:val="en-US"/>
        </w:rPr>
        <w:t>(VU)</w:t>
      </w:r>
      <w:r w:rsidRPr="000418F4">
        <w:rPr>
          <w:rFonts w:ascii="Times New Roman" w:hAnsi="Times New Roman"/>
          <w:noProof/>
          <w:sz w:val="24"/>
          <w:szCs w:val="24"/>
        </w:rPr>
        <w:t xml:space="preserve">; защитен е от Директива 92/43/ЕЕС за опазване на природните местообитания и на дивата флора и фауна </w:t>
      </w:r>
      <w:r w:rsidRPr="000418F4">
        <w:rPr>
          <w:rFonts w:ascii="Times New Roman" w:hAnsi="Times New Roman"/>
          <w:b/>
          <w:noProof/>
          <w:sz w:val="24"/>
          <w:szCs w:val="24"/>
        </w:rPr>
        <w:t>(Habitats Directive)</w:t>
      </w:r>
      <w:r w:rsidRPr="000418F4">
        <w:rPr>
          <w:rFonts w:ascii="Times New Roman" w:hAnsi="Times New Roman"/>
          <w:noProof/>
          <w:sz w:val="24"/>
          <w:szCs w:val="24"/>
        </w:rPr>
        <w:t xml:space="preserve"> - Приложение II и IV, и от</w:t>
      </w:r>
      <w:r w:rsidRPr="000418F4">
        <w:rPr>
          <w:rFonts w:ascii="Times New Roman" w:hAnsi="Times New Roman"/>
          <w:sz w:val="24"/>
          <w:szCs w:val="24"/>
          <w:lang w:val="ru-RU"/>
        </w:rPr>
        <w:t xml:space="preserve"> Закона за биологичното разнообразие в България (2002 г.).</w:t>
      </w:r>
    </w:p>
    <w:p w:rsidR="000418F4" w:rsidRPr="000418F4" w:rsidRDefault="000418F4" w:rsidP="00621012">
      <w:pPr>
        <w:spacing w:after="0" w:line="240" w:lineRule="auto"/>
        <w:ind w:firstLine="709"/>
        <w:jc w:val="both"/>
        <w:rPr>
          <w:rFonts w:ascii="Times New Roman" w:eastAsia="Calibri" w:hAnsi="Times New Roman"/>
          <w:b/>
          <w:bCs/>
          <w:sz w:val="24"/>
          <w:szCs w:val="24"/>
        </w:rPr>
      </w:pPr>
      <w:r w:rsidRPr="00621012">
        <w:rPr>
          <w:rFonts w:ascii="Times New Roman" w:hAnsi="Times New Roman"/>
          <w:noProof/>
          <w:sz w:val="24"/>
          <w:szCs w:val="24"/>
        </w:rPr>
        <w:t>Характеристики</w:t>
      </w:r>
      <w:r w:rsidRPr="000418F4">
        <w:rPr>
          <w:rFonts w:ascii="Times New Roman" w:eastAsia="Calibri" w:hAnsi="Times New Roman"/>
          <w:bCs/>
          <w:i/>
          <w:sz w:val="24"/>
          <w:szCs w:val="24"/>
        </w:rPr>
        <w:t xml:space="preserve"> на местообитанието</w:t>
      </w:r>
      <w:r w:rsidR="00F050C3">
        <w:rPr>
          <w:rFonts w:ascii="Times New Roman" w:eastAsia="Calibri" w:hAnsi="Times New Roman"/>
          <w:bCs/>
          <w:i/>
          <w:sz w:val="24"/>
          <w:szCs w:val="24"/>
        </w:rPr>
        <w:t>.</w:t>
      </w:r>
      <w:r w:rsidRPr="000418F4">
        <w:rPr>
          <w:rFonts w:ascii="Times New Roman" w:eastAsia="Calibri" w:hAnsi="Times New Roman"/>
          <w:b/>
          <w:bCs/>
          <w:sz w:val="24"/>
          <w:szCs w:val="24"/>
        </w:rPr>
        <w:t xml:space="preserve"> </w:t>
      </w:r>
      <w:r w:rsidRPr="000418F4">
        <w:rPr>
          <w:rFonts w:ascii="Times New Roman" w:hAnsi="Times New Roman"/>
          <w:sz w:val="24"/>
          <w:szCs w:val="24"/>
        </w:rPr>
        <w:t>Предпочита реки и потоци с чиста течаща вода, високо съдържание на кислород и пясъчно-чакълесто дъно</w:t>
      </w:r>
      <w:r w:rsidRPr="000418F4">
        <w:rPr>
          <w:rFonts w:ascii="Times New Roman" w:hAnsi="Times New Roman"/>
          <w:sz w:val="24"/>
          <w:szCs w:val="24"/>
          <w:lang w:val="ru-RU"/>
        </w:rPr>
        <w:t xml:space="preserve">. В Югоизточна </w:t>
      </w:r>
      <w:r w:rsidRPr="000418F4">
        <w:rPr>
          <w:rFonts w:ascii="Times New Roman" w:hAnsi="Times New Roman"/>
          <w:sz w:val="24"/>
          <w:szCs w:val="24"/>
          <w:lang w:val="ru-RU"/>
        </w:rPr>
        <w:lastRenderedPageBreak/>
        <w:t xml:space="preserve">Европа се среща и в литорала на езера с течаща вода </w:t>
      </w:r>
      <w:r w:rsidRPr="000418F4">
        <w:rPr>
          <w:rFonts w:ascii="Times New Roman" w:hAnsi="Times New Roman"/>
          <w:sz w:val="24"/>
          <w:szCs w:val="24"/>
        </w:rPr>
        <w:t>(</w:t>
      </w:r>
      <w:r w:rsidRPr="000418F4">
        <w:rPr>
          <w:rFonts w:ascii="Times New Roman" w:hAnsi="Times New Roman"/>
          <w:sz w:val="24"/>
          <w:szCs w:val="24"/>
          <w:lang w:val="en-US"/>
        </w:rPr>
        <w:t>Zajac 2009, Schultes 2010, Aldridge et al.</w:t>
      </w:r>
      <w:r w:rsidRPr="000418F4">
        <w:rPr>
          <w:rFonts w:ascii="Times New Roman" w:hAnsi="Times New Roman"/>
          <w:sz w:val="24"/>
          <w:szCs w:val="24"/>
          <w:lang w:val="ru-RU"/>
        </w:rPr>
        <w:t xml:space="preserve"> </w:t>
      </w:r>
      <w:r w:rsidRPr="000418F4">
        <w:rPr>
          <w:rFonts w:ascii="Times New Roman" w:hAnsi="Times New Roman"/>
          <w:sz w:val="24"/>
          <w:szCs w:val="24"/>
        </w:rPr>
        <w:t>2011)</w:t>
      </w:r>
      <w:r w:rsidRPr="000418F4">
        <w:rPr>
          <w:rFonts w:ascii="Times New Roman" w:hAnsi="Times New Roman"/>
          <w:sz w:val="24"/>
          <w:szCs w:val="24"/>
          <w:lang w:val="ru-RU"/>
        </w:rPr>
        <w:t xml:space="preserve">. </w:t>
      </w:r>
      <w:r w:rsidRPr="000418F4">
        <w:rPr>
          <w:rFonts w:ascii="Times New Roman" w:eastAsia="Calibri" w:hAnsi="Times New Roman"/>
          <w:sz w:val="24"/>
          <w:szCs w:val="24"/>
        </w:rPr>
        <w:t xml:space="preserve">Видът е широко разпространен в България: </w:t>
      </w:r>
      <w:r w:rsidRPr="000418F4">
        <w:rPr>
          <w:rFonts w:ascii="Times New Roman" w:hAnsi="Times New Roman"/>
          <w:sz w:val="24"/>
          <w:szCs w:val="24"/>
        </w:rPr>
        <w:t>в р. Дунав и</w:t>
      </w:r>
      <w:r w:rsidRPr="000418F4">
        <w:rPr>
          <w:rFonts w:ascii="Times New Roman" w:hAnsi="Times New Roman"/>
          <w:sz w:val="24"/>
          <w:szCs w:val="24"/>
          <w:lang w:val="ru-RU"/>
        </w:rPr>
        <w:t xml:space="preserve"> </w:t>
      </w:r>
      <w:r w:rsidRPr="000418F4">
        <w:rPr>
          <w:rFonts w:ascii="Times New Roman" w:hAnsi="Times New Roman"/>
          <w:sz w:val="24"/>
          <w:szCs w:val="24"/>
        </w:rPr>
        <w:t xml:space="preserve">предимно в средните течения на вътрешните реки от трите водосборни басейна в страната - Дунавския, </w:t>
      </w:r>
      <w:r w:rsidRPr="000418F4">
        <w:rPr>
          <w:rFonts w:ascii="Times New Roman" w:hAnsi="Times New Roman"/>
          <w:sz w:val="24"/>
          <w:szCs w:val="24"/>
          <w:lang w:val="ru-RU"/>
        </w:rPr>
        <w:t>Черноморския и Егейския</w:t>
      </w:r>
      <w:r w:rsidRPr="000418F4">
        <w:rPr>
          <w:rFonts w:ascii="Times New Roman" w:hAnsi="Times New Roman"/>
          <w:sz w:val="24"/>
          <w:szCs w:val="24"/>
          <w:lang w:val="en-US"/>
        </w:rPr>
        <w:t>.</w:t>
      </w:r>
      <w:r w:rsidRPr="000418F4">
        <w:rPr>
          <w:rFonts w:ascii="Times New Roman" w:hAnsi="Times New Roman"/>
          <w:sz w:val="24"/>
          <w:szCs w:val="24"/>
        </w:rPr>
        <w:t xml:space="preserve"> Среща се от 0 до 930 </w:t>
      </w:r>
      <w:r w:rsidRPr="000418F4">
        <w:rPr>
          <w:rFonts w:ascii="Times New Roman" w:hAnsi="Times New Roman"/>
          <w:sz w:val="24"/>
          <w:szCs w:val="24"/>
          <w:lang w:val="en-US"/>
        </w:rPr>
        <w:t>m</w:t>
      </w:r>
      <w:r w:rsidRPr="000418F4">
        <w:rPr>
          <w:rFonts w:ascii="Times New Roman" w:hAnsi="Times New Roman"/>
          <w:sz w:val="24"/>
          <w:szCs w:val="24"/>
        </w:rPr>
        <w:t xml:space="preserve"> надморска височина, като предпочита тинесто-глинесто или тинесто-чакълесто/пясъчно дъно.</w:t>
      </w:r>
    </w:p>
    <w:p w:rsidR="000418F4" w:rsidRPr="000418F4" w:rsidRDefault="000418F4" w:rsidP="000418F4">
      <w:pPr>
        <w:spacing w:before="120" w:after="120" w:line="240" w:lineRule="auto"/>
        <w:jc w:val="both"/>
        <w:rPr>
          <w:rFonts w:ascii="Times New Roman" w:eastAsia="Calibri" w:hAnsi="Times New Roman"/>
          <w:sz w:val="24"/>
          <w:szCs w:val="24"/>
        </w:rPr>
      </w:pPr>
      <w:r w:rsidRPr="000418F4">
        <w:rPr>
          <w:rFonts w:ascii="Times New Roman" w:eastAsia="Calibri" w:hAnsi="Times New Roman"/>
          <w:b/>
          <w:sz w:val="24"/>
          <w:szCs w:val="24"/>
        </w:rPr>
        <w:t>3. Състояние на биогеографско ниво и разпространение в мрежата</w:t>
      </w:r>
    </w:p>
    <w:p w:rsidR="000418F4" w:rsidRPr="000418F4" w:rsidRDefault="000418F4" w:rsidP="000418F4">
      <w:pPr>
        <w:spacing w:before="120" w:after="120" w:line="240" w:lineRule="auto"/>
        <w:ind w:firstLine="709"/>
        <w:jc w:val="both"/>
        <w:rPr>
          <w:rFonts w:ascii="Times New Roman" w:hAnsi="Times New Roman"/>
          <w:sz w:val="24"/>
          <w:szCs w:val="24"/>
          <w:lang w:val="en-US"/>
        </w:rPr>
      </w:pPr>
      <w:r w:rsidRPr="000418F4">
        <w:rPr>
          <w:rFonts w:ascii="Times New Roman" w:eastAsia="Calibri" w:hAnsi="Times New Roman"/>
          <w:sz w:val="24"/>
          <w:szCs w:val="24"/>
        </w:rPr>
        <w:t xml:space="preserve">Съгласно докладването по чл. 17 на Директивата за местообитанията през 2013 г. </w:t>
      </w:r>
      <w:r w:rsidRPr="000418F4">
        <w:rPr>
          <w:rFonts w:ascii="Times New Roman" w:eastAsia="Calibri" w:hAnsi="Times New Roman"/>
          <w:sz w:val="24"/>
          <w:szCs w:val="24"/>
          <w:lang w:val="en-US"/>
        </w:rPr>
        <w:t>(</w:t>
      </w:r>
      <w:r w:rsidRPr="000418F4">
        <w:rPr>
          <w:rFonts w:ascii="Times New Roman" w:eastAsia="Calibri" w:hAnsi="Times New Roman"/>
          <w:sz w:val="24"/>
          <w:szCs w:val="24"/>
        </w:rPr>
        <w:t>за периода 2007-2012 г.</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състоянието на вида във всички биогеографски </w:t>
      </w:r>
      <w:r w:rsidR="00621012">
        <w:rPr>
          <w:rFonts w:ascii="Times New Roman" w:eastAsia="Calibri" w:hAnsi="Times New Roman"/>
          <w:sz w:val="24"/>
          <w:szCs w:val="24"/>
        </w:rPr>
        <w:t>региони</w:t>
      </w:r>
      <w:r w:rsidRPr="000418F4">
        <w:rPr>
          <w:rFonts w:ascii="Times New Roman" w:eastAsia="Calibri" w:hAnsi="Times New Roman"/>
          <w:sz w:val="24"/>
          <w:szCs w:val="24"/>
        </w:rPr>
        <w:t xml:space="preserve"> е благоприятно (FV) по всички параметри. При докладването през 2019 г. </w:t>
      </w:r>
      <w:r w:rsidRPr="000418F4">
        <w:rPr>
          <w:rFonts w:ascii="Times New Roman" w:eastAsia="Calibri" w:hAnsi="Times New Roman"/>
          <w:sz w:val="24"/>
          <w:szCs w:val="24"/>
          <w:lang w:val="en-US"/>
        </w:rPr>
        <w:t>(</w:t>
      </w:r>
      <w:r w:rsidRPr="000418F4">
        <w:rPr>
          <w:rFonts w:ascii="Times New Roman" w:eastAsia="Calibri" w:hAnsi="Times New Roman"/>
          <w:sz w:val="24"/>
          <w:szCs w:val="24"/>
        </w:rPr>
        <w:t>за периода 2013-2018 г.</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оценката за състоянието на вида е променена и за трите биогеографски </w:t>
      </w:r>
      <w:r w:rsidR="00621012">
        <w:rPr>
          <w:rFonts w:ascii="Times New Roman" w:eastAsia="Calibri" w:hAnsi="Times New Roman"/>
          <w:sz w:val="24"/>
          <w:szCs w:val="24"/>
        </w:rPr>
        <w:t>региона</w:t>
      </w:r>
      <w:r w:rsidRPr="000418F4">
        <w:rPr>
          <w:rFonts w:ascii="Times New Roman" w:eastAsia="Calibri" w:hAnsi="Times New Roman"/>
          <w:sz w:val="24"/>
          <w:szCs w:val="24"/>
        </w:rPr>
        <w:t xml:space="preserve">. За Алпийския </w:t>
      </w:r>
      <w:r w:rsidR="00621012">
        <w:rPr>
          <w:rFonts w:ascii="Times New Roman" w:eastAsia="Calibri" w:hAnsi="Times New Roman"/>
          <w:sz w:val="24"/>
          <w:szCs w:val="24"/>
        </w:rPr>
        <w:t>регион</w:t>
      </w:r>
      <w:r w:rsidRPr="000418F4">
        <w:rPr>
          <w:rFonts w:ascii="Times New Roman" w:eastAsia="Calibri" w:hAnsi="Times New Roman"/>
          <w:sz w:val="24"/>
          <w:szCs w:val="24"/>
        </w:rPr>
        <w:t xml:space="preserve"> състоянието е променено от благоприятно в неизвестно за ареал и популация и от благоприятно в неблагоприятно-незадоволително (</w:t>
      </w:r>
      <w:r w:rsidRPr="000418F4">
        <w:rPr>
          <w:rFonts w:ascii="Times New Roman" w:eastAsia="Calibri" w:hAnsi="Times New Roman"/>
          <w:sz w:val="24"/>
          <w:szCs w:val="24"/>
          <w:lang w:val="en-US"/>
        </w:rPr>
        <w:t>U</w:t>
      </w:r>
      <w:r w:rsidRPr="000418F4">
        <w:rPr>
          <w:rFonts w:ascii="Times New Roman" w:eastAsia="Calibri" w:hAnsi="Times New Roman"/>
          <w:sz w:val="24"/>
          <w:szCs w:val="24"/>
        </w:rPr>
        <w:t>1)</w:t>
      </w:r>
      <w:r w:rsidRPr="000418F4">
        <w:rPr>
          <w:rFonts w:ascii="Times New Roman" w:eastAsia="Calibri" w:hAnsi="Times New Roman"/>
          <w:sz w:val="24"/>
          <w:szCs w:val="24"/>
          <w:lang w:val="mk-MK"/>
        </w:rPr>
        <w:t xml:space="preserve"> </w:t>
      </w:r>
      <w:r w:rsidRPr="000418F4">
        <w:rPr>
          <w:rFonts w:ascii="Times New Roman" w:eastAsia="Calibri" w:hAnsi="Times New Roman"/>
          <w:sz w:val="24"/>
          <w:szCs w:val="24"/>
        </w:rPr>
        <w:t xml:space="preserve">за перспективи и обща оценка. За Континенталния и Черноморския </w:t>
      </w:r>
      <w:r w:rsidR="00621012">
        <w:rPr>
          <w:rFonts w:ascii="Times New Roman" w:eastAsia="Calibri" w:hAnsi="Times New Roman"/>
          <w:sz w:val="24"/>
          <w:szCs w:val="24"/>
        </w:rPr>
        <w:t>региони</w:t>
      </w:r>
      <w:r w:rsidRPr="000418F4">
        <w:rPr>
          <w:rFonts w:ascii="Times New Roman" w:eastAsia="Calibri" w:hAnsi="Times New Roman"/>
          <w:sz w:val="24"/>
          <w:szCs w:val="24"/>
        </w:rPr>
        <w:t xml:space="preserve"> състоянието на вида е променено от благоприятно в неизвестно за популация, перспективи и обща оценка. (</w:t>
      </w:r>
      <w:r w:rsidRPr="000418F4">
        <w:rPr>
          <w:rFonts w:ascii="Times New Roman" w:hAnsi="Times New Roman"/>
          <w:sz w:val="24"/>
          <w:szCs w:val="24"/>
        </w:rPr>
        <w:t xml:space="preserve">Източник на информацията: </w:t>
      </w:r>
      <w:hyperlink r:id="rId41" w:history="1">
        <w:r w:rsidRPr="000418F4">
          <w:rPr>
            <w:rFonts w:ascii="Times New Roman" w:hAnsi="Times New Roman"/>
            <w:color w:val="0000FF"/>
            <w:sz w:val="24"/>
            <w:szCs w:val="24"/>
            <w:u w:val="single"/>
            <w:shd w:val="clear" w:color="auto" w:fill="FFFFFF"/>
          </w:rPr>
          <w:t>https://nature-art17.eionet.europa.eu/article17/species/report/?period=5&amp;group=Molluscs&amp;country=BG&amp;region=</w:t>
        </w:r>
      </w:hyperlink>
      <w:r w:rsidRPr="000418F4">
        <w:rPr>
          <w:rFonts w:ascii="Times New Roman" w:hAnsi="Times New Roman"/>
          <w:sz w:val="24"/>
          <w:szCs w:val="24"/>
          <w:shd w:val="clear" w:color="auto" w:fill="FFFFFF"/>
          <w:lang w:val="en-US"/>
        </w:rPr>
        <w:t>)</w:t>
      </w:r>
    </w:p>
    <w:p w:rsidR="000418F4" w:rsidRPr="000418F4" w:rsidRDefault="000418F4" w:rsidP="000418F4">
      <w:pPr>
        <w:spacing w:after="0" w:line="240" w:lineRule="auto"/>
        <w:ind w:firstLine="709"/>
        <w:jc w:val="both"/>
        <w:rPr>
          <w:rFonts w:ascii="Times New Roman" w:eastAsia="Calibri" w:hAnsi="Times New Roman"/>
          <w:sz w:val="24"/>
          <w:szCs w:val="24"/>
        </w:rPr>
      </w:pPr>
      <w:r w:rsidRPr="000418F4">
        <w:rPr>
          <w:rFonts w:ascii="Times New Roman" w:hAnsi="Times New Roman"/>
          <w:sz w:val="24"/>
          <w:szCs w:val="24"/>
        </w:rPr>
        <w:t>По проекта "Картиране и определяне на природозащитното състояние на природни местообитания и видове - фаза I", в общия доклад за целевия вид Овална речна мида (</w:t>
      </w:r>
      <w:r w:rsidRPr="000418F4">
        <w:rPr>
          <w:rFonts w:ascii="Times New Roman" w:hAnsi="Times New Roman"/>
          <w:i/>
          <w:sz w:val="24"/>
          <w:szCs w:val="24"/>
          <w:lang w:val="en-US"/>
        </w:rPr>
        <w:t>Unio crassus</w:t>
      </w:r>
      <w:r w:rsidRPr="000418F4">
        <w:rPr>
          <w:rFonts w:ascii="Times New Roman" w:hAnsi="Times New Roman"/>
          <w:sz w:val="24"/>
          <w:szCs w:val="24"/>
        </w:rPr>
        <w:t>) е посочено, че той фигурира в Стандартните формуляри за данни (СФ) на 128 защитени зони за местообитанията от мрежата Натура 2000 в България. Броят на зоните, в които целевият вид е регистриран в рамките на проекта е 69. Като основни заплахи за вида са посочени следните негативни фактори:</w:t>
      </w:r>
    </w:p>
    <w:p w:rsidR="000418F4" w:rsidRPr="000418F4" w:rsidRDefault="000418F4" w:rsidP="000418F4">
      <w:pPr>
        <w:numPr>
          <w:ilvl w:val="0"/>
          <w:numId w:val="11"/>
        </w:numPr>
        <w:spacing w:after="0" w:line="240" w:lineRule="auto"/>
        <w:rPr>
          <w:rFonts w:ascii="Times New Roman" w:hAnsi="Times New Roman"/>
          <w:sz w:val="24"/>
          <w:szCs w:val="24"/>
        </w:rPr>
      </w:pPr>
      <w:r w:rsidRPr="000418F4">
        <w:rPr>
          <w:rFonts w:ascii="Times New Roman" w:hAnsi="Times New Roman"/>
          <w:sz w:val="24"/>
          <w:szCs w:val="24"/>
        </w:rPr>
        <w:t>Използване на биоциди, хормони и химикали в земеделието (А07) и в горското стопанство (В04);</w:t>
      </w:r>
    </w:p>
    <w:p w:rsidR="000418F4" w:rsidRPr="000418F4" w:rsidRDefault="000418F4" w:rsidP="000418F4">
      <w:pPr>
        <w:numPr>
          <w:ilvl w:val="0"/>
          <w:numId w:val="11"/>
        </w:numPr>
        <w:spacing w:after="0" w:line="240" w:lineRule="auto"/>
        <w:rPr>
          <w:rFonts w:ascii="Times New Roman" w:hAnsi="Times New Roman"/>
          <w:sz w:val="24"/>
          <w:szCs w:val="24"/>
        </w:rPr>
      </w:pPr>
      <w:r w:rsidRPr="000418F4">
        <w:rPr>
          <w:rFonts w:ascii="Times New Roman" w:hAnsi="Times New Roman"/>
          <w:sz w:val="24"/>
          <w:szCs w:val="24"/>
        </w:rPr>
        <w:t>Замърсяване на повърхностни води от промишлени инсталации (Н01.01), от селскостопанските и горски дейности (Н01.05) и от битова канализация и отпадъчни води (Н01.08)</w:t>
      </w:r>
    </w:p>
    <w:p w:rsidR="000418F4" w:rsidRPr="000418F4" w:rsidRDefault="000418F4" w:rsidP="000418F4">
      <w:pPr>
        <w:numPr>
          <w:ilvl w:val="0"/>
          <w:numId w:val="11"/>
        </w:numPr>
        <w:spacing w:after="0" w:line="240" w:lineRule="auto"/>
        <w:rPr>
          <w:rFonts w:ascii="Times New Roman" w:hAnsi="Times New Roman"/>
          <w:sz w:val="24"/>
          <w:szCs w:val="24"/>
        </w:rPr>
      </w:pPr>
      <w:r w:rsidRPr="000418F4">
        <w:rPr>
          <w:rFonts w:ascii="Times New Roman" w:hAnsi="Times New Roman"/>
          <w:sz w:val="24"/>
          <w:szCs w:val="24"/>
        </w:rPr>
        <w:t xml:space="preserve">Канализиране и отклоняване на води </w:t>
      </w:r>
      <w:r w:rsidRPr="000418F4">
        <w:rPr>
          <w:rFonts w:ascii="Times New Roman" w:hAnsi="Times New Roman"/>
          <w:sz w:val="24"/>
          <w:szCs w:val="24"/>
          <w:lang w:val="en-US"/>
        </w:rPr>
        <w:t>(J02.03)</w:t>
      </w:r>
      <w:r w:rsidRPr="000418F4">
        <w:rPr>
          <w:rFonts w:ascii="Times New Roman" w:hAnsi="Times New Roman"/>
          <w:sz w:val="24"/>
          <w:szCs w:val="24"/>
        </w:rPr>
        <w:t xml:space="preserve">; </w:t>
      </w:r>
    </w:p>
    <w:p w:rsidR="000418F4" w:rsidRPr="000418F4" w:rsidRDefault="000418F4" w:rsidP="000418F4">
      <w:pPr>
        <w:numPr>
          <w:ilvl w:val="0"/>
          <w:numId w:val="11"/>
        </w:numPr>
        <w:spacing w:after="0" w:line="240" w:lineRule="auto"/>
        <w:rPr>
          <w:rFonts w:ascii="Times New Roman" w:hAnsi="Times New Roman"/>
          <w:sz w:val="24"/>
          <w:szCs w:val="24"/>
        </w:rPr>
      </w:pPr>
      <w:r w:rsidRPr="000418F4">
        <w:rPr>
          <w:rFonts w:ascii="Times New Roman" w:hAnsi="Times New Roman"/>
          <w:sz w:val="24"/>
          <w:szCs w:val="24"/>
        </w:rPr>
        <w:t xml:space="preserve">Малки проекти за ВЕЦ, преливници </w:t>
      </w:r>
      <w:r w:rsidRPr="000418F4">
        <w:rPr>
          <w:rFonts w:ascii="Times New Roman" w:hAnsi="Times New Roman"/>
          <w:sz w:val="24"/>
          <w:szCs w:val="24"/>
          <w:lang w:val="en-US"/>
        </w:rPr>
        <w:t>(J02.0</w:t>
      </w:r>
      <w:r w:rsidRPr="000418F4">
        <w:rPr>
          <w:rFonts w:ascii="Times New Roman" w:hAnsi="Times New Roman"/>
          <w:sz w:val="24"/>
          <w:szCs w:val="24"/>
        </w:rPr>
        <w:t>5.05</w:t>
      </w:r>
      <w:r w:rsidRPr="000418F4">
        <w:rPr>
          <w:rFonts w:ascii="Times New Roman" w:hAnsi="Times New Roman"/>
          <w:sz w:val="24"/>
          <w:szCs w:val="24"/>
          <w:lang w:val="en-US"/>
        </w:rPr>
        <w:t>)</w:t>
      </w:r>
      <w:r w:rsidRPr="000418F4">
        <w:rPr>
          <w:rFonts w:ascii="Times New Roman" w:hAnsi="Times New Roman"/>
          <w:sz w:val="24"/>
          <w:szCs w:val="24"/>
        </w:rPr>
        <w:t>;</w:t>
      </w:r>
    </w:p>
    <w:p w:rsidR="000418F4" w:rsidRPr="000418F4" w:rsidRDefault="000418F4" w:rsidP="000418F4">
      <w:pPr>
        <w:numPr>
          <w:ilvl w:val="0"/>
          <w:numId w:val="11"/>
        </w:numPr>
        <w:spacing w:after="0" w:line="240" w:lineRule="auto"/>
        <w:rPr>
          <w:rFonts w:ascii="Times New Roman" w:hAnsi="Times New Roman"/>
          <w:sz w:val="24"/>
          <w:szCs w:val="24"/>
        </w:rPr>
      </w:pPr>
      <w:r w:rsidRPr="000418F4">
        <w:rPr>
          <w:rFonts w:ascii="Times New Roman" w:hAnsi="Times New Roman"/>
          <w:sz w:val="24"/>
          <w:szCs w:val="24"/>
        </w:rPr>
        <w:t xml:space="preserve">Черпене на повърхностни води за земеделие </w:t>
      </w:r>
      <w:r w:rsidRPr="000418F4">
        <w:rPr>
          <w:rFonts w:ascii="Times New Roman" w:hAnsi="Times New Roman"/>
          <w:sz w:val="24"/>
          <w:szCs w:val="24"/>
          <w:lang w:val="en-US"/>
        </w:rPr>
        <w:t>(J02.0</w:t>
      </w:r>
      <w:r w:rsidRPr="000418F4">
        <w:rPr>
          <w:rFonts w:ascii="Times New Roman" w:hAnsi="Times New Roman"/>
          <w:sz w:val="24"/>
          <w:szCs w:val="24"/>
        </w:rPr>
        <w:t>6.01</w:t>
      </w:r>
      <w:r w:rsidRPr="000418F4">
        <w:rPr>
          <w:rFonts w:ascii="Times New Roman" w:hAnsi="Times New Roman"/>
          <w:sz w:val="24"/>
          <w:szCs w:val="24"/>
          <w:lang w:val="en-US"/>
        </w:rPr>
        <w:t>)</w:t>
      </w:r>
      <w:r w:rsidRPr="000418F4">
        <w:rPr>
          <w:rFonts w:ascii="Times New Roman" w:hAnsi="Times New Roman"/>
          <w:sz w:val="24"/>
          <w:szCs w:val="24"/>
        </w:rPr>
        <w:t>;</w:t>
      </w:r>
    </w:p>
    <w:p w:rsidR="000418F4" w:rsidRPr="003B0187" w:rsidRDefault="000418F4" w:rsidP="000418F4">
      <w:pPr>
        <w:numPr>
          <w:ilvl w:val="0"/>
          <w:numId w:val="11"/>
        </w:numPr>
        <w:spacing w:after="0" w:line="240" w:lineRule="auto"/>
        <w:ind w:firstLine="360"/>
        <w:rPr>
          <w:rFonts w:ascii="Times New Roman" w:hAnsi="Times New Roman"/>
          <w:sz w:val="24"/>
          <w:szCs w:val="24"/>
        </w:rPr>
      </w:pPr>
      <w:r w:rsidRPr="000418F4">
        <w:rPr>
          <w:rFonts w:ascii="Times New Roman" w:hAnsi="Times New Roman"/>
          <w:sz w:val="24"/>
          <w:szCs w:val="24"/>
        </w:rPr>
        <w:t xml:space="preserve">Черпене на повърхностни води от ВЕЦ </w:t>
      </w:r>
      <w:r w:rsidRPr="000418F4">
        <w:rPr>
          <w:rFonts w:ascii="Times New Roman" w:hAnsi="Times New Roman"/>
          <w:sz w:val="24"/>
          <w:szCs w:val="24"/>
          <w:lang w:val="en-US"/>
        </w:rPr>
        <w:t>(J02.0</w:t>
      </w:r>
      <w:r w:rsidRPr="000418F4">
        <w:rPr>
          <w:rFonts w:ascii="Times New Roman" w:hAnsi="Times New Roman"/>
          <w:sz w:val="24"/>
          <w:szCs w:val="24"/>
        </w:rPr>
        <w:t>6.06</w:t>
      </w:r>
      <w:r w:rsidRPr="000418F4">
        <w:rPr>
          <w:rFonts w:ascii="Times New Roman" w:hAnsi="Times New Roman"/>
          <w:sz w:val="24"/>
          <w:szCs w:val="24"/>
          <w:lang w:val="en-US"/>
        </w:rPr>
        <w:t>)</w:t>
      </w:r>
      <w:r w:rsidRPr="000418F4">
        <w:rPr>
          <w:rFonts w:ascii="Times New Roman" w:hAnsi="Times New Roman"/>
          <w:sz w:val="24"/>
          <w:szCs w:val="24"/>
        </w:rPr>
        <w:t>. (Източник на информацията:</w:t>
      </w:r>
      <w:r w:rsidRPr="000418F4">
        <w:rPr>
          <w:rFonts w:ascii="Times New Roman" w:eastAsia="Calibri" w:hAnsi="Times New Roman"/>
          <w:sz w:val="24"/>
          <w:szCs w:val="24"/>
        </w:rPr>
        <w:t xml:space="preserve"> </w:t>
      </w:r>
      <w:hyperlink r:id="rId42" w:history="1">
        <w:r w:rsidRPr="000418F4">
          <w:rPr>
            <w:rFonts w:ascii="Times New Roman" w:eastAsia="Calibri" w:hAnsi="Times New Roman"/>
            <w:color w:val="0000FF"/>
            <w:sz w:val="24"/>
            <w:szCs w:val="24"/>
            <w:u w:val="single"/>
          </w:rPr>
          <w:t>http://natura2000.moew.government.bg/Home/Reports?reportType=Invertebrates</w:t>
        </w:r>
      </w:hyperlink>
      <w:r w:rsidRPr="000418F4">
        <w:rPr>
          <w:rFonts w:ascii="Times New Roman" w:eastAsia="Calibri" w:hAnsi="Times New Roman"/>
          <w:color w:val="0000FF"/>
          <w:sz w:val="24"/>
          <w:szCs w:val="24"/>
          <w:u w:val="single"/>
        </w:rPr>
        <w:t>)</w:t>
      </w:r>
    </w:p>
    <w:p w:rsidR="003B0187" w:rsidRPr="003B0187" w:rsidRDefault="003B0187" w:rsidP="003B0187">
      <w:pPr>
        <w:pStyle w:val="ListParagraph"/>
        <w:spacing w:before="120" w:after="120" w:line="240" w:lineRule="auto"/>
        <w:rPr>
          <w:rFonts w:ascii="Times New Roman" w:eastAsia="Calibri" w:hAnsi="Times New Roman"/>
          <w:sz w:val="24"/>
          <w:szCs w:val="24"/>
        </w:rPr>
      </w:pPr>
      <w:r w:rsidRPr="003B0187">
        <w:rPr>
          <w:rFonts w:ascii="Times New Roman" w:eastAsia="Calibri" w:hAnsi="Times New Roman"/>
          <w:sz w:val="24"/>
          <w:szCs w:val="24"/>
        </w:rPr>
        <w:t xml:space="preserve">Видът е записан в Стандартните формуляри за данни на </w:t>
      </w:r>
      <w:r>
        <w:rPr>
          <w:rFonts w:ascii="Times New Roman" w:eastAsia="Calibri" w:hAnsi="Times New Roman"/>
          <w:sz w:val="24"/>
          <w:szCs w:val="24"/>
        </w:rPr>
        <w:t>128</w:t>
      </w:r>
      <w:r w:rsidRPr="003B0187">
        <w:rPr>
          <w:rFonts w:ascii="Times New Roman" w:eastAsia="Calibri" w:hAnsi="Times New Roman"/>
          <w:sz w:val="24"/>
          <w:szCs w:val="24"/>
        </w:rPr>
        <w:t xml:space="preserve"> зони.</w:t>
      </w:r>
    </w:p>
    <w:p w:rsidR="003B0187" w:rsidRPr="000418F4" w:rsidRDefault="003B0187" w:rsidP="003B0187">
      <w:pPr>
        <w:spacing w:after="0" w:line="240" w:lineRule="auto"/>
        <w:rPr>
          <w:rFonts w:ascii="Times New Roman" w:hAnsi="Times New Roman"/>
          <w:sz w:val="24"/>
          <w:szCs w:val="24"/>
        </w:rPr>
      </w:pPr>
    </w:p>
    <w:p w:rsidR="000418F4" w:rsidRPr="000418F4" w:rsidRDefault="000418F4" w:rsidP="000418F4">
      <w:pPr>
        <w:spacing w:before="120" w:after="120" w:line="240" w:lineRule="auto"/>
        <w:rPr>
          <w:rFonts w:ascii="Times New Roman" w:eastAsia="Calibri" w:hAnsi="Times New Roman"/>
          <w:b/>
          <w:bCs/>
          <w:sz w:val="24"/>
          <w:szCs w:val="24"/>
          <w:lang w:val="en-US" w:eastAsia="bg-BG"/>
        </w:rPr>
      </w:pPr>
      <w:r w:rsidRPr="000418F4">
        <w:rPr>
          <w:rFonts w:ascii="Times New Roman" w:eastAsia="Calibri" w:hAnsi="Times New Roman"/>
          <w:b/>
          <w:bCs/>
          <w:sz w:val="24"/>
          <w:szCs w:val="24"/>
          <w:lang w:eastAsia="bg-BG"/>
        </w:rPr>
        <w:t>4. Състояние на вида в защитена зона „Река Лом“</w:t>
      </w:r>
    </w:p>
    <w:p w:rsidR="000418F4" w:rsidRPr="000418F4" w:rsidRDefault="000418F4" w:rsidP="000418F4">
      <w:pPr>
        <w:spacing w:before="120" w:after="120" w:line="240" w:lineRule="auto"/>
        <w:ind w:firstLine="709"/>
        <w:jc w:val="both"/>
        <w:rPr>
          <w:rFonts w:ascii="Times New Roman" w:eastAsia="Calibri" w:hAnsi="Times New Roman"/>
          <w:color w:val="0000FF"/>
          <w:sz w:val="24"/>
          <w:szCs w:val="24"/>
        </w:rPr>
      </w:pPr>
      <w:r w:rsidRPr="000418F4">
        <w:rPr>
          <w:rFonts w:ascii="Times New Roman" w:eastAsia="Calibri" w:hAnsi="Times New Roman"/>
          <w:sz w:val="24"/>
          <w:szCs w:val="24"/>
        </w:rPr>
        <w:t>Съгласно Стандартния формуляр за данни за защитена зона „Река Лом“, видът е рядък „</w:t>
      </w:r>
      <w:r w:rsidRPr="000418F4">
        <w:rPr>
          <w:rFonts w:ascii="Times New Roman" w:eastAsia="Calibri" w:hAnsi="Times New Roman"/>
          <w:sz w:val="24"/>
          <w:szCs w:val="24"/>
          <w:lang w:val="en-US"/>
        </w:rPr>
        <w:t>R</w:t>
      </w:r>
      <w:r w:rsidRPr="000418F4">
        <w:rPr>
          <w:rFonts w:ascii="Times New Roman" w:eastAsia="Calibri" w:hAnsi="Times New Roman"/>
          <w:sz w:val="24"/>
          <w:szCs w:val="24"/>
        </w:rPr>
        <w:t>“</w:t>
      </w:r>
      <w:r w:rsidRPr="000418F4">
        <w:rPr>
          <w:rFonts w:ascii="Times New Roman" w:eastAsia="Calibri" w:hAnsi="Times New Roman"/>
          <w:sz w:val="24"/>
          <w:szCs w:val="24"/>
          <w:lang w:val="en-US"/>
        </w:rPr>
        <w:t xml:space="preserve">, </w:t>
      </w:r>
      <w:r w:rsidRPr="000418F4">
        <w:rPr>
          <w:rFonts w:ascii="Times New Roman" w:eastAsia="Calibri" w:hAnsi="Times New Roman"/>
          <w:sz w:val="24"/>
          <w:szCs w:val="24"/>
        </w:rPr>
        <w:t>данните за вида в зоната са със средно качество „М“, оценката за популация е „С“ (до 2% от националната популация на вида), степента на опазване е „А“ (отлично съхранение), популацията е неизолирана в рамките на разширен ареал на разпространение (оценка „С“), а общата оценка за стойността на зоната за съхраняването на вида е „А“ (отлична стойност).</w:t>
      </w:r>
      <w:r w:rsidRPr="000418F4">
        <w:rPr>
          <w:rFonts w:ascii="Times New Roman" w:eastAsia="Calibri" w:hAnsi="Times New Roman"/>
          <w:sz w:val="24"/>
          <w:szCs w:val="24"/>
          <w:lang w:val="en-US"/>
        </w:rPr>
        <w:t xml:space="preserve"> </w:t>
      </w:r>
      <w:r w:rsidRPr="000418F4">
        <w:rPr>
          <w:rFonts w:ascii="Times New Roman" w:eastAsia="Calibri" w:hAnsi="Times New Roman"/>
          <w:sz w:val="24"/>
          <w:szCs w:val="24"/>
        </w:rPr>
        <w:t>(</w:t>
      </w:r>
      <w:r w:rsidRPr="000418F4">
        <w:rPr>
          <w:rFonts w:ascii="Times New Roman" w:hAnsi="Times New Roman"/>
          <w:sz w:val="24"/>
          <w:szCs w:val="24"/>
        </w:rPr>
        <w:t xml:space="preserve">Източник на информацията: </w:t>
      </w:r>
      <w:hyperlink r:id="rId43" w:history="1">
        <w:r w:rsidRPr="000418F4">
          <w:rPr>
            <w:rFonts w:ascii="Times New Roman" w:eastAsia="Calibri" w:hAnsi="Times New Roman"/>
            <w:color w:val="0000FF"/>
            <w:sz w:val="24"/>
            <w:szCs w:val="24"/>
            <w:u w:val="single"/>
            <w:lang w:val="en-US"/>
          </w:rPr>
          <w:t>http://natura2000.moew.government.bg/PublicDownloads/Auto/PS_SCI/BG0000503/BG0000503_PS_16.pdf</w:t>
        </w:r>
      </w:hyperlink>
      <w:r w:rsidRPr="000418F4">
        <w:rPr>
          <w:rFonts w:ascii="Times New Roman" w:eastAsia="Calibri" w:hAnsi="Times New Roman"/>
          <w:color w:val="0000FF"/>
          <w:sz w:val="24"/>
          <w:szCs w:val="24"/>
        </w:rPr>
        <w:t>)</w:t>
      </w:r>
    </w:p>
    <w:p w:rsidR="000418F4" w:rsidRPr="000418F4" w:rsidRDefault="000418F4" w:rsidP="000418F4">
      <w:pPr>
        <w:spacing w:before="120" w:after="120" w:line="240" w:lineRule="auto"/>
        <w:jc w:val="both"/>
        <w:rPr>
          <w:rFonts w:ascii="Times New Roman" w:eastAsia="Calibri" w:hAnsi="Times New Roman"/>
          <w:sz w:val="24"/>
          <w:szCs w:val="24"/>
        </w:rPr>
      </w:pPr>
    </w:p>
    <w:tbl>
      <w:tblPr>
        <w:tblW w:w="9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005"/>
        <w:gridCol w:w="328"/>
        <w:gridCol w:w="483"/>
        <w:gridCol w:w="350"/>
        <w:gridCol w:w="716"/>
        <w:gridCol w:w="716"/>
        <w:gridCol w:w="594"/>
        <w:gridCol w:w="578"/>
        <w:gridCol w:w="861"/>
        <w:gridCol w:w="950"/>
        <w:gridCol w:w="623"/>
        <w:gridCol w:w="522"/>
        <w:gridCol w:w="607"/>
      </w:tblGrid>
      <w:tr w:rsidR="000418F4" w:rsidRPr="000418F4" w:rsidTr="000418F4">
        <w:tc>
          <w:tcPr>
            <w:tcW w:w="2849" w:type="dxa"/>
            <w:gridSpan w:val="5"/>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lastRenderedPageBreak/>
              <w:t>Species</w:t>
            </w:r>
          </w:p>
        </w:tc>
        <w:tc>
          <w:tcPr>
            <w:tcW w:w="2954" w:type="dxa"/>
            <w:gridSpan w:val="5"/>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Population in the site</w:t>
            </w:r>
          </w:p>
        </w:tc>
        <w:tc>
          <w:tcPr>
            <w:tcW w:w="3563" w:type="dxa"/>
            <w:gridSpan w:val="5"/>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Site assessment</w:t>
            </w:r>
          </w:p>
        </w:tc>
      </w:tr>
      <w:tr w:rsidR="000418F4" w:rsidRPr="000418F4" w:rsidTr="000418F4">
        <w:tc>
          <w:tcPr>
            <w:tcW w:w="372" w:type="dxa"/>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G</w:t>
            </w:r>
          </w:p>
        </w:tc>
        <w:tc>
          <w:tcPr>
            <w:tcW w:w="661" w:type="dxa"/>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Code</w:t>
            </w:r>
          </w:p>
        </w:tc>
        <w:tc>
          <w:tcPr>
            <w:tcW w:w="1005" w:type="dxa"/>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Scientific Name</w:t>
            </w:r>
          </w:p>
        </w:tc>
        <w:tc>
          <w:tcPr>
            <w:tcW w:w="328" w:type="dxa"/>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S</w:t>
            </w:r>
          </w:p>
        </w:tc>
        <w:tc>
          <w:tcPr>
            <w:tcW w:w="483" w:type="dxa"/>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NP</w:t>
            </w:r>
          </w:p>
        </w:tc>
        <w:tc>
          <w:tcPr>
            <w:tcW w:w="350" w:type="dxa"/>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T</w:t>
            </w:r>
          </w:p>
        </w:tc>
        <w:tc>
          <w:tcPr>
            <w:tcW w:w="1432" w:type="dxa"/>
            <w:gridSpan w:val="2"/>
            <w:shd w:val="clear" w:color="auto" w:fill="D0CECE"/>
            <w:vAlign w:val="center"/>
          </w:tcPr>
          <w:p w:rsidR="000418F4" w:rsidRPr="000418F4" w:rsidRDefault="000418F4" w:rsidP="000418F4">
            <w:pPr>
              <w:spacing w:before="120" w:after="120" w:line="240" w:lineRule="auto"/>
              <w:jc w:val="center"/>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Size</w:t>
            </w:r>
          </w:p>
        </w:tc>
        <w:tc>
          <w:tcPr>
            <w:tcW w:w="594" w:type="dxa"/>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Unit</w:t>
            </w:r>
          </w:p>
        </w:tc>
        <w:tc>
          <w:tcPr>
            <w:tcW w:w="578" w:type="dxa"/>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Cat.</w:t>
            </w:r>
          </w:p>
        </w:tc>
        <w:tc>
          <w:tcPr>
            <w:tcW w:w="861" w:type="dxa"/>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D.qual.</w:t>
            </w:r>
          </w:p>
        </w:tc>
        <w:tc>
          <w:tcPr>
            <w:tcW w:w="950" w:type="dxa"/>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A/B/C/D</w:t>
            </w:r>
          </w:p>
        </w:tc>
        <w:tc>
          <w:tcPr>
            <w:tcW w:w="1752" w:type="dxa"/>
            <w:gridSpan w:val="3"/>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A/B/C</w:t>
            </w:r>
          </w:p>
        </w:tc>
      </w:tr>
      <w:tr w:rsidR="000418F4" w:rsidRPr="000418F4" w:rsidTr="000418F4">
        <w:tc>
          <w:tcPr>
            <w:tcW w:w="372" w:type="dxa"/>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661" w:type="dxa"/>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1005" w:type="dxa"/>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328" w:type="dxa"/>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483" w:type="dxa"/>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p>
        </w:tc>
        <w:tc>
          <w:tcPr>
            <w:tcW w:w="350" w:type="dxa"/>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p>
        </w:tc>
        <w:tc>
          <w:tcPr>
            <w:tcW w:w="716" w:type="dxa"/>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Min</w:t>
            </w:r>
          </w:p>
        </w:tc>
        <w:tc>
          <w:tcPr>
            <w:tcW w:w="716" w:type="dxa"/>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Max</w:t>
            </w:r>
          </w:p>
        </w:tc>
        <w:tc>
          <w:tcPr>
            <w:tcW w:w="594" w:type="dxa"/>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p>
        </w:tc>
        <w:tc>
          <w:tcPr>
            <w:tcW w:w="578" w:type="dxa"/>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p>
        </w:tc>
        <w:tc>
          <w:tcPr>
            <w:tcW w:w="861" w:type="dxa"/>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p>
        </w:tc>
        <w:tc>
          <w:tcPr>
            <w:tcW w:w="950" w:type="dxa"/>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Pop.</w:t>
            </w:r>
          </w:p>
        </w:tc>
        <w:tc>
          <w:tcPr>
            <w:tcW w:w="623" w:type="dxa"/>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Con.</w:t>
            </w:r>
          </w:p>
        </w:tc>
        <w:tc>
          <w:tcPr>
            <w:tcW w:w="522" w:type="dxa"/>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Iso.</w:t>
            </w:r>
          </w:p>
        </w:tc>
        <w:tc>
          <w:tcPr>
            <w:tcW w:w="607" w:type="dxa"/>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Glo.</w:t>
            </w:r>
          </w:p>
        </w:tc>
      </w:tr>
      <w:tr w:rsidR="000418F4" w:rsidRPr="000418F4" w:rsidTr="000418F4">
        <w:tc>
          <w:tcPr>
            <w:tcW w:w="372"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r w:rsidRPr="000418F4">
              <w:rPr>
                <w:rFonts w:ascii="Times New Roman" w:eastAsia="Calibri" w:hAnsi="Times New Roman"/>
                <w:sz w:val="20"/>
                <w:szCs w:val="20"/>
                <w:lang w:eastAsia="en-GB"/>
              </w:rPr>
              <w:t>I</w:t>
            </w:r>
          </w:p>
        </w:tc>
        <w:tc>
          <w:tcPr>
            <w:tcW w:w="661"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val="en-US" w:eastAsia="en-GB"/>
              </w:rPr>
            </w:pPr>
            <w:r w:rsidRPr="000418F4">
              <w:rPr>
                <w:rFonts w:ascii="Times New Roman" w:eastAsia="Calibri" w:hAnsi="Times New Roman"/>
                <w:sz w:val="20"/>
                <w:szCs w:val="20"/>
                <w:lang w:eastAsia="en-GB"/>
              </w:rPr>
              <w:t>10</w:t>
            </w:r>
            <w:r w:rsidRPr="000418F4">
              <w:rPr>
                <w:rFonts w:ascii="Times New Roman" w:eastAsia="Calibri" w:hAnsi="Times New Roman"/>
                <w:sz w:val="20"/>
                <w:szCs w:val="20"/>
                <w:lang w:val="en-US" w:eastAsia="en-GB"/>
              </w:rPr>
              <w:t>32</w:t>
            </w:r>
          </w:p>
        </w:tc>
        <w:tc>
          <w:tcPr>
            <w:tcW w:w="1005"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i/>
                <w:sz w:val="20"/>
                <w:szCs w:val="20"/>
                <w:lang w:val="en-US" w:eastAsia="en-GB"/>
              </w:rPr>
            </w:pPr>
            <w:r w:rsidRPr="000418F4">
              <w:rPr>
                <w:rFonts w:ascii="Times New Roman" w:eastAsia="Calibri" w:hAnsi="Times New Roman"/>
                <w:i/>
                <w:sz w:val="20"/>
                <w:szCs w:val="20"/>
                <w:lang w:val="en-US" w:eastAsia="en-GB"/>
              </w:rPr>
              <w:t>Unio crassus</w:t>
            </w:r>
          </w:p>
        </w:tc>
        <w:tc>
          <w:tcPr>
            <w:tcW w:w="328"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483"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350"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val="en-US" w:eastAsia="en-GB"/>
              </w:rPr>
            </w:pPr>
            <w:r w:rsidRPr="000418F4">
              <w:rPr>
                <w:rFonts w:ascii="Times New Roman" w:eastAsia="Calibri" w:hAnsi="Times New Roman"/>
                <w:sz w:val="20"/>
                <w:szCs w:val="20"/>
                <w:lang w:val="en-US" w:eastAsia="en-GB"/>
              </w:rPr>
              <w:t>p</w:t>
            </w:r>
          </w:p>
        </w:tc>
        <w:tc>
          <w:tcPr>
            <w:tcW w:w="716" w:type="dxa"/>
            <w:shd w:val="clear" w:color="auto" w:fill="auto"/>
            <w:vAlign w:val="center"/>
          </w:tcPr>
          <w:p w:rsidR="000418F4" w:rsidRPr="000418F4" w:rsidRDefault="000418F4" w:rsidP="000418F4">
            <w:pPr>
              <w:spacing w:before="120" w:after="120" w:line="240" w:lineRule="auto"/>
              <w:jc w:val="center"/>
              <w:rPr>
                <w:rFonts w:ascii="Times New Roman" w:eastAsia="Calibri" w:hAnsi="Times New Roman"/>
                <w:sz w:val="20"/>
                <w:szCs w:val="20"/>
                <w:lang w:eastAsia="en-GB"/>
              </w:rPr>
            </w:pPr>
            <w:r w:rsidRPr="000418F4">
              <w:rPr>
                <w:rFonts w:ascii="Times New Roman" w:eastAsia="Calibri" w:hAnsi="Times New Roman"/>
                <w:sz w:val="20"/>
                <w:szCs w:val="20"/>
                <w:lang w:eastAsia="en-GB"/>
              </w:rPr>
              <w:t>25378</w:t>
            </w:r>
          </w:p>
        </w:tc>
        <w:tc>
          <w:tcPr>
            <w:tcW w:w="716" w:type="dxa"/>
            <w:shd w:val="clear" w:color="auto" w:fill="auto"/>
            <w:vAlign w:val="center"/>
          </w:tcPr>
          <w:p w:rsidR="000418F4" w:rsidRPr="000418F4" w:rsidRDefault="000418F4" w:rsidP="000418F4">
            <w:pPr>
              <w:spacing w:before="120" w:after="120" w:line="240" w:lineRule="auto"/>
              <w:jc w:val="center"/>
              <w:rPr>
                <w:rFonts w:ascii="Times New Roman" w:eastAsia="Calibri" w:hAnsi="Times New Roman"/>
                <w:sz w:val="20"/>
                <w:szCs w:val="20"/>
                <w:lang w:eastAsia="en-GB"/>
              </w:rPr>
            </w:pPr>
            <w:r w:rsidRPr="000418F4">
              <w:rPr>
                <w:rFonts w:ascii="Times New Roman" w:eastAsia="Calibri" w:hAnsi="Times New Roman"/>
                <w:sz w:val="20"/>
                <w:szCs w:val="20"/>
                <w:lang w:eastAsia="en-GB"/>
              </w:rPr>
              <w:t>25378</w:t>
            </w:r>
          </w:p>
        </w:tc>
        <w:tc>
          <w:tcPr>
            <w:tcW w:w="594" w:type="dxa"/>
            <w:shd w:val="clear" w:color="auto" w:fill="auto"/>
            <w:vAlign w:val="center"/>
          </w:tcPr>
          <w:p w:rsidR="000418F4" w:rsidRPr="000418F4" w:rsidRDefault="000418F4" w:rsidP="000418F4">
            <w:pPr>
              <w:spacing w:before="120" w:after="120" w:line="240" w:lineRule="auto"/>
              <w:jc w:val="center"/>
              <w:rPr>
                <w:rFonts w:ascii="Times New Roman" w:eastAsia="Calibri" w:hAnsi="Times New Roman"/>
                <w:sz w:val="20"/>
                <w:szCs w:val="20"/>
                <w:lang w:val="en-US" w:eastAsia="en-GB"/>
              </w:rPr>
            </w:pPr>
            <w:r w:rsidRPr="000418F4">
              <w:rPr>
                <w:rFonts w:ascii="Times New Roman" w:eastAsia="Calibri" w:hAnsi="Times New Roman"/>
                <w:sz w:val="20"/>
                <w:szCs w:val="20"/>
                <w:lang w:val="en-US" w:eastAsia="en-GB"/>
              </w:rPr>
              <w:t>i</w:t>
            </w:r>
          </w:p>
        </w:tc>
        <w:tc>
          <w:tcPr>
            <w:tcW w:w="578"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val="en-US" w:eastAsia="en-GB"/>
              </w:rPr>
            </w:pPr>
            <w:r w:rsidRPr="000418F4">
              <w:rPr>
                <w:rFonts w:ascii="Times New Roman" w:eastAsia="Calibri" w:hAnsi="Times New Roman"/>
                <w:sz w:val="20"/>
                <w:szCs w:val="20"/>
                <w:lang w:val="en-US" w:eastAsia="en-GB"/>
              </w:rPr>
              <w:t>R</w:t>
            </w:r>
          </w:p>
        </w:tc>
        <w:tc>
          <w:tcPr>
            <w:tcW w:w="861"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val="en-US" w:eastAsia="en-GB"/>
              </w:rPr>
            </w:pPr>
            <w:r w:rsidRPr="000418F4">
              <w:rPr>
                <w:rFonts w:ascii="Times New Roman" w:eastAsia="Calibri" w:hAnsi="Times New Roman"/>
                <w:sz w:val="20"/>
                <w:szCs w:val="20"/>
                <w:lang w:val="en-US" w:eastAsia="en-GB"/>
              </w:rPr>
              <w:t>M</w:t>
            </w:r>
          </w:p>
        </w:tc>
        <w:tc>
          <w:tcPr>
            <w:tcW w:w="950"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val="en-US" w:eastAsia="en-GB"/>
              </w:rPr>
            </w:pPr>
            <w:r w:rsidRPr="000418F4">
              <w:rPr>
                <w:rFonts w:ascii="Times New Roman" w:eastAsia="Calibri" w:hAnsi="Times New Roman"/>
                <w:sz w:val="20"/>
                <w:szCs w:val="20"/>
                <w:lang w:val="en-US" w:eastAsia="en-GB"/>
              </w:rPr>
              <w:t>C</w:t>
            </w:r>
          </w:p>
        </w:tc>
        <w:tc>
          <w:tcPr>
            <w:tcW w:w="623"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r w:rsidRPr="000418F4">
              <w:rPr>
                <w:rFonts w:ascii="Times New Roman" w:eastAsia="Calibri" w:hAnsi="Times New Roman"/>
                <w:sz w:val="20"/>
                <w:szCs w:val="20"/>
                <w:lang w:eastAsia="en-GB"/>
              </w:rPr>
              <w:t>А</w:t>
            </w:r>
          </w:p>
        </w:tc>
        <w:tc>
          <w:tcPr>
            <w:tcW w:w="522"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val="en-US" w:eastAsia="en-GB"/>
              </w:rPr>
            </w:pPr>
            <w:r w:rsidRPr="000418F4">
              <w:rPr>
                <w:rFonts w:ascii="Times New Roman" w:eastAsia="Calibri" w:hAnsi="Times New Roman"/>
                <w:sz w:val="20"/>
                <w:szCs w:val="20"/>
                <w:lang w:val="en-US" w:eastAsia="en-GB"/>
              </w:rPr>
              <w:t>C</w:t>
            </w:r>
          </w:p>
        </w:tc>
        <w:tc>
          <w:tcPr>
            <w:tcW w:w="607"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r w:rsidRPr="000418F4">
              <w:rPr>
                <w:rFonts w:ascii="Times New Roman" w:eastAsia="Calibri" w:hAnsi="Times New Roman"/>
                <w:sz w:val="20"/>
                <w:szCs w:val="20"/>
                <w:lang w:eastAsia="en-GB"/>
              </w:rPr>
              <w:t>А</w:t>
            </w:r>
          </w:p>
        </w:tc>
      </w:tr>
    </w:tbl>
    <w:p w:rsidR="000418F4" w:rsidRPr="000418F4" w:rsidRDefault="000418F4" w:rsidP="000418F4">
      <w:pPr>
        <w:spacing w:before="120" w:after="120" w:line="240" w:lineRule="auto"/>
        <w:jc w:val="both"/>
        <w:rPr>
          <w:rFonts w:ascii="Times New Roman" w:eastAsia="Calibri" w:hAnsi="Times New Roman"/>
          <w:sz w:val="24"/>
          <w:szCs w:val="24"/>
          <w:lang w:val="en-US"/>
        </w:rPr>
      </w:pPr>
    </w:p>
    <w:p w:rsidR="000418F4" w:rsidRPr="000418F4" w:rsidRDefault="000418F4" w:rsidP="000418F4">
      <w:pPr>
        <w:spacing w:before="120" w:after="120" w:line="240" w:lineRule="auto"/>
        <w:jc w:val="both"/>
        <w:rPr>
          <w:rFonts w:ascii="Times New Roman" w:eastAsia="Calibri" w:hAnsi="Times New Roman"/>
          <w:b/>
          <w:bCs/>
          <w:sz w:val="24"/>
          <w:szCs w:val="24"/>
          <w:lang w:eastAsia="bg-BG"/>
        </w:rPr>
      </w:pPr>
      <w:r w:rsidRPr="000418F4">
        <w:rPr>
          <w:rFonts w:ascii="Times New Roman" w:eastAsia="Calibri" w:hAnsi="Times New Roman"/>
          <w:b/>
          <w:bCs/>
          <w:sz w:val="24"/>
          <w:szCs w:val="24"/>
          <w:lang w:eastAsia="bg-BG"/>
        </w:rPr>
        <w:t>5. Анализ на наличната информация</w:t>
      </w:r>
    </w:p>
    <w:p w:rsidR="000418F4" w:rsidRPr="000418F4" w:rsidRDefault="000418F4" w:rsidP="00621012">
      <w:pPr>
        <w:spacing w:after="0" w:line="240" w:lineRule="auto"/>
        <w:ind w:firstLine="709"/>
        <w:jc w:val="both"/>
        <w:rPr>
          <w:rFonts w:ascii="Times New Roman" w:eastAsia="Calibri" w:hAnsi="Times New Roman"/>
          <w:sz w:val="24"/>
          <w:szCs w:val="24"/>
        </w:rPr>
      </w:pPr>
      <w:r w:rsidRPr="000418F4">
        <w:rPr>
          <w:rFonts w:ascii="Times New Roman" w:hAnsi="Times New Roman"/>
          <w:sz w:val="24"/>
          <w:szCs w:val="24"/>
        </w:rPr>
        <w:t xml:space="preserve">В рамките на проекта "Картиране и определяне на природозащитното състояние на природни местообитания и видове - фаза I" за периода 2011-2012 г. в зоната са изследвани 5 трансекта по 100 </w:t>
      </w:r>
      <w:r w:rsidRPr="000418F4">
        <w:rPr>
          <w:rFonts w:ascii="Times New Roman" w:hAnsi="Times New Roman"/>
          <w:sz w:val="24"/>
          <w:szCs w:val="24"/>
          <w:lang w:val="en-US"/>
        </w:rPr>
        <w:t>m</w:t>
      </w:r>
      <w:r w:rsidRPr="000418F4">
        <w:rPr>
          <w:rFonts w:ascii="Times New Roman" w:hAnsi="Times New Roman"/>
          <w:sz w:val="24"/>
          <w:szCs w:val="24"/>
        </w:rPr>
        <w:t xml:space="preserve"> и в</w:t>
      </w:r>
      <w:r w:rsidRPr="000418F4">
        <w:rPr>
          <w:rFonts w:ascii="Times New Roman" w:eastAsia="Calibri" w:hAnsi="Times New Roman"/>
          <w:sz w:val="24"/>
          <w:szCs w:val="24"/>
        </w:rPr>
        <w:t xml:space="preserve">идът е установен в </w:t>
      </w:r>
      <w:r w:rsidRPr="000418F4">
        <w:rPr>
          <w:rFonts w:ascii="Times New Roman" w:eastAsia="Calibri" w:hAnsi="Times New Roman"/>
          <w:sz w:val="24"/>
          <w:szCs w:val="24"/>
          <w:lang w:val="en-US"/>
        </w:rPr>
        <w:t>3</w:t>
      </w:r>
      <w:r w:rsidRPr="000418F4">
        <w:rPr>
          <w:rFonts w:ascii="Times New Roman" w:eastAsia="Calibri" w:hAnsi="Times New Roman"/>
          <w:sz w:val="24"/>
          <w:szCs w:val="24"/>
        </w:rPr>
        <w:t xml:space="preserve"> находища с общо</w:t>
      </w:r>
      <w:r w:rsidRPr="000418F4">
        <w:rPr>
          <w:rFonts w:ascii="Times New Roman" w:hAnsi="Times New Roman"/>
          <w:sz w:val="24"/>
          <w:szCs w:val="24"/>
        </w:rPr>
        <w:t xml:space="preserve"> 12 индивида (2 живи и 10 черупки). Средната стойност на обилието на вида в зоната е 0,</w:t>
      </w:r>
      <w:r w:rsidRPr="000418F4">
        <w:rPr>
          <w:rFonts w:ascii="Times New Roman" w:hAnsi="Times New Roman"/>
          <w:sz w:val="24"/>
          <w:szCs w:val="24"/>
          <w:lang w:val="en-US"/>
        </w:rPr>
        <w:t>0</w:t>
      </w:r>
      <w:r w:rsidRPr="000418F4">
        <w:rPr>
          <w:rFonts w:ascii="Times New Roman" w:hAnsi="Times New Roman"/>
          <w:sz w:val="24"/>
          <w:szCs w:val="24"/>
        </w:rPr>
        <w:t xml:space="preserve">2 </w:t>
      </w:r>
      <w:r w:rsidRPr="000418F4">
        <w:rPr>
          <w:rFonts w:ascii="Times New Roman" w:hAnsi="Times New Roman"/>
          <w:sz w:val="24"/>
          <w:szCs w:val="24"/>
          <w:lang w:val="en-US"/>
        </w:rPr>
        <w:t>ind</w:t>
      </w:r>
      <w:r w:rsidRPr="000418F4">
        <w:rPr>
          <w:rFonts w:ascii="Times New Roman" w:hAnsi="Times New Roman"/>
          <w:sz w:val="24"/>
          <w:szCs w:val="24"/>
        </w:rPr>
        <w:t>./</w:t>
      </w:r>
      <w:r w:rsidRPr="000418F4">
        <w:rPr>
          <w:rFonts w:ascii="Times New Roman" w:hAnsi="Times New Roman"/>
          <w:sz w:val="24"/>
          <w:szCs w:val="24"/>
          <w:lang w:val="en-US"/>
        </w:rPr>
        <w:t>m</w:t>
      </w:r>
      <w:r w:rsidRPr="000418F4">
        <w:rPr>
          <w:rFonts w:ascii="Times New Roman" w:hAnsi="Times New Roman"/>
          <w:sz w:val="24"/>
          <w:szCs w:val="24"/>
          <w:vertAlign w:val="superscript"/>
        </w:rPr>
        <w:t>2</w:t>
      </w:r>
      <w:r w:rsidRPr="000418F4">
        <w:rPr>
          <w:rFonts w:ascii="Times New Roman" w:hAnsi="Times New Roman"/>
          <w:sz w:val="24"/>
          <w:szCs w:val="24"/>
        </w:rPr>
        <w:t xml:space="preserve"> (200 </w:t>
      </w:r>
      <w:r w:rsidRPr="000418F4">
        <w:rPr>
          <w:rFonts w:ascii="Times New Roman" w:hAnsi="Times New Roman"/>
          <w:sz w:val="24"/>
          <w:szCs w:val="24"/>
          <w:lang w:val="en-US"/>
        </w:rPr>
        <w:t>ind</w:t>
      </w:r>
      <w:r w:rsidRPr="000418F4">
        <w:rPr>
          <w:rFonts w:ascii="Times New Roman" w:hAnsi="Times New Roman"/>
          <w:sz w:val="24"/>
          <w:szCs w:val="24"/>
        </w:rPr>
        <w:t>./</w:t>
      </w:r>
      <w:r w:rsidRPr="000418F4">
        <w:rPr>
          <w:rFonts w:ascii="Times New Roman" w:hAnsi="Times New Roman"/>
          <w:sz w:val="24"/>
          <w:szCs w:val="24"/>
          <w:lang w:val="en-US"/>
        </w:rPr>
        <w:t>ha)</w:t>
      </w:r>
      <w:r w:rsidRPr="000418F4">
        <w:rPr>
          <w:rFonts w:ascii="Times New Roman" w:hAnsi="Times New Roman"/>
          <w:sz w:val="24"/>
          <w:szCs w:val="24"/>
        </w:rPr>
        <w:t xml:space="preserve">. Площта на ефективно заетите местообитания е </w:t>
      </w:r>
      <w:r w:rsidRPr="000418F4">
        <w:rPr>
          <w:rFonts w:ascii="Times New Roman" w:hAnsi="Times New Roman"/>
          <w:sz w:val="24"/>
          <w:szCs w:val="24"/>
          <w:lang w:val="en-US"/>
        </w:rPr>
        <w:t>4</w:t>
      </w:r>
      <w:r w:rsidRPr="000418F4">
        <w:rPr>
          <w:rFonts w:ascii="Times New Roman" w:hAnsi="Times New Roman"/>
          <w:sz w:val="24"/>
          <w:szCs w:val="24"/>
        </w:rPr>
        <w:t xml:space="preserve">0,44 </w:t>
      </w:r>
      <w:r w:rsidRPr="000418F4">
        <w:rPr>
          <w:rFonts w:ascii="Times New Roman" w:hAnsi="Times New Roman"/>
          <w:sz w:val="24"/>
          <w:szCs w:val="24"/>
          <w:lang w:val="en-US"/>
        </w:rPr>
        <w:t>h</w:t>
      </w:r>
      <w:r w:rsidRPr="000418F4">
        <w:rPr>
          <w:rFonts w:ascii="Times New Roman" w:hAnsi="Times New Roman"/>
          <w:sz w:val="24"/>
          <w:szCs w:val="24"/>
        </w:rPr>
        <w:t>а, а общата площ на потенциалните местообитания е 126,89</w:t>
      </w:r>
      <w:r w:rsidRPr="000418F4">
        <w:rPr>
          <w:rFonts w:ascii="Times New Roman" w:hAnsi="Times New Roman"/>
          <w:sz w:val="24"/>
          <w:szCs w:val="24"/>
          <w:lang w:val="en-US"/>
        </w:rPr>
        <w:t xml:space="preserve"> ha</w:t>
      </w:r>
      <w:r w:rsidRPr="000418F4">
        <w:rPr>
          <w:rFonts w:ascii="Times New Roman" w:hAnsi="Times New Roman"/>
          <w:sz w:val="24"/>
          <w:szCs w:val="24"/>
        </w:rPr>
        <w:t>.</w:t>
      </w:r>
      <w:r w:rsidRPr="000418F4">
        <w:rPr>
          <w:rFonts w:ascii="Times New Roman" w:eastAsia="Calibri" w:hAnsi="Times New Roman"/>
          <w:sz w:val="24"/>
          <w:szCs w:val="24"/>
        </w:rPr>
        <w:t xml:space="preserve"> </w:t>
      </w:r>
      <w:r w:rsidRPr="000418F4">
        <w:rPr>
          <w:rFonts w:ascii="Times New Roman" w:hAnsi="Times New Roman"/>
          <w:sz w:val="24"/>
          <w:szCs w:val="24"/>
        </w:rPr>
        <w:t xml:space="preserve">Отчетени са увредени местообитания по параметрите характер на дънния субстрат и антропогенно присъствие и поради това оценката за вида в зоната е неблагоприятно-незадоволително състояние </w:t>
      </w:r>
      <w:r w:rsidRPr="000418F4">
        <w:rPr>
          <w:rFonts w:ascii="Times New Roman" w:eastAsia="Calibri" w:hAnsi="Times New Roman"/>
          <w:sz w:val="24"/>
          <w:szCs w:val="24"/>
          <w:lang w:val="en-US"/>
        </w:rPr>
        <w:t>(</w:t>
      </w:r>
      <w:r w:rsidRPr="000418F4">
        <w:rPr>
          <w:rFonts w:ascii="Times New Roman" w:hAnsi="Times New Roman"/>
          <w:sz w:val="24"/>
          <w:szCs w:val="24"/>
        </w:rPr>
        <w:t xml:space="preserve">Източник на информацията: </w:t>
      </w:r>
      <w:r w:rsidRPr="000418F4">
        <w:rPr>
          <w:rFonts w:ascii="Times New Roman" w:eastAsia="Calibri" w:hAnsi="Times New Roman"/>
          <w:sz w:val="24"/>
          <w:szCs w:val="24"/>
        </w:rPr>
        <w:t>специфичен доклад за вида в ЗЗ „Река Лом“, публикуван на страницата на Информационната система на защитените зони от екологичната мрежа Натура 2000</w:t>
      </w:r>
      <w:r w:rsidRPr="000418F4">
        <w:rPr>
          <w:rFonts w:ascii="Times New Roman" w:eastAsia="Calibri" w:hAnsi="Times New Roman"/>
          <w:sz w:val="24"/>
          <w:szCs w:val="24"/>
          <w:lang w:val="en-US"/>
        </w:rPr>
        <w:t>)</w:t>
      </w:r>
    </w:p>
    <w:p w:rsidR="000418F4" w:rsidRPr="000418F4" w:rsidRDefault="000418F4" w:rsidP="00621012">
      <w:pPr>
        <w:spacing w:after="0" w:line="240" w:lineRule="auto"/>
        <w:ind w:firstLine="709"/>
        <w:jc w:val="both"/>
        <w:rPr>
          <w:rFonts w:ascii="Times New Roman" w:eastAsia="Calibri" w:hAnsi="Times New Roman"/>
          <w:i/>
          <w:sz w:val="24"/>
          <w:szCs w:val="24"/>
        </w:rPr>
      </w:pPr>
      <w:r w:rsidRPr="000418F4">
        <w:rPr>
          <w:rFonts w:ascii="Times New Roman" w:eastAsia="Calibri" w:hAnsi="Times New Roman"/>
          <w:i/>
          <w:sz w:val="24"/>
          <w:szCs w:val="24"/>
        </w:rPr>
        <w:t>Информация за вида в ЗЗ „Река Лом“, базираща се на данни от проекти, осъществени след 2013 г.</w:t>
      </w:r>
    </w:p>
    <w:p w:rsidR="000418F4" w:rsidRPr="000418F4" w:rsidRDefault="000418F4" w:rsidP="00621012">
      <w:pPr>
        <w:spacing w:after="0" w:line="240" w:lineRule="auto"/>
        <w:ind w:firstLine="709"/>
        <w:jc w:val="both"/>
        <w:rPr>
          <w:rFonts w:ascii="Times New Roman" w:hAnsi="Times New Roman"/>
          <w:sz w:val="24"/>
          <w:szCs w:val="24"/>
        </w:rPr>
      </w:pPr>
      <w:r w:rsidRPr="000418F4">
        <w:rPr>
          <w:rFonts w:ascii="Times New Roman" w:eastAsia="Calibri" w:hAnsi="Times New Roman"/>
          <w:sz w:val="24"/>
          <w:szCs w:val="24"/>
        </w:rPr>
        <w:t xml:space="preserve">По проект </w:t>
      </w:r>
      <w:r w:rsidRPr="000418F4">
        <w:rPr>
          <w:rFonts w:ascii="Times New Roman" w:hAnsi="Times New Roman"/>
          <w:sz w:val="24"/>
          <w:szCs w:val="24"/>
          <w:lang w:val="ru-RU"/>
        </w:rPr>
        <w:t xml:space="preserve">№ 2601/30.07.2013 г. </w:t>
      </w:r>
      <w:r w:rsidRPr="000418F4">
        <w:rPr>
          <w:rFonts w:ascii="Times New Roman" w:hAnsi="Times New Roman"/>
          <w:sz w:val="24"/>
          <w:szCs w:val="24"/>
        </w:rPr>
        <w:t>"</w:t>
      </w:r>
      <w:r w:rsidRPr="000418F4">
        <w:rPr>
          <w:rFonts w:ascii="Times New Roman" w:hAnsi="Times New Roman"/>
          <w:sz w:val="24"/>
          <w:szCs w:val="24"/>
          <w:lang w:val="ru-RU"/>
        </w:rPr>
        <w:t>Теренни проучвания на разпространение и численост на безгръбначни животни</w:t>
      </w:r>
      <w:r w:rsidRPr="000418F4">
        <w:rPr>
          <w:rFonts w:ascii="Times New Roman" w:hAnsi="Times New Roman"/>
          <w:sz w:val="24"/>
          <w:szCs w:val="24"/>
        </w:rPr>
        <w:t xml:space="preserve">", финансиран от Изпълнителна агенция по околна среда (ИАОС), през м. юли 2014 г. е проведено проучване в 2 участъка на ЗЗ “Река Лом” – при с. Крива бара и с. Сталийска махала. В изследвания 100 </w:t>
      </w:r>
      <w:r w:rsidRPr="000418F4">
        <w:rPr>
          <w:rFonts w:ascii="Times New Roman" w:eastAsia="Calibri" w:hAnsi="Times New Roman"/>
          <w:sz w:val="24"/>
          <w:szCs w:val="24"/>
          <w:lang w:val="en-US"/>
        </w:rPr>
        <w:t>m</w:t>
      </w:r>
      <w:r w:rsidRPr="000418F4">
        <w:rPr>
          <w:rFonts w:ascii="Times New Roman" w:eastAsia="Calibri" w:hAnsi="Times New Roman"/>
          <w:sz w:val="24"/>
          <w:szCs w:val="24"/>
        </w:rPr>
        <w:t xml:space="preserve"> трансект при с. Крива бара</w:t>
      </w:r>
      <w:r w:rsidRPr="000418F4">
        <w:rPr>
          <w:rFonts w:ascii="Times New Roman" w:hAnsi="Times New Roman"/>
          <w:sz w:val="24"/>
          <w:szCs w:val="24"/>
        </w:rPr>
        <w:t xml:space="preserve"> овалната речна мида не е установена, а в трансекта при с. Сталийска махала са установени само единични празни черупки.</w:t>
      </w:r>
    </w:p>
    <w:p w:rsidR="000418F4" w:rsidRPr="000418F4" w:rsidRDefault="000418F4" w:rsidP="00621012">
      <w:pPr>
        <w:spacing w:after="0" w:line="240" w:lineRule="auto"/>
        <w:ind w:firstLine="709"/>
        <w:jc w:val="both"/>
        <w:rPr>
          <w:rFonts w:ascii="Times New Roman" w:hAnsi="Times New Roman"/>
          <w:sz w:val="24"/>
          <w:szCs w:val="24"/>
        </w:rPr>
      </w:pPr>
      <w:r w:rsidRPr="000418F4">
        <w:rPr>
          <w:rFonts w:ascii="Times New Roman" w:eastAsia="Calibri" w:hAnsi="Times New Roman"/>
          <w:sz w:val="24"/>
          <w:szCs w:val="24"/>
        </w:rPr>
        <w:t xml:space="preserve">По проекта </w:t>
      </w:r>
      <w:r w:rsidRPr="000418F4">
        <w:rPr>
          <w:rFonts w:ascii="Times New Roman" w:hAnsi="Times New Roman"/>
          <w:sz w:val="24"/>
          <w:szCs w:val="24"/>
        </w:rPr>
        <w:t xml:space="preserve">"Подобряване на Информационната система към Националната система за мониторинг на биологичното разнообразие, IBBIS, Д-33-72/20.07.2015 г.", финансиран по Програма </w:t>
      </w:r>
      <w:r w:rsidRPr="000418F4">
        <w:rPr>
          <w:rFonts w:ascii="Times New Roman" w:hAnsi="Times New Roman"/>
          <w:sz w:val="24"/>
          <w:szCs w:val="24"/>
          <w:lang w:val="en-US"/>
        </w:rPr>
        <w:t>BG</w:t>
      </w:r>
      <w:r w:rsidRPr="000418F4">
        <w:rPr>
          <w:rFonts w:ascii="Times New Roman" w:hAnsi="Times New Roman"/>
          <w:sz w:val="24"/>
          <w:szCs w:val="24"/>
        </w:rPr>
        <w:t xml:space="preserve">03 „Биоразнообразие и екосистемни услуги“, през 2015 и 2016 г. са проведени две експедиции по р. Дунав, нейните притоци и прилежащите ѝ стоящи водоеми. През м. август 2015 г. в ЗЗ “Река Лом” са изследвани 2 участъка от зоната – р. Лом при кв. Замфир на гр. Лом и. Овалната речна мида е установена с 2 живи индивида само в изследвания 100 </w:t>
      </w:r>
      <w:r w:rsidRPr="000418F4">
        <w:rPr>
          <w:rFonts w:ascii="Times New Roman" w:eastAsia="Calibri" w:hAnsi="Times New Roman"/>
          <w:sz w:val="24"/>
          <w:szCs w:val="24"/>
          <w:lang w:val="en-US"/>
        </w:rPr>
        <w:t>m</w:t>
      </w:r>
      <w:r w:rsidRPr="000418F4">
        <w:rPr>
          <w:rFonts w:ascii="Times New Roman" w:eastAsia="Calibri" w:hAnsi="Times New Roman"/>
          <w:sz w:val="24"/>
          <w:szCs w:val="24"/>
        </w:rPr>
        <w:t xml:space="preserve"> трансект </w:t>
      </w:r>
      <w:r w:rsidRPr="000418F4">
        <w:rPr>
          <w:rFonts w:ascii="Times New Roman" w:hAnsi="Times New Roman"/>
          <w:sz w:val="24"/>
          <w:szCs w:val="24"/>
        </w:rPr>
        <w:t xml:space="preserve">срещу пристанище Лом. </w:t>
      </w:r>
      <w:r w:rsidRPr="000418F4">
        <w:rPr>
          <w:rFonts w:ascii="Times New Roman" w:eastAsia="Calibri" w:hAnsi="Times New Roman"/>
          <w:sz w:val="24"/>
          <w:szCs w:val="24"/>
        </w:rPr>
        <w:t>Регистрираното средно обилие в зоната е</w:t>
      </w:r>
      <w:r w:rsidRPr="000418F4">
        <w:rPr>
          <w:rFonts w:ascii="Times New Roman" w:hAnsi="Times New Roman"/>
          <w:sz w:val="24"/>
          <w:szCs w:val="24"/>
        </w:rPr>
        <w:t xml:space="preserve"> 0,01 ind./</w:t>
      </w:r>
      <w:r w:rsidRPr="000418F4">
        <w:rPr>
          <w:rFonts w:ascii="Times New Roman" w:hAnsi="Times New Roman"/>
          <w:sz w:val="24"/>
          <w:szCs w:val="24"/>
          <w:lang w:val="en-US"/>
        </w:rPr>
        <w:t>m</w:t>
      </w:r>
      <w:r w:rsidRPr="000418F4">
        <w:rPr>
          <w:rFonts w:ascii="Times New Roman" w:hAnsi="Times New Roman"/>
          <w:sz w:val="24"/>
          <w:szCs w:val="24"/>
          <w:vertAlign w:val="superscript"/>
        </w:rPr>
        <w:t>2</w:t>
      </w:r>
      <w:r w:rsidRPr="000418F4">
        <w:rPr>
          <w:rFonts w:ascii="Times New Roman" w:hAnsi="Times New Roman"/>
          <w:sz w:val="24"/>
          <w:szCs w:val="24"/>
        </w:rPr>
        <w:t>, 100 ind./</w:t>
      </w:r>
      <w:r w:rsidRPr="000418F4">
        <w:rPr>
          <w:rFonts w:ascii="Times New Roman" w:hAnsi="Times New Roman"/>
          <w:sz w:val="24"/>
          <w:szCs w:val="24"/>
          <w:lang w:val="en-US"/>
        </w:rPr>
        <w:t>ha</w:t>
      </w:r>
      <w:r w:rsidRPr="000418F4">
        <w:rPr>
          <w:rFonts w:ascii="Times New Roman" w:hAnsi="Times New Roman"/>
          <w:sz w:val="24"/>
          <w:szCs w:val="24"/>
        </w:rPr>
        <w:t>).</w:t>
      </w:r>
    </w:p>
    <w:p w:rsidR="000418F4" w:rsidRPr="000418F4" w:rsidRDefault="000418F4" w:rsidP="00621012">
      <w:pPr>
        <w:spacing w:after="0" w:line="240" w:lineRule="auto"/>
        <w:ind w:firstLine="709"/>
        <w:jc w:val="both"/>
        <w:rPr>
          <w:rFonts w:ascii="Times New Roman" w:eastAsia="Calibri" w:hAnsi="Times New Roman"/>
          <w:i/>
          <w:sz w:val="24"/>
          <w:szCs w:val="24"/>
        </w:rPr>
      </w:pPr>
      <w:r w:rsidRPr="000418F4">
        <w:rPr>
          <w:rFonts w:ascii="Times New Roman" w:eastAsia="Calibri" w:hAnsi="Times New Roman"/>
          <w:i/>
          <w:sz w:val="24"/>
          <w:szCs w:val="24"/>
        </w:rPr>
        <w:t>Данни от теренните изследвания през 2021 г.</w:t>
      </w:r>
    </w:p>
    <w:p w:rsidR="000418F4" w:rsidRPr="000418F4" w:rsidRDefault="000418F4" w:rsidP="00621012">
      <w:pPr>
        <w:spacing w:after="0" w:line="240" w:lineRule="auto"/>
        <w:ind w:firstLine="709"/>
        <w:jc w:val="both"/>
        <w:rPr>
          <w:rFonts w:ascii="Times New Roman" w:hAnsi="Times New Roman"/>
          <w:sz w:val="24"/>
          <w:szCs w:val="24"/>
        </w:rPr>
      </w:pPr>
      <w:r w:rsidRPr="000418F4">
        <w:rPr>
          <w:rFonts w:ascii="Times New Roman" w:eastAsia="Calibri" w:hAnsi="Times New Roman"/>
          <w:sz w:val="24"/>
          <w:szCs w:val="24"/>
        </w:rPr>
        <w:t xml:space="preserve">През м. септември 2021 г. беше проведено теренно проучване в ЗЗ „Река Лом“ при много подходящи условия за провеждане на изследванията – ниско ниво на реката и бистра вода. Защитената зона беше проучена в 100 </w:t>
      </w:r>
      <w:r w:rsidRPr="000418F4">
        <w:rPr>
          <w:rFonts w:ascii="Times New Roman" w:eastAsia="Calibri" w:hAnsi="Times New Roman"/>
          <w:sz w:val="24"/>
          <w:szCs w:val="24"/>
          <w:lang w:val="en-US"/>
        </w:rPr>
        <w:t>m</w:t>
      </w:r>
      <w:r w:rsidRPr="000418F4">
        <w:rPr>
          <w:rFonts w:ascii="Times New Roman" w:eastAsia="Calibri" w:hAnsi="Times New Roman"/>
          <w:sz w:val="24"/>
          <w:szCs w:val="24"/>
        </w:rPr>
        <w:t xml:space="preserve"> трансекти от 5 участъка на р. Лом: под с. Ружинци, над моста за с. Роглец, под моста за с. Крива бара, над с. Сталийска махала и над железния мост към пристанищния комплекс в гр. Лом. Овалната речна мида беше регистрирана и в петте изследвани участъка, като в горните участъци на защитената зона беше установено сравнително по-голямо обилие на мидата. С приближаването към устието на реката беше наблюдавано постепенно намаляване на обилието на вида. Констатираното средно обилие на вида в изследваните трансекти беше: </w:t>
      </w:r>
      <w:r w:rsidRPr="000418F4">
        <w:rPr>
          <w:rFonts w:ascii="Times New Roman" w:hAnsi="Times New Roman"/>
          <w:sz w:val="24"/>
          <w:szCs w:val="24"/>
        </w:rPr>
        <w:t>4 ind./</w:t>
      </w:r>
      <w:r w:rsidRPr="000418F4">
        <w:rPr>
          <w:rFonts w:ascii="Times New Roman" w:hAnsi="Times New Roman"/>
          <w:sz w:val="24"/>
          <w:szCs w:val="24"/>
          <w:lang w:val="en-US"/>
        </w:rPr>
        <w:t>m</w:t>
      </w:r>
      <w:r w:rsidRPr="000418F4">
        <w:rPr>
          <w:rFonts w:ascii="Times New Roman" w:hAnsi="Times New Roman"/>
          <w:sz w:val="24"/>
          <w:szCs w:val="24"/>
          <w:vertAlign w:val="superscript"/>
        </w:rPr>
        <w:t>2</w:t>
      </w:r>
      <w:r w:rsidRPr="000418F4">
        <w:rPr>
          <w:rFonts w:ascii="Times New Roman" w:hAnsi="Times New Roman"/>
          <w:sz w:val="24"/>
          <w:szCs w:val="24"/>
        </w:rPr>
        <w:t xml:space="preserve"> (40000 ind./</w:t>
      </w:r>
      <w:r w:rsidRPr="000418F4">
        <w:rPr>
          <w:rFonts w:ascii="Times New Roman" w:hAnsi="Times New Roman"/>
          <w:sz w:val="24"/>
          <w:szCs w:val="24"/>
          <w:lang w:val="en-US"/>
        </w:rPr>
        <w:t>ha</w:t>
      </w:r>
      <w:r w:rsidRPr="000418F4">
        <w:rPr>
          <w:rFonts w:ascii="Times New Roman" w:hAnsi="Times New Roman"/>
          <w:sz w:val="24"/>
          <w:szCs w:val="24"/>
        </w:rPr>
        <w:t>) под с. Ружинци; 0,9 ind./</w:t>
      </w:r>
      <w:r w:rsidRPr="000418F4">
        <w:rPr>
          <w:rFonts w:ascii="Times New Roman" w:hAnsi="Times New Roman"/>
          <w:sz w:val="24"/>
          <w:szCs w:val="24"/>
          <w:lang w:val="en-US"/>
        </w:rPr>
        <w:t>m</w:t>
      </w:r>
      <w:r w:rsidRPr="000418F4">
        <w:rPr>
          <w:rFonts w:ascii="Times New Roman" w:hAnsi="Times New Roman"/>
          <w:sz w:val="24"/>
          <w:szCs w:val="24"/>
          <w:vertAlign w:val="superscript"/>
        </w:rPr>
        <w:t>2</w:t>
      </w:r>
      <w:r w:rsidRPr="000418F4">
        <w:rPr>
          <w:rFonts w:ascii="Times New Roman" w:hAnsi="Times New Roman"/>
          <w:sz w:val="24"/>
          <w:szCs w:val="24"/>
        </w:rPr>
        <w:t xml:space="preserve"> (9000 ind./</w:t>
      </w:r>
      <w:r w:rsidRPr="000418F4">
        <w:rPr>
          <w:rFonts w:ascii="Times New Roman" w:hAnsi="Times New Roman"/>
          <w:sz w:val="24"/>
          <w:szCs w:val="24"/>
          <w:lang w:val="en-US"/>
        </w:rPr>
        <w:t>ha</w:t>
      </w:r>
      <w:r w:rsidRPr="000418F4">
        <w:rPr>
          <w:rFonts w:ascii="Times New Roman" w:hAnsi="Times New Roman"/>
          <w:sz w:val="24"/>
          <w:szCs w:val="24"/>
        </w:rPr>
        <w:t>) при с. Роглец; 0,13 ind./</w:t>
      </w:r>
      <w:r w:rsidRPr="000418F4">
        <w:rPr>
          <w:rFonts w:ascii="Times New Roman" w:hAnsi="Times New Roman"/>
          <w:sz w:val="24"/>
          <w:szCs w:val="24"/>
          <w:lang w:val="en-US"/>
        </w:rPr>
        <w:t>m</w:t>
      </w:r>
      <w:r w:rsidRPr="000418F4">
        <w:rPr>
          <w:rFonts w:ascii="Times New Roman" w:hAnsi="Times New Roman"/>
          <w:sz w:val="24"/>
          <w:szCs w:val="24"/>
          <w:vertAlign w:val="superscript"/>
        </w:rPr>
        <w:t>2</w:t>
      </w:r>
      <w:r w:rsidRPr="000418F4">
        <w:rPr>
          <w:rFonts w:ascii="Times New Roman" w:hAnsi="Times New Roman"/>
          <w:sz w:val="24"/>
          <w:szCs w:val="24"/>
        </w:rPr>
        <w:t xml:space="preserve"> (1300 ind./</w:t>
      </w:r>
      <w:r w:rsidRPr="000418F4">
        <w:rPr>
          <w:rFonts w:ascii="Times New Roman" w:hAnsi="Times New Roman"/>
          <w:sz w:val="24"/>
          <w:szCs w:val="24"/>
          <w:lang w:val="en-US"/>
        </w:rPr>
        <w:t>ha</w:t>
      </w:r>
      <w:r w:rsidRPr="000418F4">
        <w:rPr>
          <w:rFonts w:ascii="Times New Roman" w:hAnsi="Times New Roman"/>
          <w:sz w:val="24"/>
          <w:szCs w:val="24"/>
        </w:rPr>
        <w:t>) при с. Крива бара; 0,05 ind./</w:t>
      </w:r>
      <w:r w:rsidRPr="000418F4">
        <w:rPr>
          <w:rFonts w:ascii="Times New Roman" w:hAnsi="Times New Roman"/>
          <w:sz w:val="24"/>
          <w:szCs w:val="24"/>
          <w:lang w:val="en-US"/>
        </w:rPr>
        <w:t>m</w:t>
      </w:r>
      <w:r w:rsidRPr="000418F4">
        <w:rPr>
          <w:rFonts w:ascii="Times New Roman" w:hAnsi="Times New Roman"/>
          <w:sz w:val="24"/>
          <w:szCs w:val="24"/>
          <w:vertAlign w:val="superscript"/>
        </w:rPr>
        <w:t>2</w:t>
      </w:r>
      <w:r w:rsidRPr="000418F4">
        <w:rPr>
          <w:rFonts w:ascii="Times New Roman" w:hAnsi="Times New Roman"/>
          <w:sz w:val="24"/>
          <w:szCs w:val="24"/>
        </w:rPr>
        <w:t xml:space="preserve"> (500 ind./</w:t>
      </w:r>
      <w:r w:rsidRPr="000418F4">
        <w:rPr>
          <w:rFonts w:ascii="Times New Roman" w:hAnsi="Times New Roman"/>
          <w:sz w:val="24"/>
          <w:szCs w:val="24"/>
          <w:lang w:val="en-US"/>
        </w:rPr>
        <w:t>ha</w:t>
      </w:r>
      <w:r w:rsidRPr="000418F4">
        <w:rPr>
          <w:rFonts w:ascii="Times New Roman" w:hAnsi="Times New Roman"/>
          <w:sz w:val="24"/>
          <w:szCs w:val="24"/>
        </w:rPr>
        <w:t>) при с. Сталийска махала и 0,02 ind./</w:t>
      </w:r>
      <w:r w:rsidRPr="000418F4">
        <w:rPr>
          <w:rFonts w:ascii="Times New Roman" w:hAnsi="Times New Roman"/>
          <w:sz w:val="24"/>
          <w:szCs w:val="24"/>
          <w:lang w:val="en-US"/>
        </w:rPr>
        <w:t>m</w:t>
      </w:r>
      <w:r w:rsidRPr="000418F4">
        <w:rPr>
          <w:rFonts w:ascii="Times New Roman" w:hAnsi="Times New Roman"/>
          <w:sz w:val="24"/>
          <w:szCs w:val="24"/>
          <w:vertAlign w:val="superscript"/>
        </w:rPr>
        <w:t>2</w:t>
      </w:r>
      <w:r w:rsidRPr="000418F4">
        <w:rPr>
          <w:rFonts w:ascii="Times New Roman" w:hAnsi="Times New Roman"/>
          <w:sz w:val="24"/>
          <w:szCs w:val="24"/>
        </w:rPr>
        <w:t xml:space="preserve"> (200 ind./</w:t>
      </w:r>
      <w:r w:rsidRPr="000418F4">
        <w:rPr>
          <w:rFonts w:ascii="Times New Roman" w:hAnsi="Times New Roman"/>
          <w:sz w:val="24"/>
          <w:szCs w:val="24"/>
          <w:lang w:val="en-US"/>
        </w:rPr>
        <w:t>ha</w:t>
      </w:r>
      <w:r w:rsidRPr="000418F4">
        <w:rPr>
          <w:rFonts w:ascii="Times New Roman" w:hAnsi="Times New Roman"/>
          <w:sz w:val="24"/>
          <w:szCs w:val="24"/>
        </w:rPr>
        <w:t xml:space="preserve">) при гр. Лом, срещу пристанището. </w:t>
      </w:r>
      <w:r w:rsidRPr="000418F4">
        <w:rPr>
          <w:rFonts w:ascii="Times New Roman" w:eastAsia="Calibri" w:hAnsi="Times New Roman"/>
          <w:sz w:val="24"/>
          <w:szCs w:val="24"/>
        </w:rPr>
        <w:lastRenderedPageBreak/>
        <w:t xml:space="preserve">Установеното при това изследване обилие на овалната речна мида в ЗЗ „Река Лом“ варира между 0,02 – </w:t>
      </w:r>
      <w:r w:rsidRPr="000418F4">
        <w:rPr>
          <w:rFonts w:ascii="Times New Roman" w:hAnsi="Times New Roman"/>
          <w:sz w:val="24"/>
          <w:szCs w:val="24"/>
        </w:rPr>
        <w:t>4 ind./</w:t>
      </w:r>
      <w:r w:rsidRPr="000418F4">
        <w:rPr>
          <w:rFonts w:ascii="Times New Roman" w:hAnsi="Times New Roman"/>
          <w:sz w:val="24"/>
          <w:szCs w:val="24"/>
          <w:lang w:val="en-US"/>
        </w:rPr>
        <w:t>m</w:t>
      </w:r>
      <w:r w:rsidRPr="000418F4">
        <w:rPr>
          <w:rFonts w:ascii="Times New Roman" w:hAnsi="Times New Roman"/>
          <w:sz w:val="24"/>
          <w:szCs w:val="24"/>
          <w:vertAlign w:val="superscript"/>
        </w:rPr>
        <w:t>2</w:t>
      </w:r>
      <w:r w:rsidRPr="000418F4">
        <w:rPr>
          <w:rFonts w:ascii="Times New Roman" w:hAnsi="Times New Roman"/>
          <w:sz w:val="24"/>
          <w:szCs w:val="24"/>
        </w:rPr>
        <w:t xml:space="preserve"> (200 – 40000 ind./</w:t>
      </w:r>
      <w:r w:rsidRPr="000418F4">
        <w:rPr>
          <w:rFonts w:ascii="Times New Roman" w:hAnsi="Times New Roman"/>
          <w:sz w:val="24"/>
          <w:szCs w:val="24"/>
          <w:lang w:val="en-US"/>
        </w:rPr>
        <w:t>ha</w:t>
      </w:r>
      <w:r w:rsidRPr="000418F4">
        <w:rPr>
          <w:rFonts w:ascii="Times New Roman" w:hAnsi="Times New Roman"/>
          <w:sz w:val="24"/>
          <w:szCs w:val="24"/>
        </w:rPr>
        <w:t xml:space="preserve">), а средното обилие за защитената зона </w:t>
      </w:r>
      <w:r w:rsidRPr="000418F4">
        <w:rPr>
          <w:rFonts w:ascii="Times New Roman" w:eastAsia="Calibri" w:hAnsi="Times New Roman"/>
          <w:sz w:val="24"/>
          <w:szCs w:val="24"/>
        </w:rPr>
        <w:t xml:space="preserve">е </w:t>
      </w:r>
      <w:r w:rsidRPr="000418F4">
        <w:rPr>
          <w:rFonts w:ascii="Times New Roman" w:hAnsi="Times New Roman"/>
          <w:sz w:val="24"/>
          <w:szCs w:val="24"/>
        </w:rPr>
        <w:t>1,02 ind./</w:t>
      </w:r>
      <w:r w:rsidRPr="000418F4">
        <w:rPr>
          <w:rFonts w:ascii="Times New Roman" w:hAnsi="Times New Roman"/>
          <w:sz w:val="24"/>
          <w:szCs w:val="24"/>
          <w:lang w:val="en-US"/>
        </w:rPr>
        <w:t>m</w:t>
      </w:r>
      <w:r w:rsidRPr="000418F4">
        <w:rPr>
          <w:rFonts w:ascii="Times New Roman" w:hAnsi="Times New Roman"/>
          <w:sz w:val="24"/>
          <w:szCs w:val="24"/>
          <w:vertAlign w:val="superscript"/>
        </w:rPr>
        <w:t>2</w:t>
      </w:r>
      <w:r w:rsidRPr="000418F4">
        <w:rPr>
          <w:rFonts w:ascii="Times New Roman" w:hAnsi="Times New Roman"/>
          <w:sz w:val="24"/>
          <w:szCs w:val="24"/>
        </w:rPr>
        <w:t xml:space="preserve"> (10200 ind./</w:t>
      </w:r>
      <w:r w:rsidRPr="000418F4">
        <w:rPr>
          <w:rFonts w:ascii="Times New Roman" w:hAnsi="Times New Roman"/>
          <w:sz w:val="24"/>
          <w:szCs w:val="24"/>
          <w:lang w:val="en-US"/>
        </w:rPr>
        <w:t>ha</w:t>
      </w:r>
      <w:r w:rsidRPr="000418F4">
        <w:rPr>
          <w:rFonts w:ascii="Times New Roman" w:hAnsi="Times New Roman"/>
          <w:sz w:val="24"/>
          <w:szCs w:val="24"/>
        </w:rPr>
        <w:t>).</w:t>
      </w:r>
    </w:p>
    <w:p w:rsidR="000418F4" w:rsidRPr="000418F4" w:rsidRDefault="000418F4" w:rsidP="00621012">
      <w:pPr>
        <w:spacing w:after="0" w:line="240" w:lineRule="auto"/>
        <w:ind w:firstLine="709"/>
        <w:jc w:val="both"/>
        <w:rPr>
          <w:rFonts w:ascii="Times New Roman" w:hAnsi="Times New Roman"/>
          <w:sz w:val="24"/>
          <w:szCs w:val="24"/>
        </w:rPr>
      </w:pPr>
      <w:r w:rsidRPr="000418F4">
        <w:rPr>
          <w:rFonts w:ascii="Times New Roman" w:hAnsi="Times New Roman"/>
          <w:sz w:val="24"/>
          <w:szCs w:val="24"/>
        </w:rPr>
        <w:t>Регистрираното при това проучване обилие на популацията на овалната речна мида в ЗЗ „Река Лом“ значително надвишава установеното по време на проекта за картиране средно обилие на вида в зоната (0,02 ind./</w:t>
      </w:r>
      <w:r w:rsidRPr="000418F4">
        <w:rPr>
          <w:rFonts w:ascii="Times New Roman" w:hAnsi="Times New Roman"/>
          <w:sz w:val="24"/>
          <w:szCs w:val="24"/>
          <w:lang w:val="en-US"/>
        </w:rPr>
        <w:t>m</w:t>
      </w:r>
      <w:r w:rsidRPr="000418F4">
        <w:rPr>
          <w:rFonts w:ascii="Times New Roman" w:hAnsi="Times New Roman"/>
          <w:sz w:val="24"/>
          <w:szCs w:val="24"/>
          <w:vertAlign w:val="superscript"/>
        </w:rPr>
        <w:t>2</w:t>
      </w:r>
      <w:r w:rsidRPr="000418F4">
        <w:rPr>
          <w:rFonts w:ascii="Times New Roman" w:hAnsi="Times New Roman"/>
          <w:sz w:val="24"/>
          <w:szCs w:val="24"/>
        </w:rPr>
        <w:t>, 200 ind./</w:t>
      </w:r>
      <w:r w:rsidRPr="000418F4">
        <w:rPr>
          <w:rFonts w:ascii="Times New Roman" w:hAnsi="Times New Roman"/>
          <w:sz w:val="24"/>
          <w:szCs w:val="24"/>
          <w:lang w:val="en-US"/>
        </w:rPr>
        <w:t>ha</w:t>
      </w:r>
      <w:r w:rsidRPr="000418F4">
        <w:rPr>
          <w:rFonts w:ascii="Times New Roman" w:hAnsi="Times New Roman"/>
          <w:sz w:val="24"/>
          <w:szCs w:val="24"/>
        </w:rPr>
        <w:t>) и е съпоставимо с обилието на популациите на овалната речна мида на територията на цялата страна, което варира от 0,0008 до 1,77 ind./</w:t>
      </w:r>
      <w:r w:rsidRPr="000418F4">
        <w:rPr>
          <w:rFonts w:ascii="Times New Roman" w:hAnsi="Times New Roman"/>
          <w:sz w:val="24"/>
          <w:szCs w:val="24"/>
          <w:lang w:val="en-US"/>
        </w:rPr>
        <w:t>m</w:t>
      </w:r>
      <w:r w:rsidRPr="000418F4">
        <w:rPr>
          <w:rFonts w:ascii="Times New Roman" w:hAnsi="Times New Roman"/>
          <w:sz w:val="24"/>
          <w:szCs w:val="24"/>
          <w:vertAlign w:val="superscript"/>
        </w:rPr>
        <w:t>2</w:t>
      </w:r>
      <w:r w:rsidRPr="000418F4">
        <w:rPr>
          <w:rFonts w:ascii="Times New Roman" w:hAnsi="Times New Roman"/>
          <w:sz w:val="24"/>
          <w:szCs w:val="24"/>
        </w:rPr>
        <w:t xml:space="preserve"> (8 до 17 700 инд./</w:t>
      </w:r>
      <w:r w:rsidRPr="000418F4">
        <w:rPr>
          <w:rFonts w:ascii="Times New Roman" w:hAnsi="Times New Roman"/>
          <w:sz w:val="24"/>
          <w:szCs w:val="24"/>
          <w:lang w:eastAsia="bg-BG"/>
        </w:rPr>
        <w:t>ha</w:t>
      </w:r>
      <w:r w:rsidRPr="000418F4">
        <w:rPr>
          <w:rFonts w:ascii="Times New Roman" w:hAnsi="Times New Roman"/>
          <w:sz w:val="24"/>
          <w:szCs w:val="24"/>
        </w:rPr>
        <w:t xml:space="preserve">). Резултатите от последното проучване на зоната недвусмислено показват, че </w:t>
      </w:r>
      <w:r w:rsidRPr="000418F4">
        <w:rPr>
          <w:rFonts w:ascii="Times New Roman" w:eastAsia="Calibri" w:hAnsi="Times New Roman"/>
          <w:sz w:val="24"/>
          <w:szCs w:val="24"/>
        </w:rPr>
        <w:t>ЗЗ „Река Лом“ има важно значение за съхраняването на вида.</w:t>
      </w:r>
    </w:p>
    <w:p w:rsidR="000418F4" w:rsidRPr="000418F4" w:rsidRDefault="000418F4" w:rsidP="00621012">
      <w:pPr>
        <w:spacing w:before="120"/>
        <w:rPr>
          <w:rFonts w:ascii="Times New Roman" w:hAnsi="Times New Roman"/>
          <w:b/>
          <w:sz w:val="24"/>
          <w:szCs w:val="24"/>
        </w:rPr>
      </w:pPr>
      <w:r w:rsidRPr="000418F4">
        <w:rPr>
          <w:rFonts w:ascii="Times New Roman" w:hAnsi="Times New Roman"/>
          <w:b/>
          <w:sz w:val="24"/>
          <w:szCs w:val="24"/>
        </w:rPr>
        <w:t>6. Цели за подобряване/поддържане на природозащитното състояние на вида в зоната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842"/>
        <w:gridCol w:w="1276"/>
        <w:gridCol w:w="2693"/>
        <w:gridCol w:w="1701"/>
      </w:tblGrid>
      <w:tr w:rsidR="000418F4" w:rsidRPr="000418F4" w:rsidTr="000418F4">
        <w:trPr>
          <w:tblHeader/>
        </w:trPr>
        <w:tc>
          <w:tcPr>
            <w:tcW w:w="1560" w:type="dxa"/>
            <w:shd w:val="clear" w:color="auto" w:fill="DEEAF6"/>
            <w:vAlign w:val="center"/>
          </w:tcPr>
          <w:p w:rsidR="000418F4" w:rsidRPr="00621012" w:rsidRDefault="000418F4" w:rsidP="000418F4">
            <w:pPr>
              <w:spacing w:before="120" w:after="120"/>
              <w:contextualSpacing/>
              <w:jc w:val="center"/>
              <w:rPr>
                <w:rFonts w:ascii="Times New Roman" w:hAnsi="Times New Roman"/>
                <w:b/>
                <w:sz w:val="20"/>
                <w:szCs w:val="20"/>
              </w:rPr>
            </w:pPr>
            <w:r w:rsidRPr="00621012">
              <w:rPr>
                <w:rFonts w:ascii="Times New Roman" w:hAnsi="Times New Roman"/>
                <w:b/>
                <w:sz w:val="20"/>
                <w:szCs w:val="20"/>
              </w:rPr>
              <w:t>Параметър</w:t>
            </w:r>
          </w:p>
        </w:tc>
        <w:tc>
          <w:tcPr>
            <w:tcW w:w="1842" w:type="dxa"/>
            <w:shd w:val="clear" w:color="auto" w:fill="DEEAF6"/>
            <w:vAlign w:val="center"/>
          </w:tcPr>
          <w:p w:rsidR="000418F4" w:rsidRPr="000418F4" w:rsidRDefault="000418F4" w:rsidP="000418F4">
            <w:pPr>
              <w:spacing w:before="120" w:after="120"/>
              <w:contextualSpacing/>
              <w:jc w:val="center"/>
              <w:rPr>
                <w:rFonts w:ascii="Times New Roman" w:hAnsi="Times New Roman"/>
                <w:b/>
                <w:sz w:val="20"/>
                <w:szCs w:val="20"/>
              </w:rPr>
            </w:pPr>
            <w:r w:rsidRPr="000418F4">
              <w:rPr>
                <w:rFonts w:ascii="Times New Roman" w:hAnsi="Times New Roman"/>
                <w:b/>
                <w:sz w:val="20"/>
                <w:szCs w:val="20"/>
              </w:rPr>
              <w:t>Мерна единица</w:t>
            </w:r>
          </w:p>
        </w:tc>
        <w:tc>
          <w:tcPr>
            <w:tcW w:w="1276" w:type="dxa"/>
            <w:shd w:val="clear" w:color="auto" w:fill="DEEAF6"/>
            <w:vAlign w:val="center"/>
          </w:tcPr>
          <w:p w:rsidR="000418F4" w:rsidRPr="000418F4" w:rsidRDefault="000418F4" w:rsidP="000418F4">
            <w:pPr>
              <w:spacing w:before="120" w:after="120"/>
              <w:contextualSpacing/>
              <w:jc w:val="center"/>
              <w:rPr>
                <w:rFonts w:ascii="Times New Roman" w:hAnsi="Times New Roman"/>
                <w:b/>
                <w:sz w:val="20"/>
                <w:szCs w:val="20"/>
              </w:rPr>
            </w:pPr>
            <w:r w:rsidRPr="000418F4">
              <w:rPr>
                <w:rFonts w:ascii="Times New Roman" w:hAnsi="Times New Roman"/>
                <w:b/>
                <w:sz w:val="20"/>
                <w:szCs w:val="20"/>
              </w:rPr>
              <w:t>Целева стойност</w:t>
            </w:r>
          </w:p>
        </w:tc>
        <w:tc>
          <w:tcPr>
            <w:tcW w:w="2693" w:type="dxa"/>
            <w:shd w:val="clear" w:color="auto" w:fill="DEEAF6"/>
            <w:vAlign w:val="center"/>
          </w:tcPr>
          <w:p w:rsidR="000418F4" w:rsidRPr="000418F4" w:rsidRDefault="000418F4" w:rsidP="000418F4">
            <w:pPr>
              <w:spacing w:before="120" w:after="120"/>
              <w:contextualSpacing/>
              <w:jc w:val="center"/>
              <w:rPr>
                <w:rFonts w:ascii="Times New Roman" w:hAnsi="Times New Roman"/>
                <w:b/>
                <w:sz w:val="20"/>
                <w:szCs w:val="20"/>
              </w:rPr>
            </w:pPr>
            <w:r w:rsidRPr="000418F4">
              <w:rPr>
                <w:rFonts w:ascii="Times New Roman" w:hAnsi="Times New Roman"/>
                <w:b/>
                <w:sz w:val="20"/>
                <w:szCs w:val="20"/>
              </w:rPr>
              <w:t>Допълнителна информация</w:t>
            </w:r>
          </w:p>
        </w:tc>
        <w:tc>
          <w:tcPr>
            <w:tcW w:w="1701" w:type="dxa"/>
            <w:shd w:val="clear" w:color="auto" w:fill="DEEAF6"/>
          </w:tcPr>
          <w:p w:rsidR="000418F4" w:rsidRPr="000418F4" w:rsidRDefault="000418F4" w:rsidP="000418F4">
            <w:pPr>
              <w:spacing w:after="0" w:line="240" w:lineRule="auto"/>
              <w:rPr>
                <w:rFonts w:ascii="Times New Roman" w:eastAsia="Calibri" w:hAnsi="Times New Roman"/>
                <w:b/>
                <w:bCs/>
                <w:noProof/>
                <w:sz w:val="20"/>
                <w:szCs w:val="20"/>
              </w:rPr>
            </w:pPr>
            <w:r w:rsidRPr="000418F4">
              <w:rPr>
                <w:rFonts w:ascii="Times New Roman" w:eastAsia="Calibri" w:hAnsi="Times New Roman"/>
                <w:b/>
                <w:bCs/>
                <w:noProof/>
                <w:sz w:val="20"/>
                <w:szCs w:val="20"/>
              </w:rPr>
              <w:t>Специфични природозащитни цели за защитената зона</w:t>
            </w:r>
          </w:p>
        </w:tc>
      </w:tr>
      <w:tr w:rsidR="000418F4" w:rsidRPr="000418F4" w:rsidTr="000418F4">
        <w:tc>
          <w:tcPr>
            <w:tcW w:w="1560" w:type="dxa"/>
            <w:shd w:val="clear" w:color="auto" w:fill="auto"/>
          </w:tcPr>
          <w:p w:rsidR="000418F4" w:rsidRPr="00621012" w:rsidRDefault="000418F4" w:rsidP="000418F4">
            <w:pPr>
              <w:contextualSpacing/>
              <w:rPr>
                <w:rFonts w:ascii="Times New Roman" w:hAnsi="Times New Roman"/>
                <w:b/>
                <w:sz w:val="20"/>
                <w:szCs w:val="20"/>
              </w:rPr>
            </w:pPr>
            <w:r w:rsidRPr="00621012">
              <w:rPr>
                <w:rFonts w:ascii="Times New Roman" w:hAnsi="Times New Roman"/>
                <w:b/>
                <w:sz w:val="20"/>
                <w:szCs w:val="20"/>
              </w:rPr>
              <w:t>Популация: Брой находища на вида в зоната</w:t>
            </w:r>
          </w:p>
        </w:tc>
        <w:tc>
          <w:tcPr>
            <w:tcW w:w="1842" w:type="dxa"/>
            <w:shd w:val="clear" w:color="auto" w:fill="auto"/>
          </w:tcPr>
          <w:p w:rsidR="000418F4" w:rsidRPr="000418F4" w:rsidRDefault="000418F4" w:rsidP="000418F4">
            <w:pPr>
              <w:contextualSpacing/>
              <w:jc w:val="center"/>
              <w:rPr>
                <w:rFonts w:ascii="Times New Roman" w:hAnsi="Times New Roman"/>
                <w:sz w:val="20"/>
                <w:szCs w:val="20"/>
              </w:rPr>
            </w:pPr>
            <w:r w:rsidRPr="000418F4">
              <w:rPr>
                <w:rFonts w:ascii="Times New Roman" w:eastAsia="Calibri" w:hAnsi="Times New Roman"/>
                <w:sz w:val="20"/>
                <w:szCs w:val="20"/>
              </w:rPr>
              <w:t xml:space="preserve">Брой квадрати 1x1 </w:t>
            </w:r>
            <w:r w:rsidRPr="000418F4">
              <w:rPr>
                <w:rFonts w:ascii="Times New Roman" w:eastAsia="Calibri" w:hAnsi="Times New Roman"/>
                <w:sz w:val="20"/>
                <w:szCs w:val="20"/>
                <w:lang w:val="en-US"/>
              </w:rPr>
              <w:t>km</w:t>
            </w:r>
            <w:r w:rsidRPr="000418F4">
              <w:rPr>
                <w:rFonts w:ascii="Times New Roman" w:eastAsia="Calibri" w:hAnsi="Times New Roman"/>
                <w:sz w:val="20"/>
                <w:szCs w:val="20"/>
              </w:rPr>
              <w:t xml:space="preserve"> с регистрация на индивиди или техни останки</w:t>
            </w:r>
          </w:p>
        </w:tc>
        <w:tc>
          <w:tcPr>
            <w:tcW w:w="1276" w:type="dxa"/>
            <w:shd w:val="clear" w:color="auto" w:fill="auto"/>
          </w:tcPr>
          <w:p w:rsidR="000418F4" w:rsidRPr="000418F4" w:rsidRDefault="000418F4" w:rsidP="000418F4">
            <w:pPr>
              <w:contextualSpacing/>
              <w:jc w:val="center"/>
              <w:rPr>
                <w:rFonts w:ascii="Times New Roman" w:hAnsi="Times New Roman"/>
                <w:sz w:val="20"/>
                <w:szCs w:val="20"/>
                <w:lang w:val="en-US"/>
              </w:rPr>
            </w:pPr>
            <w:r w:rsidRPr="000418F4">
              <w:rPr>
                <w:rFonts w:ascii="Times New Roman" w:hAnsi="Times New Roman"/>
                <w:sz w:val="20"/>
                <w:szCs w:val="20"/>
              </w:rPr>
              <w:t>Най-малко 8</w:t>
            </w:r>
          </w:p>
        </w:tc>
        <w:tc>
          <w:tcPr>
            <w:tcW w:w="2693" w:type="dxa"/>
            <w:shd w:val="clear" w:color="auto" w:fill="auto"/>
          </w:tcPr>
          <w:p w:rsidR="000418F4" w:rsidRPr="000418F4" w:rsidRDefault="000418F4" w:rsidP="000418F4">
            <w:pPr>
              <w:contextualSpacing/>
              <w:rPr>
                <w:rFonts w:ascii="Times New Roman" w:hAnsi="Times New Roman"/>
                <w:sz w:val="20"/>
                <w:szCs w:val="20"/>
              </w:rPr>
            </w:pPr>
            <w:r w:rsidRPr="000418F4">
              <w:rPr>
                <w:rFonts w:ascii="Times New Roman" w:hAnsi="Times New Roman"/>
                <w:sz w:val="20"/>
                <w:szCs w:val="20"/>
              </w:rPr>
              <w:t xml:space="preserve">Съгласно специфичния доклад, публикуван на страницата на Информационната система за защитените зони от екологичната мрежа Натура 2000 </w:t>
            </w:r>
            <w:r w:rsidRPr="000418F4">
              <w:rPr>
                <w:rFonts w:ascii="Times New Roman" w:eastAsia="Calibri" w:hAnsi="Times New Roman"/>
                <w:sz w:val="20"/>
                <w:szCs w:val="20"/>
              </w:rPr>
              <w:t xml:space="preserve">видът е регистриран в </w:t>
            </w:r>
            <w:r w:rsidRPr="000418F4">
              <w:rPr>
                <w:rFonts w:ascii="Times New Roman" w:eastAsia="Calibri" w:hAnsi="Times New Roman"/>
                <w:sz w:val="20"/>
                <w:szCs w:val="20"/>
                <w:lang w:val="en-US"/>
              </w:rPr>
              <w:t>3</w:t>
            </w:r>
            <w:r w:rsidRPr="000418F4">
              <w:rPr>
                <w:rFonts w:ascii="Times New Roman" w:eastAsia="Calibri" w:hAnsi="Times New Roman"/>
                <w:sz w:val="20"/>
                <w:szCs w:val="20"/>
              </w:rPr>
              <w:t xml:space="preserve"> находища</w:t>
            </w:r>
            <w:r w:rsidRPr="000418F4">
              <w:rPr>
                <w:rFonts w:ascii="Times New Roman" w:eastAsia="Calibri" w:hAnsi="Times New Roman"/>
                <w:sz w:val="20"/>
                <w:szCs w:val="20"/>
                <w:lang w:val="en-US"/>
              </w:rPr>
              <w:t xml:space="preserve">. </w:t>
            </w:r>
            <w:r w:rsidRPr="000418F4">
              <w:rPr>
                <w:rFonts w:ascii="Times New Roman" w:eastAsia="Calibri" w:hAnsi="Times New Roman"/>
                <w:sz w:val="20"/>
                <w:szCs w:val="20"/>
              </w:rPr>
              <w:t xml:space="preserve">При проведените изследвания през периода 2014-2021 г. са регистрирани пет нови находища в зоната (р. Лом при с. Ружинци, с. Роглец, с. Крива бара, с. Сталийска махала и гр. Лом срещу пристанището), т.е. броят на находищата на вида става 8. Тук броят на находищата е дефиниран спрямо грид от 1x1 </w:t>
            </w:r>
            <w:r w:rsidRPr="000418F4">
              <w:rPr>
                <w:rFonts w:ascii="Times New Roman" w:eastAsia="Calibri" w:hAnsi="Times New Roman"/>
                <w:sz w:val="20"/>
                <w:szCs w:val="20"/>
                <w:lang w:val="en-US"/>
              </w:rPr>
              <w:t>km</w:t>
            </w:r>
            <w:r w:rsidRPr="000418F4">
              <w:rPr>
                <w:rFonts w:ascii="Times New Roman" w:eastAsia="Calibri" w:hAnsi="Times New Roman"/>
                <w:sz w:val="20"/>
                <w:szCs w:val="20"/>
              </w:rPr>
              <w:t>, т.е. за находище считаме всеки линеен километър по течението на обитаван от вида лотичен или квадратен километър от лентичен воден обект.</w:t>
            </w:r>
          </w:p>
        </w:tc>
        <w:tc>
          <w:tcPr>
            <w:tcW w:w="1701" w:type="dxa"/>
            <w:shd w:val="clear" w:color="auto" w:fill="auto"/>
          </w:tcPr>
          <w:p w:rsidR="000418F4" w:rsidRPr="000418F4" w:rsidRDefault="000418F4" w:rsidP="000418F4">
            <w:pPr>
              <w:contextualSpacing/>
              <w:rPr>
                <w:rFonts w:ascii="Times New Roman" w:hAnsi="Times New Roman"/>
                <w:sz w:val="20"/>
                <w:szCs w:val="20"/>
              </w:rPr>
            </w:pPr>
            <w:r w:rsidRPr="000418F4">
              <w:rPr>
                <w:rFonts w:ascii="Times New Roman" w:eastAsia="Calibri" w:hAnsi="Times New Roman"/>
                <w:sz w:val="20"/>
                <w:szCs w:val="20"/>
                <w:lang w:eastAsia="en-GB"/>
              </w:rPr>
              <w:t>Поддържане най-малко на 8 квадрата с находища на вида в защитената зона.</w:t>
            </w:r>
          </w:p>
        </w:tc>
      </w:tr>
      <w:tr w:rsidR="000418F4" w:rsidRPr="000418F4" w:rsidTr="000418F4">
        <w:tc>
          <w:tcPr>
            <w:tcW w:w="1560" w:type="dxa"/>
            <w:shd w:val="clear" w:color="auto" w:fill="auto"/>
          </w:tcPr>
          <w:p w:rsidR="000418F4" w:rsidRPr="00621012" w:rsidRDefault="000418F4" w:rsidP="000418F4">
            <w:pPr>
              <w:contextualSpacing/>
              <w:rPr>
                <w:rFonts w:ascii="Times New Roman" w:hAnsi="Times New Roman"/>
                <w:b/>
                <w:sz w:val="20"/>
                <w:szCs w:val="20"/>
              </w:rPr>
            </w:pPr>
            <w:r w:rsidRPr="00621012">
              <w:rPr>
                <w:rFonts w:ascii="Times New Roman" w:hAnsi="Times New Roman"/>
                <w:b/>
                <w:sz w:val="20"/>
                <w:szCs w:val="20"/>
              </w:rPr>
              <w:t>Популация: Плътност на популацията</w:t>
            </w:r>
          </w:p>
        </w:tc>
        <w:tc>
          <w:tcPr>
            <w:tcW w:w="1842" w:type="dxa"/>
            <w:shd w:val="clear" w:color="auto" w:fill="auto"/>
          </w:tcPr>
          <w:p w:rsidR="000418F4" w:rsidRPr="000418F4" w:rsidRDefault="000418F4" w:rsidP="000418F4">
            <w:pPr>
              <w:contextualSpacing/>
              <w:jc w:val="center"/>
              <w:rPr>
                <w:rFonts w:ascii="Times New Roman" w:eastAsia="Calibri" w:hAnsi="Times New Roman"/>
                <w:sz w:val="20"/>
                <w:szCs w:val="20"/>
              </w:rPr>
            </w:pPr>
            <w:r w:rsidRPr="000418F4">
              <w:rPr>
                <w:rFonts w:ascii="Times New Roman" w:eastAsia="Calibri" w:hAnsi="Times New Roman"/>
                <w:sz w:val="20"/>
                <w:szCs w:val="20"/>
              </w:rPr>
              <w:t xml:space="preserve">Брой </w:t>
            </w:r>
            <w:r w:rsidRPr="000418F4">
              <w:rPr>
                <w:rFonts w:ascii="Times New Roman" w:eastAsia="Calibri" w:hAnsi="Times New Roman"/>
                <w:sz w:val="20"/>
                <w:szCs w:val="20"/>
                <w:lang w:val="en-GB"/>
              </w:rPr>
              <w:t>индивиди/</w:t>
            </w:r>
            <w:r w:rsidRPr="000418F4">
              <w:rPr>
                <w:rFonts w:ascii="Times New Roman" w:eastAsia="Calibri" w:hAnsi="Times New Roman"/>
                <w:sz w:val="20"/>
                <w:szCs w:val="20"/>
                <w:lang w:val="en-US"/>
              </w:rPr>
              <w:t>m</w:t>
            </w:r>
            <w:r w:rsidRPr="000418F4">
              <w:rPr>
                <w:rFonts w:ascii="Times New Roman" w:eastAsia="Calibri" w:hAnsi="Times New Roman"/>
                <w:sz w:val="20"/>
                <w:szCs w:val="20"/>
                <w:vertAlign w:val="superscript"/>
              </w:rPr>
              <w:t>2</w:t>
            </w:r>
          </w:p>
          <w:p w:rsidR="000418F4" w:rsidRPr="000418F4" w:rsidRDefault="000418F4" w:rsidP="000418F4">
            <w:pPr>
              <w:snapToGrid w:val="0"/>
              <w:jc w:val="center"/>
              <w:rPr>
                <w:rFonts w:ascii="Times New Roman" w:hAnsi="Times New Roman"/>
                <w:sz w:val="20"/>
                <w:szCs w:val="20"/>
              </w:rPr>
            </w:pPr>
            <w:r w:rsidRPr="000418F4">
              <w:rPr>
                <w:rFonts w:ascii="Times New Roman" w:hAnsi="Times New Roman"/>
                <w:sz w:val="20"/>
                <w:szCs w:val="20"/>
              </w:rPr>
              <w:t>Реф. ст-ст:</w:t>
            </w:r>
          </w:p>
          <w:p w:rsidR="000418F4" w:rsidRPr="000418F4" w:rsidRDefault="000418F4" w:rsidP="000418F4">
            <w:pPr>
              <w:contextualSpacing/>
              <w:jc w:val="center"/>
              <w:rPr>
                <w:rFonts w:ascii="Times New Roman" w:hAnsi="Times New Roman"/>
                <w:sz w:val="20"/>
                <w:szCs w:val="20"/>
                <w:lang w:val="en-US"/>
              </w:rPr>
            </w:pPr>
            <w:r w:rsidRPr="000418F4">
              <w:rPr>
                <w:rFonts w:ascii="Times New Roman" w:hAnsi="Times New Roman"/>
                <w:i/>
                <w:sz w:val="20"/>
                <w:szCs w:val="20"/>
                <w:lang w:val="en-US"/>
              </w:rPr>
              <w:t>Ab</w:t>
            </w:r>
            <w:r w:rsidRPr="000418F4">
              <w:rPr>
                <w:rFonts w:ascii="Times New Roman" w:hAnsi="Times New Roman"/>
                <w:sz w:val="20"/>
                <w:szCs w:val="20"/>
                <w:lang w:val="en-US"/>
              </w:rPr>
              <w:t xml:space="preserve"> = </w:t>
            </w:r>
            <w:r w:rsidRPr="000418F4">
              <w:rPr>
                <w:rFonts w:ascii="Times New Roman" w:hAnsi="Times New Roman"/>
                <w:sz w:val="20"/>
                <w:szCs w:val="20"/>
              </w:rPr>
              <w:t xml:space="preserve">1,02 </w:t>
            </w:r>
            <w:r w:rsidRPr="000418F4">
              <w:rPr>
                <w:rFonts w:ascii="Times New Roman" w:hAnsi="Times New Roman"/>
                <w:sz w:val="20"/>
                <w:szCs w:val="20"/>
                <w:lang w:val="en-US"/>
              </w:rPr>
              <w:t>ind</w:t>
            </w:r>
            <w:r w:rsidRPr="000418F4">
              <w:rPr>
                <w:rFonts w:ascii="Times New Roman" w:hAnsi="Times New Roman"/>
                <w:sz w:val="20"/>
                <w:szCs w:val="20"/>
              </w:rPr>
              <w:t>./</w:t>
            </w:r>
            <w:r w:rsidRPr="000418F4">
              <w:rPr>
                <w:rFonts w:ascii="Times New Roman" w:hAnsi="Times New Roman"/>
                <w:sz w:val="20"/>
                <w:szCs w:val="20"/>
                <w:lang w:val="en-US"/>
              </w:rPr>
              <w:t>m</w:t>
            </w:r>
            <w:r w:rsidRPr="000418F4">
              <w:rPr>
                <w:rFonts w:ascii="Times New Roman" w:hAnsi="Times New Roman"/>
                <w:sz w:val="20"/>
                <w:szCs w:val="20"/>
                <w:vertAlign w:val="superscript"/>
              </w:rPr>
              <w:t>2</w:t>
            </w:r>
          </w:p>
        </w:tc>
        <w:tc>
          <w:tcPr>
            <w:tcW w:w="1276" w:type="dxa"/>
            <w:shd w:val="clear" w:color="auto" w:fill="auto"/>
          </w:tcPr>
          <w:p w:rsidR="000418F4" w:rsidRPr="000418F4" w:rsidRDefault="000418F4" w:rsidP="000418F4">
            <w:pPr>
              <w:contextualSpacing/>
              <w:jc w:val="center"/>
              <w:rPr>
                <w:rFonts w:ascii="Times New Roman" w:hAnsi="Times New Roman"/>
                <w:sz w:val="20"/>
                <w:szCs w:val="20"/>
              </w:rPr>
            </w:pPr>
            <w:r w:rsidRPr="000418F4">
              <w:rPr>
                <w:rFonts w:ascii="Times New Roman" w:hAnsi="Times New Roman"/>
                <w:sz w:val="20"/>
                <w:szCs w:val="20"/>
              </w:rPr>
              <w:t>Ab ≥ 1,02</w:t>
            </w:r>
          </w:p>
        </w:tc>
        <w:tc>
          <w:tcPr>
            <w:tcW w:w="2693" w:type="dxa"/>
            <w:shd w:val="clear" w:color="auto" w:fill="auto"/>
          </w:tcPr>
          <w:p w:rsidR="000418F4" w:rsidRPr="000418F4" w:rsidRDefault="000418F4" w:rsidP="000418F4">
            <w:pPr>
              <w:contextualSpacing/>
              <w:rPr>
                <w:rFonts w:ascii="Times New Roman" w:hAnsi="Times New Roman"/>
                <w:sz w:val="20"/>
                <w:szCs w:val="20"/>
              </w:rPr>
            </w:pPr>
            <w:r w:rsidRPr="000418F4">
              <w:rPr>
                <w:rFonts w:ascii="Times New Roman" w:eastAsia="Calibri" w:hAnsi="Times New Roman"/>
                <w:sz w:val="20"/>
                <w:szCs w:val="20"/>
              </w:rPr>
              <w:t>Плътността се определя като средна стойност от пробовземанията на единица площ от дъното на водоем (</w:t>
            </w:r>
            <w:r w:rsidRPr="000418F4">
              <w:rPr>
                <w:rFonts w:ascii="Times New Roman" w:eastAsia="Calibri" w:hAnsi="Times New Roman"/>
                <w:sz w:val="20"/>
                <w:szCs w:val="20"/>
                <w:lang w:val="en-US"/>
              </w:rPr>
              <w:t>m</w:t>
            </w:r>
            <w:r w:rsidRPr="000418F4">
              <w:rPr>
                <w:rFonts w:ascii="Times New Roman" w:eastAsia="Calibri" w:hAnsi="Times New Roman"/>
                <w:sz w:val="20"/>
                <w:szCs w:val="20"/>
                <w:vertAlign w:val="superscript"/>
              </w:rPr>
              <w:t>2</w:t>
            </w:r>
            <w:r w:rsidRPr="000418F4">
              <w:rPr>
                <w:rFonts w:ascii="Times New Roman" w:eastAsia="Calibri" w:hAnsi="Times New Roman"/>
                <w:sz w:val="20"/>
                <w:szCs w:val="20"/>
              </w:rPr>
              <w:t>) и екстраполация върху нефрагментирана част от местообитанието.</w:t>
            </w:r>
          </w:p>
        </w:tc>
        <w:tc>
          <w:tcPr>
            <w:tcW w:w="1701" w:type="dxa"/>
            <w:shd w:val="clear" w:color="auto" w:fill="auto"/>
          </w:tcPr>
          <w:p w:rsidR="000418F4" w:rsidRPr="000418F4" w:rsidRDefault="000418F4" w:rsidP="000418F4">
            <w:pPr>
              <w:contextualSpacing/>
              <w:rPr>
                <w:rFonts w:ascii="Times New Roman" w:hAnsi="Times New Roman"/>
                <w:sz w:val="20"/>
                <w:szCs w:val="20"/>
              </w:rPr>
            </w:pPr>
            <w:r w:rsidRPr="000418F4">
              <w:rPr>
                <w:rFonts w:ascii="Times New Roman" w:hAnsi="Times New Roman"/>
                <w:sz w:val="20"/>
                <w:szCs w:val="20"/>
              </w:rPr>
              <w:t>Поддържане плътността на популацията в находищата на вида.</w:t>
            </w:r>
          </w:p>
        </w:tc>
      </w:tr>
      <w:tr w:rsidR="000418F4" w:rsidRPr="000418F4" w:rsidTr="000418F4">
        <w:tc>
          <w:tcPr>
            <w:tcW w:w="1560" w:type="dxa"/>
            <w:shd w:val="clear" w:color="auto" w:fill="auto"/>
          </w:tcPr>
          <w:p w:rsidR="000418F4" w:rsidRPr="00621012" w:rsidRDefault="000418F4" w:rsidP="000418F4">
            <w:pPr>
              <w:contextualSpacing/>
              <w:rPr>
                <w:rFonts w:ascii="Times New Roman" w:hAnsi="Times New Roman"/>
                <w:b/>
                <w:sz w:val="20"/>
                <w:szCs w:val="20"/>
                <w:lang w:val="en-US"/>
              </w:rPr>
            </w:pPr>
            <w:r w:rsidRPr="00621012">
              <w:rPr>
                <w:rFonts w:ascii="Times New Roman" w:hAnsi="Times New Roman"/>
                <w:b/>
                <w:sz w:val="20"/>
                <w:szCs w:val="20"/>
              </w:rPr>
              <w:t xml:space="preserve">Местообитание: Обща площ </w:t>
            </w:r>
            <w:r w:rsidRPr="00621012">
              <w:rPr>
                <w:rFonts w:ascii="Times New Roman" w:hAnsi="Times New Roman"/>
                <w:b/>
                <w:sz w:val="20"/>
                <w:szCs w:val="20"/>
              </w:rPr>
              <w:lastRenderedPageBreak/>
              <w:t>на потенциалните местообитания в зоната</w:t>
            </w:r>
          </w:p>
        </w:tc>
        <w:tc>
          <w:tcPr>
            <w:tcW w:w="1842" w:type="dxa"/>
            <w:shd w:val="clear" w:color="auto" w:fill="auto"/>
          </w:tcPr>
          <w:p w:rsidR="000418F4" w:rsidRPr="000418F4" w:rsidRDefault="000418F4" w:rsidP="000418F4">
            <w:pPr>
              <w:contextualSpacing/>
              <w:jc w:val="center"/>
              <w:rPr>
                <w:rFonts w:ascii="Times New Roman" w:hAnsi="Times New Roman"/>
                <w:sz w:val="20"/>
                <w:szCs w:val="20"/>
              </w:rPr>
            </w:pPr>
            <w:r w:rsidRPr="000418F4">
              <w:rPr>
                <w:rFonts w:ascii="Times New Roman" w:hAnsi="Times New Roman"/>
                <w:sz w:val="20"/>
                <w:szCs w:val="20"/>
              </w:rPr>
              <w:lastRenderedPageBreak/>
              <w:t>Хектар (ha)</w:t>
            </w:r>
          </w:p>
        </w:tc>
        <w:tc>
          <w:tcPr>
            <w:tcW w:w="1276" w:type="dxa"/>
            <w:shd w:val="clear" w:color="auto" w:fill="auto"/>
          </w:tcPr>
          <w:p w:rsidR="000418F4" w:rsidRPr="000418F4" w:rsidRDefault="000418F4" w:rsidP="000418F4">
            <w:pPr>
              <w:contextualSpacing/>
              <w:jc w:val="center"/>
              <w:rPr>
                <w:rFonts w:ascii="Times New Roman" w:hAnsi="Times New Roman"/>
                <w:sz w:val="20"/>
                <w:szCs w:val="20"/>
              </w:rPr>
            </w:pPr>
            <w:r w:rsidRPr="000418F4">
              <w:rPr>
                <w:rFonts w:ascii="Times New Roman" w:hAnsi="Times New Roman"/>
                <w:sz w:val="20"/>
                <w:szCs w:val="20"/>
              </w:rPr>
              <w:t>Най-малко 126,89 ha</w:t>
            </w:r>
          </w:p>
        </w:tc>
        <w:tc>
          <w:tcPr>
            <w:tcW w:w="2693" w:type="dxa"/>
            <w:shd w:val="clear" w:color="auto" w:fill="auto"/>
          </w:tcPr>
          <w:p w:rsidR="000418F4" w:rsidRPr="000418F4" w:rsidRDefault="000418F4" w:rsidP="000418F4">
            <w:pPr>
              <w:contextualSpacing/>
              <w:rPr>
                <w:rFonts w:ascii="Times New Roman" w:hAnsi="Times New Roman"/>
                <w:sz w:val="20"/>
                <w:szCs w:val="20"/>
              </w:rPr>
            </w:pPr>
            <w:r w:rsidRPr="000418F4">
              <w:rPr>
                <w:rFonts w:ascii="Times New Roman" w:eastAsia="Calibri" w:hAnsi="Times New Roman"/>
                <w:sz w:val="20"/>
                <w:szCs w:val="20"/>
              </w:rPr>
              <w:t xml:space="preserve">Съгласно специфичния доклад за вида в зоната, </w:t>
            </w:r>
            <w:r w:rsidRPr="000418F4">
              <w:rPr>
                <w:rFonts w:ascii="Times New Roman" w:eastAsia="Calibri" w:hAnsi="Times New Roman"/>
                <w:sz w:val="20"/>
                <w:szCs w:val="20"/>
              </w:rPr>
              <w:lastRenderedPageBreak/>
              <w:t>публикуван  в „Информационна система за защитени зони от екологичната мрежа Натура 2000 на МОСВ“, площта на потенциалните местообитания на вида е 126,89 ha.</w:t>
            </w:r>
          </w:p>
        </w:tc>
        <w:tc>
          <w:tcPr>
            <w:tcW w:w="1701" w:type="dxa"/>
            <w:shd w:val="clear" w:color="auto" w:fill="auto"/>
          </w:tcPr>
          <w:p w:rsidR="000418F4" w:rsidRPr="000418F4" w:rsidRDefault="000418F4" w:rsidP="000418F4">
            <w:pPr>
              <w:contextualSpacing/>
              <w:rPr>
                <w:rFonts w:ascii="Times New Roman" w:hAnsi="Times New Roman"/>
                <w:sz w:val="20"/>
                <w:szCs w:val="20"/>
              </w:rPr>
            </w:pPr>
            <w:r w:rsidRPr="000418F4">
              <w:rPr>
                <w:rFonts w:ascii="Times New Roman" w:hAnsi="Times New Roman"/>
                <w:sz w:val="20"/>
                <w:szCs w:val="20"/>
              </w:rPr>
              <w:lastRenderedPageBreak/>
              <w:t xml:space="preserve">Поддържане площта на </w:t>
            </w:r>
            <w:r w:rsidRPr="000418F4">
              <w:rPr>
                <w:rFonts w:ascii="Times New Roman" w:hAnsi="Times New Roman"/>
                <w:sz w:val="20"/>
                <w:szCs w:val="20"/>
              </w:rPr>
              <w:lastRenderedPageBreak/>
              <w:t>потенциалните местообитания</w:t>
            </w:r>
          </w:p>
        </w:tc>
      </w:tr>
      <w:tr w:rsidR="000418F4" w:rsidRPr="000418F4" w:rsidTr="000418F4">
        <w:tc>
          <w:tcPr>
            <w:tcW w:w="1560" w:type="dxa"/>
            <w:shd w:val="clear" w:color="auto" w:fill="auto"/>
          </w:tcPr>
          <w:p w:rsidR="000418F4" w:rsidRPr="00621012" w:rsidRDefault="000418F4" w:rsidP="000418F4">
            <w:pPr>
              <w:ind w:right="-108"/>
              <w:contextualSpacing/>
              <w:rPr>
                <w:rFonts w:ascii="Times New Roman" w:hAnsi="Times New Roman"/>
                <w:b/>
                <w:sz w:val="20"/>
                <w:szCs w:val="20"/>
              </w:rPr>
            </w:pPr>
            <w:r w:rsidRPr="00621012">
              <w:rPr>
                <w:rFonts w:ascii="Times New Roman" w:hAnsi="Times New Roman"/>
                <w:b/>
                <w:sz w:val="20"/>
                <w:szCs w:val="20"/>
              </w:rPr>
              <w:lastRenderedPageBreak/>
              <w:t>Структура и функции на местообитанията: Цялост на местообитанието</w:t>
            </w:r>
          </w:p>
        </w:tc>
        <w:tc>
          <w:tcPr>
            <w:tcW w:w="1842" w:type="dxa"/>
            <w:shd w:val="clear" w:color="auto" w:fill="auto"/>
          </w:tcPr>
          <w:p w:rsidR="000418F4" w:rsidRPr="000418F4" w:rsidRDefault="000418F4" w:rsidP="000418F4">
            <w:pPr>
              <w:contextualSpacing/>
              <w:jc w:val="center"/>
              <w:rPr>
                <w:rFonts w:ascii="Times New Roman" w:hAnsi="Times New Roman"/>
                <w:sz w:val="20"/>
                <w:szCs w:val="20"/>
              </w:rPr>
            </w:pPr>
            <w:r w:rsidRPr="000418F4">
              <w:rPr>
                <w:rFonts w:ascii="Times New Roman" w:hAnsi="Times New Roman"/>
                <w:sz w:val="20"/>
                <w:szCs w:val="20"/>
              </w:rPr>
              <w:t>Процент от местообитанията на вида</w:t>
            </w:r>
          </w:p>
        </w:tc>
        <w:tc>
          <w:tcPr>
            <w:tcW w:w="1276" w:type="dxa"/>
            <w:shd w:val="clear" w:color="auto" w:fill="auto"/>
          </w:tcPr>
          <w:p w:rsidR="000418F4" w:rsidRPr="000418F4" w:rsidRDefault="000418F4" w:rsidP="000418F4">
            <w:pPr>
              <w:contextualSpacing/>
              <w:jc w:val="center"/>
              <w:rPr>
                <w:rFonts w:ascii="Times New Roman" w:hAnsi="Times New Roman"/>
                <w:sz w:val="20"/>
                <w:szCs w:val="20"/>
              </w:rPr>
            </w:pPr>
            <w:r w:rsidRPr="000418F4">
              <w:rPr>
                <w:rFonts w:ascii="Times New Roman" w:eastAsia="Calibri" w:hAnsi="Times New Roman"/>
                <w:sz w:val="20"/>
                <w:szCs w:val="20"/>
              </w:rPr>
              <w:t>Д</w:t>
            </w:r>
            <w:r w:rsidRPr="000418F4">
              <w:rPr>
                <w:rFonts w:ascii="Times New Roman" w:eastAsia="Calibri" w:hAnsi="Times New Roman"/>
                <w:sz w:val="20"/>
                <w:szCs w:val="20"/>
                <w:lang w:val="en-GB"/>
              </w:rPr>
              <w:t>о 1% от местообитанията на вида са засегнати</w:t>
            </w:r>
          </w:p>
        </w:tc>
        <w:tc>
          <w:tcPr>
            <w:tcW w:w="2693" w:type="dxa"/>
            <w:shd w:val="clear" w:color="auto" w:fill="auto"/>
          </w:tcPr>
          <w:p w:rsidR="000418F4" w:rsidRPr="000418F4" w:rsidRDefault="000418F4" w:rsidP="000418F4">
            <w:pPr>
              <w:contextualSpacing/>
              <w:rPr>
                <w:rFonts w:ascii="Times New Roman" w:hAnsi="Times New Roman"/>
                <w:sz w:val="20"/>
                <w:szCs w:val="20"/>
              </w:rPr>
            </w:pPr>
            <w:r w:rsidRPr="000418F4">
              <w:rPr>
                <w:rFonts w:ascii="Times New Roman" w:eastAsia="Calibri" w:hAnsi="Times New Roman"/>
                <w:sz w:val="20"/>
                <w:szCs w:val="20"/>
              </w:rPr>
              <w:t>Според доклада, публикуван в „Информационна система за защитени зони от екологичната мрежа Натура 2000 на МОСВ“, обитаваните от вида местообитания не са увредени, като за увреден участък ще считаме наличие на хидротехническо съоръжение или значителна промяна на брега и/или речното корито на един линеен километър по коритото или брега на обитаван от вида воден обект. Всяка промяна на брега се екстраполира като километър от местообитанието на вида,</w:t>
            </w:r>
            <w:r w:rsidRPr="000418F4">
              <w:rPr>
                <w:sz w:val="20"/>
                <w:szCs w:val="20"/>
              </w:rPr>
              <w:t xml:space="preserve"> </w:t>
            </w:r>
            <w:r w:rsidRPr="000418F4">
              <w:rPr>
                <w:rFonts w:ascii="Times New Roman" w:eastAsia="Calibri" w:hAnsi="Times New Roman"/>
                <w:sz w:val="20"/>
                <w:szCs w:val="20"/>
              </w:rPr>
              <w:t>съотнесен към площта на местообитанието в този участък.</w:t>
            </w:r>
          </w:p>
        </w:tc>
        <w:tc>
          <w:tcPr>
            <w:tcW w:w="1701" w:type="dxa"/>
            <w:shd w:val="clear" w:color="auto" w:fill="auto"/>
          </w:tcPr>
          <w:p w:rsidR="000418F4" w:rsidRPr="000418F4" w:rsidRDefault="000418F4" w:rsidP="000418F4">
            <w:pPr>
              <w:spacing w:before="120" w:after="120" w:line="240" w:lineRule="auto"/>
              <w:rPr>
                <w:rFonts w:ascii="Times New Roman" w:eastAsia="Calibri" w:hAnsi="Times New Roman"/>
                <w:sz w:val="20"/>
                <w:szCs w:val="20"/>
              </w:rPr>
            </w:pPr>
            <w:r w:rsidRPr="000418F4">
              <w:rPr>
                <w:rFonts w:ascii="Times New Roman" w:eastAsia="Calibri" w:hAnsi="Times New Roman"/>
                <w:sz w:val="20"/>
                <w:szCs w:val="20"/>
              </w:rPr>
              <w:t>Поддържане състоянието по структура и функции на местообитанието по следните целеви показатели:</w:t>
            </w:r>
          </w:p>
          <w:p w:rsidR="000418F4" w:rsidRPr="000418F4" w:rsidRDefault="000418F4" w:rsidP="000418F4">
            <w:pPr>
              <w:spacing w:before="120" w:after="120" w:line="240" w:lineRule="auto"/>
              <w:rPr>
                <w:rFonts w:ascii="Times New Roman" w:eastAsia="Calibri" w:hAnsi="Times New Roman"/>
                <w:sz w:val="20"/>
                <w:szCs w:val="20"/>
              </w:rPr>
            </w:pPr>
            <w:r w:rsidRPr="000418F4">
              <w:rPr>
                <w:rFonts w:ascii="Times New Roman" w:eastAsia="Calibri" w:hAnsi="Times New Roman"/>
                <w:sz w:val="20"/>
                <w:szCs w:val="20"/>
              </w:rPr>
              <w:t>1) Фрагментация на местообитанията – над 99% от местообитанията не са фрагментирани, т.е., водните тела не са прекъснати/преградени с хидротехнически съоръжения.</w:t>
            </w:r>
          </w:p>
          <w:p w:rsidR="000418F4" w:rsidRPr="000418F4" w:rsidRDefault="000418F4" w:rsidP="000418F4">
            <w:pPr>
              <w:contextualSpacing/>
              <w:rPr>
                <w:rFonts w:ascii="Times New Roman" w:hAnsi="Times New Roman"/>
                <w:sz w:val="20"/>
                <w:szCs w:val="20"/>
              </w:rPr>
            </w:pPr>
            <w:r w:rsidRPr="000418F4">
              <w:rPr>
                <w:rFonts w:ascii="Times New Roman" w:eastAsia="Calibri" w:hAnsi="Times New Roman"/>
                <w:sz w:val="20"/>
                <w:szCs w:val="20"/>
              </w:rPr>
              <w:t>2) Структура на местообитанията – над 99% от водните тела са в добро хидроморфологично състояние, т.е. брегът и дъното са в естествено състояние.</w:t>
            </w:r>
          </w:p>
        </w:tc>
      </w:tr>
      <w:tr w:rsidR="000418F4" w:rsidRPr="000418F4" w:rsidTr="000418F4">
        <w:tc>
          <w:tcPr>
            <w:tcW w:w="1560" w:type="dxa"/>
            <w:shd w:val="clear" w:color="auto" w:fill="auto"/>
          </w:tcPr>
          <w:p w:rsidR="000418F4" w:rsidRPr="00621012" w:rsidRDefault="000418F4" w:rsidP="000418F4">
            <w:pPr>
              <w:ind w:right="-108"/>
              <w:contextualSpacing/>
              <w:rPr>
                <w:rFonts w:ascii="Times New Roman" w:hAnsi="Times New Roman"/>
                <w:b/>
                <w:sz w:val="20"/>
                <w:szCs w:val="20"/>
              </w:rPr>
            </w:pPr>
            <w:r w:rsidRPr="00621012">
              <w:rPr>
                <w:rFonts w:ascii="Times New Roman" w:hAnsi="Times New Roman"/>
                <w:b/>
                <w:sz w:val="20"/>
                <w:szCs w:val="20"/>
              </w:rPr>
              <w:t>Структура и функции на местообитанията: Качество на водата</w:t>
            </w:r>
          </w:p>
        </w:tc>
        <w:tc>
          <w:tcPr>
            <w:tcW w:w="1842" w:type="dxa"/>
            <w:shd w:val="clear" w:color="auto" w:fill="auto"/>
          </w:tcPr>
          <w:p w:rsidR="000418F4" w:rsidRPr="000418F4" w:rsidRDefault="000418F4" w:rsidP="000418F4">
            <w:pPr>
              <w:contextualSpacing/>
              <w:jc w:val="center"/>
              <w:rPr>
                <w:rFonts w:ascii="Times New Roman" w:hAnsi="Times New Roman"/>
                <w:sz w:val="20"/>
                <w:szCs w:val="20"/>
              </w:rPr>
            </w:pPr>
            <w:r w:rsidRPr="000418F4">
              <w:rPr>
                <w:rFonts w:ascii="Times New Roman" w:eastAsia="Calibri" w:hAnsi="Times New Roman"/>
                <w:sz w:val="20"/>
                <w:szCs w:val="20"/>
                <w:lang w:val="en-GB"/>
              </w:rPr>
              <w:t>Процент от местообитанията на вида в отлично (1) или добро (2) състояние по скалата, съгласно ПУРБ 2016-2021 г.</w:t>
            </w:r>
          </w:p>
        </w:tc>
        <w:tc>
          <w:tcPr>
            <w:tcW w:w="1276" w:type="dxa"/>
            <w:shd w:val="clear" w:color="auto" w:fill="auto"/>
          </w:tcPr>
          <w:p w:rsidR="000418F4" w:rsidRPr="000418F4" w:rsidRDefault="000418F4" w:rsidP="000418F4">
            <w:pPr>
              <w:contextualSpacing/>
              <w:jc w:val="center"/>
              <w:rPr>
                <w:rFonts w:ascii="Times New Roman" w:hAnsi="Times New Roman"/>
                <w:sz w:val="20"/>
                <w:szCs w:val="20"/>
              </w:rPr>
            </w:pPr>
            <w:r w:rsidRPr="000418F4">
              <w:rPr>
                <w:rFonts w:ascii="Times New Roman" w:eastAsia="Calibri" w:hAnsi="Times New Roman"/>
                <w:sz w:val="20"/>
                <w:szCs w:val="20"/>
                <w:lang w:val="en-GB"/>
              </w:rPr>
              <w:t>0% от местообитанията на вида са засегнати</w:t>
            </w:r>
          </w:p>
        </w:tc>
        <w:tc>
          <w:tcPr>
            <w:tcW w:w="2693" w:type="dxa"/>
            <w:shd w:val="clear" w:color="auto" w:fill="auto"/>
          </w:tcPr>
          <w:p w:rsidR="000418F4" w:rsidRPr="000418F4" w:rsidRDefault="000418F4" w:rsidP="000418F4">
            <w:pPr>
              <w:rPr>
                <w:rFonts w:ascii="Times New Roman" w:eastAsia="Calibri" w:hAnsi="Times New Roman"/>
                <w:sz w:val="20"/>
                <w:szCs w:val="20"/>
              </w:rPr>
            </w:pPr>
            <w:r w:rsidRPr="000418F4">
              <w:rPr>
                <w:rFonts w:ascii="Times New Roman" w:eastAsia="Calibri" w:hAnsi="Times New Roman"/>
                <w:sz w:val="20"/>
                <w:szCs w:val="20"/>
                <w:lang w:val="en-GB"/>
              </w:rPr>
              <w:t>За увреден участък ще считаме наличие на замърсяване или източник/ци на замърсяване на един линеен километър от местообитанието на вида, съотнесен към площта на местообитанието в този участък.</w:t>
            </w:r>
            <w:r w:rsidRPr="000418F4">
              <w:rPr>
                <w:rFonts w:ascii="Times New Roman" w:eastAsia="Calibri" w:hAnsi="Times New Roman"/>
                <w:sz w:val="20"/>
                <w:szCs w:val="20"/>
              </w:rPr>
              <w:t xml:space="preserve"> </w:t>
            </w:r>
          </w:p>
          <w:p w:rsidR="000418F4" w:rsidRPr="000418F4" w:rsidRDefault="000418F4" w:rsidP="000418F4">
            <w:pPr>
              <w:rPr>
                <w:rFonts w:ascii="Times New Roman" w:eastAsia="Calibri" w:hAnsi="Times New Roman"/>
                <w:sz w:val="20"/>
                <w:szCs w:val="20"/>
              </w:rPr>
            </w:pPr>
            <w:r w:rsidRPr="000418F4">
              <w:rPr>
                <w:rFonts w:ascii="Times New Roman" w:eastAsia="Calibri" w:hAnsi="Times New Roman"/>
                <w:sz w:val="20"/>
                <w:szCs w:val="20"/>
                <w:lang w:val="en-GB"/>
              </w:rPr>
              <w:lastRenderedPageBreak/>
              <w:t>Според доклада, публикуван в „Информационна система за защитени зони от екологичната мрежа Натура 2000 на МОСВ“,</w:t>
            </w:r>
            <w:r w:rsidRPr="000418F4">
              <w:rPr>
                <w:rFonts w:ascii="Times New Roman" w:eastAsia="Calibri" w:hAnsi="Times New Roman"/>
                <w:sz w:val="20"/>
                <w:szCs w:val="20"/>
              </w:rPr>
              <w:t xml:space="preserve"> обитаваните от вида местообитания в зоната не са увредени</w:t>
            </w:r>
            <w:r w:rsidRPr="000418F4">
              <w:rPr>
                <w:rFonts w:ascii="Times New Roman" w:eastAsia="Calibri" w:hAnsi="Times New Roman"/>
                <w:sz w:val="20"/>
                <w:szCs w:val="20"/>
                <w:lang w:val="en-GB"/>
              </w:rPr>
              <w:t xml:space="preserve"> по този параметър и </w:t>
            </w:r>
            <w:r w:rsidRPr="000418F4">
              <w:rPr>
                <w:rFonts w:ascii="Times New Roman" w:eastAsia="Calibri" w:hAnsi="Times New Roman"/>
                <w:sz w:val="20"/>
                <w:szCs w:val="20"/>
              </w:rPr>
              <w:t>те са оценени в благоприятно</w:t>
            </w:r>
            <w:r w:rsidRPr="000418F4">
              <w:rPr>
                <w:rFonts w:ascii="Times New Roman" w:eastAsia="Calibri" w:hAnsi="Times New Roman"/>
                <w:sz w:val="20"/>
                <w:szCs w:val="20"/>
                <w:lang w:val="en-GB"/>
              </w:rPr>
              <w:t xml:space="preserve"> състояние.</w:t>
            </w:r>
          </w:p>
          <w:p w:rsidR="000418F4" w:rsidRPr="000418F4" w:rsidRDefault="000418F4" w:rsidP="000418F4">
            <w:pPr>
              <w:contextualSpacing/>
              <w:rPr>
                <w:rFonts w:ascii="Times New Roman" w:hAnsi="Times New Roman"/>
                <w:sz w:val="20"/>
                <w:szCs w:val="20"/>
              </w:rPr>
            </w:pPr>
            <w:r w:rsidRPr="000418F4">
              <w:rPr>
                <w:rFonts w:ascii="Times New Roman" w:eastAsia="Calibri" w:hAnsi="Times New Roman"/>
                <w:sz w:val="20"/>
                <w:szCs w:val="20"/>
              </w:rPr>
              <w:t>Съгласно ПУРБ 2016-2021 г., екологичното състояние</w:t>
            </w:r>
            <w:r w:rsidRPr="000418F4">
              <w:rPr>
                <w:rFonts w:ascii="Times New Roman" w:eastAsia="Calibri" w:hAnsi="Times New Roman"/>
                <w:sz w:val="20"/>
                <w:szCs w:val="20"/>
                <w:lang w:val="en-GB"/>
              </w:rPr>
              <w:t xml:space="preserve"> на водата в река </w:t>
            </w:r>
            <w:r w:rsidRPr="000418F4">
              <w:rPr>
                <w:rFonts w:ascii="Times New Roman" w:eastAsia="Calibri" w:hAnsi="Times New Roman"/>
                <w:sz w:val="20"/>
                <w:szCs w:val="20"/>
              </w:rPr>
              <w:t>Лом</w:t>
            </w:r>
            <w:r w:rsidRPr="000418F4">
              <w:rPr>
                <w:rFonts w:ascii="Times New Roman" w:eastAsia="Calibri" w:hAnsi="Times New Roman"/>
                <w:sz w:val="20"/>
                <w:szCs w:val="20"/>
                <w:lang w:val="en-GB"/>
              </w:rPr>
              <w:t xml:space="preserve"> е определено </w:t>
            </w:r>
            <w:r w:rsidRPr="000418F4">
              <w:rPr>
                <w:rFonts w:ascii="Times New Roman" w:eastAsia="Calibri" w:hAnsi="Times New Roman"/>
                <w:sz w:val="20"/>
                <w:szCs w:val="20"/>
              </w:rPr>
              <w:t xml:space="preserve">с (2) </w:t>
            </w:r>
            <w:r w:rsidRPr="000418F4">
              <w:rPr>
                <w:rFonts w:ascii="Times New Roman" w:eastAsia="Calibri" w:hAnsi="Times New Roman"/>
                <w:sz w:val="20"/>
                <w:szCs w:val="20"/>
                <w:lang w:val="en-GB"/>
              </w:rPr>
              <w:t>като „</w:t>
            </w:r>
            <w:r w:rsidRPr="000418F4">
              <w:rPr>
                <w:rFonts w:ascii="Times New Roman" w:eastAsia="Calibri" w:hAnsi="Times New Roman"/>
                <w:sz w:val="20"/>
                <w:szCs w:val="20"/>
              </w:rPr>
              <w:t>добр</w:t>
            </w:r>
            <w:r w:rsidRPr="000418F4">
              <w:rPr>
                <w:rFonts w:ascii="Times New Roman" w:eastAsia="Calibri" w:hAnsi="Times New Roman"/>
                <w:sz w:val="20"/>
                <w:szCs w:val="20"/>
                <w:lang w:val="en-GB"/>
              </w:rPr>
              <w:t>о“</w:t>
            </w:r>
            <w:r w:rsidRPr="000418F4">
              <w:rPr>
                <w:rFonts w:ascii="Times New Roman" w:eastAsia="Calibri" w:hAnsi="Times New Roman"/>
                <w:sz w:val="20"/>
                <w:szCs w:val="20"/>
              </w:rPr>
              <w:t>, което също показва, че по този параметър оценката е благоприятно състояние.</w:t>
            </w:r>
          </w:p>
        </w:tc>
        <w:tc>
          <w:tcPr>
            <w:tcW w:w="1701" w:type="dxa"/>
            <w:shd w:val="clear" w:color="auto" w:fill="auto"/>
          </w:tcPr>
          <w:p w:rsidR="000418F4" w:rsidRPr="000418F4" w:rsidRDefault="000418F4" w:rsidP="000418F4">
            <w:pPr>
              <w:contextualSpacing/>
              <w:rPr>
                <w:rFonts w:ascii="Times New Roman" w:hAnsi="Times New Roman"/>
                <w:sz w:val="20"/>
                <w:szCs w:val="20"/>
              </w:rPr>
            </w:pPr>
            <w:r w:rsidRPr="000418F4">
              <w:rPr>
                <w:rFonts w:ascii="Times New Roman" w:eastAsia="Calibri" w:hAnsi="Times New Roman"/>
                <w:sz w:val="20"/>
                <w:szCs w:val="20"/>
              </w:rPr>
              <w:lastRenderedPageBreak/>
              <w:t>Поддържане целевата стойност по този параметър.</w:t>
            </w:r>
          </w:p>
        </w:tc>
      </w:tr>
    </w:tbl>
    <w:p w:rsidR="000418F4" w:rsidRPr="000418F4" w:rsidRDefault="000418F4" w:rsidP="000418F4">
      <w:pPr>
        <w:jc w:val="both"/>
      </w:pPr>
    </w:p>
    <w:p w:rsidR="000418F4" w:rsidRPr="000418F4" w:rsidRDefault="000418F4" w:rsidP="000418F4">
      <w:pPr>
        <w:jc w:val="both"/>
        <w:rPr>
          <w:b/>
        </w:rPr>
      </w:pPr>
      <w:r w:rsidRPr="000418F4">
        <w:rPr>
          <w:rFonts w:ascii="Times New Roman" w:eastAsia="Calibri" w:hAnsi="Times New Roman"/>
          <w:b/>
          <w:sz w:val="24"/>
          <w:szCs w:val="24"/>
        </w:rPr>
        <w:t>7. Необходимост от актуализация на СФД на защитената зона</w:t>
      </w:r>
    </w:p>
    <w:p w:rsidR="000418F4" w:rsidRPr="000418F4" w:rsidRDefault="000418F4" w:rsidP="000418F4">
      <w:pPr>
        <w:spacing w:before="120" w:after="120" w:line="240" w:lineRule="auto"/>
        <w:ind w:firstLine="709"/>
        <w:jc w:val="both"/>
        <w:rPr>
          <w:rFonts w:ascii="Times New Roman" w:eastAsia="Calibri" w:hAnsi="Times New Roman"/>
          <w:sz w:val="24"/>
          <w:szCs w:val="24"/>
          <w:lang w:val="en-US"/>
        </w:rPr>
      </w:pPr>
      <w:r w:rsidRPr="000418F4">
        <w:rPr>
          <w:rFonts w:ascii="Times New Roman" w:eastAsia="Calibri" w:hAnsi="Times New Roman"/>
          <w:sz w:val="24"/>
          <w:szCs w:val="24"/>
        </w:rPr>
        <w:t>Необходима е актуализация в СФ за зоната. Промяната се налага поради факта,че данните от проведените изследвания през последните години свидетелстват за несъответствие между дадените в СФ оценки и реалното състояние на популацията на вида в зоната.</w:t>
      </w:r>
      <w:r w:rsidRPr="000418F4">
        <w:rPr>
          <w:rFonts w:ascii="Times New Roman" w:eastAsia="Calibri" w:hAnsi="Times New Roman"/>
          <w:sz w:val="24"/>
          <w:szCs w:val="24"/>
          <w:lang w:val="en-US"/>
        </w:rPr>
        <w:t xml:space="preserve"> </w:t>
      </w:r>
      <w:r w:rsidRPr="000418F4">
        <w:rPr>
          <w:rFonts w:ascii="Times New Roman" w:eastAsia="Calibri" w:hAnsi="Times New Roman"/>
          <w:sz w:val="24"/>
          <w:szCs w:val="24"/>
        </w:rPr>
        <w:t>Стойностите за минимална и максимална популация са изчислени въз основа на новите данни за средното обилие на овалната речна мида в зоната. На базата на резултатите от теренните изследвания и р</w:t>
      </w:r>
      <w:r w:rsidRPr="000418F4">
        <w:rPr>
          <w:rFonts w:ascii="Times New Roman" w:hAnsi="Times New Roman"/>
          <w:sz w:val="24"/>
          <w:szCs w:val="24"/>
        </w:rPr>
        <w:t xml:space="preserve">егистрираното значително по-голямо обилие на популацията на овалната речна мида в ЗЗ „Река Лом“, което значително надвишава установените по време на проекта за картиране средно обилие на вида в зоната, се предлага промяна и в </w:t>
      </w:r>
      <w:r w:rsidRPr="000418F4">
        <w:rPr>
          <w:rFonts w:ascii="Times New Roman" w:eastAsia="Calibri" w:hAnsi="Times New Roman"/>
          <w:sz w:val="24"/>
          <w:szCs w:val="24"/>
        </w:rPr>
        <w:t xml:space="preserve">категорията на плътност </w:t>
      </w:r>
      <w:r w:rsidRPr="000418F4">
        <w:rPr>
          <w:rFonts w:ascii="Times New Roman" w:eastAsia="Calibri" w:hAnsi="Times New Roman"/>
          <w:sz w:val="24"/>
          <w:szCs w:val="24"/>
          <w:lang w:val="en-US"/>
        </w:rPr>
        <w:t>(Cat.)</w:t>
      </w:r>
      <w:r w:rsidRPr="000418F4">
        <w:rPr>
          <w:rFonts w:ascii="Times New Roman" w:eastAsia="Calibri" w:hAnsi="Times New Roman"/>
          <w:sz w:val="24"/>
          <w:szCs w:val="24"/>
        </w:rPr>
        <w:t xml:space="preserve"> – от рядък „</w:t>
      </w:r>
      <w:r w:rsidRPr="000418F4">
        <w:rPr>
          <w:rFonts w:ascii="Times New Roman" w:eastAsia="Calibri" w:hAnsi="Times New Roman"/>
          <w:sz w:val="24"/>
          <w:szCs w:val="24"/>
          <w:lang w:val="en-US"/>
        </w:rPr>
        <w:t>R</w:t>
      </w:r>
      <w:r w:rsidRPr="000418F4">
        <w:rPr>
          <w:rFonts w:ascii="Times New Roman" w:eastAsia="Calibri" w:hAnsi="Times New Roman"/>
          <w:sz w:val="24"/>
          <w:szCs w:val="24"/>
        </w:rPr>
        <w:t>“ на обичаен „</w:t>
      </w:r>
      <w:r w:rsidRPr="000418F4">
        <w:rPr>
          <w:rFonts w:ascii="Times New Roman" w:eastAsia="Calibri" w:hAnsi="Times New Roman"/>
          <w:sz w:val="24"/>
          <w:szCs w:val="24"/>
          <w:lang w:val="en-US"/>
        </w:rPr>
        <w:t>C</w:t>
      </w:r>
      <w:r w:rsidRPr="000418F4">
        <w:rPr>
          <w:rFonts w:ascii="Times New Roman" w:eastAsia="Calibri" w:hAnsi="Times New Roman"/>
          <w:sz w:val="24"/>
          <w:szCs w:val="24"/>
        </w:rPr>
        <w:t>“.</w:t>
      </w:r>
    </w:p>
    <w:p w:rsidR="000418F4" w:rsidRPr="000418F4" w:rsidRDefault="000418F4" w:rsidP="000418F4">
      <w:pPr>
        <w:spacing w:before="120" w:after="120" w:line="240" w:lineRule="auto"/>
        <w:jc w:val="both"/>
        <w:rPr>
          <w:rFonts w:ascii="Times New Roman" w:eastAsia="Calibri" w:hAnsi="Times New Roman"/>
          <w:sz w:val="24"/>
          <w:szCs w:val="24"/>
        </w:rPr>
      </w:pPr>
    </w:p>
    <w:tbl>
      <w:tblPr>
        <w:tblW w:w="95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005"/>
        <w:gridCol w:w="328"/>
        <w:gridCol w:w="483"/>
        <w:gridCol w:w="350"/>
        <w:gridCol w:w="916"/>
        <w:gridCol w:w="916"/>
        <w:gridCol w:w="594"/>
        <w:gridCol w:w="578"/>
        <w:gridCol w:w="839"/>
        <w:gridCol w:w="950"/>
        <w:gridCol w:w="622"/>
        <w:gridCol w:w="522"/>
        <w:gridCol w:w="578"/>
      </w:tblGrid>
      <w:tr w:rsidR="000418F4" w:rsidRPr="000418F4" w:rsidTr="000418F4">
        <w:tc>
          <w:tcPr>
            <w:tcW w:w="2849" w:type="dxa"/>
            <w:gridSpan w:val="5"/>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Species</w:t>
            </w:r>
          </w:p>
        </w:tc>
        <w:tc>
          <w:tcPr>
            <w:tcW w:w="3194" w:type="dxa"/>
            <w:gridSpan w:val="5"/>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Population in the site</w:t>
            </w:r>
          </w:p>
        </w:tc>
        <w:tc>
          <w:tcPr>
            <w:tcW w:w="3511" w:type="dxa"/>
            <w:gridSpan w:val="5"/>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Site assessment</w:t>
            </w:r>
          </w:p>
        </w:tc>
      </w:tr>
      <w:tr w:rsidR="000418F4" w:rsidRPr="000418F4" w:rsidTr="000418F4">
        <w:tc>
          <w:tcPr>
            <w:tcW w:w="372" w:type="dxa"/>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G</w:t>
            </w:r>
          </w:p>
        </w:tc>
        <w:tc>
          <w:tcPr>
            <w:tcW w:w="661" w:type="dxa"/>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Code</w:t>
            </w:r>
          </w:p>
        </w:tc>
        <w:tc>
          <w:tcPr>
            <w:tcW w:w="1005" w:type="dxa"/>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Scientific Name</w:t>
            </w:r>
          </w:p>
        </w:tc>
        <w:tc>
          <w:tcPr>
            <w:tcW w:w="328" w:type="dxa"/>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S</w:t>
            </w:r>
          </w:p>
        </w:tc>
        <w:tc>
          <w:tcPr>
            <w:tcW w:w="483" w:type="dxa"/>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NP</w:t>
            </w:r>
          </w:p>
        </w:tc>
        <w:tc>
          <w:tcPr>
            <w:tcW w:w="350" w:type="dxa"/>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T</w:t>
            </w:r>
          </w:p>
        </w:tc>
        <w:tc>
          <w:tcPr>
            <w:tcW w:w="1632" w:type="dxa"/>
            <w:gridSpan w:val="2"/>
            <w:shd w:val="clear" w:color="auto" w:fill="D0CECE"/>
            <w:vAlign w:val="center"/>
          </w:tcPr>
          <w:p w:rsidR="000418F4" w:rsidRPr="000418F4" w:rsidRDefault="000418F4" w:rsidP="000418F4">
            <w:pPr>
              <w:spacing w:before="120" w:after="120" w:line="240" w:lineRule="auto"/>
              <w:jc w:val="center"/>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Size</w:t>
            </w:r>
          </w:p>
        </w:tc>
        <w:tc>
          <w:tcPr>
            <w:tcW w:w="634" w:type="dxa"/>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Unit</w:t>
            </w:r>
          </w:p>
        </w:tc>
        <w:tc>
          <w:tcPr>
            <w:tcW w:w="578" w:type="dxa"/>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Cat.</w:t>
            </w:r>
          </w:p>
        </w:tc>
        <w:tc>
          <w:tcPr>
            <w:tcW w:w="839" w:type="dxa"/>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D.qual.</w:t>
            </w:r>
          </w:p>
        </w:tc>
        <w:tc>
          <w:tcPr>
            <w:tcW w:w="950" w:type="dxa"/>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A/B/C/D</w:t>
            </w:r>
          </w:p>
        </w:tc>
        <w:tc>
          <w:tcPr>
            <w:tcW w:w="1722" w:type="dxa"/>
            <w:gridSpan w:val="3"/>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A/B/C</w:t>
            </w:r>
          </w:p>
        </w:tc>
      </w:tr>
      <w:tr w:rsidR="000418F4" w:rsidRPr="000418F4" w:rsidTr="000418F4">
        <w:tc>
          <w:tcPr>
            <w:tcW w:w="372" w:type="dxa"/>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661" w:type="dxa"/>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1005" w:type="dxa"/>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328" w:type="dxa"/>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483" w:type="dxa"/>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p>
        </w:tc>
        <w:tc>
          <w:tcPr>
            <w:tcW w:w="350" w:type="dxa"/>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p>
        </w:tc>
        <w:tc>
          <w:tcPr>
            <w:tcW w:w="916" w:type="dxa"/>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Min</w:t>
            </w:r>
          </w:p>
        </w:tc>
        <w:tc>
          <w:tcPr>
            <w:tcW w:w="716" w:type="dxa"/>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Max</w:t>
            </w:r>
          </w:p>
        </w:tc>
        <w:tc>
          <w:tcPr>
            <w:tcW w:w="634" w:type="dxa"/>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p>
        </w:tc>
        <w:tc>
          <w:tcPr>
            <w:tcW w:w="578" w:type="dxa"/>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p>
        </w:tc>
        <w:tc>
          <w:tcPr>
            <w:tcW w:w="839" w:type="dxa"/>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p>
        </w:tc>
        <w:tc>
          <w:tcPr>
            <w:tcW w:w="950" w:type="dxa"/>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Pop.</w:t>
            </w:r>
          </w:p>
        </w:tc>
        <w:tc>
          <w:tcPr>
            <w:tcW w:w="622" w:type="dxa"/>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Con.</w:t>
            </w:r>
          </w:p>
        </w:tc>
        <w:tc>
          <w:tcPr>
            <w:tcW w:w="522" w:type="dxa"/>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Iso.</w:t>
            </w:r>
          </w:p>
        </w:tc>
        <w:tc>
          <w:tcPr>
            <w:tcW w:w="578" w:type="dxa"/>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Glo.</w:t>
            </w:r>
          </w:p>
        </w:tc>
      </w:tr>
      <w:tr w:rsidR="000418F4" w:rsidRPr="000418F4" w:rsidTr="000418F4">
        <w:tc>
          <w:tcPr>
            <w:tcW w:w="372"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r w:rsidRPr="000418F4">
              <w:rPr>
                <w:rFonts w:ascii="Times New Roman" w:eastAsia="Calibri" w:hAnsi="Times New Roman"/>
                <w:sz w:val="20"/>
                <w:szCs w:val="20"/>
                <w:lang w:eastAsia="en-GB"/>
              </w:rPr>
              <w:t>I</w:t>
            </w:r>
          </w:p>
        </w:tc>
        <w:tc>
          <w:tcPr>
            <w:tcW w:w="661"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val="en-US" w:eastAsia="en-GB"/>
              </w:rPr>
            </w:pPr>
            <w:r w:rsidRPr="000418F4">
              <w:rPr>
                <w:rFonts w:ascii="Times New Roman" w:eastAsia="Calibri" w:hAnsi="Times New Roman"/>
                <w:sz w:val="20"/>
                <w:szCs w:val="20"/>
                <w:lang w:eastAsia="en-GB"/>
              </w:rPr>
              <w:t>10</w:t>
            </w:r>
            <w:r w:rsidRPr="000418F4">
              <w:rPr>
                <w:rFonts w:ascii="Times New Roman" w:eastAsia="Calibri" w:hAnsi="Times New Roman"/>
                <w:sz w:val="20"/>
                <w:szCs w:val="20"/>
                <w:lang w:val="en-US" w:eastAsia="en-GB"/>
              </w:rPr>
              <w:t>32</w:t>
            </w:r>
          </w:p>
        </w:tc>
        <w:tc>
          <w:tcPr>
            <w:tcW w:w="1005"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i/>
                <w:sz w:val="20"/>
                <w:szCs w:val="20"/>
                <w:lang w:val="en-US" w:eastAsia="en-GB"/>
              </w:rPr>
            </w:pPr>
            <w:r w:rsidRPr="000418F4">
              <w:rPr>
                <w:rFonts w:ascii="Times New Roman" w:eastAsia="Calibri" w:hAnsi="Times New Roman"/>
                <w:i/>
                <w:sz w:val="20"/>
                <w:szCs w:val="20"/>
                <w:lang w:val="en-US" w:eastAsia="en-GB"/>
              </w:rPr>
              <w:t>Unio crassus</w:t>
            </w:r>
          </w:p>
        </w:tc>
        <w:tc>
          <w:tcPr>
            <w:tcW w:w="328"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483"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350"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val="en-US" w:eastAsia="en-GB"/>
              </w:rPr>
            </w:pPr>
            <w:r w:rsidRPr="000418F4">
              <w:rPr>
                <w:rFonts w:ascii="Times New Roman" w:eastAsia="Calibri" w:hAnsi="Times New Roman"/>
                <w:sz w:val="20"/>
                <w:szCs w:val="20"/>
                <w:lang w:val="en-US" w:eastAsia="en-GB"/>
              </w:rPr>
              <w:t>p</w:t>
            </w:r>
          </w:p>
        </w:tc>
        <w:tc>
          <w:tcPr>
            <w:tcW w:w="916" w:type="dxa"/>
            <w:shd w:val="clear" w:color="auto" w:fill="auto"/>
            <w:vAlign w:val="center"/>
          </w:tcPr>
          <w:p w:rsidR="000418F4" w:rsidRPr="000418F4" w:rsidRDefault="000418F4" w:rsidP="000418F4">
            <w:pPr>
              <w:spacing w:before="120" w:after="120" w:line="240" w:lineRule="auto"/>
              <w:jc w:val="center"/>
              <w:rPr>
                <w:rFonts w:ascii="Times New Roman" w:eastAsia="Calibri" w:hAnsi="Times New Roman"/>
                <w:sz w:val="20"/>
                <w:szCs w:val="20"/>
                <w:lang w:val="en-US" w:eastAsia="en-GB"/>
              </w:rPr>
            </w:pPr>
            <w:r w:rsidRPr="000418F4">
              <w:rPr>
                <w:rFonts w:ascii="Times New Roman" w:eastAsia="Calibri" w:hAnsi="Times New Roman"/>
                <w:sz w:val="20"/>
                <w:szCs w:val="20"/>
                <w:lang w:eastAsia="en-GB"/>
              </w:rPr>
              <w:t>1</w:t>
            </w:r>
            <w:r w:rsidRPr="000418F4">
              <w:rPr>
                <w:rFonts w:ascii="Times New Roman" w:eastAsia="Calibri" w:hAnsi="Times New Roman"/>
                <w:sz w:val="20"/>
                <w:szCs w:val="20"/>
                <w:lang w:val="en-US" w:eastAsia="en-GB"/>
              </w:rPr>
              <w:t>294278</w:t>
            </w:r>
          </w:p>
        </w:tc>
        <w:tc>
          <w:tcPr>
            <w:tcW w:w="716" w:type="dxa"/>
            <w:shd w:val="clear" w:color="auto" w:fill="auto"/>
            <w:vAlign w:val="center"/>
          </w:tcPr>
          <w:p w:rsidR="000418F4" w:rsidRPr="000418F4" w:rsidRDefault="000418F4" w:rsidP="000418F4">
            <w:pPr>
              <w:spacing w:before="120" w:after="120" w:line="240" w:lineRule="auto"/>
              <w:jc w:val="center"/>
              <w:rPr>
                <w:rFonts w:ascii="Times New Roman" w:eastAsia="Calibri" w:hAnsi="Times New Roman"/>
                <w:sz w:val="20"/>
                <w:szCs w:val="20"/>
                <w:lang w:val="en-US" w:eastAsia="en-GB"/>
              </w:rPr>
            </w:pPr>
            <w:r w:rsidRPr="000418F4">
              <w:rPr>
                <w:rFonts w:ascii="Times New Roman" w:eastAsia="Calibri" w:hAnsi="Times New Roman"/>
                <w:sz w:val="20"/>
                <w:szCs w:val="20"/>
                <w:lang w:eastAsia="en-GB"/>
              </w:rPr>
              <w:t>1</w:t>
            </w:r>
            <w:r w:rsidRPr="000418F4">
              <w:rPr>
                <w:rFonts w:ascii="Times New Roman" w:eastAsia="Calibri" w:hAnsi="Times New Roman"/>
                <w:sz w:val="20"/>
                <w:szCs w:val="20"/>
                <w:lang w:val="en-US" w:eastAsia="en-GB"/>
              </w:rPr>
              <w:t>294278</w:t>
            </w:r>
          </w:p>
        </w:tc>
        <w:tc>
          <w:tcPr>
            <w:tcW w:w="634" w:type="dxa"/>
            <w:shd w:val="clear" w:color="auto" w:fill="auto"/>
            <w:vAlign w:val="center"/>
          </w:tcPr>
          <w:p w:rsidR="000418F4" w:rsidRPr="000418F4" w:rsidRDefault="000418F4" w:rsidP="000418F4">
            <w:pPr>
              <w:spacing w:before="120" w:after="120" w:line="240" w:lineRule="auto"/>
              <w:jc w:val="center"/>
              <w:rPr>
                <w:rFonts w:ascii="Times New Roman" w:eastAsia="Calibri" w:hAnsi="Times New Roman"/>
                <w:sz w:val="20"/>
                <w:szCs w:val="20"/>
                <w:lang w:val="en-US" w:eastAsia="en-GB"/>
              </w:rPr>
            </w:pPr>
            <w:r w:rsidRPr="000418F4">
              <w:rPr>
                <w:rFonts w:ascii="Times New Roman" w:eastAsia="Calibri" w:hAnsi="Times New Roman"/>
                <w:sz w:val="20"/>
                <w:szCs w:val="20"/>
                <w:lang w:val="en-US" w:eastAsia="en-GB"/>
              </w:rPr>
              <w:t>i</w:t>
            </w:r>
          </w:p>
        </w:tc>
        <w:tc>
          <w:tcPr>
            <w:tcW w:w="578"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val="en-US" w:eastAsia="en-GB"/>
              </w:rPr>
            </w:pPr>
            <w:r w:rsidRPr="000418F4">
              <w:rPr>
                <w:rFonts w:ascii="Times New Roman" w:eastAsia="Calibri" w:hAnsi="Times New Roman"/>
                <w:sz w:val="20"/>
                <w:szCs w:val="20"/>
                <w:lang w:val="en-US" w:eastAsia="en-GB"/>
              </w:rPr>
              <w:t>C</w:t>
            </w:r>
          </w:p>
        </w:tc>
        <w:tc>
          <w:tcPr>
            <w:tcW w:w="839"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r w:rsidRPr="000418F4">
              <w:rPr>
                <w:rFonts w:ascii="Times New Roman" w:eastAsia="Calibri" w:hAnsi="Times New Roman"/>
                <w:sz w:val="20"/>
                <w:szCs w:val="20"/>
                <w:lang w:eastAsia="en-GB"/>
              </w:rPr>
              <w:t>М</w:t>
            </w:r>
          </w:p>
        </w:tc>
        <w:tc>
          <w:tcPr>
            <w:tcW w:w="950"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r w:rsidRPr="000418F4">
              <w:rPr>
                <w:rFonts w:ascii="Times New Roman" w:eastAsia="Calibri" w:hAnsi="Times New Roman"/>
                <w:sz w:val="20"/>
                <w:szCs w:val="20"/>
                <w:lang w:eastAsia="en-GB"/>
              </w:rPr>
              <w:t>С</w:t>
            </w:r>
          </w:p>
        </w:tc>
        <w:tc>
          <w:tcPr>
            <w:tcW w:w="622"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r w:rsidRPr="000418F4">
              <w:rPr>
                <w:rFonts w:ascii="Times New Roman" w:eastAsia="Calibri" w:hAnsi="Times New Roman"/>
                <w:sz w:val="20"/>
                <w:szCs w:val="20"/>
                <w:lang w:eastAsia="en-GB"/>
              </w:rPr>
              <w:t>А</w:t>
            </w:r>
          </w:p>
        </w:tc>
        <w:tc>
          <w:tcPr>
            <w:tcW w:w="522"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val="en-US" w:eastAsia="en-GB"/>
              </w:rPr>
            </w:pPr>
            <w:r w:rsidRPr="000418F4">
              <w:rPr>
                <w:rFonts w:ascii="Times New Roman" w:eastAsia="Calibri" w:hAnsi="Times New Roman"/>
                <w:sz w:val="20"/>
                <w:szCs w:val="20"/>
                <w:lang w:val="en-US" w:eastAsia="en-GB"/>
              </w:rPr>
              <w:t>C</w:t>
            </w:r>
          </w:p>
        </w:tc>
        <w:tc>
          <w:tcPr>
            <w:tcW w:w="578"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r w:rsidRPr="000418F4">
              <w:rPr>
                <w:rFonts w:ascii="Times New Roman" w:eastAsia="Calibri" w:hAnsi="Times New Roman"/>
                <w:sz w:val="20"/>
                <w:szCs w:val="20"/>
                <w:lang w:eastAsia="en-GB"/>
              </w:rPr>
              <w:t>А</w:t>
            </w:r>
          </w:p>
        </w:tc>
      </w:tr>
    </w:tbl>
    <w:p w:rsidR="000418F4" w:rsidRPr="000418F4" w:rsidRDefault="000418F4" w:rsidP="000418F4">
      <w:pPr>
        <w:spacing w:before="120" w:after="120" w:line="240" w:lineRule="auto"/>
        <w:jc w:val="both"/>
        <w:rPr>
          <w:rFonts w:ascii="Times New Roman" w:eastAsia="Calibri" w:hAnsi="Times New Roman"/>
          <w:sz w:val="24"/>
          <w:szCs w:val="24"/>
          <w:lang w:val="en-US"/>
        </w:rPr>
      </w:pPr>
    </w:p>
    <w:p w:rsidR="000418F4" w:rsidRPr="000418F4" w:rsidRDefault="000418F4" w:rsidP="000418F4">
      <w:pPr>
        <w:spacing w:before="120" w:after="120" w:line="240" w:lineRule="auto"/>
        <w:jc w:val="both"/>
        <w:rPr>
          <w:rFonts w:ascii="Times New Roman" w:eastAsia="Calibri" w:hAnsi="Times New Roman"/>
          <w:b/>
          <w:sz w:val="24"/>
          <w:szCs w:val="24"/>
        </w:rPr>
      </w:pPr>
      <w:r w:rsidRPr="000418F4">
        <w:rPr>
          <w:rFonts w:ascii="Times New Roman" w:eastAsia="Calibri" w:hAnsi="Times New Roman"/>
          <w:b/>
          <w:sz w:val="24"/>
          <w:szCs w:val="24"/>
        </w:rPr>
        <w:t>8. Цитирана литература:</w:t>
      </w:r>
    </w:p>
    <w:p w:rsidR="000418F4" w:rsidRPr="000418F4" w:rsidRDefault="000418F4" w:rsidP="00621012">
      <w:pPr>
        <w:spacing w:after="0" w:line="240" w:lineRule="auto"/>
        <w:ind w:left="709" w:hanging="709"/>
        <w:jc w:val="both"/>
        <w:rPr>
          <w:rFonts w:ascii="Times New Roman" w:hAnsi="Times New Roman"/>
          <w:i/>
          <w:iCs/>
          <w:sz w:val="24"/>
          <w:szCs w:val="24"/>
          <w:lang w:val="ru-RU"/>
        </w:rPr>
      </w:pPr>
      <w:r w:rsidRPr="000418F4">
        <w:rPr>
          <w:rFonts w:ascii="Times New Roman" w:hAnsi="Times New Roman"/>
          <w:sz w:val="24"/>
          <w:szCs w:val="24"/>
        </w:rPr>
        <w:lastRenderedPageBreak/>
        <w:t xml:space="preserve">Бончева Е. Г. 1964. Видова състав, екология, биология и стопанско значение на род </w:t>
      </w:r>
      <w:r w:rsidRPr="000418F4">
        <w:rPr>
          <w:rFonts w:ascii="Times New Roman" w:hAnsi="Times New Roman"/>
          <w:i/>
          <w:sz w:val="24"/>
          <w:szCs w:val="24"/>
          <w:lang w:val="en-US"/>
        </w:rPr>
        <w:t>Unio</w:t>
      </w:r>
      <w:r w:rsidRPr="000418F4">
        <w:rPr>
          <w:rFonts w:ascii="Times New Roman" w:hAnsi="Times New Roman"/>
          <w:sz w:val="24"/>
          <w:szCs w:val="24"/>
          <w:lang w:val="ru-RU"/>
        </w:rPr>
        <w:t xml:space="preserve"> (сем. </w:t>
      </w:r>
      <w:r w:rsidRPr="000418F4">
        <w:rPr>
          <w:rFonts w:ascii="Times New Roman" w:hAnsi="Times New Roman"/>
          <w:sz w:val="24"/>
          <w:szCs w:val="24"/>
          <w:lang w:val="en-US"/>
        </w:rPr>
        <w:t>Unionidae</w:t>
      </w:r>
      <w:r w:rsidRPr="000418F4">
        <w:rPr>
          <w:rFonts w:ascii="Times New Roman" w:hAnsi="Times New Roman"/>
          <w:sz w:val="24"/>
          <w:szCs w:val="24"/>
          <w:lang w:val="ru-RU"/>
        </w:rPr>
        <w:t xml:space="preserve">) в р. Дунав и притоците й. Дипломна работа, Биологически факултет, Катедра по хидробиология и рибарство, СУ </w:t>
      </w:r>
      <w:r w:rsidRPr="000418F4">
        <w:rPr>
          <w:rFonts w:ascii="Times New Roman" w:hAnsi="Times New Roman"/>
          <w:sz w:val="24"/>
          <w:szCs w:val="24"/>
          <w:lang w:val="en-US"/>
        </w:rPr>
        <w:t>“</w:t>
      </w:r>
      <w:r w:rsidRPr="000418F4">
        <w:rPr>
          <w:rFonts w:ascii="Times New Roman" w:hAnsi="Times New Roman"/>
          <w:sz w:val="24"/>
          <w:szCs w:val="24"/>
          <w:lang w:val="ru-RU"/>
        </w:rPr>
        <w:t>Св. Климент Охдридски</w:t>
      </w:r>
      <w:r w:rsidRPr="000418F4">
        <w:rPr>
          <w:rFonts w:ascii="Times New Roman" w:hAnsi="Times New Roman"/>
          <w:sz w:val="24"/>
          <w:szCs w:val="24"/>
          <w:lang w:val="en-US"/>
        </w:rPr>
        <w:t>”</w:t>
      </w:r>
      <w:r w:rsidRPr="000418F4">
        <w:rPr>
          <w:rFonts w:ascii="Times New Roman" w:hAnsi="Times New Roman"/>
          <w:sz w:val="24"/>
          <w:szCs w:val="24"/>
          <w:lang w:val="ru-RU"/>
        </w:rPr>
        <w:t>, София, 57 стр.</w:t>
      </w:r>
    </w:p>
    <w:p w:rsidR="000418F4" w:rsidRPr="000418F4" w:rsidRDefault="000418F4" w:rsidP="00621012">
      <w:pPr>
        <w:tabs>
          <w:tab w:val="left" w:pos="709"/>
        </w:tabs>
        <w:spacing w:after="0" w:line="240" w:lineRule="auto"/>
        <w:ind w:left="709" w:hanging="709"/>
        <w:jc w:val="both"/>
        <w:rPr>
          <w:rFonts w:ascii="Times New Roman" w:hAnsi="Times New Roman"/>
          <w:noProof/>
          <w:sz w:val="24"/>
          <w:szCs w:val="24"/>
        </w:rPr>
      </w:pPr>
      <w:r w:rsidRPr="000418F4">
        <w:rPr>
          <w:rFonts w:ascii="Times New Roman" w:eastAsia="Calibri" w:hAnsi="Times New Roman"/>
          <w:sz w:val="24"/>
          <w:szCs w:val="24"/>
        </w:rPr>
        <w:t xml:space="preserve">Проект </w:t>
      </w:r>
      <w:r w:rsidRPr="000418F4">
        <w:rPr>
          <w:rFonts w:ascii="Times New Roman" w:hAnsi="Times New Roman"/>
          <w:sz w:val="24"/>
          <w:szCs w:val="24"/>
          <w:lang w:val="ru-RU"/>
        </w:rPr>
        <w:t xml:space="preserve">№ 2601/30.07.2013 г. </w:t>
      </w:r>
      <w:r w:rsidRPr="000418F4">
        <w:rPr>
          <w:rFonts w:ascii="Times New Roman" w:hAnsi="Times New Roman"/>
          <w:sz w:val="24"/>
          <w:szCs w:val="24"/>
        </w:rPr>
        <w:t>"</w:t>
      </w:r>
      <w:r w:rsidRPr="000418F4">
        <w:rPr>
          <w:rFonts w:ascii="Times New Roman" w:hAnsi="Times New Roman"/>
          <w:sz w:val="24"/>
          <w:szCs w:val="24"/>
          <w:lang w:val="ru-RU"/>
        </w:rPr>
        <w:t>Теренни проучвания на разпространение и численост на безгръбначни животни</w:t>
      </w:r>
      <w:r w:rsidRPr="000418F4">
        <w:rPr>
          <w:rFonts w:ascii="Times New Roman" w:hAnsi="Times New Roman"/>
          <w:sz w:val="24"/>
          <w:szCs w:val="24"/>
        </w:rPr>
        <w:t>", финансиран от Изпълнителна агенция по околна среда (ИАОС).</w:t>
      </w:r>
    </w:p>
    <w:p w:rsidR="000418F4" w:rsidRPr="000418F4" w:rsidRDefault="000418F4" w:rsidP="00621012">
      <w:pPr>
        <w:spacing w:after="0" w:line="240" w:lineRule="auto"/>
        <w:ind w:left="709" w:hanging="709"/>
        <w:jc w:val="both"/>
        <w:rPr>
          <w:rFonts w:ascii="Times New Roman" w:hAnsi="Times New Roman"/>
          <w:sz w:val="24"/>
          <w:szCs w:val="24"/>
        </w:rPr>
      </w:pPr>
      <w:r w:rsidRPr="000418F4">
        <w:rPr>
          <w:rFonts w:ascii="Times New Roman" w:hAnsi="Times New Roman"/>
          <w:noProof/>
          <w:sz w:val="24"/>
          <w:szCs w:val="24"/>
        </w:rPr>
        <w:t xml:space="preserve">Проект </w:t>
      </w:r>
      <w:r w:rsidRPr="000418F4">
        <w:rPr>
          <w:rFonts w:ascii="Times New Roman" w:hAnsi="Times New Roman"/>
          <w:sz w:val="24"/>
          <w:szCs w:val="24"/>
        </w:rPr>
        <w:t>Д-33-72/20.07.2015</w:t>
      </w:r>
      <w:r w:rsidRPr="000418F4">
        <w:rPr>
          <w:rFonts w:ascii="Times New Roman" w:hAnsi="Times New Roman"/>
          <w:noProof/>
          <w:sz w:val="24"/>
          <w:szCs w:val="24"/>
        </w:rPr>
        <w:t xml:space="preserve"> „</w:t>
      </w:r>
      <w:r w:rsidRPr="000418F4">
        <w:rPr>
          <w:rFonts w:ascii="Times New Roman" w:hAnsi="Times New Roman"/>
          <w:sz w:val="24"/>
          <w:szCs w:val="24"/>
        </w:rPr>
        <w:t>Подобряване на Информационната система към Националната система за мониторинг на биологичното разнообразие (IBBIS), финансиран от Финансовия механизъм на Европейското икономическо пространство (ФМ на ЕИП) 2009–2014, програма BG03 „Биологично разнообразие и екосистеми“.</w:t>
      </w:r>
    </w:p>
    <w:p w:rsidR="000418F4" w:rsidRPr="000418F4" w:rsidRDefault="000418F4" w:rsidP="00621012">
      <w:pPr>
        <w:spacing w:after="0" w:line="240" w:lineRule="auto"/>
        <w:ind w:left="709" w:hanging="709"/>
        <w:jc w:val="both"/>
        <w:rPr>
          <w:rFonts w:ascii="Times New Roman" w:hAnsi="Times New Roman"/>
          <w:i/>
          <w:noProof/>
          <w:sz w:val="24"/>
          <w:szCs w:val="24"/>
          <w:lang w:val="en-US"/>
        </w:rPr>
      </w:pPr>
      <w:r w:rsidRPr="000418F4">
        <w:rPr>
          <w:rFonts w:ascii="Times New Roman" w:hAnsi="Times New Roman"/>
          <w:iCs/>
          <w:sz w:val="24"/>
          <w:szCs w:val="24"/>
          <w:lang w:val="ru-RU"/>
        </w:rPr>
        <w:t>Жадин,</w:t>
      </w:r>
      <w:r w:rsidRPr="000418F4">
        <w:rPr>
          <w:rFonts w:ascii="Times New Roman" w:hAnsi="Times New Roman"/>
          <w:i/>
          <w:sz w:val="24"/>
          <w:szCs w:val="24"/>
          <w:lang w:val="ru-RU"/>
        </w:rPr>
        <w:t xml:space="preserve"> </w:t>
      </w:r>
      <w:r w:rsidRPr="000418F4">
        <w:rPr>
          <w:rFonts w:ascii="Times New Roman" w:hAnsi="Times New Roman"/>
          <w:sz w:val="24"/>
          <w:szCs w:val="24"/>
          <w:lang w:val="ru-RU"/>
        </w:rPr>
        <w:t xml:space="preserve">В. И. </w:t>
      </w:r>
      <w:r w:rsidRPr="000418F4">
        <w:rPr>
          <w:rFonts w:ascii="Times New Roman" w:hAnsi="Times New Roman"/>
          <w:iCs/>
          <w:sz w:val="24"/>
          <w:szCs w:val="24"/>
          <w:lang w:val="ru-RU"/>
        </w:rPr>
        <w:t>1952</w:t>
      </w:r>
      <w:r w:rsidRPr="000418F4">
        <w:rPr>
          <w:rFonts w:ascii="Times New Roman" w:hAnsi="Times New Roman"/>
          <w:i/>
          <w:sz w:val="24"/>
          <w:szCs w:val="24"/>
          <w:lang w:val="ru-RU"/>
        </w:rPr>
        <w:t xml:space="preserve">. </w:t>
      </w:r>
      <w:r w:rsidRPr="000418F4">
        <w:rPr>
          <w:rFonts w:ascii="Times New Roman" w:hAnsi="Times New Roman"/>
          <w:iCs/>
          <w:sz w:val="24"/>
          <w:szCs w:val="24"/>
          <w:lang w:val="ru-RU"/>
        </w:rPr>
        <w:t>Моллюски пресных</w:t>
      </w:r>
      <w:r w:rsidRPr="000418F4">
        <w:rPr>
          <w:rFonts w:ascii="Times New Roman" w:hAnsi="Times New Roman"/>
          <w:sz w:val="24"/>
          <w:szCs w:val="24"/>
          <w:lang w:val="ru-RU"/>
        </w:rPr>
        <w:t xml:space="preserve"> и солоноватых</w:t>
      </w:r>
      <w:r w:rsidRPr="000418F4">
        <w:rPr>
          <w:rFonts w:ascii="Times New Roman" w:hAnsi="Times New Roman"/>
          <w:i/>
          <w:sz w:val="24"/>
          <w:szCs w:val="24"/>
          <w:lang w:val="ru-RU"/>
        </w:rPr>
        <w:t xml:space="preserve"> </w:t>
      </w:r>
      <w:r w:rsidRPr="000418F4">
        <w:rPr>
          <w:rFonts w:ascii="Times New Roman" w:hAnsi="Times New Roman"/>
          <w:iCs/>
          <w:sz w:val="24"/>
          <w:szCs w:val="24"/>
          <w:lang w:val="ru-RU"/>
        </w:rPr>
        <w:t>вод</w:t>
      </w:r>
      <w:r w:rsidRPr="000418F4">
        <w:rPr>
          <w:rFonts w:ascii="Times New Roman" w:hAnsi="Times New Roman"/>
          <w:i/>
          <w:sz w:val="24"/>
          <w:szCs w:val="24"/>
          <w:lang w:val="ru-RU"/>
        </w:rPr>
        <w:t xml:space="preserve"> </w:t>
      </w:r>
      <w:r w:rsidRPr="000418F4">
        <w:rPr>
          <w:rFonts w:ascii="Times New Roman" w:hAnsi="Times New Roman"/>
          <w:sz w:val="24"/>
          <w:szCs w:val="24"/>
          <w:lang w:val="ru-RU"/>
        </w:rPr>
        <w:t>СССР. Москва – Ленинград, Изд-во АН СССР, 376 стр.</w:t>
      </w:r>
    </w:p>
    <w:p w:rsidR="000418F4" w:rsidRPr="000418F4" w:rsidRDefault="000418F4" w:rsidP="00621012">
      <w:pPr>
        <w:spacing w:after="0" w:line="240" w:lineRule="auto"/>
        <w:ind w:left="709" w:hanging="709"/>
        <w:jc w:val="both"/>
        <w:rPr>
          <w:rFonts w:ascii="Times New Roman" w:hAnsi="Times New Roman"/>
          <w:sz w:val="24"/>
          <w:szCs w:val="24"/>
          <w:shd w:val="clear" w:color="auto" w:fill="FFFFFF"/>
          <w:lang w:val="en-US"/>
        </w:rPr>
      </w:pPr>
      <w:r w:rsidRPr="000418F4">
        <w:rPr>
          <w:rFonts w:ascii="Times New Roman" w:hAnsi="Times New Roman"/>
          <w:sz w:val="24"/>
          <w:szCs w:val="24"/>
          <w:shd w:val="clear" w:color="auto" w:fill="FFFFFF"/>
        </w:rPr>
        <w:t>Aldridge, D., Fehér, Z., von Proschwitz, T.</w:t>
      </w:r>
      <w:r w:rsidRPr="000418F4">
        <w:rPr>
          <w:rFonts w:ascii="Times New Roman" w:hAnsi="Times New Roman"/>
          <w:sz w:val="24"/>
          <w:szCs w:val="24"/>
          <w:shd w:val="clear" w:color="auto" w:fill="FFFFFF"/>
          <w:lang w:val="en-US"/>
        </w:rPr>
        <w:t xml:space="preserve"> </w:t>
      </w:r>
      <w:r w:rsidRPr="000418F4">
        <w:rPr>
          <w:rFonts w:ascii="Times New Roman" w:hAnsi="Times New Roman"/>
          <w:sz w:val="24"/>
          <w:szCs w:val="24"/>
          <w:bdr w:val="none" w:sz="0" w:space="0" w:color="auto" w:frame="1"/>
          <w:shd w:val="clear" w:color="auto" w:fill="FFFFFF"/>
        </w:rPr>
        <w:t>2011.</w:t>
      </w:r>
      <w:r w:rsidRPr="000418F4">
        <w:rPr>
          <w:rFonts w:ascii="Times New Roman" w:hAnsi="Times New Roman"/>
          <w:sz w:val="24"/>
          <w:szCs w:val="24"/>
          <w:bdr w:val="none" w:sz="0" w:space="0" w:color="auto" w:frame="1"/>
          <w:shd w:val="clear" w:color="auto" w:fill="FFFFFF"/>
          <w:lang w:val="en-US"/>
        </w:rPr>
        <w:t xml:space="preserve"> </w:t>
      </w:r>
      <w:r w:rsidRPr="000418F4">
        <w:rPr>
          <w:rFonts w:ascii="Times New Roman" w:hAnsi="Times New Roman"/>
          <w:i/>
          <w:iCs/>
          <w:sz w:val="24"/>
          <w:szCs w:val="24"/>
          <w:bdr w:val="none" w:sz="0" w:space="0" w:color="auto" w:frame="1"/>
          <w:shd w:val="clear" w:color="auto" w:fill="FFFFFF"/>
        </w:rPr>
        <w:t>Unio crassus</w:t>
      </w:r>
      <w:r w:rsidRPr="000418F4">
        <w:rPr>
          <w:rFonts w:ascii="Times New Roman" w:hAnsi="Times New Roman"/>
          <w:sz w:val="24"/>
          <w:szCs w:val="24"/>
          <w:bdr w:val="none" w:sz="0" w:space="0" w:color="auto" w:frame="1"/>
          <w:shd w:val="clear" w:color="auto" w:fill="FFFFFF"/>
        </w:rPr>
        <w:t>.</w:t>
      </w:r>
      <w:r w:rsidRPr="000418F4">
        <w:rPr>
          <w:rFonts w:ascii="Times New Roman" w:hAnsi="Times New Roman"/>
          <w:sz w:val="24"/>
          <w:szCs w:val="24"/>
          <w:bdr w:val="none" w:sz="0" w:space="0" w:color="auto" w:frame="1"/>
          <w:shd w:val="clear" w:color="auto" w:fill="FFFFFF"/>
          <w:lang w:val="en-US"/>
        </w:rPr>
        <w:t xml:space="preserve"> </w:t>
      </w:r>
      <w:r w:rsidRPr="000418F4">
        <w:rPr>
          <w:rFonts w:ascii="Times New Roman" w:hAnsi="Times New Roman"/>
          <w:i/>
          <w:iCs/>
          <w:sz w:val="24"/>
          <w:szCs w:val="24"/>
          <w:bdr w:val="none" w:sz="0" w:space="0" w:color="auto" w:frame="1"/>
          <w:shd w:val="clear" w:color="auto" w:fill="FFFFFF"/>
        </w:rPr>
        <w:t>The IUCN Red List of Threatened Species</w:t>
      </w:r>
      <w:r w:rsidRPr="000418F4">
        <w:rPr>
          <w:rFonts w:ascii="Times New Roman" w:hAnsi="Times New Roman"/>
          <w:i/>
          <w:iCs/>
          <w:sz w:val="24"/>
          <w:szCs w:val="24"/>
          <w:bdr w:val="none" w:sz="0" w:space="0" w:color="auto" w:frame="1"/>
          <w:shd w:val="clear" w:color="auto" w:fill="FFFFFF"/>
          <w:lang w:val="en-US"/>
        </w:rPr>
        <w:t xml:space="preserve"> </w:t>
      </w:r>
      <w:r w:rsidRPr="000418F4">
        <w:rPr>
          <w:rFonts w:ascii="Times New Roman" w:hAnsi="Times New Roman"/>
          <w:sz w:val="24"/>
          <w:szCs w:val="24"/>
          <w:bdr w:val="none" w:sz="0" w:space="0" w:color="auto" w:frame="1"/>
          <w:shd w:val="clear" w:color="auto" w:fill="FFFFFF"/>
        </w:rPr>
        <w:t>2011: e.T22736A9381770.</w:t>
      </w:r>
      <w:r w:rsidRPr="000418F4">
        <w:rPr>
          <w:rFonts w:ascii="Times New Roman" w:hAnsi="Times New Roman"/>
          <w:sz w:val="24"/>
          <w:szCs w:val="24"/>
          <w:bdr w:val="none" w:sz="0" w:space="0" w:color="auto" w:frame="1"/>
          <w:shd w:val="clear" w:color="auto" w:fill="FFFFFF"/>
          <w:lang w:val="en-US"/>
        </w:rPr>
        <w:t xml:space="preserve"> </w:t>
      </w:r>
      <w:r w:rsidRPr="000418F4">
        <w:rPr>
          <w:rFonts w:ascii="Times New Roman" w:hAnsi="Times New Roman"/>
          <w:sz w:val="24"/>
          <w:szCs w:val="24"/>
          <w:shd w:val="clear" w:color="auto" w:fill="FFFFFF"/>
        </w:rPr>
        <w:t>Downloaded on</w:t>
      </w:r>
      <w:r w:rsidRPr="000418F4">
        <w:rPr>
          <w:rFonts w:ascii="Times New Roman" w:hAnsi="Times New Roman"/>
          <w:sz w:val="24"/>
          <w:szCs w:val="24"/>
          <w:shd w:val="clear" w:color="auto" w:fill="FFFFFF"/>
          <w:lang w:val="en-US"/>
        </w:rPr>
        <w:t xml:space="preserve"> </w:t>
      </w:r>
      <w:r w:rsidRPr="000418F4">
        <w:rPr>
          <w:rFonts w:ascii="Times New Roman" w:hAnsi="Times New Roman"/>
          <w:sz w:val="24"/>
          <w:szCs w:val="24"/>
          <w:shd w:val="clear" w:color="auto" w:fill="FFFFFF"/>
        </w:rPr>
        <w:t>15 October 2021.</w:t>
      </w:r>
    </w:p>
    <w:p w:rsidR="000418F4" w:rsidRPr="000418F4" w:rsidRDefault="000418F4" w:rsidP="00621012">
      <w:pPr>
        <w:spacing w:after="0" w:line="240" w:lineRule="auto"/>
        <w:ind w:left="709" w:hanging="709"/>
        <w:jc w:val="both"/>
        <w:rPr>
          <w:rFonts w:ascii="Times New Roman" w:hAnsi="Times New Roman"/>
          <w:sz w:val="24"/>
          <w:szCs w:val="24"/>
          <w:shd w:val="clear" w:color="auto" w:fill="FFFFFF"/>
          <w:lang w:val="en-US"/>
        </w:rPr>
      </w:pPr>
      <w:r w:rsidRPr="000418F4">
        <w:rPr>
          <w:rFonts w:ascii="Times New Roman" w:hAnsi="Times New Roman"/>
          <w:sz w:val="24"/>
          <w:szCs w:val="24"/>
          <w:lang w:eastAsia="bg-BG"/>
        </w:rPr>
        <w:t>Angelov, A. 2000. Catalogus faunae bulgaricae. 4. Mollusca: Gastropoda et Bivalvia aquae dulcis. Sofia, Pensoft, 57 p</w:t>
      </w:r>
      <w:r w:rsidRPr="000418F4">
        <w:rPr>
          <w:rFonts w:ascii="Times New Roman" w:hAnsi="Times New Roman"/>
          <w:sz w:val="24"/>
          <w:szCs w:val="24"/>
          <w:lang w:val="en-US" w:eastAsia="bg-BG"/>
        </w:rPr>
        <w:t>p</w:t>
      </w:r>
      <w:r w:rsidRPr="000418F4">
        <w:rPr>
          <w:rFonts w:ascii="Times New Roman" w:hAnsi="Times New Roman"/>
          <w:sz w:val="24"/>
          <w:szCs w:val="24"/>
          <w:lang w:eastAsia="bg-BG"/>
        </w:rPr>
        <w:t>.</w:t>
      </w:r>
    </w:p>
    <w:p w:rsidR="000418F4" w:rsidRPr="000418F4" w:rsidRDefault="000418F4" w:rsidP="00621012">
      <w:pPr>
        <w:spacing w:after="0" w:line="240" w:lineRule="auto"/>
        <w:ind w:left="709" w:hanging="709"/>
        <w:jc w:val="both"/>
        <w:rPr>
          <w:rFonts w:ascii="Times New Roman" w:hAnsi="Times New Roman"/>
          <w:noProof/>
          <w:sz w:val="24"/>
          <w:szCs w:val="24"/>
        </w:rPr>
      </w:pPr>
      <w:r w:rsidRPr="000418F4">
        <w:rPr>
          <w:rFonts w:ascii="Times New Roman" w:hAnsi="Times New Roman"/>
          <w:noProof/>
          <w:sz w:val="24"/>
          <w:szCs w:val="24"/>
        </w:rPr>
        <w:t xml:space="preserve">European commission. The State of Nature in the EU – Article 17 reporting. </w:t>
      </w:r>
      <w:hyperlink r:id="rId44" w:history="1">
        <w:r w:rsidRPr="000418F4">
          <w:rPr>
            <w:rFonts w:ascii="Times New Roman" w:hAnsi="Times New Roman"/>
            <w:color w:val="184CF4"/>
            <w:sz w:val="24"/>
            <w:szCs w:val="24"/>
            <w:u w:val="single"/>
            <w:shd w:val="clear" w:color="auto" w:fill="FFFFFF"/>
          </w:rPr>
          <w:t>https://nature-art17.eionet.europa.eu/article17/species/report/?period=5&amp;group=Molluscs&amp;country=BG&amp;region=</w:t>
        </w:r>
      </w:hyperlink>
      <w:r w:rsidRPr="000418F4">
        <w:rPr>
          <w:rFonts w:ascii="Times New Roman" w:hAnsi="Times New Roman"/>
          <w:noProof/>
          <w:sz w:val="24"/>
          <w:szCs w:val="24"/>
        </w:rPr>
        <w:t xml:space="preserve">. Last visited on </w:t>
      </w:r>
      <w:r w:rsidRPr="000418F4">
        <w:rPr>
          <w:rFonts w:ascii="Times New Roman" w:hAnsi="Times New Roman"/>
          <w:noProof/>
          <w:sz w:val="24"/>
          <w:szCs w:val="24"/>
          <w:lang w:val="en-US"/>
        </w:rPr>
        <w:t>01</w:t>
      </w:r>
      <w:r w:rsidRPr="000418F4">
        <w:rPr>
          <w:rFonts w:ascii="Times New Roman" w:hAnsi="Times New Roman"/>
          <w:noProof/>
          <w:sz w:val="24"/>
          <w:szCs w:val="24"/>
        </w:rPr>
        <w:t>.</w:t>
      </w:r>
      <w:r w:rsidRPr="000418F4">
        <w:rPr>
          <w:rFonts w:ascii="Times New Roman" w:hAnsi="Times New Roman"/>
          <w:noProof/>
          <w:sz w:val="24"/>
          <w:szCs w:val="24"/>
          <w:lang w:val="en-US"/>
        </w:rPr>
        <w:t>11</w:t>
      </w:r>
      <w:r w:rsidRPr="000418F4">
        <w:rPr>
          <w:rFonts w:ascii="Times New Roman" w:hAnsi="Times New Roman"/>
          <w:noProof/>
          <w:sz w:val="24"/>
          <w:szCs w:val="24"/>
        </w:rPr>
        <w:t>.2021.</w:t>
      </w:r>
    </w:p>
    <w:p w:rsidR="000418F4" w:rsidRPr="000418F4" w:rsidRDefault="000418F4" w:rsidP="00621012">
      <w:pPr>
        <w:spacing w:after="0" w:line="240" w:lineRule="auto"/>
        <w:ind w:left="709" w:hanging="709"/>
        <w:jc w:val="both"/>
        <w:rPr>
          <w:rFonts w:ascii="Times New Roman" w:hAnsi="Times New Roman"/>
          <w:sz w:val="24"/>
          <w:szCs w:val="24"/>
          <w:shd w:val="clear" w:color="auto" w:fill="FFFFFF"/>
          <w:lang w:val="en-US"/>
        </w:rPr>
      </w:pPr>
      <w:r w:rsidRPr="000418F4">
        <w:rPr>
          <w:rFonts w:ascii="Times New Roman" w:hAnsi="Times New Roman"/>
          <w:sz w:val="24"/>
          <w:szCs w:val="24"/>
          <w:shd w:val="clear" w:color="auto" w:fill="FFFFFF"/>
        </w:rPr>
        <w:t xml:space="preserve">Nordsieck, R. 2010. River mussel: </w:t>
      </w:r>
      <w:r w:rsidRPr="000418F4">
        <w:rPr>
          <w:rFonts w:ascii="Times New Roman" w:hAnsi="Times New Roman"/>
          <w:i/>
          <w:iCs/>
          <w:sz w:val="24"/>
          <w:szCs w:val="24"/>
          <w:bdr w:val="none" w:sz="0" w:space="0" w:color="auto" w:frame="1"/>
          <w:shd w:val="clear" w:color="auto" w:fill="FFFFFF"/>
        </w:rPr>
        <w:t>Unio crassus</w:t>
      </w:r>
      <w:r w:rsidRPr="000418F4">
        <w:rPr>
          <w:rFonts w:ascii="Times New Roman" w:hAnsi="Times New Roman"/>
          <w:sz w:val="24"/>
          <w:szCs w:val="24"/>
          <w:shd w:val="clear" w:color="auto" w:fill="FFFFFF"/>
        </w:rPr>
        <w:t xml:space="preserve">. Available at: </w:t>
      </w:r>
      <w:hyperlink r:id="rId45" w:history="1">
        <w:r w:rsidRPr="000418F4">
          <w:rPr>
            <w:rFonts w:ascii="Times New Roman" w:hAnsi="Times New Roman"/>
            <w:color w:val="0066FF"/>
            <w:sz w:val="24"/>
            <w:szCs w:val="24"/>
            <w:u w:val="single"/>
            <w:shd w:val="clear" w:color="auto" w:fill="FFFFFF"/>
          </w:rPr>
          <w:t>http://www.weichtiere.at/english/bivalvia/river_mussel.html</w:t>
        </w:r>
      </w:hyperlink>
      <w:r w:rsidRPr="000418F4">
        <w:rPr>
          <w:rFonts w:ascii="Times New Roman" w:hAnsi="Times New Roman"/>
          <w:sz w:val="24"/>
          <w:szCs w:val="24"/>
          <w:shd w:val="clear" w:color="auto" w:fill="FFFFFF"/>
        </w:rPr>
        <w:t>.</w:t>
      </w:r>
    </w:p>
    <w:p w:rsidR="000418F4" w:rsidRPr="000418F4" w:rsidRDefault="000418F4" w:rsidP="00621012">
      <w:pPr>
        <w:shd w:val="clear" w:color="auto" w:fill="FFFFFF"/>
        <w:spacing w:after="0" w:line="240" w:lineRule="auto"/>
        <w:ind w:left="709" w:hanging="709"/>
        <w:jc w:val="both"/>
        <w:textAlignment w:val="baseline"/>
        <w:rPr>
          <w:rFonts w:ascii="Times New Roman" w:hAnsi="Times New Roman"/>
          <w:sz w:val="24"/>
          <w:szCs w:val="24"/>
          <w:lang w:val="en-US" w:eastAsia="bg-BG"/>
        </w:rPr>
      </w:pPr>
      <w:r w:rsidRPr="000418F4">
        <w:rPr>
          <w:rFonts w:ascii="Times New Roman" w:hAnsi="Times New Roman"/>
          <w:sz w:val="24"/>
          <w:szCs w:val="24"/>
          <w:lang w:val="en-US" w:eastAsia="bg-BG"/>
        </w:rPr>
        <w:t xml:space="preserve">Schultes, F.W. 2010. Animal Base species summary: </w:t>
      </w:r>
      <w:r w:rsidRPr="000418F4">
        <w:rPr>
          <w:rFonts w:ascii="Times New Roman" w:hAnsi="Times New Roman"/>
          <w:i/>
          <w:iCs/>
          <w:sz w:val="24"/>
          <w:szCs w:val="24"/>
          <w:bdr w:val="none" w:sz="0" w:space="0" w:color="auto" w:frame="1"/>
          <w:lang w:val="en-US" w:eastAsia="bg-BG"/>
        </w:rPr>
        <w:t>Unio crassus</w:t>
      </w:r>
      <w:r w:rsidRPr="000418F4">
        <w:rPr>
          <w:rFonts w:ascii="Times New Roman" w:hAnsi="Times New Roman"/>
          <w:sz w:val="24"/>
          <w:szCs w:val="24"/>
          <w:lang w:val="en-US" w:eastAsia="bg-BG"/>
        </w:rPr>
        <w:t xml:space="preserve">. Available at: </w:t>
      </w:r>
      <w:hyperlink r:id="rId46" w:history="1">
        <w:r w:rsidRPr="000418F4">
          <w:rPr>
            <w:rFonts w:ascii="Times New Roman" w:hAnsi="Times New Roman"/>
            <w:color w:val="0066FF"/>
            <w:sz w:val="24"/>
            <w:szCs w:val="24"/>
            <w:u w:val="single"/>
            <w:lang w:val="en-US" w:eastAsia="bg-BG"/>
          </w:rPr>
          <w:t>http://www.animalbase.uni-goettingen.de/zooweb/servlet/AnimalBase/home/species? id=1561</w:t>
        </w:r>
      </w:hyperlink>
      <w:r w:rsidRPr="000418F4">
        <w:rPr>
          <w:rFonts w:ascii="Times New Roman" w:hAnsi="Times New Roman"/>
          <w:sz w:val="24"/>
          <w:szCs w:val="24"/>
          <w:lang w:val="en-US" w:eastAsia="bg-BG"/>
        </w:rPr>
        <w:t>.</w:t>
      </w:r>
    </w:p>
    <w:p w:rsidR="000418F4" w:rsidRPr="000418F4" w:rsidRDefault="000418F4" w:rsidP="00621012">
      <w:pPr>
        <w:shd w:val="clear" w:color="auto" w:fill="FFFFFF"/>
        <w:spacing w:after="0" w:line="240" w:lineRule="auto"/>
        <w:ind w:left="709" w:hanging="709"/>
        <w:jc w:val="both"/>
        <w:textAlignment w:val="baseline"/>
        <w:rPr>
          <w:rFonts w:ascii="Times New Roman" w:hAnsi="Times New Roman"/>
          <w:sz w:val="24"/>
          <w:szCs w:val="24"/>
          <w:lang w:eastAsia="bg-BG"/>
        </w:rPr>
      </w:pPr>
      <w:r w:rsidRPr="000418F4">
        <w:rPr>
          <w:rFonts w:ascii="Times New Roman" w:hAnsi="Times New Roman"/>
          <w:sz w:val="24"/>
          <w:szCs w:val="24"/>
          <w:lang w:val="en-US" w:eastAsia="bg-BG"/>
        </w:rPr>
        <w:t xml:space="preserve">Zajac, K. 2009. Thick shelled river mussel: </w:t>
      </w:r>
      <w:r w:rsidRPr="000418F4">
        <w:rPr>
          <w:rFonts w:ascii="Times New Roman" w:hAnsi="Times New Roman"/>
          <w:i/>
          <w:iCs/>
          <w:sz w:val="24"/>
          <w:szCs w:val="24"/>
          <w:bdr w:val="none" w:sz="0" w:space="0" w:color="auto" w:frame="1"/>
          <w:lang w:val="en-US" w:eastAsia="bg-BG"/>
        </w:rPr>
        <w:t xml:space="preserve">Unio crassus </w:t>
      </w:r>
      <w:r w:rsidRPr="000418F4">
        <w:rPr>
          <w:rFonts w:ascii="Times New Roman" w:hAnsi="Times New Roman"/>
          <w:sz w:val="24"/>
          <w:szCs w:val="24"/>
          <w:lang w:val="en-US" w:eastAsia="bg-BG"/>
        </w:rPr>
        <w:t xml:space="preserve">. Available at: </w:t>
      </w:r>
      <w:hyperlink r:id="rId47" w:history="1">
        <w:r w:rsidRPr="000418F4">
          <w:rPr>
            <w:rFonts w:ascii="Times New Roman" w:hAnsi="Times New Roman"/>
            <w:color w:val="0066FF"/>
            <w:sz w:val="24"/>
            <w:szCs w:val="24"/>
            <w:u w:val="single"/>
            <w:lang w:val="en-US" w:eastAsia="bg-BG"/>
          </w:rPr>
          <w:t>http://www.iop.krakow.pl/pckz/opis.asp?id=130&amp;je=en</w:t>
        </w:r>
      </w:hyperlink>
      <w:r w:rsidRPr="000418F4">
        <w:rPr>
          <w:rFonts w:ascii="Times New Roman" w:hAnsi="Times New Roman"/>
          <w:sz w:val="24"/>
          <w:szCs w:val="24"/>
          <w:lang w:val="en-US" w:eastAsia="bg-BG"/>
        </w:rPr>
        <w:t>.</w:t>
      </w:r>
    </w:p>
    <w:p w:rsidR="000418F4" w:rsidRPr="000418F4" w:rsidRDefault="000418F4" w:rsidP="00621012">
      <w:pPr>
        <w:shd w:val="clear" w:color="auto" w:fill="FFFFFF"/>
        <w:spacing w:after="0" w:line="240" w:lineRule="auto"/>
        <w:ind w:left="709" w:hanging="709"/>
        <w:jc w:val="both"/>
        <w:textAlignment w:val="baseline"/>
        <w:rPr>
          <w:rFonts w:ascii="Times New Roman" w:hAnsi="Times New Roman"/>
          <w:color w:val="000000"/>
          <w:sz w:val="24"/>
          <w:szCs w:val="24"/>
          <w:lang w:val="en-US" w:eastAsia="bg-BG"/>
        </w:rPr>
      </w:pPr>
      <w:r w:rsidRPr="000418F4">
        <w:rPr>
          <w:rFonts w:ascii="Times New Roman" w:hAnsi="Times New Roman"/>
          <w:color w:val="000000"/>
          <w:sz w:val="24"/>
          <w:szCs w:val="24"/>
          <w:lang w:val="en-US" w:eastAsia="bg-BG"/>
        </w:rPr>
        <w:t>Zettler</w:t>
      </w:r>
      <w:r w:rsidRPr="000418F4">
        <w:rPr>
          <w:rFonts w:ascii="Times New Roman" w:hAnsi="Times New Roman"/>
          <w:color w:val="000000"/>
          <w:sz w:val="24"/>
          <w:szCs w:val="24"/>
          <w:lang w:eastAsia="bg-BG"/>
        </w:rPr>
        <w:t>,</w:t>
      </w:r>
      <w:r w:rsidRPr="000418F4">
        <w:rPr>
          <w:rFonts w:ascii="Times New Roman" w:hAnsi="Times New Roman"/>
          <w:color w:val="000000"/>
          <w:sz w:val="24"/>
          <w:szCs w:val="24"/>
          <w:lang w:val="en-US" w:eastAsia="bg-BG"/>
        </w:rPr>
        <w:t xml:space="preserve"> M.</w:t>
      </w:r>
      <w:r w:rsidRPr="000418F4">
        <w:rPr>
          <w:rFonts w:ascii="Times New Roman" w:hAnsi="Times New Roman"/>
          <w:color w:val="000000"/>
          <w:sz w:val="24"/>
          <w:szCs w:val="24"/>
          <w:lang w:val="de-DE" w:eastAsia="bg-BG"/>
        </w:rPr>
        <w:t xml:space="preserve"> </w:t>
      </w:r>
      <w:r w:rsidRPr="000418F4">
        <w:rPr>
          <w:rFonts w:ascii="Times New Roman" w:hAnsi="Times New Roman"/>
          <w:color w:val="000000"/>
          <w:sz w:val="24"/>
          <w:szCs w:val="24"/>
          <w:lang w:val="en-US" w:eastAsia="bg-BG"/>
        </w:rPr>
        <w:t>L.</w:t>
      </w:r>
      <w:r w:rsidRPr="000418F4">
        <w:rPr>
          <w:rFonts w:ascii="Times New Roman" w:hAnsi="Times New Roman"/>
          <w:color w:val="000000"/>
          <w:sz w:val="24"/>
          <w:szCs w:val="24"/>
          <w:lang w:val="de-DE" w:eastAsia="bg-BG"/>
        </w:rPr>
        <w:t>,</w:t>
      </w:r>
      <w:r w:rsidRPr="000418F4">
        <w:rPr>
          <w:rFonts w:ascii="Times New Roman" w:hAnsi="Times New Roman"/>
          <w:color w:val="000000"/>
          <w:sz w:val="24"/>
          <w:szCs w:val="24"/>
          <w:lang w:val="en-US" w:eastAsia="bg-BG"/>
        </w:rPr>
        <w:t xml:space="preserve"> Jueg</w:t>
      </w:r>
      <w:r w:rsidRPr="000418F4">
        <w:rPr>
          <w:rFonts w:ascii="Times New Roman" w:hAnsi="Times New Roman"/>
          <w:color w:val="000000"/>
          <w:sz w:val="24"/>
          <w:szCs w:val="24"/>
          <w:lang w:eastAsia="bg-BG"/>
        </w:rPr>
        <w:t>,</w:t>
      </w:r>
      <w:r w:rsidRPr="000418F4">
        <w:rPr>
          <w:rFonts w:ascii="Times New Roman" w:hAnsi="Times New Roman"/>
          <w:color w:val="000000"/>
          <w:sz w:val="24"/>
          <w:szCs w:val="24"/>
          <w:lang w:val="en-US" w:eastAsia="bg-BG"/>
        </w:rPr>
        <w:t xml:space="preserve"> U. 2007</w:t>
      </w:r>
      <w:r w:rsidRPr="000418F4">
        <w:rPr>
          <w:rFonts w:ascii="Times New Roman" w:hAnsi="Times New Roman"/>
          <w:color w:val="000000"/>
          <w:sz w:val="24"/>
          <w:szCs w:val="24"/>
          <w:lang w:val="de-DE" w:eastAsia="bg-BG"/>
        </w:rPr>
        <w:t>.</w:t>
      </w:r>
      <w:r w:rsidRPr="000418F4">
        <w:rPr>
          <w:rFonts w:ascii="Times New Roman" w:hAnsi="Times New Roman"/>
          <w:color w:val="000000"/>
          <w:sz w:val="24"/>
          <w:szCs w:val="24"/>
          <w:lang w:val="en-US" w:eastAsia="bg-BG"/>
        </w:rPr>
        <w:t xml:space="preserve"> The situation of the freshwater mussel </w:t>
      </w:r>
      <w:r w:rsidRPr="000418F4">
        <w:rPr>
          <w:rFonts w:ascii="Times New Roman" w:hAnsi="Times New Roman"/>
          <w:i/>
          <w:iCs/>
          <w:color w:val="000000"/>
          <w:sz w:val="24"/>
          <w:szCs w:val="24"/>
          <w:lang w:val="en-US" w:eastAsia="bg-BG"/>
        </w:rPr>
        <w:t xml:space="preserve">Unio crassus </w:t>
      </w:r>
      <w:r w:rsidRPr="000418F4">
        <w:rPr>
          <w:rFonts w:ascii="Times New Roman" w:hAnsi="Times New Roman"/>
          <w:color w:val="000000"/>
          <w:sz w:val="24"/>
          <w:szCs w:val="24"/>
          <w:lang w:val="en-US" w:eastAsia="bg-BG"/>
        </w:rPr>
        <w:t>(Philipsson, 1788) in northeast Germany and its monitoring in terms of the EU Habitat Directive. Mollusca, 25 (2): 165-174.</w:t>
      </w:r>
    </w:p>
    <w:p w:rsidR="000418F4" w:rsidRPr="000418F4" w:rsidRDefault="000418F4" w:rsidP="000418F4">
      <w:pPr>
        <w:shd w:val="clear" w:color="auto" w:fill="FFFFFF"/>
        <w:spacing w:before="120" w:after="120" w:line="240" w:lineRule="auto"/>
        <w:ind w:left="709" w:hanging="709"/>
        <w:jc w:val="both"/>
        <w:textAlignment w:val="baseline"/>
        <w:rPr>
          <w:rFonts w:ascii="Times New Roman" w:hAnsi="Times New Roman"/>
          <w:color w:val="000000"/>
          <w:sz w:val="24"/>
          <w:szCs w:val="24"/>
          <w:lang w:val="en-US" w:eastAsia="bg-BG"/>
        </w:rPr>
      </w:pPr>
    </w:p>
    <w:p w:rsidR="000418F4" w:rsidRPr="000418F4" w:rsidRDefault="000418F4" w:rsidP="000418F4">
      <w:pPr>
        <w:spacing w:after="0" w:line="240" w:lineRule="auto"/>
        <w:ind w:left="709" w:hanging="709"/>
        <w:contextualSpacing/>
        <w:jc w:val="both"/>
        <w:rPr>
          <w:rFonts w:ascii="Times New Roman" w:hAnsi="Times New Roman"/>
          <w:bCs/>
          <w:sz w:val="24"/>
          <w:szCs w:val="24"/>
          <w:lang w:eastAsia="bg-BG"/>
        </w:rPr>
      </w:pPr>
      <w:r w:rsidRPr="000418F4">
        <w:rPr>
          <w:rFonts w:ascii="Times New Roman" w:hAnsi="Times New Roman"/>
          <w:bCs/>
          <w:i/>
          <w:sz w:val="24"/>
          <w:szCs w:val="24"/>
          <w:lang w:eastAsia="bg-BG"/>
        </w:rPr>
        <w:t>Автор:</w:t>
      </w:r>
      <w:r w:rsidRPr="000418F4">
        <w:rPr>
          <w:rFonts w:ascii="Times New Roman" w:hAnsi="Times New Roman"/>
          <w:bCs/>
          <w:sz w:val="24"/>
          <w:szCs w:val="24"/>
          <w:lang w:eastAsia="bg-BG"/>
        </w:rPr>
        <w:t xml:space="preserve"> Милчо Тодоров</w:t>
      </w:r>
    </w:p>
    <w:p w:rsidR="000418F4" w:rsidRDefault="000418F4" w:rsidP="009613B3">
      <w:pPr>
        <w:rPr>
          <w:rFonts w:ascii="Times New Roman" w:hAnsi="Times New Roman"/>
          <w:color w:val="1F497D" w:themeColor="text2"/>
          <w:sz w:val="28"/>
          <w:szCs w:val="28"/>
        </w:rPr>
      </w:pPr>
    </w:p>
    <w:p w:rsidR="00621012" w:rsidRDefault="00621012" w:rsidP="009613B3">
      <w:pPr>
        <w:rPr>
          <w:rFonts w:ascii="Times New Roman" w:hAnsi="Times New Roman"/>
          <w:color w:val="1F497D" w:themeColor="text2"/>
          <w:sz w:val="28"/>
          <w:szCs w:val="28"/>
        </w:rPr>
      </w:pPr>
    </w:p>
    <w:p w:rsidR="009613B3" w:rsidRPr="00C738E8" w:rsidRDefault="009613B3" w:rsidP="00C738E8">
      <w:pPr>
        <w:pStyle w:val="Heading1"/>
        <w:rPr>
          <w:rFonts w:ascii="Times New Roman" w:hAnsi="Times New Roman"/>
          <w:color w:val="1F497D" w:themeColor="text2"/>
          <w:u w:val="single"/>
        </w:rPr>
      </w:pPr>
      <w:bookmarkStart w:id="143" w:name="_Toc98072178"/>
      <w:r w:rsidRPr="00C738E8">
        <w:rPr>
          <w:rFonts w:ascii="Times New Roman" w:hAnsi="Times New Roman"/>
          <w:color w:val="1F497D" w:themeColor="text2"/>
          <w:u w:val="single"/>
        </w:rPr>
        <w:t>Риби</w:t>
      </w:r>
      <w:bookmarkEnd w:id="143"/>
    </w:p>
    <w:p w:rsidR="009613B3" w:rsidRPr="00C738E8" w:rsidRDefault="0065780A" w:rsidP="00C738E8">
      <w:pPr>
        <w:pStyle w:val="Heading2"/>
        <w:rPr>
          <w:rFonts w:ascii="Times New Roman" w:hAnsi="Times New Roman"/>
          <w:b w:val="0"/>
          <w:i/>
          <w:color w:val="1F497D" w:themeColor="text2"/>
          <w:sz w:val="28"/>
          <w:szCs w:val="28"/>
        </w:rPr>
      </w:pPr>
      <w:bookmarkStart w:id="144" w:name="_Toc98072179"/>
      <w:r w:rsidRPr="00C738E8">
        <w:rPr>
          <w:rFonts w:ascii="Times New Roman" w:hAnsi="Times New Roman"/>
          <w:b w:val="0"/>
          <w:color w:val="1F497D" w:themeColor="text2"/>
          <w:sz w:val="28"/>
          <w:szCs w:val="28"/>
        </w:rPr>
        <w:t xml:space="preserve">Природозащитни цели за </w:t>
      </w:r>
      <w:r w:rsidR="009613B3" w:rsidRPr="00C738E8">
        <w:rPr>
          <w:rFonts w:ascii="Times New Roman" w:hAnsi="Times New Roman"/>
          <w:b w:val="0"/>
          <w:color w:val="1F497D" w:themeColor="text2"/>
          <w:sz w:val="28"/>
          <w:szCs w:val="28"/>
        </w:rPr>
        <w:t xml:space="preserve">1130 </w:t>
      </w:r>
      <w:r w:rsidR="009613B3" w:rsidRPr="00C738E8">
        <w:rPr>
          <w:rFonts w:ascii="Times New Roman" w:hAnsi="Times New Roman"/>
          <w:b w:val="0"/>
          <w:i/>
          <w:color w:val="1F497D" w:themeColor="text2"/>
          <w:sz w:val="28"/>
          <w:szCs w:val="28"/>
        </w:rPr>
        <w:t>Aspius aspius</w:t>
      </w:r>
      <w:bookmarkEnd w:id="144"/>
    </w:p>
    <w:p w:rsidR="00BF6090" w:rsidRPr="00BF6090" w:rsidRDefault="00BF6090" w:rsidP="00BF6090">
      <w:pPr>
        <w:spacing w:after="160" w:line="240" w:lineRule="auto"/>
        <w:jc w:val="both"/>
        <w:rPr>
          <w:rFonts w:ascii="Times New Roman" w:hAnsi="Times New Roman"/>
          <w:b/>
          <w:bCs/>
          <w:color w:val="000000"/>
          <w:sz w:val="24"/>
          <w:szCs w:val="24"/>
          <w:lang w:eastAsia="bg-BG"/>
        </w:rPr>
      </w:pPr>
      <w:r w:rsidRPr="00BF6090">
        <w:rPr>
          <w:rFonts w:ascii="Times New Roman" w:eastAsiaTheme="minorHAnsi" w:hAnsi="Times New Roman"/>
          <w:b/>
          <w:sz w:val="24"/>
          <w:szCs w:val="24"/>
        </w:rPr>
        <w:t xml:space="preserve">1.Код и наименование на вида: </w:t>
      </w:r>
      <w:r w:rsidRPr="00BF6090">
        <w:rPr>
          <w:rFonts w:ascii="Times New Roman" w:hAnsi="Times New Roman"/>
          <w:bCs/>
          <w:color w:val="000000"/>
          <w:sz w:val="24"/>
          <w:szCs w:val="24"/>
          <w:lang w:eastAsia="bg-BG"/>
        </w:rPr>
        <w:t xml:space="preserve">1130 </w:t>
      </w:r>
      <w:r w:rsidRPr="00BF6090">
        <w:rPr>
          <w:rFonts w:ascii="Times New Roman" w:hAnsi="Times New Roman"/>
          <w:bCs/>
          <w:i/>
          <w:color w:val="000000"/>
          <w:sz w:val="24"/>
          <w:szCs w:val="24"/>
          <w:lang w:val="en-US" w:eastAsia="bg-BG"/>
        </w:rPr>
        <w:t>Aspius</w:t>
      </w:r>
      <w:r w:rsidRPr="00BF6090">
        <w:rPr>
          <w:rFonts w:ascii="Times New Roman" w:hAnsi="Times New Roman"/>
          <w:bCs/>
          <w:i/>
          <w:color w:val="000000"/>
          <w:sz w:val="24"/>
          <w:szCs w:val="24"/>
          <w:lang w:eastAsia="bg-BG"/>
        </w:rPr>
        <w:t xml:space="preserve"> </w:t>
      </w:r>
      <w:r w:rsidRPr="00BF6090">
        <w:rPr>
          <w:rFonts w:ascii="Times New Roman" w:hAnsi="Times New Roman"/>
          <w:bCs/>
          <w:i/>
          <w:color w:val="000000"/>
          <w:sz w:val="24"/>
          <w:szCs w:val="24"/>
          <w:lang w:val="en-US" w:eastAsia="bg-BG"/>
        </w:rPr>
        <w:t>aspius</w:t>
      </w:r>
      <w:r w:rsidRPr="00BF6090">
        <w:rPr>
          <w:rFonts w:ascii="Times New Roman" w:hAnsi="Times New Roman"/>
          <w:bCs/>
          <w:i/>
          <w:color w:val="000000"/>
          <w:sz w:val="24"/>
          <w:szCs w:val="24"/>
          <w:lang w:eastAsia="bg-BG"/>
        </w:rPr>
        <w:t xml:space="preserve"> -</w:t>
      </w:r>
      <w:r w:rsidRPr="00BF6090">
        <w:rPr>
          <w:rFonts w:ascii="Times New Roman" w:hAnsi="Times New Roman"/>
          <w:bCs/>
          <w:color w:val="000000"/>
          <w:sz w:val="24"/>
          <w:szCs w:val="24"/>
          <w:lang w:eastAsia="bg-BG"/>
        </w:rPr>
        <w:t xml:space="preserve"> Распер</w:t>
      </w:r>
      <w:r w:rsidRPr="00BF6090">
        <w:rPr>
          <w:rFonts w:ascii="Times New Roman" w:hAnsi="Times New Roman"/>
          <w:b/>
          <w:bCs/>
          <w:color w:val="000000"/>
          <w:sz w:val="24"/>
          <w:szCs w:val="24"/>
          <w:lang w:eastAsia="bg-BG"/>
        </w:rPr>
        <w:t xml:space="preserve"> </w:t>
      </w: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2. Кратка характеристика на целевия обект.</w:t>
      </w:r>
    </w:p>
    <w:p w:rsidR="00BF6090" w:rsidRPr="00BF6090" w:rsidRDefault="00BF6090" w:rsidP="00BF6090">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Расперът </w:t>
      </w:r>
      <w:r w:rsidRPr="00BF6090">
        <w:rPr>
          <w:rFonts w:ascii="Times New Roman" w:eastAsiaTheme="minorHAnsi" w:hAnsi="Times New Roman"/>
          <w:i/>
          <w:sz w:val="24"/>
          <w:szCs w:val="24"/>
        </w:rPr>
        <w:t>Aspius aspius</w:t>
      </w:r>
      <w:r w:rsidRPr="00BF6090">
        <w:rPr>
          <w:rFonts w:ascii="Times New Roman" w:eastAsiaTheme="minorHAnsi" w:hAnsi="Times New Roman"/>
          <w:sz w:val="24"/>
          <w:szCs w:val="24"/>
        </w:rPr>
        <w:t xml:space="preserve"> принадлежи към семейство Шаранови (Cyprinidae). Има леко удължено тяло, странично компресирано и с остър кил, покрит с люспи, между коремните перки и аналната перка; дълга остра глава и челюсти, простиращи се зад предната част на окото. Зелен гръб със сребристи до сини нюанси. Светли страни. Сребъристобял корем. Гръдните, тазовите и аналните перки са сиви до кафяви. </w:t>
      </w:r>
      <w:r w:rsidRPr="00BF6090">
        <w:rPr>
          <w:rFonts w:ascii="Times New Roman" w:eastAsiaTheme="minorHAnsi" w:hAnsi="Times New Roman"/>
          <w:sz w:val="24"/>
          <w:szCs w:val="24"/>
        </w:rPr>
        <w:lastRenderedPageBreak/>
        <w:t>Пелагичен вид, среща се в открити води на големи и средни равнинни реки и големи езера до около 100 м надм.в. Един от редките шаранови</w:t>
      </w:r>
      <w:r w:rsidR="00AA4E1A">
        <w:rPr>
          <w:rFonts w:ascii="Times New Roman" w:eastAsiaTheme="minorHAnsi" w:hAnsi="Times New Roman"/>
          <w:sz w:val="24"/>
          <w:szCs w:val="24"/>
          <w:lang w:val="en-US"/>
        </w:rPr>
        <w:t xml:space="preserve"> </w:t>
      </w:r>
      <w:r w:rsidR="00AA4E1A">
        <w:rPr>
          <w:rFonts w:ascii="Times New Roman" w:eastAsiaTheme="minorHAnsi" w:hAnsi="Times New Roman"/>
          <w:sz w:val="24"/>
          <w:szCs w:val="24"/>
        </w:rPr>
        <w:t>видове, който</w:t>
      </w:r>
      <w:r w:rsidRPr="00BF6090">
        <w:rPr>
          <w:rFonts w:ascii="Times New Roman" w:eastAsiaTheme="minorHAnsi" w:hAnsi="Times New Roman"/>
          <w:sz w:val="24"/>
          <w:szCs w:val="24"/>
        </w:rPr>
        <w:t xml:space="preserve"> е рибояден. Непълнолетните са стадни хищници, докато възрастните ловуват на малки групи или са самотни. Младите и възрастните се хранят предимно с риба, особено с </w:t>
      </w:r>
      <w:r w:rsidRPr="0047023F">
        <w:rPr>
          <w:rFonts w:ascii="Times New Roman" w:eastAsiaTheme="minorHAnsi" w:hAnsi="Times New Roman"/>
          <w:i/>
          <w:sz w:val="24"/>
          <w:szCs w:val="24"/>
        </w:rPr>
        <w:t>Alburnus</w:t>
      </w:r>
      <w:r w:rsidRPr="00BF6090">
        <w:rPr>
          <w:rFonts w:ascii="Times New Roman" w:eastAsiaTheme="minorHAnsi" w:hAnsi="Times New Roman"/>
          <w:sz w:val="24"/>
          <w:szCs w:val="24"/>
        </w:rPr>
        <w:t xml:space="preserve"> </w:t>
      </w:r>
      <w:r w:rsidRPr="0047023F">
        <w:rPr>
          <w:rFonts w:ascii="Times New Roman" w:eastAsiaTheme="minorHAnsi" w:hAnsi="Times New Roman"/>
          <w:i/>
          <w:sz w:val="24"/>
          <w:szCs w:val="24"/>
        </w:rPr>
        <w:t>alburnus</w:t>
      </w:r>
      <w:r w:rsidRPr="00BF6090">
        <w:rPr>
          <w:rFonts w:ascii="Times New Roman" w:eastAsiaTheme="minorHAnsi" w:hAnsi="Times New Roman"/>
          <w:sz w:val="24"/>
          <w:szCs w:val="24"/>
        </w:rPr>
        <w:t xml:space="preserve"> и други малки пелагични видове. Мигрират нагоре по течението в притоците за хвърляне на хайвера през април-юни. Достигат полова зрялост след 4-5 години. Репродуктивният успех изглежда се свързва с ниско ниво на водата и високи пролетни температури. Хвърлянето на хайвера продължава около 2 седмици. Езерните популации мигрират към притоци; полуанадромните популации или индивиди (Дунав) се хранят предимно в устията и обезсолените части на морето, мигрирайки към реките само за хвърляне на хайвера. Максимална възраст 11 години.</w:t>
      </w:r>
    </w:p>
    <w:p w:rsidR="00BF6090" w:rsidRPr="00BF6090" w:rsidRDefault="00BF6090" w:rsidP="00BF6090">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В българските води расперът е често срещан вид в р. Дунав, представен е също в големите съседни постоянни стоящи водни тела (езерото Сребърна) и в долното течение на някои притоци на р. Дунав (Искър, Янтра); често срещан вид в долните части на реките Марица и Тунджа. Расперът се среща в гръцкия участък на река Струма (Стримон), включително язовир Керкини (Гърция), но са съобщени само единични находища в българския участък на река Струма.</w:t>
      </w:r>
    </w:p>
    <w:p w:rsidR="00BF6090" w:rsidRPr="00BF6090" w:rsidRDefault="00BF6090" w:rsidP="00BF6090">
      <w:pPr>
        <w:spacing w:after="0" w:line="240" w:lineRule="auto"/>
        <w:ind w:firstLine="709"/>
        <w:jc w:val="both"/>
        <w:rPr>
          <w:rFonts w:ascii="Times New Roman" w:eastAsiaTheme="minorHAnsi" w:hAnsi="Times New Roman"/>
          <w:sz w:val="24"/>
          <w:szCs w:val="24"/>
        </w:rPr>
      </w:pPr>
      <w:r w:rsidRPr="0047023F">
        <w:rPr>
          <w:rFonts w:ascii="Times New Roman" w:eastAsiaTheme="minorHAnsi" w:hAnsi="Times New Roman"/>
          <w:i/>
          <w:sz w:val="24"/>
          <w:szCs w:val="24"/>
        </w:rPr>
        <w:t>Характеристики на местообитанието в България</w:t>
      </w:r>
      <w:r w:rsidR="0047023F">
        <w:rPr>
          <w:rFonts w:ascii="Times New Roman" w:eastAsiaTheme="minorHAnsi" w:hAnsi="Times New Roman"/>
          <w:i/>
          <w:sz w:val="24"/>
          <w:szCs w:val="24"/>
        </w:rPr>
        <w:t>.</w:t>
      </w:r>
      <w:r w:rsidRPr="00BF6090">
        <w:rPr>
          <w:rFonts w:ascii="Times New Roman" w:eastAsiaTheme="minorHAnsi" w:hAnsi="Times New Roman"/>
          <w:sz w:val="24"/>
          <w:szCs w:val="24"/>
        </w:rPr>
        <w:t xml:space="preserve"> Възрастните обитават долните течения на реките и устията. Те предпочитат да стоят близо до </w:t>
      </w:r>
      <w:r w:rsidR="00AA4E1A">
        <w:rPr>
          <w:rFonts w:ascii="Times New Roman" w:eastAsiaTheme="minorHAnsi" w:hAnsi="Times New Roman"/>
          <w:sz w:val="24"/>
          <w:szCs w:val="24"/>
        </w:rPr>
        <w:t>подпори на мостове</w:t>
      </w:r>
      <w:r w:rsidRPr="00BF6090">
        <w:rPr>
          <w:rFonts w:ascii="Times New Roman" w:eastAsiaTheme="minorHAnsi" w:hAnsi="Times New Roman"/>
          <w:sz w:val="24"/>
          <w:szCs w:val="24"/>
        </w:rPr>
        <w:t xml:space="preserve">, в близост до притоци, под бързеи, в части от реката с дълбоки течения и в тихи заливи на речните завои. Хвърлят хайвера си главно в бързо течащи води, върху чакъл или потопена растителност. Расперът е </w:t>
      </w:r>
      <w:r w:rsidR="0047023F">
        <w:rPr>
          <w:rFonts w:ascii="Times New Roman" w:eastAsiaTheme="minorHAnsi" w:hAnsi="Times New Roman"/>
          <w:sz w:val="24"/>
          <w:szCs w:val="24"/>
        </w:rPr>
        <w:t>чувствителен</w:t>
      </w:r>
      <w:r w:rsidRPr="00BF6090">
        <w:rPr>
          <w:rFonts w:ascii="Times New Roman" w:eastAsiaTheme="minorHAnsi" w:hAnsi="Times New Roman"/>
          <w:sz w:val="24"/>
          <w:szCs w:val="24"/>
        </w:rPr>
        <w:t xml:space="preserve"> към ниско съдържание на разтворен кислород, но не са известни конкретни данни за неговите кислородни предпочитания. Той е застрашен поради изменение на морфологията на реките, особено поради изграждането на миграционни бариери.</w:t>
      </w:r>
    </w:p>
    <w:p w:rsidR="00BF6090" w:rsidRPr="00BF6090" w:rsidRDefault="00BF6090" w:rsidP="00BF6090">
      <w:pPr>
        <w:spacing w:before="120"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 xml:space="preserve">3. Състояние на биогеографско ниво и разпространение в мрежата </w:t>
      </w:r>
    </w:p>
    <w:p w:rsidR="00BF6090" w:rsidRPr="00BF6090" w:rsidRDefault="00BF6090" w:rsidP="00BF6090">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Съгласно доклада по чл. 17 от Директивата за местообитанията, през 2019г. (за периода 2013 г. - 2018 г.), видът има благоприя</w:t>
      </w:r>
      <w:r>
        <w:rPr>
          <w:rFonts w:ascii="Times New Roman" w:eastAsiaTheme="minorHAnsi" w:hAnsi="Times New Roman"/>
          <w:sz w:val="24"/>
          <w:szCs w:val="24"/>
        </w:rPr>
        <w:t>тно природозащитно състояние в К</w:t>
      </w:r>
      <w:r w:rsidRPr="00BF6090">
        <w:rPr>
          <w:rFonts w:ascii="Times New Roman" w:eastAsiaTheme="minorHAnsi" w:hAnsi="Times New Roman"/>
          <w:sz w:val="24"/>
          <w:szCs w:val="24"/>
        </w:rPr>
        <w:t xml:space="preserve">онтиненталния биогеографски </w:t>
      </w:r>
      <w:r>
        <w:rPr>
          <w:rFonts w:ascii="Times New Roman" w:eastAsiaTheme="minorHAnsi" w:hAnsi="Times New Roman"/>
          <w:sz w:val="24"/>
          <w:szCs w:val="24"/>
        </w:rPr>
        <w:t>регион</w:t>
      </w:r>
      <w:r w:rsidRPr="00BF6090">
        <w:rPr>
          <w:rFonts w:ascii="Times New Roman" w:eastAsiaTheme="minorHAnsi" w:hAnsi="Times New Roman"/>
          <w:sz w:val="24"/>
          <w:szCs w:val="24"/>
        </w:rPr>
        <w:t>. Оценката от доклада от 2013г. (за периода 2007 г. – 2012 г.) е благоприятна за три парамет</w:t>
      </w:r>
      <w:r w:rsidR="00AA4E1A">
        <w:rPr>
          <w:rFonts w:ascii="Times New Roman" w:eastAsiaTheme="minorHAnsi" w:hAnsi="Times New Roman"/>
          <w:sz w:val="24"/>
          <w:szCs w:val="24"/>
        </w:rPr>
        <w:t>ъра</w:t>
      </w:r>
      <w:r w:rsidRPr="00BF6090">
        <w:rPr>
          <w:rFonts w:ascii="Times New Roman" w:eastAsiaTheme="minorHAnsi" w:hAnsi="Times New Roman"/>
          <w:sz w:val="24"/>
          <w:szCs w:val="24"/>
        </w:rPr>
        <w:t xml:space="preserve"> с изключение на бъдещи перспективи, което определя общата оценка като неблагоприятна (U1). Имайки сравнително дълъг живот (11 години) и късно </w:t>
      </w:r>
      <w:r w:rsidR="00AA4E1A">
        <w:rPr>
          <w:rFonts w:ascii="Times New Roman" w:eastAsiaTheme="minorHAnsi" w:hAnsi="Times New Roman"/>
          <w:sz w:val="24"/>
          <w:szCs w:val="24"/>
        </w:rPr>
        <w:t xml:space="preserve">полово </w:t>
      </w:r>
      <w:r w:rsidRPr="00BF6090">
        <w:rPr>
          <w:rFonts w:ascii="Times New Roman" w:eastAsiaTheme="minorHAnsi" w:hAnsi="Times New Roman"/>
          <w:sz w:val="24"/>
          <w:szCs w:val="24"/>
        </w:rPr>
        <w:t xml:space="preserve">съзряване (4-5 години), видът се нуждае от известно време, за да се възстанови след негативни тенденции в популацията. Паралелно с това, видът се характеризира като </w:t>
      </w:r>
      <w:r w:rsidR="0047023F">
        <w:rPr>
          <w:rFonts w:ascii="Times New Roman" w:eastAsiaTheme="minorHAnsi" w:hAnsi="Times New Roman"/>
          <w:sz w:val="24"/>
          <w:szCs w:val="24"/>
        </w:rPr>
        <w:t>чувствителен</w:t>
      </w:r>
      <w:r w:rsidRPr="00BF6090">
        <w:rPr>
          <w:rFonts w:ascii="Times New Roman" w:eastAsiaTheme="minorHAnsi" w:hAnsi="Times New Roman"/>
          <w:sz w:val="24"/>
          <w:szCs w:val="24"/>
        </w:rPr>
        <w:t xml:space="preserve"> по отношение на концентрацията на кислород, фрагментацията на местообитанието, замърсяването и други натиск. Бърз спад на </w:t>
      </w:r>
      <w:r w:rsidR="00AA4E1A">
        <w:rPr>
          <w:rFonts w:ascii="Times New Roman" w:eastAsiaTheme="minorHAnsi" w:hAnsi="Times New Roman"/>
          <w:sz w:val="24"/>
          <w:szCs w:val="24"/>
        </w:rPr>
        <w:t>числеността</w:t>
      </w:r>
      <w:r w:rsidRPr="00BF6090">
        <w:rPr>
          <w:rFonts w:ascii="Times New Roman" w:eastAsiaTheme="minorHAnsi" w:hAnsi="Times New Roman"/>
          <w:sz w:val="24"/>
          <w:szCs w:val="24"/>
        </w:rPr>
        <w:t xml:space="preserve"> би могъл да бъде фатален  за конкретната популация.</w:t>
      </w:r>
    </w:p>
    <w:p w:rsidR="00BF6090" w:rsidRPr="00BF6090" w:rsidRDefault="009655EB" w:rsidP="00BF6090">
      <w:pPr>
        <w:spacing w:after="160" w:line="240" w:lineRule="auto"/>
        <w:jc w:val="both"/>
        <w:rPr>
          <w:rFonts w:ascii="Times New Roman" w:eastAsiaTheme="minorHAnsi" w:hAnsi="Times New Roman"/>
          <w:color w:val="0000FF" w:themeColor="hyperlink"/>
          <w:sz w:val="24"/>
          <w:szCs w:val="24"/>
          <w:u w:val="single"/>
        </w:rPr>
      </w:pPr>
      <w:hyperlink r:id="rId48" w:history="1">
        <w:r w:rsidR="00BF6090" w:rsidRPr="00BF6090">
          <w:rPr>
            <w:rFonts w:ascii="Times New Roman" w:eastAsiaTheme="minorHAnsi" w:hAnsi="Times New Roman"/>
            <w:color w:val="0000FF" w:themeColor="hyperlink"/>
            <w:sz w:val="24"/>
            <w:szCs w:val="24"/>
            <w:u w:val="single"/>
          </w:rPr>
          <w:t>https://nature-art17.eionet.europa.eu/article17/species/report/</w:t>
        </w:r>
      </w:hyperlink>
    </w:p>
    <w:p w:rsidR="00BF6090" w:rsidRPr="00BF6090" w:rsidRDefault="00BF6090" w:rsidP="00BF6090">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Тъй като обитава долните течения на големи реки и р. Дунав, не се среща в алпийски биогеографски регион и трябва да бъде изключен от там.</w:t>
      </w:r>
    </w:p>
    <w:p w:rsidR="00BF6090" w:rsidRPr="00BF6090" w:rsidRDefault="00BF6090" w:rsidP="00BF6090">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Основните заплахи за вида могат да бъдат резюмирани до следните негативни фактори: </w:t>
      </w:r>
    </w:p>
    <w:p w:rsidR="00BF6090" w:rsidRPr="00BF6090" w:rsidRDefault="00BF6090" w:rsidP="00BF6090">
      <w:pPr>
        <w:spacing w:after="0" w:line="240" w:lineRule="auto"/>
        <w:jc w:val="both"/>
        <w:rPr>
          <w:rFonts w:ascii="Times New Roman" w:eastAsiaTheme="minorHAnsi" w:hAnsi="Times New Roman"/>
          <w:sz w:val="24"/>
          <w:szCs w:val="24"/>
        </w:rPr>
      </w:pPr>
      <w:r w:rsidRPr="00BF6090">
        <w:rPr>
          <w:rFonts w:ascii="Times New Roman" w:eastAsiaTheme="minorHAnsi" w:hAnsi="Times New Roman"/>
          <w:sz w:val="24"/>
          <w:szCs w:val="24"/>
        </w:rPr>
        <w:t>Пряко въздействащи негативни антропогенни фактори.</w:t>
      </w:r>
    </w:p>
    <w:p w:rsidR="00BF6090" w:rsidRPr="00BF6090" w:rsidRDefault="00BF6090" w:rsidP="00BF6090">
      <w:pPr>
        <w:numPr>
          <w:ilvl w:val="0"/>
          <w:numId w:val="2"/>
        </w:numPr>
        <w:spacing w:after="0" w:line="240" w:lineRule="auto"/>
        <w:contextualSpacing/>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Улавяне в риболовни уреди, целенасочен промишлен, любителски и не регламентиран (бракониерски) риболов. </w:t>
      </w:r>
    </w:p>
    <w:p w:rsidR="00BF6090" w:rsidRPr="00BF6090" w:rsidRDefault="00BF6090" w:rsidP="00BF6090">
      <w:pPr>
        <w:numPr>
          <w:ilvl w:val="0"/>
          <w:numId w:val="2"/>
        </w:numPr>
        <w:spacing w:after="0" w:line="240" w:lineRule="auto"/>
        <w:contextualSpacing/>
        <w:jc w:val="both"/>
        <w:rPr>
          <w:rFonts w:ascii="Times New Roman" w:eastAsiaTheme="minorHAnsi" w:hAnsi="Times New Roman"/>
          <w:sz w:val="24"/>
          <w:szCs w:val="24"/>
        </w:rPr>
      </w:pPr>
      <w:r w:rsidRPr="00BF6090">
        <w:rPr>
          <w:rFonts w:ascii="Times New Roman" w:eastAsiaTheme="minorHAnsi" w:hAnsi="Times New Roman"/>
          <w:sz w:val="24"/>
          <w:szCs w:val="24"/>
        </w:rPr>
        <w:t>Разрушаване на местообитанията и прекъсване на биокоридорите: добив на инертни материали, корекции на реки, строеж на ВЕЦ.</w:t>
      </w:r>
    </w:p>
    <w:p w:rsidR="00BF6090" w:rsidRPr="00BF6090" w:rsidRDefault="00BF6090" w:rsidP="00BF6090">
      <w:pPr>
        <w:numPr>
          <w:ilvl w:val="0"/>
          <w:numId w:val="2"/>
        </w:numPr>
        <w:spacing w:after="0" w:line="240" w:lineRule="auto"/>
        <w:contextualSpacing/>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Замърсяване на водите. </w:t>
      </w:r>
    </w:p>
    <w:p w:rsidR="00BF6090" w:rsidRPr="00BF6090" w:rsidRDefault="00BF6090" w:rsidP="00BF6090">
      <w:pPr>
        <w:spacing w:after="0" w:line="240" w:lineRule="auto"/>
        <w:jc w:val="both"/>
        <w:rPr>
          <w:rFonts w:ascii="Times New Roman" w:eastAsiaTheme="minorHAnsi" w:hAnsi="Times New Roman"/>
          <w:b/>
          <w:sz w:val="24"/>
          <w:szCs w:val="24"/>
          <w:lang w:val="en-US"/>
        </w:rPr>
      </w:pP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lastRenderedPageBreak/>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4"/>
        <w:gridCol w:w="610"/>
        <w:gridCol w:w="1175"/>
        <w:gridCol w:w="271"/>
        <w:gridCol w:w="564"/>
        <w:gridCol w:w="321"/>
        <w:gridCol w:w="656"/>
        <w:gridCol w:w="713"/>
        <w:gridCol w:w="551"/>
        <w:gridCol w:w="539"/>
        <w:gridCol w:w="987"/>
        <w:gridCol w:w="826"/>
        <w:gridCol w:w="574"/>
        <w:gridCol w:w="489"/>
        <w:gridCol w:w="724"/>
      </w:tblGrid>
      <w:tr w:rsidR="00BF6090" w:rsidRPr="00BF6090" w:rsidTr="00BF6090">
        <w:trPr>
          <w:tblCellSpacing w:w="15" w:type="dxa"/>
        </w:trPr>
        <w:tc>
          <w:tcPr>
            <w:tcW w:w="1560" w:type="pct"/>
            <w:gridSpan w:val="5"/>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Species </w:t>
            </w:r>
          </w:p>
        </w:tc>
        <w:tc>
          <w:tcPr>
            <w:tcW w:w="1996" w:type="pct"/>
            <w:gridSpan w:val="6"/>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Population in the site </w:t>
            </w:r>
          </w:p>
        </w:tc>
        <w:tc>
          <w:tcPr>
            <w:tcW w:w="1380" w:type="pct"/>
            <w:gridSpan w:val="4"/>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Site assessment </w:t>
            </w:r>
          </w:p>
        </w:tc>
      </w:tr>
      <w:tr w:rsidR="00BF6090" w:rsidRPr="00BF6090" w:rsidTr="00BF6090">
        <w:trPr>
          <w:tblCellSpacing w:w="15" w:type="dxa"/>
        </w:trPr>
        <w:tc>
          <w:tcPr>
            <w:tcW w:w="167"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G </w:t>
            </w:r>
          </w:p>
        </w:tc>
        <w:tc>
          <w:tcPr>
            <w:tcW w:w="324"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Code </w:t>
            </w:r>
          </w:p>
        </w:tc>
        <w:tc>
          <w:tcPr>
            <w:tcW w:w="638"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Scientific Name </w:t>
            </w:r>
          </w:p>
        </w:tc>
        <w:tc>
          <w:tcPr>
            <w:tcW w:w="134"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 </w:t>
            </w:r>
          </w:p>
        </w:tc>
        <w:tc>
          <w:tcPr>
            <w:tcW w:w="233"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NP </w:t>
            </w:r>
          </w:p>
        </w:tc>
        <w:tc>
          <w:tcPr>
            <w:tcW w:w="162"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T </w:t>
            </w:r>
          </w:p>
        </w:tc>
        <w:tc>
          <w:tcPr>
            <w:tcW w:w="728" w:type="pct"/>
            <w:gridSpan w:val="2"/>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Size </w:t>
            </w:r>
          </w:p>
        </w:tc>
        <w:tc>
          <w:tcPr>
            <w:tcW w:w="290"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Unit </w:t>
            </w:r>
          </w:p>
        </w:tc>
        <w:tc>
          <w:tcPr>
            <w:tcW w:w="283"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Cat. </w:t>
            </w:r>
          </w:p>
        </w:tc>
        <w:tc>
          <w:tcPr>
            <w:tcW w:w="467"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D.qual. </w:t>
            </w:r>
          </w:p>
        </w:tc>
        <w:tc>
          <w:tcPr>
            <w:tcW w:w="443"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A|B|C|D </w:t>
            </w:r>
          </w:p>
        </w:tc>
        <w:tc>
          <w:tcPr>
            <w:tcW w:w="921" w:type="pct"/>
            <w:gridSpan w:val="3"/>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A|B|C </w:t>
            </w:r>
          </w:p>
        </w:tc>
      </w:tr>
      <w:tr w:rsidR="00BF6090" w:rsidRPr="00BF6090" w:rsidTr="00BF6090">
        <w:trPr>
          <w:tblCellSpacing w:w="15" w:type="dxa"/>
        </w:trPr>
        <w:tc>
          <w:tcPr>
            <w:tcW w:w="167"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324"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638"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134"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233"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162"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348"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Min</w:t>
            </w:r>
          </w:p>
        </w:tc>
        <w:tc>
          <w:tcPr>
            <w:tcW w:w="364"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Max</w:t>
            </w:r>
          </w:p>
        </w:tc>
        <w:tc>
          <w:tcPr>
            <w:tcW w:w="290"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283"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p>
        </w:tc>
        <w:tc>
          <w:tcPr>
            <w:tcW w:w="467"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443"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Pop.</w:t>
            </w:r>
          </w:p>
        </w:tc>
        <w:tc>
          <w:tcPr>
            <w:tcW w:w="303"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Con.</w:t>
            </w:r>
          </w:p>
        </w:tc>
        <w:tc>
          <w:tcPr>
            <w:tcW w:w="256"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Iso.</w:t>
            </w:r>
          </w:p>
        </w:tc>
        <w:tc>
          <w:tcPr>
            <w:tcW w:w="329"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Glo.</w:t>
            </w:r>
          </w:p>
        </w:tc>
      </w:tr>
      <w:tr w:rsidR="00BF6090" w:rsidRPr="00BF6090" w:rsidTr="00BF6090">
        <w:trPr>
          <w:tblCellSpacing w:w="15" w:type="dxa"/>
        </w:trPr>
        <w:tc>
          <w:tcPr>
            <w:tcW w:w="1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F</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1130</w:t>
            </w:r>
          </w:p>
        </w:tc>
        <w:tc>
          <w:tcPr>
            <w:tcW w:w="6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i/>
                <w:sz w:val="16"/>
                <w:szCs w:val="16"/>
                <w:lang w:val="en-US"/>
              </w:rPr>
            </w:pPr>
            <w:r w:rsidRPr="00BF6090">
              <w:rPr>
                <w:rFonts w:ascii="Times New Roman" w:eastAsiaTheme="minorHAnsi" w:hAnsi="Times New Roman"/>
                <w:b/>
                <w:bCs/>
                <w:i/>
                <w:sz w:val="16"/>
                <w:szCs w:val="16"/>
                <w:lang w:val="en-US"/>
              </w:rPr>
              <w:t>Aspius aspius</w:t>
            </w:r>
          </w:p>
        </w:tc>
        <w:tc>
          <w:tcPr>
            <w:tcW w:w="1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p>
        </w:tc>
        <w:tc>
          <w:tcPr>
            <w:tcW w:w="1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rPr>
              <w:t>р</w:t>
            </w:r>
          </w:p>
        </w:tc>
        <w:tc>
          <w:tcPr>
            <w:tcW w:w="3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rPr>
              <w:t>1014350</w:t>
            </w: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1014350</w:t>
            </w: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area</w:t>
            </w: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P</w:t>
            </w:r>
          </w:p>
        </w:tc>
        <w:tc>
          <w:tcPr>
            <w:tcW w:w="4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P</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C</w:t>
            </w:r>
          </w:p>
        </w:tc>
        <w:tc>
          <w:tcPr>
            <w:tcW w:w="3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A</w:t>
            </w: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В</w:t>
            </w:r>
          </w:p>
        </w:tc>
        <w:tc>
          <w:tcPr>
            <w:tcW w:w="3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А</w:t>
            </w:r>
          </w:p>
        </w:tc>
      </w:tr>
    </w:tbl>
    <w:p w:rsidR="00BF6090" w:rsidRPr="00BF6090" w:rsidRDefault="00BF6090" w:rsidP="00BF6090">
      <w:pPr>
        <w:autoSpaceDE w:val="0"/>
        <w:autoSpaceDN w:val="0"/>
        <w:adjustRightInd w:val="0"/>
        <w:spacing w:after="0" w:line="240" w:lineRule="auto"/>
        <w:jc w:val="both"/>
        <w:rPr>
          <w:rFonts w:ascii="Times New Roman" w:eastAsiaTheme="minorHAnsi" w:hAnsi="Times New Roman"/>
          <w:bCs/>
          <w:color w:val="000000"/>
          <w:kern w:val="36"/>
          <w:sz w:val="24"/>
          <w:szCs w:val="24"/>
        </w:rPr>
      </w:pPr>
      <w:r w:rsidRPr="00BF6090">
        <w:rPr>
          <w:rFonts w:ascii="Times New Roman" w:eastAsiaTheme="minorHAnsi" w:hAnsi="Times New Roman"/>
          <w:b/>
          <w:sz w:val="24"/>
          <w:szCs w:val="24"/>
        </w:rPr>
        <w:t xml:space="preserve">Източник: </w:t>
      </w:r>
    </w:p>
    <w:p w:rsidR="00BF6090" w:rsidRPr="00BF6090" w:rsidRDefault="009655EB" w:rsidP="00BF6090">
      <w:pPr>
        <w:spacing w:after="160" w:line="240" w:lineRule="auto"/>
        <w:jc w:val="both"/>
        <w:rPr>
          <w:rFonts w:asciiTheme="minorHAnsi" w:eastAsiaTheme="minorHAnsi" w:hAnsiTheme="minorHAnsi" w:cstheme="minorBidi"/>
        </w:rPr>
      </w:pPr>
      <w:hyperlink r:id="rId49" w:history="1">
        <w:r w:rsidR="00BF6090" w:rsidRPr="00BF6090">
          <w:rPr>
            <w:rFonts w:asciiTheme="minorHAnsi" w:eastAsiaTheme="minorHAnsi" w:hAnsiTheme="minorHAnsi" w:cstheme="minorBidi"/>
            <w:color w:val="0000FF" w:themeColor="hyperlink"/>
            <w:u w:val="single"/>
          </w:rPr>
          <w:t>http://natura2000.moew.government.bg/PublicDownloads/Auto/PS_SCI/BG0000503/BG0000503_PS_16.pdf</w:t>
        </w:r>
      </w:hyperlink>
    </w:p>
    <w:p w:rsidR="00BF6090" w:rsidRPr="00BF6090" w:rsidRDefault="00BF6090" w:rsidP="00BF6090">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BF6090" w:rsidRPr="00BF6090" w:rsidRDefault="00BF6090" w:rsidP="00BF6090">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Качеството на данните за вида е оценено като „лошо“ (Р). Популацията не е оценена в брой индивиди а в площ 014350  кв.м. мин-макс). Опазването на вида е оценено с „</w:t>
      </w:r>
      <w:r w:rsidRPr="00BF6090">
        <w:rPr>
          <w:rFonts w:ascii="Times New Roman" w:eastAsiaTheme="minorHAnsi" w:hAnsi="Times New Roman"/>
          <w:bCs/>
          <w:color w:val="000000"/>
          <w:kern w:val="36"/>
          <w:sz w:val="24"/>
          <w:szCs w:val="24"/>
        </w:rPr>
        <w:t>A) отлично опазване“</w:t>
      </w:r>
      <w:r w:rsidRPr="00BF6090">
        <w:rPr>
          <w:rFonts w:ascii="Times New Roman" w:eastAsiaTheme="minorHAnsi" w:hAnsi="Times New Roman"/>
          <w:sz w:val="24"/>
          <w:szCs w:val="24"/>
        </w:rPr>
        <w:t>. Изолираността на популацията е оценена с „</w:t>
      </w:r>
      <w:r w:rsidRPr="00BF6090">
        <w:rPr>
          <w:rFonts w:ascii="Times New Roman" w:eastAsiaTheme="minorHAnsi" w:hAnsi="Times New Roman"/>
          <w:bCs/>
          <w:color w:val="000000"/>
          <w:kern w:val="36"/>
          <w:sz w:val="24"/>
          <w:szCs w:val="24"/>
        </w:rPr>
        <w:t>В) не изолирана популация в края на ареала на разпростронение “.</w:t>
      </w:r>
      <w:r w:rsidRPr="00BF6090">
        <w:rPr>
          <w:rFonts w:ascii="Times New Roman" w:eastAsiaTheme="minorHAnsi" w:hAnsi="Times New Roman"/>
          <w:sz w:val="24"/>
          <w:szCs w:val="24"/>
        </w:rPr>
        <w:t xml:space="preserve"> Цялостна оценка на стойността на зоната за опазването на вида попада в категорията „</w:t>
      </w:r>
      <w:r w:rsidRPr="00BF6090">
        <w:rPr>
          <w:rFonts w:ascii="Times New Roman" w:eastAsiaTheme="minorHAnsi" w:hAnsi="Times New Roman"/>
          <w:bCs/>
          <w:color w:val="000000"/>
          <w:kern w:val="36"/>
          <w:sz w:val="24"/>
          <w:szCs w:val="24"/>
        </w:rPr>
        <w:t>А) отлична стойност“</w:t>
      </w:r>
      <w:r w:rsidRPr="00BF6090">
        <w:rPr>
          <w:rFonts w:ascii="Times New Roman" w:eastAsiaTheme="minorHAnsi" w:hAnsi="Times New Roman"/>
          <w:sz w:val="24"/>
          <w:szCs w:val="24"/>
        </w:rPr>
        <w:t xml:space="preserve">. </w:t>
      </w:r>
    </w:p>
    <w:p w:rsidR="00BF6090" w:rsidRPr="00BF6090" w:rsidRDefault="00BF6090" w:rsidP="00BF6090">
      <w:pPr>
        <w:autoSpaceDE w:val="0"/>
        <w:autoSpaceDN w:val="0"/>
        <w:adjustRightInd w:val="0"/>
        <w:spacing w:after="0" w:line="240" w:lineRule="auto"/>
        <w:jc w:val="both"/>
        <w:rPr>
          <w:rFonts w:ascii="Times New Roman" w:eastAsiaTheme="minorHAnsi" w:hAnsi="Times New Roman"/>
          <w:sz w:val="24"/>
          <w:szCs w:val="24"/>
        </w:rPr>
      </w:pP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 xml:space="preserve">5. </w:t>
      </w:r>
      <w:r>
        <w:rPr>
          <w:rFonts w:ascii="Times New Roman" w:eastAsiaTheme="minorHAnsi" w:hAnsi="Times New Roman"/>
          <w:b/>
          <w:sz w:val="24"/>
          <w:szCs w:val="24"/>
        </w:rPr>
        <w:t>Анализ на наличната информация</w:t>
      </w:r>
    </w:p>
    <w:p w:rsidR="00BF6090" w:rsidRPr="00BF6090" w:rsidRDefault="00BF6090" w:rsidP="00BF6090">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Видът не е регистриран през 2013г. в зоната по време на проект "Картиране и определяне на природозащитното състояние на природни местообитания и видове - фаза I". Видът е категоризиран в неблагоприятно-незадоволително ПС поради тази причина и </w:t>
      </w:r>
      <w:r w:rsidR="00A34BA4">
        <w:rPr>
          <w:rFonts w:ascii="Times New Roman" w:eastAsiaTheme="minorHAnsi" w:hAnsi="Times New Roman"/>
          <w:sz w:val="24"/>
          <w:szCs w:val="24"/>
        </w:rPr>
        <w:t xml:space="preserve">поради </w:t>
      </w:r>
      <w:r w:rsidRPr="00BF6090">
        <w:rPr>
          <w:rFonts w:ascii="Times New Roman" w:eastAsiaTheme="minorHAnsi" w:hAnsi="Times New Roman"/>
          <w:sz w:val="24"/>
          <w:szCs w:val="24"/>
        </w:rPr>
        <w:t xml:space="preserve">установения процент замърсени участъци. В стандартния формуляр няма информация за числеността на популацията. </w:t>
      </w:r>
    </w:p>
    <w:p w:rsidR="00A34BA4" w:rsidRPr="00A34BA4" w:rsidRDefault="00A34BA4" w:rsidP="00A34BA4">
      <w:pPr>
        <w:spacing w:after="0" w:line="240" w:lineRule="auto"/>
        <w:ind w:firstLine="709"/>
        <w:jc w:val="both"/>
        <w:rPr>
          <w:rFonts w:ascii="Times New Roman" w:eastAsiaTheme="minorHAnsi" w:hAnsi="Times New Roman"/>
          <w:sz w:val="24"/>
          <w:szCs w:val="24"/>
        </w:rPr>
      </w:pPr>
      <w:r w:rsidRPr="00A34BA4">
        <w:rPr>
          <w:rFonts w:ascii="Times New Roman" w:eastAsiaTheme="minorHAnsi" w:hAnsi="Times New Roman"/>
          <w:sz w:val="24"/>
          <w:szCs w:val="24"/>
        </w:rPr>
        <w:t xml:space="preserve">В зоната подходящи местообитания за вида има само в приустиевата част на р. Лом, съгласно хабитатните характеристики, дадени по-горе. Поради незначителните си размери участъкът не може да бъде постоянно местообитание за вида. В този участък се срещат само временно отделни ювенилни екземпляри. Отсъствие на вида от зоната не означава лошо състояние, поради очаквана много ниска или нулева популационна плътност. </w:t>
      </w:r>
    </w:p>
    <w:p w:rsidR="00BF6090" w:rsidRPr="00BF6090" w:rsidRDefault="00A34BA4" w:rsidP="00A34BA4">
      <w:pPr>
        <w:spacing w:after="0" w:line="240" w:lineRule="auto"/>
        <w:ind w:firstLine="709"/>
        <w:jc w:val="both"/>
        <w:rPr>
          <w:rFonts w:ascii="Times New Roman" w:eastAsiaTheme="minorHAnsi" w:hAnsi="Times New Roman"/>
          <w:sz w:val="24"/>
          <w:szCs w:val="24"/>
        </w:rPr>
      </w:pPr>
      <w:r w:rsidRPr="00A34BA4">
        <w:rPr>
          <w:rFonts w:ascii="Times New Roman" w:eastAsiaTheme="minorHAnsi" w:hAnsi="Times New Roman"/>
          <w:sz w:val="24"/>
          <w:szCs w:val="24"/>
        </w:rPr>
        <w:t xml:space="preserve">При полевото проучване през 2021 г. по време на проекта за определяне на целите за опазване на вида в защитената зона е използвана утвърдената методика за мониторинг на риби в реки, </w:t>
      </w:r>
      <w:bookmarkStart w:id="145" w:name="_Hlk96439803"/>
      <w:bookmarkStart w:id="146" w:name="_Hlk96613318"/>
      <w:r w:rsidRPr="00A34BA4">
        <w:rPr>
          <w:rFonts w:ascii="Times New Roman" w:eastAsiaTheme="minorHAnsi" w:hAnsi="Times New Roman"/>
          <w:sz w:val="24"/>
          <w:szCs w:val="24"/>
        </w:rPr>
        <w:t>приета в Националната система за мониторинг на биологичното разнообразие (</w:t>
      </w:r>
      <w:hyperlink r:id="rId50" w:history="1">
        <w:r w:rsidRPr="00A34BA4">
          <w:rPr>
            <w:rStyle w:val="Hyperlink"/>
            <w:rFonts w:ascii="Times New Roman" w:eastAsiaTheme="minorHAnsi" w:hAnsi="Times New Roman"/>
            <w:sz w:val="24"/>
            <w:szCs w:val="24"/>
          </w:rPr>
          <w:t>http://eea.government.bg/bg/bio/nsmbr/praktichesko-rakovodstvo-metodiki-za-monitoring-i-otsenka/ribi</w:t>
        </w:r>
      </w:hyperlink>
      <w:r w:rsidRPr="00A34BA4">
        <w:rPr>
          <w:rFonts w:ascii="Times New Roman" w:eastAsiaTheme="minorHAnsi" w:hAnsi="Times New Roman"/>
          <w:sz w:val="24"/>
          <w:szCs w:val="24"/>
        </w:rPr>
        <w:t>)</w:t>
      </w:r>
      <w:bookmarkEnd w:id="145"/>
      <w:bookmarkEnd w:id="146"/>
      <w:r w:rsidRPr="00A34BA4">
        <w:rPr>
          <w:rFonts w:ascii="Times New Roman" w:eastAsiaTheme="minorHAnsi" w:hAnsi="Times New Roman"/>
          <w:sz w:val="24"/>
          <w:szCs w:val="24"/>
        </w:rPr>
        <w:t>. Според дължината на подходящите речни участъци в зоната са избрани за пробонабиране 2 трансекта, които да покриват представителни хабитати на вида и които позволяват адекватна оценка на популацията в зоната. Използвани са два метода за пробонабиране, с цел оптимални резултати: гриб и електроулов</w:t>
      </w:r>
      <w:r w:rsidR="00BF6090" w:rsidRPr="00BF6090">
        <w:rPr>
          <w:rFonts w:ascii="Times New Roman" w:eastAsiaTheme="minorHAnsi" w:hAnsi="Times New Roman"/>
          <w:sz w:val="24"/>
          <w:szCs w:val="24"/>
        </w:rPr>
        <w:t xml:space="preserve">. </w:t>
      </w:r>
    </w:p>
    <w:p w:rsidR="00BF6090" w:rsidRPr="00BF6090" w:rsidRDefault="00BF6090" w:rsidP="00BF6090">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В изследваните участъци видът не е регистриран.</w:t>
      </w:r>
    </w:p>
    <w:p w:rsidR="00BF6090" w:rsidRPr="00BF6090" w:rsidRDefault="00BF6090" w:rsidP="00BF6090">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освен замърсяване. По време на теренните проучвания не бяха установени допълнителни сериозни заплахи, които могат да се </w:t>
      </w:r>
      <w:r w:rsidRPr="00BF6090">
        <w:rPr>
          <w:rFonts w:ascii="Times New Roman" w:eastAsiaTheme="minorHAnsi" w:hAnsi="Times New Roman"/>
          <w:sz w:val="24"/>
          <w:szCs w:val="24"/>
        </w:rPr>
        <w:lastRenderedPageBreak/>
        <w:t>отразяват съществено върху популацията на вида извън зоната, освен леко замърсяване с произход извън и над зоната.</w:t>
      </w:r>
    </w:p>
    <w:p w:rsidR="00BF6090" w:rsidRPr="00BF6090" w:rsidRDefault="00BF6090" w:rsidP="00BF6090">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Според СФ най-значими заплахи в зоната са: използване на торове, отнемане на водни количества за поливни цели, зауствания на индустриялни и битови отпадни води, риболов и бракониерство, модифициране на водни тела  Те</w:t>
      </w:r>
      <w:r w:rsidR="00A34BA4">
        <w:rPr>
          <w:rFonts w:ascii="Times New Roman" w:eastAsiaTheme="minorHAnsi" w:hAnsi="Times New Roman"/>
          <w:sz w:val="24"/>
          <w:szCs w:val="24"/>
        </w:rPr>
        <w:t>зи заплахи</w:t>
      </w:r>
      <w:r w:rsidRPr="00BF6090">
        <w:rPr>
          <w:rFonts w:ascii="Times New Roman" w:eastAsiaTheme="minorHAnsi" w:hAnsi="Times New Roman"/>
          <w:sz w:val="24"/>
          <w:szCs w:val="24"/>
        </w:rPr>
        <w:t xml:space="preserve"> към момента не </w:t>
      </w:r>
      <w:r w:rsidR="00A34BA4">
        <w:rPr>
          <w:rFonts w:ascii="Times New Roman" w:eastAsiaTheme="minorHAnsi" w:hAnsi="Times New Roman"/>
          <w:sz w:val="24"/>
          <w:szCs w:val="24"/>
        </w:rPr>
        <w:t xml:space="preserve">могат да </w:t>
      </w:r>
      <w:r w:rsidRPr="00BF6090">
        <w:rPr>
          <w:rFonts w:ascii="Times New Roman" w:eastAsiaTheme="minorHAnsi" w:hAnsi="Times New Roman"/>
          <w:sz w:val="24"/>
          <w:szCs w:val="24"/>
        </w:rPr>
        <w:t>ока</w:t>
      </w:r>
      <w:r w:rsidR="00A34BA4">
        <w:rPr>
          <w:rFonts w:ascii="Times New Roman" w:eastAsiaTheme="minorHAnsi" w:hAnsi="Times New Roman"/>
          <w:sz w:val="24"/>
          <w:szCs w:val="24"/>
        </w:rPr>
        <w:t>жат</w:t>
      </w:r>
      <w:r w:rsidRPr="00BF6090">
        <w:rPr>
          <w:rFonts w:ascii="Times New Roman" w:eastAsiaTheme="minorHAnsi" w:hAnsi="Times New Roman"/>
          <w:sz w:val="24"/>
          <w:szCs w:val="24"/>
        </w:rPr>
        <w:t xml:space="preserve"> съществен натиск върху вида в зоната.</w:t>
      </w:r>
    </w:p>
    <w:p w:rsidR="00BF6090" w:rsidRPr="00BF6090" w:rsidRDefault="00BF6090" w:rsidP="00BF6090">
      <w:pPr>
        <w:spacing w:after="160" w:line="240" w:lineRule="auto"/>
        <w:jc w:val="both"/>
        <w:rPr>
          <w:rFonts w:ascii="Times New Roman" w:eastAsiaTheme="minorHAnsi" w:hAnsi="Times New Roman"/>
          <w:sz w:val="24"/>
          <w:szCs w:val="24"/>
        </w:rPr>
      </w:pP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6. Цели за подобряване/поддържане на природозащит</w:t>
      </w:r>
      <w:r w:rsidR="00F050C3">
        <w:rPr>
          <w:rFonts w:ascii="Times New Roman" w:eastAsiaTheme="minorHAnsi" w:hAnsi="Times New Roman"/>
          <w:b/>
          <w:sz w:val="24"/>
          <w:szCs w:val="24"/>
        </w:rPr>
        <w:t>ното състояние на вида в зоната</w:t>
      </w:r>
    </w:p>
    <w:p w:rsidR="00BF6090" w:rsidRDefault="00A34BA4" w:rsidP="00A34BA4">
      <w:pPr>
        <w:spacing w:after="0" w:line="240" w:lineRule="auto"/>
        <w:ind w:firstLine="709"/>
        <w:jc w:val="both"/>
        <w:rPr>
          <w:rFonts w:ascii="Times New Roman" w:eastAsiaTheme="minorHAnsi" w:hAnsi="Times New Roman"/>
          <w:sz w:val="24"/>
          <w:szCs w:val="24"/>
        </w:rPr>
      </w:pPr>
      <w:r w:rsidRPr="00A34BA4">
        <w:rPr>
          <w:rFonts w:ascii="Times New Roman" w:eastAsiaTheme="minorHAnsi" w:hAnsi="Times New Roman"/>
          <w:sz w:val="24"/>
          <w:szCs w:val="24"/>
        </w:rPr>
        <w:t>Не са формулирани цели за распер в зоната, тъй като поради практическото отсъствие на потенциалните местообитания и незначителното временно присъствие на вида в нея, тя не е от значение за опазването му.</w:t>
      </w:r>
    </w:p>
    <w:p w:rsidR="00BF6090" w:rsidRPr="00BF6090" w:rsidRDefault="00BF6090" w:rsidP="00BF6090">
      <w:pPr>
        <w:spacing w:after="160" w:line="240" w:lineRule="auto"/>
        <w:jc w:val="both"/>
        <w:rPr>
          <w:rFonts w:ascii="Times New Roman" w:eastAsiaTheme="minorHAnsi" w:hAnsi="Times New Roman"/>
          <w:b/>
          <w:sz w:val="24"/>
          <w:szCs w:val="24"/>
        </w:rPr>
      </w:pPr>
    </w:p>
    <w:p w:rsidR="007E0E73"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7. Необходимост от актуализация на СФ на защитената зона</w:t>
      </w:r>
    </w:p>
    <w:p w:rsidR="00BF6090" w:rsidRPr="00BF6090" w:rsidRDefault="00182266" w:rsidP="007E0E73">
      <w:pPr>
        <w:spacing w:after="120" w:line="240" w:lineRule="auto"/>
        <w:ind w:firstLine="709"/>
        <w:jc w:val="both"/>
        <w:rPr>
          <w:rFonts w:ascii="Times New Roman" w:eastAsiaTheme="minorHAnsi" w:hAnsi="Times New Roman"/>
          <w:sz w:val="24"/>
          <w:szCs w:val="24"/>
        </w:rPr>
      </w:pPr>
      <w:r w:rsidRPr="00182266">
        <w:rPr>
          <w:rFonts w:ascii="Times New Roman" w:eastAsiaTheme="minorHAnsi" w:hAnsi="Times New Roman"/>
          <w:sz w:val="24"/>
          <w:szCs w:val="24"/>
        </w:rPr>
        <w:t>В съответствие с утвърдената методика за мониторинг на риби в р. Дунав , най-подходящата популационна единица за определянето на състоянието на вида е индивиди на хектар. 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w:t>
      </w:r>
      <w:r w:rsidRPr="00182266">
        <w:rPr>
          <w:rFonts w:ascii="Times New Roman" w:eastAsiaTheme="minorHAnsi" w:hAnsi="Times New Roman"/>
          <w:sz w:val="24"/>
          <w:szCs w:val="24"/>
          <w:lang w:val="en-US"/>
        </w:rPr>
        <w:t>area</w:t>
      </w:r>
      <w:r w:rsidRPr="00182266">
        <w:rPr>
          <w:rFonts w:ascii="Times New Roman" w:eastAsiaTheme="minorHAnsi" w:hAnsi="Times New Roman"/>
          <w:sz w:val="24"/>
          <w:szCs w:val="24"/>
        </w:rPr>
        <w:t>) на местообитанията“. .</w:t>
      </w:r>
      <w:bookmarkStart w:id="147" w:name="_Hlk98144675"/>
      <w:r w:rsidRPr="00182266">
        <w:rPr>
          <w:rFonts w:ascii="Times New Roman" w:eastAsiaTheme="minorHAnsi" w:hAnsi="Times New Roman"/>
          <w:sz w:val="24"/>
          <w:szCs w:val="24"/>
        </w:rPr>
        <w:t xml:space="preserve">Присъствието на вида в зоната може да е само инцидентно, тъй като подходящи местообитания в нея почти липсват. Част от зоната представлява екокоридор за миграциите на вида. </w:t>
      </w:r>
      <w:bookmarkEnd w:id="147"/>
      <w:r w:rsidRPr="00182266">
        <w:rPr>
          <w:rFonts w:ascii="Times New Roman" w:eastAsiaTheme="minorHAnsi" w:hAnsi="Times New Roman"/>
          <w:sz w:val="24"/>
          <w:szCs w:val="24"/>
        </w:rPr>
        <w:t>Поради тези съображения са нанесени съответните корекции в СФ</w:t>
      </w:r>
      <w:r w:rsidR="0047023F">
        <w:rPr>
          <w:rFonts w:ascii="Times New Roman" w:eastAsiaTheme="minorHAnsi" w:hAnsi="Times New Roman"/>
          <w:sz w:val="24"/>
          <w:szCs w:val="24"/>
        </w:rPr>
        <w:t>.</w:t>
      </w:r>
    </w:p>
    <w:tbl>
      <w:tblPr>
        <w:tblW w:w="5387"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80"/>
        <w:gridCol w:w="642"/>
        <w:gridCol w:w="960"/>
        <w:gridCol w:w="292"/>
        <w:gridCol w:w="543"/>
        <w:gridCol w:w="354"/>
        <w:gridCol w:w="942"/>
        <w:gridCol w:w="942"/>
        <w:gridCol w:w="630"/>
        <w:gridCol w:w="610"/>
        <w:gridCol w:w="923"/>
        <w:gridCol w:w="1015"/>
        <w:gridCol w:w="664"/>
        <w:gridCol w:w="548"/>
        <w:gridCol w:w="622"/>
      </w:tblGrid>
      <w:tr w:rsidR="00BF6090" w:rsidRPr="007E0E73" w:rsidTr="007E0E73">
        <w:trPr>
          <w:tblCellSpacing w:w="15" w:type="dxa"/>
        </w:trPr>
        <w:tc>
          <w:tcPr>
            <w:tcW w:w="1394" w:type="pct"/>
            <w:gridSpan w:val="5"/>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Species </w:t>
            </w:r>
          </w:p>
        </w:tc>
        <w:tc>
          <w:tcPr>
            <w:tcW w:w="0" w:type="auto"/>
            <w:gridSpan w:val="6"/>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Population in the site </w:t>
            </w:r>
          </w:p>
        </w:tc>
        <w:tc>
          <w:tcPr>
            <w:tcW w:w="0" w:type="auto"/>
            <w:gridSpan w:val="4"/>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Site assessment </w:t>
            </w:r>
          </w:p>
        </w:tc>
      </w:tr>
      <w:tr w:rsidR="00BF6090" w:rsidRPr="007E0E73" w:rsidTr="007E0E73">
        <w:trPr>
          <w:tblCellSpacing w:w="15" w:type="dxa"/>
        </w:trPr>
        <w:tc>
          <w:tcPr>
            <w:tcW w:w="155" w:type="pct"/>
            <w:shd w:val="clear" w:color="auto" w:fill="D9D9D9" w:themeFill="background1" w:themeFillShade="D9"/>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G </w:t>
            </w:r>
          </w:p>
        </w:tc>
        <w:tc>
          <w:tcPr>
            <w:tcW w:w="0" w:type="auto"/>
            <w:shd w:val="clear" w:color="auto" w:fill="D9D9D9" w:themeFill="background1" w:themeFillShade="D9"/>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Code </w:t>
            </w:r>
          </w:p>
        </w:tc>
        <w:tc>
          <w:tcPr>
            <w:tcW w:w="0" w:type="auto"/>
            <w:shd w:val="clear" w:color="auto" w:fill="D9D9D9" w:themeFill="background1" w:themeFillShade="D9"/>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Scientific Name </w:t>
            </w:r>
          </w:p>
        </w:tc>
        <w:tc>
          <w:tcPr>
            <w:tcW w:w="0" w:type="auto"/>
            <w:shd w:val="clear" w:color="auto" w:fill="D9D9D9" w:themeFill="background1" w:themeFillShade="D9"/>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S </w:t>
            </w:r>
          </w:p>
        </w:tc>
        <w:tc>
          <w:tcPr>
            <w:tcW w:w="0" w:type="auto"/>
            <w:shd w:val="clear" w:color="auto" w:fill="D9D9D9" w:themeFill="background1" w:themeFillShade="D9"/>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NP </w:t>
            </w:r>
          </w:p>
        </w:tc>
        <w:tc>
          <w:tcPr>
            <w:tcW w:w="0" w:type="auto"/>
            <w:shd w:val="clear" w:color="auto" w:fill="D9D9D9" w:themeFill="background1" w:themeFillShade="D9"/>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T </w:t>
            </w:r>
          </w:p>
        </w:tc>
        <w:tc>
          <w:tcPr>
            <w:tcW w:w="0" w:type="auto"/>
            <w:gridSpan w:val="2"/>
            <w:shd w:val="clear" w:color="auto" w:fill="D9D9D9" w:themeFill="background1" w:themeFillShade="D9"/>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Size </w:t>
            </w:r>
          </w:p>
        </w:tc>
        <w:tc>
          <w:tcPr>
            <w:tcW w:w="0" w:type="auto"/>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Unit </w:t>
            </w:r>
          </w:p>
        </w:tc>
        <w:tc>
          <w:tcPr>
            <w:tcW w:w="0" w:type="auto"/>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Cat. </w:t>
            </w:r>
          </w:p>
        </w:tc>
        <w:tc>
          <w:tcPr>
            <w:tcW w:w="0" w:type="auto"/>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D.qual. </w:t>
            </w:r>
          </w:p>
        </w:tc>
        <w:tc>
          <w:tcPr>
            <w:tcW w:w="0" w:type="auto"/>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A|B|C|D </w:t>
            </w:r>
          </w:p>
        </w:tc>
        <w:tc>
          <w:tcPr>
            <w:tcW w:w="0" w:type="auto"/>
            <w:gridSpan w:val="3"/>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A|B|C </w:t>
            </w:r>
          </w:p>
        </w:tc>
      </w:tr>
      <w:tr w:rsidR="00BF6090" w:rsidRPr="007E0E73" w:rsidTr="007E0E73">
        <w:trPr>
          <w:tblCellSpacing w:w="15" w:type="dxa"/>
        </w:trPr>
        <w:tc>
          <w:tcPr>
            <w:tcW w:w="155" w:type="pct"/>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w:t>
            </w:r>
          </w:p>
        </w:tc>
        <w:tc>
          <w:tcPr>
            <w:tcW w:w="291" w:type="pct"/>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w:t>
            </w:r>
          </w:p>
        </w:tc>
        <w:tc>
          <w:tcPr>
            <w:tcW w:w="498" w:type="pct"/>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w:t>
            </w:r>
          </w:p>
        </w:tc>
        <w:tc>
          <w:tcPr>
            <w:tcW w:w="136" w:type="pct"/>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w:t>
            </w:r>
          </w:p>
        </w:tc>
        <w:tc>
          <w:tcPr>
            <w:tcW w:w="255" w:type="pct"/>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w:t>
            </w:r>
          </w:p>
        </w:tc>
        <w:tc>
          <w:tcPr>
            <w:tcW w:w="150" w:type="pct"/>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w:t>
            </w:r>
          </w:p>
        </w:tc>
        <w:tc>
          <w:tcPr>
            <w:tcW w:w="319" w:type="pct"/>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Min</w:t>
            </w:r>
          </w:p>
        </w:tc>
        <w:tc>
          <w:tcPr>
            <w:tcW w:w="339" w:type="pct"/>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Max</w:t>
            </w:r>
          </w:p>
        </w:tc>
        <w:tc>
          <w:tcPr>
            <w:tcW w:w="332" w:type="pct"/>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w:t>
            </w:r>
          </w:p>
        </w:tc>
        <w:tc>
          <w:tcPr>
            <w:tcW w:w="322" w:type="pct"/>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p>
        </w:tc>
        <w:tc>
          <w:tcPr>
            <w:tcW w:w="479" w:type="pct"/>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w:t>
            </w:r>
          </w:p>
        </w:tc>
        <w:tc>
          <w:tcPr>
            <w:tcW w:w="525" w:type="pct"/>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Pop.</w:t>
            </w:r>
          </w:p>
        </w:tc>
        <w:tc>
          <w:tcPr>
            <w:tcW w:w="349" w:type="pct"/>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Con.</w:t>
            </w:r>
          </w:p>
        </w:tc>
        <w:tc>
          <w:tcPr>
            <w:tcW w:w="289" w:type="pct"/>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Iso.</w:t>
            </w:r>
          </w:p>
        </w:tc>
        <w:tc>
          <w:tcPr>
            <w:tcW w:w="322" w:type="pct"/>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Glo.</w:t>
            </w:r>
          </w:p>
        </w:tc>
      </w:tr>
      <w:tr w:rsidR="00BF6090" w:rsidRPr="007E0E73" w:rsidTr="00BF6090">
        <w:trPr>
          <w:tblCellSpacing w:w="15" w:type="dxa"/>
        </w:trPr>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lang w:val="en-US"/>
              </w:rPr>
            </w:pPr>
            <w:r w:rsidRPr="007E0E73">
              <w:rPr>
                <w:rFonts w:ascii="Times New Roman" w:eastAsiaTheme="minorHAnsi" w:hAnsi="Times New Roman"/>
                <w:b/>
                <w:bCs/>
                <w:sz w:val="20"/>
                <w:szCs w:val="20"/>
                <w:lang w:val="en-US"/>
              </w:rPr>
              <w:t>F</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1130</w:t>
            </w:r>
          </w:p>
        </w:tc>
        <w:tc>
          <w:tcPr>
            <w:tcW w:w="49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i/>
                <w:sz w:val="20"/>
                <w:szCs w:val="20"/>
                <w:lang w:val="en-US"/>
              </w:rPr>
            </w:pPr>
            <w:r w:rsidRPr="007E0E73">
              <w:rPr>
                <w:rFonts w:ascii="Times New Roman" w:eastAsiaTheme="minorHAnsi" w:hAnsi="Times New Roman"/>
                <w:b/>
                <w:bCs/>
                <w:i/>
                <w:sz w:val="20"/>
                <w:szCs w:val="20"/>
                <w:lang w:val="en-US"/>
              </w:rPr>
              <w:t>Aspius aspius</w:t>
            </w:r>
          </w:p>
        </w:tc>
        <w:tc>
          <w:tcPr>
            <w:tcW w:w="13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lang w:val="en-US"/>
              </w:rPr>
            </w:pPr>
          </w:p>
        </w:tc>
        <w:tc>
          <w:tcPr>
            <w:tcW w:w="2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lang w:val="en-US"/>
              </w:rPr>
            </w:pPr>
          </w:p>
        </w:tc>
        <w:tc>
          <w:tcPr>
            <w:tcW w:w="15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color w:val="FF0000"/>
                <w:sz w:val="20"/>
                <w:szCs w:val="20"/>
              </w:rPr>
            </w:pPr>
            <w:r w:rsidRPr="007E0E73">
              <w:rPr>
                <w:rFonts w:ascii="Times New Roman" w:eastAsiaTheme="minorHAnsi" w:hAnsi="Times New Roman"/>
                <w:b/>
                <w:bCs/>
                <w:color w:val="FF0000"/>
                <w:sz w:val="20"/>
                <w:szCs w:val="20"/>
              </w:rPr>
              <w:t>р</w:t>
            </w:r>
          </w:p>
        </w:tc>
        <w:tc>
          <w:tcPr>
            <w:tcW w:w="31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lang w:val="en-US"/>
              </w:rPr>
            </w:pPr>
            <w:r w:rsidRPr="007E0E73">
              <w:rPr>
                <w:rFonts w:ascii="Times New Roman" w:eastAsiaTheme="minorHAnsi" w:hAnsi="Times New Roman"/>
                <w:b/>
                <w:bCs/>
                <w:sz w:val="20"/>
                <w:szCs w:val="20"/>
              </w:rPr>
              <w:t>1014350</w:t>
            </w:r>
          </w:p>
        </w:tc>
        <w:tc>
          <w:tcPr>
            <w:tcW w:w="33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1014350</w:t>
            </w:r>
          </w:p>
        </w:tc>
        <w:tc>
          <w:tcPr>
            <w:tcW w:w="33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lang w:val="en-US"/>
              </w:rPr>
            </w:pPr>
            <w:r w:rsidRPr="007E0E73">
              <w:rPr>
                <w:rFonts w:ascii="Times New Roman" w:eastAsiaTheme="minorHAnsi" w:hAnsi="Times New Roman"/>
                <w:b/>
                <w:bCs/>
                <w:sz w:val="20"/>
                <w:szCs w:val="20"/>
                <w:lang w:val="en-US"/>
              </w:rPr>
              <w:t>area</w:t>
            </w: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color w:val="FF0000"/>
                <w:sz w:val="20"/>
                <w:szCs w:val="20"/>
              </w:rPr>
            </w:pPr>
            <w:r w:rsidRPr="007E0E73">
              <w:rPr>
                <w:rFonts w:ascii="Times New Roman" w:eastAsiaTheme="minorHAnsi" w:hAnsi="Times New Roman"/>
                <w:b/>
                <w:bCs/>
                <w:color w:val="FF0000"/>
                <w:sz w:val="20"/>
                <w:szCs w:val="20"/>
                <w:lang w:val="en-US"/>
              </w:rPr>
              <w:t>P</w:t>
            </w:r>
          </w:p>
        </w:tc>
        <w:tc>
          <w:tcPr>
            <w:tcW w:w="4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color w:val="FF0000"/>
                <w:sz w:val="20"/>
                <w:szCs w:val="20"/>
                <w:lang w:val="en-US"/>
              </w:rPr>
            </w:pPr>
            <w:r w:rsidRPr="007E0E73">
              <w:rPr>
                <w:rFonts w:ascii="Times New Roman" w:eastAsiaTheme="minorHAnsi" w:hAnsi="Times New Roman"/>
                <w:b/>
                <w:bCs/>
                <w:color w:val="FF0000"/>
                <w:sz w:val="20"/>
                <w:szCs w:val="20"/>
                <w:lang w:val="en-US"/>
              </w:rPr>
              <w:t>G</w:t>
            </w:r>
          </w:p>
        </w:tc>
        <w:tc>
          <w:tcPr>
            <w:tcW w:w="52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color w:val="FF0000"/>
                <w:sz w:val="20"/>
                <w:szCs w:val="20"/>
                <w:lang w:val="en-US"/>
              </w:rPr>
            </w:pPr>
            <w:r w:rsidRPr="007E0E73">
              <w:rPr>
                <w:rFonts w:ascii="Times New Roman" w:eastAsiaTheme="minorHAnsi" w:hAnsi="Times New Roman"/>
                <w:b/>
                <w:bCs/>
                <w:color w:val="FF0000"/>
                <w:sz w:val="20"/>
                <w:szCs w:val="20"/>
                <w:lang w:val="en-US"/>
              </w:rPr>
              <w:t>D</w:t>
            </w:r>
          </w:p>
        </w:tc>
        <w:tc>
          <w:tcPr>
            <w:tcW w:w="34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color w:val="FF0000"/>
                <w:sz w:val="20"/>
                <w:szCs w:val="20"/>
              </w:rPr>
            </w:pPr>
          </w:p>
        </w:tc>
        <w:tc>
          <w:tcPr>
            <w:tcW w:w="28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color w:val="FF0000"/>
                <w:sz w:val="20"/>
                <w:szCs w:val="20"/>
              </w:rPr>
            </w:pP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color w:val="FF0000"/>
                <w:sz w:val="20"/>
                <w:szCs w:val="20"/>
              </w:rPr>
            </w:pPr>
          </w:p>
        </w:tc>
      </w:tr>
    </w:tbl>
    <w:p w:rsidR="00BF6090" w:rsidRPr="00BF6090" w:rsidRDefault="00BF6090" w:rsidP="00BF6090">
      <w:pPr>
        <w:spacing w:after="160" w:line="240" w:lineRule="auto"/>
        <w:jc w:val="both"/>
        <w:rPr>
          <w:rFonts w:ascii="Times New Roman" w:eastAsiaTheme="minorHAnsi" w:hAnsi="Times New Roman"/>
          <w:sz w:val="24"/>
          <w:szCs w:val="24"/>
        </w:rPr>
      </w:pPr>
    </w:p>
    <w:p w:rsidR="00BF6090" w:rsidRPr="00BF6090" w:rsidRDefault="007E0E73" w:rsidP="00BF6090">
      <w:pPr>
        <w:spacing w:after="160" w:line="240" w:lineRule="auto"/>
        <w:jc w:val="both"/>
        <w:rPr>
          <w:rFonts w:ascii="Times New Roman" w:eastAsiaTheme="minorHAnsi" w:hAnsi="Times New Roman"/>
          <w:b/>
          <w:sz w:val="24"/>
          <w:szCs w:val="24"/>
        </w:rPr>
      </w:pPr>
      <w:r>
        <w:rPr>
          <w:rFonts w:ascii="Times New Roman" w:eastAsiaTheme="minorHAnsi" w:hAnsi="Times New Roman"/>
          <w:b/>
          <w:sz w:val="24"/>
          <w:szCs w:val="24"/>
        </w:rPr>
        <w:t>8. Цитирана литература</w:t>
      </w:r>
    </w:p>
    <w:p w:rsidR="00BF6090" w:rsidRPr="00BF6090" w:rsidRDefault="00BF6090" w:rsidP="00F050C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Булгурков, К. 1958. Хидроложки особености на резервата езерото Сребърна и състав на рибната му фауна. – Изв. на Зоолог. инст., 7: 251–268.</w:t>
      </w:r>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 xml:space="preserve">Големански, </w:t>
      </w:r>
      <w:r w:rsidR="007E0E73">
        <w:rPr>
          <w:rFonts w:ascii="Times New Roman" w:eastAsia="Calibri" w:hAnsi="Times New Roman"/>
          <w:sz w:val="24"/>
          <w:szCs w:val="24"/>
          <w:lang w:eastAsia="x-none"/>
        </w:rPr>
        <w:t>В</w:t>
      </w:r>
      <w:r w:rsidRPr="00BF6090">
        <w:rPr>
          <w:rFonts w:ascii="Times New Roman" w:eastAsia="Calibri" w:hAnsi="Times New Roman"/>
          <w:sz w:val="24"/>
          <w:szCs w:val="24"/>
          <w:lang w:eastAsia="x-none"/>
        </w:rPr>
        <w:t>. и др. (ред.) 2011. Червена книга на Република България. Том 2. Животни. ИБЕИ - БАН &amp; МОСВ, София. Електронно издание:</w:t>
      </w:r>
      <w:r w:rsidRPr="00BF6090">
        <w:rPr>
          <w:rFonts w:ascii="Times New Roman" w:eastAsia="Calibri" w:hAnsi="Times New Roman"/>
          <w:sz w:val="24"/>
          <w:szCs w:val="24"/>
        </w:rPr>
        <w:t xml:space="preserve"> </w:t>
      </w:r>
      <w:hyperlink r:id="rId51" w:history="1">
        <w:r w:rsidRPr="00BF6090">
          <w:rPr>
            <w:rFonts w:ascii="Times New Roman" w:eastAsia="Calibri" w:hAnsi="Times New Roman"/>
            <w:color w:val="0000FF"/>
            <w:sz w:val="24"/>
            <w:szCs w:val="24"/>
            <w:u w:val="single"/>
          </w:rPr>
          <w:t xml:space="preserve">Том </w:t>
        </w:r>
        <w:r w:rsidRPr="00BF6090">
          <w:rPr>
            <w:rFonts w:ascii="Times New Roman" w:eastAsia="Calibri" w:hAnsi="Times New Roman"/>
            <w:color w:val="0000FF"/>
            <w:sz w:val="24"/>
            <w:szCs w:val="24"/>
            <w:u w:val="single"/>
            <w:lang w:val="en-GB"/>
          </w:rPr>
          <w:t>II</w:t>
        </w:r>
        <w:r w:rsidRPr="00BF6090">
          <w:rPr>
            <w:rFonts w:ascii="Times New Roman" w:eastAsia="Calibri" w:hAnsi="Times New Roman"/>
            <w:color w:val="0000FF"/>
            <w:sz w:val="24"/>
            <w:szCs w:val="24"/>
            <w:u w:val="single"/>
          </w:rPr>
          <w:t xml:space="preserve"> - Животни (</w:t>
        </w:r>
        <w:r w:rsidRPr="00BF6090">
          <w:rPr>
            <w:rFonts w:ascii="Times New Roman" w:eastAsia="Calibri" w:hAnsi="Times New Roman"/>
            <w:color w:val="0000FF"/>
            <w:sz w:val="24"/>
            <w:szCs w:val="24"/>
            <w:u w:val="single"/>
            <w:lang w:val="en-GB"/>
          </w:rPr>
          <w:t>bas</w:t>
        </w:r>
        <w:r w:rsidRPr="00BF6090">
          <w:rPr>
            <w:rFonts w:ascii="Times New Roman" w:eastAsia="Calibri" w:hAnsi="Times New Roman"/>
            <w:color w:val="0000FF"/>
            <w:sz w:val="24"/>
            <w:szCs w:val="24"/>
            <w:u w:val="single"/>
          </w:rPr>
          <w:t>.</w:t>
        </w:r>
        <w:r w:rsidRPr="00BF6090">
          <w:rPr>
            <w:rFonts w:ascii="Times New Roman" w:eastAsia="Calibri" w:hAnsi="Times New Roman"/>
            <w:color w:val="0000FF"/>
            <w:sz w:val="24"/>
            <w:szCs w:val="24"/>
            <w:u w:val="single"/>
            <w:lang w:val="en-GB"/>
          </w:rPr>
          <w:t>bg</w:t>
        </w:r>
        <w:r w:rsidRPr="00BF6090">
          <w:rPr>
            <w:rFonts w:ascii="Times New Roman" w:eastAsia="Calibri" w:hAnsi="Times New Roman"/>
            <w:color w:val="0000FF"/>
            <w:sz w:val="24"/>
            <w:szCs w:val="24"/>
            <w:u w:val="single"/>
          </w:rPr>
          <w:t>)</w:t>
        </w:r>
      </w:hyperlink>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Диков, Ц., Й. Янков, С. Йочев. 1988. Състав на ихтиофауната, численост и биомаса на отделните видове в река Палакария, приток на река Искър. – Хидробиология, 33: 59–67.</w:t>
      </w:r>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lastRenderedPageBreak/>
        <w:t>Димитров, М. 1957. Хидрологична и хидробиологична характеристика на язовир "Ал. Стамболийски". – Известия на Научноизследователския институт по рибарство и рибна промишленост – Варна, 1: 159–197.</w:t>
      </w:r>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Дренски, П. 1921. Риби и риболовство по р. Искър. – Сведения по земеделието, 2 (9): 5–16.</w:t>
      </w:r>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Дренски, П. 1921а. Рибната фауна на река Искър и риболовството по нея. – Естествознание и география, 6 (2/3): 49–58.</w:t>
      </w:r>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 xml:space="preserve">Дренски, П. 1951. Рибите в България. Фауна на България </w:t>
      </w:r>
      <w:r w:rsidRPr="00BF6090">
        <w:rPr>
          <w:rFonts w:ascii="Times New Roman" w:eastAsia="Calibri" w:hAnsi="Times New Roman"/>
          <w:sz w:val="24"/>
          <w:szCs w:val="24"/>
          <w:lang w:val="en-US" w:eastAsia="x-none"/>
        </w:rPr>
        <w:t>II</w:t>
      </w:r>
      <w:r w:rsidRPr="00BF6090">
        <w:rPr>
          <w:rFonts w:ascii="Times New Roman" w:eastAsia="Calibri" w:hAnsi="Times New Roman"/>
          <w:sz w:val="24"/>
          <w:szCs w:val="24"/>
          <w:lang w:eastAsia="x-none"/>
        </w:rPr>
        <w:t>. С., БАН, 270 с.</w:t>
      </w:r>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 xml:space="preserve">Живков, </w:t>
      </w:r>
      <w:r w:rsidRPr="00BF6090">
        <w:rPr>
          <w:rFonts w:ascii="Times New Roman" w:eastAsia="Calibri" w:hAnsi="Times New Roman"/>
          <w:sz w:val="24"/>
          <w:szCs w:val="24"/>
          <w:lang w:val="en-US" w:eastAsia="x-none"/>
        </w:rPr>
        <w:t>M</w:t>
      </w:r>
      <w:r w:rsidRPr="00BF6090">
        <w:rPr>
          <w:rFonts w:ascii="Times New Roman" w:eastAsia="Calibri" w:hAnsi="Times New Roman"/>
          <w:sz w:val="24"/>
          <w:szCs w:val="24"/>
          <w:lang w:eastAsia="x-none"/>
        </w:rPr>
        <w:t>.,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 xml:space="preserve">ИАОС. Проект </w:t>
      </w:r>
      <w:r w:rsidRPr="00BF6090">
        <w:rPr>
          <w:rFonts w:ascii="Times New Roman" w:eastAsia="Calibri" w:hAnsi="Times New Roman"/>
          <w:sz w:val="24"/>
          <w:szCs w:val="24"/>
          <w:lang w:val="en-US" w:eastAsia="x-none"/>
        </w:rPr>
        <w:t>DIR</w:t>
      </w:r>
      <w:r w:rsidRPr="00BF6090">
        <w:rPr>
          <w:rFonts w:ascii="Times New Roman" w:eastAsia="Calibri" w:hAnsi="Times New Roman"/>
          <w:sz w:val="24"/>
          <w:szCs w:val="24"/>
          <w:lang w:eastAsia="x-none"/>
        </w:rPr>
        <w:t xml:space="preserve">-5113024-1-48. Теренни проучвания на разпространение на видове/оценка на състоянието на видове и хабитати на територията на цялата страна - I фаза. </w:t>
      </w:r>
      <w:hyperlink r:id="rId52" w:history="1">
        <w:r w:rsidRPr="00BF6090">
          <w:rPr>
            <w:rFonts w:ascii="Times New Roman" w:eastAsia="Calibri" w:hAnsi="Times New Roman"/>
            <w:color w:val="0563C1"/>
            <w:sz w:val="24"/>
            <w:szCs w:val="24"/>
            <w:u w:val="single"/>
            <w:lang w:eastAsia="x-none"/>
          </w:rPr>
          <w:t>http://eea.government.bg/bg/bio/opos/activities-results/ribi</w:t>
        </w:r>
      </w:hyperlink>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Информационна система за защитени зони от екологична мрежа НАТУРА 2000.</w:t>
      </w:r>
    </w:p>
    <w:p w:rsidR="00BF6090" w:rsidRPr="00BF6090" w:rsidRDefault="009655EB" w:rsidP="00F050C3">
      <w:pPr>
        <w:spacing w:after="0" w:line="240" w:lineRule="auto"/>
        <w:ind w:left="709" w:hanging="1"/>
        <w:jc w:val="both"/>
        <w:rPr>
          <w:rFonts w:ascii="Times New Roman" w:eastAsia="Calibri" w:hAnsi="Times New Roman"/>
          <w:sz w:val="24"/>
          <w:szCs w:val="24"/>
          <w:lang w:eastAsia="x-none"/>
        </w:rPr>
      </w:pPr>
      <w:hyperlink r:id="rId53" w:history="1">
        <w:r w:rsidR="00BF6090" w:rsidRPr="00BF6090">
          <w:rPr>
            <w:rFonts w:ascii="Times New Roman" w:eastAsia="Calibri" w:hAnsi="Times New Roman"/>
            <w:color w:val="0563C1"/>
            <w:sz w:val="24"/>
            <w:szCs w:val="24"/>
            <w:u w:val="single"/>
            <w:lang w:eastAsia="x-none"/>
          </w:rPr>
          <w:t>http://natura2000.moew.government.bg/</w:t>
        </w:r>
      </w:hyperlink>
      <w:r w:rsidR="00BF6090" w:rsidRPr="00BF6090">
        <w:rPr>
          <w:rFonts w:ascii="Times New Roman" w:eastAsia="Calibri" w:hAnsi="Times New Roman"/>
          <w:sz w:val="24"/>
          <w:szCs w:val="24"/>
          <w:lang w:eastAsia="x-none"/>
        </w:rPr>
        <w:t xml:space="preserve">; </w:t>
      </w:r>
      <w:hyperlink r:id="rId54" w:history="1">
        <w:r w:rsidR="00BF6090" w:rsidRPr="00BF6090">
          <w:rPr>
            <w:rFonts w:ascii="Times New Roman" w:eastAsia="Calibri" w:hAnsi="Times New Roman"/>
            <w:color w:val="0563C1"/>
            <w:sz w:val="24"/>
            <w:szCs w:val="24"/>
            <w:u w:val="single"/>
            <w:lang w:eastAsia="x-none"/>
          </w:rPr>
          <w:t>http://natura2000.moew.government.bg/Home/Reports?reportType=Fishes</w:t>
        </w:r>
      </w:hyperlink>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Карапеткова, М. 1972. Ихтиофауна на р. Янтра. – Изв. на Зоолог. инст. с музей, 36: 149–182.</w:t>
      </w:r>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Карапеткова, М. 1974. Ихтиофауна на р. Камчия. – Изв. на Зоолог. инст. с музей, 39: 85–98.</w:t>
      </w:r>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Карапеткова, М. 1994. Гръбначни животни. – В: Русев Б. (ред.), Лимнология на българските дунавски притоци, МОСВ, С., БАН, 175–186.</w:t>
      </w:r>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Карапеткова, М., Ц. Диков. 1986. Върху състава, разпространението, числеността и биомасата на ихтиофауната на р. Вит. – Хидробиология, 28: 3–14.</w:t>
      </w:r>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Карапеткова, М., М. Живков. 1995. Рибите в България. С., "Гея-Либрис", 247 с.</w:t>
      </w:r>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Ковачев, В. 1923. Сладководната ихтиологична фауна на България. – Архив на Министерството на земеделието и държавните имоти, 3: 1–164.</w:t>
      </w:r>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Константинов, В. 1964. Промишленият риболов в България през периода 1940–1958 г. – Известия на Института по Рибни Ресурси – Варна, 4: 125–187.</w:t>
      </w:r>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Маринов, Б. 1966. Върху ихтиофауната на българския участък на река Дунав. – Изв. на Зоолог. инст. с музей, 20: 139–155.</w:t>
      </w:r>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Моров, Т. 1931. Сладководните риби в България. С., "Художник", 93 с.</w:t>
      </w:r>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Паспалев, Г., Ц. Пешев. 1955. Принос към изучаване на ихтиофауната на р. Искър. – Год. на СУ, Биолого-Геолого-Географски фак., 48(1): 1–39.</w:t>
      </w:r>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 xml:space="preserve">Проект </w:t>
      </w:r>
      <w:r w:rsidRPr="00BF6090">
        <w:rPr>
          <w:rFonts w:ascii="Times New Roman" w:eastAsia="Calibri" w:hAnsi="Times New Roman"/>
          <w:sz w:val="24"/>
          <w:szCs w:val="24"/>
          <w:lang w:val="en-US" w:eastAsia="x-none"/>
        </w:rPr>
        <w:t>DIR</w:t>
      </w:r>
      <w:r w:rsidRPr="00BF6090">
        <w:rPr>
          <w:rFonts w:ascii="Times New Roman" w:eastAsia="Calibri" w:hAnsi="Times New Roman"/>
          <w:sz w:val="24"/>
          <w:szCs w:val="24"/>
          <w:lang w:eastAsia="x-none"/>
        </w:rPr>
        <w:t xml:space="preserve">-59318-1-2 „Картиране и определяне на природозащитното състояние на природни местообитания и видове - фаза </w:t>
      </w:r>
      <w:r w:rsidRPr="00BF6090">
        <w:rPr>
          <w:rFonts w:ascii="Times New Roman" w:eastAsia="Calibri" w:hAnsi="Times New Roman"/>
          <w:sz w:val="24"/>
          <w:szCs w:val="24"/>
          <w:lang w:val="en-US" w:eastAsia="x-none"/>
        </w:rPr>
        <w:t>I</w:t>
      </w:r>
      <w:r w:rsidRPr="00BF6090">
        <w:rPr>
          <w:rFonts w:ascii="Times New Roman" w:eastAsia="Calibri" w:hAnsi="Times New Roman"/>
          <w:sz w:val="24"/>
          <w:szCs w:val="24"/>
          <w:lang w:eastAsia="x-none"/>
        </w:rPr>
        <w:t>", 2013.</w:t>
      </w:r>
    </w:p>
    <w:p w:rsidR="00BF6090" w:rsidRPr="00BF6090" w:rsidRDefault="00BF6090" w:rsidP="007E0E73">
      <w:pPr>
        <w:spacing w:after="0" w:line="240" w:lineRule="auto"/>
        <w:ind w:left="709" w:hanging="709"/>
        <w:jc w:val="both"/>
        <w:rPr>
          <w:rFonts w:ascii="Times New Roman" w:eastAsia="Calibri" w:hAnsi="Times New Roman"/>
          <w:sz w:val="24"/>
          <w:szCs w:val="24"/>
        </w:rPr>
      </w:pPr>
      <w:r w:rsidRPr="00BF6090">
        <w:rPr>
          <w:rFonts w:ascii="Times New Roman" w:eastAsia="Calibri" w:hAnsi="Times New Roman"/>
          <w:sz w:val="24"/>
          <w:szCs w:val="24"/>
          <w:lang w:eastAsia="x-none"/>
        </w:rPr>
        <w:t>Управление на защитените зони по „Натура 2000“. Разпоредбите на член 6 от Директива 92/43/ЕИО за местообитанията.</w:t>
      </w:r>
      <w:r w:rsidRPr="00BF6090">
        <w:rPr>
          <w:rFonts w:ascii="Times New Roman" w:eastAsia="Calibri" w:hAnsi="Times New Roman"/>
          <w:sz w:val="24"/>
          <w:szCs w:val="24"/>
        </w:rPr>
        <w:t xml:space="preserve"> </w:t>
      </w:r>
    </w:p>
    <w:p w:rsidR="00BF6090" w:rsidRPr="00BF6090" w:rsidRDefault="009655EB" w:rsidP="007E0E73">
      <w:pPr>
        <w:spacing w:after="0" w:line="240" w:lineRule="auto"/>
        <w:ind w:left="709" w:hanging="709"/>
        <w:jc w:val="both"/>
        <w:rPr>
          <w:rFonts w:ascii="Times New Roman" w:eastAsia="Calibri" w:hAnsi="Times New Roman"/>
          <w:sz w:val="24"/>
          <w:szCs w:val="24"/>
          <w:lang w:eastAsia="x-none"/>
        </w:rPr>
      </w:pPr>
      <w:hyperlink r:id="rId55" w:history="1">
        <w:r w:rsidR="00BF6090" w:rsidRPr="00BF6090">
          <w:rPr>
            <w:rFonts w:ascii="Times New Roman" w:eastAsia="Calibri" w:hAnsi="Times New Roman"/>
            <w:color w:val="0563C1"/>
            <w:sz w:val="24"/>
            <w:szCs w:val="24"/>
            <w:u w:val="single"/>
            <w:lang w:val="en-US" w:eastAsia="x-none"/>
          </w:rPr>
          <w:t>https</w:t>
        </w:r>
        <w:r w:rsidR="00BF6090" w:rsidRPr="00BF6090">
          <w:rPr>
            <w:rFonts w:ascii="Times New Roman" w:eastAsia="Calibri" w:hAnsi="Times New Roman"/>
            <w:color w:val="0563C1"/>
            <w:sz w:val="24"/>
            <w:szCs w:val="24"/>
            <w:u w:val="single"/>
            <w:lang w:eastAsia="x-none"/>
          </w:rPr>
          <w:t>://</w:t>
        </w:r>
        <w:r w:rsidR="00BF6090" w:rsidRPr="00BF6090">
          <w:rPr>
            <w:rFonts w:ascii="Times New Roman" w:eastAsia="Calibri" w:hAnsi="Times New Roman"/>
            <w:color w:val="0563C1"/>
            <w:sz w:val="24"/>
            <w:szCs w:val="24"/>
            <w:u w:val="single"/>
            <w:lang w:val="en-US" w:eastAsia="x-none"/>
          </w:rPr>
          <w:t>ec</w:t>
        </w:r>
        <w:r w:rsidR="00BF6090" w:rsidRPr="00BF6090">
          <w:rPr>
            <w:rFonts w:ascii="Times New Roman" w:eastAsia="Calibri" w:hAnsi="Times New Roman"/>
            <w:color w:val="0563C1"/>
            <w:sz w:val="24"/>
            <w:szCs w:val="24"/>
            <w:u w:val="single"/>
            <w:lang w:eastAsia="x-none"/>
          </w:rPr>
          <w:t>.</w:t>
        </w:r>
        <w:r w:rsidR="00BF6090" w:rsidRPr="00BF6090">
          <w:rPr>
            <w:rFonts w:ascii="Times New Roman" w:eastAsia="Calibri" w:hAnsi="Times New Roman"/>
            <w:color w:val="0563C1"/>
            <w:sz w:val="24"/>
            <w:szCs w:val="24"/>
            <w:u w:val="single"/>
            <w:lang w:val="en-US" w:eastAsia="x-none"/>
          </w:rPr>
          <w:t>europa</w:t>
        </w:r>
        <w:r w:rsidR="00BF6090" w:rsidRPr="00BF6090">
          <w:rPr>
            <w:rFonts w:ascii="Times New Roman" w:eastAsia="Calibri" w:hAnsi="Times New Roman"/>
            <w:color w:val="0563C1"/>
            <w:sz w:val="24"/>
            <w:szCs w:val="24"/>
            <w:u w:val="single"/>
            <w:lang w:eastAsia="x-none"/>
          </w:rPr>
          <w:t>.</w:t>
        </w:r>
        <w:r w:rsidR="00BF6090" w:rsidRPr="00BF6090">
          <w:rPr>
            <w:rFonts w:ascii="Times New Roman" w:eastAsia="Calibri" w:hAnsi="Times New Roman"/>
            <w:color w:val="0563C1"/>
            <w:sz w:val="24"/>
            <w:szCs w:val="24"/>
            <w:u w:val="single"/>
            <w:lang w:val="en-US" w:eastAsia="x-none"/>
          </w:rPr>
          <w:t>eu</w:t>
        </w:r>
        <w:r w:rsidR="00BF6090" w:rsidRPr="00BF6090">
          <w:rPr>
            <w:rFonts w:ascii="Times New Roman" w:eastAsia="Calibri" w:hAnsi="Times New Roman"/>
            <w:color w:val="0563C1"/>
            <w:sz w:val="24"/>
            <w:szCs w:val="24"/>
            <w:u w:val="single"/>
            <w:lang w:eastAsia="x-none"/>
          </w:rPr>
          <w:t>/</w:t>
        </w:r>
        <w:r w:rsidR="00BF6090" w:rsidRPr="00BF6090">
          <w:rPr>
            <w:rFonts w:ascii="Times New Roman" w:eastAsia="Calibri" w:hAnsi="Times New Roman"/>
            <w:color w:val="0563C1"/>
            <w:sz w:val="24"/>
            <w:szCs w:val="24"/>
            <w:u w:val="single"/>
            <w:lang w:val="en-US" w:eastAsia="x-none"/>
          </w:rPr>
          <w:t>environment</w:t>
        </w:r>
        <w:r w:rsidR="00BF6090" w:rsidRPr="00BF6090">
          <w:rPr>
            <w:rFonts w:ascii="Times New Roman" w:eastAsia="Calibri" w:hAnsi="Times New Roman"/>
            <w:color w:val="0563C1"/>
            <w:sz w:val="24"/>
            <w:szCs w:val="24"/>
            <w:u w:val="single"/>
            <w:lang w:eastAsia="x-none"/>
          </w:rPr>
          <w:t>/</w:t>
        </w:r>
        <w:r w:rsidR="00BF6090" w:rsidRPr="00BF6090">
          <w:rPr>
            <w:rFonts w:ascii="Times New Roman" w:eastAsia="Calibri" w:hAnsi="Times New Roman"/>
            <w:color w:val="0563C1"/>
            <w:sz w:val="24"/>
            <w:szCs w:val="24"/>
            <w:u w:val="single"/>
            <w:lang w:val="en-US" w:eastAsia="x-none"/>
          </w:rPr>
          <w:t>nature</w:t>
        </w:r>
        <w:r w:rsidR="00BF6090" w:rsidRPr="00BF6090">
          <w:rPr>
            <w:rFonts w:ascii="Times New Roman" w:eastAsia="Calibri" w:hAnsi="Times New Roman"/>
            <w:color w:val="0563C1"/>
            <w:sz w:val="24"/>
            <w:szCs w:val="24"/>
            <w:u w:val="single"/>
            <w:lang w:eastAsia="x-none"/>
          </w:rPr>
          <w:t>/</w:t>
        </w:r>
        <w:r w:rsidR="00BF6090" w:rsidRPr="00BF6090">
          <w:rPr>
            <w:rFonts w:ascii="Times New Roman" w:eastAsia="Calibri" w:hAnsi="Times New Roman"/>
            <w:color w:val="0563C1"/>
            <w:sz w:val="24"/>
            <w:szCs w:val="24"/>
            <w:u w:val="single"/>
            <w:lang w:val="en-US" w:eastAsia="x-none"/>
          </w:rPr>
          <w:t>natura</w:t>
        </w:r>
        <w:r w:rsidR="00BF6090" w:rsidRPr="00BF6090">
          <w:rPr>
            <w:rFonts w:ascii="Times New Roman" w:eastAsia="Calibri" w:hAnsi="Times New Roman"/>
            <w:color w:val="0563C1"/>
            <w:sz w:val="24"/>
            <w:szCs w:val="24"/>
            <w:u w:val="single"/>
            <w:lang w:eastAsia="x-none"/>
          </w:rPr>
          <w:t>2000/</w:t>
        </w:r>
        <w:r w:rsidR="00BF6090" w:rsidRPr="00BF6090">
          <w:rPr>
            <w:rFonts w:ascii="Times New Roman" w:eastAsia="Calibri" w:hAnsi="Times New Roman"/>
            <w:color w:val="0563C1"/>
            <w:sz w:val="24"/>
            <w:szCs w:val="24"/>
            <w:u w:val="single"/>
            <w:lang w:val="en-US" w:eastAsia="x-none"/>
          </w:rPr>
          <w:t>management</w:t>
        </w:r>
        <w:r w:rsidR="00BF6090" w:rsidRPr="00BF6090">
          <w:rPr>
            <w:rFonts w:ascii="Times New Roman" w:eastAsia="Calibri" w:hAnsi="Times New Roman"/>
            <w:color w:val="0563C1"/>
            <w:sz w:val="24"/>
            <w:szCs w:val="24"/>
            <w:u w:val="single"/>
            <w:lang w:eastAsia="x-none"/>
          </w:rPr>
          <w:t>/</w:t>
        </w:r>
        <w:r w:rsidR="00BF6090" w:rsidRPr="00BF6090">
          <w:rPr>
            <w:rFonts w:ascii="Times New Roman" w:eastAsia="Calibri" w:hAnsi="Times New Roman"/>
            <w:color w:val="0563C1"/>
            <w:sz w:val="24"/>
            <w:szCs w:val="24"/>
            <w:u w:val="single"/>
            <w:lang w:val="en-US" w:eastAsia="x-none"/>
          </w:rPr>
          <w:t>docs</w:t>
        </w:r>
        <w:r w:rsidR="00BF6090" w:rsidRPr="00BF6090">
          <w:rPr>
            <w:rFonts w:ascii="Times New Roman" w:eastAsia="Calibri" w:hAnsi="Times New Roman"/>
            <w:color w:val="0563C1"/>
            <w:sz w:val="24"/>
            <w:szCs w:val="24"/>
            <w:u w:val="single"/>
            <w:lang w:eastAsia="x-none"/>
          </w:rPr>
          <w:t>/</w:t>
        </w:r>
        <w:r w:rsidR="00BF6090" w:rsidRPr="00BF6090">
          <w:rPr>
            <w:rFonts w:ascii="Times New Roman" w:eastAsia="Calibri" w:hAnsi="Times New Roman"/>
            <w:color w:val="0563C1"/>
            <w:sz w:val="24"/>
            <w:szCs w:val="24"/>
            <w:u w:val="single"/>
            <w:lang w:val="en-US" w:eastAsia="x-none"/>
          </w:rPr>
          <w:t>art</w:t>
        </w:r>
        <w:r w:rsidR="00BF6090" w:rsidRPr="00BF6090">
          <w:rPr>
            <w:rFonts w:ascii="Times New Roman" w:eastAsia="Calibri" w:hAnsi="Times New Roman"/>
            <w:color w:val="0563C1"/>
            <w:sz w:val="24"/>
            <w:szCs w:val="24"/>
            <w:u w:val="single"/>
            <w:lang w:eastAsia="x-none"/>
          </w:rPr>
          <w:t>6/</w:t>
        </w:r>
        <w:r w:rsidR="00BF6090" w:rsidRPr="00BF6090">
          <w:rPr>
            <w:rFonts w:ascii="Times New Roman" w:eastAsia="Calibri" w:hAnsi="Times New Roman"/>
            <w:color w:val="0563C1"/>
            <w:sz w:val="24"/>
            <w:szCs w:val="24"/>
            <w:u w:val="single"/>
            <w:lang w:val="en-US" w:eastAsia="x-none"/>
          </w:rPr>
          <w:t>BG</w:t>
        </w:r>
        <w:r w:rsidR="00BF6090" w:rsidRPr="00BF6090">
          <w:rPr>
            <w:rFonts w:ascii="Times New Roman" w:eastAsia="Calibri" w:hAnsi="Times New Roman"/>
            <w:color w:val="0563C1"/>
            <w:sz w:val="24"/>
            <w:szCs w:val="24"/>
            <w:u w:val="single"/>
            <w:lang w:eastAsia="x-none"/>
          </w:rPr>
          <w:t>_</w:t>
        </w:r>
        <w:r w:rsidR="00BF6090" w:rsidRPr="00BF6090">
          <w:rPr>
            <w:rFonts w:ascii="Times New Roman" w:eastAsia="Calibri" w:hAnsi="Times New Roman"/>
            <w:color w:val="0563C1"/>
            <w:sz w:val="24"/>
            <w:szCs w:val="24"/>
            <w:u w:val="single"/>
            <w:lang w:val="en-US" w:eastAsia="x-none"/>
          </w:rPr>
          <w:t>art</w:t>
        </w:r>
        <w:r w:rsidR="00BF6090" w:rsidRPr="00BF6090">
          <w:rPr>
            <w:rFonts w:ascii="Times New Roman" w:eastAsia="Calibri" w:hAnsi="Times New Roman"/>
            <w:color w:val="0563C1"/>
            <w:sz w:val="24"/>
            <w:szCs w:val="24"/>
            <w:u w:val="single"/>
            <w:lang w:eastAsia="x-none"/>
          </w:rPr>
          <w:t>_6_</w:t>
        </w:r>
        <w:r w:rsidR="00BF6090" w:rsidRPr="00BF6090">
          <w:rPr>
            <w:rFonts w:ascii="Times New Roman" w:eastAsia="Calibri" w:hAnsi="Times New Roman"/>
            <w:color w:val="0563C1"/>
            <w:sz w:val="24"/>
            <w:szCs w:val="24"/>
            <w:u w:val="single"/>
            <w:lang w:val="en-US" w:eastAsia="x-none"/>
          </w:rPr>
          <w:t>guide</w:t>
        </w:r>
        <w:r w:rsidR="00BF6090" w:rsidRPr="00BF6090">
          <w:rPr>
            <w:rFonts w:ascii="Times New Roman" w:eastAsia="Calibri" w:hAnsi="Times New Roman"/>
            <w:color w:val="0563C1"/>
            <w:sz w:val="24"/>
            <w:szCs w:val="24"/>
            <w:u w:val="single"/>
            <w:lang w:eastAsia="x-none"/>
          </w:rPr>
          <w:t>_</w:t>
        </w:r>
        <w:r w:rsidR="00BF6090" w:rsidRPr="00BF6090">
          <w:rPr>
            <w:rFonts w:ascii="Times New Roman" w:eastAsia="Calibri" w:hAnsi="Times New Roman"/>
            <w:color w:val="0563C1"/>
            <w:sz w:val="24"/>
            <w:szCs w:val="24"/>
            <w:u w:val="single"/>
            <w:lang w:val="en-US" w:eastAsia="x-none"/>
          </w:rPr>
          <w:t>jun</w:t>
        </w:r>
        <w:r w:rsidR="00BF6090" w:rsidRPr="00BF6090">
          <w:rPr>
            <w:rFonts w:ascii="Times New Roman" w:eastAsia="Calibri" w:hAnsi="Times New Roman"/>
            <w:color w:val="0563C1"/>
            <w:sz w:val="24"/>
            <w:szCs w:val="24"/>
            <w:u w:val="single"/>
            <w:lang w:eastAsia="x-none"/>
          </w:rPr>
          <w:t>_2019.</w:t>
        </w:r>
        <w:r w:rsidR="00BF6090" w:rsidRPr="00BF6090">
          <w:rPr>
            <w:rFonts w:ascii="Times New Roman" w:eastAsia="Calibri" w:hAnsi="Times New Roman"/>
            <w:color w:val="0563C1"/>
            <w:sz w:val="24"/>
            <w:szCs w:val="24"/>
            <w:u w:val="single"/>
            <w:lang w:val="en-US" w:eastAsia="x-none"/>
          </w:rPr>
          <w:t>pdf</w:t>
        </w:r>
      </w:hyperlink>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Шишков Г. 1939. Няколко думи за риболова по р. Искър. – Рибарски преглед, 9(8): 4–7.</w:t>
      </w:r>
    </w:p>
    <w:p w:rsidR="00BF6090" w:rsidRPr="00BF6090" w:rsidRDefault="00BF6090" w:rsidP="007E0E73">
      <w:pPr>
        <w:spacing w:after="0" w:line="240" w:lineRule="auto"/>
        <w:ind w:left="709" w:hanging="709"/>
        <w:jc w:val="both"/>
        <w:rPr>
          <w:rFonts w:ascii="Times New Roman" w:eastAsia="Calibri" w:hAnsi="Times New Roman"/>
          <w:sz w:val="24"/>
          <w:szCs w:val="24"/>
          <w:lang w:val="en-US" w:eastAsia="x-none"/>
        </w:rPr>
      </w:pPr>
      <w:r w:rsidRPr="00BF6090">
        <w:rPr>
          <w:rFonts w:ascii="Times New Roman" w:eastAsia="Calibri" w:hAnsi="Times New Roman"/>
          <w:sz w:val="24"/>
          <w:szCs w:val="24"/>
          <w:lang w:val="en-US" w:eastAsia="x-none"/>
        </w:rPr>
        <w:lastRenderedPageBreak/>
        <w:t>Apostolou A., L. Pehlivanov, M. Schabuss, H. Zorning 2021.</w:t>
      </w:r>
      <w:r w:rsidRPr="00BF6090">
        <w:rPr>
          <w:rFonts w:eastAsia="Calibri"/>
          <w:lang w:val="en-GB"/>
        </w:rPr>
        <w:t xml:space="preserve"> </w:t>
      </w:r>
      <w:r w:rsidRPr="00BF6090">
        <w:rPr>
          <w:rFonts w:ascii="Times New Roman" w:eastAsia="Calibri" w:hAnsi="Times New Roman"/>
          <w:sz w:val="24"/>
          <w:szCs w:val="24"/>
          <w:lang w:val="en-US" w:eastAsia="x-none"/>
        </w:rPr>
        <w:t>Monitoring fish in Lower Danube River main channel by applying various sampling methodologies.</w:t>
      </w:r>
      <w:r w:rsidRPr="00BF6090">
        <w:rPr>
          <w:rFonts w:eastAsia="Calibri"/>
          <w:lang w:val="en-GB"/>
        </w:rPr>
        <w:t xml:space="preserve"> </w:t>
      </w:r>
      <w:r w:rsidRPr="00BF6090">
        <w:rPr>
          <w:rFonts w:ascii="Times New Roman" w:eastAsia="Calibri" w:hAnsi="Times New Roman"/>
          <w:sz w:val="24"/>
          <w:szCs w:val="24"/>
          <w:lang w:val="en-US" w:eastAsia="x-none"/>
        </w:rPr>
        <w:t>Acta Zool. Bulg., 73 (2): 269-274.</w:t>
      </w:r>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val="en-US" w:eastAsia="x-none"/>
        </w:rPr>
        <w:t>Froese, R., D. Pauly. Editors. 2021. FishBase. World Wide Web electronic publication. www.fishbase.org, (06/2021)</w:t>
      </w:r>
      <w:r w:rsidRPr="00BF6090">
        <w:rPr>
          <w:rFonts w:ascii="Times New Roman" w:eastAsia="Calibri" w:hAnsi="Times New Roman"/>
          <w:sz w:val="24"/>
          <w:szCs w:val="24"/>
          <w:lang w:eastAsia="x-none"/>
        </w:rPr>
        <w:t>:</w:t>
      </w:r>
      <w:r w:rsidRPr="00BF6090">
        <w:rPr>
          <w:rFonts w:ascii="Times New Roman" w:eastAsia="Calibri" w:hAnsi="Times New Roman"/>
          <w:sz w:val="24"/>
          <w:szCs w:val="24"/>
        </w:rPr>
        <w:t xml:space="preserve"> </w:t>
      </w:r>
      <w:hyperlink r:id="rId56" w:history="1">
        <w:r w:rsidRPr="00BF6090">
          <w:rPr>
            <w:rFonts w:ascii="Times New Roman" w:eastAsia="Calibri" w:hAnsi="Times New Roman"/>
            <w:color w:val="0000FF"/>
            <w:sz w:val="24"/>
            <w:szCs w:val="24"/>
            <w:u w:val="single"/>
            <w:lang w:val="en-GB"/>
          </w:rPr>
          <w:t>Search FishBase (mnhn.fr)</w:t>
        </w:r>
      </w:hyperlink>
    </w:p>
    <w:p w:rsidR="00BF6090" w:rsidRPr="00BF6090" w:rsidRDefault="00BF6090" w:rsidP="007E0E73">
      <w:pPr>
        <w:spacing w:after="0" w:line="240" w:lineRule="auto"/>
        <w:ind w:left="709" w:hanging="709"/>
        <w:jc w:val="both"/>
        <w:rPr>
          <w:rFonts w:ascii="Times New Roman" w:eastAsia="Calibri" w:hAnsi="Times New Roman"/>
          <w:sz w:val="24"/>
          <w:szCs w:val="24"/>
          <w:lang w:val="en-US" w:eastAsia="x-none"/>
        </w:rPr>
      </w:pPr>
      <w:r w:rsidRPr="00BF6090">
        <w:rPr>
          <w:rFonts w:ascii="Times New Roman" w:eastAsia="Calibri" w:hAnsi="Times New Roman"/>
          <w:sz w:val="24"/>
          <w:szCs w:val="24"/>
          <w:lang w:val="en-US" w:eastAsia="x-none"/>
        </w:rPr>
        <w:t>Kottelat, M., J. Freyhof, 2007. Handbook of European freshwater fishes. Publications Kottelat, Cornol and Freyhof, Berlin. 646 pp.</w:t>
      </w:r>
    </w:p>
    <w:p w:rsidR="00BF6090" w:rsidRPr="00BF6090" w:rsidRDefault="00BF6090" w:rsidP="007E0E73">
      <w:pPr>
        <w:spacing w:after="0" w:line="240" w:lineRule="auto"/>
        <w:ind w:left="709" w:hanging="709"/>
        <w:jc w:val="both"/>
        <w:rPr>
          <w:rFonts w:ascii="Times New Roman" w:eastAsia="Calibri" w:hAnsi="Times New Roman"/>
          <w:sz w:val="24"/>
          <w:szCs w:val="24"/>
          <w:lang w:val="en-US" w:eastAsia="x-none"/>
        </w:rPr>
      </w:pPr>
      <w:r w:rsidRPr="00BF6090">
        <w:rPr>
          <w:rFonts w:ascii="Times New Roman" w:eastAsia="Calibri" w:hAnsi="Times New Roman"/>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BF6090" w:rsidRPr="00BF6090" w:rsidRDefault="00BF6090" w:rsidP="00BF6090">
      <w:pPr>
        <w:spacing w:after="0" w:line="240" w:lineRule="auto"/>
        <w:jc w:val="both"/>
        <w:rPr>
          <w:rFonts w:ascii="Times New Roman" w:eastAsia="Calibri" w:hAnsi="Times New Roman"/>
          <w:sz w:val="24"/>
          <w:szCs w:val="24"/>
          <w:lang w:val="en-US" w:eastAsia="x-none"/>
        </w:rPr>
      </w:pPr>
      <w:r w:rsidRPr="00BF6090">
        <w:rPr>
          <w:rFonts w:ascii="Times New Roman" w:eastAsia="Calibri" w:hAnsi="Times New Roman"/>
          <w:sz w:val="24"/>
          <w:szCs w:val="24"/>
          <w:lang w:val="en-US" w:eastAsia="x-none"/>
        </w:rPr>
        <w:t>Vassilev, M., L. Pehlivanov. 2005. Checklist of Bulgarian freshwater fishes. – Acta zool. bulg., 57(2): 161–190</w:t>
      </w:r>
    </w:p>
    <w:p w:rsidR="00BF6090" w:rsidRPr="00BF6090" w:rsidRDefault="00BF6090" w:rsidP="00BF6090">
      <w:pPr>
        <w:spacing w:after="160" w:line="240" w:lineRule="auto"/>
        <w:jc w:val="both"/>
        <w:rPr>
          <w:rFonts w:ascii="Times New Roman" w:eastAsiaTheme="minorHAnsi" w:hAnsi="Times New Roman"/>
          <w:i/>
          <w:sz w:val="24"/>
          <w:szCs w:val="24"/>
          <w:lang w:val="en-US"/>
        </w:rPr>
      </w:pPr>
    </w:p>
    <w:p w:rsidR="00BF6090" w:rsidRPr="00BF6090" w:rsidRDefault="00BF6090" w:rsidP="00BF6090">
      <w:pPr>
        <w:spacing w:after="160" w:line="240" w:lineRule="auto"/>
        <w:jc w:val="both"/>
        <w:rPr>
          <w:rFonts w:ascii="Times New Roman" w:eastAsiaTheme="minorHAnsi" w:hAnsi="Times New Roman"/>
          <w:sz w:val="24"/>
          <w:szCs w:val="24"/>
        </w:rPr>
      </w:pPr>
      <w:r w:rsidRPr="00BF6090">
        <w:rPr>
          <w:rFonts w:ascii="Times New Roman" w:eastAsiaTheme="minorHAnsi" w:hAnsi="Times New Roman"/>
          <w:i/>
          <w:sz w:val="24"/>
          <w:szCs w:val="24"/>
        </w:rPr>
        <w:t>Автори</w:t>
      </w:r>
      <w:r w:rsidRPr="00BF6090">
        <w:rPr>
          <w:rFonts w:ascii="Times New Roman" w:eastAsiaTheme="minorHAnsi" w:hAnsi="Times New Roman"/>
          <w:sz w:val="24"/>
          <w:szCs w:val="24"/>
        </w:rPr>
        <w:t>:</w:t>
      </w:r>
      <w:r w:rsidRPr="00BF6090">
        <w:rPr>
          <w:rFonts w:ascii="Times New Roman" w:eastAsiaTheme="minorHAnsi" w:hAnsi="Times New Roman"/>
          <w:b/>
          <w:sz w:val="24"/>
          <w:szCs w:val="24"/>
        </w:rPr>
        <w:t xml:space="preserve"> </w:t>
      </w:r>
      <w:r w:rsidRPr="00BF6090">
        <w:rPr>
          <w:rFonts w:ascii="Times New Roman" w:eastAsiaTheme="minorHAnsi" w:hAnsi="Times New Roman"/>
          <w:sz w:val="24"/>
          <w:szCs w:val="24"/>
        </w:rPr>
        <w:t>Апостолос Апостолу, Лъче</w:t>
      </w:r>
      <w:r w:rsidR="00F050C3">
        <w:rPr>
          <w:rFonts w:ascii="Times New Roman" w:eastAsiaTheme="minorHAnsi" w:hAnsi="Times New Roman"/>
          <w:sz w:val="24"/>
          <w:szCs w:val="24"/>
        </w:rPr>
        <w:t>зар Пехливанов, Стефан Казаков</w:t>
      </w:r>
    </w:p>
    <w:p w:rsidR="009F27CC" w:rsidRDefault="009F27CC">
      <w:pPr>
        <w:rPr>
          <w:rFonts w:ascii="Times New Roman" w:hAnsi="Times New Roman"/>
          <w:color w:val="1F497D" w:themeColor="text2"/>
          <w:sz w:val="28"/>
          <w:szCs w:val="28"/>
        </w:rPr>
      </w:pPr>
    </w:p>
    <w:p w:rsidR="007E0E73" w:rsidRDefault="007E0E73">
      <w:pPr>
        <w:rPr>
          <w:rFonts w:ascii="Times New Roman" w:hAnsi="Times New Roman"/>
          <w:color w:val="1F497D" w:themeColor="text2"/>
          <w:sz w:val="28"/>
          <w:szCs w:val="28"/>
        </w:rPr>
      </w:pPr>
    </w:p>
    <w:p w:rsidR="009613B3" w:rsidRPr="00C738E8" w:rsidRDefault="0065780A" w:rsidP="00C738E8">
      <w:pPr>
        <w:pStyle w:val="Heading2"/>
        <w:rPr>
          <w:rFonts w:ascii="Times New Roman" w:hAnsi="Times New Roman"/>
          <w:b w:val="0"/>
          <w:i/>
          <w:color w:val="1F497D" w:themeColor="text2"/>
          <w:sz w:val="28"/>
          <w:szCs w:val="28"/>
        </w:rPr>
      </w:pPr>
      <w:bookmarkStart w:id="148" w:name="_Toc98072180"/>
      <w:r w:rsidRPr="00C738E8">
        <w:rPr>
          <w:rFonts w:ascii="Times New Roman" w:hAnsi="Times New Roman"/>
          <w:b w:val="0"/>
          <w:color w:val="1F497D" w:themeColor="text2"/>
          <w:sz w:val="28"/>
          <w:szCs w:val="28"/>
        </w:rPr>
        <w:t xml:space="preserve">Природозащитни цели за </w:t>
      </w:r>
      <w:r w:rsidR="009613B3" w:rsidRPr="00C738E8">
        <w:rPr>
          <w:rFonts w:ascii="Times New Roman" w:hAnsi="Times New Roman"/>
          <w:b w:val="0"/>
          <w:color w:val="1F497D" w:themeColor="text2"/>
          <w:sz w:val="28"/>
          <w:szCs w:val="28"/>
        </w:rPr>
        <w:t xml:space="preserve">1138 </w:t>
      </w:r>
      <w:r w:rsidR="009613B3" w:rsidRPr="00C738E8">
        <w:rPr>
          <w:rFonts w:ascii="Times New Roman" w:hAnsi="Times New Roman"/>
          <w:b w:val="0"/>
          <w:i/>
          <w:color w:val="1F497D" w:themeColor="text2"/>
          <w:sz w:val="28"/>
          <w:szCs w:val="28"/>
        </w:rPr>
        <w:t>Barbus meridionalis</w:t>
      </w:r>
      <w:bookmarkEnd w:id="148"/>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 xml:space="preserve">1. Код и наименование на вида: </w:t>
      </w:r>
      <w:r w:rsidRPr="00BF6090">
        <w:rPr>
          <w:rFonts w:ascii="Times New Roman" w:eastAsiaTheme="minorHAnsi" w:hAnsi="Times New Roman"/>
          <w:sz w:val="24"/>
          <w:szCs w:val="24"/>
        </w:rPr>
        <w:t xml:space="preserve">1138 </w:t>
      </w:r>
      <w:r w:rsidRPr="00BF6090">
        <w:rPr>
          <w:rFonts w:ascii="Times New Roman" w:eastAsiaTheme="minorHAnsi" w:hAnsi="Times New Roman"/>
          <w:i/>
          <w:sz w:val="24"/>
          <w:szCs w:val="24"/>
        </w:rPr>
        <w:t>Barbus petenyi</w:t>
      </w:r>
      <w:r w:rsidRPr="00BF6090">
        <w:rPr>
          <w:rFonts w:ascii="Times New Roman" w:eastAsiaTheme="minorHAnsi" w:hAnsi="Times New Roman"/>
          <w:sz w:val="24"/>
          <w:szCs w:val="24"/>
        </w:rPr>
        <w:t xml:space="preserve"> - Черна мряна</w:t>
      </w: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 xml:space="preserve">2. Кратка </w:t>
      </w:r>
      <w:r w:rsidR="007E0E73">
        <w:rPr>
          <w:rFonts w:ascii="Times New Roman" w:eastAsiaTheme="minorHAnsi" w:hAnsi="Times New Roman"/>
          <w:b/>
          <w:sz w:val="24"/>
          <w:szCs w:val="24"/>
        </w:rPr>
        <w:t>характеристика на целевия обект</w:t>
      </w:r>
    </w:p>
    <w:p w:rsidR="00BF6090" w:rsidRPr="00BF6090" w:rsidRDefault="00BF6090" w:rsidP="007E0E73">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Видът </w:t>
      </w:r>
      <w:r w:rsidRPr="007E0E73">
        <w:rPr>
          <w:rFonts w:ascii="Times New Roman" w:eastAsiaTheme="minorHAnsi" w:hAnsi="Times New Roman"/>
          <w:i/>
          <w:sz w:val="24"/>
          <w:szCs w:val="24"/>
        </w:rPr>
        <w:t>Barbus meridionalis</w:t>
      </w:r>
      <w:r w:rsidRPr="00BF6090">
        <w:rPr>
          <w:rFonts w:ascii="Times New Roman" w:eastAsiaTheme="minorHAnsi" w:hAnsi="Times New Roman"/>
          <w:sz w:val="24"/>
          <w:szCs w:val="24"/>
        </w:rPr>
        <w:t xml:space="preserve"> (1138) не присъства в българската ихтиофауна. ЕК препоръчва като релевантни видове за картиране за същата позиция в България да се докладват заедно </w:t>
      </w:r>
      <w:r w:rsidRPr="007E0E73">
        <w:rPr>
          <w:rFonts w:ascii="Times New Roman" w:eastAsiaTheme="minorHAnsi" w:hAnsi="Times New Roman"/>
          <w:i/>
          <w:sz w:val="24"/>
          <w:szCs w:val="24"/>
        </w:rPr>
        <w:t>Barbus petenyi</w:t>
      </w:r>
      <w:r w:rsidRPr="00BF6090">
        <w:rPr>
          <w:rFonts w:ascii="Times New Roman" w:eastAsiaTheme="minorHAnsi" w:hAnsi="Times New Roman"/>
          <w:sz w:val="24"/>
          <w:szCs w:val="24"/>
        </w:rPr>
        <w:t xml:space="preserve"> и </w:t>
      </w:r>
      <w:r w:rsidRPr="007E0E73">
        <w:rPr>
          <w:rFonts w:ascii="Times New Roman" w:eastAsiaTheme="minorHAnsi" w:hAnsi="Times New Roman"/>
          <w:i/>
          <w:sz w:val="24"/>
          <w:szCs w:val="24"/>
        </w:rPr>
        <w:t>Barbus balcanicus</w:t>
      </w:r>
      <w:r w:rsidRPr="00BF6090">
        <w:rPr>
          <w:rFonts w:ascii="Times New Roman" w:eastAsiaTheme="minorHAnsi" w:hAnsi="Times New Roman"/>
          <w:sz w:val="24"/>
          <w:szCs w:val="24"/>
        </w:rPr>
        <w:t>, доколкото тези два вида се различават само по молекулярни маркери, имат симпатрично разпространение и са близки по биология.</w:t>
      </w:r>
    </w:p>
    <w:p w:rsidR="00BF6090" w:rsidRPr="00BF6090" w:rsidRDefault="00BF6090" w:rsidP="007E0E73">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Диагностициран от други видове </w:t>
      </w:r>
      <w:r w:rsidRPr="007E0E73">
        <w:rPr>
          <w:rFonts w:ascii="Times New Roman" w:eastAsiaTheme="minorHAnsi" w:hAnsi="Times New Roman"/>
          <w:i/>
          <w:sz w:val="24"/>
          <w:szCs w:val="24"/>
        </w:rPr>
        <w:t>Barbus</w:t>
      </w:r>
      <w:r w:rsidRPr="00BF6090">
        <w:rPr>
          <w:rFonts w:ascii="Times New Roman" w:eastAsiaTheme="minorHAnsi" w:hAnsi="Times New Roman"/>
          <w:sz w:val="24"/>
          <w:szCs w:val="24"/>
        </w:rPr>
        <w:t xml:space="preserve"> и </w:t>
      </w:r>
      <w:r w:rsidRPr="007E0E73">
        <w:rPr>
          <w:rFonts w:ascii="Times New Roman" w:eastAsiaTheme="minorHAnsi" w:hAnsi="Times New Roman"/>
          <w:i/>
          <w:sz w:val="24"/>
          <w:szCs w:val="24"/>
        </w:rPr>
        <w:t>Luciobarbus</w:t>
      </w:r>
      <w:r w:rsidRPr="00BF6090">
        <w:rPr>
          <w:rFonts w:ascii="Times New Roman" w:eastAsiaTheme="minorHAnsi" w:hAnsi="Times New Roman"/>
          <w:sz w:val="24"/>
          <w:szCs w:val="24"/>
        </w:rPr>
        <w:t xml:space="preserve"> на Балканския полуостров и дунавския басейн чрез следните признаци: последният твърдт лъч на гръбната перка е мек, не назъбен, сегментиран по цялата дължина; долната устна е дебела, с висящ среден лоб; обикновено има 9-11 реда люспи между страничната линия и началото на гръбната перка; обикновено има 8-10 реда люспи между основата на гръдната и коремната перка; горната част на главата е гладка с малки черни точки, по-малки от зеницата; хрилното капаче и бузите с тъмни точки; чифтните перки са непигментирани, лъчите са непигментирани или с няколко тъмни петна, които не образуват тъмни линии; тяло с тъмни точки и петна, много по-тъмни от фона; опашната перка с удължени петна, по-големи от диаметъра на зеницата. Постига максимален размер до над 25 см.</w:t>
      </w:r>
    </w:p>
    <w:p w:rsidR="00BF6090" w:rsidRPr="00BF6090" w:rsidRDefault="00BF6090" w:rsidP="007E0E73">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В България </w:t>
      </w:r>
      <w:r w:rsidRPr="007E0E73">
        <w:rPr>
          <w:rFonts w:ascii="Times New Roman" w:eastAsiaTheme="minorHAnsi" w:hAnsi="Times New Roman"/>
          <w:i/>
          <w:sz w:val="24"/>
          <w:szCs w:val="24"/>
        </w:rPr>
        <w:t>Barbus petenyi</w:t>
      </w:r>
      <w:r w:rsidRPr="00BF6090">
        <w:rPr>
          <w:rFonts w:ascii="Times New Roman" w:eastAsiaTheme="minorHAnsi" w:hAnsi="Times New Roman"/>
          <w:sz w:val="24"/>
          <w:szCs w:val="24"/>
        </w:rPr>
        <w:t xml:space="preserve"> е широко разпространен в алпийския и континенталния биогеографски регион. Среща се във басейните на всички реки от Дунавския водосбор (Видбол, Арчар, Лом, Огоста, Скът, Искър, Вит, Осъм, Янтра и Русенски Лом), както и в река Камчия. Обитава горните (до около  800-1000 м н.в.), средните и отчасти долните течения на реките. През 2002 г. за някои реки в от ареала на </w:t>
      </w:r>
      <w:r w:rsidRPr="0047023F">
        <w:rPr>
          <w:rFonts w:ascii="Times New Roman" w:eastAsiaTheme="minorHAnsi" w:hAnsi="Times New Roman"/>
          <w:i/>
          <w:sz w:val="24"/>
          <w:szCs w:val="24"/>
        </w:rPr>
        <w:t>Barbus petenyi</w:t>
      </w:r>
      <w:r w:rsidRPr="00BF6090">
        <w:rPr>
          <w:rFonts w:ascii="Times New Roman" w:eastAsiaTheme="minorHAnsi" w:hAnsi="Times New Roman"/>
          <w:sz w:val="24"/>
          <w:szCs w:val="24"/>
        </w:rPr>
        <w:t xml:space="preserve"> в Западна България е съобщен нов вид </w:t>
      </w:r>
      <w:r w:rsidRPr="0047023F">
        <w:rPr>
          <w:rFonts w:ascii="Times New Roman" w:eastAsiaTheme="minorHAnsi" w:hAnsi="Times New Roman"/>
          <w:i/>
          <w:sz w:val="24"/>
          <w:szCs w:val="24"/>
        </w:rPr>
        <w:t>Barbus balcanicus</w:t>
      </w:r>
      <w:r w:rsidRPr="00BF6090">
        <w:rPr>
          <w:rFonts w:ascii="Times New Roman" w:eastAsiaTheme="minorHAnsi" w:hAnsi="Times New Roman"/>
          <w:sz w:val="24"/>
          <w:szCs w:val="24"/>
        </w:rPr>
        <w:t xml:space="preserve">, но неговият таксономичен статус засега е неясен. Той е идентифициран само по молекулярни маркери, на практика не се различава морфологично от </w:t>
      </w:r>
      <w:r w:rsidRPr="0047023F">
        <w:rPr>
          <w:rFonts w:ascii="Times New Roman" w:eastAsiaTheme="minorHAnsi" w:hAnsi="Times New Roman"/>
          <w:i/>
          <w:sz w:val="24"/>
          <w:szCs w:val="24"/>
        </w:rPr>
        <w:t>Barbus petenyi</w:t>
      </w:r>
      <w:r w:rsidRPr="00BF6090">
        <w:rPr>
          <w:rFonts w:ascii="Times New Roman" w:eastAsiaTheme="minorHAnsi" w:hAnsi="Times New Roman"/>
          <w:sz w:val="24"/>
          <w:szCs w:val="24"/>
        </w:rPr>
        <w:t>, а разпространението на двата вида е симпатрично, което прави разграничаване им в полеви условия много трудно.</w:t>
      </w:r>
    </w:p>
    <w:p w:rsidR="00BF6090" w:rsidRPr="00BF6090" w:rsidRDefault="00BF6090" w:rsidP="007E0E73">
      <w:pPr>
        <w:spacing w:after="0" w:line="240" w:lineRule="auto"/>
        <w:ind w:firstLine="709"/>
        <w:jc w:val="both"/>
        <w:rPr>
          <w:rFonts w:ascii="Times New Roman" w:eastAsiaTheme="minorHAnsi" w:hAnsi="Times New Roman"/>
          <w:sz w:val="24"/>
          <w:szCs w:val="24"/>
        </w:rPr>
      </w:pPr>
      <w:r w:rsidRPr="00F050C3">
        <w:rPr>
          <w:rFonts w:ascii="Times New Roman" w:eastAsiaTheme="minorHAnsi" w:hAnsi="Times New Roman"/>
          <w:i/>
          <w:sz w:val="24"/>
          <w:szCs w:val="24"/>
        </w:rPr>
        <w:lastRenderedPageBreak/>
        <w:t>Характеристик</w:t>
      </w:r>
      <w:r w:rsidR="007E0E73" w:rsidRPr="00F050C3">
        <w:rPr>
          <w:rFonts w:ascii="Times New Roman" w:eastAsiaTheme="minorHAnsi" w:hAnsi="Times New Roman"/>
          <w:i/>
          <w:sz w:val="24"/>
          <w:szCs w:val="24"/>
        </w:rPr>
        <w:t>и на местообитанието в България</w:t>
      </w:r>
      <w:r w:rsidR="00F050C3">
        <w:rPr>
          <w:rFonts w:ascii="Times New Roman" w:eastAsiaTheme="minorHAnsi" w:hAnsi="Times New Roman"/>
          <w:sz w:val="24"/>
          <w:szCs w:val="24"/>
        </w:rPr>
        <w:t xml:space="preserve">. </w:t>
      </w:r>
      <w:r w:rsidRPr="00BF6090">
        <w:rPr>
          <w:rFonts w:ascii="Times New Roman" w:eastAsiaTheme="minorHAnsi" w:hAnsi="Times New Roman"/>
          <w:sz w:val="24"/>
          <w:szCs w:val="24"/>
        </w:rPr>
        <w:t>Обитава горните и средните участъци на потоци и малки реки с бърза, бистра, богата на кислородна вода и чакълесто-каменист субстрат. Избягва непроточна вода и фин (тинест, глинен) субстрат.</w:t>
      </w:r>
    </w:p>
    <w:p w:rsidR="00BF6090" w:rsidRPr="00BF6090" w:rsidRDefault="00BF6090" w:rsidP="00BF6090">
      <w:pPr>
        <w:spacing w:after="160" w:line="240" w:lineRule="auto"/>
        <w:jc w:val="both"/>
        <w:rPr>
          <w:rFonts w:ascii="Times New Roman" w:eastAsiaTheme="minorHAnsi" w:hAnsi="Times New Roman"/>
          <w:sz w:val="24"/>
          <w:szCs w:val="24"/>
        </w:rPr>
      </w:pPr>
    </w:p>
    <w:p w:rsidR="007E0E73"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 xml:space="preserve">3. Състояние на биогеографско ниво и разпространение в мрежата </w:t>
      </w:r>
    </w:p>
    <w:p w:rsidR="00182266" w:rsidRDefault="00BF6090" w:rsidP="00182266">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Съгласно доклада по чл. 17 от Директивата за местообитанията, през 2019г. (за периода 2013 г. - 2018 г.), видът има неблагоприятно-незадоволите</w:t>
      </w:r>
      <w:r w:rsidR="007E0E73">
        <w:rPr>
          <w:rFonts w:ascii="Times New Roman" w:eastAsiaTheme="minorHAnsi" w:hAnsi="Times New Roman"/>
          <w:sz w:val="24"/>
          <w:szCs w:val="24"/>
        </w:rPr>
        <w:t>лно природозащитно състояние в К</w:t>
      </w:r>
      <w:r w:rsidRPr="00BF6090">
        <w:rPr>
          <w:rFonts w:ascii="Times New Roman" w:eastAsiaTheme="minorHAnsi" w:hAnsi="Times New Roman"/>
          <w:sz w:val="24"/>
          <w:szCs w:val="24"/>
        </w:rPr>
        <w:t xml:space="preserve">онтиненталния биогеографски </w:t>
      </w:r>
      <w:r w:rsidR="007E0E73">
        <w:rPr>
          <w:rFonts w:ascii="Times New Roman" w:eastAsiaTheme="minorHAnsi" w:hAnsi="Times New Roman"/>
          <w:sz w:val="24"/>
          <w:szCs w:val="24"/>
        </w:rPr>
        <w:t>рег</w:t>
      </w:r>
      <w:r w:rsidR="00F050C3">
        <w:rPr>
          <w:rFonts w:ascii="Times New Roman" w:eastAsiaTheme="minorHAnsi" w:hAnsi="Times New Roman"/>
          <w:sz w:val="24"/>
          <w:szCs w:val="24"/>
        </w:rPr>
        <w:t>и</w:t>
      </w:r>
      <w:r w:rsidR="007E0E73">
        <w:rPr>
          <w:rFonts w:ascii="Times New Roman" w:eastAsiaTheme="minorHAnsi" w:hAnsi="Times New Roman"/>
          <w:sz w:val="24"/>
          <w:szCs w:val="24"/>
        </w:rPr>
        <w:t>он</w:t>
      </w:r>
      <w:r w:rsidRPr="00BF6090">
        <w:rPr>
          <w:rFonts w:ascii="Times New Roman" w:eastAsiaTheme="minorHAnsi" w:hAnsi="Times New Roman"/>
          <w:sz w:val="24"/>
          <w:szCs w:val="24"/>
        </w:rPr>
        <w:t xml:space="preserve">, поради подобна оценка, касаеща неговата популация. Оценката от доклада от 2013г. (за периода 2007 г. – 2012 г.) е благоприятна за всички параметри. </w:t>
      </w:r>
      <w:r w:rsidR="00182266" w:rsidRPr="00182266">
        <w:rPr>
          <w:rFonts w:ascii="Times New Roman" w:eastAsiaTheme="minorHAnsi" w:hAnsi="Times New Roman"/>
          <w:sz w:val="24"/>
          <w:szCs w:val="24"/>
        </w:rPr>
        <w:t>Видът е с висока численост и често срещан в горните и средните течения на дунавските притоци, като в някои случаи е единствен вид, както сочат данните от изследвания по програмата за биологичен мониторинг на водите за периода 2009-2021 г. Не е известно на каква основа неговата популация е оценена като в неблагоприятно-незадоволително състояние през 2019 г</w:t>
      </w:r>
      <w:r w:rsidR="00182266">
        <w:rPr>
          <w:rFonts w:ascii="Times New Roman" w:eastAsiaTheme="minorHAnsi" w:hAnsi="Times New Roman"/>
          <w:sz w:val="24"/>
          <w:szCs w:val="24"/>
        </w:rPr>
        <w:t>.</w:t>
      </w:r>
    </w:p>
    <w:p w:rsidR="00BF6090" w:rsidRPr="00BF6090" w:rsidRDefault="009655EB" w:rsidP="00182266">
      <w:pPr>
        <w:spacing w:after="0" w:line="240" w:lineRule="auto"/>
        <w:ind w:firstLine="709"/>
        <w:jc w:val="both"/>
        <w:rPr>
          <w:rFonts w:ascii="Times New Roman" w:eastAsiaTheme="minorHAnsi" w:hAnsi="Times New Roman"/>
          <w:color w:val="0000FF" w:themeColor="hyperlink"/>
          <w:sz w:val="24"/>
          <w:szCs w:val="24"/>
          <w:u w:val="single"/>
        </w:rPr>
      </w:pPr>
      <w:hyperlink r:id="rId57" w:history="1">
        <w:r w:rsidR="00BF6090" w:rsidRPr="00BF6090">
          <w:rPr>
            <w:rFonts w:ascii="Times New Roman" w:eastAsiaTheme="minorHAnsi" w:hAnsi="Times New Roman"/>
            <w:color w:val="0000FF" w:themeColor="hyperlink"/>
            <w:sz w:val="24"/>
            <w:szCs w:val="24"/>
            <w:u w:val="single"/>
          </w:rPr>
          <w:t>https://nature-art17.eionet.europa.eu/article17/species/report/</w:t>
        </w:r>
      </w:hyperlink>
    </w:p>
    <w:p w:rsidR="00BF6090" w:rsidRPr="007E0E73" w:rsidRDefault="00BF6090" w:rsidP="0047023F">
      <w:pPr>
        <w:spacing w:after="0" w:line="240" w:lineRule="auto"/>
        <w:ind w:firstLine="709"/>
        <w:jc w:val="both"/>
        <w:rPr>
          <w:rFonts w:ascii="Times New Roman" w:eastAsiaTheme="minorHAnsi" w:hAnsi="Times New Roman"/>
          <w:sz w:val="24"/>
          <w:szCs w:val="24"/>
        </w:rPr>
      </w:pPr>
      <w:r w:rsidRPr="007E0E73">
        <w:rPr>
          <w:rFonts w:ascii="Times New Roman" w:eastAsiaTheme="minorHAnsi" w:hAnsi="Times New Roman"/>
          <w:sz w:val="24"/>
          <w:szCs w:val="24"/>
        </w:rPr>
        <w:t>Тъй като обитава горните и средните течения на притоците на р. Дунав от различен порядък</w:t>
      </w:r>
      <w:r w:rsidR="00182266">
        <w:rPr>
          <w:rFonts w:ascii="Times New Roman" w:eastAsiaTheme="minorHAnsi" w:hAnsi="Times New Roman"/>
          <w:sz w:val="24"/>
          <w:szCs w:val="24"/>
        </w:rPr>
        <w:t xml:space="preserve"> и </w:t>
      </w:r>
      <w:r w:rsidRPr="007E0E73">
        <w:rPr>
          <w:rFonts w:ascii="Times New Roman" w:eastAsiaTheme="minorHAnsi" w:hAnsi="Times New Roman"/>
          <w:sz w:val="24"/>
          <w:szCs w:val="24"/>
        </w:rPr>
        <w:t>по-рядко долн</w:t>
      </w:r>
      <w:r w:rsidR="00182266">
        <w:rPr>
          <w:rFonts w:ascii="Times New Roman" w:eastAsiaTheme="minorHAnsi" w:hAnsi="Times New Roman"/>
          <w:sz w:val="24"/>
          <w:szCs w:val="24"/>
        </w:rPr>
        <w:t>ите течения, видът</w:t>
      </w:r>
      <w:r w:rsidR="0047023F">
        <w:rPr>
          <w:rFonts w:ascii="Times New Roman" w:eastAsiaTheme="minorHAnsi" w:hAnsi="Times New Roman"/>
          <w:sz w:val="24"/>
          <w:szCs w:val="24"/>
        </w:rPr>
        <w:t xml:space="preserve"> се среща и в А</w:t>
      </w:r>
      <w:r w:rsidRPr="007E0E73">
        <w:rPr>
          <w:rFonts w:ascii="Times New Roman" w:eastAsiaTheme="minorHAnsi" w:hAnsi="Times New Roman"/>
          <w:sz w:val="24"/>
          <w:szCs w:val="24"/>
        </w:rPr>
        <w:t>лпийски</w:t>
      </w:r>
      <w:r w:rsidR="0047023F">
        <w:rPr>
          <w:rFonts w:ascii="Times New Roman" w:eastAsiaTheme="minorHAnsi" w:hAnsi="Times New Roman"/>
          <w:sz w:val="24"/>
          <w:szCs w:val="24"/>
        </w:rPr>
        <w:t>я</w:t>
      </w:r>
      <w:r w:rsidRPr="007E0E73">
        <w:rPr>
          <w:rFonts w:ascii="Times New Roman" w:eastAsiaTheme="minorHAnsi" w:hAnsi="Times New Roman"/>
          <w:sz w:val="24"/>
          <w:szCs w:val="24"/>
        </w:rPr>
        <w:t xml:space="preserve"> биогеографски регион.</w:t>
      </w:r>
    </w:p>
    <w:p w:rsidR="00BF6090" w:rsidRPr="007E0E73" w:rsidRDefault="00BF6090" w:rsidP="0047023F">
      <w:pPr>
        <w:spacing w:after="0" w:line="240" w:lineRule="auto"/>
        <w:ind w:firstLine="709"/>
        <w:jc w:val="both"/>
        <w:rPr>
          <w:rFonts w:ascii="Times New Roman" w:eastAsiaTheme="minorHAnsi" w:hAnsi="Times New Roman"/>
          <w:sz w:val="24"/>
          <w:szCs w:val="24"/>
        </w:rPr>
      </w:pPr>
      <w:r w:rsidRPr="007E0E73">
        <w:rPr>
          <w:rFonts w:ascii="Times New Roman" w:eastAsiaTheme="minorHAnsi" w:hAnsi="Times New Roman"/>
          <w:sz w:val="24"/>
          <w:szCs w:val="24"/>
        </w:rPr>
        <w:t xml:space="preserve">Основните заплахи за вида могат да бъдат резюмирани до следните негативни фактори: </w:t>
      </w:r>
    </w:p>
    <w:p w:rsidR="00BF6090" w:rsidRPr="007E0E73" w:rsidRDefault="00BF6090" w:rsidP="00BF6090">
      <w:pPr>
        <w:spacing w:after="0" w:line="240" w:lineRule="auto"/>
        <w:jc w:val="both"/>
        <w:rPr>
          <w:rFonts w:ascii="Times New Roman" w:eastAsiaTheme="minorHAnsi" w:hAnsi="Times New Roman"/>
          <w:sz w:val="24"/>
          <w:szCs w:val="24"/>
        </w:rPr>
      </w:pPr>
      <w:r w:rsidRPr="007E0E73">
        <w:rPr>
          <w:rFonts w:ascii="Times New Roman" w:eastAsiaTheme="minorHAnsi" w:hAnsi="Times New Roman"/>
          <w:sz w:val="24"/>
          <w:szCs w:val="24"/>
        </w:rPr>
        <w:t>Пряко въздействащи негативни антропогенни фактори.</w:t>
      </w:r>
    </w:p>
    <w:p w:rsidR="00BF6090" w:rsidRPr="007E0E73" w:rsidRDefault="00BF6090" w:rsidP="00BF6090">
      <w:pPr>
        <w:numPr>
          <w:ilvl w:val="0"/>
          <w:numId w:val="2"/>
        </w:numPr>
        <w:spacing w:after="0" w:line="240" w:lineRule="auto"/>
        <w:contextualSpacing/>
        <w:jc w:val="both"/>
        <w:rPr>
          <w:rFonts w:ascii="Times New Roman" w:eastAsiaTheme="minorHAnsi" w:hAnsi="Times New Roman"/>
          <w:sz w:val="24"/>
          <w:szCs w:val="24"/>
        </w:rPr>
      </w:pPr>
      <w:r w:rsidRPr="007E0E73">
        <w:rPr>
          <w:rFonts w:ascii="Times New Roman" w:eastAsiaTheme="minorHAnsi" w:hAnsi="Times New Roman"/>
          <w:sz w:val="24"/>
          <w:szCs w:val="24"/>
        </w:rPr>
        <w:t xml:space="preserve">Улавяне в риболовни уреди, любителски и не регламентиран (бракониерски) риболов. </w:t>
      </w:r>
    </w:p>
    <w:p w:rsidR="00BF6090" w:rsidRPr="007E0E73" w:rsidRDefault="00BF6090" w:rsidP="00BF6090">
      <w:pPr>
        <w:numPr>
          <w:ilvl w:val="0"/>
          <w:numId w:val="2"/>
        </w:numPr>
        <w:spacing w:after="0" w:line="240" w:lineRule="auto"/>
        <w:contextualSpacing/>
        <w:jc w:val="both"/>
        <w:rPr>
          <w:rFonts w:ascii="Times New Roman" w:eastAsiaTheme="minorHAnsi" w:hAnsi="Times New Roman"/>
          <w:sz w:val="24"/>
          <w:szCs w:val="24"/>
        </w:rPr>
      </w:pPr>
      <w:r w:rsidRPr="007E0E73">
        <w:rPr>
          <w:rFonts w:ascii="Times New Roman" w:eastAsiaTheme="minorHAnsi" w:hAnsi="Times New Roman"/>
          <w:sz w:val="24"/>
          <w:szCs w:val="24"/>
        </w:rPr>
        <w:t>Разрушаване на местообитанията и прекъсване на биокоридорите: добив на инертни материали, корекции на реки, строеж на ВЕЦ.</w:t>
      </w:r>
    </w:p>
    <w:p w:rsidR="00BF6090" w:rsidRPr="007E0E73" w:rsidRDefault="00BF6090" w:rsidP="00BF6090">
      <w:pPr>
        <w:numPr>
          <w:ilvl w:val="0"/>
          <w:numId w:val="2"/>
        </w:numPr>
        <w:spacing w:after="0" w:line="240" w:lineRule="auto"/>
        <w:contextualSpacing/>
        <w:jc w:val="both"/>
        <w:rPr>
          <w:rFonts w:ascii="Times New Roman" w:eastAsiaTheme="minorHAnsi" w:hAnsi="Times New Roman"/>
          <w:sz w:val="24"/>
          <w:szCs w:val="24"/>
        </w:rPr>
      </w:pPr>
      <w:r w:rsidRPr="007E0E73">
        <w:rPr>
          <w:rFonts w:ascii="Times New Roman" w:eastAsiaTheme="minorHAnsi" w:hAnsi="Times New Roman"/>
          <w:sz w:val="24"/>
          <w:szCs w:val="24"/>
        </w:rPr>
        <w:t xml:space="preserve">Замърсяване на водите. </w:t>
      </w:r>
    </w:p>
    <w:p w:rsidR="00BF6090" w:rsidRPr="00BF6090" w:rsidRDefault="00BF6090" w:rsidP="007E0E73">
      <w:pPr>
        <w:spacing w:before="120" w:after="120" w:line="240" w:lineRule="auto"/>
        <w:jc w:val="both"/>
        <w:rPr>
          <w:rFonts w:ascii="Times New Roman" w:eastAsiaTheme="minorHAnsi" w:hAnsi="Times New Roman"/>
          <w:b/>
          <w:sz w:val="24"/>
          <w:szCs w:val="24"/>
        </w:rPr>
      </w:pPr>
      <w:r w:rsidRPr="007E0E73">
        <w:rPr>
          <w:rFonts w:ascii="Times New Roman" w:eastAsiaTheme="minorHAnsi" w:hAnsi="Times New Roman"/>
          <w:b/>
          <w:sz w:val="24"/>
          <w:szCs w:val="24"/>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33"/>
        <w:gridCol w:w="588"/>
        <w:gridCol w:w="1129"/>
        <w:gridCol w:w="262"/>
        <w:gridCol w:w="661"/>
        <w:gridCol w:w="308"/>
        <w:gridCol w:w="631"/>
        <w:gridCol w:w="714"/>
        <w:gridCol w:w="532"/>
        <w:gridCol w:w="519"/>
        <w:gridCol w:w="1065"/>
        <w:gridCol w:w="796"/>
        <w:gridCol w:w="553"/>
        <w:gridCol w:w="471"/>
        <w:gridCol w:w="782"/>
      </w:tblGrid>
      <w:tr w:rsidR="00BF6090" w:rsidRPr="00BF6090" w:rsidTr="007E0E73">
        <w:trPr>
          <w:tblCellSpacing w:w="15" w:type="dxa"/>
        </w:trPr>
        <w:tc>
          <w:tcPr>
            <w:tcW w:w="1563" w:type="pct"/>
            <w:gridSpan w:val="5"/>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Species </w:t>
            </w:r>
          </w:p>
        </w:tc>
        <w:tc>
          <w:tcPr>
            <w:tcW w:w="1999" w:type="pct"/>
            <w:gridSpan w:val="6"/>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Population in the site </w:t>
            </w:r>
          </w:p>
        </w:tc>
        <w:tc>
          <w:tcPr>
            <w:tcW w:w="1374" w:type="pct"/>
            <w:gridSpan w:val="4"/>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Site assessment </w:t>
            </w:r>
          </w:p>
        </w:tc>
      </w:tr>
      <w:tr w:rsidR="00BF6090" w:rsidRPr="00BF6090" w:rsidTr="007E0E73">
        <w:trPr>
          <w:tblCellSpacing w:w="15" w:type="dxa"/>
        </w:trPr>
        <w:tc>
          <w:tcPr>
            <w:tcW w:w="160"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G </w:t>
            </w:r>
          </w:p>
        </w:tc>
        <w:tc>
          <w:tcPr>
            <w:tcW w:w="311"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Code </w:t>
            </w:r>
          </w:p>
        </w:tc>
        <w:tc>
          <w:tcPr>
            <w:tcW w:w="612"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Scientific Name </w:t>
            </w:r>
          </w:p>
        </w:tc>
        <w:tc>
          <w:tcPr>
            <w:tcW w:w="129"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 </w:t>
            </w:r>
          </w:p>
        </w:tc>
        <w:tc>
          <w:tcPr>
            <w:tcW w:w="286"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NP </w:t>
            </w:r>
          </w:p>
        </w:tc>
        <w:tc>
          <w:tcPr>
            <w:tcW w:w="155"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T </w:t>
            </w:r>
          </w:p>
        </w:tc>
        <w:tc>
          <w:tcPr>
            <w:tcW w:w="716" w:type="pct"/>
            <w:gridSpan w:val="2"/>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Size </w:t>
            </w:r>
          </w:p>
        </w:tc>
        <w:tc>
          <w:tcPr>
            <w:tcW w:w="279"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Unit </w:t>
            </w:r>
          </w:p>
        </w:tc>
        <w:tc>
          <w:tcPr>
            <w:tcW w:w="272"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Cat. </w:t>
            </w:r>
          </w:p>
        </w:tc>
        <w:tc>
          <w:tcPr>
            <w:tcW w:w="512"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D.qual. </w:t>
            </w:r>
          </w:p>
        </w:tc>
        <w:tc>
          <w:tcPr>
            <w:tcW w:w="426"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A|B|C </w:t>
            </w:r>
          </w:p>
        </w:tc>
      </w:tr>
      <w:tr w:rsidR="00BF6090" w:rsidRPr="00BF6090" w:rsidTr="007E0E73">
        <w:trPr>
          <w:tblCellSpacing w:w="15" w:type="dxa"/>
        </w:trPr>
        <w:tc>
          <w:tcPr>
            <w:tcW w:w="160"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311"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612"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129"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286"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155"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335"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Min</w:t>
            </w:r>
          </w:p>
        </w:tc>
        <w:tc>
          <w:tcPr>
            <w:tcW w:w="365"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Max</w:t>
            </w:r>
          </w:p>
        </w:tc>
        <w:tc>
          <w:tcPr>
            <w:tcW w:w="279"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272"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p>
        </w:tc>
        <w:tc>
          <w:tcPr>
            <w:tcW w:w="512"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426"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Pop.</w:t>
            </w:r>
          </w:p>
        </w:tc>
        <w:tc>
          <w:tcPr>
            <w:tcW w:w="291"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Con.</w:t>
            </w:r>
          </w:p>
        </w:tc>
        <w:tc>
          <w:tcPr>
            <w:tcW w:w="246"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Iso.</w:t>
            </w:r>
          </w:p>
        </w:tc>
        <w:tc>
          <w:tcPr>
            <w:tcW w:w="363"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Glo.</w:t>
            </w:r>
          </w:p>
        </w:tc>
      </w:tr>
      <w:tr w:rsidR="00BF6090" w:rsidRPr="00BF6090" w:rsidTr="00BF6090">
        <w:trPr>
          <w:tblCellSpacing w:w="15" w:type="dxa"/>
        </w:trPr>
        <w:tc>
          <w:tcPr>
            <w:tcW w:w="16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F</w:t>
            </w:r>
          </w:p>
        </w:tc>
        <w:tc>
          <w:tcPr>
            <w:tcW w:w="31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6"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1138</w:t>
            </w:r>
          </w:p>
        </w:tc>
        <w:tc>
          <w:tcPr>
            <w:tcW w:w="6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6" w:lineRule="auto"/>
              <w:jc w:val="both"/>
              <w:rPr>
                <w:rFonts w:ascii="Times New Roman" w:eastAsiaTheme="minorHAnsi" w:hAnsi="Times New Roman"/>
                <w:b/>
                <w:bCs/>
                <w:i/>
                <w:sz w:val="16"/>
                <w:szCs w:val="16"/>
                <w:lang w:val="en-US"/>
              </w:rPr>
            </w:pPr>
            <w:r w:rsidRPr="00BF6090">
              <w:rPr>
                <w:rFonts w:ascii="Times New Roman" w:eastAsiaTheme="minorHAnsi" w:hAnsi="Times New Roman"/>
                <w:b/>
                <w:bCs/>
                <w:i/>
                <w:sz w:val="16"/>
                <w:szCs w:val="16"/>
                <w:lang w:val="en-US"/>
              </w:rPr>
              <w:t>Barbus petenyi</w:t>
            </w:r>
          </w:p>
        </w:tc>
        <w:tc>
          <w:tcPr>
            <w:tcW w:w="1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p>
        </w:tc>
        <w:tc>
          <w:tcPr>
            <w:tcW w:w="2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p>
        </w:tc>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P</w:t>
            </w:r>
          </w:p>
        </w:tc>
        <w:tc>
          <w:tcPr>
            <w:tcW w:w="33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2126422</w:t>
            </w:r>
          </w:p>
        </w:tc>
        <w:tc>
          <w:tcPr>
            <w:tcW w:w="36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2126422</w:t>
            </w:r>
          </w:p>
        </w:tc>
        <w:tc>
          <w:tcPr>
            <w:tcW w:w="2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i</w:t>
            </w:r>
          </w:p>
        </w:tc>
        <w:tc>
          <w:tcPr>
            <w:tcW w:w="27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C</w:t>
            </w:r>
          </w:p>
        </w:tc>
        <w:tc>
          <w:tcPr>
            <w:tcW w:w="5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G</w:t>
            </w:r>
          </w:p>
        </w:tc>
        <w:tc>
          <w:tcPr>
            <w:tcW w:w="42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C</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B</w:t>
            </w:r>
          </w:p>
        </w:tc>
        <w:tc>
          <w:tcPr>
            <w:tcW w:w="24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C</w:t>
            </w:r>
          </w:p>
        </w:tc>
        <w:tc>
          <w:tcPr>
            <w:tcW w:w="36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B</w:t>
            </w:r>
          </w:p>
        </w:tc>
      </w:tr>
    </w:tbl>
    <w:p w:rsidR="00BF6090" w:rsidRPr="00BF6090" w:rsidRDefault="00BF6090" w:rsidP="00BF6090">
      <w:pPr>
        <w:autoSpaceDE w:val="0"/>
        <w:autoSpaceDN w:val="0"/>
        <w:adjustRightInd w:val="0"/>
        <w:spacing w:after="0" w:line="240" w:lineRule="auto"/>
        <w:jc w:val="both"/>
        <w:rPr>
          <w:rFonts w:ascii="Times New Roman" w:eastAsiaTheme="minorHAnsi" w:hAnsi="Times New Roman"/>
          <w:bCs/>
          <w:color w:val="000000"/>
          <w:kern w:val="36"/>
          <w:sz w:val="24"/>
          <w:szCs w:val="24"/>
        </w:rPr>
      </w:pPr>
      <w:r w:rsidRPr="00BF6090">
        <w:rPr>
          <w:rFonts w:ascii="Times New Roman" w:eastAsiaTheme="minorHAnsi" w:hAnsi="Times New Roman"/>
          <w:b/>
          <w:sz w:val="24"/>
          <w:szCs w:val="24"/>
        </w:rPr>
        <w:t xml:space="preserve">Източник: </w:t>
      </w:r>
    </w:p>
    <w:p w:rsidR="00BF6090" w:rsidRPr="00BF6090" w:rsidRDefault="009655EB" w:rsidP="00BF6090">
      <w:pPr>
        <w:spacing w:after="160" w:line="240" w:lineRule="auto"/>
        <w:jc w:val="both"/>
        <w:rPr>
          <w:rFonts w:asciiTheme="minorHAnsi" w:eastAsiaTheme="minorHAnsi" w:hAnsiTheme="minorHAnsi" w:cstheme="minorBidi"/>
        </w:rPr>
      </w:pPr>
      <w:hyperlink r:id="rId58" w:history="1">
        <w:r w:rsidR="00BF6090" w:rsidRPr="00BF6090">
          <w:rPr>
            <w:rFonts w:asciiTheme="minorHAnsi" w:eastAsiaTheme="minorHAnsi" w:hAnsiTheme="minorHAnsi" w:cstheme="minorBidi"/>
            <w:color w:val="0000FF" w:themeColor="hyperlink"/>
            <w:u w:val="single"/>
          </w:rPr>
          <w:t>http://natura2000.moew.government.bg/PublicDownloads/Auto/PS_SCI/BG0000503/BG0000503_PS_16.pdf</w:t>
        </w:r>
      </w:hyperlink>
    </w:p>
    <w:p w:rsidR="00BF6090" w:rsidRPr="00BF6090" w:rsidRDefault="00BF6090" w:rsidP="007E0E73">
      <w:pPr>
        <w:spacing w:after="0" w:line="240" w:lineRule="auto"/>
        <w:ind w:firstLine="709"/>
        <w:jc w:val="both"/>
        <w:rPr>
          <w:rFonts w:asciiTheme="minorHAnsi" w:eastAsiaTheme="minorHAnsi" w:hAnsiTheme="minorHAnsi" w:cstheme="minorBidi"/>
        </w:rPr>
      </w:pPr>
      <w:r w:rsidRPr="00BF6090">
        <w:rPr>
          <w:rFonts w:ascii="Times New Roman" w:eastAsiaTheme="minorHAns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BF6090" w:rsidRPr="00BF6090" w:rsidRDefault="00BF6090" w:rsidP="007E0E73">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Качеството на данните за вида е оценено като „добро“ (G). Популацията е оценена в брой индивиди (2126422 мин-макс). Опазването на вида е оценено с „</w:t>
      </w:r>
      <w:r w:rsidRPr="00BF6090">
        <w:rPr>
          <w:rFonts w:ascii="Times New Roman" w:eastAsiaTheme="minorHAnsi" w:hAnsi="Times New Roman"/>
          <w:bCs/>
          <w:color w:val="000000"/>
          <w:kern w:val="36"/>
          <w:sz w:val="24"/>
          <w:szCs w:val="24"/>
          <w:lang w:val="en-US"/>
        </w:rPr>
        <w:t>B</w:t>
      </w:r>
      <w:r w:rsidRPr="00BF6090">
        <w:rPr>
          <w:rFonts w:ascii="Times New Roman" w:eastAsiaTheme="minorHAnsi" w:hAnsi="Times New Roman"/>
          <w:bCs/>
          <w:color w:val="000000"/>
          <w:kern w:val="36"/>
          <w:sz w:val="24"/>
          <w:szCs w:val="24"/>
        </w:rPr>
        <w:t>) добро опазване“</w:t>
      </w:r>
      <w:r w:rsidRPr="00BF6090">
        <w:rPr>
          <w:rFonts w:ascii="Times New Roman" w:eastAsiaTheme="minorHAnsi" w:hAnsi="Times New Roman"/>
          <w:sz w:val="24"/>
          <w:szCs w:val="24"/>
        </w:rPr>
        <w:t>. Изолираността на популацията е оценен</w:t>
      </w:r>
      <w:r w:rsidR="0047023F">
        <w:rPr>
          <w:rFonts w:ascii="Times New Roman" w:eastAsiaTheme="minorHAnsi" w:hAnsi="Times New Roman"/>
          <w:sz w:val="24"/>
          <w:szCs w:val="24"/>
        </w:rPr>
        <w:t>а</w:t>
      </w:r>
      <w:r w:rsidRPr="00BF6090">
        <w:rPr>
          <w:rFonts w:ascii="Times New Roman" w:eastAsiaTheme="minorHAnsi" w:hAnsi="Times New Roman"/>
          <w:sz w:val="24"/>
          <w:szCs w:val="24"/>
        </w:rPr>
        <w:t xml:space="preserve"> с „</w:t>
      </w:r>
      <w:r w:rsidRPr="00BF6090">
        <w:rPr>
          <w:rFonts w:ascii="Times New Roman" w:eastAsiaTheme="minorHAnsi" w:hAnsi="Times New Roman"/>
          <w:bCs/>
          <w:color w:val="000000"/>
          <w:kern w:val="36"/>
          <w:sz w:val="24"/>
          <w:szCs w:val="24"/>
        </w:rPr>
        <w:t xml:space="preserve">С) не изолирана </w:t>
      </w:r>
      <w:r w:rsidRPr="00BF6090">
        <w:rPr>
          <w:rFonts w:ascii="Times New Roman" w:eastAsiaTheme="minorHAnsi" w:hAnsi="Times New Roman"/>
          <w:bCs/>
          <w:color w:val="000000"/>
          <w:kern w:val="36"/>
          <w:sz w:val="24"/>
          <w:szCs w:val="24"/>
        </w:rPr>
        <w:lastRenderedPageBreak/>
        <w:t>популация в широк обхват на разпространение“.</w:t>
      </w:r>
      <w:r w:rsidRPr="00BF6090">
        <w:rPr>
          <w:rFonts w:ascii="Times New Roman" w:eastAsiaTheme="minorHAnsi" w:hAnsi="Times New Roman"/>
          <w:sz w:val="24"/>
          <w:szCs w:val="24"/>
        </w:rPr>
        <w:t xml:space="preserve"> Цялостна оценка на стойността на зоната за опазването на вида попада в категорията „</w:t>
      </w:r>
      <w:r w:rsidRPr="00BF6090">
        <w:rPr>
          <w:rFonts w:ascii="Times New Roman" w:eastAsiaTheme="minorHAnsi" w:hAnsi="Times New Roman"/>
          <w:bCs/>
          <w:color w:val="000000"/>
          <w:kern w:val="36"/>
          <w:sz w:val="24"/>
          <w:szCs w:val="24"/>
        </w:rPr>
        <w:t>В) добра стойност“</w:t>
      </w:r>
      <w:r w:rsidRPr="00BF6090">
        <w:rPr>
          <w:rFonts w:ascii="Times New Roman" w:eastAsiaTheme="minorHAnsi" w:hAnsi="Times New Roman"/>
          <w:sz w:val="24"/>
          <w:szCs w:val="24"/>
        </w:rPr>
        <w:t xml:space="preserve">.   </w:t>
      </w:r>
    </w:p>
    <w:p w:rsidR="00BF6090" w:rsidRPr="00BF6090" w:rsidRDefault="00BF6090" w:rsidP="00BF6090">
      <w:pPr>
        <w:autoSpaceDE w:val="0"/>
        <w:autoSpaceDN w:val="0"/>
        <w:adjustRightInd w:val="0"/>
        <w:spacing w:after="0" w:line="240" w:lineRule="auto"/>
        <w:jc w:val="both"/>
        <w:rPr>
          <w:rFonts w:ascii="Times New Roman" w:eastAsiaTheme="minorHAnsi" w:hAnsi="Times New Roman"/>
          <w:sz w:val="24"/>
          <w:szCs w:val="24"/>
        </w:rPr>
      </w:pP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5.</w:t>
      </w:r>
      <w:r w:rsidR="007E0E73">
        <w:rPr>
          <w:rFonts w:ascii="Times New Roman" w:eastAsiaTheme="minorHAnsi" w:hAnsi="Times New Roman"/>
          <w:b/>
          <w:sz w:val="24"/>
          <w:szCs w:val="24"/>
        </w:rPr>
        <w:t xml:space="preserve"> Анализ на наличната информация</w:t>
      </w:r>
    </w:p>
    <w:p w:rsidR="00BF6090" w:rsidRPr="00BF6090" w:rsidRDefault="00BF6090" w:rsidP="007E0E73">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Видът е регистриран през 2013г</w:t>
      </w:r>
      <w:r w:rsidR="0047023F">
        <w:rPr>
          <w:rFonts w:ascii="Times New Roman" w:eastAsiaTheme="minorHAnsi" w:hAnsi="Times New Roman"/>
          <w:sz w:val="24"/>
          <w:szCs w:val="24"/>
        </w:rPr>
        <w:t>.</w:t>
      </w:r>
      <w:r w:rsidRPr="00BF6090">
        <w:rPr>
          <w:rFonts w:ascii="Times New Roman" w:eastAsiaTheme="minorHAnsi" w:hAnsi="Times New Roman"/>
          <w:sz w:val="24"/>
          <w:szCs w:val="24"/>
        </w:rPr>
        <w:t xml:space="preserve"> в зоната по време на проект "Картиране и определяне на природозащитното състояние на природни местообитания и видове - фаза I" с популационен размер 20807 инд/ха. Видът е категоризиран в общо неблагоприятно-незадоволително ПС, поради установения процент замърсени участъци. В стандартния формуляр има информация за числеността на популацията. </w:t>
      </w:r>
    </w:p>
    <w:p w:rsidR="00BF6090" w:rsidRPr="00BF6090" w:rsidRDefault="00182266" w:rsidP="007E0E73">
      <w:pPr>
        <w:spacing w:after="0" w:line="240" w:lineRule="auto"/>
        <w:ind w:firstLine="709"/>
        <w:jc w:val="both"/>
        <w:rPr>
          <w:rFonts w:ascii="Times New Roman" w:eastAsiaTheme="minorHAnsi" w:hAnsi="Times New Roman"/>
          <w:sz w:val="24"/>
          <w:szCs w:val="24"/>
        </w:rPr>
      </w:pPr>
      <w:r w:rsidRPr="00182266">
        <w:rPr>
          <w:rFonts w:ascii="Times New Roman" w:eastAsiaTheme="minorHAnsi" w:hAnsi="Times New Roman"/>
          <w:sz w:val="24"/>
          <w:szCs w:val="24"/>
        </w:rPr>
        <w:t>По време на изследвания по програмата за биологичен мониторинг на водите  от 2009 до 2021 г. видът е бил регистриран в подходящите местообитания на зоната</w:t>
      </w:r>
      <w:r w:rsidR="00BF6090" w:rsidRPr="00BF6090">
        <w:rPr>
          <w:rFonts w:ascii="Times New Roman" w:eastAsiaTheme="minorHAnsi" w:hAnsi="Times New Roman"/>
          <w:sz w:val="24"/>
          <w:szCs w:val="24"/>
        </w:rPr>
        <w:t>.</w:t>
      </w:r>
    </w:p>
    <w:p w:rsidR="00BF6090" w:rsidRPr="00BF6090" w:rsidRDefault="00182266" w:rsidP="007E0E73">
      <w:pPr>
        <w:spacing w:after="0" w:line="240" w:lineRule="auto"/>
        <w:ind w:firstLine="709"/>
        <w:jc w:val="both"/>
        <w:rPr>
          <w:rFonts w:ascii="Times New Roman" w:eastAsiaTheme="minorHAnsi" w:hAnsi="Times New Roman"/>
          <w:sz w:val="24"/>
          <w:szCs w:val="24"/>
        </w:rPr>
      </w:pPr>
      <w:r w:rsidRPr="00182266">
        <w:rPr>
          <w:rFonts w:ascii="Times New Roman" w:eastAsiaTheme="minorHAnsi" w:hAnsi="Times New Roman"/>
          <w:sz w:val="24"/>
          <w:szCs w:val="24"/>
        </w:rPr>
        <w:t>Черната мряна е обикновено срещан вид в зоната. Не се среща единствено в приустиевата част на р. Лом. Обитава целия участък в зоната от  гр. Лом до с. Ружинци.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w:t>
      </w:r>
      <w:r w:rsidR="00BF6090" w:rsidRPr="00BF6090">
        <w:rPr>
          <w:rFonts w:ascii="Times New Roman" w:eastAsiaTheme="minorHAnsi" w:hAnsi="Times New Roman"/>
          <w:sz w:val="24"/>
          <w:szCs w:val="24"/>
        </w:rPr>
        <w:t>.</w:t>
      </w:r>
    </w:p>
    <w:p w:rsidR="00BF6090" w:rsidRPr="00BF6090" w:rsidRDefault="00BF6090" w:rsidP="007E0E73">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При полевото проучване </w:t>
      </w:r>
      <w:r w:rsidR="00182266">
        <w:rPr>
          <w:rFonts w:ascii="Times New Roman" w:eastAsiaTheme="minorHAnsi" w:hAnsi="Times New Roman"/>
          <w:sz w:val="24"/>
          <w:szCs w:val="24"/>
        </w:rPr>
        <w:t xml:space="preserve">през 2021 г. </w:t>
      </w:r>
      <w:r w:rsidRPr="00BF6090">
        <w:rPr>
          <w:rFonts w:ascii="Times New Roman" w:eastAsiaTheme="minorHAnsi" w:hAnsi="Times New Roman"/>
          <w:sz w:val="24"/>
          <w:szCs w:val="24"/>
        </w:rPr>
        <w:t>по време на проекта за определяне на целите за опазване на вида в защитената зона е използвана утвърдената методика за мониторинг на риби в реки</w:t>
      </w:r>
      <w:r w:rsidR="00182266" w:rsidRPr="00182266">
        <w:rPr>
          <w:rFonts w:ascii="Times New Roman" w:eastAsiaTheme="minorHAnsi" w:hAnsi="Times New Roman"/>
          <w:sz w:val="24"/>
          <w:szCs w:val="24"/>
        </w:rPr>
        <w:t>, приета в Националната система за мониторинг на биологичното разнообразие (</w:t>
      </w:r>
      <w:hyperlink r:id="rId59" w:history="1">
        <w:r w:rsidR="00182266" w:rsidRPr="00182266">
          <w:rPr>
            <w:rStyle w:val="Hyperlink"/>
            <w:rFonts w:ascii="Times New Roman" w:eastAsiaTheme="minorHAnsi" w:hAnsi="Times New Roman"/>
            <w:sz w:val="24"/>
            <w:szCs w:val="24"/>
          </w:rPr>
          <w:t>http://eea.government.bg/bg/bio/nsmbr/praktichesko-rakovodstvo-metodiki-za-monitoring-i-otsenka/ribi</w:t>
        </w:r>
      </w:hyperlink>
      <w:r w:rsidR="00182266">
        <w:rPr>
          <w:rFonts w:ascii="Times New Roman" w:eastAsiaTheme="minorHAnsi" w:hAnsi="Times New Roman"/>
          <w:sz w:val="24"/>
          <w:szCs w:val="24"/>
        </w:rPr>
        <w:t>)</w:t>
      </w:r>
      <w:r w:rsidRPr="00BF6090">
        <w:rPr>
          <w:rFonts w:ascii="Times New Roman" w:eastAsiaTheme="minorHAnsi" w:hAnsi="Times New Roman"/>
          <w:sz w:val="24"/>
          <w:szCs w:val="24"/>
        </w:rPr>
        <w:t>. Според дължината на подходящи речни участъци в зонат</w:t>
      </w:r>
      <w:r w:rsidR="00182266">
        <w:rPr>
          <w:rFonts w:ascii="Times New Roman" w:eastAsiaTheme="minorHAnsi" w:hAnsi="Times New Roman"/>
          <w:sz w:val="24"/>
          <w:szCs w:val="24"/>
        </w:rPr>
        <w:t>а</w:t>
      </w:r>
      <w:r w:rsidRPr="00BF6090">
        <w:rPr>
          <w:rFonts w:ascii="Times New Roman" w:eastAsiaTheme="minorHAnsi" w:hAnsi="Times New Roman"/>
          <w:sz w:val="24"/>
          <w:szCs w:val="24"/>
        </w:rPr>
        <w:t xml:space="preserve"> са избрани за пробонабиране 3 трансекта, които да покриват представителни хабитати на вида, и които позволяват адекватна оценка на популацията в зоната. </w:t>
      </w:r>
      <w:r w:rsidR="00182266" w:rsidRPr="00182266">
        <w:rPr>
          <w:rFonts w:ascii="Times New Roman" w:eastAsiaTheme="minorHAnsi" w:hAnsi="Times New Roman"/>
          <w:sz w:val="24"/>
          <w:szCs w:val="24"/>
        </w:rPr>
        <w:t>Използван  е един метод за пробонабиране - електроулов</w:t>
      </w:r>
      <w:r w:rsidRPr="00BF6090">
        <w:rPr>
          <w:rFonts w:ascii="Times New Roman" w:eastAsiaTheme="minorHAnsi" w:hAnsi="Times New Roman"/>
          <w:sz w:val="24"/>
          <w:szCs w:val="24"/>
        </w:rPr>
        <w:t xml:space="preserve">. </w:t>
      </w:r>
    </w:p>
    <w:p w:rsidR="00BF6090" w:rsidRPr="00BF6090" w:rsidRDefault="00BF6090" w:rsidP="007E0E73">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Видът е регистриран в зоната и в трите пункта за пробонабиране. До края на зоната (с. Ружинци) популационна плътност </w:t>
      </w:r>
      <w:r w:rsidR="00182266">
        <w:rPr>
          <w:rFonts w:ascii="Times New Roman" w:eastAsiaTheme="minorHAnsi" w:hAnsi="Times New Roman"/>
          <w:sz w:val="24"/>
          <w:szCs w:val="24"/>
        </w:rPr>
        <w:t>варира от</w:t>
      </w:r>
      <w:r w:rsidRPr="00BF6090">
        <w:rPr>
          <w:rFonts w:ascii="Times New Roman" w:eastAsiaTheme="minorHAnsi" w:hAnsi="Times New Roman"/>
          <w:sz w:val="24"/>
          <w:szCs w:val="24"/>
        </w:rPr>
        <w:t xml:space="preserve"> 100</w:t>
      </w:r>
      <w:r w:rsidR="00182266">
        <w:rPr>
          <w:rFonts w:ascii="Times New Roman" w:eastAsiaTheme="minorHAnsi" w:hAnsi="Times New Roman"/>
          <w:sz w:val="24"/>
          <w:szCs w:val="24"/>
        </w:rPr>
        <w:t xml:space="preserve"> до</w:t>
      </w:r>
      <w:r w:rsidRPr="00BF6090">
        <w:rPr>
          <w:rFonts w:ascii="Times New Roman" w:eastAsiaTheme="minorHAnsi" w:hAnsi="Times New Roman"/>
          <w:sz w:val="24"/>
          <w:szCs w:val="24"/>
        </w:rPr>
        <w:t>10000 инд/ха.</w:t>
      </w:r>
    </w:p>
    <w:p w:rsidR="00BF6090" w:rsidRPr="00BF6090" w:rsidRDefault="00BF6090" w:rsidP="007E0E73">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освен замърсяване. По време на теренните проучвания не бяха установени допълнителни сериозни заплахи, които  могат да се отразяват съществено върху популацията на вида извън зоната, освен леко замърсяване с произход извън и над зоната.</w:t>
      </w:r>
    </w:p>
    <w:p w:rsidR="00BF6090" w:rsidRPr="00BF6090" w:rsidRDefault="00BF6090" w:rsidP="007E0E73">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Според СФ най-значими заплахи в зоната са: използване на торове, отнемане на водни количества за поливни цели, зауствания на индустриялни и битови отпадни води, риболов и бракониерство, модифициране на водни тела</w:t>
      </w:r>
      <w:r w:rsidR="00182266">
        <w:rPr>
          <w:rFonts w:ascii="Times New Roman" w:eastAsiaTheme="minorHAnsi" w:hAnsi="Times New Roman"/>
          <w:sz w:val="24"/>
          <w:szCs w:val="24"/>
        </w:rPr>
        <w:t>.</w:t>
      </w:r>
      <w:r w:rsidRPr="00BF6090">
        <w:rPr>
          <w:rFonts w:ascii="Times New Roman" w:eastAsiaTheme="minorHAnsi" w:hAnsi="Times New Roman"/>
          <w:sz w:val="24"/>
          <w:szCs w:val="24"/>
        </w:rPr>
        <w:t xml:space="preserve"> Те към момента не оказват съществен натиск върху вида в зоната, както показва неговото разпространение и установената популационна плътност.</w:t>
      </w:r>
    </w:p>
    <w:p w:rsidR="00BF6090" w:rsidRPr="00BF6090" w:rsidRDefault="00BF6090" w:rsidP="00BF6090">
      <w:pPr>
        <w:spacing w:after="0" w:line="240" w:lineRule="auto"/>
        <w:jc w:val="both"/>
        <w:rPr>
          <w:rFonts w:ascii="Times New Roman" w:eastAsiaTheme="minorHAnsi" w:hAnsi="Times New Roman"/>
          <w:sz w:val="24"/>
          <w:szCs w:val="24"/>
        </w:rPr>
      </w:pP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6. Цели за подобряване/поддържане на природозащит</w:t>
      </w:r>
      <w:r w:rsidR="0047023F">
        <w:rPr>
          <w:rFonts w:ascii="Times New Roman" w:eastAsiaTheme="minorHAnsi" w:hAnsi="Times New Roman"/>
          <w:b/>
          <w:sz w:val="24"/>
          <w:szCs w:val="24"/>
        </w:rPr>
        <w:t>ното състояние на вида в зоната</w:t>
      </w:r>
    </w:p>
    <w:p w:rsidR="00BF6090" w:rsidRPr="00BF6090" w:rsidRDefault="00BF6090" w:rsidP="00BF6090">
      <w:pPr>
        <w:spacing w:before="120" w:after="0" w:line="240" w:lineRule="auto"/>
        <w:jc w:val="both"/>
        <w:rPr>
          <w:rFonts w:ascii="Times New Roman" w:eastAsiaTheme="minorHAnsi" w:hAnsi="Times New Roman"/>
          <w:sz w:val="24"/>
          <w:szCs w:val="24"/>
        </w:rPr>
      </w:pPr>
      <w:r w:rsidRPr="00BF6090">
        <w:rPr>
          <w:rFonts w:ascii="Times New Roman" w:eastAsiaTheme="minorHAnsi" w:hAnsi="Times New Roman"/>
          <w:sz w:val="24"/>
          <w:szCs w:val="24"/>
        </w:rPr>
        <w:t>Целите са формулирани по показатели, в таблицата по-долу.</w:t>
      </w:r>
    </w:p>
    <w:p w:rsidR="00BF6090" w:rsidRPr="00BF6090" w:rsidRDefault="00BF6090" w:rsidP="00BF6090">
      <w:pPr>
        <w:spacing w:before="120" w:after="0" w:line="240" w:lineRule="auto"/>
        <w:jc w:val="both"/>
        <w:rPr>
          <w:rFonts w:ascii="Times New Roman" w:eastAsiaTheme="minorHAns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417"/>
        <w:gridCol w:w="1133"/>
        <w:gridCol w:w="3180"/>
        <w:gridCol w:w="1855"/>
      </w:tblGrid>
      <w:tr w:rsidR="00BF6090" w:rsidRPr="00BF6090" w:rsidTr="007E0E73">
        <w:trPr>
          <w:tblHeader/>
          <w:jc w:val="center"/>
        </w:trPr>
        <w:tc>
          <w:tcPr>
            <w:tcW w:w="756" w:type="pct"/>
            <w:shd w:val="clear" w:color="auto" w:fill="DBE5F1" w:themeFill="accent1" w:themeFillTint="33"/>
            <w:vAlign w:val="center"/>
          </w:tcPr>
          <w:p w:rsidR="00BF6090" w:rsidRPr="00BF6090" w:rsidRDefault="00BF6090" w:rsidP="00BF6090">
            <w:pPr>
              <w:widowControl w:val="0"/>
              <w:spacing w:before="120" w:after="120" w:line="240" w:lineRule="auto"/>
              <w:jc w:val="center"/>
              <w:rPr>
                <w:rFonts w:ascii="Times New Roman" w:eastAsiaTheme="minorHAnsi" w:hAnsi="Times New Roman"/>
                <w:b/>
                <w:bCs/>
              </w:rPr>
            </w:pPr>
            <w:r w:rsidRPr="00BF6090">
              <w:rPr>
                <w:rFonts w:ascii="Times New Roman" w:eastAsiaTheme="minorHAnsi" w:hAnsi="Times New Roman"/>
                <w:b/>
                <w:bCs/>
              </w:rPr>
              <w:t>Параметър</w:t>
            </w:r>
          </w:p>
        </w:tc>
        <w:tc>
          <w:tcPr>
            <w:tcW w:w="793" w:type="pct"/>
            <w:shd w:val="clear" w:color="auto" w:fill="DBE5F1" w:themeFill="accent1" w:themeFillTint="33"/>
            <w:vAlign w:val="center"/>
          </w:tcPr>
          <w:p w:rsidR="00BF6090" w:rsidRPr="00BF6090" w:rsidRDefault="00BF6090" w:rsidP="00BF6090">
            <w:pPr>
              <w:widowControl w:val="0"/>
              <w:spacing w:before="120" w:after="120" w:line="240" w:lineRule="auto"/>
              <w:jc w:val="center"/>
              <w:rPr>
                <w:rFonts w:ascii="Times New Roman" w:eastAsiaTheme="minorHAnsi" w:hAnsi="Times New Roman"/>
                <w:b/>
                <w:bCs/>
              </w:rPr>
            </w:pPr>
            <w:r w:rsidRPr="00BF6090">
              <w:rPr>
                <w:rFonts w:ascii="Times New Roman" w:hAnsi="Times New Roman"/>
                <w:b/>
                <w:bCs/>
              </w:rPr>
              <w:t>Мерна единица</w:t>
            </w:r>
          </w:p>
        </w:tc>
        <w:tc>
          <w:tcPr>
            <w:tcW w:w="634" w:type="pct"/>
            <w:shd w:val="clear" w:color="auto" w:fill="DBE5F1" w:themeFill="accent1" w:themeFillTint="33"/>
            <w:vAlign w:val="center"/>
          </w:tcPr>
          <w:p w:rsidR="00BF6090" w:rsidRPr="00BF6090" w:rsidRDefault="00BF6090" w:rsidP="00BF6090">
            <w:pPr>
              <w:widowControl w:val="0"/>
              <w:spacing w:before="120" w:after="120" w:line="240" w:lineRule="auto"/>
              <w:jc w:val="center"/>
              <w:rPr>
                <w:rFonts w:ascii="Times New Roman" w:eastAsiaTheme="minorHAnsi" w:hAnsi="Times New Roman"/>
                <w:b/>
                <w:bCs/>
              </w:rPr>
            </w:pPr>
            <w:r w:rsidRPr="00BF6090">
              <w:rPr>
                <w:rFonts w:ascii="Times New Roman" w:hAnsi="Times New Roman"/>
                <w:b/>
                <w:bCs/>
              </w:rPr>
              <w:t>Целева стойност</w:t>
            </w:r>
          </w:p>
        </w:tc>
        <w:tc>
          <w:tcPr>
            <w:tcW w:w="1779" w:type="pct"/>
            <w:shd w:val="clear" w:color="auto" w:fill="DBE5F1" w:themeFill="accent1" w:themeFillTint="33"/>
            <w:vAlign w:val="center"/>
          </w:tcPr>
          <w:p w:rsidR="00BF6090" w:rsidRPr="00BF6090" w:rsidRDefault="00BF6090" w:rsidP="00BF6090">
            <w:pPr>
              <w:widowControl w:val="0"/>
              <w:spacing w:before="120" w:after="120" w:line="240" w:lineRule="auto"/>
              <w:jc w:val="center"/>
              <w:rPr>
                <w:rFonts w:ascii="Times New Roman" w:eastAsiaTheme="minorHAnsi" w:hAnsi="Times New Roman"/>
                <w:b/>
                <w:bCs/>
              </w:rPr>
            </w:pPr>
            <w:r w:rsidRPr="00BF6090">
              <w:rPr>
                <w:rFonts w:ascii="Times New Roman" w:hAnsi="Times New Roman"/>
                <w:b/>
                <w:bCs/>
              </w:rPr>
              <w:t xml:space="preserve">Допълнителна информация </w:t>
            </w:r>
          </w:p>
        </w:tc>
        <w:tc>
          <w:tcPr>
            <w:tcW w:w="1038" w:type="pct"/>
            <w:shd w:val="clear" w:color="auto" w:fill="DBE5F1" w:themeFill="accent1" w:themeFillTint="33"/>
            <w:vAlign w:val="center"/>
          </w:tcPr>
          <w:p w:rsidR="00BF6090" w:rsidRPr="00BF6090" w:rsidRDefault="00BF6090" w:rsidP="00BF6090">
            <w:pPr>
              <w:widowControl w:val="0"/>
              <w:spacing w:before="120" w:after="120" w:line="240" w:lineRule="auto"/>
              <w:jc w:val="center"/>
              <w:rPr>
                <w:rFonts w:ascii="Times New Roman" w:eastAsiaTheme="minorHAnsi" w:hAnsi="Times New Roman"/>
                <w:b/>
                <w:bCs/>
              </w:rPr>
            </w:pPr>
            <w:r w:rsidRPr="00BF6090">
              <w:rPr>
                <w:rFonts w:ascii="Times New Roman" w:eastAsiaTheme="minorHAnsi" w:hAnsi="Times New Roman"/>
                <w:b/>
                <w:bCs/>
              </w:rPr>
              <w:t>Специфични цели на опазване за зоната</w:t>
            </w:r>
          </w:p>
        </w:tc>
      </w:tr>
      <w:tr w:rsidR="00BF6090" w:rsidRPr="00BF6090" w:rsidTr="007E0E73">
        <w:trPr>
          <w:jc w:val="center"/>
        </w:trPr>
        <w:tc>
          <w:tcPr>
            <w:tcW w:w="756" w:type="pct"/>
            <w:shd w:val="clear" w:color="auto" w:fill="auto"/>
          </w:tcPr>
          <w:p w:rsidR="00BF6090" w:rsidRPr="00BF6090" w:rsidRDefault="00BF6090" w:rsidP="00BF6090">
            <w:pPr>
              <w:spacing w:before="120" w:after="120" w:line="240" w:lineRule="auto"/>
              <w:rPr>
                <w:rFonts w:ascii="Times New Roman" w:eastAsiaTheme="minorHAnsi" w:hAnsi="Times New Roman"/>
                <w:b/>
                <w:lang w:val="en-US"/>
              </w:rPr>
            </w:pPr>
            <w:r w:rsidRPr="00BF6090">
              <w:rPr>
                <w:rFonts w:ascii="Times New Roman" w:eastAsiaTheme="minorHAnsi" w:hAnsi="Times New Roman"/>
                <w:b/>
              </w:rPr>
              <w:t>Плътност на популация</w:t>
            </w:r>
            <w:r w:rsidRPr="00BF6090">
              <w:rPr>
                <w:rFonts w:ascii="Times New Roman" w:eastAsiaTheme="minorHAnsi" w:hAnsi="Times New Roman"/>
                <w:b/>
              </w:rPr>
              <w:lastRenderedPageBreak/>
              <w:t>та</w:t>
            </w:r>
          </w:p>
        </w:tc>
        <w:tc>
          <w:tcPr>
            <w:tcW w:w="793" w:type="pct"/>
            <w:shd w:val="clear" w:color="auto" w:fill="auto"/>
          </w:tcPr>
          <w:p w:rsidR="00BF6090" w:rsidRPr="00BF6090" w:rsidRDefault="00BF6090" w:rsidP="00BF6090">
            <w:pPr>
              <w:spacing w:before="120" w:after="120" w:line="240" w:lineRule="auto"/>
              <w:rPr>
                <w:rFonts w:ascii="Times New Roman" w:eastAsiaTheme="minorHAnsi" w:hAnsi="Times New Roman"/>
                <w:lang w:val="en-US"/>
              </w:rPr>
            </w:pPr>
            <w:r w:rsidRPr="00BF6090">
              <w:rPr>
                <w:rFonts w:ascii="Times New Roman" w:eastAsiaTheme="minorHAnsi" w:hAnsi="Times New Roman"/>
              </w:rPr>
              <w:lastRenderedPageBreak/>
              <w:t>Брой индивиди/</w:t>
            </w:r>
            <w:r w:rsidRPr="00BF6090">
              <w:rPr>
                <w:rFonts w:ascii="Times New Roman" w:eastAsiaTheme="minorHAnsi" w:hAnsi="Times New Roman"/>
                <w:lang w:val="en-US"/>
              </w:rPr>
              <w:t>ha</w:t>
            </w:r>
          </w:p>
        </w:tc>
        <w:tc>
          <w:tcPr>
            <w:tcW w:w="634" w:type="pct"/>
            <w:shd w:val="clear" w:color="auto" w:fill="auto"/>
          </w:tcPr>
          <w:p w:rsidR="00BF6090" w:rsidRPr="00BF6090" w:rsidRDefault="00BF6090" w:rsidP="005F3657">
            <w:pPr>
              <w:spacing w:before="120" w:after="120" w:line="240" w:lineRule="auto"/>
              <w:rPr>
                <w:rFonts w:ascii="Times New Roman" w:eastAsiaTheme="minorHAnsi" w:hAnsi="Times New Roman"/>
              </w:rPr>
            </w:pPr>
            <w:r w:rsidRPr="00BF6090">
              <w:rPr>
                <w:rFonts w:ascii="Times New Roman" w:eastAsiaTheme="minorHAnsi" w:hAnsi="Times New Roman"/>
              </w:rPr>
              <w:t>Най-малко</w:t>
            </w:r>
            <w:r w:rsidRPr="00BF6090">
              <w:rPr>
                <w:rFonts w:ascii="Times New Roman" w:eastAsiaTheme="minorHAnsi" w:hAnsi="Times New Roman"/>
                <w:lang w:val="en-US"/>
              </w:rPr>
              <w:t xml:space="preserve"> </w:t>
            </w:r>
            <w:r w:rsidRPr="00BF6090">
              <w:rPr>
                <w:rFonts w:ascii="Times New Roman" w:eastAsiaTheme="minorHAnsi" w:hAnsi="Times New Roman"/>
              </w:rPr>
              <w:lastRenderedPageBreak/>
              <w:t xml:space="preserve">100 </w:t>
            </w:r>
          </w:p>
        </w:tc>
        <w:tc>
          <w:tcPr>
            <w:tcW w:w="1779" w:type="pct"/>
            <w:shd w:val="clear" w:color="auto" w:fill="auto"/>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lastRenderedPageBreak/>
              <w:t xml:space="preserve">Стойността по този параметър се определя на базата на риболовни усилия: броят на </w:t>
            </w:r>
            <w:r w:rsidRPr="00BF6090">
              <w:rPr>
                <w:rFonts w:ascii="Times New Roman" w:eastAsiaTheme="minorHAnsi" w:hAnsi="Times New Roman"/>
              </w:rPr>
              <w:lastRenderedPageBreak/>
              <w:t>уловените екземпляри от вида на трансект, чиято площ се изчислява в м</w:t>
            </w:r>
            <w:r w:rsidRPr="00BF6090">
              <w:rPr>
                <w:rFonts w:ascii="Times New Roman" w:eastAsiaTheme="minorHAnsi" w:hAnsi="Times New Roman"/>
                <w:vertAlign w:val="superscript"/>
              </w:rPr>
              <w:t>2</w:t>
            </w:r>
            <w:r w:rsidRPr="00BF6090">
              <w:rPr>
                <w:rFonts w:ascii="Times New Roman" w:eastAsiaTheme="minorHAnsi" w:hAnsi="Times New Roman"/>
              </w:rPr>
              <w:t xml:space="preserve">. След това броят на уловените екземпляри се преизчислява на един хектар. </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Според наличните данни (проект "Картиране и определяне на природозащитното състояние на природни местообитания и видове - фаза I".) числеността на вида в зоната е определена на 20807 инд/ха. През 2021 г. е проведено ново теренно проучване за вида в 3 точки на зоната и е регистриран с популационна плътност 100-10000 екз/ха. Поради тези причини  и предвид факта трудностите за регистриране на възрастни екземпляри, като минимална целева стойност на популацията се приема тази, установена след времето на проект "Картиране и определяне на природозащитното състояние на природни местообитания и видове - фаза I".</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 xml:space="preserve">По отношение на натиска, в този конкретен речен участък в рамките на защитената зона може да се счита за хомогенен и значителен. </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 xml:space="preserve">Съгласно Методологията за оценка на състоянието на риби  (NBMS) референтните стойности за плътността на популацията на този вид не са установени </w:t>
            </w:r>
            <w:hyperlink r:id="rId60" w:history="1">
              <w:r w:rsidRPr="00BF6090">
                <w:rPr>
                  <w:rFonts w:ascii="Times New Roman" w:eastAsiaTheme="minorHAnsi" w:hAnsi="Times New Roman"/>
                  <w:color w:val="0000FF" w:themeColor="hyperlink"/>
                  <w:u w:val="single"/>
                </w:rPr>
                <w:t>http://eea.government.bg/bg/bio/nsmbr/praktichesko-rakovodstvo-metodiki-za-monitoring-i-otsenka/Prilozhenie_1.pdf</w:t>
              </w:r>
            </w:hyperlink>
            <w:r w:rsidRPr="00BF6090">
              <w:rPr>
                <w:rFonts w:ascii="Times New Roman" w:eastAsiaTheme="minorHAnsi" w:hAnsi="Times New Roman"/>
              </w:rPr>
              <w:t>.</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 xml:space="preserve">В този контекст, въз основа на средните стойности на </w:t>
            </w:r>
            <w:r w:rsidRPr="00BF6090">
              <w:rPr>
                <w:rFonts w:ascii="Times New Roman" w:eastAsiaTheme="minorHAnsi" w:hAnsi="Times New Roman"/>
              </w:rPr>
              <w:lastRenderedPageBreak/>
              <w:t>установената плътност на популацията, състоянието на вида по този показател е „Благоприятно“.</w:t>
            </w:r>
          </w:p>
        </w:tc>
        <w:tc>
          <w:tcPr>
            <w:tcW w:w="1038" w:type="pct"/>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lastRenderedPageBreak/>
              <w:t xml:space="preserve">Поддържане на плътността на популацията </w:t>
            </w:r>
            <w:r w:rsidRPr="00BF6090">
              <w:rPr>
                <w:rFonts w:ascii="Times New Roman" w:eastAsiaTheme="minorHAnsi" w:hAnsi="Times New Roman"/>
              </w:rPr>
              <w:lastRenderedPageBreak/>
              <w:t xml:space="preserve">най-малко на 100 инд./ха. </w:t>
            </w:r>
          </w:p>
        </w:tc>
      </w:tr>
      <w:tr w:rsidR="00BF6090" w:rsidRPr="00BF6090" w:rsidTr="007E0E73">
        <w:trPr>
          <w:jc w:val="center"/>
        </w:trPr>
        <w:tc>
          <w:tcPr>
            <w:tcW w:w="756" w:type="pct"/>
            <w:shd w:val="clear" w:color="auto" w:fill="auto"/>
          </w:tcPr>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lastRenderedPageBreak/>
              <w:t xml:space="preserve">Местообитание на вида: </w:t>
            </w:r>
          </w:p>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t>Дължина на речната мрежа, представляваща потенциално местообитание за вида</w:t>
            </w:r>
          </w:p>
        </w:tc>
        <w:tc>
          <w:tcPr>
            <w:tcW w:w="793"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km</w:t>
            </w:r>
          </w:p>
        </w:tc>
        <w:tc>
          <w:tcPr>
            <w:tcW w:w="634"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shd w:val="clear" w:color="auto" w:fill="FFFFFF"/>
              </w:rPr>
              <w:t xml:space="preserve">Най-малко 50 </w:t>
            </w:r>
            <w:r w:rsidRPr="00BF6090">
              <w:rPr>
                <w:rFonts w:ascii="Times New Roman" w:eastAsiaTheme="minorHAnsi" w:hAnsi="Times New Roman"/>
                <w:shd w:val="clear" w:color="auto" w:fill="FFFFFF"/>
                <w:lang w:val="en-US"/>
              </w:rPr>
              <w:t>km</w:t>
            </w:r>
            <w:r w:rsidRPr="00BF6090">
              <w:rPr>
                <w:rFonts w:ascii="Times New Roman" w:eastAsiaTheme="minorHAnsi" w:hAnsi="Times New Roman"/>
                <w:shd w:val="clear" w:color="auto" w:fill="FFFFFF"/>
              </w:rPr>
              <w:t xml:space="preserve"> </w:t>
            </w:r>
          </w:p>
        </w:tc>
        <w:tc>
          <w:tcPr>
            <w:tcW w:w="1779" w:type="pct"/>
            <w:shd w:val="clear" w:color="auto" w:fill="auto"/>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Дължината на речния участък се определя чрез GIS анализ, използващ следните екологични критерии:</w:t>
            </w:r>
          </w:p>
          <w:p w:rsidR="00BF6090" w:rsidRPr="00BF6090" w:rsidRDefault="00BF6090" w:rsidP="00BF6090">
            <w:pPr>
              <w:numPr>
                <w:ilvl w:val="0"/>
                <w:numId w:val="3"/>
              </w:numPr>
              <w:spacing w:before="120" w:after="120" w:line="240" w:lineRule="auto"/>
              <w:jc w:val="both"/>
              <w:rPr>
                <w:rFonts w:ascii="Times New Roman" w:eastAsia="Calibri" w:hAnsi="Times New Roman"/>
              </w:rPr>
            </w:pPr>
            <w:r w:rsidRPr="00BF6090">
              <w:rPr>
                <w:rFonts w:ascii="Times New Roman" w:eastAsia="Calibri" w:hAnsi="Times New Roman"/>
              </w:rPr>
              <w:t>Реки от типове</w:t>
            </w:r>
            <w:r w:rsidRPr="00BF6090">
              <w:rPr>
                <w:rFonts w:eastAsia="Calibri"/>
              </w:rPr>
              <w:t xml:space="preserve"> </w:t>
            </w:r>
            <w:r w:rsidRPr="00BF6090">
              <w:rPr>
                <w:rFonts w:ascii="Times New Roman" w:eastAsia="Calibri" w:hAnsi="Times New Roman"/>
              </w:rPr>
              <w:t>R2, R4, R7,</w:t>
            </w:r>
            <w:r w:rsidRPr="00BF6090">
              <w:rPr>
                <w:rFonts w:eastAsia="Calibri"/>
              </w:rPr>
              <w:t xml:space="preserve"> </w:t>
            </w:r>
            <w:r w:rsidRPr="00BF6090">
              <w:rPr>
                <w:rFonts w:ascii="Times New Roman" w:eastAsia="Calibri" w:hAnsi="Times New Roman"/>
              </w:rPr>
              <w:t>R8   съгласно класификацията на Рамковата Директива за водите;</w:t>
            </w:r>
          </w:p>
          <w:p w:rsidR="00BF6090" w:rsidRPr="00BF6090" w:rsidRDefault="00BF6090" w:rsidP="00BF6090">
            <w:pPr>
              <w:numPr>
                <w:ilvl w:val="0"/>
                <w:numId w:val="3"/>
              </w:numPr>
              <w:spacing w:before="120" w:after="120" w:line="240" w:lineRule="auto"/>
              <w:jc w:val="both"/>
              <w:rPr>
                <w:rFonts w:ascii="Times New Roman" w:eastAsia="Calibri" w:hAnsi="Times New Roman"/>
              </w:rPr>
            </w:pPr>
            <w:r w:rsidRPr="00BF6090">
              <w:rPr>
                <w:rFonts w:ascii="Times New Roman" w:eastAsia="Calibri" w:hAnsi="Times New Roman"/>
              </w:rPr>
              <w:t>Част от горното, средното, рядко долното течение на дунавските притоци и някои реки от басейна на р. Камчия.</w:t>
            </w:r>
          </w:p>
          <w:p w:rsidR="00BF6090" w:rsidRPr="00BF6090" w:rsidRDefault="00BF6090" w:rsidP="00BF6090">
            <w:pPr>
              <w:numPr>
                <w:ilvl w:val="0"/>
                <w:numId w:val="3"/>
              </w:numPr>
              <w:spacing w:before="120" w:after="120" w:line="240" w:lineRule="auto"/>
              <w:jc w:val="both"/>
              <w:rPr>
                <w:rFonts w:ascii="Times New Roman" w:eastAsia="Calibri" w:hAnsi="Times New Roman"/>
              </w:rPr>
            </w:pPr>
            <w:r w:rsidRPr="00BF6090">
              <w:rPr>
                <w:rFonts w:ascii="Times New Roman" w:eastAsia="Calibri" w:hAnsi="Times New Roman"/>
              </w:rPr>
              <w:t>Изключени са всички стоящи водни тела в зоната.</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На базата на този анализ е установено, че 50 км речна мрежа в защитената зона отговарят на посочените критерии. Според наличните данни за вида, той се среща на всякъде в участъка на р. Янтра взоната но по-рядко в долното течение.</w:t>
            </w:r>
          </w:p>
        </w:tc>
        <w:tc>
          <w:tcPr>
            <w:tcW w:w="1038" w:type="pct"/>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 xml:space="preserve">Поддържане на дължина на речната мрежа, представляваща подходящо местообитание, обитавано от вида, най-малко 50 км. </w:t>
            </w:r>
          </w:p>
          <w:p w:rsidR="00BF6090" w:rsidRPr="00BF6090" w:rsidRDefault="00BF6090" w:rsidP="00BF6090">
            <w:pPr>
              <w:spacing w:before="120" w:after="120" w:line="240" w:lineRule="auto"/>
              <w:jc w:val="both"/>
              <w:rPr>
                <w:rFonts w:ascii="Times New Roman" w:eastAsiaTheme="minorHAnsi" w:hAnsi="Times New Roman"/>
              </w:rPr>
            </w:pPr>
          </w:p>
          <w:p w:rsidR="00BF6090" w:rsidRPr="00BF6090" w:rsidRDefault="00BF6090" w:rsidP="00BF6090">
            <w:pPr>
              <w:spacing w:before="120" w:after="120" w:line="240" w:lineRule="auto"/>
              <w:jc w:val="both"/>
              <w:rPr>
                <w:rFonts w:ascii="Times New Roman" w:eastAsiaTheme="minorHAnsi" w:hAnsi="Times New Roman"/>
              </w:rPr>
            </w:pPr>
          </w:p>
        </w:tc>
      </w:tr>
      <w:tr w:rsidR="00BF6090" w:rsidRPr="00BF6090" w:rsidTr="007E0E73">
        <w:trPr>
          <w:jc w:val="center"/>
        </w:trPr>
        <w:tc>
          <w:tcPr>
            <w:tcW w:w="756" w:type="pct"/>
            <w:shd w:val="clear" w:color="auto" w:fill="auto"/>
          </w:tcPr>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t xml:space="preserve">Местообитание на вида: </w:t>
            </w:r>
          </w:p>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t xml:space="preserve">Степен на свързаност на местообитанието на вида </w:t>
            </w:r>
          </w:p>
          <w:p w:rsidR="00BF6090" w:rsidRPr="00BF6090" w:rsidRDefault="00BF6090" w:rsidP="00BF6090">
            <w:pPr>
              <w:spacing w:before="120" w:after="120" w:line="240" w:lineRule="auto"/>
              <w:rPr>
                <w:rFonts w:ascii="Times New Roman" w:eastAsiaTheme="minorHAnsi" w:hAnsi="Times New Roman"/>
                <w:b/>
              </w:rPr>
            </w:pPr>
          </w:p>
          <w:p w:rsidR="00BF6090" w:rsidRPr="00BF6090" w:rsidRDefault="00BF6090" w:rsidP="00BF6090">
            <w:pPr>
              <w:spacing w:before="120" w:after="120" w:line="240" w:lineRule="auto"/>
              <w:rPr>
                <w:rFonts w:ascii="Times New Roman" w:eastAsiaTheme="minorHAnsi" w:hAnsi="Times New Roman"/>
                <w:b/>
              </w:rPr>
            </w:pPr>
          </w:p>
        </w:tc>
        <w:tc>
          <w:tcPr>
            <w:tcW w:w="793"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 xml:space="preserve">5 степенна скала за всяка бариера </w:t>
            </w:r>
          </w:p>
        </w:tc>
        <w:tc>
          <w:tcPr>
            <w:tcW w:w="634" w:type="pct"/>
            <w:shd w:val="clear" w:color="auto" w:fill="auto"/>
          </w:tcPr>
          <w:p w:rsidR="00BF6090" w:rsidRPr="00BF6090" w:rsidRDefault="00BF6090" w:rsidP="00BF6090">
            <w:pPr>
              <w:spacing w:before="120" w:after="120" w:line="240" w:lineRule="auto"/>
              <w:rPr>
                <w:rFonts w:ascii="Times New Roman" w:eastAsiaTheme="minorHAnsi" w:hAnsi="Times New Roman"/>
                <w:lang w:val="en-US"/>
              </w:rPr>
            </w:pPr>
            <w:r w:rsidRPr="00BF6090">
              <w:rPr>
                <w:rFonts w:ascii="Times New Roman" w:eastAsiaTheme="minorHAnsi" w:hAnsi="Times New Roman"/>
              </w:rPr>
              <w:t>Степен</w:t>
            </w:r>
            <w:r w:rsidRPr="00BF6090">
              <w:rPr>
                <w:rFonts w:ascii="Times New Roman" w:eastAsiaTheme="minorHAnsi" w:hAnsi="Times New Roman"/>
                <w:lang w:val="en-US"/>
              </w:rPr>
              <w:t xml:space="preserve"> 1</w:t>
            </w:r>
          </w:p>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за всяка бариера</w:t>
            </w:r>
          </w:p>
        </w:tc>
        <w:tc>
          <w:tcPr>
            <w:tcW w:w="1779" w:type="pct"/>
            <w:shd w:val="clear" w:color="auto" w:fill="auto"/>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w:t>
            </w:r>
            <w:r w:rsidRPr="00BF6090">
              <w:rPr>
                <w:rFonts w:ascii="Times New Roman" w:eastAsiaTheme="minorHAnsi" w:hAnsi="Times New Roman"/>
              </w:rPr>
              <w:lastRenderedPageBreak/>
              <w:t xml:space="preserve">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Натискът от изграждане на миграционни бариери е оценен съгласно приетите критерии, използвайки 5 степенна скала.</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По този показател състоянието на вида в зоната е благоприятно.</w:t>
            </w:r>
          </w:p>
        </w:tc>
        <w:tc>
          <w:tcPr>
            <w:tcW w:w="1038" w:type="pct"/>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lastRenderedPageBreak/>
              <w:t>Поддържане на свързаност на местообитанието на вида от Степен 1 за всяка бариера в речния участък.</w:t>
            </w:r>
          </w:p>
        </w:tc>
      </w:tr>
      <w:tr w:rsidR="00BF6090" w:rsidRPr="00BF6090" w:rsidTr="007E0E73">
        <w:trPr>
          <w:jc w:val="center"/>
        </w:trPr>
        <w:tc>
          <w:tcPr>
            <w:tcW w:w="756" w:type="pct"/>
            <w:shd w:val="clear" w:color="auto" w:fill="auto"/>
          </w:tcPr>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w:t>
            </w:r>
            <w:r w:rsidRPr="00BF6090">
              <w:rPr>
                <w:rFonts w:ascii="Times New Roman" w:eastAsiaTheme="minorHAnsi" w:hAnsi="Times New Roman"/>
                <w:b/>
              </w:rPr>
              <w:lastRenderedPageBreak/>
              <w:t xml:space="preserve">Фитобентос, Риби, Макрофити) </w:t>
            </w:r>
          </w:p>
        </w:tc>
        <w:tc>
          <w:tcPr>
            <w:tcW w:w="793"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lastRenderedPageBreak/>
              <w:t xml:space="preserve">5 степенна скала за екологично състояние съгласно РДВ </w:t>
            </w:r>
          </w:p>
        </w:tc>
        <w:tc>
          <w:tcPr>
            <w:tcW w:w="634"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По-висока или равна на 2 – Добро състояние</w:t>
            </w:r>
          </w:p>
        </w:tc>
        <w:tc>
          <w:tcPr>
            <w:tcW w:w="1779" w:type="pct"/>
            <w:shd w:val="clear" w:color="auto" w:fill="auto"/>
          </w:tcPr>
          <w:p w:rsidR="00BF6090" w:rsidRPr="00BF6090" w:rsidRDefault="00BF6090" w:rsidP="00BF6090">
            <w:pPr>
              <w:spacing w:after="0" w:line="240" w:lineRule="auto"/>
              <w:jc w:val="both"/>
              <w:rPr>
                <w:rFonts w:ascii="Times New Roman" w:eastAsiaTheme="minorHAnsi" w:hAnsi="Times New Roman"/>
              </w:rPr>
            </w:pPr>
            <w:r w:rsidRPr="00BF6090">
              <w:rPr>
                <w:rFonts w:ascii="Times New Roman" w:eastAsiaTheme="minorHAns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BF6090" w:rsidRPr="00BF6090" w:rsidTr="00BF6090">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BF6090" w:rsidRPr="00BF6090" w:rsidRDefault="00BF6090" w:rsidP="00BF6090">
                  <w:pPr>
                    <w:spacing w:after="0" w:line="240" w:lineRule="auto"/>
                    <w:jc w:val="center"/>
                    <w:rPr>
                      <w:rFonts w:ascii="Times New Roman" w:eastAsiaTheme="minorHAnsi" w:hAnsi="Times New Roman"/>
                      <w:b/>
                      <w:bCs/>
                      <w:color w:val="000000"/>
                    </w:rPr>
                  </w:pPr>
                  <w:r w:rsidRPr="00BF6090">
                    <w:rPr>
                      <w:rFonts w:ascii="Times New Roman" w:eastAsiaTheme="minorHAnsi" w:hAnsi="Times New Roman"/>
                      <w:b/>
                      <w:bCs/>
                      <w:color w:val="000000"/>
                    </w:rPr>
                    <w:t>Екологично състояние</w:t>
                  </w:r>
                </w:p>
              </w:tc>
            </w:tr>
            <w:tr w:rsidR="00BF6090" w:rsidRPr="00BF6090" w:rsidTr="00BF609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BF6090" w:rsidRPr="00BF6090" w:rsidRDefault="00BF6090" w:rsidP="00BF6090">
                  <w:pPr>
                    <w:spacing w:after="0" w:line="240" w:lineRule="auto"/>
                    <w:jc w:val="center"/>
                    <w:rPr>
                      <w:rFonts w:ascii="Times New Roman" w:eastAsiaTheme="minorHAnsi" w:hAnsi="Times New Roman"/>
                      <w:color w:val="000000"/>
                    </w:rPr>
                  </w:pPr>
                  <w:r w:rsidRPr="00BF6090">
                    <w:rPr>
                      <w:rFonts w:ascii="Times New Roman" w:eastAsiaTheme="minorHAnsi" w:hAnsi="Times New Roman"/>
                      <w:color w:val="000000"/>
                    </w:rPr>
                    <w:t>1 - Отлично</w:t>
                  </w:r>
                </w:p>
              </w:tc>
            </w:tr>
            <w:tr w:rsidR="00BF6090" w:rsidRPr="00BF6090" w:rsidTr="00BF609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BF6090" w:rsidRPr="00BF6090" w:rsidRDefault="00BF6090" w:rsidP="00BF6090">
                  <w:pPr>
                    <w:spacing w:after="0" w:line="240" w:lineRule="auto"/>
                    <w:jc w:val="center"/>
                    <w:rPr>
                      <w:rFonts w:ascii="Times New Roman" w:eastAsiaTheme="minorHAnsi" w:hAnsi="Times New Roman"/>
                      <w:color w:val="000000"/>
                    </w:rPr>
                  </w:pPr>
                  <w:r w:rsidRPr="00BF6090">
                    <w:rPr>
                      <w:rFonts w:ascii="Times New Roman" w:eastAsiaTheme="minorHAnsi" w:hAnsi="Times New Roman"/>
                      <w:color w:val="000000"/>
                    </w:rPr>
                    <w:lastRenderedPageBreak/>
                    <w:t>2 - Добро</w:t>
                  </w:r>
                </w:p>
              </w:tc>
            </w:tr>
            <w:tr w:rsidR="00BF6090" w:rsidRPr="00BF6090" w:rsidTr="00BF609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F6090" w:rsidRPr="00BF6090" w:rsidRDefault="00BF6090" w:rsidP="00BF6090">
                  <w:pPr>
                    <w:spacing w:after="0" w:line="240" w:lineRule="auto"/>
                    <w:jc w:val="center"/>
                    <w:rPr>
                      <w:rFonts w:ascii="Times New Roman" w:eastAsiaTheme="minorHAnsi" w:hAnsi="Times New Roman"/>
                      <w:color w:val="000000"/>
                    </w:rPr>
                  </w:pPr>
                  <w:r w:rsidRPr="00BF6090">
                    <w:rPr>
                      <w:rFonts w:ascii="Times New Roman" w:eastAsiaTheme="minorHAnsi" w:hAnsi="Times New Roman"/>
                      <w:color w:val="000000"/>
                    </w:rPr>
                    <w:t>3 - Умерено</w:t>
                  </w:r>
                </w:p>
              </w:tc>
            </w:tr>
            <w:tr w:rsidR="00BF6090" w:rsidRPr="00BF6090" w:rsidTr="00BF609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BF6090" w:rsidRPr="00BF6090" w:rsidRDefault="00BF6090" w:rsidP="00BF6090">
                  <w:pPr>
                    <w:spacing w:after="0" w:line="240" w:lineRule="auto"/>
                    <w:jc w:val="center"/>
                    <w:rPr>
                      <w:rFonts w:ascii="Times New Roman" w:eastAsiaTheme="minorHAnsi" w:hAnsi="Times New Roman"/>
                      <w:color w:val="000000"/>
                    </w:rPr>
                  </w:pPr>
                  <w:r w:rsidRPr="00BF6090">
                    <w:rPr>
                      <w:rFonts w:ascii="Times New Roman" w:eastAsiaTheme="minorHAnsi" w:hAnsi="Times New Roman"/>
                      <w:color w:val="000000"/>
                    </w:rPr>
                    <w:t>4 - Лошо</w:t>
                  </w:r>
                </w:p>
              </w:tc>
            </w:tr>
            <w:tr w:rsidR="00BF6090" w:rsidRPr="00BF6090" w:rsidTr="00BF609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BF6090" w:rsidRPr="00BF6090" w:rsidRDefault="00BF6090" w:rsidP="00BF6090">
                  <w:pPr>
                    <w:spacing w:after="0" w:line="240" w:lineRule="auto"/>
                    <w:jc w:val="center"/>
                    <w:rPr>
                      <w:rFonts w:ascii="Times New Roman" w:eastAsiaTheme="minorHAnsi" w:hAnsi="Times New Roman"/>
                      <w:color w:val="000000"/>
                    </w:rPr>
                  </w:pPr>
                  <w:r w:rsidRPr="00BF6090">
                    <w:rPr>
                      <w:rFonts w:ascii="Times New Roman" w:eastAsiaTheme="minorHAnsi" w:hAnsi="Times New Roman"/>
                      <w:color w:val="000000"/>
                    </w:rPr>
                    <w:t>5 - Много лошо</w:t>
                  </w:r>
                </w:p>
              </w:tc>
            </w:tr>
          </w:tbl>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Съгласно ПУРБ 2016-2021 г. и данните от биологичния мониторинг на водите, екологичното състоянието на р. Лом и съответното водно тяло е добро (2): (</w:t>
            </w:r>
            <w:hyperlink r:id="rId61" w:history="1">
              <w:r w:rsidRPr="00BF6090">
                <w:rPr>
                  <w:rFonts w:ascii="Times New Roman" w:eastAsiaTheme="minorHAnsi" w:hAnsi="Times New Roman"/>
                  <w:color w:val="0000FF" w:themeColor="hyperlink"/>
                  <w:u w:val="single"/>
                </w:rPr>
                <w:t>https://www.eea.europa.eu/data-and-maps/explore-interactive-maps/water-framework-directive-quality-elements?utm_source=EEASubscriptions&amp;utm_medium=RSSFeeds&amp;utm_campaign=Generic</w:t>
              </w:r>
            </w:hyperlink>
            <w:r w:rsidRPr="00BF6090">
              <w:rPr>
                <w:rFonts w:ascii="Times New Roman" w:eastAsiaTheme="minorHAnsi" w:hAnsi="Times New Roman"/>
              </w:rPr>
              <w:t xml:space="preserve">). </w:t>
            </w:r>
          </w:p>
          <w:p w:rsidR="00BF6090" w:rsidRPr="00BF6090" w:rsidRDefault="009655EB" w:rsidP="00BF6090">
            <w:pPr>
              <w:spacing w:before="120" w:after="120" w:line="240" w:lineRule="auto"/>
              <w:jc w:val="both"/>
              <w:rPr>
                <w:rFonts w:ascii="Times New Roman" w:eastAsiaTheme="minorHAnsi" w:hAnsi="Times New Roman"/>
              </w:rPr>
            </w:pPr>
            <w:hyperlink r:id="rId62" w:history="1">
              <w:r w:rsidR="00BF6090" w:rsidRPr="00BF6090">
                <w:rPr>
                  <w:rFonts w:ascii="Times New Roman" w:eastAsiaTheme="minorHAnsi" w:hAnsi="Times New Roman"/>
                  <w:color w:val="0000FF" w:themeColor="hyperlink"/>
                  <w:u w:val="single"/>
                </w:rPr>
                <w:t>http://www.bd-dunav.org/content/upravlenie-na-vodite/sastoianie-na-vodite-i-zonite-za-zashtita/informaciia-za-sastoianiteto-na-vodite/</w:t>
              </w:r>
            </w:hyperlink>
          </w:p>
        </w:tc>
        <w:tc>
          <w:tcPr>
            <w:tcW w:w="1038" w:type="pct"/>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lastRenderedPageBreak/>
              <w:t xml:space="preserve">Поддържане на екологичното състояние на водните тела с подходящи местообитания за вида на стойност по-висока или равна на 2 – Добро състояние </w:t>
            </w:r>
          </w:p>
          <w:p w:rsidR="00BF6090" w:rsidRPr="00BF6090" w:rsidRDefault="00BF6090" w:rsidP="00BF6090">
            <w:pPr>
              <w:spacing w:before="120" w:after="120" w:line="240" w:lineRule="auto"/>
              <w:jc w:val="both"/>
              <w:rPr>
                <w:rFonts w:ascii="Times New Roman" w:eastAsiaTheme="minorHAnsi" w:hAnsi="Times New Roman"/>
              </w:rPr>
            </w:pPr>
          </w:p>
        </w:tc>
      </w:tr>
      <w:tr w:rsidR="00BF6090" w:rsidRPr="00BF6090" w:rsidTr="007E0E73">
        <w:trPr>
          <w:jc w:val="center"/>
        </w:trPr>
        <w:tc>
          <w:tcPr>
            <w:tcW w:w="756" w:type="pct"/>
            <w:shd w:val="clear" w:color="auto" w:fill="auto"/>
          </w:tcPr>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lastRenderedPageBreak/>
              <w:t>Местообитание на вида: естествено структуриран субстрат в подходящите местообитания на вида</w:t>
            </w:r>
          </w:p>
        </w:tc>
        <w:tc>
          <w:tcPr>
            <w:tcW w:w="793"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634"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95% от дължината на речните участъци с подходящи местообитания за вида имат естественоструктуриран субстрат</w:t>
            </w:r>
          </w:p>
        </w:tc>
        <w:tc>
          <w:tcPr>
            <w:tcW w:w="1779" w:type="pct"/>
            <w:shd w:val="clear" w:color="auto" w:fill="auto"/>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Бентосен реофилен, литофилен вид. Обитава горните и средните участъци на потоци и малки реки с бърза, бистра, богата на кислородна вода и чакълесто-каменист субстрат. Избягва непроточна вода и фин (тинест, глинен) субстрат.  В тази връзка, поддържането на естествената структура на дънния субстрат в подходящите местообитания на вида е важно за неговото състояние.</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Фактори, водещи до нарушаване на естествената структура на дънния субстрат, са:</w:t>
            </w:r>
          </w:p>
          <w:p w:rsidR="00BF6090" w:rsidRPr="00BF6090" w:rsidRDefault="00BF6090" w:rsidP="00BF6090">
            <w:pPr>
              <w:numPr>
                <w:ilvl w:val="0"/>
                <w:numId w:val="4"/>
              </w:numPr>
              <w:spacing w:before="120" w:after="120" w:line="240" w:lineRule="auto"/>
              <w:jc w:val="both"/>
              <w:rPr>
                <w:rFonts w:ascii="Times New Roman" w:eastAsiaTheme="minorHAnsi" w:hAnsi="Times New Roman"/>
              </w:rPr>
            </w:pPr>
            <w:r w:rsidRPr="00BF6090">
              <w:rPr>
                <w:rFonts w:ascii="Times New Roman" w:eastAsiaTheme="minorHAnsi" w:hAnsi="Times New Roman"/>
              </w:rPr>
              <w:t>Отстраняване на чакъл и пясък от коритото на реката;</w:t>
            </w:r>
          </w:p>
          <w:p w:rsidR="00BF6090" w:rsidRPr="00BF6090" w:rsidRDefault="00BF6090" w:rsidP="00BF6090">
            <w:pPr>
              <w:numPr>
                <w:ilvl w:val="0"/>
                <w:numId w:val="4"/>
              </w:numPr>
              <w:spacing w:before="120" w:after="120" w:line="240" w:lineRule="auto"/>
              <w:jc w:val="both"/>
              <w:rPr>
                <w:rFonts w:ascii="Times New Roman" w:eastAsiaTheme="minorHAnsi" w:hAnsi="Times New Roman"/>
              </w:rPr>
            </w:pPr>
            <w:r w:rsidRPr="00BF6090">
              <w:rPr>
                <w:rFonts w:ascii="Times New Roman" w:eastAsiaTheme="minorHAnsi" w:hAnsi="Times New Roman"/>
              </w:rPr>
              <w:t xml:space="preserve">Изкопаване на речното корито, водещо до </w:t>
            </w:r>
            <w:r w:rsidRPr="00BF6090">
              <w:rPr>
                <w:rFonts w:ascii="Times New Roman" w:eastAsiaTheme="minorHAnsi" w:hAnsi="Times New Roman"/>
              </w:rPr>
              <w:lastRenderedPageBreak/>
              <w:t>ускоряване на водния поток и отстраняване на субстрата;</w:t>
            </w:r>
          </w:p>
          <w:p w:rsidR="00BF6090" w:rsidRPr="00BF6090" w:rsidRDefault="00BF6090" w:rsidP="00BF6090">
            <w:pPr>
              <w:numPr>
                <w:ilvl w:val="0"/>
                <w:numId w:val="4"/>
              </w:numPr>
              <w:spacing w:before="120" w:after="120" w:line="240" w:lineRule="auto"/>
              <w:jc w:val="both"/>
              <w:rPr>
                <w:rFonts w:ascii="Times New Roman" w:eastAsiaTheme="minorHAnsi" w:hAnsi="Times New Roman"/>
              </w:rPr>
            </w:pPr>
            <w:r w:rsidRPr="00BF6090">
              <w:rPr>
                <w:rFonts w:ascii="Times New Roman" w:eastAsiaTheme="minorHAnsi" w:hAnsi="Times New Roman"/>
              </w:rPr>
              <w:t>Изграждане на хидротехнически съоръжения, водещи до забавяне на водния поток и задържане на утайки.</w:t>
            </w:r>
          </w:p>
          <w:p w:rsidR="00BF6090" w:rsidRPr="00BF6090" w:rsidRDefault="00BF6090" w:rsidP="00BF6090">
            <w:pPr>
              <w:numPr>
                <w:ilvl w:val="0"/>
                <w:numId w:val="4"/>
              </w:numPr>
              <w:spacing w:before="120" w:after="120" w:line="240" w:lineRule="auto"/>
              <w:jc w:val="both"/>
              <w:rPr>
                <w:rFonts w:ascii="Times New Roman" w:eastAsiaTheme="minorHAnsi" w:hAnsi="Times New Roman"/>
              </w:rPr>
            </w:pPr>
            <w:r w:rsidRPr="00BF6090">
              <w:rPr>
                <w:rFonts w:ascii="Times New Roman" w:eastAsiaTheme="minorHAnsi" w:hAnsi="Times New Roman"/>
              </w:rPr>
              <w:t>др.</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Над 95% са незасегнати от промяна на дънния субстрат.</w:t>
            </w:r>
          </w:p>
        </w:tc>
        <w:tc>
          <w:tcPr>
            <w:tcW w:w="1038" w:type="pct"/>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lastRenderedPageBreak/>
              <w:t>Поддържане на 95 % от дължината на речните участъци с подходящи местообитания за вида да са с естествено структуриран субстрат.</w:t>
            </w:r>
          </w:p>
        </w:tc>
      </w:tr>
    </w:tbl>
    <w:p w:rsidR="00BF6090" w:rsidRPr="00BF6090" w:rsidRDefault="00BF6090" w:rsidP="00BF6090">
      <w:pPr>
        <w:spacing w:after="160" w:line="240" w:lineRule="auto"/>
        <w:jc w:val="both"/>
        <w:rPr>
          <w:rFonts w:ascii="Times New Roman" w:eastAsiaTheme="minorHAnsi" w:hAnsi="Times New Roman"/>
          <w:b/>
          <w:sz w:val="24"/>
          <w:szCs w:val="24"/>
        </w:rPr>
      </w:pP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 xml:space="preserve">7. Необходимост от актуализация на СФ на защитената зона. </w:t>
      </w:r>
    </w:p>
    <w:p w:rsidR="00BF6090" w:rsidRPr="00BF6090" w:rsidRDefault="00280632" w:rsidP="007E0E73">
      <w:pPr>
        <w:spacing w:after="12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В съответствие с утвърдената</w:t>
      </w:r>
      <w:r w:rsidRPr="00BF6090">
        <w:rPr>
          <w:rFonts w:ascii="Times New Roman" w:eastAsiaTheme="minorHAnsi" w:hAnsi="Times New Roman"/>
          <w:sz w:val="24"/>
          <w:szCs w:val="24"/>
        </w:rPr>
        <w:t xml:space="preserve"> методика за мониторинг на риби</w:t>
      </w:r>
      <w:r>
        <w:rPr>
          <w:rFonts w:ascii="Times New Roman" w:eastAsiaTheme="minorHAnsi" w:hAnsi="Times New Roman"/>
          <w:sz w:val="24"/>
          <w:szCs w:val="24"/>
        </w:rPr>
        <w:t>в реки</w:t>
      </w:r>
      <w:r w:rsidRPr="00BF6090">
        <w:rPr>
          <w:rFonts w:ascii="Times New Roman" w:eastAsiaTheme="minorHAnsi" w:hAnsi="Times New Roman"/>
          <w:sz w:val="24"/>
          <w:szCs w:val="24"/>
        </w:rPr>
        <w:t xml:space="preserve">, най-подходящата популационна единица за определянето на състоянието на вида е индивиди на хектар. </w:t>
      </w:r>
      <w:r w:rsidRPr="00276493">
        <w:rPr>
          <w:rFonts w:ascii="Times New Roman" w:eastAsia="Calibri" w:hAnsi="Times New Roman"/>
          <w:sz w:val="24"/>
          <w:szCs w:val="24"/>
        </w:rPr>
        <w:t>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w:t>
      </w:r>
      <w:r w:rsidRPr="00276493">
        <w:rPr>
          <w:rFonts w:ascii="Times New Roman" w:eastAsia="Calibri" w:hAnsi="Times New Roman"/>
          <w:sz w:val="24"/>
          <w:szCs w:val="24"/>
          <w:lang w:val="en-US"/>
        </w:rPr>
        <w:t>area</w:t>
      </w:r>
      <w:r w:rsidRPr="00276493">
        <w:rPr>
          <w:rFonts w:ascii="Times New Roman" w:eastAsia="Calibri" w:hAnsi="Times New Roman"/>
          <w:sz w:val="24"/>
          <w:szCs w:val="24"/>
        </w:rPr>
        <w:t>) на местообитанията“</w:t>
      </w:r>
      <w:r w:rsidRPr="00BF6090">
        <w:rPr>
          <w:rFonts w:ascii="Times New Roman" w:eastAsiaTheme="minorHAnsi" w:hAnsi="Times New Roman"/>
          <w:sz w:val="24"/>
          <w:szCs w:val="24"/>
        </w:rPr>
        <w:t xml:space="preserve">. </w:t>
      </w:r>
      <w:r>
        <w:rPr>
          <w:rFonts w:ascii="Times New Roman" w:eastAsiaTheme="minorHAnsi" w:hAnsi="Times New Roman"/>
          <w:sz w:val="24"/>
          <w:szCs w:val="24"/>
        </w:rPr>
        <w:t>Видът</w:t>
      </w:r>
      <w:r w:rsidRPr="00BF6090">
        <w:rPr>
          <w:rFonts w:ascii="Times New Roman" w:eastAsiaTheme="minorHAnsi" w:hAnsi="Times New Roman"/>
          <w:sz w:val="24"/>
          <w:szCs w:val="24"/>
        </w:rPr>
        <w:t xml:space="preserve"> </w:t>
      </w:r>
      <w:r>
        <w:rPr>
          <w:rFonts w:ascii="Times New Roman" w:eastAsiaTheme="minorHAnsi" w:hAnsi="Times New Roman"/>
          <w:sz w:val="24"/>
          <w:szCs w:val="24"/>
        </w:rPr>
        <w:t>о</w:t>
      </w:r>
      <w:r w:rsidRPr="00BF6090">
        <w:rPr>
          <w:rFonts w:ascii="Times New Roman" w:eastAsiaTheme="minorHAnsi" w:hAnsi="Times New Roman"/>
          <w:sz w:val="24"/>
          <w:szCs w:val="24"/>
        </w:rPr>
        <w:t>битава целия участък на р. Лом в зоната, освен приустиевата част. Представлява най-многочислен</w:t>
      </w:r>
      <w:r>
        <w:rPr>
          <w:rFonts w:ascii="Times New Roman" w:eastAsiaTheme="minorHAnsi" w:hAnsi="Times New Roman"/>
          <w:sz w:val="24"/>
          <w:szCs w:val="24"/>
        </w:rPr>
        <w:t>ият</w:t>
      </w:r>
      <w:r w:rsidRPr="00BF6090">
        <w:rPr>
          <w:rFonts w:ascii="Times New Roman" w:eastAsiaTheme="minorHAnsi" w:hAnsi="Times New Roman"/>
          <w:sz w:val="24"/>
          <w:szCs w:val="24"/>
        </w:rPr>
        <w:t xml:space="preserve"> вид риба в зоната. Популацията не е изолирана нагоре по течението</w:t>
      </w:r>
      <w:r>
        <w:rPr>
          <w:rFonts w:ascii="Times New Roman" w:eastAsiaTheme="minorHAnsi" w:hAnsi="Times New Roman"/>
          <w:sz w:val="24"/>
          <w:szCs w:val="24"/>
        </w:rPr>
        <w:t>,</w:t>
      </w:r>
      <w:r w:rsidRPr="00BF6090">
        <w:rPr>
          <w:rFonts w:ascii="Times New Roman" w:eastAsiaTheme="minorHAnsi" w:hAnsi="Times New Roman"/>
          <w:sz w:val="24"/>
          <w:szCs w:val="24"/>
        </w:rPr>
        <w:t xml:space="preserve"> но р. Дунав </w:t>
      </w:r>
      <w:r>
        <w:rPr>
          <w:rFonts w:ascii="Times New Roman" w:eastAsiaTheme="minorHAnsi" w:hAnsi="Times New Roman"/>
          <w:sz w:val="24"/>
          <w:szCs w:val="24"/>
        </w:rPr>
        <w:t xml:space="preserve">ограничава контакта </w:t>
      </w:r>
      <w:r w:rsidRPr="00BF6090">
        <w:rPr>
          <w:rFonts w:ascii="Times New Roman" w:eastAsiaTheme="minorHAnsi" w:hAnsi="Times New Roman"/>
          <w:sz w:val="24"/>
          <w:szCs w:val="24"/>
        </w:rPr>
        <w:t>с други популации. Поради т</w:t>
      </w:r>
      <w:r>
        <w:rPr>
          <w:rFonts w:ascii="Times New Roman" w:eastAsiaTheme="minorHAnsi" w:hAnsi="Times New Roman"/>
          <w:sz w:val="24"/>
          <w:szCs w:val="24"/>
        </w:rPr>
        <w:t>е</w:t>
      </w:r>
      <w:r w:rsidRPr="00BF6090">
        <w:rPr>
          <w:rFonts w:ascii="Times New Roman" w:eastAsiaTheme="minorHAnsi" w:hAnsi="Times New Roman"/>
          <w:sz w:val="24"/>
          <w:szCs w:val="24"/>
        </w:rPr>
        <w:t xml:space="preserve">зи </w:t>
      </w:r>
      <w:r>
        <w:rPr>
          <w:rFonts w:ascii="Times New Roman" w:eastAsiaTheme="minorHAnsi" w:hAnsi="Times New Roman"/>
          <w:sz w:val="24"/>
          <w:szCs w:val="24"/>
        </w:rPr>
        <w:t>съображения</w:t>
      </w:r>
      <w:r w:rsidRPr="00BF6090">
        <w:rPr>
          <w:rFonts w:ascii="Times New Roman" w:eastAsiaTheme="minorHAnsi" w:hAnsi="Times New Roman"/>
          <w:sz w:val="24"/>
          <w:szCs w:val="24"/>
        </w:rPr>
        <w:t xml:space="preserve"> са нанесени съответните корекции </w:t>
      </w:r>
      <w:r>
        <w:rPr>
          <w:rFonts w:ascii="Times New Roman" w:eastAsiaTheme="minorHAnsi" w:hAnsi="Times New Roman"/>
          <w:sz w:val="24"/>
          <w:szCs w:val="24"/>
        </w:rPr>
        <w:t>в</w:t>
      </w:r>
      <w:r w:rsidRPr="00BF6090">
        <w:rPr>
          <w:rFonts w:ascii="Times New Roman" w:eastAsiaTheme="minorHAnsi" w:hAnsi="Times New Roman"/>
          <w:sz w:val="24"/>
          <w:szCs w:val="24"/>
        </w:rPr>
        <w:t xml:space="preserve"> СФ</w:t>
      </w:r>
      <w:r w:rsidR="0047023F">
        <w:rPr>
          <w:rFonts w:ascii="Times New Roman" w:eastAsiaTheme="minorHAnsi" w:hAnsi="Times New Roman"/>
          <w:sz w:val="24"/>
          <w:szCs w:val="24"/>
        </w:rPr>
        <w:t>.</w:t>
      </w:r>
    </w:p>
    <w:tbl>
      <w:tblPr>
        <w:tblW w:w="5317"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80"/>
        <w:gridCol w:w="642"/>
        <w:gridCol w:w="952"/>
        <w:gridCol w:w="292"/>
        <w:gridCol w:w="532"/>
        <w:gridCol w:w="365"/>
        <w:gridCol w:w="892"/>
        <w:gridCol w:w="892"/>
        <w:gridCol w:w="630"/>
        <w:gridCol w:w="607"/>
        <w:gridCol w:w="914"/>
        <w:gridCol w:w="1007"/>
        <w:gridCol w:w="660"/>
        <w:gridCol w:w="548"/>
        <w:gridCol w:w="623"/>
      </w:tblGrid>
      <w:tr w:rsidR="00BF6090" w:rsidRPr="007E0E73" w:rsidTr="00280632">
        <w:trPr>
          <w:tblCellSpacing w:w="15" w:type="dxa"/>
        </w:trPr>
        <w:tc>
          <w:tcPr>
            <w:tcW w:w="1339" w:type="pct"/>
            <w:gridSpan w:val="5"/>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Species </w:t>
            </w:r>
          </w:p>
        </w:tc>
        <w:tc>
          <w:tcPr>
            <w:tcW w:w="0" w:type="auto"/>
            <w:gridSpan w:val="6"/>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Population in the site </w:t>
            </w:r>
          </w:p>
        </w:tc>
        <w:tc>
          <w:tcPr>
            <w:tcW w:w="0" w:type="auto"/>
            <w:gridSpan w:val="4"/>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Site assessment </w:t>
            </w:r>
          </w:p>
        </w:tc>
      </w:tr>
      <w:tr w:rsidR="00BF6090" w:rsidRPr="007E0E73" w:rsidTr="00280632">
        <w:trPr>
          <w:tblCellSpacing w:w="15" w:type="dxa"/>
        </w:trPr>
        <w:tc>
          <w:tcPr>
            <w:tcW w:w="169" w:type="pct"/>
            <w:shd w:val="clear" w:color="auto" w:fill="D9D9D9" w:themeFill="background1" w:themeFillShade="D9"/>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G </w:t>
            </w:r>
          </w:p>
        </w:tc>
        <w:tc>
          <w:tcPr>
            <w:tcW w:w="0" w:type="auto"/>
            <w:shd w:val="clear" w:color="auto" w:fill="D9D9D9" w:themeFill="background1" w:themeFillShade="D9"/>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Code </w:t>
            </w:r>
          </w:p>
        </w:tc>
        <w:tc>
          <w:tcPr>
            <w:tcW w:w="0" w:type="auto"/>
            <w:shd w:val="clear" w:color="auto" w:fill="D9D9D9" w:themeFill="background1" w:themeFillShade="D9"/>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Scientific Name </w:t>
            </w:r>
          </w:p>
        </w:tc>
        <w:tc>
          <w:tcPr>
            <w:tcW w:w="0" w:type="auto"/>
            <w:shd w:val="clear" w:color="auto" w:fill="D9D9D9" w:themeFill="background1" w:themeFillShade="D9"/>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S </w:t>
            </w:r>
          </w:p>
        </w:tc>
        <w:tc>
          <w:tcPr>
            <w:tcW w:w="0" w:type="auto"/>
            <w:shd w:val="clear" w:color="auto" w:fill="D9D9D9" w:themeFill="background1" w:themeFillShade="D9"/>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NP </w:t>
            </w:r>
          </w:p>
        </w:tc>
        <w:tc>
          <w:tcPr>
            <w:tcW w:w="0" w:type="auto"/>
            <w:shd w:val="clear" w:color="auto" w:fill="D9D9D9" w:themeFill="background1" w:themeFillShade="D9"/>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T </w:t>
            </w:r>
          </w:p>
        </w:tc>
        <w:tc>
          <w:tcPr>
            <w:tcW w:w="0" w:type="auto"/>
            <w:gridSpan w:val="2"/>
            <w:shd w:val="clear" w:color="auto" w:fill="D9D9D9" w:themeFill="background1" w:themeFillShade="D9"/>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Size </w:t>
            </w:r>
          </w:p>
        </w:tc>
        <w:tc>
          <w:tcPr>
            <w:tcW w:w="0" w:type="auto"/>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Unit </w:t>
            </w:r>
          </w:p>
        </w:tc>
        <w:tc>
          <w:tcPr>
            <w:tcW w:w="0" w:type="auto"/>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Cat. </w:t>
            </w:r>
          </w:p>
        </w:tc>
        <w:tc>
          <w:tcPr>
            <w:tcW w:w="0" w:type="auto"/>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D.qual. </w:t>
            </w:r>
          </w:p>
        </w:tc>
        <w:tc>
          <w:tcPr>
            <w:tcW w:w="0" w:type="auto"/>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A|B|C|D </w:t>
            </w:r>
          </w:p>
        </w:tc>
        <w:tc>
          <w:tcPr>
            <w:tcW w:w="0" w:type="auto"/>
            <w:gridSpan w:val="3"/>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A|B|C </w:t>
            </w:r>
          </w:p>
        </w:tc>
      </w:tr>
      <w:tr w:rsidR="00BF6090" w:rsidRPr="007E0E73" w:rsidTr="00280632">
        <w:trPr>
          <w:tblCellSpacing w:w="15" w:type="dxa"/>
        </w:trPr>
        <w:tc>
          <w:tcPr>
            <w:tcW w:w="169" w:type="pct"/>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w:t>
            </w:r>
          </w:p>
        </w:tc>
        <w:tc>
          <w:tcPr>
            <w:tcW w:w="308" w:type="pct"/>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w:t>
            </w:r>
          </w:p>
        </w:tc>
        <w:tc>
          <w:tcPr>
            <w:tcW w:w="472" w:type="pct"/>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w:t>
            </w:r>
          </w:p>
        </w:tc>
        <w:tc>
          <w:tcPr>
            <w:tcW w:w="132" w:type="pct"/>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w:t>
            </w:r>
          </w:p>
        </w:tc>
        <w:tc>
          <w:tcPr>
            <w:tcW w:w="198" w:type="pct"/>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w:t>
            </w:r>
          </w:p>
        </w:tc>
        <w:tc>
          <w:tcPr>
            <w:tcW w:w="169" w:type="pct"/>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w:t>
            </w:r>
          </w:p>
        </w:tc>
        <w:tc>
          <w:tcPr>
            <w:tcW w:w="434" w:type="pct"/>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Min</w:t>
            </w:r>
          </w:p>
        </w:tc>
        <w:tc>
          <w:tcPr>
            <w:tcW w:w="434" w:type="pct"/>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Max</w:t>
            </w:r>
          </w:p>
        </w:tc>
        <w:tc>
          <w:tcPr>
            <w:tcW w:w="308" w:type="pct"/>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w:t>
            </w:r>
          </w:p>
        </w:tc>
        <w:tc>
          <w:tcPr>
            <w:tcW w:w="297" w:type="pct"/>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p>
        </w:tc>
        <w:tc>
          <w:tcPr>
            <w:tcW w:w="453" w:type="pct"/>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w:t>
            </w:r>
          </w:p>
        </w:tc>
        <w:tc>
          <w:tcPr>
            <w:tcW w:w="500" w:type="pct"/>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Pop.</w:t>
            </w:r>
          </w:p>
        </w:tc>
        <w:tc>
          <w:tcPr>
            <w:tcW w:w="323" w:type="pct"/>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Con.</w:t>
            </w:r>
          </w:p>
        </w:tc>
        <w:tc>
          <w:tcPr>
            <w:tcW w:w="264" w:type="pct"/>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Iso.</w:t>
            </w:r>
          </w:p>
        </w:tc>
        <w:tc>
          <w:tcPr>
            <w:tcW w:w="297" w:type="pct"/>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Glo.</w:t>
            </w:r>
          </w:p>
        </w:tc>
      </w:tr>
      <w:tr w:rsidR="00280632" w:rsidRPr="007E0E73" w:rsidTr="00280632">
        <w:trPr>
          <w:tblCellSpacing w:w="15" w:type="dxa"/>
        </w:trPr>
        <w:tc>
          <w:tcPr>
            <w:tcW w:w="16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80632" w:rsidRPr="007E0E73" w:rsidRDefault="00280632" w:rsidP="00BF6090">
            <w:pPr>
              <w:spacing w:before="120" w:after="0" w:line="259" w:lineRule="auto"/>
              <w:jc w:val="both"/>
              <w:rPr>
                <w:rFonts w:ascii="Times New Roman" w:eastAsiaTheme="minorHAnsi" w:hAnsi="Times New Roman"/>
                <w:b/>
                <w:bCs/>
                <w:sz w:val="20"/>
                <w:szCs w:val="20"/>
                <w:lang w:val="en-US"/>
              </w:rPr>
            </w:pPr>
            <w:r w:rsidRPr="007E0E73">
              <w:rPr>
                <w:rFonts w:ascii="Times New Roman" w:eastAsiaTheme="minorHAnsi" w:hAnsi="Times New Roman"/>
                <w:b/>
                <w:bCs/>
                <w:sz w:val="20"/>
                <w:szCs w:val="20"/>
                <w:lang w:val="en-US"/>
              </w:rPr>
              <w:t>F</w:t>
            </w:r>
          </w:p>
        </w:tc>
        <w:tc>
          <w:tcPr>
            <w:tcW w:w="30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80632" w:rsidRPr="007E0E73" w:rsidRDefault="00280632" w:rsidP="00BF6090">
            <w:pPr>
              <w:spacing w:before="120" w:after="0" w:line="256" w:lineRule="auto"/>
              <w:jc w:val="both"/>
              <w:rPr>
                <w:rFonts w:ascii="Times New Roman" w:eastAsiaTheme="minorHAnsi" w:hAnsi="Times New Roman"/>
                <w:b/>
                <w:bCs/>
                <w:sz w:val="20"/>
                <w:szCs w:val="20"/>
                <w:lang w:val="en-US"/>
              </w:rPr>
            </w:pPr>
            <w:r w:rsidRPr="007E0E73">
              <w:rPr>
                <w:rFonts w:ascii="Times New Roman" w:eastAsiaTheme="minorHAnsi" w:hAnsi="Times New Roman"/>
                <w:b/>
                <w:bCs/>
                <w:sz w:val="20"/>
                <w:szCs w:val="20"/>
                <w:lang w:val="en-US"/>
              </w:rPr>
              <w:t>1138</w:t>
            </w:r>
          </w:p>
        </w:tc>
        <w:tc>
          <w:tcPr>
            <w:tcW w:w="47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80632" w:rsidRPr="007E0E73" w:rsidRDefault="00280632" w:rsidP="00BF6090">
            <w:pPr>
              <w:spacing w:before="120" w:after="0" w:line="256" w:lineRule="auto"/>
              <w:jc w:val="both"/>
              <w:rPr>
                <w:rFonts w:ascii="Times New Roman" w:eastAsiaTheme="minorHAnsi" w:hAnsi="Times New Roman"/>
                <w:b/>
                <w:bCs/>
                <w:i/>
                <w:sz w:val="20"/>
                <w:szCs w:val="20"/>
                <w:lang w:val="en-US"/>
              </w:rPr>
            </w:pPr>
            <w:r w:rsidRPr="007E0E73">
              <w:rPr>
                <w:rFonts w:ascii="Times New Roman" w:eastAsiaTheme="minorHAnsi" w:hAnsi="Times New Roman"/>
                <w:b/>
                <w:bCs/>
                <w:i/>
                <w:sz w:val="20"/>
                <w:szCs w:val="20"/>
                <w:lang w:val="en-US"/>
              </w:rPr>
              <w:t>Barbus petenyi</w:t>
            </w:r>
          </w:p>
        </w:tc>
        <w:tc>
          <w:tcPr>
            <w:tcW w:w="13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80632" w:rsidRPr="007E0E73" w:rsidRDefault="00280632" w:rsidP="00BF6090">
            <w:pPr>
              <w:spacing w:before="120" w:after="0" w:line="259" w:lineRule="auto"/>
              <w:jc w:val="both"/>
              <w:rPr>
                <w:rFonts w:ascii="Times New Roman" w:eastAsiaTheme="minorHAnsi" w:hAnsi="Times New Roman"/>
                <w:b/>
                <w:bCs/>
                <w:sz w:val="20"/>
                <w:szCs w:val="20"/>
                <w:lang w:val="en-US"/>
              </w:rPr>
            </w:pPr>
          </w:p>
        </w:tc>
        <w:tc>
          <w:tcPr>
            <w:tcW w:w="19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80632" w:rsidRPr="007E0E73" w:rsidRDefault="00280632" w:rsidP="00BF6090">
            <w:pPr>
              <w:spacing w:before="120" w:after="0" w:line="259" w:lineRule="auto"/>
              <w:jc w:val="both"/>
              <w:rPr>
                <w:rFonts w:ascii="Times New Roman" w:eastAsiaTheme="minorHAnsi" w:hAnsi="Times New Roman"/>
                <w:b/>
                <w:bCs/>
                <w:sz w:val="20"/>
                <w:szCs w:val="20"/>
                <w:lang w:val="en-US"/>
              </w:rPr>
            </w:pPr>
          </w:p>
        </w:tc>
        <w:tc>
          <w:tcPr>
            <w:tcW w:w="16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80632" w:rsidRPr="007E0E73" w:rsidRDefault="00280632" w:rsidP="00BF6090">
            <w:pPr>
              <w:spacing w:before="120" w:after="0" w:line="259" w:lineRule="auto"/>
              <w:jc w:val="both"/>
              <w:rPr>
                <w:rFonts w:ascii="Times New Roman" w:eastAsiaTheme="minorHAnsi" w:hAnsi="Times New Roman"/>
                <w:b/>
                <w:bCs/>
                <w:sz w:val="20"/>
                <w:szCs w:val="20"/>
                <w:lang w:val="en-US"/>
              </w:rPr>
            </w:pPr>
            <w:r w:rsidRPr="007E0E73">
              <w:rPr>
                <w:rFonts w:ascii="Times New Roman" w:eastAsiaTheme="minorHAnsi" w:hAnsi="Times New Roman"/>
                <w:b/>
                <w:bCs/>
                <w:sz w:val="20"/>
                <w:szCs w:val="20"/>
                <w:lang w:val="en-US"/>
              </w:rPr>
              <w:t>P</w:t>
            </w:r>
          </w:p>
        </w:tc>
        <w:tc>
          <w:tcPr>
            <w:tcW w:w="4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80632" w:rsidRPr="007E0E73" w:rsidRDefault="00280632" w:rsidP="00DA0903">
            <w:pPr>
              <w:spacing w:before="120" w:after="0" w:line="259" w:lineRule="auto"/>
              <w:jc w:val="both"/>
              <w:rPr>
                <w:rFonts w:ascii="Times New Roman" w:eastAsiaTheme="minorHAnsi" w:hAnsi="Times New Roman"/>
                <w:b/>
                <w:bCs/>
                <w:color w:val="FF0000"/>
                <w:sz w:val="20"/>
                <w:szCs w:val="20"/>
              </w:rPr>
            </w:pPr>
            <w:r w:rsidRPr="007E0E73">
              <w:rPr>
                <w:rFonts w:ascii="Times New Roman" w:eastAsiaTheme="minorHAnsi" w:hAnsi="Times New Roman"/>
                <w:b/>
                <w:bCs/>
                <w:color w:val="FF0000"/>
                <w:sz w:val="20"/>
                <w:szCs w:val="20"/>
                <w:lang w:val="en-US"/>
              </w:rPr>
              <w:t>250 000</w:t>
            </w:r>
          </w:p>
        </w:tc>
        <w:tc>
          <w:tcPr>
            <w:tcW w:w="4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80632" w:rsidRPr="007E0E73" w:rsidRDefault="00280632" w:rsidP="00DA0903">
            <w:pPr>
              <w:spacing w:before="120" w:after="0" w:line="259" w:lineRule="auto"/>
              <w:jc w:val="both"/>
              <w:rPr>
                <w:rFonts w:ascii="Times New Roman" w:eastAsiaTheme="minorHAnsi" w:hAnsi="Times New Roman"/>
                <w:b/>
                <w:bCs/>
                <w:color w:val="FF0000"/>
                <w:sz w:val="20"/>
                <w:szCs w:val="20"/>
              </w:rPr>
            </w:pPr>
            <w:r w:rsidRPr="007E0E73">
              <w:rPr>
                <w:rFonts w:ascii="Times New Roman" w:eastAsiaTheme="minorHAnsi" w:hAnsi="Times New Roman"/>
                <w:b/>
                <w:bCs/>
                <w:color w:val="FF0000"/>
                <w:sz w:val="20"/>
                <w:szCs w:val="20"/>
                <w:lang w:val="en-US"/>
              </w:rPr>
              <w:t>250 000</w:t>
            </w:r>
          </w:p>
        </w:tc>
        <w:tc>
          <w:tcPr>
            <w:tcW w:w="30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80632" w:rsidRPr="007E0E73" w:rsidRDefault="00280632" w:rsidP="00DA0903">
            <w:pPr>
              <w:spacing w:before="120" w:after="0" w:line="259" w:lineRule="auto"/>
              <w:jc w:val="both"/>
              <w:rPr>
                <w:rFonts w:ascii="Times New Roman" w:eastAsiaTheme="minorHAnsi" w:hAnsi="Times New Roman"/>
                <w:b/>
                <w:bCs/>
                <w:color w:val="FF0000"/>
                <w:sz w:val="20"/>
                <w:szCs w:val="20"/>
                <w:lang w:val="en-US"/>
              </w:rPr>
            </w:pPr>
            <w:r w:rsidRPr="007E0E73">
              <w:rPr>
                <w:rFonts w:ascii="Times New Roman" w:eastAsiaTheme="minorHAnsi" w:hAnsi="Times New Roman"/>
                <w:b/>
                <w:bCs/>
                <w:color w:val="FF0000"/>
                <w:sz w:val="20"/>
                <w:szCs w:val="20"/>
                <w:lang w:val="en-US"/>
              </w:rPr>
              <w:t>area</w:t>
            </w:r>
          </w:p>
        </w:tc>
        <w:tc>
          <w:tcPr>
            <w:tcW w:w="29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80632" w:rsidRPr="007E0E73" w:rsidRDefault="00280632" w:rsidP="00DA0903">
            <w:pPr>
              <w:spacing w:before="120" w:after="0" w:line="259" w:lineRule="auto"/>
              <w:jc w:val="both"/>
              <w:rPr>
                <w:rFonts w:ascii="Times New Roman" w:eastAsiaTheme="minorHAnsi" w:hAnsi="Times New Roman"/>
                <w:b/>
                <w:bCs/>
                <w:sz w:val="20"/>
                <w:szCs w:val="20"/>
                <w:lang w:val="en-US"/>
              </w:rPr>
            </w:pPr>
            <w:r w:rsidRPr="007E0E73">
              <w:rPr>
                <w:rFonts w:ascii="Times New Roman" w:eastAsiaTheme="minorHAnsi" w:hAnsi="Times New Roman"/>
                <w:b/>
                <w:bCs/>
                <w:sz w:val="20"/>
                <w:szCs w:val="20"/>
                <w:lang w:val="en-US"/>
              </w:rPr>
              <w:t>C</w:t>
            </w:r>
          </w:p>
        </w:tc>
        <w:tc>
          <w:tcPr>
            <w:tcW w:w="45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80632" w:rsidRPr="007E0E73" w:rsidRDefault="00280632" w:rsidP="00DA0903">
            <w:pPr>
              <w:spacing w:before="120" w:after="0" w:line="259" w:lineRule="auto"/>
              <w:jc w:val="both"/>
              <w:rPr>
                <w:rFonts w:ascii="Times New Roman" w:eastAsiaTheme="minorHAnsi" w:hAnsi="Times New Roman"/>
                <w:b/>
                <w:bCs/>
                <w:sz w:val="20"/>
                <w:szCs w:val="20"/>
                <w:lang w:val="en-US"/>
              </w:rPr>
            </w:pPr>
            <w:r w:rsidRPr="007E0E73">
              <w:rPr>
                <w:rFonts w:ascii="Times New Roman" w:eastAsiaTheme="minorHAnsi" w:hAnsi="Times New Roman"/>
                <w:b/>
                <w:bCs/>
                <w:sz w:val="20"/>
                <w:szCs w:val="20"/>
                <w:lang w:val="en-US"/>
              </w:rPr>
              <w:t>G</w:t>
            </w:r>
          </w:p>
        </w:tc>
        <w:tc>
          <w:tcPr>
            <w:tcW w:w="50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80632" w:rsidRPr="007E0E73" w:rsidRDefault="00280632" w:rsidP="00DA0903">
            <w:pPr>
              <w:spacing w:before="120" w:after="0" w:line="259" w:lineRule="auto"/>
              <w:jc w:val="both"/>
              <w:rPr>
                <w:rFonts w:ascii="Times New Roman" w:eastAsiaTheme="minorHAnsi" w:hAnsi="Times New Roman"/>
                <w:b/>
                <w:bCs/>
                <w:sz w:val="20"/>
                <w:szCs w:val="20"/>
                <w:lang w:val="en-US"/>
              </w:rPr>
            </w:pPr>
            <w:r w:rsidRPr="007E0E73">
              <w:rPr>
                <w:rFonts w:ascii="Times New Roman" w:eastAsiaTheme="minorHAnsi" w:hAnsi="Times New Roman"/>
                <w:b/>
                <w:bCs/>
                <w:sz w:val="20"/>
                <w:szCs w:val="20"/>
                <w:lang w:val="en-US"/>
              </w:rPr>
              <w:t>C</w:t>
            </w:r>
          </w:p>
        </w:tc>
        <w:tc>
          <w:tcPr>
            <w:tcW w:w="32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80632" w:rsidRPr="007E0E73" w:rsidRDefault="00280632" w:rsidP="00DA0903">
            <w:pPr>
              <w:spacing w:before="120" w:after="0" w:line="259" w:lineRule="auto"/>
              <w:jc w:val="both"/>
              <w:rPr>
                <w:rFonts w:ascii="Times New Roman" w:eastAsiaTheme="minorHAnsi" w:hAnsi="Times New Roman"/>
                <w:b/>
                <w:bCs/>
                <w:color w:val="FF0000"/>
                <w:sz w:val="20"/>
                <w:szCs w:val="20"/>
                <w:lang w:val="en-US"/>
              </w:rPr>
            </w:pPr>
            <w:r w:rsidRPr="007E0E73">
              <w:rPr>
                <w:rFonts w:ascii="Times New Roman" w:eastAsiaTheme="minorHAnsi" w:hAnsi="Times New Roman"/>
                <w:b/>
                <w:bCs/>
                <w:color w:val="FF0000"/>
                <w:sz w:val="20"/>
                <w:szCs w:val="20"/>
                <w:lang w:val="en-US"/>
              </w:rPr>
              <w:t>A</w:t>
            </w:r>
          </w:p>
        </w:tc>
        <w:tc>
          <w:tcPr>
            <w:tcW w:w="2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80632" w:rsidRPr="007E0E73" w:rsidRDefault="00280632" w:rsidP="00DA0903">
            <w:pPr>
              <w:spacing w:before="120" w:after="0" w:line="259" w:lineRule="auto"/>
              <w:jc w:val="both"/>
              <w:rPr>
                <w:rFonts w:ascii="Times New Roman" w:eastAsiaTheme="minorHAnsi" w:hAnsi="Times New Roman"/>
                <w:b/>
                <w:bCs/>
                <w:color w:val="FF0000"/>
                <w:sz w:val="20"/>
                <w:szCs w:val="20"/>
              </w:rPr>
            </w:pPr>
            <w:r w:rsidRPr="007E0E73">
              <w:rPr>
                <w:rFonts w:ascii="Times New Roman" w:eastAsiaTheme="minorHAnsi" w:hAnsi="Times New Roman"/>
                <w:b/>
                <w:bCs/>
                <w:color w:val="FF0000"/>
                <w:sz w:val="20"/>
                <w:szCs w:val="20"/>
                <w:lang w:val="en-US"/>
              </w:rPr>
              <w:t>B</w:t>
            </w:r>
          </w:p>
        </w:tc>
        <w:tc>
          <w:tcPr>
            <w:tcW w:w="29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80632" w:rsidRPr="007E0E73" w:rsidRDefault="00280632" w:rsidP="00DA0903">
            <w:pPr>
              <w:spacing w:before="120" w:after="0" w:line="259" w:lineRule="auto"/>
              <w:jc w:val="both"/>
              <w:rPr>
                <w:rFonts w:ascii="Times New Roman" w:eastAsiaTheme="minorHAnsi" w:hAnsi="Times New Roman"/>
                <w:b/>
                <w:bCs/>
                <w:sz w:val="20"/>
                <w:szCs w:val="20"/>
                <w:lang w:val="en-US"/>
              </w:rPr>
            </w:pPr>
            <w:r w:rsidRPr="007E0E73">
              <w:rPr>
                <w:rFonts w:ascii="Times New Roman" w:eastAsiaTheme="minorHAnsi" w:hAnsi="Times New Roman"/>
                <w:b/>
                <w:bCs/>
                <w:sz w:val="20"/>
                <w:szCs w:val="20"/>
                <w:lang w:val="en-US"/>
              </w:rPr>
              <w:t>B</w:t>
            </w:r>
          </w:p>
        </w:tc>
      </w:tr>
    </w:tbl>
    <w:p w:rsidR="00BF6090" w:rsidRPr="00BF6090" w:rsidRDefault="00BF6090" w:rsidP="00BF6090">
      <w:pPr>
        <w:spacing w:after="160" w:line="240" w:lineRule="auto"/>
        <w:jc w:val="both"/>
        <w:rPr>
          <w:rFonts w:ascii="Times New Roman" w:eastAsiaTheme="minorHAnsi" w:hAnsi="Times New Roman"/>
          <w:sz w:val="24"/>
          <w:szCs w:val="24"/>
        </w:rPr>
      </w:pPr>
    </w:p>
    <w:p w:rsidR="00BF6090" w:rsidRPr="00BF6090" w:rsidRDefault="007E0E73" w:rsidP="00BF6090">
      <w:pPr>
        <w:spacing w:after="160" w:line="240" w:lineRule="auto"/>
        <w:jc w:val="both"/>
        <w:rPr>
          <w:rFonts w:ascii="Times New Roman" w:eastAsiaTheme="minorHAnsi" w:hAnsi="Times New Roman"/>
          <w:b/>
          <w:sz w:val="24"/>
          <w:szCs w:val="24"/>
        </w:rPr>
      </w:pPr>
      <w:r>
        <w:rPr>
          <w:rFonts w:ascii="Times New Roman" w:eastAsiaTheme="minorHAnsi" w:hAnsi="Times New Roman"/>
          <w:b/>
          <w:sz w:val="24"/>
          <w:szCs w:val="24"/>
        </w:rPr>
        <w:t>8. Цитирана литература</w:t>
      </w:r>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Булгурков, К. 1958. Хидроложки особености на резервата езерото Сребърна и състав на рибната му фауна. – Изв. на Зоолог. инст., 7: 251–268.</w:t>
      </w:r>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 xml:space="preserve">Големански, </w:t>
      </w:r>
      <w:r w:rsidR="007E0E73">
        <w:rPr>
          <w:rFonts w:ascii="Times New Roman" w:eastAsia="Calibri" w:hAnsi="Times New Roman"/>
          <w:sz w:val="24"/>
          <w:szCs w:val="24"/>
          <w:lang w:eastAsia="x-none"/>
        </w:rPr>
        <w:t>В</w:t>
      </w:r>
      <w:r w:rsidRPr="00BF6090">
        <w:rPr>
          <w:rFonts w:ascii="Times New Roman" w:eastAsia="Calibri" w:hAnsi="Times New Roman"/>
          <w:sz w:val="24"/>
          <w:szCs w:val="24"/>
          <w:lang w:eastAsia="x-none"/>
        </w:rPr>
        <w:t>. и др. (ред.) 2011. Червена книга на Република България. Том 2. Животни. ИБЕИ - БАН &amp; МОСВ, София. Електронно издание:</w:t>
      </w:r>
      <w:r w:rsidRPr="00BF6090">
        <w:rPr>
          <w:rFonts w:ascii="Times New Roman" w:eastAsia="Calibri" w:hAnsi="Times New Roman"/>
          <w:sz w:val="24"/>
          <w:szCs w:val="24"/>
        </w:rPr>
        <w:t xml:space="preserve"> </w:t>
      </w:r>
      <w:hyperlink r:id="rId63" w:history="1">
        <w:r w:rsidRPr="00BF6090">
          <w:rPr>
            <w:rFonts w:ascii="Times New Roman" w:eastAsia="Calibri" w:hAnsi="Times New Roman"/>
            <w:color w:val="0000FF"/>
            <w:sz w:val="24"/>
            <w:szCs w:val="24"/>
            <w:u w:val="single"/>
          </w:rPr>
          <w:t xml:space="preserve">Том </w:t>
        </w:r>
        <w:r w:rsidRPr="00BF6090">
          <w:rPr>
            <w:rFonts w:ascii="Times New Roman" w:eastAsia="Calibri" w:hAnsi="Times New Roman"/>
            <w:color w:val="0000FF"/>
            <w:sz w:val="24"/>
            <w:szCs w:val="24"/>
            <w:u w:val="single"/>
            <w:lang w:val="en-GB"/>
          </w:rPr>
          <w:t>II</w:t>
        </w:r>
        <w:r w:rsidRPr="00BF6090">
          <w:rPr>
            <w:rFonts w:ascii="Times New Roman" w:eastAsia="Calibri" w:hAnsi="Times New Roman"/>
            <w:color w:val="0000FF"/>
            <w:sz w:val="24"/>
            <w:szCs w:val="24"/>
            <w:u w:val="single"/>
          </w:rPr>
          <w:t xml:space="preserve"> - Животни (</w:t>
        </w:r>
        <w:r w:rsidRPr="00BF6090">
          <w:rPr>
            <w:rFonts w:ascii="Times New Roman" w:eastAsia="Calibri" w:hAnsi="Times New Roman"/>
            <w:color w:val="0000FF"/>
            <w:sz w:val="24"/>
            <w:szCs w:val="24"/>
            <w:u w:val="single"/>
            <w:lang w:val="en-GB"/>
          </w:rPr>
          <w:t>bas</w:t>
        </w:r>
        <w:r w:rsidRPr="00BF6090">
          <w:rPr>
            <w:rFonts w:ascii="Times New Roman" w:eastAsia="Calibri" w:hAnsi="Times New Roman"/>
            <w:color w:val="0000FF"/>
            <w:sz w:val="24"/>
            <w:szCs w:val="24"/>
            <w:u w:val="single"/>
          </w:rPr>
          <w:t>.</w:t>
        </w:r>
        <w:r w:rsidRPr="00BF6090">
          <w:rPr>
            <w:rFonts w:ascii="Times New Roman" w:eastAsia="Calibri" w:hAnsi="Times New Roman"/>
            <w:color w:val="0000FF"/>
            <w:sz w:val="24"/>
            <w:szCs w:val="24"/>
            <w:u w:val="single"/>
            <w:lang w:val="en-GB"/>
          </w:rPr>
          <w:t>bg</w:t>
        </w:r>
        <w:r w:rsidRPr="00BF6090">
          <w:rPr>
            <w:rFonts w:ascii="Times New Roman" w:eastAsia="Calibri" w:hAnsi="Times New Roman"/>
            <w:color w:val="0000FF"/>
            <w:sz w:val="24"/>
            <w:szCs w:val="24"/>
            <w:u w:val="single"/>
          </w:rPr>
          <w:t>)</w:t>
        </w:r>
      </w:hyperlink>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lastRenderedPageBreak/>
        <w:t>Диков, Ц., Й. Янков, С. Йочев. 1988. Състав на ихтиофауната, численост и биомаса на отделните видове в река Палакария, приток на река Искър. – Хидробиология, 33: 59–67.</w:t>
      </w:r>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Димитров, М. 1957. Хидрологична и хидробиологична характеристика на язовир "Ал. Стамболийски". – Известия на Научноизследователския институт по рибарство и рибна промишленост – Варна, 1: 159–197.</w:t>
      </w:r>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Дренски, П. 1921. Риби и риболовство по р. Искър. – Сведения по земеделието, 2 (9): 5–16.</w:t>
      </w:r>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Дренски, П. 1921а. Рибната фауна на река Искър и риболовството по нея. – Естествознание и география, 6 (2/3): 49–58.</w:t>
      </w:r>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 xml:space="preserve">Дренски, П. 1951. Рибите в България. Фауна на България </w:t>
      </w:r>
      <w:r w:rsidRPr="00BF6090">
        <w:rPr>
          <w:rFonts w:ascii="Times New Roman" w:eastAsia="Calibri" w:hAnsi="Times New Roman"/>
          <w:sz w:val="24"/>
          <w:szCs w:val="24"/>
          <w:lang w:val="en-US" w:eastAsia="x-none"/>
        </w:rPr>
        <w:t>II</w:t>
      </w:r>
      <w:r w:rsidRPr="00BF6090">
        <w:rPr>
          <w:rFonts w:ascii="Times New Roman" w:eastAsia="Calibri" w:hAnsi="Times New Roman"/>
          <w:sz w:val="24"/>
          <w:szCs w:val="24"/>
          <w:lang w:eastAsia="x-none"/>
        </w:rPr>
        <w:t>. С., БАН, 270 с.</w:t>
      </w:r>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 xml:space="preserve">Живков, </w:t>
      </w:r>
      <w:r w:rsidRPr="00BF6090">
        <w:rPr>
          <w:rFonts w:ascii="Times New Roman" w:eastAsia="Calibri" w:hAnsi="Times New Roman"/>
          <w:sz w:val="24"/>
          <w:szCs w:val="24"/>
          <w:lang w:val="en-US" w:eastAsia="x-none"/>
        </w:rPr>
        <w:t>M</w:t>
      </w:r>
      <w:r w:rsidRPr="00BF6090">
        <w:rPr>
          <w:rFonts w:ascii="Times New Roman" w:eastAsia="Calibri" w:hAnsi="Times New Roman"/>
          <w:sz w:val="24"/>
          <w:szCs w:val="24"/>
          <w:lang w:eastAsia="x-none"/>
        </w:rPr>
        <w:t>.,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 xml:space="preserve">ИАОС. Проект </w:t>
      </w:r>
      <w:r w:rsidRPr="00BF6090">
        <w:rPr>
          <w:rFonts w:ascii="Times New Roman" w:eastAsia="Calibri" w:hAnsi="Times New Roman"/>
          <w:sz w:val="24"/>
          <w:szCs w:val="24"/>
          <w:lang w:val="en-US" w:eastAsia="x-none"/>
        </w:rPr>
        <w:t>DIR</w:t>
      </w:r>
      <w:r w:rsidRPr="00BF6090">
        <w:rPr>
          <w:rFonts w:ascii="Times New Roman" w:eastAsia="Calibri" w:hAnsi="Times New Roman"/>
          <w:sz w:val="24"/>
          <w:szCs w:val="24"/>
          <w:lang w:eastAsia="x-none"/>
        </w:rPr>
        <w:t xml:space="preserve">-5113024-1-48. Теренни проучвания на разпространение на видове/оценка на състоянието на видове и хабитати на територията на цялата страна - I фаза. </w:t>
      </w:r>
      <w:hyperlink r:id="rId64" w:history="1">
        <w:r w:rsidRPr="00BF6090">
          <w:rPr>
            <w:rFonts w:ascii="Times New Roman" w:eastAsia="Calibri" w:hAnsi="Times New Roman"/>
            <w:color w:val="0563C1"/>
            <w:sz w:val="24"/>
            <w:szCs w:val="24"/>
            <w:u w:val="single"/>
            <w:lang w:eastAsia="x-none"/>
          </w:rPr>
          <w:t>http://eea.government.bg/bg/bio/opos/activities-results/ribi</w:t>
        </w:r>
      </w:hyperlink>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Информационна система за защитени зони от екологична мрежа НАТУРА 2000.</w:t>
      </w:r>
    </w:p>
    <w:p w:rsidR="00BF6090" w:rsidRPr="00BF6090" w:rsidRDefault="009655EB" w:rsidP="0047023F">
      <w:pPr>
        <w:spacing w:after="0" w:line="240" w:lineRule="auto"/>
        <w:ind w:left="709" w:hanging="1"/>
        <w:jc w:val="both"/>
        <w:rPr>
          <w:rFonts w:ascii="Times New Roman" w:eastAsia="Calibri" w:hAnsi="Times New Roman"/>
          <w:sz w:val="24"/>
          <w:szCs w:val="24"/>
          <w:lang w:eastAsia="x-none"/>
        </w:rPr>
      </w:pPr>
      <w:hyperlink r:id="rId65" w:history="1">
        <w:r w:rsidR="00BF6090" w:rsidRPr="00BF6090">
          <w:rPr>
            <w:rFonts w:ascii="Times New Roman" w:eastAsia="Calibri" w:hAnsi="Times New Roman"/>
            <w:color w:val="0563C1"/>
            <w:sz w:val="24"/>
            <w:szCs w:val="24"/>
            <w:u w:val="single"/>
            <w:lang w:eastAsia="x-none"/>
          </w:rPr>
          <w:t>http://natura2000.moew.government.bg/</w:t>
        </w:r>
      </w:hyperlink>
      <w:r w:rsidR="00BF6090" w:rsidRPr="00BF6090">
        <w:rPr>
          <w:rFonts w:ascii="Times New Roman" w:eastAsia="Calibri" w:hAnsi="Times New Roman"/>
          <w:sz w:val="24"/>
          <w:szCs w:val="24"/>
          <w:lang w:eastAsia="x-none"/>
        </w:rPr>
        <w:t xml:space="preserve">; </w:t>
      </w:r>
      <w:hyperlink r:id="rId66" w:history="1">
        <w:r w:rsidR="00BF6090" w:rsidRPr="00BF6090">
          <w:rPr>
            <w:rFonts w:ascii="Times New Roman" w:eastAsia="Calibri" w:hAnsi="Times New Roman"/>
            <w:color w:val="0563C1"/>
            <w:sz w:val="24"/>
            <w:szCs w:val="24"/>
            <w:u w:val="single"/>
            <w:lang w:eastAsia="x-none"/>
          </w:rPr>
          <w:t>http://natura2000.moew.government.bg/Home/Reports?reportType=Fishes</w:t>
        </w:r>
      </w:hyperlink>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Карапеткова, М. 1972. Ихтиофауна на р. Янтра. – Изв. на Зоолог. инст. с музей, 36: 149–182.</w:t>
      </w:r>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Карапеткова, М. 1974. Ихтиофауна на р. Камчия. – Изв. на Зоолог. инст. с музей, 39: 85–98.</w:t>
      </w:r>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Карапеткова, М. 1994. Гръбначни животни. – В: Русев Б. (ред.), Лимнология на българските дунавски притоци, МОСВ, С., БАН, 175–186.</w:t>
      </w:r>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Карапеткова, М., Ц. Диков. 1986. Върху състава, разпространението, числеността и биомасата на ихтиофауната на р. Вит. – Хидробиология, 28: 3–14.</w:t>
      </w:r>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Карапеткова, М., М. Живков. 1995. Рибите в България. С., "Гея-Либрис", 247 с.</w:t>
      </w:r>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Ковачев, В. 1923. Сладководната ихтиологична фауна на България. – Архив на Министерството на земеделието и държавните имоти, 3: 1–164.</w:t>
      </w:r>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Константинов, В. 1964. Промишленият риболов в България през периода 1940–1958 г. – Известия на Института по Рибни Ресурси – Варна, 4: 125–187.</w:t>
      </w:r>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Маринов, Б. 1966. Върху ихтиофауната на българския участък на река Дунав. – Изв. на Зоолог. инст. с музей, 20: 139–155.</w:t>
      </w:r>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Моров, Т. 1931. Сладководните риби в България. С., "Художник", 93 с.</w:t>
      </w:r>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Паспалев, Г., Ц. Пешев. 1955. Принос към изучаване на ихтиофауната на р. Искър. – Год. на СУ, Биолого-Геолого-Географски фак., 48(1): 1–39.</w:t>
      </w:r>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 xml:space="preserve">Проект </w:t>
      </w:r>
      <w:r w:rsidRPr="00BF6090">
        <w:rPr>
          <w:rFonts w:ascii="Times New Roman" w:eastAsia="Calibri" w:hAnsi="Times New Roman"/>
          <w:sz w:val="24"/>
          <w:szCs w:val="24"/>
          <w:lang w:val="en-US" w:eastAsia="x-none"/>
        </w:rPr>
        <w:t>DIR</w:t>
      </w:r>
      <w:r w:rsidRPr="00BF6090">
        <w:rPr>
          <w:rFonts w:ascii="Times New Roman" w:eastAsia="Calibri" w:hAnsi="Times New Roman"/>
          <w:sz w:val="24"/>
          <w:szCs w:val="24"/>
          <w:lang w:eastAsia="x-none"/>
        </w:rPr>
        <w:t xml:space="preserve">-59318-1-2 „Картиране и определяне на природозащитното състояние на природни местообитания и видове - фаза </w:t>
      </w:r>
      <w:r w:rsidRPr="00BF6090">
        <w:rPr>
          <w:rFonts w:ascii="Times New Roman" w:eastAsia="Calibri" w:hAnsi="Times New Roman"/>
          <w:sz w:val="24"/>
          <w:szCs w:val="24"/>
          <w:lang w:val="en-US" w:eastAsia="x-none"/>
        </w:rPr>
        <w:t>I</w:t>
      </w:r>
      <w:r w:rsidRPr="00BF6090">
        <w:rPr>
          <w:rFonts w:ascii="Times New Roman" w:eastAsia="Calibri" w:hAnsi="Times New Roman"/>
          <w:sz w:val="24"/>
          <w:szCs w:val="24"/>
          <w:lang w:eastAsia="x-none"/>
        </w:rPr>
        <w:t>", 2013.</w:t>
      </w:r>
    </w:p>
    <w:p w:rsidR="00BF6090" w:rsidRPr="00BF6090" w:rsidRDefault="00BF6090" w:rsidP="007E0E73">
      <w:pPr>
        <w:spacing w:after="0" w:line="240" w:lineRule="auto"/>
        <w:ind w:left="709" w:hanging="709"/>
        <w:jc w:val="both"/>
        <w:rPr>
          <w:rFonts w:ascii="Times New Roman" w:eastAsia="Calibri" w:hAnsi="Times New Roman"/>
          <w:sz w:val="24"/>
          <w:szCs w:val="24"/>
        </w:rPr>
      </w:pPr>
      <w:r w:rsidRPr="00BF6090">
        <w:rPr>
          <w:rFonts w:ascii="Times New Roman" w:eastAsia="Calibri" w:hAnsi="Times New Roman"/>
          <w:sz w:val="24"/>
          <w:szCs w:val="24"/>
          <w:lang w:eastAsia="x-none"/>
        </w:rPr>
        <w:t>Управление на защитените зони по „Натура 2000“. Разпоредбите на член 6 от Директива 92/43/ЕИО за местообитанията.</w:t>
      </w:r>
      <w:r w:rsidRPr="00BF6090">
        <w:rPr>
          <w:rFonts w:ascii="Times New Roman" w:eastAsia="Calibri" w:hAnsi="Times New Roman"/>
          <w:sz w:val="24"/>
          <w:szCs w:val="24"/>
        </w:rPr>
        <w:t xml:space="preserve"> </w:t>
      </w:r>
    </w:p>
    <w:p w:rsidR="00BF6090" w:rsidRPr="00BF6090" w:rsidRDefault="009655EB" w:rsidP="007E0E73">
      <w:pPr>
        <w:spacing w:after="0" w:line="240" w:lineRule="auto"/>
        <w:ind w:left="709" w:hanging="709"/>
        <w:jc w:val="both"/>
        <w:rPr>
          <w:rFonts w:ascii="Times New Roman" w:eastAsia="Calibri" w:hAnsi="Times New Roman"/>
          <w:sz w:val="24"/>
          <w:szCs w:val="24"/>
          <w:lang w:eastAsia="x-none"/>
        </w:rPr>
      </w:pPr>
      <w:hyperlink r:id="rId67" w:history="1">
        <w:r w:rsidR="00BF6090" w:rsidRPr="00BF6090">
          <w:rPr>
            <w:rFonts w:ascii="Times New Roman" w:eastAsia="Calibri" w:hAnsi="Times New Roman"/>
            <w:color w:val="0563C1"/>
            <w:sz w:val="24"/>
            <w:szCs w:val="24"/>
            <w:u w:val="single"/>
            <w:lang w:val="en-US" w:eastAsia="x-none"/>
          </w:rPr>
          <w:t>https</w:t>
        </w:r>
        <w:r w:rsidR="00BF6090" w:rsidRPr="00BF6090">
          <w:rPr>
            <w:rFonts w:ascii="Times New Roman" w:eastAsia="Calibri" w:hAnsi="Times New Roman"/>
            <w:color w:val="0563C1"/>
            <w:sz w:val="24"/>
            <w:szCs w:val="24"/>
            <w:u w:val="single"/>
            <w:lang w:eastAsia="x-none"/>
          </w:rPr>
          <w:t>://</w:t>
        </w:r>
        <w:r w:rsidR="00BF6090" w:rsidRPr="00BF6090">
          <w:rPr>
            <w:rFonts w:ascii="Times New Roman" w:eastAsia="Calibri" w:hAnsi="Times New Roman"/>
            <w:color w:val="0563C1"/>
            <w:sz w:val="24"/>
            <w:szCs w:val="24"/>
            <w:u w:val="single"/>
            <w:lang w:val="en-US" w:eastAsia="x-none"/>
          </w:rPr>
          <w:t>ec</w:t>
        </w:r>
        <w:r w:rsidR="00BF6090" w:rsidRPr="00BF6090">
          <w:rPr>
            <w:rFonts w:ascii="Times New Roman" w:eastAsia="Calibri" w:hAnsi="Times New Roman"/>
            <w:color w:val="0563C1"/>
            <w:sz w:val="24"/>
            <w:szCs w:val="24"/>
            <w:u w:val="single"/>
            <w:lang w:eastAsia="x-none"/>
          </w:rPr>
          <w:t>.</w:t>
        </w:r>
        <w:r w:rsidR="00BF6090" w:rsidRPr="00BF6090">
          <w:rPr>
            <w:rFonts w:ascii="Times New Roman" w:eastAsia="Calibri" w:hAnsi="Times New Roman"/>
            <w:color w:val="0563C1"/>
            <w:sz w:val="24"/>
            <w:szCs w:val="24"/>
            <w:u w:val="single"/>
            <w:lang w:val="en-US" w:eastAsia="x-none"/>
          </w:rPr>
          <w:t>europa</w:t>
        </w:r>
        <w:r w:rsidR="00BF6090" w:rsidRPr="00BF6090">
          <w:rPr>
            <w:rFonts w:ascii="Times New Roman" w:eastAsia="Calibri" w:hAnsi="Times New Roman"/>
            <w:color w:val="0563C1"/>
            <w:sz w:val="24"/>
            <w:szCs w:val="24"/>
            <w:u w:val="single"/>
            <w:lang w:eastAsia="x-none"/>
          </w:rPr>
          <w:t>.</w:t>
        </w:r>
        <w:r w:rsidR="00BF6090" w:rsidRPr="00BF6090">
          <w:rPr>
            <w:rFonts w:ascii="Times New Roman" w:eastAsia="Calibri" w:hAnsi="Times New Roman"/>
            <w:color w:val="0563C1"/>
            <w:sz w:val="24"/>
            <w:szCs w:val="24"/>
            <w:u w:val="single"/>
            <w:lang w:val="en-US" w:eastAsia="x-none"/>
          </w:rPr>
          <w:t>eu</w:t>
        </w:r>
        <w:r w:rsidR="00BF6090" w:rsidRPr="00BF6090">
          <w:rPr>
            <w:rFonts w:ascii="Times New Roman" w:eastAsia="Calibri" w:hAnsi="Times New Roman"/>
            <w:color w:val="0563C1"/>
            <w:sz w:val="24"/>
            <w:szCs w:val="24"/>
            <w:u w:val="single"/>
            <w:lang w:eastAsia="x-none"/>
          </w:rPr>
          <w:t>/</w:t>
        </w:r>
        <w:r w:rsidR="00BF6090" w:rsidRPr="00BF6090">
          <w:rPr>
            <w:rFonts w:ascii="Times New Roman" w:eastAsia="Calibri" w:hAnsi="Times New Roman"/>
            <w:color w:val="0563C1"/>
            <w:sz w:val="24"/>
            <w:szCs w:val="24"/>
            <w:u w:val="single"/>
            <w:lang w:val="en-US" w:eastAsia="x-none"/>
          </w:rPr>
          <w:t>environment</w:t>
        </w:r>
        <w:r w:rsidR="00BF6090" w:rsidRPr="00BF6090">
          <w:rPr>
            <w:rFonts w:ascii="Times New Roman" w:eastAsia="Calibri" w:hAnsi="Times New Roman"/>
            <w:color w:val="0563C1"/>
            <w:sz w:val="24"/>
            <w:szCs w:val="24"/>
            <w:u w:val="single"/>
            <w:lang w:eastAsia="x-none"/>
          </w:rPr>
          <w:t>/</w:t>
        </w:r>
        <w:r w:rsidR="00BF6090" w:rsidRPr="00BF6090">
          <w:rPr>
            <w:rFonts w:ascii="Times New Roman" w:eastAsia="Calibri" w:hAnsi="Times New Roman"/>
            <w:color w:val="0563C1"/>
            <w:sz w:val="24"/>
            <w:szCs w:val="24"/>
            <w:u w:val="single"/>
            <w:lang w:val="en-US" w:eastAsia="x-none"/>
          </w:rPr>
          <w:t>nature</w:t>
        </w:r>
        <w:r w:rsidR="00BF6090" w:rsidRPr="00BF6090">
          <w:rPr>
            <w:rFonts w:ascii="Times New Roman" w:eastAsia="Calibri" w:hAnsi="Times New Roman"/>
            <w:color w:val="0563C1"/>
            <w:sz w:val="24"/>
            <w:szCs w:val="24"/>
            <w:u w:val="single"/>
            <w:lang w:eastAsia="x-none"/>
          </w:rPr>
          <w:t>/</w:t>
        </w:r>
        <w:r w:rsidR="00BF6090" w:rsidRPr="00BF6090">
          <w:rPr>
            <w:rFonts w:ascii="Times New Roman" w:eastAsia="Calibri" w:hAnsi="Times New Roman"/>
            <w:color w:val="0563C1"/>
            <w:sz w:val="24"/>
            <w:szCs w:val="24"/>
            <w:u w:val="single"/>
            <w:lang w:val="en-US" w:eastAsia="x-none"/>
          </w:rPr>
          <w:t>natura</w:t>
        </w:r>
        <w:r w:rsidR="00BF6090" w:rsidRPr="00BF6090">
          <w:rPr>
            <w:rFonts w:ascii="Times New Roman" w:eastAsia="Calibri" w:hAnsi="Times New Roman"/>
            <w:color w:val="0563C1"/>
            <w:sz w:val="24"/>
            <w:szCs w:val="24"/>
            <w:u w:val="single"/>
            <w:lang w:eastAsia="x-none"/>
          </w:rPr>
          <w:t>2000/</w:t>
        </w:r>
        <w:r w:rsidR="00BF6090" w:rsidRPr="00BF6090">
          <w:rPr>
            <w:rFonts w:ascii="Times New Roman" w:eastAsia="Calibri" w:hAnsi="Times New Roman"/>
            <w:color w:val="0563C1"/>
            <w:sz w:val="24"/>
            <w:szCs w:val="24"/>
            <w:u w:val="single"/>
            <w:lang w:val="en-US" w:eastAsia="x-none"/>
          </w:rPr>
          <w:t>management</w:t>
        </w:r>
        <w:r w:rsidR="00BF6090" w:rsidRPr="00BF6090">
          <w:rPr>
            <w:rFonts w:ascii="Times New Roman" w:eastAsia="Calibri" w:hAnsi="Times New Roman"/>
            <w:color w:val="0563C1"/>
            <w:sz w:val="24"/>
            <w:szCs w:val="24"/>
            <w:u w:val="single"/>
            <w:lang w:eastAsia="x-none"/>
          </w:rPr>
          <w:t>/</w:t>
        </w:r>
        <w:r w:rsidR="00BF6090" w:rsidRPr="00BF6090">
          <w:rPr>
            <w:rFonts w:ascii="Times New Roman" w:eastAsia="Calibri" w:hAnsi="Times New Roman"/>
            <w:color w:val="0563C1"/>
            <w:sz w:val="24"/>
            <w:szCs w:val="24"/>
            <w:u w:val="single"/>
            <w:lang w:val="en-US" w:eastAsia="x-none"/>
          </w:rPr>
          <w:t>docs</w:t>
        </w:r>
        <w:r w:rsidR="00BF6090" w:rsidRPr="00BF6090">
          <w:rPr>
            <w:rFonts w:ascii="Times New Roman" w:eastAsia="Calibri" w:hAnsi="Times New Roman"/>
            <w:color w:val="0563C1"/>
            <w:sz w:val="24"/>
            <w:szCs w:val="24"/>
            <w:u w:val="single"/>
            <w:lang w:eastAsia="x-none"/>
          </w:rPr>
          <w:t>/</w:t>
        </w:r>
        <w:r w:rsidR="00BF6090" w:rsidRPr="00BF6090">
          <w:rPr>
            <w:rFonts w:ascii="Times New Roman" w:eastAsia="Calibri" w:hAnsi="Times New Roman"/>
            <w:color w:val="0563C1"/>
            <w:sz w:val="24"/>
            <w:szCs w:val="24"/>
            <w:u w:val="single"/>
            <w:lang w:val="en-US" w:eastAsia="x-none"/>
          </w:rPr>
          <w:t>art</w:t>
        </w:r>
        <w:r w:rsidR="00BF6090" w:rsidRPr="00BF6090">
          <w:rPr>
            <w:rFonts w:ascii="Times New Roman" w:eastAsia="Calibri" w:hAnsi="Times New Roman"/>
            <w:color w:val="0563C1"/>
            <w:sz w:val="24"/>
            <w:szCs w:val="24"/>
            <w:u w:val="single"/>
            <w:lang w:eastAsia="x-none"/>
          </w:rPr>
          <w:t>6/</w:t>
        </w:r>
        <w:r w:rsidR="00BF6090" w:rsidRPr="00BF6090">
          <w:rPr>
            <w:rFonts w:ascii="Times New Roman" w:eastAsia="Calibri" w:hAnsi="Times New Roman"/>
            <w:color w:val="0563C1"/>
            <w:sz w:val="24"/>
            <w:szCs w:val="24"/>
            <w:u w:val="single"/>
            <w:lang w:val="en-US" w:eastAsia="x-none"/>
          </w:rPr>
          <w:t>BG</w:t>
        </w:r>
        <w:r w:rsidR="00BF6090" w:rsidRPr="00BF6090">
          <w:rPr>
            <w:rFonts w:ascii="Times New Roman" w:eastAsia="Calibri" w:hAnsi="Times New Roman"/>
            <w:color w:val="0563C1"/>
            <w:sz w:val="24"/>
            <w:szCs w:val="24"/>
            <w:u w:val="single"/>
            <w:lang w:eastAsia="x-none"/>
          </w:rPr>
          <w:t>_</w:t>
        </w:r>
        <w:r w:rsidR="00BF6090" w:rsidRPr="00BF6090">
          <w:rPr>
            <w:rFonts w:ascii="Times New Roman" w:eastAsia="Calibri" w:hAnsi="Times New Roman"/>
            <w:color w:val="0563C1"/>
            <w:sz w:val="24"/>
            <w:szCs w:val="24"/>
            <w:u w:val="single"/>
            <w:lang w:val="en-US" w:eastAsia="x-none"/>
          </w:rPr>
          <w:t>art</w:t>
        </w:r>
        <w:r w:rsidR="00BF6090" w:rsidRPr="00BF6090">
          <w:rPr>
            <w:rFonts w:ascii="Times New Roman" w:eastAsia="Calibri" w:hAnsi="Times New Roman"/>
            <w:color w:val="0563C1"/>
            <w:sz w:val="24"/>
            <w:szCs w:val="24"/>
            <w:u w:val="single"/>
            <w:lang w:eastAsia="x-none"/>
          </w:rPr>
          <w:t>_6_</w:t>
        </w:r>
        <w:r w:rsidR="00BF6090" w:rsidRPr="00BF6090">
          <w:rPr>
            <w:rFonts w:ascii="Times New Roman" w:eastAsia="Calibri" w:hAnsi="Times New Roman"/>
            <w:color w:val="0563C1"/>
            <w:sz w:val="24"/>
            <w:szCs w:val="24"/>
            <w:u w:val="single"/>
            <w:lang w:val="en-US" w:eastAsia="x-none"/>
          </w:rPr>
          <w:t>guide</w:t>
        </w:r>
        <w:r w:rsidR="00BF6090" w:rsidRPr="00BF6090">
          <w:rPr>
            <w:rFonts w:ascii="Times New Roman" w:eastAsia="Calibri" w:hAnsi="Times New Roman"/>
            <w:color w:val="0563C1"/>
            <w:sz w:val="24"/>
            <w:szCs w:val="24"/>
            <w:u w:val="single"/>
            <w:lang w:eastAsia="x-none"/>
          </w:rPr>
          <w:t>_</w:t>
        </w:r>
        <w:r w:rsidR="00BF6090" w:rsidRPr="00BF6090">
          <w:rPr>
            <w:rFonts w:ascii="Times New Roman" w:eastAsia="Calibri" w:hAnsi="Times New Roman"/>
            <w:color w:val="0563C1"/>
            <w:sz w:val="24"/>
            <w:szCs w:val="24"/>
            <w:u w:val="single"/>
            <w:lang w:val="en-US" w:eastAsia="x-none"/>
          </w:rPr>
          <w:t>jun</w:t>
        </w:r>
        <w:r w:rsidR="00BF6090" w:rsidRPr="00BF6090">
          <w:rPr>
            <w:rFonts w:ascii="Times New Roman" w:eastAsia="Calibri" w:hAnsi="Times New Roman"/>
            <w:color w:val="0563C1"/>
            <w:sz w:val="24"/>
            <w:szCs w:val="24"/>
            <w:u w:val="single"/>
            <w:lang w:eastAsia="x-none"/>
          </w:rPr>
          <w:t>_2019.</w:t>
        </w:r>
        <w:r w:rsidR="00BF6090" w:rsidRPr="00BF6090">
          <w:rPr>
            <w:rFonts w:ascii="Times New Roman" w:eastAsia="Calibri" w:hAnsi="Times New Roman"/>
            <w:color w:val="0563C1"/>
            <w:sz w:val="24"/>
            <w:szCs w:val="24"/>
            <w:u w:val="single"/>
            <w:lang w:val="en-US" w:eastAsia="x-none"/>
          </w:rPr>
          <w:t>pdf</w:t>
        </w:r>
      </w:hyperlink>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lastRenderedPageBreak/>
        <w:t>Шишков Г. 1939. Няколко думи за риболова по р. Искър. – Рибарски преглед, 9(8): 4–7.</w:t>
      </w:r>
    </w:p>
    <w:p w:rsidR="00BF6090" w:rsidRPr="00BF6090" w:rsidRDefault="00BF6090" w:rsidP="007E0E73">
      <w:pPr>
        <w:spacing w:after="0" w:line="240" w:lineRule="auto"/>
        <w:ind w:left="709" w:hanging="709"/>
        <w:jc w:val="both"/>
        <w:rPr>
          <w:rFonts w:ascii="Times New Roman" w:eastAsia="Calibri" w:hAnsi="Times New Roman"/>
          <w:sz w:val="24"/>
          <w:szCs w:val="24"/>
          <w:lang w:val="en-US" w:eastAsia="x-none"/>
        </w:rPr>
      </w:pPr>
      <w:r w:rsidRPr="00BF6090">
        <w:rPr>
          <w:rFonts w:ascii="Times New Roman" w:eastAsia="Calibri" w:hAnsi="Times New Roman"/>
          <w:sz w:val="24"/>
          <w:szCs w:val="24"/>
          <w:lang w:val="en-US" w:eastAsia="x-none"/>
        </w:rPr>
        <w:t>Apostolou A., L. Pehlivanov, M. Schabuss, H. Zorning 2021.</w:t>
      </w:r>
      <w:r w:rsidRPr="00BF6090">
        <w:rPr>
          <w:rFonts w:eastAsia="Calibri"/>
          <w:lang w:val="en-GB"/>
        </w:rPr>
        <w:t xml:space="preserve"> </w:t>
      </w:r>
      <w:r w:rsidRPr="00BF6090">
        <w:rPr>
          <w:rFonts w:ascii="Times New Roman" w:eastAsia="Calibri" w:hAnsi="Times New Roman"/>
          <w:sz w:val="24"/>
          <w:szCs w:val="24"/>
          <w:lang w:val="en-US" w:eastAsia="x-none"/>
        </w:rPr>
        <w:t>Monitoring fish in Lower Danube River main channel by applying various sampling methodologies.</w:t>
      </w:r>
      <w:r w:rsidRPr="00BF6090">
        <w:rPr>
          <w:rFonts w:eastAsia="Calibri"/>
          <w:lang w:val="en-GB"/>
        </w:rPr>
        <w:t xml:space="preserve"> </w:t>
      </w:r>
      <w:r w:rsidRPr="00BF6090">
        <w:rPr>
          <w:rFonts w:ascii="Times New Roman" w:eastAsia="Calibri" w:hAnsi="Times New Roman"/>
          <w:sz w:val="24"/>
          <w:szCs w:val="24"/>
          <w:lang w:val="en-US" w:eastAsia="x-none"/>
        </w:rPr>
        <w:t>Acta Zool. Bulg., 73 (2): 269-274.</w:t>
      </w:r>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val="en-US" w:eastAsia="x-none"/>
        </w:rPr>
        <w:t>Froese, R., D. Pauly. Editors. 2021. FishBase. World Wide Web electronic publication. www.fishbase.org, (06/2021)</w:t>
      </w:r>
      <w:r w:rsidRPr="00BF6090">
        <w:rPr>
          <w:rFonts w:ascii="Times New Roman" w:eastAsia="Calibri" w:hAnsi="Times New Roman"/>
          <w:sz w:val="24"/>
          <w:szCs w:val="24"/>
          <w:lang w:eastAsia="x-none"/>
        </w:rPr>
        <w:t>:</w:t>
      </w:r>
      <w:r w:rsidRPr="00BF6090">
        <w:rPr>
          <w:rFonts w:ascii="Times New Roman" w:eastAsia="Calibri" w:hAnsi="Times New Roman"/>
          <w:sz w:val="24"/>
          <w:szCs w:val="24"/>
        </w:rPr>
        <w:t xml:space="preserve"> </w:t>
      </w:r>
      <w:hyperlink r:id="rId68" w:history="1">
        <w:r w:rsidRPr="00BF6090">
          <w:rPr>
            <w:rFonts w:ascii="Times New Roman" w:eastAsia="Calibri" w:hAnsi="Times New Roman"/>
            <w:color w:val="0000FF"/>
            <w:sz w:val="24"/>
            <w:szCs w:val="24"/>
            <w:u w:val="single"/>
            <w:lang w:val="en-GB"/>
          </w:rPr>
          <w:t>Search FishBase (mnhn.fr)</w:t>
        </w:r>
      </w:hyperlink>
    </w:p>
    <w:p w:rsidR="00BF6090" w:rsidRPr="00BF6090" w:rsidRDefault="00BF6090" w:rsidP="007E0E73">
      <w:pPr>
        <w:spacing w:after="0" w:line="240" w:lineRule="auto"/>
        <w:ind w:left="709" w:hanging="709"/>
        <w:jc w:val="both"/>
        <w:rPr>
          <w:rFonts w:ascii="Times New Roman" w:eastAsia="Calibri" w:hAnsi="Times New Roman"/>
          <w:sz w:val="24"/>
          <w:szCs w:val="24"/>
          <w:lang w:val="en-US" w:eastAsia="x-none"/>
        </w:rPr>
      </w:pPr>
      <w:r w:rsidRPr="00BF6090">
        <w:rPr>
          <w:rFonts w:ascii="Times New Roman" w:eastAsia="Calibri" w:hAnsi="Times New Roman"/>
          <w:sz w:val="24"/>
          <w:szCs w:val="24"/>
          <w:lang w:val="en-US" w:eastAsia="x-none"/>
        </w:rPr>
        <w:t>Kottelat, M., J. Freyhof, 2007. Handbook of European freshwater fishes. Publications Kottelat, Cornol and Freyhof, Berlin. 646 pp.</w:t>
      </w:r>
    </w:p>
    <w:p w:rsidR="00BF6090" w:rsidRPr="00BF6090" w:rsidRDefault="00BF6090" w:rsidP="007E0E73">
      <w:pPr>
        <w:spacing w:after="0" w:line="240" w:lineRule="auto"/>
        <w:ind w:left="709" w:hanging="709"/>
        <w:jc w:val="both"/>
        <w:rPr>
          <w:rFonts w:ascii="Times New Roman" w:eastAsia="Calibri" w:hAnsi="Times New Roman"/>
          <w:sz w:val="24"/>
          <w:szCs w:val="24"/>
          <w:lang w:val="en-US" w:eastAsia="x-none"/>
        </w:rPr>
      </w:pPr>
      <w:r w:rsidRPr="00BF6090">
        <w:rPr>
          <w:rFonts w:ascii="Times New Roman" w:eastAsia="Calibri" w:hAnsi="Times New Roman"/>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BF6090" w:rsidRPr="00BF6090" w:rsidRDefault="00BF6090" w:rsidP="007E0E73">
      <w:pPr>
        <w:spacing w:after="0" w:line="240" w:lineRule="auto"/>
        <w:ind w:left="709" w:hanging="709"/>
        <w:jc w:val="both"/>
        <w:rPr>
          <w:rFonts w:ascii="Times New Roman" w:eastAsia="Calibri" w:hAnsi="Times New Roman"/>
          <w:sz w:val="24"/>
          <w:szCs w:val="24"/>
          <w:lang w:val="en-US" w:eastAsia="x-none"/>
        </w:rPr>
      </w:pPr>
      <w:r w:rsidRPr="00BF6090">
        <w:rPr>
          <w:rFonts w:ascii="Times New Roman" w:eastAsia="Calibri" w:hAnsi="Times New Roman"/>
          <w:sz w:val="24"/>
          <w:szCs w:val="24"/>
          <w:lang w:val="en-US" w:eastAsia="x-none"/>
        </w:rPr>
        <w:t>Vassilev, M., L. Pehlivanov. 2005. Checklist of Bulgarian freshwater fishes. – Acta zool. bulg., 57(2): 161–190</w:t>
      </w:r>
    </w:p>
    <w:p w:rsidR="00BF6090" w:rsidRPr="00BF6090" w:rsidRDefault="00BF6090" w:rsidP="007E0E73">
      <w:pPr>
        <w:spacing w:after="0" w:line="240" w:lineRule="auto"/>
        <w:ind w:left="709" w:hanging="709"/>
        <w:jc w:val="both"/>
        <w:rPr>
          <w:rFonts w:ascii="Times New Roman" w:eastAsiaTheme="minorHAnsi" w:hAnsi="Times New Roman"/>
          <w:i/>
          <w:sz w:val="24"/>
          <w:szCs w:val="24"/>
          <w:lang w:val="en-US"/>
        </w:rPr>
      </w:pPr>
    </w:p>
    <w:p w:rsidR="00BF6090" w:rsidRPr="00BF6090" w:rsidRDefault="00BF6090" w:rsidP="00BF6090">
      <w:pPr>
        <w:spacing w:after="160" w:line="240" w:lineRule="auto"/>
        <w:jc w:val="both"/>
        <w:rPr>
          <w:rFonts w:ascii="Times New Roman" w:eastAsiaTheme="minorHAnsi" w:hAnsi="Times New Roman"/>
          <w:sz w:val="24"/>
          <w:szCs w:val="24"/>
        </w:rPr>
      </w:pPr>
      <w:r w:rsidRPr="00BF6090">
        <w:rPr>
          <w:rFonts w:ascii="Times New Roman" w:eastAsiaTheme="minorHAnsi" w:hAnsi="Times New Roman"/>
          <w:i/>
          <w:sz w:val="24"/>
          <w:szCs w:val="24"/>
        </w:rPr>
        <w:t>Автори</w:t>
      </w:r>
      <w:r w:rsidRPr="00BF6090">
        <w:rPr>
          <w:rFonts w:ascii="Times New Roman" w:eastAsiaTheme="minorHAnsi" w:hAnsi="Times New Roman"/>
          <w:sz w:val="24"/>
          <w:szCs w:val="24"/>
        </w:rPr>
        <w:t>:</w:t>
      </w:r>
      <w:r w:rsidRPr="00BF6090">
        <w:rPr>
          <w:rFonts w:ascii="Times New Roman" w:eastAsiaTheme="minorHAnsi" w:hAnsi="Times New Roman"/>
          <w:b/>
          <w:sz w:val="24"/>
          <w:szCs w:val="24"/>
        </w:rPr>
        <w:t xml:space="preserve"> </w:t>
      </w:r>
      <w:r w:rsidRPr="00BF6090">
        <w:rPr>
          <w:rFonts w:ascii="Times New Roman" w:eastAsiaTheme="minorHAnsi" w:hAnsi="Times New Roman"/>
          <w:sz w:val="24"/>
          <w:szCs w:val="24"/>
        </w:rPr>
        <w:t>Апостолос Апостолу, Лъче</w:t>
      </w:r>
      <w:r w:rsidR="0047023F">
        <w:rPr>
          <w:rFonts w:ascii="Times New Roman" w:eastAsiaTheme="minorHAnsi" w:hAnsi="Times New Roman"/>
          <w:sz w:val="24"/>
          <w:szCs w:val="24"/>
        </w:rPr>
        <w:t>зар Пехливанов, Стефан Казаков</w:t>
      </w:r>
    </w:p>
    <w:p w:rsidR="009F27CC" w:rsidRDefault="009F27CC" w:rsidP="009613B3">
      <w:pPr>
        <w:rPr>
          <w:rFonts w:ascii="Times New Roman" w:hAnsi="Times New Roman"/>
          <w:color w:val="1F497D" w:themeColor="text2"/>
          <w:sz w:val="28"/>
          <w:szCs w:val="28"/>
        </w:rPr>
      </w:pPr>
    </w:p>
    <w:p w:rsidR="009613B3" w:rsidRPr="00C738E8" w:rsidRDefault="0065780A" w:rsidP="00C738E8">
      <w:pPr>
        <w:pStyle w:val="Heading2"/>
        <w:rPr>
          <w:rFonts w:ascii="Times New Roman" w:hAnsi="Times New Roman"/>
          <w:b w:val="0"/>
          <w:i/>
          <w:color w:val="1F497D" w:themeColor="text2"/>
          <w:sz w:val="28"/>
          <w:szCs w:val="28"/>
        </w:rPr>
      </w:pPr>
      <w:bookmarkStart w:id="149" w:name="_Toc98072181"/>
      <w:r w:rsidRPr="00C738E8">
        <w:rPr>
          <w:rFonts w:ascii="Times New Roman" w:hAnsi="Times New Roman"/>
          <w:b w:val="0"/>
          <w:color w:val="1F497D" w:themeColor="text2"/>
          <w:sz w:val="28"/>
          <w:szCs w:val="28"/>
        </w:rPr>
        <w:t xml:space="preserve">Природозащитни цели за </w:t>
      </w:r>
      <w:r w:rsidR="009613B3" w:rsidRPr="00C738E8">
        <w:rPr>
          <w:rFonts w:ascii="Times New Roman" w:hAnsi="Times New Roman"/>
          <w:b w:val="0"/>
          <w:color w:val="1F497D" w:themeColor="text2"/>
          <w:sz w:val="28"/>
          <w:szCs w:val="28"/>
        </w:rPr>
        <w:t xml:space="preserve">2533 </w:t>
      </w:r>
      <w:r w:rsidR="009613B3" w:rsidRPr="00C738E8">
        <w:rPr>
          <w:rFonts w:ascii="Times New Roman" w:hAnsi="Times New Roman"/>
          <w:b w:val="0"/>
          <w:i/>
          <w:color w:val="1F497D" w:themeColor="text2"/>
          <w:sz w:val="28"/>
          <w:szCs w:val="28"/>
        </w:rPr>
        <w:t>Cobitis elongata</w:t>
      </w:r>
      <w:bookmarkEnd w:id="149"/>
    </w:p>
    <w:p w:rsidR="00BF6090" w:rsidRPr="00BF6090" w:rsidRDefault="00BF6090" w:rsidP="00BF6090">
      <w:pPr>
        <w:spacing w:after="160" w:line="240" w:lineRule="auto"/>
        <w:rPr>
          <w:rFonts w:ascii="Times New Roman" w:hAnsi="Times New Roman"/>
          <w:b/>
          <w:bCs/>
          <w:color w:val="000000"/>
          <w:sz w:val="24"/>
          <w:szCs w:val="24"/>
          <w:lang w:eastAsia="bg-BG"/>
        </w:rPr>
      </w:pPr>
      <w:r w:rsidRPr="00BF6090">
        <w:rPr>
          <w:rFonts w:ascii="Times New Roman" w:eastAsiaTheme="minorHAnsi" w:hAnsi="Times New Roman"/>
          <w:b/>
          <w:sz w:val="24"/>
          <w:szCs w:val="24"/>
        </w:rPr>
        <w:t xml:space="preserve">1. Код и наименование на вида: </w:t>
      </w:r>
      <w:r w:rsidRPr="00BF6090">
        <w:rPr>
          <w:rFonts w:ascii="Times New Roman" w:hAnsi="Times New Roman"/>
          <w:bCs/>
          <w:color w:val="000000"/>
          <w:sz w:val="24"/>
          <w:szCs w:val="24"/>
          <w:lang w:eastAsia="bg-BG"/>
        </w:rPr>
        <w:t xml:space="preserve">2533 </w:t>
      </w:r>
      <w:r w:rsidRPr="00BF6090">
        <w:rPr>
          <w:rFonts w:ascii="Times New Roman" w:hAnsi="Times New Roman"/>
          <w:bCs/>
          <w:i/>
          <w:color w:val="000000"/>
          <w:sz w:val="24"/>
          <w:szCs w:val="24"/>
          <w:lang w:val="en-US" w:eastAsia="bg-BG"/>
        </w:rPr>
        <w:t>Cobitis</w:t>
      </w:r>
      <w:r w:rsidRPr="00BF6090">
        <w:rPr>
          <w:rFonts w:ascii="Times New Roman" w:hAnsi="Times New Roman"/>
          <w:bCs/>
          <w:i/>
          <w:color w:val="000000"/>
          <w:sz w:val="24"/>
          <w:szCs w:val="24"/>
          <w:lang w:eastAsia="bg-BG"/>
        </w:rPr>
        <w:t xml:space="preserve"> </w:t>
      </w:r>
      <w:r w:rsidRPr="00BF6090">
        <w:rPr>
          <w:rFonts w:ascii="Times New Roman" w:hAnsi="Times New Roman"/>
          <w:bCs/>
          <w:i/>
          <w:color w:val="000000"/>
          <w:sz w:val="24"/>
          <w:szCs w:val="24"/>
          <w:lang w:val="en-US" w:eastAsia="bg-BG"/>
        </w:rPr>
        <w:t>elongata</w:t>
      </w:r>
      <w:r w:rsidRPr="00BF6090">
        <w:rPr>
          <w:rFonts w:ascii="Times New Roman" w:hAnsi="Times New Roman"/>
          <w:bCs/>
          <w:color w:val="000000"/>
          <w:sz w:val="24"/>
          <w:szCs w:val="24"/>
          <w:lang w:eastAsia="bg-BG"/>
        </w:rPr>
        <w:t xml:space="preserve"> - Голям щипок</w:t>
      </w:r>
      <w:r w:rsidRPr="00BF6090">
        <w:rPr>
          <w:rFonts w:ascii="Times New Roman" w:hAnsi="Times New Roman"/>
          <w:b/>
          <w:bCs/>
          <w:color w:val="000000"/>
          <w:sz w:val="24"/>
          <w:szCs w:val="24"/>
          <w:lang w:eastAsia="bg-BG"/>
        </w:rPr>
        <w:t xml:space="preserve"> </w:t>
      </w: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 xml:space="preserve">2. Кратка </w:t>
      </w:r>
      <w:r w:rsidR="007E0E73">
        <w:rPr>
          <w:rFonts w:ascii="Times New Roman" w:eastAsiaTheme="minorHAnsi" w:hAnsi="Times New Roman"/>
          <w:b/>
          <w:sz w:val="24"/>
          <w:szCs w:val="24"/>
        </w:rPr>
        <w:t>характеристика на целевия обект</w:t>
      </w:r>
    </w:p>
    <w:p w:rsidR="00BF6090" w:rsidRPr="00BF6090" w:rsidRDefault="00BF6090" w:rsidP="007E0E73">
      <w:pPr>
        <w:widowControl w:val="0"/>
        <w:shd w:val="clear" w:color="auto" w:fill="FFFFFF"/>
        <w:tabs>
          <w:tab w:val="left" w:pos="144"/>
        </w:tabs>
        <w:autoSpaceDE w:val="0"/>
        <w:spacing w:after="0" w:line="240" w:lineRule="auto"/>
        <w:ind w:firstLine="709"/>
        <w:jc w:val="both"/>
        <w:rPr>
          <w:rFonts w:ascii="Times New Roman" w:hAnsi="Times New Roman" w:cstheme="minorBidi"/>
          <w:bCs/>
          <w:sz w:val="24"/>
          <w:szCs w:val="24"/>
        </w:rPr>
      </w:pPr>
      <w:r w:rsidRPr="00BF6090">
        <w:rPr>
          <w:rFonts w:ascii="Times New Roman" w:hAnsi="Times New Roman" w:cstheme="minorBidi"/>
          <w:bCs/>
          <w:sz w:val="24"/>
          <w:szCs w:val="24"/>
        </w:rPr>
        <w:t>Броят на прешлените е над 49 за разлика от другите видове щипоци, които имат по-малък брой прешлени.</w:t>
      </w:r>
    </w:p>
    <w:p w:rsidR="00BF6090" w:rsidRPr="00BF6090" w:rsidRDefault="00BF6090" w:rsidP="007E0E73">
      <w:pPr>
        <w:widowControl w:val="0"/>
        <w:shd w:val="clear" w:color="auto" w:fill="FFFFFF"/>
        <w:tabs>
          <w:tab w:val="left" w:pos="144"/>
        </w:tabs>
        <w:autoSpaceDE w:val="0"/>
        <w:spacing w:after="0" w:line="240" w:lineRule="auto"/>
        <w:ind w:firstLine="709"/>
        <w:jc w:val="both"/>
        <w:rPr>
          <w:rFonts w:ascii="Times New Roman" w:hAnsi="Times New Roman" w:cstheme="minorBidi"/>
          <w:bCs/>
          <w:sz w:val="24"/>
          <w:szCs w:val="24"/>
        </w:rPr>
      </w:pPr>
      <w:r w:rsidRPr="0047023F">
        <w:rPr>
          <w:rFonts w:ascii="Times New Roman" w:hAnsi="Times New Roman" w:cstheme="minorBidi"/>
          <w:bCs/>
          <w:i/>
          <w:sz w:val="24"/>
          <w:szCs w:val="24"/>
        </w:rPr>
        <w:t>Lamina ocularis</w:t>
      </w:r>
      <w:r w:rsidRPr="00BF6090">
        <w:rPr>
          <w:rFonts w:ascii="Times New Roman" w:hAnsi="Times New Roman" w:cstheme="minorBidi"/>
          <w:bCs/>
          <w:sz w:val="24"/>
          <w:szCs w:val="24"/>
        </w:rPr>
        <w:t xml:space="preserve"> отсъства. Височината на тялото е 10-13% от SL. Пигментация (надлъжната зона на пигментация на Gambetta): зона Z2 представлява непрекъсната тясна линия, достигаща поне под основа на гръбната перка; зона Z3 състезания под гръбната основа. </w:t>
      </w:r>
    </w:p>
    <w:p w:rsidR="00BF6090" w:rsidRPr="00BF6090" w:rsidRDefault="00BF6090" w:rsidP="007E0E73">
      <w:pPr>
        <w:widowControl w:val="0"/>
        <w:shd w:val="clear" w:color="auto" w:fill="FFFFFF"/>
        <w:tabs>
          <w:tab w:val="left" w:pos="144"/>
        </w:tabs>
        <w:autoSpaceDE w:val="0"/>
        <w:spacing w:after="0" w:line="240" w:lineRule="auto"/>
        <w:ind w:firstLine="709"/>
        <w:jc w:val="both"/>
        <w:rPr>
          <w:rFonts w:ascii="Times New Roman" w:hAnsi="Times New Roman" w:cstheme="minorBidi"/>
          <w:bCs/>
          <w:sz w:val="24"/>
          <w:szCs w:val="24"/>
        </w:rPr>
      </w:pPr>
      <w:r w:rsidRPr="00BF6090">
        <w:rPr>
          <w:rFonts w:ascii="Times New Roman" w:eastAsiaTheme="minorHAnsi" w:hAnsi="Times New Roman" w:cstheme="minorBidi"/>
          <w:sz w:val="24"/>
          <w:szCs w:val="24"/>
          <w:lang w:eastAsia="x-none"/>
        </w:rPr>
        <w:t>Среща се в  средните и долните течения на реките Янтра и Вит (Kottelat, Freyhof 2007). Потвърдено е също присъствието на вида в р. Лом и р. Росица по данни на мониторинг, извършен в рамкит</w:t>
      </w:r>
      <w:r w:rsidR="00280632">
        <w:rPr>
          <w:rFonts w:ascii="Times New Roman" w:eastAsiaTheme="minorHAnsi" w:hAnsi="Times New Roman" w:cstheme="minorBidi"/>
          <w:sz w:val="24"/>
          <w:szCs w:val="24"/>
          <w:lang w:eastAsia="x-none"/>
        </w:rPr>
        <w:t>е на МОСВ. Яйценосни, с ясно чиф</w:t>
      </w:r>
      <w:r w:rsidRPr="00BF6090">
        <w:rPr>
          <w:rFonts w:ascii="Times New Roman" w:eastAsiaTheme="minorHAnsi" w:hAnsi="Times New Roman" w:cstheme="minorBidi"/>
          <w:sz w:val="24"/>
          <w:szCs w:val="24"/>
          <w:lang w:eastAsia="x-none"/>
        </w:rPr>
        <w:t>тосване по време на размножаване. Видът не е застрашен, тъй като повечето популации са стабилни, въпреки че се срещат само като няколко и ограничени.</w:t>
      </w:r>
    </w:p>
    <w:p w:rsidR="00BF6090" w:rsidRPr="00BF6090" w:rsidRDefault="00BF6090" w:rsidP="0047023F">
      <w:pPr>
        <w:spacing w:after="0" w:line="240" w:lineRule="auto"/>
        <w:ind w:firstLine="709"/>
        <w:jc w:val="both"/>
        <w:rPr>
          <w:rFonts w:ascii="Times New Roman" w:hAnsi="Times New Roman" w:cstheme="minorBidi"/>
          <w:color w:val="000000"/>
          <w:sz w:val="24"/>
          <w:szCs w:val="24"/>
        </w:rPr>
      </w:pPr>
      <w:r w:rsidRPr="0047023F">
        <w:rPr>
          <w:rFonts w:ascii="Times New Roman" w:eastAsiaTheme="minorHAnsi" w:hAnsi="Times New Roman" w:cstheme="minorBidi"/>
          <w:i/>
          <w:iCs/>
          <w:sz w:val="24"/>
          <w:szCs w:val="24"/>
        </w:rPr>
        <w:t>Характеристики на местообитанието в България</w:t>
      </w:r>
      <w:r w:rsidR="0047023F">
        <w:rPr>
          <w:rFonts w:ascii="Times New Roman" w:eastAsiaTheme="minorHAnsi" w:hAnsi="Times New Roman" w:cstheme="minorBidi"/>
          <w:sz w:val="24"/>
          <w:szCs w:val="24"/>
        </w:rPr>
        <w:t xml:space="preserve">. </w:t>
      </w:r>
      <w:r w:rsidRPr="00BF6090">
        <w:rPr>
          <w:rFonts w:ascii="Times New Roman" w:eastAsiaTheme="minorHAnsi" w:hAnsi="Times New Roman" w:cstheme="minorBidi"/>
          <w:sz w:val="24"/>
          <w:szCs w:val="24"/>
          <w:lang w:eastAsia="x-none"/>
        </w:rPr>
        <w:t>Видът обитава плитки реки с бързо, по-рядко средно течение, с песъчливо или каменисто дъно с потопена водна растителност. Няма данни да се среща в потоци и малки реки, както и в големи реки или в речни участъци с бавно течение или без течение. Потенциалните местообитания включват: 1) Средни и долни течения до 300 м н.в., с малък наклон, бавно до умерено течение; 2) Средни течения с мозаечни условия; 3) Частично пресъхващи речни участъци</w:t>
      </w:r>
    </w:p>
    <w:p w:rsidR="00BF6090" w:rsidRPr="00BF6090" w:rsidRDefault="00BF6090" w:rsidP="007E0E73">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Видът е </w:t>
      </w:r>
      <w:r w:rsidR="00280632">
        <w:rPr>
          <w:rFonts w:ascii="Times New Roman" w:eastAsiaTheme="minorHAnsi" w:hAnsi="Times New Roman"/>
          <w:sz w:val="24"/>
          <w:szCs w:val="24"/>
        </w:rPr>
        <w:t>чувствителен</w:t>
      </w:r>
      <w:r w:rsidRPr="00BF6090">
        <w:rPr>
          <w:rFonts w:ascii="Times New Roman" w:eastAsiaTheme="minorHAnsi" w:hAnsi="Times New Roman"/>
          <w:sz w:val="24"/>
          <w:szCs w:val="24"/>
        </w:rPr>
        <w:t xml:space="preserve"> дори към умерен натиск.</w:t>
      </w:r>
    </w:p>
    <w:p w:rsidR="00BF6090" w:rsidRPr="00BF6090" w:rsidRDefault="00BF6090" w:rsidP="007E0E73">
      <w:pPr>
        <w:spacing w:before="120" w:after="12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 xml:space="preserve">3. Състояние на биогеографско ниво и разпространение в мрежата </w:t>
      </w:r>
    </w:p>
    <w:p w:rsidR="00BF6090" w:rsidRPr="00BF6090" w:rsidRDefault="00BF6090" w:rsidP="007E0E73">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Съгласно докладването по чл. 17 от Директивата за местообитанията през 2019 г. (за периода 2013-2018 г.), видът има благоприятно природозащитно състояние на Континенталния биогеографски регион по отношение само на параметър местообитание, докато за другите параметри оценката е „недостатъчно данни“.</w:t>
      </w:r>
    </w:p>
    <w:p w:rsidR="00BF6090" w:rsidRPr="007E0E73" w:rsidRDefault="00BF6090" w:rsidP="007E0E73">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Оценката се различава от тази от предишното докладване през 2013 г. (за периода 2007 -2012 г.). Общата оценка тогава е била оценена като „неблагоприятна-</w:t>
      </w:r>
      <w:r w:rsidRPr="00BF6090">
        <w:rPr>
          <w:rFonts w:ascii="Times New Roman" w:eastAsiaTheme="minorHAnsi" w:hAnsi="Times New Roman"/>
          <w:sz w:val="24"/>
          <w:szCs w:val="24"/>
        </w:rPr>
        <w:lastRenderedPageBreak/>
        <w:t>незадоволителна“, тъй като параметъра „перспективи“ е бил оценен с тази стойност</w:t>
      </w:r>
      <w:r w:rsidRPr="00BF6090">
        <w:rPr>
          <w:rFonts w:ascii="Times New Roman" w:eastAsiaTheme="minorHAnsi" w:hAnsi="Times New Roman"/>
          <w:color w:val="0000FF" w:themeColor="hyperlink"/>
          <w:sz w:val="24"/>
          <w:szCs w:val="24"/>
          <w:u w:val="single"/>
        </w:rPr>
        <w:t xml:space="preserve">. </w:t>
      </w:r>
      <w:r w:rsidRPr="007E0E73">
        <w:rPr>
          <w:rFonts w:ascii="Times New Roman" w:eastAsiaTheme="minorHAnsi" w:hAnsi="Times New Roman"/>
          <w:sz w:val="24"/>
          <w:szCs w:val="24"/>
        </w:rPr>
        <w:t>Останалите параметри са били оценени в благоприятно състояние.</w:t>
      </w:r>
    </w:p>
    <w:p w:rsidR="00BF6090" w:rsidRPr="00BF6090" w:rsidRDefault="00BF6090" w:rsidP="00BF6090">
      <w:pPr>
        <w:spacing w:after="160" w:line="240" w:lineRule="auto"/>
        <w:jc w:val="both"/>
        <w:rPr>
          <w:rFonts w:ascii="Times New Roman" w:eastAsiaTheme="minorHAnsi" w:hAnsi="Times New Roman"/>
          <w:color w:val="0000FF" w:themeColor="hyperlink"/>
          <w:sz w:val="24"/>
          <w:szCs w:val="24"/>
          <w:u w:val="single"/>
        </w:rPr>
      </w:pPr>
      <w:r w:rsidRPr="00BF6090">
        <w:rPr>
          <w:rFonts w:ascii="Times New Roman" w:eastAsiaTheme="minorHAnsi" w:hAnsi="Times New Roman"/>
          <w:color w:val="0000FF" w:themeColor="hyperlink"/>
          <w:sz w:val="24"/>
          <w:szCs w:val="24"/>
          <w:u w:val="single"/>
        </w:rPr>
        <w:t xml:space="preserve"> </w:t>
      </w:r>
      <w:hyperlink r:id="rId69" w:history="1">
        <w:r w:rsidRPr="00BF6090">
          <w:rPr>
            <w:rFonts w:ascii="Times New Roman" w:eastAsiaTheme="minorHAnsi" w:hAnsi="Times New Roman"/>
            <w:color w:val="0000FF" w:themeColor="hyperlink"/>
            <w:sz w:val="24"/>
            <w:szCs w:val="24"/>
            <w:u w:val="single"/>
          </w:rPr>
          <w:t>https://nature-art17.eionet.europa.eu/article17/species/report/</w:t>
        </w:r>
      </w:hyperlink>
    </w:p>
    <w:p w:rsidR="00BF6090" w:rsidRPr="007E0E73" w:rsidRDefault="00BF6090" w:rsidP="00BF6090">
      <w:pPr>
        <w:spacing w:after="0" w:line="240" w:lineRule="auto"/>
        <w:jc w:val="both"/>
        <w:rPr>
          <w:rFonts w:ascii="Times New Roman" w:eastAsiaTheme="minorHAnsi" w:hAnsi="Times New Roman"/>
          <w:sz w:val="24"/>
          <w:szCs w:val="24"/>
        </w:rPr>
      </w:pPr>
      <w:r w:rsidRPr="007E0E73">
        <w:rPr>
          <w:rFonts w:ascii="Times New Roman" w:eastAsiaTheme="minorHAnsi" w:hAnsi="Times New Roman"/>
          <w:sz w:val="24"/>
          <w:szCs w:val="24"/>
        </w:rPr>
        <w:t xml:space="preserve">Основните заплахи за вида могат да бъдат резюмирани до следните негативни фактори: </w:t>
      </w:r>
    </w:p>
    <w:p w:rsidR="00BF6090" w:rsidRPr="007E0E73" w:rsidRDefault="00BF6090" w:rsidP="00BF6090">
      <w:pPr>
        <w:spacing w:after="0" w:line="240" w:lineRule="auto"/>
        <w:jc w:val="both"/>
        <w:rPr>
          <w:rFonts w:ascii="Times New Roman" w:eastAsiaTheme="minorHAnsi" w:hAnsi="Times New Roman"/>
          <w:sz w:val="24"/>
          <w:szCs w:val="24"/>
        </w:rPr>
      </w:pPr>
      <w:r w:rsidRPr="007E0E73">
        <w:rPr>
          <w:rFonts w:ascii="Times New Roman" w:eastAsiaTheme="minorHAnsi" w:hAnsi="Times New Roman"/>
          <w:sz w:val="24"/>
          <w:szCs w:val="24"/>
        </w:rPr>
        <w:t>Пряко въздействащи негативни антропогенни фактори.</w:t>
      </w:r>
    </w:p>
    <w:p w:rsidR="00BF6090" w:rsidRPr="007E0E73" w:rsidRDefault="00BF6090" w:rsidP="00BF6090">
      <w:pPr>
        <w:numPr>
          <w:ilvl w:val="0"/>
          <w:numId w:val="2"/>
        </w:numPr>
        <w:spacing w:after="0" w:line="240" w:lineRule="auto"/>
        <w:contextualSpacing/>
        <w:jc w:val="both"/>
        <w:rPr>
          <w:rFonts w:ascii="Times New Roman" w:eastAsiaTheme="minorHAnsi" w:hAnsi="Times New Roman"/>
          <w:sz w:val="24"/>
          <w:szCs w:val="24"/>
        </w:rPr>
      </w:pPr>
      <w:r w:rsidRPr="007E0E73">
        <w:rPr>
          <w:rFonts w:ascii="Times New Roman" w:eastAsiaTheme="minorHAnsi" w:hAnsi="Times New Roman"/>
          <w:sz w:val="24"/>
          <w:szCs w:val="24"/>
        </w:rPr>
        <w:t xml:space="preserve">добив на минерали (например скали, метални руди, чакъл, пясък; </w:t>
      </w:r>
    </w:p>
    <w:p w:rsidR="00BF6090" w:rsidRPr="007E0E73" w:rsidRDefault="00BF6090" w:rsidP="00BF6090">
      <w:pPr>
        <w:numPr>
          <w:ilvl w:val="0"/>
          <w:numId w:val="2"/>
        </w:numPr>
        <w:spacing w:after="0" w:line="240" w:lineRule="auto"/>
        <w:contextualSpacing/>
        <w:jc w:val="both"/>
        <w:rPr>
          <w:rFonts w:ascii="Times New Roman" w:eastAsiaTheme="minorHAnsi" w:hAnsi="Times New Roman"/>
          <w:sz w:val="24"/>
          <w:szCs w:val="24"/>
        </w:rPr>
      </w:pPr>
      <w:r w:rsidRPr="007E0E73">
        <w:rPr>
          <w:rFonts w:ascii="Times New Roman" w:eastAsiaTheme="minorHAnsi" w:hAnsi="Times New Roman"/>
          <w:sz w:val="24"/>
          <w:szCs w:val="24"/>
        </w:rPr>
        <w:t>физическа промяна на водните тела, изменение на хидрологичния поток;</w:t>
      </w:r>
    </w:p>
    <w:p w:rsidR="00BF6090" w:rsidRPr="007E0E73" w:rsidRDefault="00BF6090" w:rsidP="00BF6090">
      <w:pPr>
        <w:numPr>
          <w:ilvl w:val="0"/>
          <w:numId w:val="2"/>
        </w:numPr>
        <w:spacing w:after="0" w:line="240" w:lineRule="auto"/>
        <w:contextualSpacing/>
        <w:jc w:val="both"/>
        <w:rPr>
          <w:rFonts w:ascii="Times New Roman" w:eastAsiaTheme="minorHAnsi" w:hAnsi="Times New Roman"/>
          <w:sz w:val="24"/>
          <w:szCs w:val="24"/>
        </w:rPr>
      </w:pPr>
      <w:r w:rsidRPr="007E0E73">
        <w:rPr>
          <w:rFonts w:ascii="Times New Roman" w:eastAsiaTheme="minorHAnsi" w:hAnsi="Times New Roman"/>
          <w:sz w:val="24"/>
          <w:szCs w:val="24"/>
        </w:rPr>
        <w:t>Разрушаване на местообитанията и прекъсване на биокоридорите: добив на инертни материали, корекции на реки, строеж на ВЕЦ.</w:t>
      </w:r>
    </w:p>
    <w:p w:rsidR="00BF6090" w:rsidRPr="007E0E73" w:rsidRDefault="00BF6090" w:rsidP="00BF6090">
      <w:pPr>
        <w:numPr>
          <w:ilvl w:val="0"/>
          <w:numId w:val="2"/>
        </w:numPr>
        <w:spacing w:after="0" w:line="240" w:lineRule="auto"/>
        <w:contextualSpacing/>
        <w:jc w:val="both"/>
        <w:rPr>
          <w:rFonts w:ascii="Times New Roman" w:eastAsiaTheme="minorHAnsi" w:hAnsi="Times New Roman"/>
          <w:sz w:val="24"/>
          <w:szCs w:val="24"/>
        </w:rPr>
      </w:pPr>
      <w:r w:rsidRPr="007E0E73">
        <w:rPr>
          <w:rFonts w:ascii="Times New Roman" w:eastAsiaTheme="minorHAnsi" w:hAnsi="Times New Roman"/>
          <w:sz w:val="24"/>
          <w:szCs w:val="24"/>
        </w:rPr>
        <w:t xml:space="preserve">Замърсяване на водите. </w:t>
      </w:r>
    </w:p>
    <w:p w:rsidR="00BF6090" w:rsidRPr="007E0E73" w:rsidRDefault="00BF6090" w:rsidP="00BF6090">
      <w:pPr>
        <w:spacing w:after="0" w:line="240" w:lineRule="auto"/>
        <w:jc w:val="both"/>
        <w:rPr>
          <w:rFonts w:ascii="Times New Roman" w:eastAsiaTheme="minorHAnsi" w:hAnsi="Times New Roman"/>
          <w:b/>
          <w:sz w:val="24"/>
          <w:szCs w:val="24"/>
        </w:rPr>
      </w:pP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4. Съ</w:t>
      </w:r>
      <w:r w:rsidR="007E0E73">
        <w:rPr>
          <w:rFonts w:ascii="Times New Roman" w:eastAsiaTheme="minorHAnsi" w:hAnsi="Times New Roman"/>
          <w:b/>
          <w:sz w:val="24"/>
          <w:szCs w:val="24"/>
        </w:rPr>
        <w:t>стояние на ниво защитена зона</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33"/>
        <w:gridCol w:w="588"/>
        <w:gridCol w:w="1129"/>
        <w:gridCol w:w="262"/>
        <w:gridCol w:w="661"/>
        <w:gridCol w:w="308"/>
        <w:gridCol w:w="631"/>
        <w:gridCol w:w="714"/>
        <w:gridCol w:w="532"/>
        <w:gridCol w:w="519"/>
        <w:gridCol w:w="1065"/>
        <w:gridCol w:w="796"/>
        <w:gridCol w:w="553"/>
        <w:gridCol w:w="471"/>
        <w:gridCol w:w="782"/>
      </w:tblGrid>
      <w:tr w:rsidR="00BF6090" w:rsidRPr="00BF6090" w:rsidTr="007E0E73">
        <w:trPr>
          <w:tblCellSpacing w:w="15" w:type="dxa"/>
        </w:trPr>
        <w:tc>
          <w:tcPr>
            <w:tcW w:w="1563" w:type="pct"/>
            <w:gridSpan w:val="5"/>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Species </w:t>
            </w:r>
          </w:p>
        </w:tc>
        <w:tc>
          <w:tcPr>
            <w:tcW w:w="1999" w:type="pct"/>
            <w:gridSpan w:val="6"/>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Population in the site </w:t>
            </w:r>
          </w:p>
        </w:tc>
        <w:tc>
          <w:tcPr>
            <w:tcW w:w="1374" w:type="pct"/>
            <w:gridSpan w:val="4"/>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Site assessment </w:t>
            </w:r>
          </w:p>
        </w:tc>
      </w:tr>
      <w:tr w:rsidR="00BF6090" w:rsidRPr="00BF6090" w:rsidTr="007E0E73">
        <w:trPr>
          <w:tblCellSpacing w:w="15" w:type="dxa"/>
        </w:trPr>
        <w:tc>
          <w:tcPr>
            <w:tcW w:w="160"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G </w:t>
            </w:r>
          </w:p>
        </w:tc>
        <w:tc>
          <w:tcPr>
            <w:tcW w:w="311"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Code </w:t>
            </w:r>
          </w:p>
        </w:tc>
        <w:tc>
          <w:tcPr>
            <w:tcW w:w="612"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Scientific Name </w:t>
            </w:r>
          </w:p>
        </w:tc>
        <w:tc>
          <w:tcPr>
            <w:tcW w:w="129"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 </w:t>
            </w:r>
          </w:p>
        </w:tc>
        <w:tc>
          <w:tcPr>
            <w:tcW w:w="286"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NP </w:t>
            </w:r>
          </w:p>
        </w:tc>
        <w:tc>
          <w:tcPr>
            <w:tcW w:w="155"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T </w:t>
            </w:r>
          </w:p>
        </w:tc>
        <w:tc>
          <w:tcPr>
            <w:tcW w:w="716" w:type="pct"/>
            <w:gridSpan w:val="2"/>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Size </w:t>
            </w:r>
          </w:p>
        </w:tc>
        <w:tc>
          <w:tcPr>
            <w:tcW w:w="279"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Unit </w:t>
            </w:r>
          </w:p>
        </w:tc>
        <w:tc>
          <w:tcPr>
            <w:tcW w:w="272"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Cat. </w:t>
            </w:r>
          </w:p>
        </w:tc>
        <w:tc>
          <w:tcPr>
            <w:tcW w:w="512"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D.qual. </w:t>
            </w:r>
          </w:p>
        </w:tc>
        <w:tc>
          <w:tcPr>
            <w:tcW w:w="426"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A|B|C </w:t>
            </w:r>
          </w:p>
        </w:tc>
      </w:tr>
      <w:tr w:rsidR="00BF6090" w:rsidRPr="00BF6090" w:rsidTr="007E0E73">
        <w:trPr>
          <w:tblCellSpacing w:w="15" w:type="dxa"/>
        </w:trPr>
        <w:tc>
          <w:tcPr>
            <w:tcW w:w="160"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311"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612"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129"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286"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155"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335"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Min</w:t>
            </w:r>
          </w:p>
        </w:tc>
        <w:tc>
          <w:tcPr>
            <w:tcW w:w="365"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Max</w:t>
            </w:r>
          </w:p>
        </w:tc>
        <w:tc>
          <w:tcPr>
            <w:tcW w:w="279"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272"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p>
        </w:tc>
        <w:tc>
          <w:tcPr>
            <w:tcW w:w="512"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426"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Pop.</w:t>
            </w:r>
          </w:p>
        </w:tc>
        <w:tc>
          <w:tcPr>
            <w:tcW w:w="291"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Con.</w:t>
            </w:r>
          </w:p>
        </w:tc>
        <w:tc>
          <w:tcPr>
            <w:tcW w:w="246"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Iso.</w:t>
            </w:r>
          </w:p>
        </w:tc>
        <w:tc>
          <w:tcPr>
            <w:tcW w:w="363"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Glo.</w:t>
            </w:r>
          </w:p>
        </w:tc>
      </w:tr>
      <w:tr w:rsidR="00BF6090" w:rsidRPr="00BF6090" w:rsidTr="00BF6090">
        <w:trPr>
          <w:tblCellSpacing w:w="15" w:type="dxa"/>
        </w:trPr>
        <w:tc>
          <w:tcPr>
            <w:tcW w:w="16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F</w:t>
            </w:r>
          </w:p>
        </w:tc>
        <w:tc>
          <w:tcPr>
            <w:tcW w:w="31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2533</w:t>
            </w:r>
          </w:p>
        </w:tc>
        <w:tc>
          <w:tcPr>
            <w:tcW w:w="6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i/>
                <w:sz w:val="16"/>
                <w:szCs w:val="16"/>
                <w:lang w:val="en-US"/>
              </w:rPr>
            </w:pPr>
            <w:r w:rsidRPr="00BF6090">
              <w:rPr>
                <w:rFonts w:ascii="Times New Roman" w:eastAsiaTheme="minorHAnsi" w:hAnsi="Times New Roman"/>
                <w:b/>
                <w:bCs/>
                <w:i/>
                <w:sz w:val="16"/>
                <w:szCs w:val="16"/>
                <w:lang w:val="en-US"/>
              </w:rPr>
              <w:t>Cobitis elongata</w:t>
            </w:r>
          </w:p>
        </w:tc>
        <w:tc>
          <w:tcPr>
            <w:tcW w:w="1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p>
        </w:tc>
        <w:tc>
          <w:tcPr>
            <w:tcW w:w="2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p>
        </w:tc>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rPr>
              <w:t>Р</w:t>
            </w:r>
          </w:p>
        </w:tc>
        <w:tc>
          <w:tcPr>
            <w:tcW w:w="33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100242</w:t>
            </w:r>
          </w:p>
        </w:tc>
        <w:tc>
          <w:tcPr>
            <w:tcW w:w="36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100242</w:t>
            </w:r>
          </w:p>
        </w:tc>
        <w:tc>
          <w:tcPr>
            <w:tcW w:w="2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i</w:t>
            </w:r>
          </w:p>
        </w:tc>
        <w:tc>
          <w:tcPr>
            <w:tcW w:w="27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R</w:t>
            </w:r>
          </w:p>
        </w:tc>
        <w:tc>
          <w:tcPr>
            <w:tcW w:w="5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G</w:t>
            </w:r>
          </w:p>
        </w:tc>
        <w:tc>
          <w:tcPr>
            <w:tcW w:w="42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B</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A</w:t>
            </w:r>
          </w:p>
        </w:tc>
        <w:tc>
          <w:tcPr>
            <w:tcW w:w="24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B</w:t>
            </w:r>
          </w:p>
        </w:tc>
        <w:tc>
          <w:tcPr>
            <w:tcW w:w="36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B</w:t>
            </w:r>
          </w:p>
        </w:tc>
      </w:tr>
    </w:tbl>
    <w:p w:rsidR="00BF6090" w:rsidRPr="00BF6090" w:rsidRDefault="00BF6090" w:rsidP="00BF6090">
      <w:pPr>
        <w:autoSpaceDE w:val="0"/>
        <w:autoSpaceDN w:val="0"/>
        <w:adjustRightInd w:val="0"/>
        <w:spacing w:after="0" w:line="240" w:lineRule="auto"/>
        <w:jc w:val="both"/>
        <w:rPr>
          <w:rFonts w:ascii="Times New Roman" w:eastAsiaTheme="minorHAnsi" w:hAnsi="Times New Roman"/>
          <w:bCs/>
          <w:color w:val="000000"/>
          <w:kern w:val="36"/>
          <w:sz w:val="24"/>
          <w:szCs w:val="24"/>
        </w:rPr>
      </w:pPr>
      <w:r w:rsidRPr="00BF6090">
        <w:rPr>
          <w:rFonts w:ascii="Times New Roman" w:eastAsiaTheme="minorHAnsi" w:hAnsi="Times New Roman"/>
          <w:b/>
          <w:sz w:val="24"/>
          <w:szCs w:val="24"/>
        </w:rPr>
        <w:t xml:space="preserve">Източник: </w:t>
      </w:r>
    </w:p>
    <w:p w:rsidR="00BF6090" w:rsidRPr="00BF6090" w:rsidRDefault="009655EB" w:rsidP="00BF6090">
      <w:pPr>
        <w:spacing w:after="160" w:line="240" w:lineRule="auto"/>
        <w:jc w:val="both"/>
        <w:rPr>
          <w:rFonts w:asciiTheme="minorHAnsi" w:eastAsiaTheme="minorHAnsi" w:hAnsiTheme="minorHAnsi" w:cstheme="minorBidi"/>
        </w:rPr>
      </w:pPr>
      <w:hyperlink r:id="rId70" w:history="1">
        <w:r w:rsidR="00BF6090" w:rsidRPr="00BF6090">
          <w:rPr>
            <w:rFonts w:asciiTheme="minorHAnsi" w:eastAsiaTheme="minorHAnsi" w:hAnsiTheme="minorHAnsi" w:cstheme="minorBidi"/>
            <w:color w:val="0000FF" w:themeColor="hyperlink"/>
            <w:u w:val="single"/>
          </w:rPr>
          <w:t>http://natura2000.moew.government.bg/PublicDownloads/Auto/PS_SCI/BG0000503/BG0000503_PS_16.pdf</w:t>
        </w:r>
      </w:hyperlink>
    </w:p>
    <w:p w:rsidR="00BF6090" w:rsidRPr="00BF6090" w:rsidRDefault="00BF6090" w:rsidP="007E0E73">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BF6090" w:rsidRPr="00BF6090" w:rsidRDefault="00BF6090" w:rsidP="007E0E73">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Качеството на данните за вида е оценено като „добро“ (</w:t>
      </w:r>
      <w:r w:rsidRPr="00BF6090">
        <w:rPr>
          <w:rFonts w:ascii="Times New Roman" w:eastAsiaTheme="minorHAnsi" w:hAnsi="Times New Roman"/>
          <w:sz w:val="24"/>
          <w:szCs w:val="24"/>
          <w:lang w:val="en-US"/>
        </w:rPr>
        <w:t>G</w:t>
      </w:r>
      <w:r w:rsidRPr="00BF6090">
        <w:rPr>
          <w:rFonts w:ascii="Times New Roman" w:eastAsiaTheme="minorHAnsi" w:hAnsi="Times New Roman"/>
          <w:sz w:val="24"/>
          <w:szCs w:val="24"/>
        </w:rPr>
        <w:t>). Популацията е оценена в брой индивиди  (100242  мин-макс). Опазването на вида е оценено с „</w:t>
      </w:r>
      <w:r w:rsidRPr="00BF6090">
        <w:rPr>
          <w:rFonts w:ascii="Times New Roman" w:eastAsiaTheme="minorHAnsi" w:hAnsi="Times New Roman"/>
          <w:bCs/>
          <w:color w:val="000000"/>
          <w:kern w:val="36"/>
          <w:sz w:val="24"/>
          <w:szCs w:val="24"/>
        </w:rPr>
        <w:t>A) отлично опазване“</w:t>
      </w:r>
      <w:r w:rsidRPr="00BF6090">
        <w:rPr>
          <w:rFonts w:ascii="Times New Roman" w:eastAsiaTheme="minorHAnsi" w:hAnsi="Times New Roman"/>
          <w:sz w:val="24"/>
          <w:szCs w:val="24"/>
        </w:rPr>
        <w:t>. Изолираността на популацията е оценен</w:t>
      </w:r>
      <w:r w:rsidR="0047023F">
        <w:rPr>
          <w:rFonts w:ascii="Times New Roman" w:eastAsiaTheme="minorHAnsi" w:hAnsi="Times New Roman"/>
          <w:sz w:val="24"/>
          <w:szCs w:val="24"/>
        </w:rPr>
        <w:t>а</w:t>
      </w:r>
      <w:r w:rsidRPr="00BF6090">
        <w:rPr>
          <w:rFonts w:ascii="Times New Roman" w:eastAsiaTheme="minorHAnsi" w:hAnsi="Times New Roman"/>
          <w:sz w:val="24"/>
          <w:szCs w:val="24"/>
        </w:rPr>
        <w:t xml:space="preserve"> с „</w:t>
      </w:r>
      <w:r w:rsidRPr="00BF6090">
        <w:rPr>
          <w:rFonts w:ascii="Times New Roman" w:eastAsiaTheme="minorHAnsi" w:hAnsi="Times New Roman"/>
          <w:bCs/>
          <w:color w:val="000000"/>
          <w:kern w:val="36"/>
          <w:sz w:val="24"/>
          <w:szCs w:val="24"/>
        </w:rPr>
        <w:t>В) не изолирана популация в края на ареала на разпространение“.</w:t>
      </w:r>
      <w:r w:rsidRPr="00BF6090">
        <w:rPr>
          <w:rFonts w:ascii="Times New Roman" w:eastAsiaTheme="minorHAnsi" w:hAnsi="Times New Roman"/>
          <w:sz w:val="24"/>
          <w:szCs w:val="24"/>
        </w:rPr>
        <w:t xml:space="preserve"> Цялостна оценка на стойността на зоната за опазването на вида попада в категорията „</w:t>
      </w:r>
      <w:r w:rsidRPr="00BF6090">
        <w:rPr>
          <w:rFonts w:ascii="Times New Roman" w:eastAsiaTheme="minorHAnsi" w:hAnsi="Times New Roman"/>
          <w:bCs/>
          <w:color w:val="000000"/>
          <w:kern w:val="36"/>
          <w:sz w:val="24"/>
          <w:szCs w:val="24"/>
        </w:rPr>
        <w:t>В) добра стойност“</w:t>
      </w:r>
      <w:r w:rsidRPr="00BF6090">
        <w:rPr>
          <w:rFonts w:ascii="Times New Roman" w:eastAsiaTheme="minorHAnsi" w:hAnsi="Times New Roman"/>
          <w:sz w:val="24"/>
          <w:szCs w:val="24"/>
        </w:rPr>
        <w:t xml:space="preserve">. </w:t>
      </w:r>
    </w:p>
    <w:p w:rsidR="00BF6090" w:rsidRPr="00BF6090" w:rsidRDefault="00BF6090" w:rsidP="00BF6090">
      <w:pPr>
        <w:autoSpaceDE w:val="0"/>
        <w:autoSpaceDN w:val="0"/>
        <w:adjustRightInd w:val="0"/>
        <w:spacing w:after="0" w:line="240" w:lineRule="auto"/>
        <w:jc w:val="both"/>
        <w:rPr>
          <w:rFonts w:ascii="Times New Roman" w:eastAsiaTheme="minorHAnsi" w:hAnsi="Times New Roman"/>
          <w:sz w:val="24"/>
          <w:szCs w:val="24"/>
        </w:rPr>
      </w:pP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5.</w:t>
      </w:r>
      <w:r w:rsidR="007E0E73">
        <w:rPr>
          <w:rFonts w:ascii="Times New Roman" w:eastAsiaTheme="minorHAnsi" w:hAnsi="Times New Roman"/>
          <w:b/>
          <w:sz w:val="24"/>
          <w:szCs w:val="24"/>
        </w:rPr>
        <w:t xml:space="preserve"> Анализ на наличната информация</w:t>
      </w:r>
    </w:p>
    <w:p w:rsidR="00BF6090" w:rsidRPr="00BF6090" w:rsidRDefault="00BF6090" w:rsidP="007E0E73">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Видът е регистриран през 2013г. в зоната по време на проект "Картиране и определяне на природозащитното състояние на природни местообитания и видове - фаза I". </w:t>
      </w:r>
      <w:r w:rsidR="0047023F">
        <w:rPr>
          <w:rFonts w:ascii="Times New Roman" w:eastAsiaTheme="minorHAnsi" w:hAnsi="Times New Roman"/>
          <w:sz w:val="24"/>
          <w:szCs w:val="24"/>
        </w:rPr>
        <w:t>К</w:t>
      </w:r>
      <w:r w:rsidRPr="00BF6090">
        <w:rPr>
          <w:rFonts w:ascii="Times New Roman" w:eastAsiaTheme="minorHAnsi" w:hAnsi="Times New Roman"/>
          <w:sz w:val="24"/>
          <w:szCs w:val="24"/>
        </w:rPr>
        <w:t xml:space="preserve">атегоризиран </w:t>
      </w:r>
      <w:r w:rsidR="0047023F">
        <w:rPr>
          <w:rFonts w:ascii="Times New Roman" w:eastAsiaTheme="minorHAnsi" w:hAnsi="Times New Roman"/>
          <w:sz w:val="24"/>
          <w:szCs w:val="24"/>
        </w:rPr>
        <w:t xml:space="preserve">е </w:t>
      </w:r>
      <w:r w:rsidRPr="00BF6090">
        <w:rPr>
          <w:rFonts w:ascii="Times New Roman" w:eastAsiaTheme="minorHAnsi" w:hAnsi="Times New Roman"/>
          <w:sz w:val="24"/>
          <w:szCs w:val="24"/>
        </w:rPr>
        <w:t>в неблагоприятно-незадоволително ПС</w:t>
      </w:r>
      <w:r w:rsidR="0047023F">
        <w:rPr>
          <w:rFonts w:ascii="Times New Roman" w:eastAsiaTheme="minorHAnsi" w:hAnsi="Times New Roman"/>
          <w:sz w:val="24"/>
          <w:szCs w:val="24"/>
        </w:rPr>
        <w:t>,</w:t>
      </w:r>
      <w:r w:rsidRPr="00BF6090">
        <w:rPr>
          <w:rFonts w:ascii="Times New Roman" w:eastAsiaTheme="minorHAnsi" w:hAnsi="Times New Roman"/>
          <w:sz w:val="24"/>
          <w:szCs w:val="24"/>
        </w:rPr>
        <w:t xml:space="preserve"> поради установения процент на замърсените участъци. В стандартния формуляр има информация за числеността на популацията.</w:t>
      </w:r>
    </w:p>
    <w:p w:rsidR="00BF6090" w:rsidRPr="00BF6090" w:rsidRDefault="00BF6090" w:rsidP="007E0E73">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Според дадените по-горе характеристики на подходящите местообитания, те са широко застъпени в зоната. </w:t>
      </w:r>
    </w:p>
    <w:p w:rsidR="00BF6090" w:rsidRPr="00BF6090" w:rsidRDefault="00BF6090" w:rsidP="007E0E73">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При полевото проучване </w:t>
      </w:r>
      <w:r w:rsidR="00280632">
        <w:rPr>
          <w:rFonts w:ascii="Times New Roman" w:eastAsiaTheme="minorHAnsi" w:hAnsi="Times New Roman"/>
          <w:sz w:val="24"/>
          <w:szCs w:val="24"/>
        </w:rPr>
        <w:t xml:space="preserve">през 2021 г. </w:t>
      </w:r>
      <w:r w:rsidRPr="00BF6090">
        <w:rPr>
          <w:rFonts w:ascii="Times New Roman" w:eastAsiaTheme="minorHAnsi" w:hAnsi="Times New Roman"/>
          <w:sz w:val="24"/>
          <w:szCs w:val="24"/>
        </w:rPr>
        <w:t>по време на проекта за определяне на целите за опазване на вида в защитената зона е използвана утвърдената методика за мониторинг на риби в реки</w:t>
      </w:r>
      <w:r w:rsidR="00280632">
        <w:rPr>
          <w:rFonts w:ascii="Times New Roman" w:eastAsiaTheme="minorHAnsi" w:hAnsi="Times New Roman"/>
          <w:sz w:val="24"/>
          <w:szCs w:val="24"/>
        </w:rPr>
        <w:t xml:space="preserve">, </w:t>
      </w:r>
      <w:r w:rsidR="00280632" w:rsidRPr="001E1F83">
        <w:rPr>
          <w:rFonts w:ascii="Times New Roman" w:eastAsia="Calibri" w:hAnsi="Times New Roman"/>
          <w:sz w:val="24"/>
          <w:szCs w:val="24"/>
        </w:rPr>
        <w:t>приета в Националната система за мониторинг на биологичното разнообразие</w:t>
      </w:r>
      <w:r w:rsidR="00280632" w:rsidRPr="001E1F83">
        <w:rPr>
          <w:rFonts w:eastAsia="Calibri"/>
        </w:rPr>
        <w:t xml:space="preserve"> (</w:t>
      </w:r>
      <w:hyperlink r:id="rId71" w:history="1">
        <w:r w:rsidR="00280632" w:rsidRPr="001E1F83">
          <w:rPr>
            <w:rFonts w:ascii="Times New Roman" w:eastAsia="Calibri" w:hAnsi="Times New Roman"/>
            <w:color w:val="0000FF"/>
            <w:sz w:val="24"/>
            <w:szCs w:val="24"/>
            <w:u w:val="single"/>
          </w:rPr>
          <w:t>http://eea.government.bg/bg/bio/nsmbr/praktichesko-rakovodstvo-metodiki-za-monitoring-i-otsenka/ribi</w:t>
        </w:r>
      </w:hyperlink>
      <w:r w:rsidR="00280632" w:rsidRPr="001E1F83">
        <w:rPr>
          <w:rFonts w:ascii="Times New Roman" w:eastAsia="Calibri" w:hAnsi="Times New Roman"/>
          <w:sz w:val="24"/>
          <w:szCs w:val="24"/>
        </w:rPr>
        <w:t>)</w:t>
      </w:r>
      <w:r w:rsidRPr="00BF6090">
        <w:rPr>
          <w:rFonts w:ascii="Times New Roman" w:eastAsiaTheme="minorHAnsi" w:hAnsi="Times New Roman"/>
          <w:sz w:val="24"/>
          <w:szCs w:val="24"/>
        </w:rPr>
        <w:t xml:space="preserve">. Според дължината на подходящи речни участъци в зоната са избрани за пробонабиране 3 трансекта, които да покриват </w:t>
      </w:r>
      <w:r w:rsidRPr="00BF6090">
        <w:rPr>
          <w:rFonts w:ascii="Times New Roman" w:eastAsiaTheme="minorHAnsi" w:hAnsi="Times New Roman"/>
          <w:sz w:val="24"/>
          <w:szCs w:val="24"/>
        </w:rPr>
        <w:lastRenderedPageBreak/>
        <w:t>потенциални хабитати на вида. Изполван е един метод за пробонабиране, с цел оптимални резултати</w:t>
      </w:r>
      <w:r w:rsidR="00280632">
        <w:rPr>
          <w:rFonts w:ascii="Times New Roman" w:eastAsiaTheme="minorHAnsi" w:hAnsi="Times New Roman"/>
          <w:sz w:val="24"/>
          <w:szCs w:val="24"/>
        </w:rPr>
        <w:t xml:space="preserve"> - </w:t>
      </w:r>
      <w:r w:rsidRPr="00BF6090">
        <w:rPr>
          <w:rFonts w:ascii="Times New Roman" w:eastAsiaTheme="minorHAnsi" w:hAnsi="Times New Roman"/>
          <w:sz w:val="24"/>
          <w:szCs w:val="24"/>
        </w:rPr>
        <w:t xml:space="preserve">електроулов. </w:t>
      </w:r>
    </w:p>
    <w:p w:rsidR="00BF6090" w:rsidRPr="00BF6090" w:rsidRDefault="00BF6090" w:rsidP="007E0E73">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Видът е регистриран и в трите пункта на пробонабиране и </w:t>
      </w:r>
      <w:r w:rsidR="00280632">
        <w:rPr>
          <w:rFonts w:ascii="Times New Roman" w:eastAsiaTheme="minorHAnsi" w:hAnsi="Times New Roman"/>
          <w:sz w:val="24"/>
          <w:szCs w:val="24"/>
        </w:rPr>
        <w:t>очевидно</w:t>
      </w:r>
      <w:r w:rsidRPr="00BF6090">
        <w:rPr>
          <w:rFonts w:ascii="Times New Roman" w:eastAsiaTheme="minorHAnsi" w:hAnsi="Times New Roman"/>
          <w:sz w:val="24"/>
          <w:szCs w:val="24"/>
        </w:rPr>
        <w:t xml:space="preserve"> да се среща по цялата дължина на зоната, освен приустиевия участък на р. Лом. Установената численост се увеличава в посока от средното към долното течение на р. Лом с максималн</w:t>
      </w:r>
      <w:r w:rsidR="00280632">
        <w:rPr>
          <w:rFonts w:ascii="Times New Roman" w:eastAsiaTheme="minorHAnsi" w:hAnsi="Times New Roman"/>
          <w:sz w:val="24"/>
          <w:szCs w:val="24"/>
        </w:rPr>
        <w:t>и стойности</w:t>
      </w:r>
      <w:r w:rsidRPr="00BF6090">
        <w:rPr>
          <w:rFonts w:ascii="Times New Roman" w:eastAsiaTheme="minorHAnsi" w:hAnsi="Times New Roman"/>
          <w:sz w:val="24"/>
          <w:szCs w:val="24"/>
        </w:rPr>
        <w:t xml:space="preserve"> над 1000 инд/ха.</w:t>
      </w:r>
    </w:p>
    <w:p w:rsidR="00BF6090" w:rsidRPr="00BF6090" w:rsidRDefault="00BF6090" w:rsidP="007E0E73">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освен замърсяване. По време на теренните проучвания не бяха установени допълнителни сериозни заплахи, които могат да се отразяват съществено върху популацията на вида извън зоната, освен леко замърсяване с произход извън и над зоната.</w:t>
      </w:r>
    </w:p>
    <w:p w:rsidR="00BF6090" w:rsidRPr="00BF6090" w:rsidRDefault="00BF6090" w:rsidP="007E0E73">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Според СФ най-значими заплахи в зоната са: използване на торове, отнемане на водни количества за поливни цели, зауствания на индустриялни и битови отпадни води, риболов и бракониерство, модифициране на водни тела</w:t>
      </w:r>
      <w:r w:rsidR="0047023F">
        <w:rPr>
          <w:rFonts w:ascii="Times New Roman" w:eastAsiaTheme="minorHAnsi" w:hAnsi="Times New Roman"/>
          <w:sz w:val="24"/>
          <w:szCs w:val="24"/>
        </w:rPr>
        <w:t>.</w:t>
      </w:r>
      <w:r w:rsidRPr="00BF6090">
        <w:rPr>
          <w:rFonts w:ascii="Times New Roman" w:eastAsiaTheme="minorHAnsi" w:hAnsi="Times New Roman"/>
          <w:sz w:val="24"/>
          <w:szCs w:val="24"/>
        </w:rPr>
        <w:t xml:space="preserve"> Те</w:t>
      </w:r>
      <w:r w:rsidR="00280632">
        <w:rPr>
          <w:rFonts w:ascii="Times New Roman" w:eastAsiaTheme="minorHAnsi" w:hAnsi="Times New Roman"/>
          <w:sz w:val="24"/>
          <w:szCs w:val="24"/>
        </w:rPr>
        <w:t>зи заплахи</w:t>
      </w:r>
      <w:r w:rsidRPr="00BF6090">
        <w:rPr>
          <w:rFonts w:ascii="Times New Roman" w:eastAsiaTheme="minorHAnsi" w:hAnsi="Times New Roman"/>
          <w:sz w:val="24"/>
          <w:szCs w:val="24"/>
        </w:rPr>
        <w:t xml:space="preserve"> към момента не оказват съществен натиск върху вида в зоната, както показва неговото разпространение и установената популационна плътност.</w:t>
      </w:r>
    </w:p>
    <w:p w:rsidR="00BF6090" w:rsidRPr="00BF6090" w:rsidRDefault="00BF6090" w:rsidP="00BF6090">
      <w:pPr>
        <w:spacing w:after="160" w:line="240" w:lineRule="auto"/>
        <w:jc w:val="both"/>
        <w:rPr>
          <w:rFonts w:ascii="Times New Roman" w:eastAsiaTheme="minorHAnsi" w:hAnsi="Times New Roman"/>
          <w:sz w:val="24"/>
          <w:szCs w:val="24"/>
        </w:rPr>
      </w:pP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6. Цели за подобряване/поддържане на природозащитното състояние на вида в зо</w:t>
      </w:r>
      <w:r w:rsidR="007E0E73">
        <w:rPr>
          <w:rFonts w:ascii="Times New Roman" w:eastAsiaTheme="minorHAnsi" w:hAnsi="Times New Roman"/>
          <w:b/>
          <w:sz w:val="24"/>
          <w:szCs w:val="24"/>
        </w:rPr>
        <w:t>ната</w:t>
      </w:r>
    </w:p>
    <w:p w:rsidR="00BF6090" w:rsidRPr="00BF6090" w:rsidRDefault="00BF6090" w:rsidP="00BF6090">
      <w:pPr>
        <w:spacing w:before="120" w:after="0" w:line="240" w:lineRule="auto"/>
        <w:jc w:val="both"/>
        <w:rPr>
          <w:rFonts w:ascii="Times New Roman" w:eastAsiaTheme="minorHAnsi" w:hAnsi="Times New Roman"/>
          <w:sz w:val="24"/>
          <w:szCs w:val="24"/>
        </w:rPr>
      </w:pPr>
      <w:r w:rsidRPr="00BF6090">
        <w:rPr>
          <w:rFonts w:ascii="Times New Roman" w:eastAsiaTheme="minorHAnsi" w:hAnsi="Times New Roman"/>
          <w:sz w:val="24"/>
          <w:szCs w:val="24"/>
        </w:rPr>
        <w:t>Целите са формулирани по показатели, в таблицата по-долу.</w:t>
      </w:r>
    </w:p>
    <w:p w:rsidR="00BF6090" w:rsidRPr="00BF6090" w:rsidRDefault="00BF6090" w:rsidP="00BF6090">
      <w:pPr>
        <w:spacing w:before="120" w:after="0" w:line="240" w:lineRule="auto"/>
        <w:jc w:val="both"/>
        <w:rPr>
          <w:rFonts w:ascii="Times New Roman" w:eastAsiaTheme="minorHAns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133"/>
        <w:gridCol w:w="1276"/>
        <w:gridCol w:w="3319"/>
        <w:gridCol w:w="1857"/>
      </w:tblGrid>
      <w:tr w:rsidR="00BF6090" w:rsidRPr="00BF6090" w:rsidTr="007E0E73">
        <w:trPr>
          <w:tblHeader/>
          <w:jc w:val="center"/>
        </w:trPr>
        <w:tc>
          <w:tcPr>
            <w:tcW w:w="756" w:type="pct"/>
            <w:shd w:val="clear" w:color="auto" w:fill="DBE5F1" w:themeFill="accent1" w:themeFillTint="33"/>
            <w:vAlign w:val="center"/>
          </w:tcPr>
          <w:p w:rsidR="00BF6090" w:rsidRPr="00BF6090" w:rsidRDefault="00BF6090" w:rsidP="00BF6090">
            <w:pPr>
              <w:widowControl w:val="0"/>
              <w:spacing w:before="120" w:after="120" w:line="240" w:lineRule="auto"/>
              <w:jc w:val="center"/>
              <w:rPr>
                <w:rFonts w:ascii="Times New Roman" w:eastAsiaTheme="minorHAnsi" w:hAnsi="Times New Roman"/>
                <w:b/>
                <w:bCs/>
              </w:rPr>
            </w:pPr>
            <w:r w:rsidRPr="00BF6090">
              <w:rPr>
                <w:rFonts w:ascii="Times New Roman" w:eastAsiaTheme="minorHAnsi" w:hAnsi="Times New Roman"/>
                <w:b/>
                <w:bCs/>
              </w:rPr>
              <w:t>Параметър</w:t>
            </w:r>
          </w:p>
        </w:tc>
        <w:tc>
          <w:tcPr>
            <w:tcW w:w="634" w:type="pct"/>
            <w:shd w:val="clear" w:color="auto" w:fill="DBE5F1" w:themeFill="accent1" w:themeFillTint="33"/>
            <w:vAlign w:val="center"/>
          </w:tcPr>
          <w:p w:rsidR="00BF6090" w:rsidRPr="00BF6090" w:rsidRDefault="00BF6090" w:rsidP="00BF6090">
            <w:pPr>
              <w:widowControl w:val="0"/>
              <w:spacing w:before="120" w:after="120" w:line="240" w:lineRule="auto"/>
              <w:jc w:val="center"/>
              <w:rPr>
                <w:rFonts w:ascii="Times New Roman" w:eastAsiaTheme="minorHAnsi" w:hAnsi="Times New Roman"/>
                <w:b/>
                <w:bCs/>
              </w:rPr>
            </w:pPr>
            <w:r w:rsidRPr="00BF6090">
              <w:rPr>
                <w:rFonts w:ascii="Times New Roman" w:hAnsi="Times New Roman"/>
                <w:b/>
                <w:bCs/>
              </w:rPr>
              <w:t>Мерна единица</w:t>
            </w:r>
          </w:p>
        </w:tc>
        <w:tc>
          <w:tcPr>
            <w:tcW w:w="714" w:type="pct"/>
            <w:shd w:val="clear" w:color="auto" w:fill="DBE5F1" w:themeFill="accent1" w:themeFillTint="33"/>
            <w:vAlign w:val="center"/>
          </w:tcPr>
          <w:p w:rsidR="00BF6090" w:rsidRPr="00BF6090" w:rsidRDefault="00BF6090" w:rsidP="00BF6090">
            <w:pPr>
              <w:widowControl w:val="0"/>
              <w:spacing w:before="120" w:after="120" w:line="240" w:lineRule="auto"/>
              <w:jc w:val="center"/>
              <w:rPr>
                <w:rFonts w:ascii="Times New Roman" w:eastAsiaTheme="minorHAnsi" w:hAnsi="Times New Roman"/>
                <w:b/>
                <w:bCs/>
              </w:rPr>
            </w:pPr>
            <w:r w:rsidRPr="00BF6090">
              <w:rPr>
                <w:rFonts w:ascii="Times New Roman" w:hAnsi="Times New Roman"/>
                <w:b/>
                <w:bCs/>
              </w:rPr>
              <w:t>Целева стойност</w:t>
            </w:r>
          </w:p>
        </w:tc>
        <w:tc>
          <w:tcPr>
            <w:tcW w:w="1857" w:type="pct"/>
            <w:shd w:val="clear" w:color="auto" w:fill="DBE5F1" w:themeFill="accent1" w:themeFillTint="33"/>
            <w:vAlign w:val="center"/>
          </w:tcPr>
          <w:p w:rsidR="00BF6090" w:rsidRPr="00BF6090" w:rsidRDefault="00BF6090" w:rsidP="00BF6090">
            <w:pPr>
              <w:widowControl w:val="0"/>
              <w:spacing w:before="120" w:after="120" w:line="240" w:lineRule="auto"/>
              <w:jc w:val="center"/>
              <w:rPr>
                <w:rFonts w:ascii="Times New Roman" w:eastAsiaTheme="minorHAnsi" w:hAnsi="Times New Roman"/>
                <w:b/>
                <w:bCs/>
              </w:rPr>
            </w:pPr>
            <w:r w:rsidRPr="00BF6090">
              <w:rPr>
                <w:rFonts w:ascii="Times New Roman" w:hAnsi="Times New Roman"/>
                <w:b/>
                <w:bCs/>
              </w:rPr>
              <w:t xml:space="preserve">Допълнителна информация </w:t>
            </w:r>
          </w:p>
        </w:tc>
        <w:tc>
          <w:tcPr>
            <w:tcW w:w="1039" w:type="pct"/>
            <w:shd w:val="clear" w:color="auto" w:fill="DBE5F1" w:themeFill="accent1" w:themeFillTint="33"/>
            <w:vAlign w:val="center"/>
          </w:tcPr>
          <w:p w:rsidR="00BF6090" w:rsidRPr="00BF6090" w:rsidRDefault="00BF6090" w:rsidP="00BF6090">
            <w:pPr>
              <w:widowControl w:val="0"/>
              <w:spacing w:before="120" w:after="120" w:line="240" w:lineRule="auto"/>
              <w:jc w:val="center"/>
              <w:rPr>
                <w:rFonts w:ascii="Times New Roman" w:eastAsiaTheme="minorHAnsi" w:hAnsi="Times New Roman"/>
                <w:b/>
                <w:bCs/>
              </w:rPr>
            </w:pPr>
            <w:r w:rsidRPr="00BF6090">
              <w:rPr>
                <w:rFonts w:ascii="Times New Roman" w:eastAsiaTheme="minorHAnsi" w:hAnsi="Times New Roman"/>
                <w:b/>
                <w:bCs/>
              </w:rPr>
              <w:t>Специфични цели на опазване за зоната</w:t>
            </w:r>
          </w:p>
        </w:tc>
      </w:tr>
      <w:tr w:rsidR="00BF6090" w:rsidRPr="00BF6090" w:rsidTr="007E0E73">
        <w:trPr>
          <w:jc w:val="center"/>
        </w:trPr>
        <w:tc>
          <w:tcPr>
            <w:tcW w:w="756" w:type="pct"/>
            <w:shd w:val="clear" w:color="auto" w:fill="auto"/>
          </w:tcPr>
          <w:p w:rsidR="00BF6090" w:rsidRPr="00BF6090" w:rsidRDefault="00BF6090" w:rsidP="00BF6090">
            <w:pPr>
              <w:spacing w:before="120" w:after="120" w:line="240" w:lineRule="auto"/>
              <w:rPr>
                <w:rFonts w:ascii="Times New Roman" w:eastAsiaTheme="minorHAnsi" w:hAnsi="Times New Roman"/>
                <w:b/>
                <w:lang w:val="en-US"/>
              </w:rPr>
            </w:pPr>
            <w:r w:rsidRPr="00BF6090">
              <w:rPr>
                <w:rFonts w:ascii="Times New Roman" w:eastAsiaTheme="minorHAnsi" w:hAnsi="Times New Roman"/>
                <w:b/>
              </w:rPr>
              <w:t>Плътност на популацията</w:t>
            </w:r>
          </w:p>
        </w:tc>
        <w:tc>
          <w:tcPr>
            <w:tcW w:w="634" w:type="pct"/>
            <w:shd w:val="clear" w:color="auto" w:fill="auto"/>
          </w:tcPr>
          <w:p w:rsidR="00BF6090" w:rsidRPr="00BF6090" w:rsidRDefault="00BF6090" w:rsidP="00BF6090">
            <w:pPr>
              <w:spacing w:before="120" w:after="120" w:line="240" w:lineRule="auto"/>
              <w:rPr>
                <w:rFonts w:ascii="Times New Roman" w:eastAsiaTheme="minorHAnsi" w:hAnsi="Times New Roman"/>
                <w:lang w:val="en-US"/>
              </w:rPr>
            </w:pPr>
            <w:r w:rsidRPr="00BF6090">
              <w:rPr>
                <w:rFonts w:ascii="Times New Roman" w:eastAsiaTheme="minorHAnsi" w:hAnsi="Times New Roman"/>
              </w:rPr>
              <w:t>Брой индивиди/</w:t>
            </w:r>
            <w:r w:rsidRPr="00BF6090">
              <w:rPr>
                <w:rFonts w:ascii="Times New Roman" w:eastAsiaTheme="minorHAnsi" w:hAnsi="Times New Roman"/>
                <w:lang w:val="en-US"/>
              </w:rPr>
              <w:t>ha</w:t>
            </w:r>
          </w:p>
        </w:tc>
        <w:tc>
          <w:tcPr>
            <w:tcW w:w="714" w:type="pct"/>
            <w:shd w:val="clear" w:color="auto" w:fill="auto"/>
          </w:tcPr>
          <w:p w:rsidR="00BF6090" w:rsidRPr="00BF6090" w:rsidRDefault="00BF6090" w:rsidP="00280632">
            <w:pPr>
              <w:spacing w:before="120" w:after="120" w:line="240" w:lineRule="auto"/>
              <w:rPr>
                <w:rFonts w:ascii="Times New Roman" w:eastAsiaTheme="minorHAnsi" w:hAnsi="Times New Roman"/>
              </w:rPr>
            </w:pPr>
            <w:r w:rsidRPr="00BF6090">
              <w:rPr>
                <w:rFonts w:ascii="Times New Roman" w:eastAsiaTheme="minorHAnsi" w:hAnsi="Times New Roman"/>
              </w:rPr>
              <w:t>Най-малко</w:t>
            </w:r>
            <w:r w:rsidRPr="00BF6090">
              <w:rPr>
                <w:rFonts w:ascii="Times New Roman" w:eastAsiaTheme="minorHAnsi" w:hAnsi="Times New Roman"/>
                <w:lang w:val="en-US"/>
              </w:rPr>
              <w:t xml:space="preserve"> </w:t>
            </w:r>
            <w:r w:rsidRPr="00BF6090">
              <w:rPr>
                <w:rFonts w:ascii="Times New Roman" w:eastAsiaTheme="minorHAnsi" w:hAnsi="Times New Roman"/>
              </w:rPr>
              <w:t>100</w:t>
            </w:r>
          </w:p>
        </w:tc>
        <w:tc>
          <w:tcPr>
            <w:tcW w:w="1857" w:type="pct"/>
            <w:shd w:val="clear" w:color="auto" w:fill="auto"/>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Стойността по този параметър се определя на базата на риболовни усилия: броят на уловените екземпляри от вида на трансект, чиято площ се изчислява в м</w:t>
            </w:r>
            <w:r w:rsidRPr="00BF6090">
              <w:rPr>
                <w:rFonts w:ascii="Times New Roman" w:eastAsiaTheme="minorHAnsi" w:hAnsi="Times New Roman"/>
                <w:vertAlign w:val="superscript"/>
              </w:rPr>
              <w:t>2</w:t>
            </w:r>
            <w:r w:rsidRPr="00BF6090">
              <w:rPr>
                <w:rFonts w:ascii="Times New Roman" w:eastAsiaTheme="minorHAnsi" w:hAnsi="Times New Roman"/>
              </w:rPr>
              <w:t xml:space="preserve">. След това броят на уловените екземпляри се преизчислява на един хектар. </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 xml:space="preserve">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не е определена. През 2021 г. е проведено ново теренно проучване за вида в 3 точки на зоната и е регистриран с популационна плътност до 1000 инд/ха. </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 xml:space="preserve">Поради тази причина като минимална целева стойност на </w:t>
            </w:r>
            <w:r w:rsidRPr="00BF6090">
              <w:rPr>
                <w:rFonts w:ascii="Times New Roman" w:eastAsiaTheme="minorHAnsi" w:hAnsi="Times New Roman"/>
              </w:rPr>
              <w:lastRenderedPageBreak/>
              <w:t>популацията се приема тази, установена по време на проект "Картиране и определяне на природозащитното състояние на природни местообитания и видове - фаза I".</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 xml:space="preserve">По отношение на натиска, този конкретен речен участък в рамките на защитената зона може да се счита за хомогенен. </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Съгласно Методологията за оценка на състоянието на риби  (NBMS) референтните стойности за плътността на популацията на този вид не са установени. В този контекст, въз основа на средните стойности на установената плътност на популацията, състоянието на вида по този показател е „Благоприятно“.</w:t>
            </w:r>
          </w:p>
        </w:tc>
        <w:tc>
          <w:tcPr>
            <w:tcW w:w="1039" w:type="pct"/>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lastRenderedPageBreak/>
              <w:t>Поддържане на плътността на популацията най-малко на 100 инд./ха.</w:t>
            </w:r>
          </w:p>
        </w:tc>
      </w:tr>
      <w:tr w:rsidR="00BF6090" w:rsidRPr="00BF6090" w:rsidTr="007E0E73">
        <w:trPr>
          <w:jc w:val="center"/>
        </w:trPr>
        <w:tc>
          <w:tcPr>
            <w:tcW w:w="756" w:type="pct"/>
            <w:shd w:val="clear" w:color="auto" w:fill="auto"/>
          </w:tcPr>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lastRenderedPageBreak/>
              <w:t xml:space="preserve">Местообитание на вида: </w:t>
            </w:r>
          </w:p>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t>Дължина на речната мрежа, представляваща потенциално местообитание за вида</w:t>
            </w:r>
          </w:p>
        </w:tc>
        <w:tc>
          <w:tcPr>
            <w:tcW w:w="634"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км</w:t>
            </w:r>
          </w:p>
        </w:tc>
        <w:tc>
          <w:tcPr>
            <w:tcW w:w="714"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shd w:val="clear" w:color="auto" w:fill="FFFFFF"/>
              </w:rPr>
              <w:t xml:space="preserve">Най-малко </w:t>
            </w:r>
            <w:r w:rsidRPr="00BF6090">
              <w:rPr>
                <w:rFonts w:ascii="Times New Roman" w:eastAsiaTheme="minorHAnsi" w:hAnsi="Times New Roman"/>
                <w:shd w:val="clear" w:color="auto" w:fill="FFFFFF"/>
                <w:lang w:val="en-US"/>
              </w:rPr>
              <w:t>52</w:t>
            </w:r>
            <w:r w:rsidRPr="00BF6090">
              <w:rPr>
                <w:rFonts w:ascii="Times New Roman" w:eastAsiaTheme="minorHAnsi" w:hAnsi="Times New Roman"/>
                <w:shd w:val="clear" w:color="auto" w:fill="FFFFFF"/>
              </w:rPr>
              <w:t xml:space="preserve"> км</w:t>
            </w:r>
          </w:p>
        </w:tc>
        <w:tc>
          <w:tcPr>
            <w:tcW w:w="1857" w:type="pct"/>
            <w:shd w:val="clear" w:color="auto" w:fill="auto"/>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Дължината на речния участък се определя чрез GIS анализ, използващ следните екологични критерии:</w:t>
            </w:r>
          </w:p>
          <w:p w:rsidR="00BF6090" w:rsidRPr="00BF6090" w:rsidRDefault="00BF6090" w:rsidP="00BF6090">
            <w:pPr>
              <w:numPr>
                <w:ilvl w:val="0"/>
                <w:numId w:val="3"/>
              </w:numPr>
              <w:spacing w:before="120" w:after="120" w:line="240" w:lineRule="auto"/>
              <w:jc w:val="both"/>
              <w:rPr>
                <w:rFonts w:ascii="Times New Roman" w:eastAsiaTheme="minorHAnsi" w:hAnsi="Times New Roman"/>
              </w:rPr>
            </w:pPr>
            <w:r w:rsidRPr="00BF6090">
              <w:rPr>
                <w:rFonts w:ascii="Times New Roman" w:eastAsiaTheme="minorHAnsi" w:hAnsi="Times New Roman"/>
              </w:rPr>
              <w:t>повечето равнинни реки с постоянен отток, с умерено до бавно течение и прилежащите стоящи водоеми, някои изкуствени или силно модифицирави водоеми (канали, др.)</w:t>
            </w:r>
          </w:p>
          <w:p w:rsidR="00BF6090" w:rsidRPr="00BF6090" w:rsidRDefault="00BF6090" w:rsidP="00280632">
            <w:pPr>
              <w:spacing w:before="120" w:after="120" w:line="240" w:lineRule="auto"/>
              <w:jc w:val="both"/>
              <w:rPr>
                <w:rFonts w:ascii="Times New Roman" w:eastAsiaTheme="minorHAnsi" w:hAnsi="Times New Roman"/>
              </w:rPr>
            </w:pPr>
            <w:r w:rsidRPr="00BF6090">
              <w:rPr>
                <w:rFonts w:ascii="Times New Roman" w:eastAsiaTheme="minorHAnsi" w:hAnsi="Times New Roman"/>
              </w:rPr>
              <w:t>На базата на този анализ е установено, че 52 км в защитената зона отговарят на посочените критерии. Според наличните данни за вида, той се среща моза</w:t>
            </w:r>
            <w:r w:rsidR="00280632">
              <w:rPr>
                <w:rFonts w:ascii="Times New Roman" w:eastAsiaTheme="minorHAnsi" w:hAnsi="Times New Roman"/>
              </w:rPr>
              <w:t>е</w:t>
            </w:r>
            <w:r w:rsidRPr="00BF6090">
              <w:rPr>
                <w:rFonts w:ascii="Times New Roman" w:eastAsiaTheme="minorHAnsi" w:hAnsi="Times New Roman"/>
              </w:rPr>
              <w:t>чно в зоната.</w:t>
            </w:r>
          </w:p>
        </w:tc>
        <w:tc>
          <w:tcPr>
            <w:tcW w:w="1039" w:type="pct"/>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 xml:space="preserve">Поддържане на дължината на речната мрежа, представляваща подходящо местообитание, обитавано от вида, най-малко 52 км. </w:t>
            </w:r>
          </w:p>
          <w:p w:rsidR="00BF6090" w:rsidRPr="00BF6090" w:rsidRDefault="00BF6090" w:rsidP="00BF6090">
            <w:pPr>
              <w:spacing w:before="120" w:after="120" w:line="240" w:lineRule="auto"/>
              <w:jc w:val="both"/>
              <w:rPr>
                <w:rFonts w:ascii="Times New Roman" w:eastAsiaTheme="minorHAnsi" w:hAnsi="Times New Roman"/>
              </w:rPr>
            </w:pPr>
          </w:p>
          <w:p w:rsidR="00BF6090" w:rsidRPr="00BF6090" w:rsidRDefault="00BF6090" w:rsidP="00BF6090">
            <w:pPr>
              <w:spacing w:before="120" w:after="120" w:line="240" w:lineRule="auto"/>
              <w:jc w:val="both"/>
              <w:rPr>
                <w:rFonts w:ascii="Times New Roman" w:eastAsiaTheme="minorHAnsi" w:hAnsi="Times New Roman"/>
              </w:rPr>
            </w:pPr>
          </w:p>
        </w:tc>
      </w:tr>
      <w:tr w:rsidR="00BF6090" w:rsidRPr="00BF6090" w:rsidTr="007E0E73">
        <w:trPr>
          <w:jc w:val="center"/>
        </w:trPr>
        <w:tc>
          <w:tcPr>
            <w:tcW w:w="756" w:type="pct"/>
            <w:shd w:val="clear" w:color="auto" w:fill="auto"/>
          </w:tcPr>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t xml:space="preserve">Местообитание на вида: </w:t>
            </w:r>
          </w:p>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t xml:space="preserve">Степен на свързаност на </w:t>
            </w:r>
            <w:r w:rsidRPr="00BF6090">
              <w:rPr>
                <w:rFonts w:ascii="Times New Roman" w:eastAsiaTheme="minorHAnsi" w:hAnsi="Times New Roman"/>
                <w:b/>
              </w:rPr>
              <w:lastRenderedPageBreak/>
              <w:t xml:space="preserve">местообитанието на вида </w:t>
            </w:r>
          </w:p>
          <w:p w:rsidR="00BF6090" w:rsidRPr="00BF6090" w:rsidRDefault="00BF6090" w:rsidP="00BF6090">
            <w:pPr>
              <w:spacing w:before="120" w:after="120" w:line="240" w:lineRule="auto"/>
              <w:rPr>
                <w:rFonts w:ascii="Times New Roman" w:eastAsiaTheme="minorHAnsi" w:hAnsi="Times New Roman"/>
                <w:b/>
              </w:rPr>
            </w:pPr>
          </w:p>
          <w:p w:rsidR="00BF6090" w:rsidRPr="00BF6090" w:rsidRDefault="00BF6090" w:rsidP="00BF6090">
            <w:pPr>
              <w:spacing w:before="120" w:after="120" w:line="240" w:lineRule="auto"/>
              <w:rPr>
                <w:rFonts w:ascii="Times New Roman" w:eastAsiaTheme="minorHAnsi" w:hAnsi="Times New Roman"/>
                <w:b/>
              </w:rPr>
            </w:pPr>
          </w:p>
        </w:tc>
        <w:tc>
          <w:tcPr>
            <w:tcW w:w="634"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lastRenderedPageBreak/>
              <w:t xml:space="preserve">5 степенна скала за всяка бариера </w:t>
            </w:r>
          </w:p>
        </w:tc>
        <w:tc>
          <w:tcPr>
            <w:tcW w:w="714" w:type="pct"/>
            <w:shd w:val="clear" w:color="auto" w:fill="auto"/>
          </w:tcPr>
          <w:p w:rsidR="00BF6090" w:rsidRPr="00BF6090" w:rsidRDefault="00BF6090" w:rsidP="00BF6090">
            <w:pPr>
              <w:spacing w:before="120" w:after="120" w:line="240" w:lineRule="auto"/>
              <w:rPr>
                <w:rFonts w:ascii="Times New Roman" w:eastAsiaTheme="minorHAnsi" w:hAnsi="Times New Roman"/>
                <w:lang w:val="en-US"/>
              </w:rPr>
            </w:pPr>
            <w:r w:rsidRPr="00BF6090">
              <w:rPr>
                <w:rFonts w:ascii="Times New Roman" w:eastAsiaTheme="minorHAnsi" w:hAnsi="Times New Roman"/>
              </w:rPr>
              <w:t>Степен</w:t>
            </w:r>
            <w:r w:rsidRPr="00BF6090">
              <w:rPr>
                <w:rFonts w:ascii="Times New Roman" w:eastAsiaTheme="minorHAnsi" w:hAnsi="Times New Roman"/>
                <w:lang w:val="en-US"/>
              </w:rPr>
              <w:t xml:space="preserve"> 1</w:t>
            </w:r>
          </w:p>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за всяка бариера</w:t>
            </w:r>
          </w:p>
        </w:tc>
        <w:tc>
          <w:tcPr>
            <w:tcW w:w="1857" w:type="pct"/>
            <w:shd w:val="clear" w:color="auto" w:fill="auto"/>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w:t>
            </w:r>
            <w:r w:rsidRPr="00BF6090">
              <w:rPr>
                <w:rFonts w:ascii="Times New Roman" w:eastAsiaTheme="minorHAnsi" w:hAnsi="Times New Roman"/>
              </w:rPr>
              <w:lastRenderedPageBreak/>
              <w:t xml:space="preserve">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Натискът от изграждане на миграционни бариери е оценен съгласно приетите критерии, използвайки 5 степенна скала.</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9" w:type="pct"/>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lastRenderedPageBreak/>
              <w:t xml:space="preserve">Поддържане на свързаност на местообитанието на вида от Степен 1 за всяка бариера в речния </w:t>
            </w:r>
            <w:r w:rsidRPr="00BF6090">
              <w:rPr>
                <w:rFonts w:ascii="Times New Roman" w:eastAsiaTheme="minorHAnsi" w:hAnsi="Times New Roman"/>
              </w:rPr>
              <w:lastRenderedPageBreak/>
              <w:t xml:space="preserve">участък. </w:t>
            </w:r>
          </w:p>
        </w:tc>
      </w:tr>
      <w:tr w:rsidR="00BF6090" w:rsidRPr="00BF6090" w:rsidTr="007E0E73">
        <w:trPr>
          <w:jc w:val="center"/>
        </w:trPr>
        <w:tc>
          <w:tcPr>
            <w:tcW w:w="756" w:type="pct"/>
            <w:shd w:val="clear" w:color="auto" w:fill="auto"/>
          </w:tcPr>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lastRenderedPageBreak/>
              <w:t xml:space="preserve">Местообитание на вида: Екологично състояние на водните тела с потенциални </w:t>
            </w:r>
            <w:r w:rsidRPr="00BF6090">
              <w:rPr>
                <w:rFonts w:ascii="Times New Roman" w:eastAsiaTheme="minorHAnsi" w:hAnsi="Times New Roman"/>
                <w:b/>
              </w:rPr>
              <w:lastRenderedPageBreak/>
              <w:t xml:space="preserve">местообитания за вида въз основа на биологичните елементи за качесто (БЕК  Макрозообентос, Фитобентос, Риби, Макрофити) </w:t>
            </w:r>
          </w:p>
        </w:tc>
        <w:tc>
          <w:tcPr>
            <w:tcW w:w="634"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lastRenderedPageBreak/>
              <w:t xml:space="preserve">5 степенна скала за екологично състояние съгласно РДВ </w:t>
            </w:r>
          </w:p>
        </w:tc>
        <w:tc>
          <w:tcPr>
            <w:tcW w:w="714"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По-висока или равна на 2 – Добро състояние</w:t>
            </w:r>
          </w:p>
        </w:tc>
        <w:tc>
          <w:tcPr>
            <w:tcW w:w="1857" w:type="pct"/>
            <w:shd w:val="clear" w:color="auto" w:fill="auto"/>
          </w:tcPr>
          <w:p w:rsidR="00BF6090" w:rsidRPr="00BF6090" w:rsidRDefault="00BF6090" w:rsidP="00BF6090">
            <w:pPr>
              <w:spacing w:after="0" w:line="240" w:lineRule="auto"/>
              <w:jc w:val="both"/>
              <w:rPr>
                <w:rFonts w:ascii="Times New Roman" w:eastAsiaTheme="minorHAnsi" w:hAnsi="Times New Roman"/>
              </w:rPr>
            </w:pPr>
            <w:r w:rsidRPr="00BF6090">
              <w:rPr>
                <w:rFonts w:ascii="Times New Roman" w:eastAsiaTheme="minorHAns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„сапробен статус“ се използва за да се оцени състоянието на </w:t>
            </w:r>
            <w:r w:rsidRPr="00BF6090">
              <w:rPr>
                <w:rFonts w:ascii="Times New Roman" w:eastAsiaTheme="minorHAnsi" w:hAnsi="Times New Roman"/>
              </w:rPr>
              <w:lastRenderedPageBreak/>
              <w:t xml:space="preserve">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BF6090" w:rsidRPr="00BF6090" w:rsidTr="00BF6090">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BF6090" w:rsidRPr="00BF6090" w:rsidRDefault="00BF6090" w:rsidP="00BF6090">
                  <w:pPr>
                    <w:spacing w:after="0" w:line="240" w:lineRule="auto"/>
                    <w:jc w:val="center"/>
                    <w:rPr>
                      <w:rFonts w:ascii="Times New Roman" w:eastAsiaTheme="minorHAnsi" w:hAnsi="Times New Roman"/>
                      <w:b/>
                      <w:bCs/>
                      <w:color w:val="000000"/>
                    </w:rPr>
                  </w:pPr>
                  <w:r w:rsidRPr="00BF6090">
                    <w:rPr>
                      <w:rFonts w:ascii="Times New Roman" w:eastAsiaTheme="minorHAnsi" w:hAnsi="Times New Roman"/>
                      <w:b/>
                      <w:bCs/>
                      <w:color w:val="000000"/>
                    </w:rPr>
                    <w:t>Екологично състояние</w:t>
                  </w:r>
                </w:p>
              </w:tc>
            </w:tr>
            <w:tr w:rsidR="00BF6090" w:rsidRPr="00BF6090" w:rsidTr="00BF609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BF6090" w:rsidRPr="00BF6090" w:rsidRDefault="00BF6090" w:rsidP="00BF6090">
                  <w:pPr>
                    <w:spacing w:after="0" w:line="240" w:lineRule="auto"/>
                    <w:jc w:val="center"/>
                    <w:rPr>
                      <w:rFonts w:ascii="Times New Roman" w:eastAsiaTheme="minorHAnsi" w:hAnsi="Times New Roman"/>
                      <w:color w:val="000000"/>
                    </w:rPr>
                  </w:pPr>
                  <w:r w:rsidRPr="00BF6090">
                    <w:rPr>
                      <w:rFonts w:ascii="Times New Roman" w:eastAsiaTheme="minorHAnsi" w:hAnsi="Times New Roman"/>
                      <w:color w:val="000000"/>
                    </w:rPr>
                    <w:t>1 - Отлично</w:t>
                  </w:r>
                </w:p>
              </w:tc>
            </w:tr>
            <w:tr w:rsidR="00BF6090" w:rsidRPr="00BF6090" w:rsidTr="00BF609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BF6090" w:rsidRPr="00BF6090" w:rsidRDefault="00BF6090" w:rsidP="00BF6090">
                  <w:pPr>
                    <w:spacing w:after="0" w:line="240" w:lineRule="auto"/>
                    <w:jc w:val="center"/>
                    <w:rPr>
                      <w:rFonts w:ascii="Times New Roman" w:eastAsiaTheme="minorHAnsi" w:hAnsi="Times New Roman"/>
                      <w:color w:val="000000"/>
                    </w:rPr>
                  </w:pPr>
                  <w:r w:rsidRPr="00BF6090">
                    <w:rPr>
                      <w:rFonts w:ascii="Times New Roman" w:eastAsiaTheme="minorHAnsi" w:hAnsi="Times New Roman"/>
                      <w:color w:val="000000"/>
                    </w:rPr>
                    <w:t>2 - Добро</w:t>
                  </w:r>
                </w:p>
              </w:tc>
            </w:tr>
            <w:tr w:rsidR="00BF6090" w:rsidRPr="00BF6090" w:rsidTr="00BF609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F6090" w:rsidRPr="00BF6090" w:rsidRDefault="00BF6090" w:rsidP="00BF6090">
                  <w:pPr>
                    <w:spacing w:after="0" w:line="240" w:lineRule="auto"/>
                    <w:jc w:val="center"/>
                    <w:rPr>
                      <w:rFonts w:ascii="Times New Roman" w:eastAsiaTheme="minorHAnsi" w:hAnsi="Times New Roman"/>
                      <w:color w:val="000000"/>
                    </w:rPr>
                  </w:pPr>
                  <w:r w:rsidRPr="00BF6090">
                    <w:rPr>
                      <w:rFonts w:ascii="Times New Roman" w:eastAsiaTheme="minorHAnsi" w:hAnsi="Times New Roman"/>
                      <w:color w:val="000000"/>
                    </w:rPr>
                    <w:t>3 - Умерено</w:t>
                  </w:r>
                </w:p>
              </w:tc>
            </w:tr>
            <w:tr w:rsidR="00BF6090" w:rsidRPr="00BF6090" w:rsidTr="00BF609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BF6090" w:rsidRPr="00BF6090" w:rsidRDefault="00BF6090" w:rsidP="00BF6090">
                  <w:pPr>
                    <w:spacing w:after="0" w:line="240" w:lineRule="auto"/>
                    <w:jc w:val="center"/>
                    <w:rPr>
                      <w:rFonts w:ascii="Times New Roman" w:eastAsiaTheme="minorHAnsi" w:hAnsi="Times New Roman"/>
                      <w:color w:val="000000"/>
                    </w:rPr>
                  </w:pPr>
                  <w:r w:rsidRPr="00BF6090">
                    <w:rPr>
                      <w:rFonts w:ascii="Times New Roman" w:eastAsiaTheme="minorHAnsi" w:hAnsi="Times New Roman"/>
                      <w:color w:val="000000"/>
                    </w:rPr>
                    <w:t>4 - Лошо</w:t>
                  </w:r>
                </w:p>
              </w:tc>
            </w:tr>
            <w:tr w:rsidR="00BF6090" w:rsidRPr="00BF6090" w:rsidTr="00BF609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BF6090" w:rsidRPr="00BF6090" w:rsidRDefault="00BF6090" w:rsidP="00BF6090">
                  <w:pPr>
                    <w:spacing w:after="0" w:line="240" w:lineRule="auto"/>
                    <w:jc w:val="center"/>
                    <w:rPr>
                      <w:rFonts w:ascii="Times New Roman" w:eastAsiaTheme="minorHAnsi" w:hAnsi="Times New Roman"/>
                      <w:color w:val="000000"/>
                    </w:rPr>
                  </w:pPr>
                  <w:r w:rsidRPr="00BF6090">
                    <w:rPr>
                      <w:rFonts w:ascii="Times New Roman" w:eastAsiaTheme="minorHAnsi" w:hAnsi="Times New Roman"/>
                      <w:color w:val="000000"/>
                    </w:rPr>
                    <w:t>5 - Много лошо</w:t>
                  </w:r>
                </w:p>
              </w:tc>
            </w:tr>
          </w:tbl>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Съгласно ПУРБ 2016-2021 г. и данните от биологичния мониторинг на водите, екологичното състоянието на р. Лом е добро (2): (</w:t>
            </w:r>
            <w:hyperlink r:id="rId72" w:history="1">
              <w:r w:rsidRPr="00BF6090">
                <w:rPr>
                  <w:rFonts w:ascii="Times New Roman" w:eastAsiaTheme="minorHAnsi" w:hAnsi="Times New Roman"/>
                  <w:color w:val="0000FF" w:themeColor="hyperlink"/>
                  <w:u w:val="single"/>
                </w:rPr>
                <w:t>https://www.eea.europa.eu/data-and-maps/explore-interactive-maps/water-framework-directive-quality-elements?utm_source=EEASubscriptions&amp;utm_medium=RSSFeeds&amp;utm_campaign=Generic</w:t>
              </w:r>
            </w:hyperlink>
            <w:r w:rsidRPr="00BF6090">
              <w:rPr>
                <w:rFonts w:ascii="Times New Roman" w:eastAsiaTheme="minorHAnsi" w:hAnsi="Times New Roman"/>
              </w:rPr>
              <w:t xml:space="preserve">). </w:t>
            </w:r>
          </w:p>
          <w:p w:rsidR="00BF6090" w:rsidRPr="00BF6090" w:rsidRDefault="009655EB" w:rsidP="00BF6090">
            <w:pPr>
              <w:spacing w:before="120" w:after="120" w:line="240" w:lineRule="auto"/>
              <w:jc w:val="both"/>
              <w:rPr>
                <w:rFonts w:ascii="Times New Roman" w:eastAsiaTheme="minorHAnsi" w:hAnsi="Times New Roman"/>
              </w:rPr>
            </w:pPr>
            <w:hyperlink r:id="rId73" w:history="1">
              <w:r w:rsidR="00BF6090" w:rsidRPr="00BF6090">
                <w:rPr>
                  <w:rFonts w:ascii="Times New Roman" w:eastAsiaTheme="minorHAnsi" w:hAnsi="Times New Roman"/>
                  <w:color w:val="0000FF" w:themeColor="hyperlink"/>
                  <w:u w:val="single"/>
                </w:rPr>
                <w:t>http://www.bd-dunav.org/content/upravlenie-na-vodite/sastoianie-na-vodite-i-zonite-za-zashtita/informaciia-za-sastoianiteto-na-vodite/</w:t>
              </w:r>
            </w:hyperlink>
            <w:r w:rsidR="00BF6090" w:rsidRPr="00BF6090">
              <w:rPr>
                <w:rFonts w:ascii="Times New Roman" w:eastAsiaTheme="minorHAnsi" w:hAnsi="Times New Roman"/>
              </w:rPr>
              <w:t xml:space="preserve"> </w:t>
            </w:r>
          </w:p>
        </w:tc>
        <w:tc>
          <w:tcPr>
            <w:tcW w:w="1039" w:type="pct"/>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lastRenderedPageBreak/>
              <w:t xml:space="preserve">Поддържане на екологичното състояние на водните тела с подходящи местообитания за вида на стойност по-висока или равна на 2 – Добро </w:t>
            </w:r>
            <w:r w:rsidRPr="00BF6090">
              <w:rPr>
                <w:rFonts w:ascii="Times New Roman" w:eastAsiaTheme="minorHAnsi" w:hAnsi="Times New Roman"/>
              </w:rPr>
              <w:lastRenderedPageBreak/>
              <w:t xml:space="preserve">състояние </w:t>
            </w:r>
          </w:p>
          <w:p w:rsidR="00BF6090" w:rsidRPr="00BF6090" w:rsidRDefault="00BF6090" w:rsidP="00BF6090">
            <w:pPr>
              <w:spacing w:before="120" w:after="120" w:line="240" w:lineRule="auto"/>
              <w:jc w:val="both"/>
              <w:rPr>
                <w:rFonts w:ascii="Times New Roman" w:eastAsiaTheme="minorHAnsi" w:hAnsi="Times New Roman"/>
              </w:rPr>
            </w:pPr>
          </w:p>
        </w:tc>
      </w:tr>
      <w:tr w:rsidR="00BF6090" w:rsidRPr="00BF6090" w:rsidTr="007E0E73">
        <w:trPr>
          <w:jc w:val="center"/>
        </w:trPr>
        <w:tc>
          <w:tcPr>
            <w:tcW w:w="756" w:type="pct"/>
            <w:shd w:val="clear" w:color="auto" w:fill="auto"/>
          </w:tcPr>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lastRenderedPageBreak/>
              <w:t>Местообитание на вида: естествено структуриран субстрат в подходящите местообитания на вида</w:t>
            </w:r>
          </w:p>
        </w:tc>
        <w:tc>
          <w:tcPr>
            <w:tcW w:w="634"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Съотношение в % от дължината на речните участъци с подходящи  местообитания на вида и с естествен</w:t>
            </w:r>
            <w:r w:rsidRPr="00BF6090">
              <w:rPr>
                <w:rFonts w:ascii="Times New Roman" w:eastAsiaTheme="minorHAnsi" w:hAnsi="Times New Roman"/>
              </w:rPr>
              <w:lastRenderedPageBreak/>
              <w:t>о структуриран субстрат, съотнесен към общата дължина на речните участъци с подходящи местообитания за вида</w:t>
            </w:r>
          </w:p>
        </w:tc>
        <w:tc>
          <w:tcPr>
            <w:tcW w:w="714"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lastRenderedPageBreak/>
              <w:t>95% от дължината на речните участъци с подходящи местообитания за вида имат естественоструктуриран субстрат</w:t>
            </w:r>
          </w:p>
        </w:tc>
        <w:tc>
          <w:tcPr>
            <w:tcW w:w="1857" w:type="pct"/>
            <w:shd w:val="clear" w:color="auto" w:fill="auto"/>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Среща се най-изобилно в спокойна или бавно течаща вода с гъста водна растителност и дъно със субстрат от пясък и тиня, който е подходящ и за речните миди. Фактори, водещи до нарушаване на естествената структура на дънния субстрат, са:</w:t>
            </w:r>
          </w:p>
          <w:p w:rsidR="00BF6090" w:rsidRPr="00BF6090" w:rsidRDefault="00BF6090" w:rsidP="00BF6090">
            <w:pPr>
              <w:numPr>
                <w:ilvl w:val="0"/>
                <w:numId w:val="4"/>
              </w:numPr>
              <w:spacing w:before="120" w:after="120" w:line="240" w:lineRule="auto"/>
              <w:jc w:val="both"/>
              <w:rPr>
                <w:rFonts w:ascii="Times New Roman" w:eastAsiaTheme="minorHAnsi" w:hAnsi="Times New Roman"/>
              </w:rPr>
            </w:pPr>
            <w:r w:rsidRPr="00BF6090">
              <w:rPr>
                <w:rFonts w:ascii="Times New Roman" w:eastAsiaTheme="minorHAnsi" w:hAnsi="Times New Roman"/>
              </w:rPr>
              <w:t>Отстраняване на чакъл и пясък от коритото на реката;</w:t>
            </w:r>
          </w:p>
          <w:p w:rsidR="00BF6090" w:rsidRPr="00BF6090" w:rsidRDefault="00BF6090" w:rsidP="00BF6090">
            <w:pPr>
              <w:numPr>
                <w:ilvl w:val="0"/>
                <w:numId w:val="4"/>
              </w:numPr>
              <w:spacing w:before="120" w:after="120" w:line="240" w:lineRule="auto"/>
              <w:jc w:val="both"/>
              <w:rPr>
                <w:rFonts w:ascii="Times New Roman" w:eastAsiaTheme="minorHAnsi" w:hAnsi="Times New Roman"/>
              </w:rPr>
            </w:pPr>
            <w:r w:rsidRPr="00BF6090">
              <w:rPr>
                <w:rFonts w:ascii="Times New Roman" w:eastAsiaTheme="minorHAnsi" w:hAnsi="Times New Roman"/>
              </w:rPr>
              <w:t xml:space="preserve">Изкопаване на речното корито, водещо до ускоряване на водния поток </w:t>
            </w:r>
            <w:r w:rsidRPr="00BF6090">
              <w:rPr>
                <w:rFonts w:ascii="Times New Roman" w:eastAsiaTheme="minorHAnsi" w:hAnsi="Times New Roman"/>
              </w:rPr>
              <w:lastRenderedPageBreak/>
              <w:t>и отстраняване на субстрата;</w:t>
            </w:r>
          </w:p>
          <w:p w:rsidR="00BF6090" w:rsidRPr="00BF6090" w:rsidRDefault="00BF6090" w:rsidP="00BF6090">
            <w:pPr>
              <w:numPr>
                <w:ilvl w:val="0"/>
                <w:numId w:val="4"/>
              </w:numPr>
              <w:spacing w:before="120" w:after="120" w:line="240" w:lineRule="auto"/>
              <w:jc w:val="both"/>
              <w:rPr>
                <w:rFonts w:ascii="Times New Roman" w:eastAsiaTheme="minorHAnsi" w:hAnsi="Times New Roman"/>
              </w:rPr>
            </w:pPr>
            <w:r w:rsidRPr="00BF6090">
              <w:rPr>
                <w:rFonts w:ascii="Times New Roman" w:eastAsiaTheme="minorHAnsi" w:hAnsi="Times New Roman"/>
              </w:rPr>
              <w:t>Изграждане на хидротехнически съоръжения, водещи до забавяне на водния поток и задържане на утайки.</w:t>
            </w:r>
          </w:p>
          <w:p w:rsidR="00BF6090" w:rsidRPr="00BF6090" w:rsidRDefault="00BF6090" w:rsidP="00BF6090">
            <w:pPr>
              <w:numPr>
                <w:ilvl w:val="0"/>
                <w:numId w:val="4"/>
              </w:numPr>
              <w:spacing w:before="120" w:after="120" w:line="240" w:lineRule="auto"/>
              <w:jc w:val="both"/>
              <w:rPr>
                <w:rFonts w:ascii="Times New Roman" w:eastAsiaTheme="minorHAnsi" w:hAnsi="Times New Roman"/>
              </w:rPr>
            </w:pPr>
            <w:r w:rsidRPr="00BF6090">
              <w:rPr>
                <w:rFonts w:ascii="Times New Roman" w:eastAsiaTheme="minorHAnsi" w:hAnsi="Times New Roman"/>
              </w:rPr>
              <w:t>др.</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Над 95% са незасегнати от промяна на дънния субстрат.</w:t>
            </w:r>
          </w:p>
        </w:tc>
        <w:tc>
          <w:tcPr>
            <w:tcW w:w="1039" w:type="pct"/>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lastRenderedPageBreak/>
              <w:t>Поддържане на 95 % от дължината на речните участъци с подходящи местообитания за вида да са с естествено структуриран субстрат.</w:t>
            </w:r>
          </w:p>
        </w:tc>
      </w:tr>
    </w:tbl>
    <w:p w:rsidR="00BF6090" w:rsidRPr="00BF6090" w:rsidRDefault="00BF6090" w:rsidP="00BF6090">
      <w:pPr>
        <w:spacing w:after="160" w:line="240" w:lineRule="auto"/>
        <w:jc w:val="both"/>
        <w:rPr>
          <w:rFonts w:ascii="Times New Roman" w:eastAsiaTheme="minorHAnsi" w:hAnsi="Times New Roman"/>
          <w:b/>
          <w:sz w:val="24"/>
          <w:szCs w:val="24"/>
        </w:rPr>
      </w:pP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7. Необходимост от актуали</w:t>
      </w:r>
      <w:r w:rsidR="007E0E73">
        <w:rPr>
          <w:rFonts w:ascii="Times New Roman" w:eastAsiaTheme="minorHAnsi" w:hAnsi="Times New Roman"/>
          <w:b/>
          <w:sz w:val="24"/>
          <w:szCs w:val="24"/>
        </w:rPr>
        <w:t>зация на СФ на защитената зона</w:t>
      </w:r>
    </w:p>
    <w:p w:rsidR="00BF6090" w:rsidRPr="00BF6090" w:rsidRDefault="00280632" w:rsidP="007E0E73">
      <w:pPr>
        <w:spacing w:after="12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В съответствие с утвърдената</w:t>
      </w:r>
      <w:r w:rsidRPr="00BF6090">
        <w:rPr>
          <w:rFonts w:ascii="Times New Roman" w:eastAsiaTheme="minorHAnsi" w:hAnsi="Times New Roman"/>
          <w:sz w:val="24"/>
          <w:szCs w:val="24"/>
        </w:rPr>
        <w:t xml:space="preserve"> методика за мониторинг на риби</w:t>
      </w:r>
      <w:r>
        <w:rPr>
          <w:rFonts w:ascii="Times New Roman" w:eastAsiaTheme="minorHAnsi" w:hAnsi="Times New Roman"/>
          <w:sz w:val="24"/>
          <w:szCs w:val="24"/>
        </w:rPr>
        <w:t xml:space="preserve"> в реки</w:t>
      </w:r>
      <w:r w:rsidRPr="00BF6090">
        <w:rPr>
          <w:rFonts w:ascii="Times New Roman" w:eastAsiaTheme="minorHAnsi" w:hAnsi="Times New Roman"/>
          <w:sz w:val="24"/>
          <w:szCs w:val="24"/>
        </w:rPr>
        <w:t xml:space="preserve">, най-подходящата популационна единица за определянето на състоянието на вида е индивиди на хектар. </w:t>
      </w:r>
      <w:r w:rsidRPr="00276493">
        <w:rPr>
          <w:rFonts w:ascii="Times New Roman" w:eastAsia="Calibri" w:hAnsi="Times New Roman"/>
          <w:sz w:val="24"/>
          <w:szCs w:val="24"/>
        </w:rPr>
        <w:t>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w:t>
      </w:r>
      <w:r w:rsidRPr="00276493">
        <w:rPr>
          <w:rFonts w:ascii="Times New Roman" w:eastAsia="Calibri" w:hAnsi="Times New Roman"/>
          <w:sz w:val="24"/>
          <w:szCs w:val="24"/>
          <w:lang w:val="en-US"/>
        </w:rPr>
        <w:t>area</w:t>
      </w:r>
      <w:r w:rsidRPr="00276493">
        <w:rPr>
          <w:rFonts w:ascii="Times New Roman" w:eastAsia="Calibri" w:hAnsi="Times New Roman"/>
          <w:sz w:val="24"/>
          <w:szCs w:val="24"/>
        </w:rPr>
        <w:t>) на местообитанията“.</w:t>
      </w:r>
      <w:r w:rsidRPr="00BF6090">
        <w:rPr>
          <w:rFonts w:ascii="Times New Roman" w:eastAsiaTheme="minorHAnsi" w:hAnsi="Times New Roman"/>
          <w:sz w:val="24"/>
          <w:szCs w:val="24"/>
        </w:rPr>
        <w:t xml:space="preserve"> Видът е обикновен в зоната, като неговата популация е изолирана от популациите, обитаващи други дунавски притоци. В р. Лом се среща една от най-незасегнати</w:t>
      </w:r>
      <w:r>
        <w:rPr>
          <w:rFonts w:ascii="Times New Roman" w:eastAsiaTheme="minorHAnsi" w:hAnsi="Times New Roman"/>
          <w:sz w:val="24"/>
          <w:szCs w:val="24"/>
        </w:rPr>
        <w:t>те</w:t>
      </w:r>
      <w:r w:rsidRPr="00BF6090">
        <w:rPr>
          <w:rFonts w:ascii="Times New Roman" w:eastAsiaTheme="minorHAnsi" w:hAnsi="Times New Roman"/>
          <w:sz w:val="24"/>
          <w:szCs w:val="24"/>
        </w:rPr>
        <w:t xml:space="preserve"> популации на вида</w:t>
      </w:r>
      <w:r>
        <w:rPr>
          <w:rFonts w:ascii="Times New Roman" w:eastAsiaTheme="minorHAnsi" w:hAnsi="Times New Roman"/>
          <w:sz w:val="24"/>
          <w:szCs w:val="24"/>
        </w:rPr>
        <w:t xml:space="preserve"> в националната мрежа Натура 2000</w:t>
      </w:r>
      <w:r w:rsidRPr="00BF6090">
        <w:rPr>
          <w:rFonts w:ascii="Times New Roman" w:eastAsiaTheme="minorHAnsi" w:hAnsi="Times New Roman"/>
          <w:sz w:val="24"/>
          <w:szCs w:val="24"/>
        </w:rPr>
        <w:t>. Вследствие на незначителните заплахи тя е в много добро състояние и е особено ценна за съхранение и бъдещо реинтродуциране в други зони, където вид</w:t>
      </w:r>
      <w:r>
        <w:rPr>
          <w:rFonts w:ascii="Times New Roman" w:eastAsiaTheme="minorHAnsi" w:hAnsi="Times New Roman"/>
          <w:sz w:val="24"/>
          <w:szCs w:val="24"/>
        </w:rPr>
        <w:t>ът</w:t>
      </w:r>
      <w:r w:rsidRPr="00BF6090">
        <w:rPr>
          <w:rFonts w:ascii="Times New Roman" w:eastAsiaTheme="minorHAnsi" w:hAnsi="Times New Roman"/>
          <w:sz w:val="24"/>
          <w:szCs w:val="24"/>
        </w:rPr>
        <w:t xml:space="preserve"> е застрашен/изчезнал. Поради тези </w:t>
      </w:r>
      <w:r>
        <w:rPr>
          <w:rFonts w:ascii="Times New Roman" w:eastAsiaTheme="minorHAnsi" w:hAnsi="Times New Roman"/>
          <w:sz w:val="24"/>
          <w:szCs w:val="24"/>
        </w:rPr>
        <w:t>съображения</w:t>
      </w:r>
      <w:r w:rsidRPr="00BF6090">
        <w:rPr>
          <w:rFonts w:ascii="Times New Roman" w:eastAsiaTheme="minorHAnsi" w:hAnsi="Times New Roman"/>
          <w:sz w:val="24"/>
          <w:szCs w:val="24"/>
        </w:rPr>
        <w:t xml:space="preserve"> са нанесени съответните корекции </w:t>
      </w:r>
      <w:r>
        <w:rPr>
          <w:rFonts w:ascii="Times New Roman" w:eastAsiaTheme="minorHAnsi" w:hAnsi="Times New Roman"/>
          <w:sz w:val="24"/>
          <w:szCs w:val="24"/>
        </w:rPr>
        <w:t>в СФ</w:t>
      </w:r>
      <w:r w:rsidR="0047023F">
        <w:rPr>
          <w:rFonts w:ascii="Times New Roman" w:eastAsiaTheme="minorHAnsi" w:hAnsi="Times New Roman"/>
          <w:sz w:val="24"/>
          <w:szCs w:val="24"/>
        </w:rPr>
        <w:t>.</w:t>
      </w:r>
    </w:p>
    <w:tbl>
      <w:tblPr>
        <w:tblW w:w="5387"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80"/>
        <w:gridCol w:w="642"/>
        <w:gridCol w:w="998"/>
        <w:gridCol w:w="292"/>
        <w:gridCol w:w="759"/>
        <w:gridCol w:w="354"/>
        <w:gridCol w:w="649"/>
        <w:gridCol w:w="688"/>
        <w:gridCol w:w="672"/>
        <w:gridCol w:w="653"/>
        <w:gridCol w:w="962"/>
        <w:gridCol w:w="1054"/>
        <w:gridCol w:w="707"/>
        <w:gridCol w:w="588"/>
        <w:gridCol w:w="669"/>
      </w:tblGrid>
      <w:tr w:rsidR="00BF6090" w:rsidRPr="007E0E73" w:rsidTr="00280632">
        <w:trPr>
          <w:tblCellSpacing w:w="15" w:type="dxa"/>
        </w:trPr>
        <w:tc>
          <w:tcPr>
            <w:tcW w:w="1455" w:type="pct"/>
            <w:gridSpan w:val="5"/>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Species </w:t>
            </w:r>
          </w:p>
        </w:tc>
        <w:tc>
          <w:tcPr>
            <w:tcW w:w="0" w:type="auto"/>
            <w:gridSpan w:val="6"/>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Population in the site </w:t>
            </w:r>
          </w:p>
        </w:tc>
        <w:tc>
          <w:tcPr>
            <w:tcW w:w="0" w:type="auto"/>
            <w:gridSpan w:val="4"/>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Site assessment </w:t>
            </w:r>
          </w:p>
        </w:tc>
      </w:tr>
      <w:tr w:rsidR="00BF6090" w:rsidRPr="007E0E73" w:rsidTr="00280632">
        <w:trPr>
          <w:tblCellSpacing w:w="15" w:type="dxa"/>
        </w:trPr>
        <w:tc>
          <w:tcPr>
            <w:tcW w:w="166" w:type="pct"/>
            <w:shd w:val="clear" w:color="auto" w:fill="D9D9D9" w:themeFill="background1" w:themeFillShade="D9"/>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G </w:t>
            </w:r>
          </w:p>
        </w:tc>
        <w:tc>
          <w:tcPr>
            <w:tcW w:w="0" w:type="auto"/>
            <w:shd w:val="clear" w:color="auto" w:fill="D9D9D9" w:themeFill="background1" w:themeFillShade="D9"/>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Code </w:t>
            </w:r>
          </w:p>
        </w:tc>
        <w:tc>
          <w:tcPr>
            <w:tcW w:w="0" w:type="auto"/>
            <w:shd w:val="clear" w:color="auto" w:fill="D9D9D9" w:themeFill="background1" w:themeFillShade="D9"/>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Scientific Name </w:t>
            </w:r>
          </w:p>
        </w:tc>
        <w:tc>
          <w:tcPr>
            <w:tcW w:w="0" w:type="auto"/>
            <w:shd w:val="clear" w:color="auto" w:fill="D9D9D9" w:themeFill="background1" w:themeFillShade="D9"/>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S </w:t>
            </w:r>
          </w:p>
        </w:tc>
        <w:tc>
          <w:tcPr>
            <w:tcW w:w="0" w:type="auto"/>
            <w:shd w:val="clear" w:color="auto" w:fill="D9D9D9" w:themeFill="background1" w:themeFillShade="D9"/>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NP </w:t>
            </w:r>
          </w:p>
        </w:tc>
        <w:tc>
          <w:tcPr>
            <w:tcW w:w="0" w:type="auto"/>
            <w:shd w:val="clear" w:color="auto" w:fill="D9D9D9" w:themeFill="background1" w:themeFillShade="D9"/>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T </w:t>
            </w:r>
          </w:p>
        </w:tc>
        <w:tc>
          <w:tcPr>
            <w:tcW w:w="0" w:type="auto"/>
            <w:gridSpan w:val="2"/>
            <w:shd w:val="clear" w:color="auto" w:fill="D9D9D9" w:themeFill="background1" w:themeFillShade="D9"/>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Size </w:t>
            </w:r>
          </w:p>
        </w:tc>
        <w:tc>
          <w:tcPr>
            <w:tcW w:w="0" w:type="auto"/>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Unit </w:t>
            </w:r>
          </w:p>
        </w:tc>
        <w:tc>
          <w:tcPr>
            <w:tcW w:w="0" w:type="auto"/>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Cat. </w:t>
            </w:r>
          </w:p>
        </w:tc>
        <w:tc>
          <w:tcPr>
            <w:tcW w:w="0" w:type="auto"/>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D.qual. </w:t>
            </w:r>
          </w:p>
        </w:tc>
        <w:tc>
          <w:tcPr>
            <w:tcW w:w="0" w:type="auto"/>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A|B|C|D </w:t>
            </w:r>
          </w:p>
        </w:tc>
        <w:tc>
          <w:tcPr>
            <w:tcW w:w="0" w:type="auto"/>
            <w:gridSpan w:val="3"/>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A|B|C </w:t>
            </w:r>
          </w:p>
        </w:tc>
      </w:tr>
      <w:tr w:rsidR="00BF6090" w:rsidRPr="007E0E73" w:rsidTr="00280632">
        <w:trPr>
          <w:tblCellSpacing w:w="15" w:type="dxa"/>
        </w:trPr>
        <w:tc>
          <w:tcPr>
            <w:tcW w:w="166" w:type="pct"/>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w:t>
            </w:r>
          </w:p>
        </w:tc>
        <w:tc>
          <w:tcPr>
            <w:tcW w:w="304" w:type="pct"/>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w:t>
            </w:r>
          </w:p>
        </w:tc>
        <w:tc>
          <w:tcPr>
            <w:tcW w:w="488" w:type="pct"/>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w:t>
            </w:r>
          </w:p>
        </w:tc>
        <w:tc>
          <w:tcPr>
            <w:tcW w:w="130" w:type="pct"/>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w:t>
            </w:r>
          </w:p>
        </w:tc>
        <w:tc>
          <w:tcPr>
            <w:tcW w:w="306" w:type="pct"/>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w:t>
            </w:r>
          </w:p>
        </w:tc>
        <w:tc>
          <w:tcPr>
            <w:tcW w:w="161" w:type="pct"/>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w:t>
            </w:r>
          </w:p>
        </w:tc>
        <w:tc>
          <w:tcPr>
            <w:tcW w:w="312" w:type="pct"/>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Min</w:t>
            </w:r>
          </w:p>
        </w:tc>
        <w:tc>
          <w:tcPr>
            <w:tcW w:w="332" w:type="pct"/>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Max</w:t>
            </w:r>
          </w:p>
        </w:tc>
        <w:tc>
          <w:tcPr>
            <w:tcW w:w="324" w:type="pct"/>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w:t>
            </w:r>
          </w:p>
        </w:tc>
        <w:tc>
          <w:tcPr>
            <w:tcW w:w="314" w:type="pct"/>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p>
        </w:tc>
        <w:tc>
          <w:tcPr>
            <w:tcW w:w="470" w:type="pct"/>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w:t>
            </w:r>
          </w:p>
        </w:tc>
        <w:tc>
          <w:tcPr>
            <w:tcW w:w="516" w:type="pct"/>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Pop.</w:t>
            </w:r>
          </w:p>
        </w:tc>
        <w:tc>
          <w:tcPr>
            <w:tcW w:w="341" w:type="pct"/>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Con.</w:t>
            </w:r>
          </w:p>
        </w:tc>
        <w:tc>
          <w:tcPr>
            <w:tcW w:w="282" w:type="pct"/>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Iso.</w:t>
            </w:r>
          </w:p>
        </w:tc>
        <w:tc>
          <w:tcPr>
            <w:tcW w:w="314" w:type="pct"/>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Glo.</w:t>
            </w:r>
          </w:p>
        </w:tc>
      </w:tr>
      <w:tr w:rsidR="00280632" w:rsidRPr="007E0E73" w:rsidTr="00280632">
        <w:trPr>
          <w:tblCellSpacing w:w="15" w:type="dxa"/>
        </w:trPr>
        <w:tc>
          <w:tcPr>
            <w:tcW w:w="16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80632" w:rsidRPr="007E0E73" w:rsidRDefault="00280632" w:rsidP="00BF6090">
            <w:pPr>
              <w:spacing w:before="120" w:after="0" w:line="259" w:lineRule="auto"/>
              <w:jc w:val="both"/>
              <w:rPr>
                <w:rFonts w:ascii="Times New Roman" w:eastAsiaTheme="minorHAnsi" w:hAnsi="Times New Roman"/>
                <w:b/>
                <w:bCs/>
                <w:sz w:val="20"/>
                <w:szCs w:val="20"/>
                <w:lang w:val="en-US"/>
              </w:rPr>
            </w:pPr>
            <w:r w:rsidRPr="007E0E73">
              <w:rPr>
                <w:rFonts w:ascii="Times New Roman" w:eastAsiaTheme="minorHAnsi" w:hAnsi="Times New Roman"/>
                <w:b/>
                <w:bCs/>
                <w:sz w:val="20"/>
                <w:szCs w:val="20"/>
                <w:lang w:val="en-US"/>
              </w:rPr>
              <w:t>F</w:t>
            </w:r>
          </w:p>
        </w:tc>
        <w:tc>
          <w:tcPr>
            <w:tcW w:w="30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80632" w:rsidRPr="007E0E73" w:rsidRDefault="00280632" w:rsidP="00BF6090">
            <w:pPr>
              <w:spacing w:before="120" w:after="0" w:line="259" w:lineRule="auto"/>
              <w:jc w:val="both"/>
              <w:rPr>
                <w:rFonts w:ascii="Times New Roman" w:eastAsiaTheme="minorHAnsi" w:hAnsi="Times New Roman"/>
                <w:b/>
                <w:bCs/>
                <w:sz w:val="20"/>
                <w:szCs w:val="20"/>
                <w:lang w:val="en-US"/>
              </w:rPr>
            </w:pPr>
            <w:r w:rsidRPr="007E0E73">
              <w:rPr>
                <w:rFonts w:ascii="Times New Roman" w:eastAsiaTheme="minorHAnsi" w:hAnsi="Times New Roman"/>
                <w:b/>
                <w:bCs/>
                <w:sz w:val="20"/>
                <w:szCs w:val="20"/>
                <w:lang w:val="en-US"/>
              </w:rPr>
              <w:t>2533</w:t>
            </w:r>
          </w:p>
        </w:tc>
        <w:tc>
          <w:tcPr>
            <w:tcW w:w="48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80632" w:rsidRPr="007E0E73" w:rsidRDefault="00280632" w:rsidP="00BF6090">
            <w:pPr>
              <w:spacing w:before="120" w:after="0" w:line="259" w:lineRule="auto"/>
              <w:jc w:val="both"/>
              <w:rPr>
                <w:rFonts w:ascii="Times New Roman" w:eastAsiaTheme="minorHAnsi" w:hAnsi="Times New Roman"/>
                <w:b/>
                <w:bCs/>
                <w:i/>
                <w:sz w:val="20"/>
                <w:szCs w:val="20"/>
                <w:lang w:val="en-US"/>
              </w:rPr>
            </w:pPr>
            <w:r w:rsidRPr="007E0E73">
              <w:rPr>
                <w:rFonts w:ascii="Times New Roman" w:eastAsiaTheme="minorHAnsi" w:hAnsi="Times New Roman"/>
                <w:b/>
                <w:bCs/>
                <w:i/>
                <w:sz w:val="20"/>
                <w:szCs w:val="20"/>
                <w:lang w:val="en-US"/>
              </w:rPr>
              <w:t>Cobitis elongata</w:t>
            </w:r>
          </w:p>
        </w:tc>
        <w:tc>
          <w:tcPr>
            <w:tcW w:w="13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80632" w:rsidRPr="007E0E73" w:rsidRDefault="00280632" w:rsidP="00BF6090">
            <w:pPr>
              <w:spacing w:before="120" w:after="0" w:line="259" w:lineRule="auto"/>
              <w:jc w:val="both"/>
              <w:rPr>
                <w:rFonts w:ascii="Times New Roman" w:eastAsiaTheme="minorHAnsi" w:hAnsi="Times New Roman"/>
                <w:b/>
                <w:bCs/>
                <w:sz w:val="20"/>
                <w:szCs w:val="20"/>
                <w:lang w:val="en-US"/>
              </w:rPr>
            </w:pPr>
          </w:p>
        </w:tc>
        <w:tc>
          <w:tcPr>
            <w:tcW w:w="30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80632" w:rsidRPr="007E0E73" w:rsidRDefault="00280632" w:rsidP="00BF6090">
            <w:pPr>
              <w:spacing w:before="120" w:after="0" w:line="259" w:lineRule="auto"/>
              <w:jc w:val="both"/>
              <w:rPr>
                <w:rFonts w:ascii="Times New Roman" w:eastAsiaTheme="minorHAnsi" w:hAnsi="Times New Roman"/>
                <w:b/>
                <w:bCs/>
                <w:sz w:val="20"/>
                <w:szCs w:val="20"/>
                <w:lang w:val="en-US"/>
              </w:rPr>
            </w:pPr>
          </w:p>
        </w:tc>
        <w:tc>
          <w:tcPr>
            <w:tcW w:w="16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80632" w:rsidRPr="007E0E73" w:rsidRDefault="00280632" w:rsidP="00BF6090">
            <w:pPr>
              <w:spacing w:before="120" w:after="0" w:line="259" w:lineRule="auto"/>
              <w:jc w:val="both"/>
              <w:rPr>
                <w:rFonts w:ascii="Times New Roman" w:eastAsiaTheme="minorHAnsi" w:hAnsi="Times New Roman"/>
                <w:b/>
                <w:bCs/>
                <w:sz w:val="20"/>
                <w:szCs w:val="20"/>
                <w:lang w:val="en-US"/>
              </w:rPr>
            </w:pPr>
            <w:r w:rsidRPr="007E0E73">
              <w:rPr>
                <w:rFonts w:ascii="Times New Roman" w:eastAsiaTheme="minorHAnsi" w:hAnsi="Times New Roman"/>
                <w:b/>
                <w:bCs/>
                <w:sz w:val="20"/>
                <w:szCs w:val="20"/>
                <w:lang w:val="en-US"/>
              </w:rPr>
              <w:t>p</w:t>
            </w:r>
          </w:p>
        </w:tc>
        <w:tc>
          <w:tcPr>
            <w:tcW w:w="3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80632" w:rsidRPr="007E0E73" w:rsidRDefault="00280632" w:rsidP="00BF6090">
            <w:pPr>
              <w:spacing w:before="120" w:after="0" w:line="259" w:lineRule="auto"/>
              <w:jc w:val="both"/>
              <w:rPr>
                <w:rFonts w:ascii="Times New Roman" w:eastAsiaTheme="minorHAnsi" w:hAnsi="Times New Roman"/>
                <w:b/>
                <w:bCs/>
                <w:color w:val="FF0000"/>
                <w:sz w:val="20"/>
                <w:szCs w:val="20"/>
                <w:lang w:val="en-US"/>
              </w:rPr>
            </w:pPr>
            <w:r w:rsidRPr="007E0E73">
              <w:rPr>
                <w:rFonts w:ascii="Times New Roman" w:eastAsiaTheme="minorHAnsi" w:hAnsi="Times New Roman"/>
                <w:b/>
                <w:bCs/>
                <w:color w:val="FF0000"/>
                <w:sz w:val="20"/>
                <w:szCs w:val="20"/>
                <w:lang w:val="en-US"/>
              </w:rPr>
              <w:t>250 000</w:t>
            </w:r>
          </w:p>
        </w:tc>
        <w:tc>
          <w:tcPr>
            <w:tcW w:w="33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80632" w:rsidRPr="007E0E73" w:rsidRDefault="00280632" w:rsidP="00BF6090">
            <w:pPr>
              <w:spacing w:before="120" w:after="0" w:line="259" w:lineRule="auto"/>
              <w:jc w:val="both"/>
              <w:rPr>
                <w:rFonts w:ascii="Times New Roman" w:eastAsiaTheme="minorHAnsi" w:hAnsi="Times New Roman"/>
                <w:b/>
                <w:bCs/>
                <w:color w:val="FF0000"/>
                <w:sz w:val="20"/>
                <w:szCs w:val="20"/>
                <w:lang w:val="en-US"/>
              </w:rPr>
            </w:pPr>
            <w:r w:rsidRPr="007E0E73">
              <w:rPr>
                <w:rFonts w:ascii="Times New Roman" w:eastAsiaTheme="minorHAnsi" w:hAnsi="Times New Roman"/>
                <w:b/>
                <w:bCs/>
                <w:color w:val="FF0000"/>
                <w:sz w:val="20"/>
                <w:szCs w:val="20"/>
                <w:lang w:val="en-US"/>
              </w:rPr>
              <w:t>250 000</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80632" w:rsidRPr="007E0E73" w:rsidRDefault="00280632" w:rsidP="00BF6090">
            <w:pPr>
              <w:spacing w:before="120" w:after="0" w:line="259" w:lineRule="auto"/>
              <w:jc w:val="both"/>
              <w:rPr>
                <w:rFonts w:ascii="Times New Roman" w:eastAsiaTheme="minorHAnsi" w:hAnsi="Times New Roman"/>
                <w:b/>
                <w:bCs/>
                <w:color w:val="FF0000"/>
                <w:sz w:val="20"/>
                <w:szCs w:val="20"/>
                <w:lang w:val="en-US"/>
              </w:rPr>
            </w:pPr>
            <w:r w:rsidRPr="007E0E73">
              <w:rPr>
                <w:rFonts w:ascii="Times New Roman" w:eastAsiaTheme="minorHAnsi" w:hAnsi="Times New Roman"/>
                <w:b/>
                <w:bCs/>
                <w:color w:val="FF0000"/>
                <w:sz w:val="20"/>
                <w:szCs w:val="20"/>
                <w:lang w:val="en-US"/>
              </w:rPr>
              <w:t>area</w:t>
            </w:r>
          </w:p>
        </w:tc>
        <w:tc>
          <w:tcPr>
            <w:tcW w:w="31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80632" w:rsidRPr="007E0E73" w:rsidRDefault="00280632" w:rsidP="00DA0903">
            <w:pPr>
              <w:spacing w:before="120" w:after="0" w:line="259" w:lineRule="auto"/>
              <w:jc w:val="both"/>
              <w:rPr>
                <w:rFonts w:ascii="Times New Roman" w:eastAsiaTheme="minorHAnsi" w:hAnsi="Times New Roman"/>
                <w:b/>
                <w:bCs/>
                <w:color w:val="FF0000"/>
                <w:sz w:val="20"/>
                <w:szCs w:val="20"/>
                <w:lang w:val="en-US"/>
              </w:rPr>
            </w:pPr>
            <w:r w:rsidRPr="007E0E73">
              <w:rPr>
                <w:rFonts w:ascii="Times New Roman" w:eastAsiaTheme="minorHAnsi" w:hAnsi="Times New Roman"/>
                <w:b/>
                <w:bCs/>
                <w:color w:val="FF0000"/>
                <w:sz w:val="20"/>
                <w:szCs w:val="20"/>
                <w:lang w:val="en-US"/>
              </w:rPr>
              <w:t>C</w:t>
            </w:r>
          </w:p>
        </w:tc>
        <w:tc>
          <w:tcPr>
            <w:tcW w:w="47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80632" w:rsidRPr="007E0E73" w:rsidRDefault="00280632" w:rsidP="00DA0903">
            <w:pPr>
              <w:spacing w:before="120" w:after="0" w:line="259" w:lineRule="auto"/>
              <w:jc w:val="both"/>
              <w:rPr>
                <w:rFonts w:ascii="Times New Roman" w:eastAsiaTheme="minorHAnsi" w:hAnsi="Times New Roman"/>
                <w:b/>
                <w:bCs/>
                <w:sz w:val="20"/>
                <w:szCs w:val="20"/>
                <w:lang w:val="en-US"/>
              </w:rPr>
            </w:pPr>
            <w:r w:rsidRPr="007E0E73">
              <w:rPr>
                <w:rFonts w:ascii="Times New Roman" w:eastAsiaTheme="minorHAnsi" w:hAnsi="Times New Roman"/>
                <w:b/>
                <w:bCs/>
                <w:sz w:val="20"/>
                <w:szCs w:val="20"/>
                <w:lang w:val="en-US"/>
              </w:rPr>
              <w:t>G</w:t>
            </w:r>
          </w:p>
        </w:tc>
        <w:tc>
          <w:tcPr>
            <w:tcW w:w="51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80632" w:rsidRPr="007E0E73" w:rsidRDefault="00280632" w:rsidP="00DA0903">
            <w:pPr>
              <w:spacing w:before="120" w:after="0" w:line="259" w:lineRule="auto"/>
              <w:jc w:val="both"/>
              <w:rPr>
                <w:rFonts w:ascii="Times New Roman" w:eastAsiaTheme="minorHAnsi" w:hAnsi="Times New Roman"/>
                <w:b/>
                <w:bCs/>
                <w:sz w:val="20"/>
                <w:szCs w:val="20"/>
                <w:lang w:val="en-US"/>
              </w:rPr>
            </w:pPr>
            <w:r w:rsidRPr="007E0E73">
              <w:rPr>
                <w:rFonts w:ascii="Times New Roman" w:eastAsiaTheme="minorHAnsi" w:hAnsi="Times New Roman"/>
                <w:b/>
                <w:bCs/>
                <w:sz w:val="20"/>
                <w:szCs w:val="20"/>
                <w:lang w:val="en-US"/>
              </w:rPr>
              <w:t>B</w:t>
            </w:r>
          </w:p>
        </w:tc>
        <w:tc>
          <w:tcPr>
            <w:tcW w:w="34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80632" w:rsidRPr="007E0E73" w:rsidRDefault="00280632" w:rsidP="00DA0903">
            <w:pPr>
              <w:spacing w:before="120" w:after="0" w:line="259" w:lineRule="auto"/>
              <w:jc w:val="both"/>
              <w:rPr>
                <w:rFonts w:ascii="Times New Roman" w:eastAsiaTheme="minorHAnsi" w:hAnsi="Times New Roman"/>
                <w:b/>
                <w:bCs/>
                <w:color w:val="FF0000"/>
                <w:sz w:val="20"/>
                <w:szCs w:val="20"/>
                <w:lang w:val="en-US"/>
              </w:rPr>
            </w:pPr>
            <w:r w:rsidRPr="007E0E73">
              <w:rPr>
                <w:rFonts w:ascii="Times New Roman" w:eastAsiaTheme="minorHAnsi" w:hAnsi="Times New Roman"/>
                <w:b/>
                <w:bCs/>
                <w:sz w:val="20"/>
                <w:szCs w:val="20"/>
                <w:lang w:val="en-US"/>
              </w:rPr>
              <w:t>A</w:t>
            </w:r>
          </w:p>
        </w:tc>
        <w:tc>
          <w:tcPr>
            <w:tcW w:w="28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80632" w:rsidRPr="007E0E73" w:rsidRDefault="00280632" w:rsidP="00DA0903">
            <w:pPr>
              <w:spacing w:before="120" w:after="0" w:line="259" w:lineRule="auto"/>
              <w:jc w:val="both"/>
              <w:rPr>
                <w:rFonts w:ascii="Times New Roman" w:eastAsiaTheme="minorHAnsi" w:hAnsi="Times New Roman"/>
                <w:b/>
                <w:bCs/>
                <w:color w:val="FF0000"/>
                <w:sz w:val="20"/>
                <w:szCs w:val="20"/>
                <w:lang w:val="en-US"/>
              </w:rPr>
            </w:pPr>
            <w:r w:rsidRPr="007E0E73">
              <w:rPr>
                <w:rFonts w:ascii="Times New Roman" w:eastAsiaTheme="minorHAnsi" w:hAnsi="Times New Roman"/>
                <w:b/>
                <w:bCs/>
                <w:color w:val="FF0000"/>
                <w:sz w:val="20"/>
                <w:szCs w:val="20"/>
                <w:lang w:val="en-US"/>
              </w:rPr>
              <w:t>A</w:t>
            </w:r>
          </w:p>
        </w:tc>
        <w:tc>
          <w:tcPr>
            <w:tcW w:w="31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80632" w:rsidRPr="007E0E73" w:rsidRDefault="00280632" w:rsidP="00DA0903">
            <w:pPr>
              <w:spacing w:before="120" w:after="0" w:line="259" w:lineRule="auto"/>
              <w:jc w:val="both"/>
              <w:rPr>
                <w:rFonts w:ascii="Times New Roman" w:eastAsiaTheme="minorHAnsi" w:hAnsi="Times New Roman"/>
                <w:b/>
                <w:bCs/>
                <w:color w:val="FF0000"/>
                <w:sz w:val="20"/>
                <w:szCs w:val="20"/>
                <w:lang w:val="en-US"/>
              </w:rPr>
            </w:pPr>
            <w:r w:rsidRPr="007E0E73">
              <w:rPr>
                <w:rFonts w:ascii="Times New Roman" w:eastAsiaTheme="minorHAnsi" w:hAnsi="Times New Roman"/>
                <w:b/>
                <w:bCs/>
                <w:color w:val="FF0000"/>
                <w:sz w:val="20"/>
                <w:szCs w:val="20"/>
                <w:lang w:val="en-US"/>
              </w:rPr>
              <w:t>A</w:t>
            </w:r>
          </w:p>
        </w:tc>
      </w:tr>
    </w:tbl>
    <w:p w:rsidR="00BF6090" w:rsidRPr="00BF6090" w:rsidRDefault="00BF6090" w:rsidP="00BF6090">
      <w:pPr>
        <w:spacing w:after="160" w:line="240" w:lineRule="auto"/>
        <w:jc w:val="both"/>
        <w:rPr>
          <w:rFonts w:ascii="Times New Roman" w:eastAsiaTheme="minorHAnsi" w:hAnsi="Times New Roman"/>
          <w:sz w:val="24"/>
          <w:szCs w:val="24"/>
        </w:rPr>
      </w:pPr>
    </w:p>
    <w:p w:rsidR="00BF6090" w:rsidRPr="00BF6090" w:rsidRDefault="007E0E73" w:rsidP="00BF6090">
      <w:pPr>
        <w:spacing w:after="160" w:line="240" w:lineRule="auto"/>
        <w:jc w:val="both"/>
        <w:rPr>
          <w:rFonts w:ascii="Times New Roman" w:eastAsiaTheme="minorHAnsi" w:hAnsi="Times New Roman"/>
          <w:b/>
          <w:sz w:val="24"/>
          <w:szCs w:val="24"/>
        </w:rPr>
      </w:pPr>
      <w:r>
        <w:rPr>
          <w:rFonts w:ascii="Times New Roman" w:eastAsiaTheme="minorHAnsi" w:hAnsi="Times New Roman"/>
          <w:b/>
          <w:sz w:val="24"/>
          <w:szCs w:val="24"/>
        </w:rPr>
        <w:t>8. Цитирана литература</w:t>
      </w:r>
    </w:p>
    <w:p w:rsidR="00BF6090" w:rsidRPr="00BF6090" w:rsidRDefault="00BF6090" w:rsidP="007E0E73">
      <w:pPr>
        <w:spacing w:after="0" w:line="240" w:lineRule="auto"/>
        <w:ind w:left="709" w:hanging="709"/>
        <w:jc w:val="both"/>
        <w:rPr>
          <w:rFonts w:ascii="Times New Roman" w:eastAsiaTheme="minorHAnsi" w:hAnsi="Times New Roman"/>
          <w:sz w:val="24"/>
          <w:szCs w:val="24"/>
        </w:rPr>
      </w:pPr>
      <w:r w:rsidRPr="00BF6090">
        <w:rPr>
          <w:rFonts w:ascii="Times New Roman" w:eastAsiaTheme="minorHAnsi" w:hAnsi="Times New Roman"/>
          <w:sz w:val="24"/>
          <w:szCs w:val="24"/>
        </w:rPr>
        <w:lastRenderedPageBreak/>
        <w:t xml:space="preserve">Големански, </w:t>
      </w:r>
      <w:r w:rsidR="007E0E73">
        <w:rPr>
          <w:rFonts w:ascii="Times New Roman" w:eastAsiaTheme="minorHAnsi" w:hAnsi="Times New Roman"/>
          <w:sz w:val="24"/>
          <w:szCs w:val="24"/>
        </w:rPr>
        <w:t>В</w:t>
      </w:r>
      <w:r w:rsidRPr="00BF6090">
        <w:rPr>
          <w:rFonts w:ascii="Times New Roman" w:eastAsiaTheme="minorHAnsi" w:hAnsi="Times New Roman"/>
          <w:sz w:val="24"/>
          <w:szCs w:val="24"/>
        </w:rPr>
        <w:t>. и др. (ред.) 2011. Червена книга на Република България. Том 2. Животни. ИБЕИ - БАН &amp; МОСВ, София. Електронно издание: Том II - Животни (bas.bg)</w:t>
      </w:r>
    </w:p>
    <w:p w:rsidR="00BF6090" w:rsidRPr="00BF6090" w:rsidRDefault="00BF6090" w:rsidP="007E0E73">
      <w:pPr>
        <w:spacing w:after="0" w:line="240" w:lineRule="auto"/>
        <w:ind w:left="709" w:hanging="709"/>
        <w:jc w:val="both"/>
        <w:rPr>
          <w:rFonts w:ascii="Times New Roman" w:eastAsiaTheme="minorHAnsi" w:hAnsi="Times New Roman"/>
          <w:sz w:val="24"/>
          <w:szCs w:val="24"/>
        </w:rPr>
      </w:pPr>
      <w:r w:rsidRPr="00BF6090">
        <w:rPr>
          <w:rFonts w:ascii="Times New Roman" w:eastAsiaTheme="minorHAnsi" w:hAnsi="Times New Roman"/>
          <w:sz w:val="24"/>
          <w:szCs w:val="24"/>
        </w:rPr>
        <w:t>Диков, Ц., Й. Янков, С. Йочев. 1988. Състав на ихтиофауната, численост и биомаса на отделните видове в река Палакария, приток на река Искър. – Хидробиология, 33: 59–67.</w:t>
      </w:r>
    </w:p>
    <w:p w:rsidR="00BF6090" w:rsidRPr="00BF6090" w:rsidRDefault="00BF6090" w:rsidP="007E0E73">
      <w:pPr>
        <w:spacing w:after="0" w:line="240" w:lineRule="auto"/>
        <w:ind w:left="709" w:hanging="709"/>
        <w:jc w:val="both"/>
        <w:rPr>
          <w:rFonts w:ascii="Times New Roman" w:eastAsiaTheme="minorHAnsi" w:hAnsi="Times New Roman"/>
          <w:sz w:val="24"/>
          <w:szCs w:val="24"/>
        </w:rPr>
      </w:pPr>
      <w:r w:rsidRPr="00BF6090">
        <w:rPr>
          <w:rFonts w:ascii="Times New Roman" w:eastAsiaTheme="minorHAnsi" w:hAnsi="Times New Roman"/>
          <w:sz w:val="24"/>
          <w:szCs w:val="24"/>
        </w:rPr>
        <w:t>Димитров, М. 1957. Хидрологична и хидробиологична характеристика на язовир "Ал. Стамболийски". – Известия на Научноизследователския институт по рибарство и рибна промишленост – Варна, 1: 159–197.</w:t>
      </w:r>
    </w:p>
    <w:p w:rsidR="00BF6090" w:rsidRPr="00BF6090" w:rsidRDefault="00BF6090" w:rsidP="007E0E73">
      <w:pPr>
        <w:spacing w:after="0" w:line="240" w:lineRule="auto"/>
        <w:ind w:left="709" w:hanging="709"/>
        <w:jc w:val="both"/>
        <w:rPr>
          <w:rFonts w:ascii="Times New Roman" w:eastAsiaTheme="minorHAnsi" w:hAnsi="Times New Roman"/>
          <w:sz w:val="24"/>
          <w:szCs w:val="24"/>
        </w:rPr>
      </w:pPr>
      <w:r w:rsidRPr="00BF6090">
        <w:rPr>
          <w:rFonts w:ascii="Times New Roman" w:eastAsiaTheme="minorHAnsi" w:hAnsi="Times New Roman"/>
          <w:sz w:val="24"/>
          <w:szCs w:val="24"/>
        </w:rPr>
        <w:t>Дренски, П. 1921. Риби и риболовство по р. Искър. – Сведения по земеделието, 2 (9): 5–16.</w:t>
      </w:r>
    </w:p>
    <w:p w:rsidR="00BF6090" w:rsidRPr="00BF6090" w:rsidRDefault="00BF6090" w:rsidP="007E0E73">
      <w:pPr>
        <w:spacing w:after="0" w:line="240" w:lineRule="auto"/>
        <w:ind w:left="709" w:hanging="709"/>
        <w:jc w:val="both"/>
        <w:rPr>
          <w:rFonts w:ascii="Times New Roman" w:eastAsiaTheme="minorHAnsi" w:hAnsi="Times New Roman"/>
          <w:sz w:val="24"/>
          <w:szCs w:val="24"/>
        </w:rPr>
      </w:pPr>
      <w:r w:rsidRPr="00BF6090">
        <w:rPr>
          <w:rFonts w:ascii="Times New Roman" w:eastAsiaTheme="minorHAnsi" w:hAnsi="Times New Roman"/>
          <w:sz w:val="24"/>
          <w:szCs w:val="24"/>
        </w:rPr>
        <w:t>Дренски, П. 1921а. Рибната фауна на река Искър и риболовството по нея. – Естествознание и география, 6 (2/3): 49–58.</w:t>
      </w:r>
    </w:p>
    <w:p w:rsidR="00BF6090" w:rsidRPr="00BF6090" w:rsidRDefault="00BF6090" w:rsidP="007E0E73">
      <w:pPr>
        <w:spacing w:after="0" w:line="240" w:lineRule="auto"/>
        <w:ind w:left="709" w:hanging="709"/>
        <w:jc w:val="both"/>
        <w:rPr>
          <w:rFonts w:ascii="Times New Roman" w:eastAsiaTheme="minorHAnsi" w:hAnsi="Times New Roman"/>
          <w:sz w:val="24"/>
          <w:szCs w:val="24"/>
        </w:rPr>
      </w:pPr>
      <w:r w:rsidRPr="00BF6090">
        <w:rPr>
          <w:rFonts w:ascii="Times New Roman" w:eastAsiaTheme="minorHAnsi" w:hAnsi="Times New Roman"/>
          <w:sz w:val="24"/>
          <w:szCs w:val="24"/>
        </w:rPr>
        <w:t>Дренски, П. 1928. Риби от семейство Cobitidae в България. – Изв. на Ц. природ. инст., 1: 156–181.</w:t>
      </w:r>
    </w:p>
    <w:p w:rsidR="00BF6090" w:rsidRPr="00BF6090" w:rsidRDefault="00BF6090" w:rsidP="007E0E73">
      <w:pPr>
        <w:spacing w:after="0" w:line="240" w:lineRule="auto"/>
        <w:ind w:left="709" w:hanging="709"/>
        <w:jc w:val="both"/>
        <w:rPr>
          <w:rFonts w:ascii="Times New Roman" w:eastAsiaTheme="minorHAnsi" w:hAnsi="Times New Roman"/>
          <w:sz w:val="24"/>
          <w:szCs w:val="24"/>
        </w:rPr>
      </w:pPr>
      <w:r w:rsidRPr="00BF6090">
        <w:rPr>
          <w:rFonts w:ascii="Times New Roman" w:eastAsiaTheme="minorHAns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BF6090" w:rsidRPr="00BF6090" w:rsidRDefault="00BF6090" w:rsidP="007E0E73">
      <w:pPr>
        <w:spacing w:after="0" w:line="240" w:lineRule="auto"/>
        <w:ind w:left="709" w:hanging="709"/>
        <w:jc w:val="both"/>
        <w:rPr>
          <w:rFonts w:ascii="Times New Roman" w:eastAsiaTheme="minorHAnsi" w:hAnsi="Times New Roman"/>
          <w:sz w:val="24"/>
          <w:szCs w:val="24"/>
        </w:rPr>
      </w:pPr>
      <w:r w:rsidRPr="00BF6090">
        <w:rPr>
          <w:rFonts w:ascii="Times New Roman" w:eastAsiaTheme="minorHAnsi" w:hAnsi="Times New Roman"/>
          <w:sz w:val="24"/>
          <w:szCs w:val="24"/>
        </w:rPr>
        <w:t>Дренски, П. 1951. Рибите в България. Фауна на България II. С., БАН, 270 с.</w:t>
      </w:r>
    </w:p>
    <w:p w:rsidR="00BF6090" w:rsidRPr="00BF6090" w:rsidRDefault="00BF6090" w:rsidP="007E0E73">
      <w:pPr>
        <w:spacing w:after="0" w:line="240" w:lineRule="auto"/>
        <w:ind w:left="709" w:hanging="709"/>
        <w:jc w:val="both"/>
        <w:rPr>
          <w:rFonts w:ascii="Times New Roman" w:eastAsiaTheme="minorHAnsi" w:hAnsi="Times New Roman"/>
          <w:sz w:val="24"/>
          <w:szCs w:val="24"/>
        </w:rPr>
      </w:pPr>
      <w:r w:rsidRPr="00BF6090">
        <w:rPr>
          <w:rFonts w:ascii="Times New Roman" w:eastAsiaTheme="minorHAns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BF6090" w:rsidRPr="00BF6090" w:rsidRDefault="00BF6090" w:rsidP="007E0E73">
      <w:pPr>
        <w:spacing w:after="0" w:line="240" w:lineRule="auto"/>
        <w:ind w:left="709" w:hanging="709"/>
        <w:jc w:val="both"/>
        <w:rPr>
          <w:rFonts w:ascii="Times New Roman" w:eastAsiaTheme="minorHAnsi" w:hAnsi="Times New Roman"/>
          <w:sz w:val="24"/>
          <w:szCs w:val="24"/>
        </w:rPr>
      </w:pPr>
      <w:r w:rsidRPr="00BF6090">
        <w:rPr>
          <w:rFonts w:ascii="Times New Roman" w:eastAsiaTheme="minorHAnsi"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BF6090" w:rsidRPr="00BF6090" w:rsidRDefault="00BF6090" w:rsidP="007E0E73">
      <w:pPr>
        <w:spacing w:after="0" w:line="240" w:lineRule="auto"/>
        <w:ind w:left="709" w:hanging="709"/>
        <w:jc w:val="both"/>
        <w:rPr>
          <w:rFonts w:ascii="Times New Roman" w:eastAsiaTheme="minorHAnsi" w:hAnsi="Times New Roman"/>
          <w:sz w:val="24"/>
          <w:szCs w:val="24"/>
        </w:rPr>
      </w:pPr>
      <w:r w:rsidRPr="00BF6090">
        <w:rPr>
          <w:rFonts w:ascii="Times New Roman" w:eastAsiaTheme="minorHAnsi" w:hAnsi="Times New Roman"/>
          <w:sz w:val="24"/>
          <w:szCs w:val="24"/>
        </w:rPr>
        <w:t>Информационна система за защитени зони от екологична мрежа НАТУРА 2000.</w:t>
      </w:r>
    </w:p>
    <w:p w:rsidR="00BF6090" w:rsidRPr="00BF6090" w:rsidRDefault="00BF6090" w:rsidP="0047023F">
      <w:pPr>
        <w:spacing w:after="0" w:line="240" w:lineRule="auto"/>
        <w:ind w:left="709" w:hanging="1"/>
        <w:jc w:val="both"/>
        <w:rPr>
          <w:rFonts w:ascii="Times New Roman" w:eastAsiaTheme="minorHAnsi" w:hAnsi="Times New Roman"/>
          <w:sz w:val="24"/>
          <w:szCs w:val="24"/>
        </w:rPr>
      </w:pPr>
      <w:r w:rsidRPr="00BF6090">
        <w:rPr>
          <w:rFonts w:ascii="Times New Roman" w:eastAsiaTheme="minorHAnsi" w:hAnsi="Times New Roman"/>
          <w:sz w:val="24"/>
          <w:szCs w:val="24"/>
        </w:rPr>
        <w:t>http://natura2000.moew.government.bg/; http://natura2000.moew.government.bg/Home/Reports?reportType=Fishes</w:t>
      </w:r>
    </w:p>
    <w:p w:rsidR="00BF6090" w:rsidRPr="00BF6090" w:rsidRDefault="00BF6090" w:rsidP="007E0E73">
      <w:pPr>
        <w:spacing w:after="0" w:line="240" w:lineRule="auto"/>
        <w:ind w:left="709" w:hanging="709"/>
        <w:jc w:val="both"/>
        <w:rPr>
          <w:rFonts w:ascii="Times New Roman" w:eastAsiaTheme="minorHAnsi" w:hAnsi="Times New Roman"/>
          <w:sz w:val="24"/>
          <w:szCs w:val="24"/>
        </w:rPr>
      </w:pPr>
      <w:r w:rsidRPr="00BF6090">
        <w:rPr>
          <w:rFonts w:ascii="Times New Roman" w:eastAsiaTheme="minorHAnsi" w:hAnsi="Times New Roman"/>
          <w:sz w:val="24"/>
          <w:szCs w:val="24"/>
        </w:rPr>
        <w:t>Карапеткова, М. 1972. Ихтиофауна на р. Янтра. – Изв. на Зоолог. инст. с музей, 36: 149–182.</w:t>
      </w:r>
    </w:p>
    <w:p w:rsidR="00BF6090" w:rsidRPr="00BF6090" w:rsidRDefault="00BF6090" w:rsidP="007E0E73">
      <w:pPr>
        <w:spacing w:after="0" w:line="240" w:lineRule="auto"/>
        <w:ind w:left="709" w:hanging="709"/>
        <w:jc w:val="both"/>
        <w:rPr>
          <w:rFonts w:ascii="Times New Roman" w:eastAsiaTheme="minorHAnsi" w:hAnsi="Times New Roman"/>
          <w:sz w:val="24"/>
          <w:szCs w:val="24"/>
        </w:rPr>
      </w:pPr>
      <w:r w:rsidRPr="00BF6090">
        <w:rPr>
          <w:rFonts w:ascii="Times New Roman" w:eastAsiaTheme="minorHAnsi" w:hAnsi="Times New Roman"/>
          <w:sz w:val="24"/>
          <w:szCs w:val="24"/>
        </w:rPr>
        <w:t>Карапеткова, М. 1994. Гръбначни животни. – В: Русев Б. (ред.), Лимнология на българските дунавски притоци, МОСВ, С., БАН, 175–186.</w:t>
      </w:r>
    </w:p>
    <w:p w:rsidR="00BF6090" w:rsidRPr="00BF6090" w:rsidRDefault="00BF6090" w:rsidP="007E0E73">
      <w:pPr>
        <w:spacing w:after="0" w:line="240" w:lineRule="auto"/>
        <w:ind w:left="709" w:hanging="709"/>
        <w:jc w:val="both"/>
        <w:rPr>
          <w:rFonts w:ascii="Times New Roman" w:eastAsiaTheme="minorHAnsi" w:hAnsi="Times New Roman"/>
          <w:sz w:val="24"/>
          <w:szCs w:val="24"/>
        </w:rPr>
      </w:pPr>
      <w:r w:rsidRPr="00BF6090">
        <w:rPr>
          <w:rFonts w:ascii="Times New Roman" w:eastAsiaTheme="minorHAnsi" w:hAnsi="Times New Roman"/>
          <w:sz w:val="24"/>
          <w:szCs w:val="24"/>
        </w:rPr>
        <w:t>Карапеткова, М., Ц. Диков. 1986. Върху състава, разпространението, числеността и биомасата на ихтиофауната на р. Вит. – Хидробиология, 28: 3–14.</w:t>
      </w:r>
    </w:p>
    <w:p w:rsidR="00BF6090" w:rsidRPr="00BF6090" w:rsidRDefault="00BF6090" w:rsidP="007E0E73">
      <w:pPr>
        <w:spacing w:after="0" w:line="240" w:lineRule="auto"/>
        <w:ind w:left="709" w:hanging="709"/>
        <w:jc w:val="both"/>
        <w:rPr>
          <w:rFonts w:ascii="Times New Roman" w:eastAsiaTheme="minorHAnsi" w:hAnsi="Times New Roman"/>
          <w:sz w:val="24"/>
          <w:szCs w:val="24"/>
        </w:rPr>
      </w:pPr>
      <w:r w:rsidRPr="00BF6090">
        <w:rPr>
          <w:rFonts w:ascii="Times New Roman" w:eastAsiaTheme="minorHAnsi" w:hAnsi="Times New Roman"/>
          <w:sz w:val="24"/>
          <w:szCs w:val="24"/>
        </w:rPr>
        <w:t>Карапеткова, М., М. Живков. 1995. Рибите в България. С., "Гея-Либрис", 247 с.</w:t>
      </w:r>
    </w:p>
    <w:p w:rsidR="00BF6090" w:rsidRPr="00BF6090" w:rsidRDefault="00BF6090" w:rsidP="007E0E73">
      <w:pPr>
        <w:spacing w:after="0" w:line="240" w:lineRule="auto"/>
        <w:ind w:left="709" w:hanging="709"/>
        <w:jc w:val="both"/>
        <w:rPr>
          <w:rFonts w:ascii="Times New Roman" w:eastAsiaTheme="minorHAnsi" w:hAnsi="Times New Roman"/>
          <w:sz w:val="24"/>
          <w:szCs w:val="24"/>
        </w:rPr>
      </w:pPr>
      <w:r w:rsidRPr="00BF6090">
        <w:rPr>
          <w:rFonts w:ascii="Times New Roman" w:eastAsiaTheme="minorHAnsi" w:hAnsi="Times New Roman"/>
          <w:sz w:val="24"/>
          <w:szCs w:val="24"/>
        </w:rPr>
        <w:t>Карапеткова, М., Е. Унджиян 1988. Ихтиофауна на поречието Русенски Лом. – Хидробиология, 32: 44–49.</w:t>
      </w:r>
    </w:p>
    <w:p w:rsidR="00BF6090" w:rsidRPr="00BF6090" w:rsidRDefault="00BF6090" w:rsidP="007E0E73">
      <w:pPr>
        <w:spacing w:after="0" w:line="240" w:lineRule="auto"/>
        <w:ind w:left="709" w:hanging="709"/>
        <w:jc w:val="both"/>
        <w:rPr>
          <w:rFonts w:ascii="Times New Roman" w:eastAsiaTheme="minorHAnsi" w:hAnsi="Times New Roman"/>
          <w:sz w:val="24"/>
          <w:szCs w:val="24"/>
        </w:rPr>
      </w:pPr>
      <w:r w:rsidRPr="00BF6090">
        <w:rPr>
          <w:rFonts w:ascii="Times New Roman" w:eastAsiaTheme="minorHAns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BF6090" w:rsidRPr="00BF6090" w:rsidRDefault="00BF6090" w:rsidP="007E0E73">
      <w:pPr>
        <w:spacing w:after="0" w:line="240" w:lineRule="auto"/>
        <w:ind w:left="709" w:hanging="709"/>
        <w:jc w:val="both"/>
        <w:rPr>
          <w:rFonts w:ascii="Times New Roman" w:eastAsiaTheme="minorHAnsi" w:hAnsi="Times New Roman"/>
          <w:sz w:val="24"/>
          <w:szCs w:val="24"/>
        </w:rPr>
      </w:pPr>
      <w:r w:rsidRPr="00BF6090">
        <w:rPr>
          <w:rFonts w:ascii="Times New Roman" w:eastAsiaTheme="minorHAnsi" w:hAnsi="Times New Roman"/>
          <w:sz w:val="24"/>
          <w:szCs w:val="24"/>
        </w:rPr>
        <w:t>Маринов, Б. 1966. Върху ихтиофауната на българския участък на река Дунав. – Изв. на Зоолог. инст. с музей, 20: 139–155.</w:t>
      </w:r>
    </w:p>
    <w:p w:rsidR="00BF6090" w:rsidRPr="00BF6090" w:rsidRDefault="00BF6090" w:rsidP="007E0E73">
      <w:pPr>
        <w:spacing w:after="0" w:line="240" w:lineRule="auto"/>
        <w:ind w:left="709" w:hanging="709"/>
        <w:jc w:val="both"/>
        <w:rPr>
          <w:rFonts w:ascii="Times New Roman" w:eastAsiaTheme="minorHAnsi" w:hAnsi="Times New Roman"/>
          <w:sz w:val="24"/>
          <w:szCs w:val="24"/>
        </w:rPr>
      </w:pPr>
      <w:r w:rsidRPr="00BF6090">
        <w:rPr>
          <w:rFonts w:ascii="Times New Roman" w:eastAsiaTheme="minorHAns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BF6090" w:rsidRPr="00BF6090" w:rsidRDefault="00BF6090" w:rsidP="007E0E73">
      <w:pPr>
        <w:spacing w:after="0" w:line="240" w:lineRule="auto"/>
        <w:ind w:left="709" w:hanging="709"/>
        <w:jc w:val="both"/>
        <w:rPr>
          <w:rFonts w:ascii="Times New Roman" w:eastAsiaTheme="minorHAnsi" w:hAnsi="Times New Roman"/>
          <w:sz w:val="24"/>
          <w:szCs w:val="24"/>
        </w:rPr>
      </w:pPr>
      <w:r w:rsidRPr="00BF6090">
        <w:rPr>
          <w:rFonts w:ascii="Times New Roman" w:eastAsiaTheme="minorHAnsi" w:hAnsi="Times New Roman"/>
          <w:sz w:val="24"/>
          <w:szCs w:val="24"/>
        </w:rPr>
        <w:t>Михайлова, Л. 1970. Рибите на Западна Стара планина. – Изв. на Зоолог. инст. с музей, 31: 19–43.</w:t>
      </w:r>
    </w:p>
    <w:p w:rsidR="00BF6090" w:rsidRPr="00BF6090" w:rsidRDefault="00BF6090" w:rsidP="007E0E73">
      <w:pPr>
        <w:spacing w:after="0" w:line="240" w:lineRule="auto"/>
        <w:ind w:left="709" w:hanging="709"/>
        <w:jc w:val="both"/>
        <w:rPr>
          <w:rFonts w:ascii="Times New Roman" w:eastAsiaTheme="minorHAnsi" w:hAnsi="Times New Roman"/>
          <w:sz w:val="24"/>
          <w:szCs w:val="24"/>
        </w:rPr>
      </w:pPr>
      <w:r w:rsidRPr="00BF6090">
        <w:rPr>
          <w:rFonts w:ascii="Times New Roman" w:eastAsiaTheme="minorHAnsi" w:hAnsi="Times New Roman"/>
          <w:sz w:val="24"/>
          <w:szCs w:val="24"/>
        </w:rPr>
        <w:t>Моров, Т. 1931. Сладководните риби в България. С., "Художник", 93 с.</w:t>
      </w:r>
    </w:p>
    <w:p w:rsidR="00BF6090" w:rsidRPr="00BF6090" w:rsidRDefault="00BF6090" w:rsidP="007E0E73">
      <w:pPr>
        <w:spacing w:after="0" w:line="240" w:lineRule="auto"/>
        <w:ind w:left="709" w:hanging="709"/>
        <w:jc w:val="both"/>
        <w:rPr>
          <w:rFonts w:ascii="Times New Roman" w:eastAsiaTheme="minorHAnsi" w:hAnsi="Times New Roman"/>
          <w:sz w:val="24"/>
          <w:szCs w:val="24"/>
        </w:rPr>
      </w:pPr>
      <w:r w:rsidRPr="00BF6090">
        <w:rPr>
          <w:rFonts w:ascii="Times New Roman" w:eastAsiaTheme="minorHAnsi" w:hAnsi="Times New Roman"/>
          <w:sz w:val="24"/>
          <w:szCs w:val="24"/>
        </w:rPr>
        <w:t>Паспалев, Г., Ц. Пешев. 1955. Принос към изучаване на ихтиофауната на р. Искър. – Год. на СУ, Биолого-Геолого-Географски фак., 48(1): 1–39.</w:t>
      </w:r>
    </w:p>
    <w:p w:rsidR="00BF6090" w:rsidRPr="00BF6090" w:rsidRDefault="00BF6090" w:rsidP="007E0E73">
      <w:pPr>
        <w:spacing w:after="0" w:line="240" w:lineRule="auto"/>
        <w:ind w:left="709" w:hanging="709"/>
        <w:jc w:val="both"/>
        <w:rPr>
          <w:rFonts w:ascii="Times New Roman" w:eastAsiaTheme="minorHAnsi" w:hAnsi="Times New Roman"/>
          <w:sz w:val="24"/>
          <w:szCs w:val="24"/>
        </w:rPr>
      </w:pPr>
      <w:r w:rsidRPr="00BF6090">
        <w:rPr>
          <w:rFonts w:ascii="Times New Roman" w:eastAsiaTheme="minorHAnsi" w:hAnsi="Times New Roman"/>
          <w:sz w:val="24"/>
          <w:szCs w:val="24"/>
        </w:rPr>
        <w:lastRenderedPageBreak/>
        <w:t>Проект DIR-59318-1-2 „Картиране и определяне на природозащитното състояние на природни местообитания и видове - фаза I", 2013.</w:t>
      </w:r>
    </w:p>
    <w:p w:rsidR="00BF6090" w:rsidRPr="00BF6090" w:rsidRDefault="00BF6090" w:rsidP="007E0E73">
      <w:pPr>
        <w:spacing w:after="0" w:line="240" w:lineRule="auto"/>
        <w:ind w:left="709" w:hanging="709"/>
        <w:jc w:val="both"/>
        <w:rPr>
          <w:rFonts w:ascii="Times New Roman" w:eastAsiaTheme="minorHAnsi" w:hAnsi="Times New Roman"/>
          <w:sz w:val="24"/>
          <w:szCs w:val="24"/>
        </w:rPr>
      </w:pPr>
      <w:r w:rsidRPr="00BF6090">
        <w:rPr>
          <w:rFonts w:ascii="Times New Roman" w:eastAsiaTheme="minorHAns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BF6090" w:rsidRPr="00BF6090" w:rsidRDefault="00BF6090" w:rsidP="007E0E73">
      <w:pPr>
        <w:spacing w:after="0" w:line="240" w:lineRule="auto"/>
        <w:ind w:left="709" w:hanging="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BF6090" w:rsidRPr="00BF6090" w:rsidRDefault="00BF6090" w:rsidP="007E0E73">
      <w:pPr>
        <w:spacing w:after="0" w:line="240" w:lineRule="auto"/>
        <w:ind w:left="709" w:hanging="709"/>
        <w:jc w:val="both"/>
        <w:rPr>
          <w:rFonts w:ascii="Times New Roman" w:eastAsiaTheme="minorHAnsi" w:hAnsi="Times New Roman"/>
          <w:sz w:val="24"/>
          <w:szCs w:val="24"/>
        </w:rPr>
      </w:pPr>
      <w:r w:rsidRPr="00BF6090">
        <w:rPr>
          <w:rFonts w:ascii="Times New Roman" w:eastAsiaTheme="minorHAnsi" w:hAnsi="Times New Roman"/>
          <w:sz w:val="24"/>
          <w:szCs w:val="24"/>
        </w:rPr>
        <w:t>https://ec.europa.eu/environment/nature/natura2000/management/docs/art6/BG_art_6_guide_jun_2019.pdf</w:t>
      </w:r>
    </w:p>
    <w:p w:rsidR="00BF6090" w:rsidRPr="00BF6090" w:rsidRDefault="00BF6090" w:rsidP="007E0E73">
      <w:pPr>
        <w:spacing w:after="0" w:line="240" w:lineRule="auto"/>
        <w:ind w:left="709" w:hanging="709"/>
        <w:jc w:val="both"/>
        <w:rPr>
          <w:rFonts w:ascii="Times New Roman" w:eastAsiaTheme="minorHAnsi" w:hAnsi="Times New Roman"/>
          <w:sz w:val="24"/>
          <w:szCs w:val="24"/>
        </w:rPr>
      </w:pPr>
      <w:r w:rsidRPr="00BF6090">
        <w:rPr>
          <w:rFonts w:ascii="Times New Roman" w:eastAsiaTheme="minorHAnsi" w:hAnsi="Times New Roman"/>
          <w:sz w:val="24"/>
          <w:szCs w:val="24"/>
        </w:rPr>
        <w:t>Bern Convention on the Conservation of European Wildlife and Natural Habitats. https://www.coe.int/en/web/bern-convention</w:t>
      </w:r>
    </w:p>
    <w:p w:rsidR="00BF6090" w:rsidRPr="00BF6090" w:rsidRDefault="00BF6090" w:rsidP="007E0E73">
      <w:pPr>
        <w:spacing w:after="0" w:line="240" w:lineRule="auto"/>
        <w:ind w:left="709" w:hanging="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Bohlen, J. 2003. Temperature and oxygen requirements of early life stages of the endangered spined loach, Cobitis taenia L. (Teleostei, Cobitidae) with implications for the management of natural populations. Archiv für Hydrobiologie. 157:195-212. </w:t>
      </w:r>
    </w:p>
    <w:p w:rsidR="00BF6090" w:rsidRPr="00BF6090" w:rsidRDefault="00BF6090" w:rsidP="007E0E73">
      <w:pPr>
        <w:spacing w:after="0" w:line="240" w:lineRule="auto"/>
        <w:ind w:left="709" w:hanging="709"/>
        <w:jc w:val="both"/>
        <w:rPr>
          <w:rFonts w:ascii="Times New Roman" w:eastAsiaTheme="minorHAnsi" w:hAnsi="Times New Roman"/>
          <w:sz w:val="24"/>
          <w:szCs w:val="24"/>
        </w:rPr>
      </w:pPr>
      <w:r w:rsidRPr="00BF6090">
        <w:rPr>
          <w:rFonts w:ascii="Times New Roman" w:eastAsiaTheme="minorHAnsi" w:hAnsi="Times New Roman"/>
          <w:sz w:val="24"/>
          <w:szCs w:val="24"/>
        </w:rPr>
        <w:t>CEN - EN 14011, 2003. Water quality - Sampling of fish with electricity. Brussels, 16 p.</w:t>
      </w:r>
    </w:p>
    <w:p w:rsidR="00BF6090" w:rsidRPr="00BF6090" w:rsidRDefault="00BF6090" w:rsidP="007E0E73">
      <w:pPr>
        <w:spacing w:after="0" w:line="240" w:lineRule="auto"/>
        <w:ind w:left="709" w:hanging="709"/>
        <w:jc w:val="both"/>
        <w:rPr>
          <w:rFonts w:ascii="Times New Roman" w:eastAsiaTheme="minorHAnsi" w:hAnsi="Times New Roman"/>
          <w:sz w:val="24"/>
          <w:szCs w:val="24"/>
        </w:rPr>
      </w:pPr>
      <w:r w:rsidRPr="00BF6090">
        <w:rPr>
          <w:rFonts w:ascii="Times New Roman" w:eastAsiaTheme="minorHAnsi" w:hAnsi="Times New Roman"/>
          <w:sz w:val="24"/>
          <w:szCs w:val="24"/>
        </w:rPr>
        <w:t>Dikov, T., J. Jankov, S. Jocev. 1994. Fish stocks in rivers of Bulgaria. – Polskie Archiwum Hydrobiologii, 41(3): 377–391.</w:t>
      </w:r>
    </w:p>
    <w:p w:rsidR="00BF6090" w:rsidRPr="00BF6090" w:rsidRDefault="00BF6090" w:rsidP="007E0E73">
      <w:pPr>
        <w:spacing w:after="0" w:line="240" w:lineRule="auto"/>
        <w:ind w:left="709" w:hanging="709"/>
        <w:jc w:val="both"/>
        <w:rPr>
          <w:rFonts w:ascii="Times New Roman" w:eastAsiaTheme="minorHAnsi" w:hAnsi="Times New Roman"/>
          <w:sz w:val="24"/>
          <w:szCs w:val="24"/>
        </w:rPr>
      </w:pPr>
      <w:r w:rsidRPr="00BF6090">
        <w:rPr>
          <w:rFonts w:ascii="Times New Roman" w:eastAsiaTheme="minorHAnsi" w:hAnsi="Times New Roman"/>
          <w:sz w:val="24"/>
          <w:szCs w:val="24"/>
        </w:rPr>
        <w:t>Froese, R., D. Pauly. Editors. 2021. FishBase. World Wide Web electronic publication. www.fishbase.org, (06/2021): Search FishBase (mnhn.fr)</w:t>
      </w:r>
    </w:p>
    <w:p w:rsidR="00BF6090" w:rsidRPr="00BF6090" w:rsidRDefault="00BF6090" w:rsidP="007E0E73">
      <w:pPr>
        <w:spacing w:after="0" w:line="240" w:lineRule="auto"/>
        <w:ind w:left="709" w:hanging="709"/>
        <w:jc w:val="both"/>
        <w:rPr>
          <w:rFonts w:ascii="Times New Roman" w:eastAsiaTheme="minorHAnsi" w:hAnsi="Times New Roman"/>
          <w:sz w:val="24"/>
          <w:szCs w:val="24"/>
        </w:rPr>
      </w:pPr>
      <w:r w:rsidRPr="00BF6090">
        <w:rPr>
          <w:rFonts w:ascii="Times New Roman" w:eastAsiaTheme="minorHAnsi" w:hAnsi="Times New Roman"/>
          <w:sz w:val="24"/>
          <w:szCs w:val="24"/>
        </w:rPr>
        <w:t>IUCN 2021. The IUCN Red List of Threatened Species. Version 2021-2. https://www.iucnredlist.org.</w:t>
      </w:r>
    </w:p>
    <w:p w:rsidR="00BF6090" w:rsidRPr="00BF6090" w:rsidRDefault="00BF6090" w:rsidP="007E0E73">
      <w:pPr>
        <w:spacing w:after="0" w:line="240" w:lineRule="auto"/>
        <w:ind w:left="709" w:hanging="709"/>
        <w:jc w:val="both"/>
        <w:rPr>
          <w:rFonts w:ascii="Times New Roman" w:eastAsiaTheme="minorHAnsi" w:hAnsi="Times New Roman"/>
          <w:sz w:val="24"/>
          <w:szCs w:val="24"/>
        </w:rPr>
      </w:pPr>
      <w:r w:rsidRPr="00BF6090">
        <w:rPr>
          <w:rFonts w:ascii="Times New Roman" w:eastAsiaTheme="minorHAnsi" w:hAnsi="Times New Roman"/>
          <w:sz w:val="24"/>
          <w:szCs w:val="24"/>
        </w:rPr>
        <w:t>Kottelat, M., J. Freyhof, 2007. Handbook of European freshwater fishes. Publications Kottelat, Cornol and Freyhof, Berlin. 646 pp.</w:t>
      </w:r>
    </w:p>
    <w:p w:rsidR="00BF6090" w:rsidRPr="00BF6090" w:rsidRDefault="00BF6090" w:rsidP="007E0E73">
      <w:pPr>
        <w:spacing w:after="0" w:line="240" w:lineRule="auto"/>
        <w:ind w:left="709" w:hanging="709"/>
        <w:jc w:val="both"/>
        <w:rPr>
          <w:rFonts w:ascii="Times New Roman" w:eastAsiaTheme="minorHAnsi" w:hAnsi="Times New Roman"/>
          <w:sz w:val="24"/>
          <w:szCs w:val="24"/>
        </w:rPr>
      </w:pPr>
      <w:r w:rsidRPr="00BF6090">
        <w:rPr>
          <w:rFonts w:ascii="Times New Roman" w:eastAsiaTheme="minorHAnsi" w:hAnsi="Times New Roman"/>
          <w:sz w:val="24"/>
          <w:szCs w:val="24"/>
        </w:rPr>
        <w:t>Sivkov, Y. 1991a. Morphological characteristics of the Danubian loach Sabanejewia bulgarica (Drensky, 1928) (Pisces, Cobitidae). – Acta zool. bulg., 42: 34–43.</w:t>
      </w:r>
    </w:p>
    <w:p w:rsidR="00BF6090" w:rsidRPr="00BF6090" w:rsidRDefault="00BF6090" w:rsidP="007E0E73">
      <w:pPr>
        <w:spacing w:after="0" w:line="240" w:lineRule="auto"/>
        <w:ind w:left="709" w:hanging="709"/>
        <w:jc w:val="both"/>
        <w:rPr>
          <w:rFonts w:ascii="Times New Roman" w:eastAsiaTheme="minorHAnsi" w:hAnsi="Times New Roman"/>
          <w:sz w:val="24"/>
          <w:szCs w:val="24"/>
        </w:rPr>
      </w:pPr>
      <w:r w:rsidRPr="00BF6090">
        <w:rPr>
          <w:rFonts w:ascii="Times New Roman" w:eastAsiaTheme="minorHAnsi" w:hAnsi="Times New Roman"/>
          <w:sz w:val="24"/>
          <w:szCs w:val="24"/>
        </w:rPr>
        <w:t>Stefanov, T., J. Holcik. 2007. The lampreys of Bulgaria. – Folia Zoologica, 56 (2): 213–224.</w:t>
      </w:r>
    </w:p>
    <w:p w:rsidR="00BF6090" w:rsidRPr="00BF6090" w:rsidRDefault="00BF6090" w:rsidP="007E0E73">
      <w:pPr>
        <w:spacing w:after="0" w:line="240" w:lineRule="auto"/>
        <w:ind w:left="709" w:hanging="709"/>
        <w:jc w:val="both"/>
        <w:rPr>
          <w:rFonts w:ascii="Times New Roman" w:eastAsiaTheme="minorHAnsi" w:hAnsi="Times New Roman"/>
          <w:sz w:val="24"/>
          <w:szCs w:val="24"/>
          <w:lang w:val="en-US"/>
        </w:rPr>
      </w:pPr>
      <w:r w:rsidRPr="00BF6090">
        <w:rPr>
          <w:rFonts w:ascii="Times New Roman" w:eastAsiaTheme="minorHAnsi" w:hAnsi="Times New Roman"/>
          <w:sz w:val="24"/>
          <w:szCs w:val="24"/>
        </w:rPr>
        <w:t>Vassilev, M., L. Pehlivanov. 2005. Checklist of Bulgarian freshwater fishes. – Acta zool. bulg., 57(2): 161–190.</w:t>
      </w:r>
    </w:p>
    <w:p w:rsidR="00BF6090" w:rsidRPr="00BF6090" w:rsidRDefault="00BF6090" w:rsidP="007E0E73">
      <w:pPr>
        <w:spacing w:after="0" w:line="240" w:lineRule="auto"/>
        <w:ind w:left="709" w:hanging="709"/>
        <w:jc w:val="both"/>
        <w:rPr>
          <w:rFonts w:ascii="Times New Roman" w:eastAsiaTheme="minorHAnsi" w:hAnsi="Times New Roman"/>
          <w:i/>
          <w:sz w:val="24"/>
          <w:szCs w:val="24"/>
        </w:rPr>
      </w:pPr>
    </w:p>
    <w:p w:rsidR="00BF6090" w:rsidRPr="00BF6090" w:rsidRDefault="00BF6090" w:rsidP="00BF6090">
      <w:pPr>
        <w:spacing w:after="160" w:line="240" w:lineRule="auto"/>
        <w:jc w:val="both"/>
        <w:rPr>
          <w:rFonts w:ascii="Times New Roman" w:eastAsiaTheme="minorHAnsi" w:hAnsi="Times New Roman"/>
          <w:sz w:val="24"/>
          <w:szCs w:val="24"/>
        </w:rPr>
      </w:pPr>
      <w:r w:rsidRPr="00BF6090">
        <w:rPr>
          <w:rFonts w:ascii="Times New Roman" w:eastAsiaTheme="minorHAnsi" w:hAnsi="Times New Roman"/>
          <w:i/>
          <w:sz w:val="24"/>
          <w:szCs w:val="24"/>
        </w:rPr>
        <w:t>Автори</w:t>
      </w:r>
      <w:r w:rsidRPr="00BF6090">
        <w:rPr>
          <w:rFonts w:ascii="Times New Roman" w:eastAsiaTheme="minorHAnsi" w:hAnsi="Times New Roman"/>
          <w:sz w:val="24"/>
          <w:szCs w:val="24"/>
        </w:rPr>
        <w:t>:</w:t>
      </w:r>
      <w:r w:rsidRPr="00BF6090">
        <w:rPr>
          <w:rFonts w:ascii="Times New Roman" w:eastAsiaTheme="minorHAnsi" w:hAnsi="Times New Roman"/>
          <w:b/>
          <w:sz w:val="24"/>
          <w:szCs w:val="24"/>
        </w:rPr>
        <w:t xml:space="preserve"> </w:t>
      </w:r>
      <w:r w:rsidRPr="00BF6090">
        <w:rPr>
          <w:rFonts w:ascii="Times New Roman" w:eastAsiaTheme="minorHAnsi" w:hAnsi="Times New Roman"/>
          <w:sz w:val="24"/>
          <w:szCs w:val="24"/>
        </w:rPr>
        <w:t>Апостолос Апостолу, Лъче</w:t>
      </w:r>
      <w:r w:rsidR="0047023F">
        <w:rPr>
          <w:rFonts w:ascii="Times New Roman" w:eastAsiaTheme="minorHAnsi" w:hAnsi="Times New Roman"/>
          <w:sz w:val="24"/>
          <w:szCs w:val="24"/>
        </w:rPr>
        <w:t>зар Пехливанов, Стефан Казаков</w:t>
      </w:r>
    </w:p>
    <w:p w:rsidR="009F27CC" w:rsidRDefault="009F27CC" w:rsidP="009613B3">
      <w:pPr>
        <w:rPr>
          <w:rFonts w:ascii="Times New Roman" w:hAnsi="Times New Roman"/>
          <w:color w:val="1F497D" w:themeColor="text2"/>
          <w:sz w:val="28"/>
          <w:szCs w:val="28"/>
        </w:rPr>
      </w:pPr>
    </w:p>
    <w:p w:rsidR="009613B3" w:rsidRPr="00C738E8" w:rsidRDefault="0065780A" w:rsidP="00C738E8">
      <w:pPr>
        <w:pStyle w:val="Heading2"/>
        <w:rPr>
          <w:rFonts w:ascii="Times New Roman" w:hAnsi="Times New Roman"/>
          <w:b w:val="0"/>
          <w:i/>
          <w:color w:val="1F497D" w:themeColor="text2"/>
          <w:sz w:val="28"/>
          <w:szCs w:val="28"/>
        </w:rPr>
      </w:pPr>
      <w:bookmarkStart w:id="150" w:name="_Toc98072182"/>
      <w:r w:rsidRPr="00C738E8">
        <w:rPr>
          <w:rFonts w:ascii="Times New Roman" w:hAnsi="Times New Roman"/>
          <w:b w:val="0"/>
          <w:color w:val="1F497D" w:themeColor="text2"/>
          <w:sz w:val="28"/>
          <w:szCs w:val="28"/>
        </w:rPr>
        <w:t xml:space="preserve">Природозащитни цели за </w:t>
      </w:r>
      <w:r w:rsidR="009613B3" w:rsidRPr="00C738E8">
        <w:rPr>
          <w:rFonts w:ascii="Times New Roman" w:hAnsi="Times New Roman"/>
          <w:b w:val="0"/>
          <w:color w:val="1F497D" w:themeColor="text2"/>
          <w:sz w:val="28"/>
          <w:szCs w:val="28"/>
        </w:rPr>
        <w:t xml:space="preserve">1149 </w:t>
      </w:r>
      <w:r w:rsidR="009613B3" w:rsidRPr="00C738E8">
        <w:rPr>
          <w:rFonts w:ascii="Times New Roman" w:hAnsi="Times New Roman"/>
          <w:b w:val="0"/>
          <w:i/>
          <w:color w:val="1F497D" w:themeColor="text2"/>
          <w:sz w:val="28"/>
          <w:szCs w:val="28"/>
        </w:rPr>
        <w:t>Cobitis taenia</w:t>
      </w:r>
      <w:bookmarkEnd w:id="150"/>
    </w:p>
    <w:p w:rsidR="00BF6090" w:rsidRPr="00BF6090" w:rsidRDefault="00BF6090" w:rsidP="00BF6090">
      <w:pPr>
        <w:spacing w:after="160" w:line="240" w:lineRule="auto"/>
        <w:rPr>
          <w:rFonts w:ascii="Times New Roman" w:hAnsi="Times New Roman"/>
          <w:bCs/>
          <w:color w:val="000000"/>
          <w:sz w:val="24"/>
          <w:szCs w:val="24"/>
          <w:lang w:eastAsia="bg-BG"/>
        </w:rPr>
      </w:pPr>
      <w:r w:rsidRPr="00BF6090">
        <w:rPr>
          <w:rFonts w:ascii="Times New Roman" w:eastAsiaTheme="minorHAnsi" w:hAnsi="Times New Roman"/>
          <w:b/>
          <w:sz w:val="24"/>
          <w:szCs w:val="24"/>
        </w:rPr>
        <w:t>1. Код и наименование на вида:</w:t>
      </w:r>
      <w:r w:rsidRPr="00BF6090">
        <w:rPr>
          <w:rFonts w:ascii="Times New Roman" w:hAnsi="Times New Roman"/>
          <w:b/>
          <w:bCs/>
          <w:color w:val="000000"/>
          <w:sz w:val="24"/>
          <w:szCs w:val="24"/>
          <w:lang w:eastAsia="bg-BG"/>
        </w:rPr>
        <w:t xml:space="preserve"> </w:t>
      </w:r>
      <w:r w:rsidRPr="00BF6090">
        <w:rPr>
          <w:rFonts w:ascii="Times New Roman" w:hAnsi="Times New Roman"/>
          <w:bCs/>
          <w:color w:val="000000"/>
          <w:sz w:val="24"/>
          <w:szCs w:val="24"/>
          <w:lang w:eastAsia="bg-BG"/>
        </w:rPr>
        <w:t xml:space="preserve">1149 </w:t>
      </w:r>
      <w:r w:rsidRPr="00BF6090">
        <w:rPr>
          <w:rFonts w:ascii="Times New Roman" w:hAnsi="Times New Roman"/>
          <w:bCs/>
          <w:i/>
          <w:color w:val="000000"/>
          <w:sz w:val="24"/>
          <w:szCs w:val="24"/>
          <w:lang w:val="en-US" w:eastAsia="bg-BG"/>
        </w:rPr>
        <w:t>Cobitis</w:t>
      </w:r>
      <w:r w:rsidRPr="00BF6090">
        <w:rPr>
          <w:rFonts w:ascii="Times New Roman" w:hAnsi="Times New Roman"/>
          <w:bCs/>
          <w:i/>
          <w:color w:val="000000"/>
          <w:sz w:val="24"/>
          <w:szCs w:val="24"/>
          <w:lang w:eastAsia="bg-BG"/>
        </w:rPr>
        <w:t xml:space="preserve"> </w:t>
      </w:r>
      <w:r w:rsidRPr="00BF6090">
        <w:rPr>
          <w:rFonts w:ascii="Times New Roman" w:hAnsi="Times New Roman"/>
          <w:bCs/>
          <w:i/>
          <w:color w:val="000000"/>
          <w:sz w:val="24"/>
          <w:szCs w:val="24"/>
          <w:lang w:val="en-US" w:eastAsia="bg-BG"/>
        </w:rPr>
        <w:t>taenia</w:t>
      </w:r>
      <w:r w:rsidRPr="00BF6090">
        <w:rPr>
          <w:rFonts w:ascii="Times New Roman" w:hAnsi="Times New Roman"/>
          <w:bCs/>
          <w:color w:val="000000"/>
          <w:sz w:val="24"/>
          <w:szCs w:val="24"/>
          <w:lang w:eastAsia="bg-BG"/>
        </w:rPr>
        <w:t xml:space="preserve"> </w:t>
      </w:r>
      <w:r w:rsidR="0047023F">
        <w:rPr>
          <w:rFonts w:ascii="Times New Roman" w:hAnsi="Times New Roman"/>
          <w:bCs/>
          <w:color w:val="000000"/>
          <w:sz w:val="24"/>
          <w:szCs w:val="24"/>
          <w:lang w:eastAsia="bg-BG"/>
        </w:rPr>
        <w:t>С</w:t>
      </w:r>
      <w:r w:rsidRPr="00BF6090">
        <w:rPr>
          <w:rFonts w:ascii="Times New Roman" w:hAnsi="Times New Roman"/>
          <w:bCs/>
          <w:color w:val="000000"/>
          <w:sz w:val="24"/>
          <w:szCs w:val="24"/>
          <w:lang w:val="en-US" w:eastAsia="bg-BG"/>
        </w:rPr>
        <w:t>omplex</w:t>
      </w:r>
      <w:r w:rsidRPr="00BF6090">
        <w:rPr>
          <w:rFonts w:ascii="Times New Roman" w:hAnsi="Times New Roman"/>
          <w:bCs/>
          <w:color w:val="000000"/>
          <w:sz w:val="24"/>
          <w:szCs w:val="24"/>
          <w:lang w:eastAsia="bg-BG"/>
        </w:rPr>
        <w:t xml:space="preserve"> - Дунавския щипок</w:t>
      </w: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2. Кратка х</w:t>
      </w:r>
      <w:r w:rsidR="007E0E73">
        <w:rPr>
          <w:rFonts w:ascii="Times New Roman" w:eastAsiaTheme="minorHAnsi" w:hAnsi="Times New Roman"/>
          <w:b/>
          <w:sz w:val="24"/>
          <w:szCs w:val="24"/>
        </w:rPr>
        <w:t>арактеристика на целевия обект</w:t>
      </w:r>
    </w:p>
    <w:p w:rsidR="00BF6090" w:rsidRPr="00BF6090" w:rsidRDefault="00BF6090" w:rsidP="00BF6090">
      <w:pPr>
        <w:spacing w:after="160" w:line="240" w:lineRule="auto"/>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Видът </w:t>
      </w:r>
      <w:r w:rsidRPr="007E0E73">
        <w:rPr>
          <w:rFonts w:ascii="Times New Roman" w:eastAsiaTheme="minorHAnsi" w:hAnsi="Times New Roman"/>
          <w:i/>
          <w:sz w:val="24"/>
          <w:szCs w:val="24"/>
        </w:rPr>
        <w:t>Cobitis taenia</w:t>
      </w:r>
      <w:r w:rsidRPr="00BF6090">
        <w:rPr>
          <w:rFonts w:ascii="Times New Roman" w:eastAsiaTheme="minorHAnsi" w:hAnsi="Times New Roman"/>
          <w:sz w:val="24"/>
          <w:szCs w:val="24"/>
        </w:rPr>
        <w:t xml:space="preserve"> не присъства в българската ихтиофауна. </w:t>
      </w:r>
    </w:p>
    <w:p w:rsidR="00BF6090" w:rsidRPr="00BF6090" w:rsidRDefault="00BF6090" w:rsidP="00BF6090">
      <w:pPr>
        <w:spacing w:before="120" w:after="120" w:line="240" w:lineRule="auto"/>
        <w:jc w:val="both"/>
        <w:rPr>
          <w:rFonts w:ascii="Times New Roman" w:eastAsia="Calibri" w:hAnsi="Times New Roman"/>
          <w:sz w:val="24"/>
          <w:szCs w:val="24"/>
        </w:rPr>
      </w:pPr>
      <w:r w:rsidRPr="00BF6090">
        <w:rPr>
          <w:rFonts w:ascii="Times New Roman" w:eastAsia="Calibri" w:hAnsi="Times New Roman"/>
          <w:sz w:val="24"/>
          <w:szCs w:val="24"/>
        </w:rPr>
        <w:t xml:space="preserve">Трябва да се отбележи, че съгласно указанията на ЕК, под същото наименование - </w:t>
      </w:r>
      <w:r w:rsidRPr="00BF6090">
        <w:rPr>
          <w:rFonts w:ascii="Times New Roman" w:eastAsia="Calibri" w:hAnsi="Times New Roman"/>
          <w:i/>
          <w:iCs/>
          <w:sz w:val="24"/>
          <w:szCs w:val="24"/>
          <w:lang w:val="en-GB"/>
        </w:rPr>
        <w:t>Cobitis</w:t>
      </w:r>
      <w:r w:rsidRPr="00BF6090">
        <w:rPr>
          <w:rFonts w:ascii="Times New Roman" w:eastAsia="Calibri" w:hAnsi="Times New Roman"/>
          <w:i/>
          <w:iCs/>
          <w:sz w:val="24"/>
          <w:szCs w:val="24"/>
        </w:rPr>
        <w:t xml:space="preserve"> </w:t>
      </w:r>
      <w:r w:rsidRPr="00BF6090">
        <w:rPr>
          <w:rFonts w:ascii="Times New Roman" w:eastAsia="Calibri" w:hAnsi="Times New Roman"/>
          <w:i/>
          <w:iCs/>
          <w:sz w:val="24"/>
          <w:szCs w:val="24"/>
          <w:lang w:val="en-US"/>
        </w:rPr>
        <w:t>t</w:t>
      </w:r>
      <w:r w:rsidRPr="00BF6090">
        <w:rPr>
          <w:rFonts w:ascii="Times New Roman" w:eastAsia="Calibri" w:hAnsi="Times New Roman"/>
          <w:i/>
          <w:iCs/>
          <w:sz w:val="24"/>
          <w:szCs w:val="24"/>
          <w:lang w:val="en-GB"/>
        </w:rPr>
        <w:t>aenia</w:t>
      </w:r>
      <w:r w:rsidRPr="00BF6090">
        <w:rPr>
          <w:rFonts w:ascii="Times New Roman" w:eastAsia="Calibri" w:hAnsi="Times New Roman"/>
          <w:i/>
          <w:iCs/>
          <w:sz w:val="24"/>
          <w:szCs w:val="24"/>
        </w:rPr>
        <w:t xml:space="preserve"> </w:t>
      </w:r>
      <w:r w:rsidRPr="0047023F">
        <w:rPr>
          <w:rFonts w:ascii="Times New Roman" w:eastAsia="Calibri" w:hAnsi="Times New Roman"/>
          <w:iCs/>
          <w:sz w:val="24"/>
          <w:szCs w:val="24"/>
          <w:lang w:val="en-GB"/>
        </w:rPr>
        <w:t>Complex</w:t>
      </w:r>
      <w:r w:rsidRPr="00BF6090">
        <w:rPr>
          <w:rFonts w:ascii="Times New Roman" w:eastAsia="Calibri" w:hAnsi="Times New Roman"/>
          <w:sz w:val="24"/>
          <w:szCs w:val="24"/>
        </w:rPr>
        <w:t xml:space="preserve"> – са обединени три вида риби за територията на България:</w:t>
      </w:r>
    </w:p>
    <w:p w:rsidR="00BF6090" w:rsidRPr="00BF6090" w:rsidRDefault="00BF6090" w:rsidP="00BF6090">
      <w:pPr>
        <w:numPr>
          <w:ilvl w:val="0"/>
          <w:numId w:val="5"/>
        </w:numPr>
        <w:spacing w:before="120" w:after="120" w:line="240" w:lineRule="auto"/>
        <w:jc w:val="both"/>
        <w:rPr>
          <w:rFonts w:ascii="Times New Roman" w:eastAsia="Calibri" w:hAnsi="Times New Roman"/>
          <w:i/>
          <w:sz w:val="24"/>
          <w:szCs w:val="24"/>
        </w:rPr>
      </w:pPr>
      <w:r w:rsidRPr="00BF6090">
        <w:rPr>
          <w:rFonts w:ascii="Times New Roman" w:eastAsia="Calibri" w:hAnsi="Times New Roman"/>
          <w:i/>
          <w:iCs/>
          <w:sz w:val="24"/>
          <w:szCs w:val="24"/>
          <w:lang w:val="en-GB"/>
        </w:rPr>
        <w:t>C</w:t>
      </w:r>
      <w:r w:rsidRPr="00BF6090">
        <w:rPr>
          <w:rFonts w:ascii="Times New Roman" w:eastAsia="Calibri" w:hAnsi="Times New Roman"/>
          <w:i/>
          <w:iCs/>
          <w:sz w:val="24"/>
          <w:szCs w:val="24"/>
        </w:rPr>
        <w:t xml:space="preserve">. </w:t>
      </w:r>
      <w:r w:rsidRPr="00BF6090">
        <w:rPr>
          <w:rFonts w:ascii="Times New Roman" w:eastAsia="Calibri" w:hAnsi="Times New Roman"/>
          <w:i/>
          <w:iCs/>
          <w:sz w:val="24"/>
          <w:szCs w:val="24"/>
          <w:lang w:val="en-GB"/>
        </w:rPr>
        <w:t>strumicae</w:t>
      </w:r>
      <w:r w:rsidRPr="00BF6090">
        <w:rPr>
          <w:rFonts w:ascii="Times New Roman" w:eastAsia="Calibri" w:hAnsi="Times New Roman"/>
          <w:sz w:val="24"/>
          <w:szCs w:val="24"/>
        </w:rPr>
        <w:t xml:space="preserve">, </w:t>
      </w:r>
      <w:r w:rsidRPr="0047023F">
        <w:rPr>
          <w:rFonts w:ascii="Times New Roman" w:eastAsia="Calibri" w:hAnsi="Times New Roman"/>
          <w:sz w:val="24"/>
          <w:szCs w:val="24"/>
        </w:rPr>
        <w:t>който обитава водосбора на Егейско море;</w:t>
      </w:r>
    </w:p>
    <w:p w:rsidR="00BF6090" w:rsidRPr="0047023F" w:rsidRDefault="00BF6090" w:rsidP="00BF6090">
      <w:pPr>
        <w:numPr>
          <w:ilvl w:val="0"/>
          <w:numId w:val="5"/>
        </w:numPr>
        <w:spacing w:before="120" w:after="120" w:line="240" w:lineRule="auto"/>
        <w:jc w:val="both"/>
        <w:rPr>
          <w:rFonts w:ascii="Times New Roman" w:eastAsia="Calibri" w:hAnsi="Times New Roman"/>
          <w:sz w:val="24"/>
          <w:szCs w:val="24"/>
        </w:rPr>
      </w:pPr>
      <w:r w:rsidRPr="00BF6090">
        <w:rPr>
          <w:rFonts w:ascii="Times New Roman" w:eastAsia="Calibri" w:hAnsi="Times New Roman"/>
          <w:i/>
          <w:iCs/>
          <w:sz w:val="24"/>
          <w:szCs w:val="24"/>
          <w:lang w:val="en-GB"/>
        </w:rPr>
        <w:t>Cobitis</w:t>
      </w:r>
      <w:r w:rsidRPr="00BF6090">
        <w:rPr>
          <w:rFonts w:ascii="Times New Roman" w:eastAsia="Calibri" w:hAnsi="Times New Roman"/>
          <w:i/>
          <w:iCs/>
          <w:sz w:val="24"/>
          <w:szCs w:val="24"/>
        </w:rPr>
        <w:t xml:space="preserve"> </w:t>
      </w:r>
      <w:r w:rsidRPr="00BF6090">
        <w:rPr>
          <w:rFonts w:ascii="Times New Roman" w:eastAsia="Calibri" w:hAnsi="Times New Roman"/>
          <w:i/>
          <w:iCs/>
          <w:sz w:val="24"/>
          <w:szCs w:val="24"/>
          <w:lang w:val="en-GB"/>
        </w:rPr>
        <w:t>pontica</w:t>
      </w:r>
      <w:r w:rsidRPr="00BF6090">
        <w:rPr>
          <w:rFonts w:ascii="Times New Roman" w:eastAsia="Calibri" w:hAnsi="Times New Roman"/>
          <w:i/>
          <w:iCs/>
          <w:sz w:val="24"/>
          <w:szCs w:val="24"/>
        </w:rPr>
        <w:t xml:space="preserve">, </w:t>
      </w:r>
      <w:r w:rsidRPr="0047023F">
        <w:rPr>
          <w:rFonts w:ascii="Times New Roman" w:eastAsia="Calibri" w:hAnsi="Times New Roman"/>
          <w:iCs/>
          <w:sz w:val="24"/>
          <w:szCs w:val="24"/>
        </w:rPr>
        <w:t>който обитава водосбора на Черно море;</w:t>
      </w:r>
    </w:p>
    <w:p w:rsidR="00BF6090" w:rsidRPr="00BF6090" w:rsidRDefault="00BF6090" w:rsidP="00BF6090">
      <w:pPr>
        <w:numPr>
          <w:ilvl w:val="0"/>
          <w:numId w:val="5"/>
        </w:numPr>
        <w:spacing w:before="120" w:after="120" w:line="240" w:lineRule="auto"/>
        <w:jc w:val="both"/>
        <w:rPr>
          <w:rFonts w:ascii="Times New Roman" w:eastAsia="Calibri" w:hAnsi="Times New Roman"/>
          <w:sz w:val="24"/>
          <w:szCs w:val="24"/>
        </w:rPr>
      </w:pPr>
      <w:r w:rsidRPr="00BF6090">
        <w:rPr>
          <w:rFonts w:ascii="Times New Roman" w:eastAsia="Calibri" w:hAnsi="Times New Roman"/>
          <w:i/>
          <w:iCs/>
          <w:sz w:val="24"/>
          <w:szCs w:val="24"/>
          <w:lang w:val="en-GB"/>
        </w:rPr>
        <w:t>Cobitis</w:t>
      </w:r>
      <w:r w:rsidRPr="00BF6090">
        <w:rPr>
          <w:rFonts w:ascii="Times New Roman" w:eastAsia="Calibri" w:hAnsi="Times New Roman"/>
          <w:i/>
          <w:iCs/>
          <w:sz w:val="24"/>
          <w:szCs w:val="24"/>
        </w:rPr>
        <w:t xml:space="preserve"> </w:t>
      </w:r>
      <w:r w:rsidRPr="00BF6090">
        <w:rPr>
          <w:rFonts w:ascii="Times New Roman" w:eastAsia="Calibri" w:hAnsi="Times New Roman"/>
          <w:i/>
          <w:iCs/>
          <w:sz w:val="24"/>
          <w:szCs w:val="24"/>
          <w:lang w:val="en-GB"/>
        </w:rPr>
        <w:t>elongatoides</w:t>
      </w:r>
      <w:r w:rsidRPr="00BF6090">
        <w:rPr>
          <w:rFonts w:ascii="Times New Roman" w:eastAsia="Calibri" w:hAnsi="Times New Roman"/>
          <w:i/>
          <w:iCs/>
          <w:sz w:val="24"/>
          <w:szCs w:val="24"/>
        </w:rPr>
        <w:t xml:space="preserve">, </w:t>
      </w:r>
      <w:r w:rsidRPr="0047023F">
        <w:rPr>
          <w:rFonts w:ascii="Times New Roman" w:eastAsia="Calibri" w:hAnsi="Times New Roman"/>
          <w:iCs/>
          <w:sz w:val="24"/>
          <w:szCs w:val="24"/>
        </w:rPr>
        <w:t>който обитава водосбора на р. Дунав.</w:t>
      </w:r>
    </w:p>
    <w:p w:rsidR="00BF6090" w:rsidRPr="00BF6090" w:rsidRDefault="00BF6090" w:rsidP="00280632">
      <w:pPr>
        <w:spacing w:after="0" w:line="240" w:lineRule="auto"/>
        <w:ind w:firstLine="709"/>
        <w:jc w:val="both"/>
        <w:rPr>
          <w:rFonts w:ascii="Times New Roman" w:eastAsia="DejaVu Sans" w:hAnsi="Times New Roman"/>
          <w:sz w:val="24"/>
          <w:szCs w:val="24"/>
        </w:rPr>
      </w:pPr>
      <w:r w:rsidRPr="00280632">
        <w:rPr>
          <w:rFonts w:ascii="Times New Roman" w:eastAsiaTheme="minorHAnsi" w:hAnsi="Times New Roman"/>
          <w:sz w:val="24"/>
          <w:szCs w:val="24"/>
        </w:rPr>
        <w:t>Тези</w:t>
      </w:r>
      <w:r w:rsidRPr="0047023F">
        <w:rPr>
          <w:rFonts w:ascii="Times New Roman" w:eastAsia="Calibri" w:hAnsi="Times New Roman"/>
          <w:iCs/>
          <w:sz w:val="24"/>
          <w:szCs w:val="24"/>
        </w:rPr>
        <w:t xml:space="preserve"> три вида се докладват заедно по член 17 от Директивата за местообитанията, като един вид</w:t>
      </w:r>
      <w:r w:rsidRPr="00BF6090">
        <w:rPr>
          <w:rFonts w:ascii="Times New Roman" w:eastAsia="Calibri" w:hAnsi="Times New Roman"/>
          <w:i/>
          <w:iCs/>
          <w:sz w:val="24"/>
          <w:szCs w:val="24"/>
        </w:rPr>
        <w:t xml:space="preserve"> - </w:t>
      </w:r>
      <w:r w:rsidRPr="00BF6090">
        <w:rPr>
          <w:rFonts w:ascii="Times New Roman" w:eastAsia="Calibri" w:hAnsi="Times New Roman"/>
          <w:i/>
          <w:iCs/>
          <w:sz w:val="24"/>
          <w:szCs w:val="24"/>
          <w:lang w:val="en-GB"/>
        </w:rPr>
        <w:t>Cobitis</w:t>
      </w:r>
      <w:r w:rsidRPr="00BF6090">
        <w:rPr>
          <w:rFonts w:ascii="Times New Roman" w:eastAsia="Calibri" w:hAnsi="Times New Roman"/>
          <w:i/>
          <w:iCs/>
          <w:sz w:val="24"/>
          <w:szCs w:val="24"/>
        </w:rPr>
        <w:t xml:space="preserve"> </w:t>
      </w:r>
      <w:r w:rsidRPr="00BF6090">
        <w:rPr>
          <w:rFonts w:ascii="Times New Roman" w:eastAsia="Calibri" w:hAnsi="Times New Roman"/>
          <w:i/>
          <w:iCs/>
          <w:sz w:val="24"/>
          <w:szCs w:val="24"/>
          <w:lang w:val="en-GB"/>
        </w:rPr>
        <w:t>taenia</w:t>
      </w:r>
      <w:r w:rsidRPr="00BF6090">
        <w:rPr>
          <w:rFonts w:ascii="Times New Roman" w:eastAsia="Calibri" w:hAnsi="Times New Roman"/>
          <w:i/>
          <w:iCs/>
          <w:sz w:val="24"/>
          <w:szCs w:val="24"/>
        </w:rPr>
        <w:t xml:space="preserve"> </w:t>
      </w:r>
      <w:r w:rsidRPr="0047023F">
        <w:rPr>
          <w:rFonts w:ascii="Times New Roman" w:eastAsia="Calibri" w:hAnsi="Times New Roman"/>
          <w:iCs/>
          <w:sz w:val="24"/>
          <w:szCs w:val="24"/>
          <w:lang w:val="en-GB"/>
        </w:rPr>
        <w:t>Complex</w:t>
      </w:r>
      <w:r w:rsidRPr="00BF6090">
        <w:rPr>
          <w:rFonts w:ascii="Times New Roman" w:eastAsia="Calibri" w:hAnsi="Times New Roman"/>
          <w:sz w:val="24"/>
          <w:szCs w:val="24"/>
        </w:rPr>
        <w:t>.</w:t>
      </w:r>
      <w:r w:rsidRPr="00BF6090">
        <w:rPr>
          <w:rFonts w:ascii="Times New Roman" w:eastAsia="DejaVu Sans" w:hAnsi="Times New Roman"/>
          <w:sz w:val="24"/>
          <w:szCs w:val="24"/>
        </w:rPr>
        <w:t xml:space="preserve"> </w:t>
      </w:r>
    </w:p>
    <w:p w:rsidR="00BF6090" w:rsidRPr="00BF6090" w:rsidRDefault="00BF6090" w:rsidP="00BF6090">
      <w:pPr>
        <w:spacing w:after="160" w:line="240" w:lineRule="auto"/>
        <w:jc w:val="both"/>
        <w:rPr>
          <w:rFonts w:ascii="Times New Roman" w:eastAsiaTheme="minorHAnsi" w:hAnsi="Times New Roman"/>
          <w:sz w:val="24"/>
          <w:szCs w:val="24"/>
        </w:rPr>
      </w:pPr>
      <w:r w:rsidRPr="00BF6090">
        <w:rPr>
          <w:rFonts w:ascii="Times New Roman" w:eastAsiaTheme="minorHAnsi" w:hAnsi="Times New Roman"/>
          <w:sz w:val="24"/>
          <w:szCs w:val="24"/>
        </w:rPr>
        <w:t>Под това име в дунавския басейн се картира дунавския щипок (</w:t>
      </w:r>
      <w:r w:rsidRPr="007E0E73">
        <w:rPr>
          <w:rFonts w:ascii="Times New Roman" w:eastAsiaTheme="minorHAnsi" w:hAnsi="Times New Roman"/>
          <w:i/>
          <w:sz w:val="24"/>
          <w:szCs w:val="24"/>
        </w:rPr>
        <w:t>Cobitis elongatoides</w:t>
      </w:r>
      <w:r w:rsidRPr="00BF6090">
        <w:rPr>
          <w:rFonts w:ascii="Times New Roman" w:eastAsiaTheme="minorHAnsi" w:hAnsi="Times New Roman"/>
          <w:sz w:val="24"/>
          <w:szCs w:val="24"/>
        </w:rPr>
        <w:t>).</w:t>
      </w:r>
    </w:p>
    <w:p w:rsidR="00BF6090" w:rsidRPr="00BF6090" w:rsidRDefault="00BF6090" w:rsidP="007E0E73">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Представлява малка дънна риба с удължена форма на тялото. В основата на  опашката има малко или понякога отсъстващо черно петно, рядко две малки петна. </w:t>
      </w:r>
      <w:r w:rsidRPr="00BF6090">
        <w:rPr>
          <w:rFonts w:ascii="Times New Roman" w:eastAsiaTheme="minorHAnsi" w:hAnsi="Times New Roman"/>
          <w:sz w:val="24"/>
          <w:szCs w:val="24"/>
        </w:rPr>
        <w:lastRenderedPageBreak/>
        <w:t>Пигментация (Гамбетна надлъжна зона на пигментация): зона Z4 с 12-21 закръглени или квадратни петна, понякога неясни или слети две по две; страната не е пигментирана под зона Z4. При мъжките има налични две люспи в основата на гръдната перка. Това е кратко живеещ вид. Яйценосни, с ясно изразени чифтосване по време на размножаване. По време на ухажването мъжкият следва женската и след като и двете навляз</w:t>
      </w:r>
      <w:r w:rsidR="0047023F">
        <w:rPr>
          <w:rFonts w:ascii="Times New Roman" w:eastAsiaTheme="minorHAnsi" w:hAnsi="Times New Roman"/>
          <w:sz w:val="24"/>
          <w:szCs w:val="24"/>
        </w:rPr>
        <w:t>ат в гъста растителност (напр. н</w:t>
      </w:r>
      <w:r w:rsidRPr="00BF6090">
        <w:rPr>
          <w:rFonts w:ascii="Times New Roman" w:eastAsiaTheme="minorHAnsi" w:hAnsi="Times New Roman"/>
          <w:sz w:val="24"/>
          <w:szCs w:val="24"/>
        </w:rPr>
        <w:t xml:space="preserve">ишковидни водорасли от род </w:t>
      </w:r>
      <w:r w:rsidRPr="00280632">
        <w:rPr>
          <w:rFonts w:ascii="Times New Roman" w:eastAsiaTheme="minorHAnsi" w:hAnsi="Times New Roman"/>
          <w:i/>
          <w:sz w:val="24"/>
          <w:szCs w:val="24"/>
        </w:rPr>
        <w:t>Cladophora</w:t>
      </w:r>
      <w:r w:rsidRPr="00BF6090">
        <w:rPr>
          <w:rFonts w:ascii="Times New Roman" w:eastAsiaTheme="minorHAnsi" w:hAnsi="Times New Roman"/>
          <w:sz w:val="24"/>
          <w:szCs w:val="24"/>
        </w:rPr>
        <w:t xml:space="preserve">), мъжкият образува пълен пръстен около тялото на женската зад гръбнака, докато женската снася яйцата. Важен елемент от местообитанието му е наличието на гъста растителност като субстрат за отлагане на хайвера, която се среща главно в речни участъци с бавно течение и плитки брегове. Следва да се отбележи обаче, че видът не предпочита грубия детрит като субстрат за отлагане на яйцата си. Това показва предпочитанията на вида за местообитание с фина растителност във вода със средна дълбочина, а не детрит в плитки води. Плътната растителност осигурява </w:t>
      </w:r>
      <w:r w:rsidR="0047023F">
        <w:rPr>
          <w:rFonts w:ascii="Times New Roman" w:eastAsiaTheme="minorHAnsi" w:hAnsi="Times New Roman"/>
          <w:sz w:val="24"/>
          <w:szCs w:val="24"/>
        </w:rPr>
        <w:t>убежище</w:t>
      </w:r>
      <w:r w:rsidRPr="00BF6090">
        <w:rPr>
          <w:rFonts w:ascii="Times New Roman" w:eastAsiaTheme="minorHAnsi" w:hAnsi="Times New Roman"/>
          <w:sz w:val="24"/>
          <w:szCs w:val="24"/>
        </w:rPr>
        <w:t xml:space="preserve"> срещу хищници и предотвратява отнасянето на яйцата, т.е. без тази растителност яйцата ще бъдат по-изложени на хищничество или унищожаване, като цяло на по-висока смъртност, което може сериозно да повлияе на състоянието на популацията. Толерантен към ниско съдържание на разтворен кислород, но прекомерното органично натоварване може да доведе до ниско съдържание на разтворен кислород в близост до границата между седимента и водата и това би довело да увеличаване на смъртността на яйцата и младите индивиди. В идеалния случай, субстрата трябва да съдържа най -малко 20% пясък и не повече от 40% тиня.</w:t>
      </w:r>
    </w:p>
    <w:p w:rsidR="00BF6090" w:rsidRPr="00BF6090" w:rsidRDefault="00BF6090" w:rsidP="007E0E73">
      <w:pPr>
        <w:spacing w:after="0" w:line="240" w:lineRule="auto"/>
        <w:ind w:firstLine="709"/>
        <w:jc w:val="both"/>
        <w:rPr>
          <w:rFonts w:ascii="Times New Roman" w:eastAsiaTheme="minorHAnsi" w:hAnsi="Times New Roman"/>
          <w:sz w:val="24"/>
          <w:szCs w:val="24"/>
        </w:rPr>
      </w:pPr>
      <w:r w:rsidRPr="0047023F">
        <w:rPr>
          <w:rFonts w:ascii="Times New Roman" w:eastAsiaTheme="minorHAnsi" w:hAnsi="Times New Roman"/>
          <w:i/>
          <w:sz w:val="24"/>
          <w:szCs w:val="24"/>
        </w:rPr>
        <w:t>Характеристики</w:t>
      </w:r>
      <w:r w:rsidR="0047023F" w:rsidRPr="0047023F">
        <w:rPr>
          <w:rFonts w:ascii="Times New Roman" w:eastAsiaTheme="minorHAnsi" w:hAnsi="Times New Roman"/>
          <w:i/>
          <w:sz w:val="24"/>
          <w:szCs w:val="24"/>
        </w:rPr>
        <w:t xml:space="preserve"> на местообитанието в Бълг</w:t>
      </w:r>
      <w:r w:rsidR="0047023F">
        <w:rPr>
          <w:rFonts w:ascii="Times New Roman" w:eastAsiaTheme="minorHAnsi" w:hAnsi="Times New Roman"/>
          <w:sz w:val="24"/>
          <w:szCs w:val="24"/>
        </w:rPr>
        <w:t xml:space="preserve">ария. </w:t>
      </w:r>
      <w:r w:rsidRPr="00BF6090">
        <w:rPr>
          <w:rFonts w:ascii="Times New Roman" w:eastAsiaTheme="minorHAnsi" w:hAnsi="Times New Roman"/>
          <w:sz w:val="24"/>
          <w:szCs w:val="24"/>
        </w:rPr>
        <w:t>Възрастните се срещат в предпланинските и низин</w:t>
      </w:r>
      <w:r w:rsidR="0047023F">
        <w:rPr>
          <w:rFonts w:ascii="Times New Roman" w:eastAsiaTheme="minorHAnsi" w:hAnsi="Times New Roman"/>
          <w:sz w:val="24"/>
          <w:szCs w:val="24"/>
        </w:rPr>
        <w:t>н</w:t>
      </w:r>
      <w:r w:rsidRPr="00BF6090">
        <w:rPr>
          <w:rFonts w:ascii="Times New Roman" w:eastAsiaTheme="minorHAnsi" w:hAnsi="Times New Roman"/>
          <w:sz w:val="24"/>
          <w:szCs w:val="24"/>
        </w:rPr>
        <w:t>ите водни тела с бавна скорост на течението. Предвид необходимостта от наличие на специфична деликатна растителност (например нишковидни водорасли), дълбочината на водата трябва да е малка (за по-добра осветеност), а температурата на водата трябва да бъде по-висока. Умереното наличие на биогени благоприятства развитието на такава растителност.</w:t>
      </w:r>
    </w:p>
    <w:p w:rsidR="00BF6090" w:rsidRPr="00BF6090" w:rsidRDefault="00BF6090" w:rsidP="00BF6090">
      <w:pPr>
        <w:spacing w:after="160" w:line="240" w:lineRule="auto"/>
        <w:jc w:val="both"/>
        <w:rPr>
          <w:rFonts w:ascii="Times New Roman" w:eastAsiaTheme="minorHAnsi" w:hAnsi="Times New Roman"/>
          <w:sz w:val="24"/>
          <w:szCs w:val="24"/>
        </w:rPr>
      </w:pPr>
    </w:p>
    <w:p w:rsidR="007E0E73"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 xml:space="preserve">3. Състояние на биогеографско ниво и разпространение в мрежата </w:t>
      </w:r>
    </w:p>
    <w:p w:rsidR="00BF6090" w:rsidRPr="00BF6090" w:rsidRDefault="00BF6090" w:rsidP="007E0E73">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Съгласно докладването по чл. 17 от Директивата за местообитанията през 2019 г. (за периода 2013-2018 г.), видът има благоприятно природозащитно състояние в Континенталния биогеографски регион. Оценката съвпада с тази от предишното докладване през 2013 г. (за периода 2007-2012 г.). </w:t>
      </w:r>
    </w:p>
    <w:p w:rsidR="00BF6090" w:rsidRPr="00BF6090" w:rsidRDefault="009655EB" w:rsidP="00BF6090">
      <w:pPr>
        <w:spacing w:after="160" w:line="240" w:lineRule="auto"/>
        <w:jc w:val="both"/>
        <w:rPr>
          <w:rFonts w:ascii="Times New Roman" w:eastAsiaTheme="minorHAnsi" w:hAnsi="Times New Roman"/>
          <w:color w:val="0000FF" w:themeColor="hyperlink"/>
          <w:sz w:val="24"/>
          <w:szCs w:val="24"/>
          <w:u w:val="single"/>
        </w:rPr>
      </w:pPr>
      <w:hyperlink r:id="rId74" w:history="1">
        <w:r w:rsidR="00BF6090" w:rsidRPr="00BF6090">
          <w:rPr>
            <w:rFonts w:ascii="Times New Roman" w:eastAsiaTheme="minorHAnsi" w:hAnsi="Times New Roman"/>
            <w:color w:val="0000FF" w:themeColor="hyperlink"/>
            <w:sz w:val="24"/>
            <w:szCs w:val="24"/>
            <w:u w:val="single"/>
          </w:rPr>
          <w:t>https://nature-art17.eionet.europa.eu/article17/species/report/</w:t>
        </w:r>
      </w:hyperlink>
    </w:p>
    <w:p w:rsidR="00BF6090" w:rsidRPr="007E0E73" w:rsidRDefault="00BF6090" w:rsidP="007E0E73">
      <w:pPr>
        <w:spacing w:after="0" w:line="240" w:lineRule="auto"/>
        <w:ind w:firstLine="709"/>
        <w:jc w:val="both"/>
        <w:rPr>
          <w:rFonts w:ascii="Times New Roman" w:eastAsiaTheme="minorHAnsi" w:hAnsi="Times New Roman"/>
          <w:sz w:val="24"/>
          <w:szCs w:val="24"/>
        </w:rPr>
      </w:pPr>
      <w:r w:rsidRPr="007E0E73">
        <w:rPr>
          <w:rFonts w:ascii="Times New Roman" w:eastAsiaTheme="minorHAnsi" w:hAnsi="Times New Roman"/>
          <w:sz w:val="24"/>
          <w:szCs w:val="24"/>
        </w:rPr>
        <w:t xml:space="preserve">Основните заплахи за вида могат да бъдат резюмирани до следните негативни фактори: </w:t>
      </w:r>
    </w:p>
    <w:p w:rsidR="00BF6090" w:rsidRPr="007E0E73" w:rsidRDefault="00BF6090" w:rsidP="00BF6090">
      <w:pPr>
        <w:spacing w:after="0" w:line="240" w:lineRule="auto"/>
        <w:jc w:val="both"/>
        <w:rPr>
          <w:rFonts w:ascii="Times New Roman" w:eastAsiaTheme="minorHAnsi" w:hAnsi="Times New Roman"/>
          <w:sz w:val="24"/>
          <w:szCs w:val="24"/>
        </w:rPr>
      </w:pPr>
      <w:r w:rsidRPr="007E0E73">
        <w:rPr>
          <w:rFonts w:ascii="Times New Roman" w:eastAsiaTheme="minorHAnsi" w:hAnsi="Times New Roman"/>
          <w:sz w:val="24"/>
          <w:szCs w:val="24"/>
        </w:rPr>
        <w:t>Пряко въздействащи негативни антропогенни фактори.</w:t>
      </w:r>
    </w:p>
    <w:p w:rsidR="00BF6090" w:rsidRPr="0047023F" w:rsidRDefault="00BF6090" w:rsidP="00BF6090">
      <w:pPr>
        <w:numPr>
          <w:ilvl w:val="0"/>
          <w:numId w:val="2"/>
        </w:numPr>
        <w:spacing w:after="0" w:line="240" w:lineRule="auto"/>
        <w:contextualSpacing/>
        <w:jc w:val="both"/>
        <w:rPr>
          <w:rFonts w:ascii="Times New Roman" w:eastAsiaTheme="minorHAnsi" w:hAnsi="Times New Roman"/>
          <w:sz w:val="24"/>
          <w:szCs w:val="24"/>
          <w:u w:val="single"/>
        </w:rPr>
      </w:pPr>
      <w:r w:rsidRPr="0047023F">
        <w:rPr>
          <w:rFonts w:ascii="Times New Roman" w:eastAsiaTheme="minorHAnsi" w:hAnsi="Times New Roman"/>
          <w:sz w:val="24"/>
          <w:szCs w:val="24"/>
        </w:rPr>
        <w:t xml:space="preserve">добив на минерали (например скали, метални руди, чакъл, пясък; </w:t>
      </w:r>
    </w:p>
    <w:p w:rsidR="00BF6090" w:rsidRPr="00BF6090" w:rsidRDefault="00BF6090" w:rsidP="00BF6090">
      <w:pPr>
        <w:numPr>
          <w:ilvl w:val="0"/>
          <w:numId w:val="2"/>
        </w:numPr>
        <w:spacing w:after="0" w:line="240" w:lineRule="auto"/>
        <w:contextualSpacing/>
        <w:jc w:val="both"/>
        <w:rPr>
          <w:rFonts w:ascii="Times New Roman" w:eastAsiaTheme="minorHAnsi" w:hAnsi="Times New Roman"/>
          <w:sz w:val="24"/>
          <w:szCs w:val="24"/>
        </w:rPr>
      </w:pPr>
      <w:r w:rsidRPr="00BF6090">
        <w:rPr>
          <w:rFonts w:ascii="Times New Roman" w:eastAsiaTheme="minorHAnsi" w:hAnsi="Times New Roman"/>
          <w:sz w:val="24"/>
          <w:szCs w:val="24"/>
        </w:rPr>
        <w:t>физическа промяна на водните тела, изменение на хидрологичния поток;</w:t>
      </w:r>
    </w:p>
    <w:p w:rsidR="00BF6090" w:rsidRPr="007E0E73" w:rsidRDefault="00BF6090" w:rsidP="00BF6090">
      <w:pPr>
        <w:numPr>
          <w:ilvl w:val="0"/>
          <w:numId w:val="2"/>
        </w:numPr>
        <w:spacing w:after="0" w:line="240" w:lineRule="auto"/>
        <w:contextualSpacing/>
        <w:jc w:val="both"/>
        <w:rPr>
          <w:rFonts w:ascii="Times New Roman" w:eastAsiaTheme="minorHAnsi" w:hAnsi="Times New Roman"/>
          <w:sz w:val="24"/>
          <w:szCs w:val="24"/>
        </w:rPr>
      </w:pPr>
      <w:r w:rsidRPr="007E0E73">
        <w:rPr>
          <w:rFonts w:ascii="Times New Roman" w:eastAsiaTheme="minorHAnsi" w:hAnsi="Times New Roman"/>
          <w:sz w:val="24"/>
          <w:szCs w:val="24"/>
        </w:rPr>
        <w:t xml:space="preserve"> разрушаване на местообитанията и прекъсване на биокоридорите: добив на инертни материали, корекции на реки, строеж на ВЕЦ;</w:t>
      </w:r>
    </w:p>
    <w:p w:rsidR="00BF6090" w:rsidRPr="007E0E73" w:rsidRDefault="00BF6090" w:rsidP="00BF6090">
      <w:pPr>
        <w:numPr>
          <w:ilvl w:val="0"/>
          <w:numId w:val="2"/>
        </w:numPr>
        <w:spacing w:after="0" w:line="240" w:lineRule="auto"/>
        <w:contextualSpacing/>
        <w:jc w:val="both"/>
        <w:rPr>
          <w:rFonts w:ascii="Times New Roman" w:eastAsiaTheme="minorHAnsi" w:hAnsi="Times New Roman"/>
          <w:sz w:val="24"/>
          <w:szCs w:val="24"/>
        </w:rPr>
      </w:pPr>
      <w:r w:rsidRPr="007E0E73">
        <w:rPr>
          <w:rFonts w:ascii="Times New Roman" w:eastAsiaTheme="minorHAnsi" w:hAnsi="Times New Roman"/>
          <w:sz w:val="24"/>
          <w:szCs w:val="24"/>
        </w:rPr>
        <w:t xml:space="preserve">замърсяване на водите от смесени източници на повърхностни и подземни води; </w:t>
      </w:r>
    </w:p>
    <w:p w:rsidR="00BF6090" w:rsidRPr="00BF6090" w:rsidRDefault="00BF6090" w:rsidP="00BF6090">
      <w:pPr>
        <w:spacing w:after="0" w:line="240" w:lineRule="auto"/>
        <w:jc w:val="both"/>
        <w:rPr>
          <w:rFonts w:ascii="Times New Roman" w:eastAsiaTheme="minorHAnsi" w:hAnsi="Times New Roman"/>
          <w:b/>
          <w:sz w:val="24"/>
          <w:szCs w:val="24"/>
        </w:rPr>
      </w:pP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33"/>
        <w:gridCol w:w="588"/>
        <w:gridCol w:w="1129"/>
        <w:gridCol w:w="262"/>
        <w:gridCol w:w="661"/>
        <w:gridCol w:w="308"/>
        <w:gridCol w:w="631"/>
        <w:gridCol w:w="714"/>
        <w:gridCol w:w="532"/>
        <w:gridCol w:w="519"/>
        <w:gridCol w:w="1065"/>
        <w:gridCol w:w="796"/>
        <w:gridCol w:w="553"/>
        <w:gridCol w:w="471"/>
        <w:gridCol w:w="782"/>
      </w:tblGrid>
      <w:tr w:rsidR="00BF6090" w:rsidRPr="00BF6090" w:rsidTr="007E0E73">
        <w:trPr>
          <w:tblCellSpacing w:w="15" w:type="dxa"/>
        </w:trPr>
        <w:tc>
          <w:tcPr>
            <w:tcW w:w="1563" w:type="pct"/>
            <w:gridSpan w:val="5"/>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Species </w:t>
            </w:r>
          </w:p>
        </w:tc>
        <w:tc>
          <w:tcPr>
            <w:tcW w:w="1999" w:type="pct"/>
            <w:gridSpan w:val="6"/>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Population in the site </w:t>
            </w:r>
          </w:p>
        </w:tc>
        <w:tc>
          <w:tcPr>
            <w:tcW w:w="1374" w:type="pct"/>
            <w:gridSpan w:val="4"/>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Site assessment </w:t>
            </w:r>
          </w:p>
        </w:tc>
      </w:tr>
      <w:tr w:rsidR="00BF6090" w:rsidRPr="00BF6090" w:rsidTr="007E0E73">
        <w:trPr>
          <w:tblCellSpacing w:w="15" w:type="dxa"/>
        </w:trPr>
        <w:tc>
          <w:tcPr>
            <w:tcW w:w="160"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lastRenderedPageBreak/>
              <w:t xml:space="preserve">G </w:t>
            </w:r>
          </w:p>
        </w:tc>
        <w:tc>
          <w:tcPr>
            <w:tcW w:w="311"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Code </w:t>
            </w:r>
          </w:p>
        </w:tc>
        <w:tc>
          <w:tcPr>
            <w:tcW w:w="612"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Scientific Name </w:t>
            </w:r>
          </w:p>
        </w:tc>
        <w:tc>
          <w:tcPr>
            <w:tcW w:w="129"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 </w:t>
            </w:r>
          </w:p>
        </w:tc>
        <w:tc>
          <w:tcPr>
            <w:tcW w:w="286"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NP </w:t>
            </w:r>
          </w:p>
        </w:tc>
        <w:tc>
          <w:tcPr>
            <w:tcW w:w="155"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T </w:t>
            </w:r>
          </w:p>
        </w:tc>
        <w:tc>
          <w:tcPr>
            <w:tcW w:w="716" w:type="pct"/>
            <w:gridSpan w:val="2"/>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Size </w:t>
            </w:r>
          </w:p>
        </w:tc>
        <w:tc>
          <w:tcPr>
            <w:tcW w:w="279"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Unit </w:t>
            </w:r>
          </w:p>
        </w:tc>
        <w:tc>
          <w:tcPr>
            <w:tcW w:w="272"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Cat. </w:t>
            </w:r>
          </w:p>
        </w:tc>
        <w:tc>
          <w:tcPr>
            <w:tcW w:w="512"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D.qual. </w:t>
            </w:r>
          </w:p>
        </w:tc>
        <w:tc>
          <w:tcPr>
            <w:tcW w:w="426"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A|B|C </w:t>
            </w:r>
          </w:p>
        </w:tc>
      </w:tr>
      <w:tr w:rsidR="00BF6090" w:rsidRPr="00BF6090" w:rsidTr="007E0E73">
        <w:trPr>
          <w:tblCellSpacing w:w="15" w:type="dxa"/>
        </w:trPr>
        <w:tc>
          <w:tcPr>
            <w:tcW w:w="160"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311"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612"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129"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286"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155"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335"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Min</w:t>
            </w:r>
          </w:p>
        </w:tc>
        <w:tc>
          <w:tcPr>
            <w:tcW w:w="365"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Max</w:t>
            </w:r>
          </w:p>
        </w:tc>
        <w:tc>
          <w:tcPr>
            <w:tcW w:w="279"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272"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p>
        </w:tc>
        <w:tc>
          <w:tcPr>
            <w:tcW w:w="512"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426"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Pop.</w:t>
            </w:r>
          </w:p>
        </w:tc>
        <w:tc>
          <w:tcPr>
            <w:tcW w:w="291"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Con.</w:t>
            </w:r>
          </w:p>
        </w:tc>
        <w:tc>
          <w:tcPr>
            <w:tcW w:w="246"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Iso.</w:t>
            </w:r>
          </w:p>
        </w:tc>
        <w:tc>
          <w:tcPr>
            <w:tcW w:w="363"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Glo.</w:t>
            </w:r>
          </w:p>
        </w:tc>
      </w:tr>
      <w:tr w:rsidR="00BF6090" w:rsidRPr="00BF6090" w:rsidTr="00BF6090">
        <w:trPr>
          <w:tblCellSpacing w:w="15" w:type="dxa"/>
        </w:trPr>
        <w:tc>
          <w:tcPr>
            <w:tcW w:w="16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F</w:t>
            </w:r>
          </w:p>
        </w:tc>
        <w:tc>
          <w:tcPr>
            <w:tcW w:w="31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rPr>
              <w:t>11</w:t>
            </w:r>
            <w:r w:rsidRPr="00BF6090">
              <w:rPr>
                <w:rFonts w:ascii="Times New Roman" w:eastAsiaTheme="minorHAnsi" w:hAnsi="Times New Roman"/>
                <w:b/>
                <w:bCs/>
                <w:sz w:val="16"/>
                <w:szCs w:val="16"/>
                <w:lang w:val="en-US"/>
              </w:rPr>
              <w:t>49</w:t>
            </w:r>
          </w:p>
        </w:tc>
        <w:tc>
          <w:tcPr>
            <w:tcW w:w="6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i/>
                <w:sz w:val="16"/>
                <w:szCs w:val="16"/>
                <w:lang w:val="en-US"/>
              </w:rPr>
            </w:pPr>
            <w:r w:rsidRPr="00BF6090">
              <w:rPr>
                <w:rFonts w:ascii="Times New Roman" w:eastAsiaTheme="minorHAnsi" w:hAnsi="Times New Roman"/>
                <w:b/>
                <w:bCs/>
                <w:i/>
                <w:sz w:val="16"/>
                <w:szCs w:val="16"/>
                <w:lang w:val="en-US"/>
              </w:rPr>
              <w:t>Cobitis taenia Complex</w:t>
            </w:r>
          </w:p>
        </w:tc>
        <w:tc>
          <w:tcPr>
            <w:tcW w:w="1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p>
        </w:tc>
        <w:tc>
          <w:tcPr>
            <w:tcW w:w="2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p>
        </w:tc>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Р</w:t>
            </w:r>
          </w:p>
        </w:tc>
        <w:tc>
          <w:tcPr>
            <w:tcW w:w="33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BF6090" w:rsidRPr="00BF6090" w:rsidRDefault="00BF6090" w:rsidP="00BF6090">
            <w:pPr>
              <w:spacing w:after="0" w:line="240" w:lineRule="auto"/>
              <w:rPr>
                <w:rFonts w:ascii="Times New Roman" w:hAnsi="Times New Roman"/>
                <w:color w:val="000000"/>
                <w:sz w:val="16"/>
                <w:szCs w:val="16"/>
                <w:lang w:eastAsia="bg-BG"/>
              </w:rPr>
            </w:pPr>
            <w:r w:rsidRPr="00BF6090">
              <w:rPr>
                <w:rFonts w:ascii="Times New Roman" w:hAnsi="Times New Roman"/>
                <w:color w:val="000000"/>
                <w:sz w:val="16"/>
                <w:szCs w:val="16"/>
                <w:lang w:eastAsia="bg-BG"/>
              </w:rPr>
              <w:t xml:space="preserve">199298 </w:t>
            </w:r>
          </w:p>
        </w:tc>
        <w:tc>
          <w:tcPr>
            <w:tcW w:w="36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BF6090" w:rsidRPr="00BF6090" w:rsidRDefault="00BF6090" w:rsidP="00BF6090">
            <w:pPr>
              <w:spacing w:after="0" w:line="240" w:lineRule="auto"/>
              <w:jc w:val="right"/>
              <w:rPr>
                <w:rFonts w:ascii="Times New Roman" w:hAnsi="Times New Roman"/>
                <w:color w:val="000000"/>
                <w:sz w:val="16"/>
                <w:szCs w:val="16"/>
                <w:lang w:eastAsia="bg-BG"/>
              </w:rPr>
            </w:pPr>
            <w:r w:rsidRPr="00BF6090">
              <w:rPr>
                <w:rFonts w:ascii="Times New Roman" w:hAnsi="Times New Roman"/>
                <w:color w:val="000000"/>
                <w:sz w:val="16"/>
                <w:szCs w:val="16"/>
                <w:lang w:eastAsia="bg-BG"/>
              </w:rPr>
              <w:t>199288</w:t>
            </w:r>
          </w:p>
        </w:tc>
        <w:tc>
          <w:tcPr>
            <w:tcW w:w="2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BF6090" w:rsidRPr="00BF6090" w:rsidRDefault="00BF6090" w:rsidP="00BF6090">
            <w:pPr>
              <w:spacing w:after="0" w:line="240" w:lineRule="auto"/>
              <w:rPr>
                <w:rFonts w:ascii="Times New Roman" w:hAnsi="Times New Roman"/>
                <w:color w:val="000000"/>
                <w:sz w:val="16"/>
                <w:szCs w:val="16"/>
                <w:lang w:val="en-US" w:eastAsia="bg-BG"/>
              </w:rPr>
            </w:pPr>
            <w:r w:rsidRPr="00BF6090">
              <w:rPr>
                <w:rFonts w:ascii="Times New Roman" w:hAnsi="Times New Roman"/>
                <w:color w:val="000000"/>
                <w:sz w:val="16"/>
                <w:szCs w:val="16"/>
                <w:lang w:val="en-US" w:eastAsia="bg-BG"/>
              </w:rPr>
              <w:t>i</w:t>
            </w:r>
          </w:p>
        </w:tc>
        <w:tc>
          <w:tcPr>
            <w:tcW w:w="27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BF6090" w:rsidRPr="00BF6090" w:rsidRDefault="00BF6090" w:rsidP="00BF6090">
            <w:pPr>
              <w:spacing w:after="0" w:line="240" w:lineRule="auto"/>
              <w:rPr>
                <w:rFonts w:ascii="Times New Roman" w:hAnsi="Times New Roman"/>
                <w:color w:val="000000"/>
                <w:sz w:val="16"/>
                <w:szCs w:val="16"/>
                <w:lang w:val="en-US" w:eastAsia="bg-BG"/>
              </w:rPr>
            </w:pPr>
            <w:r w:rsidRPr="00BF6090">
              <w:rPr>
                <w:rFonts w:ascii="Times New Roman" w:hAnsi="Times New Roman"/>
                <w:color w:val="000000"/>
                <w:sz w:val="16"/>
                <w:szCs w:val="16"/>
                <w:lang w:val="en-US" w:eastAsia="bg-BG"/>
              </w:rPr>
              <w:t>C</w:t>
            </w:r>
          </w:p>
        </w:tc>
        <w:tc>
          <w:tcPr>
            <w:tcW w:w="5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BF6090" w:rsidRPr="00BF6090" w:rsidRDefault="00BF6090" w:rsidP="00BF6090">
            <w:pPr>
              <w:spacing w:after="0" w:line="240" w:lineRule="auto"/>
              <w:rPr>
                <w:rFonts w:ascii="Times New Roman" w:hAnsi="Times New Roman"/>
                <w:color w:val="000000"/>
                <w:sz w:val="16"/>
                <w:szCs w:val="16"/>
                <w:lang w:val="en-US" w:eastAsia="bg-BG"/>
              </w:rPr>
            </w:pPr>
            <w:r w:rsidRPr="00BF6090">
              <w:rPr>
                <w:rFonts w:ascii="Times New Roman" w:hAnsi="Times New Roman"/>
                <w:color w:val="000000"/>
                <w:sz w:val="16"/>
                <w:szCs w:val="16"/>
                <w:lang w:val="en-US" w:eastAsia="bg-BG"/>
              </w:rPr>
              <w:t>G</w:t>
            </w:r>
          </w:p>
        </w:tc>
        <w:tc>
          <w:tcPr>
            <w:tcW w:w="42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BF6090" w:rsidRPr="00BF6090" w:rsidRDefault="00BF6090" w:rsidP="00BF6090">
            <w:pPr>
              <w:spacing w:after="0" w:line="240" w:lineRule="auto"/>
              <w:rPr>
                <w:rFonts w:ascii="Times New Roman" w:hAnsi="Times New Roman"/>
                <w:color w:val="000000"/>
                <w:sz w:val="16"/>
                <w:szCs w:val="16"/>
                <w:lang w:eastAsia="bg-BG"/>
              </w:rPr>
            </w:pPr>
            <w:r w:rsidRPr="00BF6090">
              <w:rPr>
                <w:rFonts w:ascii="Times New Roman" w:hAnsi="Times New Roman"/>
                <w:color w:val="000000"/>
                <w:sz w:val="16"/>
                <w:szCs w:val="16"/>
                <w:lang w:eastAsia="bg-BG"/>
              </w:rPr>
              <w:t>C</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BF6090" w:rsidRPr="00BF6090" w:rsidRDefault="00BF6090" w:rsidP="00BF6090">
            <w:pPr>
              <w:spacing w:after="0" w:line="240" w:lineRule="auto"/>
              <w:rPr>
                <w:rFonts w:ascii="Times New Roman" w:hAnsi="Times New Roman"/>
                <w:color w:val="000000"/>
                <w:sz w:val="16"/>
                <w:szCs w:val="16"/>
                <w:lang w:val="en-US" w:eastAsia="bg-BG"/>
              </w:rPr>
            </w:pPr>
            <w:r w:rsidRPr="00BF6090">
              <w:rPr>
                <w:rFonts w:ascii="Times New Roman" w:hAnsi="Times New Roman"/>
                <w:color w:val="000000"/>
                <w:sz w:val="16"/>
                <w:szCs w:val="16"/>
                <w:lang w:val="en-US" w:eastAsia="bg-BG"/>
              </w:rPr>
              <w:t>B</w:t>
            </w:r>
          </w:p>
        </w:tc>
        <w:tc>
          <w:tcPr>
            <w:tcW w:w="24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BF6090" w:rsidRPr="00BF6090" w:rsidRDefault="00BF6090" w:rsidP="00BF6090">
            <w:pPr>
              <w:spacing w:after="0" w:line="240" w:lineRule="auto"/>
              <w:rPr>
                <w:rFonts w:ascii="Times New Roman" w:hAnsi="Times New Roman"/>
                <w:color w:val="000000"/>
                <w:sz w:val="16"/>
                <w:szCs w:val="16"/>
                <w:lang w:eastAsia="bg-BG"/>
              </w:rPr>
            </w:pPr>
            <w:r w:rsidRPr="00BF6090">
              <w:rPr>
                <w:rFonts w:ascii="Times New Roman" w:hAnsi="Times New Roman"/>
                <w:color w:val="000000"/>
                <w:sz w:val="16"/>
                <w:szCs w:val="16"/>
                <w:lang w:eastAsia="bg-BG"/>
              </w:rPr>
              <w:t>C</w:t>
            </w:r>
          </w:p>
        </w:tc>
        <w:tc>
          <w:tcPr>
            <w:tcW w:w="36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BF6090" w:rsidRPr="00BF6090" w:rsidRDefault="00BF6090" w:rsidP="00BF6090">
            <w:pPr>
              <w:spacing w:after="0" w:line="240" w:lineRule="auto"/>
              <w:rPr>
                <w:rFonts w:ascii="Times New Roman" w:hAnsi="Times New Roman"/>
                <w:color w:val="000000"/>
                <w:sz w:val="16"/>
                <w:szCs w:val="16"/>
                <w:lang w:eastAsia="bg-BG"/>
              </w:rPr>
            </w:pPr>
            <w:r w:rsidRPr="00BF6090">
              <w:rPr>
                <w:rFonts w:ascii="Times New Roman" w:hAnsi="Times New Roman"/>
                <w:color w:val="000000"/>
                <w:sz w:val="16"/>
                <w:szCs w:val="16"/>
                <w:lang w:val="en-US" w:eastAsia="bg-BG"/>
              </w:rPr>
              <w:t>B</w:t>
            </w:r>
          </w:p>
        </w:tc>
      </w:tr>
    </w:tbl>
    <w:p w:rsidR="00BF6090" w:rsidRPr="00BF6090" w:rsidRDefault="00BF6090" w:rsidP="00BF6090">
      <w:pPr>
        <w:autoSpaceDE w:val="0"/>
        <w:autoSpaceDN w:val="0"/>
        <w:adjustRightInd w:val="0"/>
        <w:spacing w:after="0" w:line="240" w:lineRule="auto"/>
        <w:jc w:val="both"/>
        <w:rPr>
          <w:rFonts w:ascii="Times New Roman" w:eastAsiaTheme="minorHAnsi" w:hAnsi="Times New Roman"/>
          <w:bCs/>
          <w:color w:val="000000"/>
          <w:kern w:val="36"/>
          <w:sz w:val="24"/>
          <w:szCs w:val="24"/>
        </w:rPr>
      </w:pPr>
      <w:r w:rsidRPr="00BF6090">
        <w:rPr>
          <w:rFonts w:ascii="Times New Roman" w:eastAsiaTheme="minorHAnsi" w:hAnsi="Times New Roman"/>
          <w:b/>
          <w:sz w:val="24"/>
          <w:szCs w:val="24"/>
        </w:rPr>
        <w:t xml:space="preserve">Източник: </w:t>
      </w:r>
    </w:p>
    <w:p w:rsidR="00BF6090" w:rsidRPr="00BF6090" w:rsidRDefault="009655EB" w:rsidP="00BF6090">
      <w:pPr>
        <w:spacing w:after="160" w:line="240" w:lineRule="auto"/>
        <w:jc w:val="both"/>
        <w:rPr>
          <w:rFonts w:asciiTheme="minorHAnsi" w:eastAsiaTheme="minorHAnsi" w:hAnsiTheme="minorHAnsi" w:cstheme="minorBidi"/>
        </w:rPr>
      </w:pPr>
      <w:hyperlink r:id="rId75" w:history="1">
        <w:r w:rsidR="00BF6090" w:rsidRPr="00BF6090">
          <w:rPr>
            <w:rFonts w:asciiTheme="minorHAnsi" w:eastAsiaTheme="minorHAnsi" w:hAnsiTheme="minorHAnsi" w:cstheme="minorBidi"/>
            <w:color w:val="0000FF" w:themeColor="hyperlink"/>
            <w:u w:val="single"/>
          </w:rPr>
          <w:t>http://natura2000.moew.government.bg/PublicDownloads/Auto/PS_SCI/BG0000503/BG0000503_PS_16.pdf</w:t>
        </w:r>
      </w:hyperlink>
    </w:p>
    <w:p w:rsidR="00BF6090" w:rsidRPr="00BF6090" w:rsidRDefault="00BF6090" w:rsidP="007E0E73">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BF6090" w:rsidRPr="00BF6090" w:rsidRDefault="00BF6090" w:rsidP="007E0E73">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Качеството на данните за вида е оценено като „добро“ (</w:t>
      </w:r>
      <w:r w:rsidRPr="00BF6090">
        <w:rPr>
          <w:rFonts w:ascii="Times New Roman" w:eastAsiaTheme="minorHAnsi" w:hAnsi="Times New Roman"/>
          <w:sz w:val="24"/>
          <w:szCs w:val="24"/>
          <w:lang w:val="en-US"/>
        </w:rPr>
        <w:t>G</w:t>
      </w:r>
      <w:r w:rsidRPr="00BF6090">
        <w:rPr>
          <w:rFonts w:ascii="Times New Roman" w:eastAsiaTheme="minorHAnsi" w:hAnsi="Times New Roman"/>
          <w:sz w:val="24"/>
          <w:szCs w:val="24"/>
        </w:rPr>
        <w:t>). Популацията е оценена в брой индивиди а в площ (199298 кв.м. мин-макс), като вида е обикновен (</w:t>
      </w:r>
      <w:r w:rsidRPr="00BF6090">
        <w:rPr>
          <w:rFonts w:ascii="Times New Roman" w:eastAsiaTheme="minorHAnsi" w:hAnsi="Times New Roman"/>
          <w:sz w:val="24"/>
          <w:szCs w:val="24"/>
          <w:lang w:val="en-US"/>
        </w:rPr>
        <w:t>C</w:t>
      </w:r>
      <w:r w:rsidRPr="00BF6090">
        <w:rPr>
          <w:rFonts w:ascii="Times New Roman" w:eastAsiaTheme="minorHAnsi" w:hAnsi="Times New Roman"/>
          <w:sz w:val="24"/>
          <w:szCs w:val="24"/>
        </w:rPr>
        <w:t>). Опазването на вида е оценено с „</w:t>
      </w:r>
      <w:r w:rsidRPr="00BF6090">
        <w:rPr>
          <w:rFonts w:ascii="Times New Roman" w:eastAsiaTheme="minorHAnsi" w:hAnsi="Times New Roman"/>
          <w:bCs/>
          <w:color w:val="000000"/>
          <w:kern w:val="36"/>
          <w:sz w:val="24"/>
          <w:szCs w:val="24"/>
          <w:lang w:val="en-US"/>
        </w:rPr>
        <w:t>B</w:t>
      </w:r>
      <w:r w:rsidRPr="00BF6090">
        <w:rPr>
          <w:rFonts w:ascii="Times New Roman" w:eastAsiaTheme="minorHAnsi" w:hAnsi="Times New Roman"/>
          <w:bCs/>
          <w:color w:val="000000"/>
          <w:kern w:val="36"/>
          <w:sz w:val="24"/>
          <w:szCs w:val="24"/>
        </w:rPr>
        <w:t>) добро опазване“</w:t>
      </w:r>
      <w:r w:rsidRPr="00BF6090">
        <w:rPr>
          <w:rFonts w:ascii="Times New Roman" w:eastAsiaTheme="minorHAnsi" w:hAnsi="Times New Roman"/>
          <w:sz w:val="24"/>
          <w:szCs w:val="24"/>
        </w:rPr>
        <w:t>. Изолираността на популацията е оценена с „</w:t>
      </w:r>
      <w:r w:rsidRPr="00BF6090">
        <w:rPr>
          <w:rFonts w:ascii="Times New Roman" w:eastAsiaTheme="minorHAnsi" w:hAnsi="Times New Roman"/>
          <w:bCs/>
          <w:color w:val="000000"/>
          <w:kern w:val="36"/>
          <w:sz w:val="24"/>
          <w:szCs w:val="24"/>
        </w:rPr>
        <w:t>С) не изолирана популация в широк обхват на ареал“.</w:t>
      </w:r>
      <w:r w:rsidRPr="00BF6090">
        <w:rPr>
          <w:rFonts w:ascii="Times New Roman" w:eastAsiaTheme="minorHAnsi" w:hAnsi="Times New Roman"/>
          <w:sz w:val="24"/>
          <w:szCs w:val="24"/>
        </w:rPr>
        <w:t xml:space="preserve"> Цялостна оценка на стойността на зоната за опазването на вида попада в категорията „</w:t>
      </w:r>
      <w:r w:rsidRPr="00BF6090">
        <w:rPr>
          <w:rFonts w:ascii="Times New Roman" w:eastAsiaTheme="minorHAnsi" w:hAnsi="Times New Roman"/>
          <w:bCs/>
          <w:color w:val="000000"/>
          <w:kern w:val="36"/>
          <w:sz w:val="24"/>
          <w:szCs w:val="24"/>
        </w:rPr>
        <w:t>В) добра стойност“</w:t>
      </w:r>
      <w:r w:rsidRPr="00BF6090">
        <w:rPr>
          <w:rFonts w:ascii="Times New Roman" w:eastAsiaTheme="minorHAnsi" w:hAnsi="Times New Roman"/>
          <w:sz w:val="24"/>
          <w:szCs w:val="24"/>
        </w:rPr>
        <w:t xml:space="preserve">.  </w:t>
      </w:r>
    </w:p>
    <w:p w:rsidR="00BF6090" w:rsidRPr="00BF6090" w:rsidRDefault="00BF6090" w:rsidP="00BF6090">
      <w:pPr>
        <w:autoSpaceDE w:val="0"/>
        <w:autoSpaceDN w:val="0"/>
        <w:adjustRightInd w:val="0"/>
        <w:spacing w:after="0" w:line="240" w:lineRule="auto"/>
        <w:jc w:val="both"/>
        <w:rPr>
          <w:rFonts w:ascii="Times New Roman" w:eastAsiaTheme="minorHAnsi" w:hAnsi="Times New Roman"/>
          <w:sz w:val="24"/>
          <w:szCs w:val="24"/>
        </w:rPr>
      </w:pP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 xml:space="preserve">5. </w:t>
      </w:r>
      <w:r w:rsidR="007E0E73">
        <w:rPr>
          <w:rFonts w:ascii="Times New Roman" w:eastAsiaTheme="minorHAnsi" w:hAnsi="Times New Roman"/>
          <w:b/>
          <w:sz w:val="24"/>
          <w:szCs w:val="24"/>
        </w:rPr>
        <w:t>Анализ на наличната информация</w:t>
      </w:r>
    </w:p>
    <w:p w:rsidR="00BF6090" w:rsidRPr="00BF6090" w:rsidRDefault="00BF6090" w:rsidP="007E0E73">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Видът е регистриран през 2013г. в зоната по време на проект "Картиране и определяне на природозащитното състояние на природни местообитания и видове - фаза I" с популационна плътност 1515 инд/ха. Видът е категоризиран в неблагоприятно-незадоволително ПС поради установен процент замърсени участъци. В стандартния формуляр има информация за числеността на популацията. </w:t>
      </w:r>
    </w:p>
    <w:p w:rsidR="00BF6090" w:rsidRPr="00BF6090" w:rsidRDefault="00BF6090" w:rsidP="007E0E73">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Целият участък на река Лом в зоната представлява подходящо местообитание за вида, съгласно </w:t>
      </w:r>
      <w:r w:rsidR="00280632">
        <w:rPr>
          <w:rFonts w:ascii="Times New Roman" w:eastAsiaTheme="minorHAnsi" w:hAnsi="Times New Roman"/>
          <w:sz w:val="24"/>
          <w:szCs w:val="24"/>
        </w:rPr>
        <w:t xml:space="preserve">хабитатните </w:t>
      </w:r>
      <w:r w:rsidRPr="00BF6090">
        <w:rPr>
          <w:rFonts w:ascii="Times New Roman" w:eastAsiaTheme="minorHAnsi" w:hAnsi="Times New Roman"/>
          <w:sz w:val="24"/>
          <w:szCs w:val="24"/>
        </w:rPr>
        <w:t>характеристики, дадени по-горе – от устието до с. Ружинци.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w:t>
      </w:r>
    </w:p>
    <w:p w:rsidR="00BF6090" w:rsidRPr="00BF6090" w:rsidRDefault="00BF6090" w:rsidP="007E0E73">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При полевото проучване </w:t>
      </w:r>
      <w:r w:rsidR="00280632">
        <w:rPr>
          <w:rFonts w:ascii="Times New Roman" w:eastAsiaTheme="minorHAnsi" w:hAnsi="Times New Roman"/>
          <w:sz w:val="24"/>
          <w:szCs w:val="24"/>
        </w:rPr>
        <w:t xml:space="preserve">през 2021 г. </w:t>
      </w:r>
      <w:r w:rsidRPr="00BF6090">
        <w:rPr>
          <w:rFonts w:ascii="Times New Roman" w:eastAsiaTheme="minorHAnsi" w:hAnsi="Times New Roman"/>
          <w:sz w:val="24"/>
          <w:szCs w:val="24"/>
        </w:rPr>
        <w:t>по време на проекта за определяне на целите за опазване на вида в защитената зона е използвана утвърдената методика за мониторинг на риби в реки</w:t>
      </w:r>
      <w:r w:rsidR="00280632">
        <w:rPr>
          <w:rFonts w:ascii="Times New Roman" w:eastAsiaTheme="minorHAnsi" w:hAnsi="Times New Roman"/>
          <w:sz w:val="24"/>
          <w:szCs w:val="24"/>
        </w:rPr>
        <w:t>,</w:t>
      </w:r>
      <w:r w:rsidR="00280632" w:rsidRPr="00C807C7">
        <w:rPr>
          <w:rFonts w:ascii="Times New Roman" w:eastAsia="Calibri" w:hAnsi="Times New Roman"/>
          <w:sz w:val="24"/>
          <w:szCs w:val="24"/>
        </w:rPr>
        <w:t xml:space="preserve"> приета в Националната система за мониторинг на биологичното разнообразие</w:t>
      </w:r>
      <w:r w:rsidR="00280632" w:rsidRPr="00C807C7">
        <w:rPr>
          <w:rFonts w:eastAsia="Calibri"/>
        </w:rPr>
        <w:t xml:space="preserve"> (</w:t>
      </w:r>
      <w:hyperlink r:id="rId76" w:history="1">
        <w:r w:rsidR="00280632" w:rsidRPr="00C807C7">
          <w:rPr>
            <w:rFonts w:ascii="Times New Roman" w:eastAsia="Calibri" w:hAnsi="Times New Roman"/>
            <w:color w:val="0000FF"/>
            <w:sz w:val="24"/>
            <w:szCs w:val="24"/>
            <w:u w:val="single"/>
          </w:rPr>
          <w:t>http://eea.government.bg/bg/bio/nsmbr/praktichesko-rakovodstvo-metodiki-za-monitoring-i-otsenka/ribi</w:t>
        </w:r>
      </w:hyperlink>
      <w:r w:rsidR="00280632" w:rsidRPr="00C807C7">
        <w:rPr>
          <w:rFonts w:ascii="Times New Roman" w:eastAsia="Calibri" w:hAnsi="Times New Roman"/>
          <w:sz w:val="24"/>
          <w:szCs w:val="24"/>
        </w:rPr>
        <w:t>)</w:t>
      </w:r>
      <w:r w:rsidRPr="00BF6090">
        <w:rPr>
          <w:rFonts w:ascii="Times New Roman" w:eastAsiaTheme="minorHAnsi" w:hAnsi="Times New Roman"/>
          <w:sz w:val="24"/>
          <w:szCs w:val="24"/>
        </w:rPr>
        <w:t>. Според дължината на подходящи речни участъци в зоната са избрани за пробонабиране 3 трансекта, които да покриват представителни хабитати на вида, и които позволяват адекватна оценка на популацията в зоната. Изполван е един метод за пробонабиране</w:t>
      </w:r>
      <w:r w:rsidR="00280632">
        <w:rPr>
          <w:rFonts w:ascii="Times New Roman" w:eastAsiaTheme="minorHAnsi" w:hAnsi="Times New Roman"/>
          <w:sz w:val="24"/>
          <w:szCs w:val="24"/>
        </w:rPr>
        <w:t xml:space="preserve"> - </w:t>
      </w:r>
      <w:r w:rsidRPr="00BF6090">
        <w:rPr>
          <w:rFonts w:ascii="Times New Roman" w:eastAsiaTheme="minorHAnsi" w:hAnsi="Times New Roman"/>
          <w:sz w:val="24"/>
          <w:szCs w:val="24"/>
        </w:rPr>
        <w:t xml:space="preserve">електроулов. </w:t>
      </w:r>
    </w:p>
    <w:p w:rsidR="00BF6090" w:rsidRPr="00BF6090" w:rsidRDefault="00BF6090" w:rsidP="007E0E73">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В изследваните участъци на зоната видът е регистриран и в трите </w:t>
      </w:r>
      <w:r w:rsidR="00280632">
        <w:rPr>
          <w:rFonts w:ascii="Times New Roman" w:eastAsiaTheme="minorHAnsi" w:hAnsi="Times New Roman"/>
          <w:sz w:val="24"/>
          <w:szCs w:val="24"/>
        </w:rPr>
        <w:t xml:space="preserve">обследвани </w:t>
      </w:r>
      <w:r w:rsidRPr="00BF6090">
        <w:rPr>
          <w:rFonts w:ascii="Times New Roman" w:eastAsiaTheme="minorHAnsi" w:hAnsi="Times New Roman"/>
          <w:sz w:val="24"/>
          <w:szCs w:val="24"/>
        </w:rPr>
        <w:t xml:space="preserve">пункта, с популационна плътност 500-1000 инд/ха. </w:t>
      </w:r>
    </w:p>
    <w:p w:rsidR="00BF6090" w:rsidRPr="00BF6090" w:rsidRDefault="00BF6090" w:rsidP="007E0E73">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освен замърсяване. По време на теренните проучвания не бяха установени допълнителни сериозни заплахи, които  могат да се отразяват съществено върху популацията на вида извън зоната, освен леко замърсяване с произход извън и над зоната.</w:t>
      </w:r>
    </w:p>
    <w:p w:rsidR="00BF6090" w:rsidRPr="00BF6090" w:rsidRDefault="00BF6090" w:rsidP="007E0E73">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Според СФ най-значими заплахи в зоната са: използване на торове, отнемане на водни количества за поливни цели, зауствания на индустриялни и битови отпадни води, риболов и бракониерство, модифициране на водни тела</w:t>
      </w:r>
      <w:r w:rsidR="00280632">
        <w:rPr>
          <w:rFonts w:ascii="Times New Roman" w:eastAsiaTheme="minorHAnsi" w:hAnsi="Times New Roman"/>
          <w:sz w:val="24"/>
          <w:szCs w:val="24"/>
        </w:rPr>
        <w:t>.</w:t>
      </w:r>
      <w:r w:rsidRPr="00BF6090">
        <w:rPr>
          <w:rFonts w:ascii="Times New Roman" w:eastAsiaTheme="minorHAnsi" w:hAnsi="Times New Roman"/>
          <w:sz w:val="24"/>
          <w:szCs w:val="24"/>
        </w:rPr>
        <w:t xml:space="preserve"> Те</w:t>
      </w:r>
      <w:r w:rsidR="00280632">
        <w:rPr>
          <w:rFonts w:ascii="Times New Roman" w:eastAsiaTheme="minorHAnsi" w:hAnsi="Times New Roman"/>
          <w:sz w:val="24"/>
          <w:szCs w:val="24"/>
        </w:rPr>
        <w:t>зи заплахи</w:t>
      </w:r>
      <w:r w:rsidRPr="00BF6090">
        <w:rPr>
          <w:rFonts w:ascii="Times New Roman" w:eastAsiaTheme="minorHAnsi" w:hAnsi="Times New Roman"/>
          <w:sz w:val="24"/>
          <w:szCs w:val="24"/>
        </w:rPr>
        <w:t xml:space="preserve"> към момента не </w:t>
      </w:r>
      <w:r w:rsidRPr="00BF6090">
        <w:rPr>
          <w:rFonts w:ascii="Times New Roman" w:eastAsiaTheme="minorHAnsi" w:hAnsi="Times New Roman"/>
          <w:sz w:val="24"/>
          <w:szCs w:val="24"/>
        </w:rPr>
        <w:lastRenderedPageBreak/>
        <w:t>оказват съществен натиск върху вида в зоната, както показва неговото разпространение и установената популационна плътност.</w:t>
      </w:r>
    </w:p>
    <w:p w:rsidR="00BF6090" w:rsidRPr="00BF6090" w:rsidRDefault="00BF6090" w:rsidP="00BF6090">
      <w:pPr>
        <w:spacing w:after="160" w:line="240" w:lineRule="auto"/>
        <w:jc w:val="both"/>
        <w:rPr>
          <w:rFonts w:ascii="Times New Roman" w:eastAsiaTheme="minorHAnsi" w:hAnsi="Times New Roman"/>
          <w:sz w:val="24"/>
          <w:szCs w:val="24"/>
        </w:rPr>
      </w:pP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6. Цели за подобряване/поддържане на природозащит</w:t>
      </w:r>
      <w:r w:rsidR="00971AC5">
        <w:rPr>
          <w:rFonts w:ascii="Times New Roman" w:eastAsiaTheme="minorHAnsi" w:hAnsi="Times New Roman"/>
          <w:b/>
          <w:sz w:val="24"/>
          <w:szCs w:val="24"/>
        </w:rPr>
        <w:t>ното състояние на вида в зоната</w:t>
      </w: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sz w:val="24"/>
          <w:szCs w:val="24"/>
        </w:rPr>
        <w:t>Целите са формулирани по показатели, в таблицата по-долу.</w:t>
      </w:r>
    </w:p>
    <w:p w:rsidR="00BF6090" w:rsidRPr="00BF6090" w:rsidRDefault="00BF6090" w:rsidP="00BF6090">
      <w:pPr>
        <w:spacing w:before="120" w:after="0" w:line="240" w:lineRule="auto"/>
        <w:jc w:val="both"/>
        <w:rPr>
          <w:rFonts w:ascii="Times New Roman" w:eastAsiaTheme="minorHAns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3"/>
        <w:gridCol w:w="1135"/>
        <w:gridCol w:w="1274"/>
        <w:gridCol w:w="3178"/>
        <w:gridCol w:w="1857"/>
      </w:tblGrid>
      <w:tr w:rsidR="00BF6090" w:rsidRPr="00BF6090" w:rsidTr="007E0E73">
        <w:trPr>
          <w:tblHeader/>
          <w:jc w:val="center"/>
        </w:trPr>
        <w:tc>
          <w:tcPr>
            <w:tcW w:w="835" w:type="pct"/>
            <w:shd w:val="clear" w:color="auto" w:fill="DBE5F1" w:themeFill="accent1" w:themeFillTint="33"/>
            <w:vAlign w:val="center"/>
          </w:tcPr>
          <w:p w:rsidR="00BF6090" w:rsidRPr="00BF6090" w:rsidRDefault="00BF6090" w:rsidP="00BF6090">
            <w:pPr>
              <w:widowControl w:val="0"/>
              <w:spacing w:before="120" w:after="120" w:line="240" w:lineRule="auto"/>
              <w:jc w:val="center"/>
              <w:rPr>
                <w:rFonts w:ascii="Times New Roman" w:eastAsiaTheme="minorHAnsi" w:hAnsi="Times New Roman"/>
                <w:b/>
                <w:bCs/>
              </w:rPr>
            </w:pPr>
            <w:r w:rsidRPr="00BF6090">
              <w:rPr>
                <w:rFonts w:ascii="Times New Roman" w:eastAsiaTheme="minorHAnsi" w:hAnsi="Times New Roman"/>
                <w:b/>
                <w:bCs/>
              </w:rPr>
              <w:t>Параметър</w:t>
            </w:r>
          </w:p>
        </w:tc>
        <w:tc>
          <w:tcPr>
            <w:tcW w:w="635" w:type="pct"/>
            <w:shd w:val="clear" w:color="auto" w:fill="DBE5F1" w:themeFill="accent1" w:themeFillTint="33"/>
            <w:vAlign w:val="center"/>
          </w:tcPr>
          <w:p w:rsidR="00BF6090" w:rsidRPr="00BF6090" w:rsidRDefault="00BF6090" w:rsidP="00BF6090">
            <w:pPr>
              <w:widowControl w:val="0"/>
              <w:spacing w:before="120" w:after="120" w:line="240" w:lineRule="auto"/>
              <w:jc w:val="center"/>
              <w:rPr>
                <w:rFonts w:ascii="Times New Roman" w:eastAsiaTheme="minorHAnsi" w:hAnsi="Times New Roman"/>
                <w:b/>
                <w:bCs/>
              </w:rPr>
            </w:pPr>
            <w:r w:rsidRPr="00BF6090">
              <w:rPr>
                <w:rFonts w:ascii="Times New Roman" w:hAnsi="Times New Roman"/>
                <w:b/>
                <w:bCs/>
              </w:rPr>
              <w:t>Мерна единица</w:t>
            </w:r>
          </w:p>
        </w:tc>
        <w:tc>
          <w:tcPr>
            <w:tcW w:w="713" w:type="pct"/>
            <w:shd w:val="clear" w:color="auto" w:fill="DBE5F1" w:themeFill="accent1" w:themeFillTint="33"/>
            <w:vAlign w:val="center"/>
          </w:tcPr>
          <w:p w:rsidR="00BF6090" w:rsidRPr="00BF6090" w:rsidRDefault="00BF6090" w:rsidP="00BF6090">
            <w:pPr>
              <w:widowControl w:val="0"/>
              <w:spacing w:before="120" w:after="120" w:line="240" w:lineRule="auto"/>
              <w:jc w:val="center"/>
              <w:rPr>
                <w:rFonts w:ascii="Times New Roman" w:eastAsiaTheme="minorHAnsi" w:hAnsi="Times New Roman"/>
                <w:b/>
                <w:bCs/>
              </w:rPr>
            </w:pPr>
            <w:r w:rsidRPr="00BF6090">
              <w:rPr>
                <w:rFonts w:ascii="Times New Roman" w:hAnsi="Times New Roman"/>
                <w:b/>
                <w:bCs/>
              </w:rPr>
              <w:t>Целева стойност</w:t>
            </w:r>
          </w:p>
        </w:tc>
        <w:tc>
          <w:tcPr>
            <w:tcW w:w="1778" w:type="pct"/>
            <w:shd w:val="clear" w:color="auto" w:fill="DBE5F1" w:themeFill="accent1" w:themeFillTint="33"/>
            <w:vAlign w:val="center"/>
          </w:tcPr>
          <w:p w:rsidR="00BF6090" w:rsidRPr="00BF6090" w:rsidRDefault="00BF6090" w:rsidP="00BF6090">
            <w:pPr>
              <w:widowControl w:val="0"/>
              <w:spacing w:before="120" w:after="120" w:line="240" w:lineRule="auto"/>
              <w:jc w:val="center"/>
              <w:rPr>
                <w:rFonts w:ascii="Times New Roman" w:eastAsiaTheme="minorHAnsi" w:hAnsi="Times New Roman"/>
                <w:b/>
                <w:bCs/>
              </w:rPr>
            </w:pPr>
            <w:r w:rsidRPr="00BF6090">
              <w:rPr>
                <w:rFonts w:ascii="Times New Roman" w:hAnsi="Times New Roman"/>
                <w:b/>
                <w:bCs/>
              </w:rPr>
              <w:t xml:space="preserve">Допълнителна информация </w:t>
            </w:r>
          </w:p>
        </w:tc>
        <w:tc>
          <w:tcPr>
            <w:tcW w:w="1039" w:type="pct"/>
            <w:shd w:val="clear" w:color="auto" w:fill="DBE5F1" w:themeFill="accent1" w:themeFillTint="33"/>
            <w:vAlign w:val="center"/>
          </w:tcPr>
          <w:p w:rsidR="00BF6090" w:rsidRPr="00BF6090" w:rsidRDefault="00BF6090" w:rsidP="00BF6090">
            <w:pPr>
              <w:widowControl w:val="0"/>
              <w:spacing w:before="120" w:after="120" w:line="240" w:lineRule="auto"/>
              <w:jc w:val="center"/>
              <w:rPr>
                <w:rFonts w:ascii="Times New Roman" w:eastAsiaTheme="minorHAnsi" w:hAnsi="Times New Roman"/>
                <w:b/>
                <w:bCs/>
              </w:rPr>
            </w:pPr>
            <w:r w:rsidRPr="00BF6090">
              <w:rPr>
                <w:rFonts w:ascii="Times New Roman" w:eastAsiaTheme="minorHAnsi" w:hAnsi="Times New Roman"/>
                <w:b/>
                <w:bCs/>
              </w:rPr>
              <w:t>Специфични цели на опазване за зоната</w:t>
            </w:r>
          </w:p>
        </w:tc>
      </w:tr>
      <w:tr w:rsidR="00BF6090" w:rsidRPr="00BF6090" w:rsidTr="007E0E73">
        <w:trPr>
          <w:jc w:val="center"/>
        </w:trPr>
        <w:tc>
          <w:tcPr>
            <w:tcW w:w="835" w:type="pct"/>
            <w:shd w:val="clear" w:color="auto" w:fill="auto"/>
          </w:tcPr>
          <w:p w:rsidR="00BF6090" w:rsidRPr="00BF6090" w:rsidRDefault="00BF6090" w:rsidP="00BF6090">
            <w:pPr>
              <w:spacing w:before="120" w:after="120" w:line="240" w:lineRule="auto"/>
              <w:rPr>
                <w:rFonts w:ascii="Times New Roman" w:eastAsiaTheme="minorHAnsi" w:hAnsi="Times New Roman"/>
                <w:b/>
                <w:lang w:val="en-US"/>
              </w:rPr>
            </w:pPr>
            <w:r w:rsidRPr="00BF6090">
              <w:rPr>
                <w:rFonts w:ascii="Times New Roman" w:eastAsiaTheme="minorHAnsi" w:hAnsi="Times New Roman"/>
                <w:b/>
              </w:rPr>
              <w:t>Плътност на популацията</w:t>
            </w:r>
          </w:p>
        </w:tc>
        <w:tc>
          <w:tcPr>
            <w:tcW w:w="635" w:type="pct"/>
            <w:shd w:val="clear" w:color="auto" w:fill="auto"/>
          </w:tcPr>
          <w:p w:rsidR="00BF6090" w:rsidRPr="00BF6090" w:rsidRDefault="00BF6090" w:rsidP="00BF6090">
            <w:pPr>
              <w:spacing w:before="120" w:after="120" w:line="240" w:lineRule="auto"/>
              <w:rPr>
                <w:rFonts w:ascii="Times New Roman" w:eastAsiaTheme="minorHAnsi" w:hAnsi="Times New Roman"/>
                <w:lang w:val="en-US"/>
              </w:rPr>
            </w:pPr>
            <w:r w:rsidRPr="00BF6090">
              <w:rPr>
                <w:rFonts w:ascii="Times New Roman" w:eastAsiaTheme="minorHAnsi" w:hAnsi="Times New Roman"/>
              </w:rPr>
              <w:t>Брой индивиди/</w:t>
            </w:r>
            <w:r w:rsidRPr="00BF6090">
              <w:rPr>
                <w:rFonts w:ascii="Times New Roman" w:eastAsiaTheme="minorHAnsi" w:hAnsi="Times New Roman"/>
                <w:lang w:val="en-US"/>
              </w:rPr>
              <w:t>ha</w:t>
            </w:r>
          </w:p>
        </w:tc>
        <w:tc>
          <w:tcPr>
            <w:tcW w:w="713" w:type="pct"/>
            <w:shd w:val="clear" w:color="auto" w:fill="auto"/>
          </w:tcPr>
          <w:p w:rsidR="00BF6090" w:rsidRPr="00BF6090" w:rsidRDefault="00BF6090" w:rsidP="00280632">
            <w:pPr>
              <w:spacing w:before="120" w:after="120" w:line="240" w:lineRule="auto"/>
              <w:rPr>
                <w:rFonts w:ascii="Times New Roman" w:eastAsiaTheme="minorHAnsi" w:hAnsi="Times New Roman"/>
              </w:rPr>
            </w:pPr>
            <w:r w:rsidRPr="00BF6090">
              <w:rPr>
                <w:rFonts w:ascii="Times New Roman" w:eastAsiaTheme="minorHAnsi" w:hAnsi="Times New Roman"/>
              </w:rPr>
              <w:t>Най-малко</w:t>
            </w:r>
            <w:r w:rsidR="00280632">
              <w:rPr>
                <w:rFonts w:ascii="Times New Roman" w:eastAsiaTheme="minorHAnsi" w:hAnsi="Times New Roman"/>
              </w:rPr>
              <w:t>100</w:t>
            </w:r>
            <w:r w:rsidRPr="00BF6090">
              <w:rPr>
                <w:rFonts w:ascii="Times New Roman" w:eastAsiaTheme="minorHAnsi" w:hAnsi="Times New Roman"/>
                <w:lang w:val="en-US"/>
              </w:rPr>
              <w:t xml:space="preserve"> </w:t>
            </w:r>
          </w:p>
        </w:tc>
        <w:tc>
          <w:tcPr>
            <w:tcW w:w="1778" w:type="pct"/>
            <w:shd w:val="clear" w:color="auto" w:fill="auto"/>
          </w:tcPr>
          <w:p w:rsidR="00BF6090" w:rsidRPr="00BF6090" w:rsidRDefault="00280632" w:rsidP="00BF6090">
            <w:pPr>
              <w:spacing w:before="120" w:after="120" w:line="240" w:lineRule="auto"/>
              <w:jc w:val="both"/>
              <w:rPr>
                <w:rFonts w:ascii="Times New Roman" w:eastAsiaTheme="minorHAnsi" w:hAnsi="Times New Roman"/>
              </w:rPr>
            </w:pPr>
            <w:r>
              <w:rPr>
                <w:rFonts w:ascii="Times New Roman" w:eastAsiaTheme="minorHAnsi" w:hAnsi="Times New Roman"/>
              </w:rPr>
              <w:t>Стойността по</w:t>
            </w:r>
            <w:r w:rsidR="00BF6090" w:rsidRPr="00BF6090">
              <w:rPr>
                <w:rFonts w:ascii="Times New Roman" w:eastAsiaTheme="minorHAnsi" w:hAnsi="Times New Roman"/>
              </w:rPr>
              <w:t xml:space="preserve"> този параметър се определя на базата на риболовни усилия: броят на уловените екземпляри от вида на трансект, чиято площ се изчислява в м</w:t>
            </w:r>
            <w:r w:rsidR="00BF6090" w:rsidRPr="00BF6090">
              <w:rPr>
                <w:rFonts w:ascii="Times New Roman" w:eastAsiaTheme="minorHAnsi" w:hAnsi="Times New Roman"/>
                <w:vertAlign w:val="superscript"/>
              </w:rPr>
              <w:t>2</w:t>
            </w:r>
            <w:r w:rsidR="00BF6090" w:rsidRPr="00BF6090">
              <w:rPr>
                <w:rFonts w:ascii="Times New Roman" w:eastAsiaTheme="minorHAnsi" w:hAnsi="Times New Roman"/>
              </w:rPr>
              <w:t xml:space="preserve">. След това броят на уловените екземпляри се преизчислява на един хектар. </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е определена на 1515 инд/ха. През 2021 г. е проведено ново теренно проучване за вида в 3 точки на зоната и е регистриран с плътност 500-1000 инд/ха. Поради тази причина като минимална целева стойност на популацията се приема тази, установена по време на проект "Картиране и определяне на природозащитното състояние на природни местообитания и видове - фаза I" и въз основа на по-нови налични данни.</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 xml:space="preserve">По отношение на натиска, в този конкретен речен участък в рамките на защитената зона може да се счита за хомогенен. </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 xml:space="preserve">От друга страна, кумулативния натиск с източници на произход извън зоната може да </w:t>
            </w:r>
            <w:r w:rsidRPr="00BF6090">
              <w:rPr>
                <w:rFonts w:ascii="Times New Roman" w:eastAsiaTheme="minorHAnsi" w:hAnsi="Times New Roman"/>
              </w:rPr>
              <w:lastRenderedPageBreak/>
              <w:t>бъде значим.</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Съгласно Методологията за оценка на състоянието на риби  (NBMS) референтните стойности за плътността на популацията на този вид не могат да бъдат изчислени. В този контекст, въз основа на средните стойности на установената плътност на популацията и експертна оценка, състоянието на вида по този показател е „Благоприятно“.</w:t>
            </w:r>
          </w:p>
        </w:tc>
        <w:tc>
          <w:tcPr>
            <w:tcW w:w="1039" w:type="pct"/>
          </w:tcPr>
          <w:p w:rsidR="00BF6090" w:rsidRPr="00BF6090" w:rsidRDefault="00BF6090" w:rsidP="00BF6090">
            <w:pPr>
              <w:spacing w:after="160" w:line="259" w:lineRule="auto"/>
              <w:jc w:val="center"/>
              <w:rPr>
                <w:rFonts w:ascii="Times New Roman" w:eastAsiaTheme="minorHAnsi" w:hAnsi="Times New Roman"/>
              </w:rPr>
            </w:pPr>
            <w:r w:rsidRPr="00BF6090">
              <w:rPr>
                <w:rFonts w:ascii="Times New Roman" w:eastAsiaTheme="minorHAnsi" w:hAnsi="Times New Roman"/>
              </w:rPr>
              <w:lastRenderedPageBreak/>
              <w:t>Поддържане на плътността на популацията най-малко на 100 инд./ха.</w:t>
            </w:r>
          </w:p>
        </w:tc>
      </w:tr>
      <w:tr w:rsidR="00BF6090" w:rsidRPr="00BF6090" w:rsidTr="007E0E73">
        <w:trPr>
          <w:jc w:val="center"/>
        </w:trPr>
        <w:tc>
          <w:tcPr>
            <w:tcW w:w="835" w:type="pct"/>
            <w:shd w:val="clear" w:color="auto" w:fill="auto"/>
          </w:tcPr>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lastRenderedPageBreak/>
              <w:t xml:space="preserve">Местообитание на вида: </w:t>
            </w:r>
          </w:p>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t>Дължина на речната мрежа, представляваща потенциално местообитание за вида</w:t>
            </w:r>
          </w:p>
        </w:tc>
        <w:tc>
          <w:tcPr>
            <w:tcW w:w="635"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км</w:t>
            </w:r>
          </w:p>
        </w:tc>
        <w:tc>
          <w:tcPr>
            <w:tcW w:w="713"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shd w:val="clear" w:color="auto" w:fill="FFFFFF"/>
              </w:rPr>
              <w:t>Най-малко 53 км</w:t>
            </w:r>
          </w:p>
        </w:tc>
        <w:tc>
          <w:tcPr>
            <w:tcW w:w="1778" w:type="pct"/>
            <w:shd w:val="clear" w:color="auto" w:fill="auto"/>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Дължината на речния участък се определя чрез GIS анализ, използващ следните екологични критерии:</w:t>
            </w:r>
          </w:p>
          <w:p w:rsidR="00BF6090" w:rsidRPr="00BF6090" w:rsidRDefault="00BF6090" w:rsidP="00BF6090">
            <w:pPr>
              <w:numPr>
                <w:ilvl w:val="0"/>
                <w:numId w:val="3"/>
              </w:numPr>
              <w:spacing w:before="120" w:after="120" w:line="240" w:lineRule="auto"/>
              <w:jc w:val="both"/>
              <w:rPr>
                <w:rFonts w:ascii="Times New Roman" w:eastAsiaTheme="minorHAnsi" w:hAnsi="Times New Roman"/>
              </w:rPr>
            </w:pPr>
            <w:r w:rsidRPr="00BF6090">
              <w:rPr>
                <w:rFonts w:ascii="Times New Roman" w:eastAsiaTheme="minorHAnsi" w:hAnsi="Times New Roman"/>
              </w:rPr>
              <w:t>Долното и средното течение на повечето реки, с умерено и бавно течение, с наличие на фин субстрат и нишковидна водна растителност;</w:t>
            </w:r>
          </w:p>
          <w:p w:rsidR="00BF6090" w:rsidRPr="00BF6090" w:rsidRDefault="00BF6090" w:rsidP="00BF6090">
            <w:pPr>
              <w:numPr>
                <w:ilvl w:val="0"/>
                <w:numId w:val="3"/>
              </w:numPr>
              <w:spacing w:before="120" w:after="120" w:line="240" w:lineRule="auto"/>
              <w:jc w:val="both"/>
              <w:rPr>
                <w:rFonts w:ascii="Times New Roman" w:eastAsiaTheme="minorHAnsi" w:hAnsi="Times New Roman"/>
              </w:rPr>
            </w:pPr>
            <w:r w:rsidRPr="00BF6090">
              <w:rPr>
                <w:rFonts w:ascii="Times New Roman" w:eastAsiaTheme="minorHAnsi" w:hAnsi="Times New Roman"/>
              </w:rPr>
              <w:t>Стоящи естествени, както и някои силно модифицирани и изкуствени водоеми без големи колебания на водните нива.</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На базата на този анализ е установено, че 53 км в защитената зона отговарят на посочените критерии. Според наличните данни за вида, той се среща мозайчно в зоната.</w:t>
            </w:r>
          </w:p>
        </w:tc>
        <w:tc>
          <w:tcPr>
            <w:tcW w:w="1039" w:type="pct"/>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 xml:space="preserve">Поддържане на дължина на речната мрежа, представляваща подходящо местообитание, обитавано от вида, най-малко 53 км. </w:t>
            </w:r>
          </w:p>
          <w:p w:rsidR="00BF6090" w:rsidRPr="00BF6090" w:rsidRDefault="00BF6090" w:rsidP="00BF6090">
            <w:pPr>
              <w:spacing w:before="120" w:after="120" w:line="240" w:lineRule="auto"/>
              <w:jc w:val="both"/>
              <w:rPr>
                <w:rFonts w:ascii="Times New Roman" w:eastAsiaTheme="minorHAnsi" w:hAnsi="Times New Roman"/>
              </w:rPr>
            </w:pPr>
          </w:p>
          <w:p w:rsidR="00BF6090" w:rsidRPr="00BF6090" w:rsidRDefault="00BF6090" w:rsidP="00BF6090">
            <w:pPr>
              <w:spacing w:before="120" w:after="120" w:line="240" w:lineRule="auto"/>
              <w:jc w:val="both"/>
              <w:rPr>
                <w:rFonts w:ascii="Times New Roman" w:eastAsiaTheme="minorHAnsi" w:hAnsi="Times New Roman"/>
              </w:rPr>
            </w:pPr>
          </w:p>
        </w:tc>
      </w:tr>
      <w:tr w:rsidR="00BF6090" w:rsidRPr="00BF6090" w:rsidTr="007E0E73">
        <w:trPr>
          <w:jc w:val="center"/>
        </w:trPr>
        <w:tc>
          <w:tcPr>
            <w:tcW w:w="835" w:type="pct"/>
            <w:shd w:val="clear" w:color="auto" w:fill="auto"/>
          </w:tcPr>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t>Местообитание на вида:</w:t>
            </w:r>
          </w:p>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t>Водна площ на стоящи воддоеми, представляваща потенциалн</w:t>
            </w:r>
            <w:r w:rsidRPr="00BF6090">
              <w:rPr>
                <w:rFonts w:ascii="Times New Roman" w:eastAsiaTheme="minorHAnsi" w:hAnsi="Times New Roman"/>
                <w:b/>
              </w:rPr>
              <w:lastRenderedPageBreak/>
              <w:t>о местообитание за вида</w:t>
            </w:r>
          </w:p>
        </w:tc>
        <w:tc>
          <w:tcPr>
            <w:tcW w:w="635"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lastRenderedPageBreak/>
              <w:t>ха</w:t>
            </w:r>
          </w:p>
        </w:tc>
        <w:tc>
          <w:tcPr>
            <w:tcW w:w="713" w:type="pct"/>
            <w:shd w:val="clear" w:color="auto" w:fill="auto"/>
          </w:tcPr>
          <w:p w:rsidR="00BF6090" w:rsidRPr="00BF6090" w:rsidRDefault="00BF6090" w:rsidP="00BF6090">
            <w:pPr>
              <w:spacing w:before="120" w:after="120" w:line="240" w:lineRule="auto"/>
              <w:rPr>
                <w:rFonts w:ascii="Times New Roman" w:eastAsiaTheme="minorHAnsi" w:hAnsi="Times New Roman"/>
                <w:shd w:val="clear" w:color="auto" w:fill="FFFFFF"/>
              </w:rPr>
            </w:pPr>
            <w:r w:rsidRPr="00BF6090">
              <w:rPr>
                <w:rFonts w:ascii="Times New Roman" w:eastAsiaTheme="minorHAnsi" w:hAnsi="Times New Roman"/>
                <w:shd w:val="clear" w:color="auto" w:fill="FFFFFF"/>
              </w:rPr>
              <w:t>0</w:t>
            </w:r>
          </w:p>
        </w:tc>
        <w:tc>
          <w:tcPr>
            <w:tcW w:w="1778" w:type="pct"/>
            <w:shd w:val="clear" w:color="auto" w:fill="auto"/>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Този параметър не се отнася за тази зона. В нея вида обитава само речна мрежа, без стоящи водоеми.</w:t>
            </w:r>
          </w:p>
        </w:tc>
        <w:tc>
          <w:tcPr>
            <w:tcW w:w="1039" w:type="pct"/>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Поддържане на площ, представляваща подходящо местообитание, обитавано в съответната зона</w:t>
            </w:r>
          </w:p>
        </w:tc>
      </w:tr>
      <w:tr w:rsidR="00BF6090" w:rsidRPr="00BF6090" w:rsidTr="007E0E73">
        <w:trPr>
          <w:jc w:val="center"/>
        </w:trPr>
        <w:tc>
          <w:tcPr>
            <w:tcW w:w="835" w:type="pct"/>
            <w:shd w:val="clear" w:color="auto" w:fill="auto"/>
          </w:tcPr>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lastRenderedPageBreak/>
              <w:t xml:space="preserve">Местообитание на вида: </w:t>
            </w:r>
          </w:p>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t xml:space="preserve">Степен на свързаност на местообитанието на вида </w:t>
            </w:r>
          </w:p>
          <w:p w:rsidR="00BF6090" w:rsidRPr="00BF6090" w:rsidRDefault="00BF6090" w:rsidP="00BF6090">
            <w:pPr>
              <w:spacing w:before="120" w:after="120" w:line="240" w:lineRule="auto"/>
              <w:rPr>
                <w:rFonts w:ascii="Times New Roman" w:eastAsiaTheme="minorHAnsi" w:hAnsi="Times New Roman"/>
                <w:b/>
              </w:rPr>
            </w:pPr>
          </w:p>
          <w:p w:rsidR="00BF6090" w:rsidRPr="00BF6090" w:rsidRDefault="00BF6090" w:rsidP="00BF6090">
            <w:pPr>
              <w:spacing w:before="120" w:after="120" w:line="240" w:lineRule="auto"/>
              <w:rPr>
                <w:rFonts w:ascii="Times New Roman" w:eastAsiaTheme="minorHAnsi" w:hAnsi="Times New Roman"/>
                <w:b/>
              </w:rPr>
            </w:pPr>
          </w:p>
        </w:tc>
        <w:tc>
          <w:tcPr>
            <w:tcW w:w="635"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 xml:space="preserve">5 степенна скала за всяка бариера </w:t>
            </w:r>
          </w:p>
        </w:tc>
        <w:tc>
          <w:tcPr>
            <w:tcW w:w="713" w:type="pct"/>
            <w:shd w:val="clear" w:color="auto" w:fill="auto"/>
          </w:tcPr>
          <w:p w:rsidR="00BF6090" w:rsidRPr="00BF6090" w:rsidRDefault="00BF6090" w:rsidP="00BF6090">
            <w:pPr>
              <w:spacing w:before="120" w:after="120" w:line="240" w:lineRule="auto"/>
              <w:rPr>
                <w:rFonts w:ascii="Times New Roman" w:eastAsiaTheme="minorHAnsi" w:hAnsi="Times New Roman"/>
                <w:lang w:val="en-US"/>
              </w:rPr>
            </w:pPr>
            <w:r w:rsidRPr="00BF6090">
              <w:rPr>
                <w:rFonts w:ascii="Times New Roman" w:eastAsiaTheme="minorHAnsi" w:hAnsi="Times New Roman"/>
              </w:rPr>
              <w:t>Степен</w:t>
            </w:r>
            <w:r w:rsidRPr="00BF6090">
              <w:rPr>
                <w:rFonts w:ascii="Times New Roman" w:eastAsiaTheme="minorHAnsi" w:hAnsi="Times New Roman"/>
                <w:lang w:val="en-US"/>
              </w:rPr>
              <w:t xml:space="preserve"> 1</w:t>
            </w:r>
          </w:p>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за всяка бариера</w:t>
            </w:r>
          </w:p>
        </w:tc>
        <w:tc>
          <w:tcPr>
            <w:tcW w:w="1778" w:type="pct"/>
            <w:shd w:val="clear" w:color="auto" w:fill="auto"/>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Натискът от изграждане на миграционни бариери е оценен съгласно приетите критерии, използвайки 5 степенна скала.</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 xml:space="preserve">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w:t>
            </w:r>
            <w:r w:rsidRPr="00BF6090">
              <w:rPr>
                <w:rFonts w:ascii="Times New Roman" w:eastAsiaTheme="minorHAnsi" w:hAnsi="Times New Roman"/>
              </w:rPr>
              <w:lastRenderedPageBreak/>
              <w:t>благоприятно.</w:t>
            </w:r>
          </w:p>
        </w:tc>
        <w:tc>
          <w:tcPr>
            <w:tcW w:w="1039" w:type="pct"/>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lastRenderedPageBreak/>
              <w:t xml:space="preserve">Поддържане на свързаност на местообитанието на вида от Степен 1 за всяка бариера в речния участък. </w:t>
            </w:r>
          </w:p>
        </w:tc>
      </w:tr>
      <w:tr w:rsidR="00BF6090" w:rsidRPr="00BF6090" w:rsidTr="007E0E73">
        <w:trPr>
          <w:jc w:val="center"/>
        </w:trPr>
        <w:tc>
          <w:tcPr>
            <w:tcW w:w="835" w:type="pct"/>
            <w:shd w:val="clear" w:color="auto" w:fill="auto"/>
          </w:tcPr>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5"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 xml:space="preserve">5 степенна скала за екологично състояние съгласно РДВ </w:t>
            </w:r>
          </w:p>
        </w:tc>
        <w:tc>
          <w:tcPr>
            <w:tcW w:w="713"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По-висока или равна на 2 – Добро състояние</w:t>
            </w:r>
          </w:p>
        </w:tc>
        <w:tc>
          <w:tcPr>
            <w:tcW w:w="1778" w:type="pct"/>
            <w:shd w:val="clear" w:color="auto" w:fill="auto"/>
          </w:tcPr>
          <w:p w:rsidR="00BF6090" w:rsidRPr="00BF6090" w:rsidRDefault="00BF6090" w:rsidP="00BF6090">
            <w:pPr>
              <w:spacing w:after="0" w:line="240" w:lineRule="auto"/>
              <w:jc w:val="both"/>
              <w:rPr>
                <w:rFonts w:ascii="Times New Roman" w:eastAsiaTheme="minorHAnsi" w:hAnsi="Times New Roman"/>
              </w:rPr>
            </w:pPr>
            <w:r w:rsidRPr="00BF6090">
              <w:rPr>
                <w:rFonts w:ascii="Times New Roman" w:eastAsiaTheme="minorHAns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BF6090" w:rsidRPr="00BF6090" w:rsidTr="00BF6090">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BF6090" w:rsidRPr="00BF6090" w:rsidRDefault="00BF6090" w:rsidP="00BF6090">
                  <w:pPr>
                    <w:spacing w:after="0" w:line="240" w:lineRule="auto"/>
                    <w:jc w:val="center"/>
                    <w:rPr>
                      <w:rFonts w:ascii="Times New Roman" w:eastAsiaTheme="minorHAnsi" w:hAnsi="Times New Roman"/>
                      <w:b/>
                      <w:bCs/>
                      <w:color w:val="000000"/>
                    </w:rPr>
                  </w:pPr>
                  <w:r w:rsidRPr="00BF6090">
                    <w:rPr>
                      <w:rFonts w:ascii="Times New Roman" w:eastAsiaTheme="minorHAnsi" w:hAnsi="Times New Roman"/>
                      <w:b/>
                      <w:bCs/>
                      <w:color w:val="000000"/>
                    </w:rPr>
                    <w:t>Екологично състояние</w:t>
                  </w:r>
                </w:p>
              </w:tc>
            </w:tr>
            <w:tr w:rsidR="00BF6090" w:rsidRPr="00BF6090" w:rsidTr="00BF609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BF6090" w:rsidRPr="00BF6090" w:rsidRDefault="00BF6090" w:rsidP="00BF6090">
                  <w:pPr>
                    <w:spacing w:after="0" w:line="240" w:lineRule="auto"/>
                    <w:jc w:val="center"/>
                    <w:rPr>
                      <w:rFonts w:ascii="Times New Roman" w:eastAsiaTheme="minorHAnsi" w:hAnsi="Times New Roman"/>
                      <w:color w:val="000000"/>
                    </w:rPr>
                  </w:pPr>
                  <w:r w:rsidRPr="00BF6090">
                    <w:rPr>
                      <w:rFonts w:ascii="Times New Roman" w:eastAsiaTheme="minorHAnsi" w:hAnsi="Times New Roman"/>
                      <w:color w:val="000000"/>
                    </w:rPr>
                    <w:t>1 - Отлично</w:t>
                  </w:r>
                </w:p>
              </w:tc>
            </w:tr>
            <w:tr w:rsidR="00BF6090" w:rsidRPr="00BF6090" w:rsidTr="00BF609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BF6090" w:rsidRPr="00BF6090" w:rsidRDefault="00BF6090" w:rsidP="00BF6090">
                  <w:pPr>
                    <w:spacing w:after="0" w:line="240" w:lineRule="auto"/>
                    <w:jc w:val="center"/>
                    <w:rPr>
                      <w:rFonts w:ascii="Times New Roman" w:eastAsiaTheme="minorHAnsi" w:hAnsi="Times New Roman"/>
                      <w:color w:val="000000"/>
                    </w:rPr>
                  </w:pPr>
                  <w:r w:rsidRPr="00BF6090">
                    <w:rPr>
                      <w:rFonts w:ascii="Times New Roman" w:eastAsiaTheme="minorHAnsi" w:hAnsi="Times New Roman"/>
                      <w:color w:val="000000"/>
                    </w:rPr>
                    <w:t>2 - Добро</w:t>
                  </w:r>
                </w:p>
              </w:tc>
            </w:tr>
            <w:tr w:rsidR="00BF6090" w:rsidRPr="00BF6090" w:rsidTr="00BF609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F6090" w:rsidRPr="00BF6090" w:rsidRDefault="00BF6090" w:rsidP="00BF6090">
                  <w:pPr>
                    <w:spacing w:after="0" w:line="240" w:lineRule="auto"/>
                    <w:jc w:val="center"/>
                    <w:rPr>
                      <w:rFonts w:ascii="Times New Roman" w:eastAsiaTheme="minorHAnsi" w:hAnsi="Times New Roman"/>
                      <w:color w:val="000000"/>
                    </w:rPr>
                  </w:pPr>
                  <w:r w:rsidRPr="00BF6090">
                    <w:rPr>
                      <w:rFonts w:ascii="Times New Roman" w:eastAsiaTheme="minorHAnsi" w:hAnsi="Times New Roman"/>
                      <w:color w:val="000000"/>
                    </w:rPr>
                    <w:t>3 - Умерено</w:t>
                  </w:r>
                </w:p>
              </w:tc>
            </w:tr>
            <w:tr w:rsidR="00BF6090" w:rsidRPr="00BF6090" w:rsidTr="00BF609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BF6090" w:rsidRPr="00BF6090" w:rsidRDefault="00BF6090" w:rsidP="00BF6090">
                  <w:pPr>
                    <w:spacing w:after="0" w:line="240" w:lineRule="auto"/>
                    <w:jc w:val="center"/>
                    <w:rPr>
                      <w:rFonts w:ascii="Times New Roman" w:eastAsiaTheme="minorHAnsi" w:hAnsi="Times New Roman"/>
                      <w:color w:val="000000"/>
                    </w:rPr>
                  </w:pPr>
                  <w:r w:rsidRPr="00BF6090">
                    <w:rPr>
                      <w:rFonts w:ascii="Times New Roman" w:eastAsiaTheme="minorHAnsi" w:hAnsi="Times New Roman"/>
                      <w:color w:val="000000"/>
                    </w:rPr>
                    <w:t>4 - Лошо</w:t>
                  </w:r>
                </w:p>
              </w:tc>
            </w:tr>
            <w:tr w:rsidR="00BF6090" w:rsidRPr="00BF6090" w:rsidTr="00BF609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BF6090" w:rsidRPr="00BF6090" w:rsidRDefault="00BF6090" w:rsidP="00BF6090">
                  <w:pPr>
                    <w:spacing w:after="0" w:line="240" w:lineRule="auto"/>
                    <w:jc w:val="center"/>
                    <w:rPr>
                      <w:rFonts w:ascii="Times New Roman" w:eastAsiaTheme="minorHAnsi" w:hAnsi="Times New Roman"/>
                      <w:color w:val="000000"/>
                    </w:rPr>
                  </w:pPr>
                  <w:r w:rsidRPr="00BF6090">
                    <w:rPr>
                      <w:rFonts w:ascii="Times New Roman" w:eastAsiaTheme="minorHAnsi" w:hAnsi="Times New Roman"/>
                      <w:color w:val="000000"/>
                    </w:rPr>
                    <w:t>5 - Много лошо</w:t>
                  </w:r>
                </w:p>
              </w:tc>
            </w:tr>
          </w:tbl>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Съгласно ПУРБ 2016-2021 г. и данните от биологичния мониторинг на водите, екологичното състоянието на р. Лом е добро (2): (</w:t>
            </w:r>
            <w:hyperlink r:id="rId77" w:history="1">
              <w:r w:rsidRPr="00BF6090">
                <w:rPr>
                  <w:rFonts w:ascii="Times New Roman" w:eastAsiaTheme="minorHAnsi" w:hAnsi="Times New Roman"/>
                  <w:color w:val="0000FF" w:themeColor="hyperlink"/>
                  <w:u w:val="single"/>
                </w:rPr>
                <w:t>https://www.eea.europa.eu/data-and-maps/explore-interactive-maps/water-framework-directive-quality-elements?utm_source=EEASubscriptions&amp;utm_medium=RSSFeeds&amp;utm_campaign=Generic</w:t>
              </w:r>
            </w:hyperlink>
            <w:r w:rsidRPr="00BF6090">
              <w:rPr>
                <w:rFonts w:ascii="Times New Roman" w:eastAsiaTheme="minorHAnsi" w:hAnsi="Times New Roman"/>
              </w:rPr>
              <w:t xml:space="preserve">). </w:t>
            </w:r>
          </w:p>
          <w:p w:rsidR="00BF6090" w:rsidRPr="00BF6090" w:rsidRDefault="009655EB" w:rsidP="00BF6090">
            <w:pPr>
              <w:spacing w:before="120" w:after="120" w:line="240" w:lineRule="auto"/>
              <w:jc w:val="both"/>
              <w:rPr>
                <w:rFonts w:ascii="Times New Roman" w:eastAsiaTheme="minorHAnsi" w:hAnsi="Times New Roman"/>
              </w:rPr>
            </w:pPr>
            <w:hyperlink r:id="rId78" w:history="1">
              <w:r w:rsidR="00BF6090" w:rsidRPr="00BF6090">
                <w:rPr>
                  <w:rFonts w:ascii="Times New Roman" w:eastAsiaTheme="minorHAnsi" w:hAnsi="Times New Roman"/>
                  <w:color w:val="0000FF" w:themeColor="hyperlink"/>
                  <w:u w:val="single"/>
                </w:rPr>
                <w:t>http://www.bd-dunav.org/content/upravlenie-na-vodite/sastoianie-na-vodite-i-zonite-za-zashtita/informaciia-za-sastoianiteto-na-vodite/</w:t>
              </w:r>
            </w:hyperlink>
            <w:r w:rsidR="00BF6090" w:rsidRPr="00BF6090">
              <w:rPr>
                <w:rFonts w:ascii="Times New Roman" w:eastAsiaTheme="minorHAnsi" w:hAnsi="Times New Roman"/>
              </w:rPr>
              <w:t xml:space="preserve"> </w:t>
            </w:r>
          </w:p>
        </w:tc>
        <w:tc>
          <w:tcPr>
            <w:tcW w:w="1039" w:type="pct"/>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 xml:space="preserve">Поддържане на екологичното състояние на водните тела с подходящи местообитания за вида на стойност по-висока или равна на 2 – Добро състояние </w:t>
            </w:r>
          </w:p>
          <w:p w:rsidR="00BF6090" w:rsidRPr="00BF6090" w:rsidRDefault="00BF6090" w:rsidP="00BF6090">
            <w:pPr>
              <w:spacing w:before="120" w:after="120" w:line="240" w:lineRule="auto"/>
              <w:jc w:val="both"/>
              <w:rPr>
                <w:rFonts w:ascii="Times New Roman" w:eastAsiaTheme="minorHAnsi" w:hAnsi="Times New Roman"/>
              </w:rPr>
            </w:pPr>
          </w:p>
        </w:tc>
      </w:tr>
      <w:tr w:rsidR="00BF6090" w:rsidRPr="00BF6090" w:rsidTr="007E0E73">
        <w:trPr>
          <w:jc w:val="center"/>
        </w:trPr>
        <w:tc>
          <w:tcPr>
            <w:tcW w:w="835" w:type="pct"/>
            <w:shd w:val="clear" w:color="auto" w:fill="auto"/>
          </w:tcPr>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t xml:space="preserve">Местообитание на вида: естествено </w:t>
            </w:r>
            <w:r w:rsidRPr="00BF6090">
              <w:rPr>
                <w:rFonts w:ascii="Times New Roman" w:eastAsiaTheme="minorHAnsi" w:hAnsi="Times New Roman"/>
                <w:b/>
              </w:rPr>
              <w:lastRenderedPageBreak/>
              <w:t>структуриран субстрат в подходящите местообитания на вида</w:t>
            </w:r>
          </w:p>
        </w:tc>
        <w:tc>
          <w:tcPr>
            <w:tcW w:w="635"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lastRenderedPageBreak/>
              <w:t xml:space="preserve">Съотношение в % от </w:t>
            </w:r>
            <w:r w:rsidRPr="00BF6090">
              <w:rPr>
                <w:rFonts w:ascii="Times New Roman" w:eastAsiaTheme="minorHAnsi" w:hAnsi="Times New Roman"/>
              </w:rPr>
              <w:lastRenderedPageBreak/>
              <w:t>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713"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lastRenderedPageBreak/>
              <w:t xml:space="preserve">95% от дължината на речните </w:t>
            </w:r>
            <w:r w:rsidRPr="00BF6090">
              <w:rPr>
                <w:rFonts w:ascii="Times New Roman" w:eastAsiaTheme="minorHAnsi" w:hAnsi="Times New Roman"/>
              </w:rPr>
              <w:lastRenderedPageBreak/>
              <w:t>участъци с подходящи местообитания за вида имат естественоструктуриран субстрат</w:t>
            </w:r>
          </w:p>
        </w:tc>
        <w:tc>
          <w:tcPr>
            <w:tcW w:w="1778" w:type="pct"/>
            <w:shd w:val="clear" w:color="auto" w:fill="auto"/>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lastRenderedPageBreak/>
              <w:t xml:space="preserve">Псамофилен бентосен вид. Среща се в крайбрежната част на предпланинските и </w:t>
            </w:r>
            <w:r w:rsidRPr="00BF6090">
              <w:rPr>
                <w:rFonts w:ascii="Times New Roman" w:eastAsiaTheme="minorHAnsi" w:hAnsi="Times New Roman"/>
              </w:rPr>
              <w:lastRenderedPageBreak/>
              <w:t>низините течащи и стоящи водни тела с бавна скорост на течението, финно структурирано дъно и наличие на нишковидна водна растителност. В България целият участък на р. Дунав и долните течения на големите му притоци.  В тази връзка, поддържането на естествената структура на дънния субстрат в подходящите местообитания на вида е важно за неговото състояние.</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Фактори, водещи до нарушаване на естествената структура на дънния субстрат, са:</w:t>
            </w:r>
          </w:p>
          <w:p w:rsidR="00BF6090" w:rsidRPr="00BF6090" w:rsidRDefault="00BF6090" w:rsidP="00BF6090">
            <w:pPr>
              <w:numPr>
                <w:ilvl w:val="0"/>
                <w:numId w:val="4"/>
              </w:numPr>
              <w:spacing w:before="120" w:after="120" w:line="240" w:lineRule="auto"/>
              <w:jc w:val="both"/>
              <w:rPr>
                <w:rFonts w:ascii="Times New Roman" w:eastAsiaTheme="minorHAnsi" w:hAnsi="Times New Roman"/>
              </w:rPr>
            </w:pPr>
            <w:r w:rsidRPr="00BF6090">
              <w:rPr>
                <w:rFonts w:ascii="Times New Roman" w:eastAsiaTheme="minorHAnsi" w:hAnsi="Times New Roman"/>
              </w:rPr>
              <w:t>Отстраняване на чакъл и пясък от коритото на реката;</w:t>
            </w:r>
          </w:p>
          <w:p w:rsidR="00BF6090" w:rsidRPr="00BF6090" w:rsidRDefault="00BF6090" w:rsidP="00BF6090">
            <w:pPr>
              <w:numPr>
                <w:ilvl w:val="0"/>
                <w:numId w:val="4"/>
              </w:numPr>
              <w:spacing w:before="120" w:after="120" w:line="240" w:lineRule="auto"/>
              <w:jc w:val="both"/>
              <w:rPr>
                <w:rFonts w:ascii="Times New Roman" w:eastAsiaTheme="minorHAnsi" w:hAnsi="Times New Roman"/>
              </w:rPr>
            </w:pPr>
            <w:r w:rsidRPr="00BF6090">
              <w:rPr>
                <w:rFonts w:ascii="Times New Roman" w:eastAsiaTheme="minorHAnsi" w:hAnsi="Times New Roman"/>
              </w:rPr>
              <w:t>Изкопаване на речното корито, водещо до ускоряване на водния поток и отстраняване на субстрата;</w:t>
            </w:r>
          </w:p>
          <w:p w:rsidR="00BF6090" w:rsidRPr="00BF6090" w:rsidRDefault="00BF6090" w:rsidP="00BF6090">
            <w:pPr>
              <w:numPr>
                <w:ilvl w:val="0"/>
                <w:numId w:val="4"/>
              </w:numPr>
              <w:spacing w:before="120" w:after="120" w:line="240" w:lineRule="auto"/>
              <w:jc w:val="both"/>
              <w:rPr>
                <w:rFonts w:ascii="Times New Roman" w:eastAsiaTheme="minorHAnsi" w:hAnsi="Times New Roman"/>
              </w:rPr>
            </w:pPr>
            <w:r w:rsidRPr="00BF6090">
              <w:rPr>
                <w:rFonts w:ascii="Times New Roman" w:eastAsiaTheme="minorHAnsi" w:hAnsi="Times New Roman"/>
              </w:rPr>
              <w:t>Изграждане на хидротехнически съоръжения, водещи до забавяне на водния поток и задържане на утайки.</w:t>
            </w:r>
          </w:p>
          <w:p w:rsidR="00BF6090" w:rsidRPr="00BF6090" w:rsidRDefault="00BF6090" w:rsidP="00BF6090">
            <w:pPr>
              <w:numPr>
                <w:ilvl w:val="0"/>
                <w:numId w:val="4"/>
              </w:numPr>
              <w:spacing w:before="120" w:after="120" w:line="240" w:lineRule="auto"/>
              <w:jc w:val="both"/>
              <w:rPr>
                <w:rFonts w:ascii="Times New Roman" w:eastAsiaTheme="minorHAnsi" w:hAnsi="Times New Roman"/>
              </w:rPr>
            </w:pPr>
            <w:r w:rsidRPr="00BF6090">
              <w:rPr>
                <w:rFonts w:ascii="Times New Roman" w:eastAsiaTheme="minorHAnsi" w:hAnsi="Times New Roman"/>
              </w:rPr>
              <w:t>др.</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Не е установен натиск в зоната по този параметър над 5%.</w:t>
            </w:r>
          </w:p>
        </w:tc>
        <w:tc>
          <w:tcPr>
            <w:tcW w:w="1039" w:type="pct"/>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lastRenderedPageBreak/>
              <w:t xml:space="preserve">Поддържане на 95 % от дължината на </w:t>
            </w:r>
            <w:r w:rsidRPr="00BF6090">
              <w:rPr>
                <w:rFonts w:ascii="Times New Roman" w:eastAsiaTheme="minorHAnsi" w:hAnsi="Times New Roman"/>
              </w:rPr>
              <w:lastRenderedPageBreak/>
              <w:t>речните участъци с подходящи местообитания за вида да са с естествено структуриран субстрат.</w:t>
            </w:r>
          </w:p>
        </w:tc>
      </w:tr>
    </w:tbl>
    <w:p w:rsidR="00BF6090" w:rsidRPr="00BF6090" w:rsidRDefault="00BF6090" w:rsidP="00BF6090">
      <w:pPr>
        <w:spacing w:after="160" w:line="240" w:lineRule="auto"/>
        <w:jc w:val="both"/>
        <w:rPr>
          <w:rFonts w:ascii="Times New Roman" w:eastAsiaTheme="minorHAnsi" w:hAnsi="Times New Roman"/>
          <w:b/>
          <w:sz w:val="24"/>
          <w:szCs w:val="24"/>
        </w:rPr>
      </w:pP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7. Необходимост от актуали</w:t>
      </w:r>
      <w:r w:rsidR="007E0E73">
        <w:rPr>
          <w:rFonts w:ascii="Times New Roman" w:eastAsiaTheme="minorHAnsi" w:hAnsi="Times New Roman"/>
          <w:b/>
          <w:sz w:val="24"/>
          <w:szCs w:val="24"/>
        </w:rPr>
        <w:t>зация на СФ на защитената зона</w:t>
      </w:r>
    </w:p>
    <w:p w:rsidR="00280632" w:rsidRPr="00BF6090" w:rsidRDefault="00280632" w:rsidP="00280632">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В съответствие с утвърдената</w:t>
      </w:r>
      <w:r w:rsidRPr="00BF6090">
        <w:rPr>
          <w:rFonts w:ascii="Times New Roman" w:eastAsiaTheme="minorHAnsi" w:hAnsi="Times New Roman"/>
          <w:sz w:val="24"/>
          <w:szCs w:val="24"/>
        </w:rPr>
        <w:t xml:space="preserve"> методика за мониторинг на риби </w:t>
      </w:r>
      <w:r>
        <w:rPr>
          <w:rFonts w:ascii="Times New Roman" w:eastAsiaTheme="minorHAnsi" w:hAnsi="Times New Roman"/>
          <w:sz w:val="24"/>
          <w:szCs w:val="24"/>
        </w:rPr>
        <w:t>в реки</w:t>
      </w:r>
      <w:r w:rsidRPr="00BF6090">
        <w:rPr>
          <w:rFonts w:ascii="Times New Roman" w:eastAsiaTheme="minorHAnsi" w:hAnsi="Times New Roman"/>
          <w:sz w:val="24"/>
          <w:szCs w:val="24"/>
        </w:rPr>
        <w:t xml:space="preserve">, най-подходящата популационна единица за определянето на състоянието на вида е индивиди на хектар. </w:t>
      </w:r>
      <w:r w:rsidRPr="00C807C7">
        <w:rPr>
          <w:rFonts w:ascii="Times New Roman" w:eastAsia="Calibri" w:hAnsi="Times New Roman"/>
          <w:sz w:val="24"/>
          <w:szCs w:val="24"/>
        </w:rPr>
        <w:t>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w:t>
      </w:r>
      <w:r w:rsidRPr="00C807C7">
        <w:rPr>
          <w:rFonts w:ascii="Times New Roman" w:eastAsia="Calibri" w:hAnsi="Times New Roman"/>
          <w:sz w:val="24"/>
          <w:szCs w:val="24"/>
          <w:lang w:val="en-US"/>
        </w:rPr>
        <w:t>area</w:t>
      </w:r>
      <w:r w:rsidRPr="00C807C7">
        <w:rPr>
          <w:rFonts w:ascii="Times New Roman" w:eastAsia="Calibri" w:hAnsi="Times New Roman"/>
          <w:sz w:val="24"/>
          <w:szCs w:val="24"/>
        </w:rPr>
        <w:t>) на местообитанията“.</w:t>
      </w:r>
      <w:r>
        <w:rPr>
          <w:rFonts w:ascii="Times New Roman" w:eastAsia="Calibri" w:hAnsi="Times New Roman"/>
          <w:sz w:val="24"/>
          <w:szCs w:val="24"/>
        </w:rPr>
        <w:t xml:space="preserve"> </w:t>
      </w:r>
      <w:r>
        <w:rPr>
          <w:rFonts w:ascii="Times New Roman" w:eastAsiaTheme="minorHAnsi" w:hAnsi="Times New Roman"/>
          <w:sz w:val="24"/>
          <w:szCs w:val="24"/>
        </w:rPr>
        <w:t>Видът о</w:t>
      </w:r>
      <w:r w:rsidRPr="00BF6090">
        <w:rPr>
          <w:rFonts w:ascii="Times New Roman" w:eastAsiaTheme="minorHAnsi" w:hAnsi="Times New Roman"/>
          <w:sz w:val="24"/>
          <w:szCs w:val="24"/>
        </w:rPr>
        <w:t xml:space="preserve">битава целия участък на р. Лом в зоната, като е обикновено </w:t>
      </w:r>
      <w:r w:rsidRPr="00BF6090">
        <w:rPr>
          <w:rFonts w:ascii="Times New Roman" w:eastAsiaTheme="minorHAnsi" w:hAnsi="Times New Roman"/>
          <w:sz w:val="24"/>
          <w:szCs w:val="24"/>
        </w:rPr>
        <w:lastRenderedPageBreak/>
        <w:t xml:space="preserve">срещан. </w:t>
      </w:r>
      <w:r>
        <w:rPr>
          <w:rFonts w:ascii="Times New Roman" w:eastAsiaTheme="minorHAnsi" w:hAnsi="Times New Roman"/>
          <w:sz w:val="24"/>
          <w:szCs w:val="24"/>
        </w:rPr>
        <w:t xml:space="preserve">Опазването на вида в зоната е отлично, отсъства съществен натиск в нея. </w:t>
      </w:r>
      <w:r w:rsidRPr="00BF6090">
        <w:rPr>
          <w:rFonts w:ascii="Times New Roman" w:eastAsiaTheme="minorHAnsi" w:hAnsi="Times New Roman"/>
          <w:sz w:val="24"/>
          <w:szCs w:val="24"/>
        </w:rPr>
        <w:t>Поради т</w:t>
      </w:r>
      <w:r>
        <w:rPr>
          <w:rFonts w:ascii="Times New Roman" w:eastAsiaTheme="minorHAnsi" w:hAnsi="Times New Roman"/>
          <w:sz w:val="24"/>
          <w:szCs w:val="24"/>
        </w:rPr>
        <w:t>е</w:t>
      </w:r>
      <w:r w:rsidRPr="00BF6090">
        <w:rPr>
          <w:rFonts w:ascii="Times New Roman" w:eastAsiaTheme="minorHAnsi" w:hAnsi="Times New Roman"/>
          <w:sz w:val="24"/>
          <w:szCs w:val="24"/>
        </w:rPr>
        <w:t xml:space="preserve">зи </w:t>
      </w:r>
      <w:r>
        <w:rPr>
          <w:rFonts w:ascii="Times New Roman" w:eastAsiaTheme="minorHAnsi" w:hAnsi="Times New Roman"/>
          <w:sz w:val="24"/>
          <w:szCs w:val="24"/>
        </w:rPr>
        <w:t>съображения</w:t>
      </w:r>
      <w:r w:rsidRPr="00BF6090">
        <w:rPr>
          <w:rFonts w:ascii="Times New Roman" w:eastAsiaTheme="minorHAnsi" w:hAnsi="Times New Roman"/>
          <w:sz w:val="24"/>
          <w:szCs w:val="24"/>
        </w:rPr>
        <w:t xml:space="preserve"> са нанесени съответните корекции </w:t>
      </w:r>
      <w:r>
        <w:rPr>
          <w:rFonts w:ascii="Times New Roman" w:eastAsiaTheme="minorHAnsi" w:hAnsi="Times New Roman"/>
          <w:sz w:val="24"/>
          <w:szCs w:val="24"/>
        </w:rPr>
        <w:t>в СФ.</w:t>
      </w:r>
    </w:p>
    <w:p w:rsidR="0098037F" w:rsidRPr="00BF6090" w:rsidRDefault="0098037F" w:rsidP="007E0E73">
      <w:pPr>
        <w:spacing w:after="0" w:line="240" w:lineRule="auto"/>
        <w:ind w:firstLine="709"/>
        <w:jc w:val="both"/>
        <w:rPr>
          <w:rFonts w:ascii="Times New Roman" w:eastAsiaTheme="minorHAnsi" w:hAnsi="Times New Roman"/>
          <w:sz w:val="24"/>
          <w:szCs w:val="24"/>
        </w:rPr>
      </w:pPr>
    </w:p>
    <w:tbl>
      <w:tblPr>
        <w:tblW w:w="5387"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80"/>
        <w:gridCol w:w="642"/>
        <w:gridCol w:w="980"/>
        <w:gridCol w:w="292"/>
        <w:gridCol w:w="572"/>
        <w:gridCol w:w="365"/>
        <w:gridCol w:w="842"/>
        <w:gridCol w:w="842"/>
        <w:gridCol w:w="650"/>
        <w:gridCol w:w="630"/>
        <w:gridCol w:w="943"/>
        <w:gridCol w:w="1035"/>
        <w:gridCol w:w="684"/>
        <w:gridCol w:w="565"/>
        <w:gridCol w:w="645"/>
      </w:tblGrid>
      <w:tr w:rsidR="00BF6090" w:rsidRPr="002B6294" w:rsidTr="002B6294">
        <w:trPr>
          <w:tblCellSpacing w:w="15" w:type="dxa"/>
        </w:trPr>
        <w:tc>
          <w:tcPr>
            <w:tcW w:w="1389" w:type="pct"/>
            <w:gridSpan w:val="5"/>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Species </w:t>
            </w:r>
          </w:p>
        </w:tc>
        <w:tc>
          <w:tcPr>
            <w:tcW w:w="0" w:type="auto"/>
            <w:gridSpan w:val="6"/>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Population in the site </w:t>
            </w:r>
          </w:p>
        </w:tc>
        <w:tc>
          <w:tcPr>
            <w:tcW w:w="0" w:type="auto"/>
            <w:gridSpan w:val="4"/>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Site assessment </w:t>
            </w:r>
          </w:p>
        </w:tc>
      </w:tr>
      <w:tr w:rsidR="00BF6090" w:rsidRPr="002B6294" w:rsidTr="002B6294">
        <w:trPr>
          <w:tblCellSpacing w:w="15" w:type="dxa"/>
        </w:trPr>
        <w:tc>
          <w:tcPr>
            <w:tcW w:w="155" w:type="pct"/>
            <w:shd w:val="clear" w:color="auto" w:fill="D9D9D9" w:themeFill="background1" w:themeFillShade="D9"/>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G </w:t>
            </w:r>
          </w:p>
        </w:tc>
        <w:tc>
          <w:tcPr>
            <w:tcW w:w="0" w:type="auto"/>
            <w:shd w:val="clear" w:color="auto" w:fill="D9D9D9" w:themeFill="background1" w:themeFillShade="D9"/>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Code </w:t>
            </w:r>
          </w:p>
        </w:tc>
        <w:tc>
          <w:tcPr>
            <w:tcW w:w="0" w:type="auto"/>
            <w:shd w:val="clear" w:color="auto" w:fill="D9D9D9" w:themeFill="background1" w:themeFillShade="D9"/>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Scientific Name </w:t>
            </w:r>
          </w:p>
        </w:tc>
        <w:tc>
          <w:tcPr>
            <w:tcW w:w="0" w:type="auto"/>
            <w:shd w:val="clear" w:color="auto" w:fill="D9D9D9" w:themeFill="background1" w:themeFillShade="D9"/>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S </w:t>
            </w:r>
          </w:p>
        </w:tc>
        <w:tc>
          <w:tcPr>
            <w:tcW w:w="0" w:type="auto"/>
            <w:shd w:val="clear" w:color="auto" w:fill="D9D9D9" w:themeFill="background1" w:themeFillShade="D9"/>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NP </w:t>
            </w:r>
          </w:p>
        </w:tc>
        <w:tc>
          <w:tcPr>
            <w:tcW w:w="0" w:type="auto"/>
            <w:shd w:val="clear" w:color="auto" w:fill="D9D9D9" w:themeFill="background1" w:themeFillShade="D9"/>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T </w:t>
            </w:r>
          </w:p>
        </w:tc>
        <w:tc>
          <w:tcPr>
            <w:tcW w:w="0" w:type="auto"/>
            <w:gridSpan w:val="2"/>
            <w:shd w:val="clear" w:color="auto" w:fill="D9D9D9" w:themeFill="background1" w:themeFillShade="D9"/>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Size </w:t>
            </w:r>
          </w:p>
        </w:tc>
        <w:tc>
          <w:tcPr>
            <w:tcW w:w="0" w:type="auto"/>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Unit </w:t>
            </w:r>
          </w:p>
        </w:tc>
        <w:tc>
          <w:tcPr>
            <w:tcW w:w="0" w:type="auto"/>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Cat. </w:t>
            </w:r>
          </w:p>
        </w:tc>
        <w:tc>
          <w:tcPr>
            <w:tcW w:w="0" w:type="auto"/>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D.qual. </w:t>
            </w:r>
          </w:p>
        </w:tc>
        <w:tc>
          <w:tcPr>
            <w:tcW w:w="0" w:type="auto"/>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A|B|C|D </w:t>
            </w:r>
          </w:p>
        </w:tc>
        <w:tc>
          <w:tcPr>
            <w:tcW w:w="0" w:type="auto"/>
            <w:gridSpan w:val="3"/>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A|B|C </w:t>
            </w:r>
          </w:p>
        </w:tc>
      </w:tr>
      <w:tr w:rsidR="00BF6090" w:rsidRPr="002B6294" w:rsidTr="002B6294">
        <w:trPr>
          <w:tblCellSpacing w:w="15" w:type="dxa"/>
        </w:trPr>
        <w:tc>
          <w:tcPr>
            <w:tcW w:w="155"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w:t>
            </w:r>
          </w:p>
        </w:tc>
        <w:tc>
          <w:tcPr>
            <w:tcW w:w="291"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w:t>
            </w:r>
          </w:p>
        </w:tc>
        <w:tc>
          <w:tcPr>
            <w:tcW w:w="498"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w:t>
            </w:r>
          </w:p>
        </w:tc>
        <w:tc>
          <w:tcPr>
            <w:tcW w:w="136"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w:t>
            </w:r>
          </w:p>
        </w:tc>
        <w:tc>
          <w:tcPr>
            <w:tcW w:w="250"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w:t>
            </w:r>
          </w:p>
        </w:tc>
        <w:tc>
          <w:tcPr>
            <w:tcW w:w="155"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w:t>
            </w:r>
          </w:p>
        </w:tc>
        <w:tc>
          <w:tcPr>
            <w:tcW w:w="319"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Min</w:t>
            </w:r>
          </w:p>
        </w:tc>
        <w:tc>
          <w:tcPr>
            <w:tcW w:w="339"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Max</w:t>
            </w:r>
          </w:p>
        </w:tc>
        <w:tc>
          <w:tcPr>
            <w:tcW w:w="332"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w:t>
            </w:r>
          </w:p>
        </w:tc>
        <w:tc>
          <w:tcPr>
            <w:tcW w:w="322"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p>
        </w:tc>
        <w:tc>
          <w:tcPr>
            <w:tcW w:w="479"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w:t>
            </w:r>
          </w:p>
        </w:tc>
        <w:tc>
          <w:tcPr>
            <w:tcW w:w="525"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Pop.</w:t>
            </w:r>
          </w:p>
        </w:tc>
        <w:tc>
          <w:tcPr>
            <w:tcW w:w="349"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Con.</w:t>
            </w:r>
          </w:p>
        </w:tc>
        <w:tc>
          <w:tcPr>
            <w:tcW w:w="289"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Iso.</w:t>
            </w:r>
          </w:p>
        </w:tc>
        <w:tc>
          <w:tcPr>
            <w:tcW w:w="322"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Glo.</w:t>
            </w:r>
          </w:p>
        </w:tc>
      </w:tr>
      <w:tr w:rsidR="00BF6090" w:rsidRPr="002B6294" w:rsidTr="00BF6090">
        <w:trPr>
          <w:tblCellSpacing w:w="15" w:type="dxa"/>
        </w:trPr>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lang w:val="en-US"/>
              </w:rPr>
            </w:pPr>
            <w:r w:rsidRPr="002B6294">
              <w:rPr>
                <w:rFonts w:ascii="Times New Roman" w:eastAsiaTheme="minorHAnsi" w:hAnsi="Times New Roman"/>
                <w:b/>
                <w:bCs/>
                <w:sz w:val="20"/>
                <w:szCs w:val="20"/>
                <w:lang w:val="en-US"/>
              </w:rPr>
              <w:t>F</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lang w:val="en-US"/>
              </w:rPr>
            </w:pPr>
            <w:r w:rsidRPr="002B6294">
              <w:rPr>
                <w:rFonts w:ascii="Times New Roman" w:eastAsiaTheme="minorHAnsi" w:hAnsi="Times New Roman"/>
                <w:b/>
                <w:bCs/>
                <w:sz w:val="20"/>
                <w:szCs w:val="20"/>
              </w:rPr>
              <w:t>11</w:t>
            </w:r>
            <w:r w:rsidRPr="002B6294">
              <w:rPr>
                <w:rFonts w:ascii="Times New Roman" w:eastAsiaTheme="minorHAnsi" w:hAnsi="Times New Roman"/>
                <w:b/>
                <w:bCs/>
                <w:sz w:val="20"/>
                <w:szCs w:val="20"/>
                <w:lang w:val="en-US"/>
              </w:rPr>
              <w:t>49</w:t>
            </w:r>
          </w:p>
        </w:tc>
        <w:tc>
          <w:tcPr>
            <w:tcW w:w="49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i/>
                <w:sz w:val="20"/>
                <w:szCs w:val="20"/>
                <w:lang w:val="en-US"/>
              </w:rPr>
            </w:pPr>
            <w:r w:rsidRPr="002B6294">
              <w:rPr>
                <w:rFonts w:ascii="Times New Roman" w:eastAsiaTheme="minorHAnsi" w:hAnsi="Times New Roman"/>
                <w:b/>
                <w:bCs/>
                <w:i/>
                <w:sz w:val="20"/>
                <w:szCs w:val="20"/>
                <w:lang w:val="en-US"/>
              </w:rPr>
              <w:t>Cobitis taenia Complex</w:t>
            </w:r>
          </w:p>
        </w:tc>
        <w:tc>
          <w:tcPr>
            <w:tcW w:w="13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lang w:val="en-US"/>
              </w:rPr>
            </w:pPr>
          </w:p>
        </w:tc>
        <w:tc>
          <w:tcPr>
            <w:tcW w:w="25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lang w:val="en-US"/>
              </w:rPr>
            </w:pPr>
          </w:p>
        </w:tc>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Р</w:t>
            </w:r>
          </w:p>
        </w:tc>
        <w:tc>
          <w:tcPr>
            <w:tcW w:w="31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BF6090" w:rsidRPr="002B6294" w:rsidRDefault="00BF6090" w:rsidP="00BF6090">
            <w:pPr>
              <w:spacing w:before="120" w:after="0" w:line="259" w:lineRule="auto"/>
              <w:jc w:val="both"/>
              <w:rPr>
                <w:rFonts w:ascii="Times New Roman" w:eastAsiaTheme="minorHAnsi" w:hAnsi="Times New Roman"/>
                <w:b/>
                <w:bCs/>
                <w:color w:val="FF0000"/>
                <w:sz w:val="20"/>
                <w:szCs w:val="20"/>
                <w:lang w:val="en-US"/>
              </w:rPr>
            </w:pPr>
            <w:r w:rsidRPr="002B6294">
              <w:rPr>
                <w:rFonts w:ascii="Times New Roman" w:hAnsi="Times New Roman"/>
                <w:b/>
                <w:color w:val="FF0000"/>
                <w:sz w:val="20"/>
                <w:szCs w:val="20"/>
                <w:lang w:val="en-US" w:eastAsia="bg-BG"/>
              </w:rPr>
              <w:t>2</w:t>
            </w:r>
            <w:r w:rsidRPr="002B6294">
              <w:rPr>
                <w:rFonts w:ascii="Times New Roman" w:hAnsi="Times New Roman"/>
                <w:b/>
                <w:color w:val="FF0000"/>
                <w:sz w:val="20"/>
                <w:szCs w:val="20"/>
                <w:lang w:eastAsia="bg-BG"/>
              </w:rPr>
              <w:t>500</w:t>
            </w:r>
            <w:r w:rsidRPr="002B6294">
              <w:rPr>
                <w:rFonts w:ascii="Times New Roman" w:hAnsi="Times New Roman"/>
                <w:b/>
                <w:color w:val="FF0000"/>
                <w:sz w:val="20"/>
                <w:szCs w:val="20"/>
                <w:lang w:val="en-US" w:eastAsia="bg-BG"/>
              </w:rPr>
              <w:t>00</w:t>
            </w:r>
          </w:p>
        </w:tc>
        <w:tc>
          <w:tcPr>
            <w:tcW w:w="33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BF6090" w:rsidRPr="002B6294" w:rsidRDefault="00BF6090" w:rsidP="00BF6090">
            <w:pPr>
              <w:spacing w:before="120" w:after="0" w:line="259" w:lineRule="auto"/>
              <w:jc w:val="both"/>
              <w:rPr>
                <w:rFonts w:ascii="Times New Roman" w:eastAsiaTheme="minorHAnsi" w:hAnsi="Times New Roman"/>
                <w:b/>
                <w:bCs/>
                <w:color w:val="FF0000"/>
                <w:sz w:val="20"/>
                <w:szCs w:val="20"/>
                <w:lang w:val="en-US"/>
              </w:rPr>
            </w:pPr>
            <w:r w:rsidRPr="002B6294">
              <w:rPr>
                <w:rFonts w:ascii="Times New Roman" w:hAnsi="Times New Roman"/>
                <w:b/>
                <w:color w:val="FF0000"/>
                <w:sz w:val="20"/>
                <w:szCs w:val="20"/>
                <w:lang w:val="en-US" w:eastAsia="bg-BG"/>
              </w:rPr>
              <w:t>250000</w:t>
            </w:r>
          </w:p>
        </w:tc>
        <w:tc>
          <w:tcPr>
            <w:tcW w:w="33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BF6090" w:rsidRPr="002B6294" w:rsidRDefault="00BF6090" w:rsidP="00BF6090">
            <w:pPr>
              <w:spacing w:before="120" w:after="0" w:line="259" w:lineRule="auto"/>
              <w:jc w:val="both"/>
              <w:rPr>
                <w:rFonts w:ascii="Times New Roman" w:eastAsiaTheme="minorHAnsi" w:hAnsi="Times New Roman"/>
                <w:b/>
                <w:bCs/>
                <w:color w:val="FF0000"/>
                <w:sz w:val="20"/>
                <w:szCs w:val="20"/>
                <w:lang w:val="en-US"/>
              </w:rPr>
            </w:pPr>
            <w:r w:rsidRPr="002B6294">
              <w:rPr>
                <w:rFonts w:ascii="Times New Roman" w:hAnsi="Times New Roman"/>
                <w:b/>
                <w:color w:val="FF0000"/>
                <w:sz w:val="20"/>
                <w:szCs w:val="20"/>
                <w:lang w:val="en-US" w:eastAsia="bg-BG"/>
              </w:rPr>
              <w:t>area</w:t>
            </w: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BF6090" w:rsidRPr="002B6294" w:rsidRDefault="00BF6090" w:rsidP="00BF6090">
            <w:pPr>
              <w:spacing w:before="120" w:after="0" w:line="259" w:lineRule="auto"/>
              <w:jc w:val="both"/>
              <w:rPr>
                <w:rFonts w:ascii="Times New Roman" w:eastAsiaTheme="minorHAnsi" w:hAnsi="Times New Roman"/>
                <w:b/>
                <w:bCs/>
                <w:color w:val="FF0000"/>
                <w:sz w:val="20"/>
                <w:szCs w:val="20"/>
              </w:rPr>
            </w:pPr>
            <w:r w:rsidRPr="002B6294">
              <w:rPr>
                <w:rFonts w:ascii="Times New Roman" w:hAnsi="Times New Roman"/>
                <w:b/>
                <w:color w:val="000000"/>
                <w:sz w:val="20"/>
                <w:szCs w:val="20"/>
                <w:lang w:val="en-US" w:eastAsia="bg-BG"/>
              </w:rPr>
              <w:t>C</w:t>
            </w:r>
          </w:p>
        </w:tc>
        <w:tc>
          <w:tcPr>
            <w:tcW w:w="4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BF6090" w:rsidRPr="002B6294" w:rsidRDefault="00BF6090" w:rsidP="00BF6090">
            <w:pPr>
              <w:spacing w:before="120" w:after="0" w:line="259" w:lineRule="auto"/>
              <w:jc w:val="both"/>
              <w:rPr>
                <w:rFonts w:ascii="Times New Roman" w:eastAsiaTheme="minorHAnsi" w:hAnsi="Times New Roman"/>
                <w:b/>
                <w:bCs/>
                <w:color w:val="FF0000"/>
                <w:sz w:val="20"/>
                <w:szCs w:val="20"/>
                <w:lang w:val="en-US"/>
              </w:rPr>
            </w:pPr>
            <w:r w:rsidRPr="002B6294">
              <w:rPr>
                <w:rFonts w:ascii="Times New Roman" w:hAnsi="Times New Roman"/>
                <w:b/>
                <w:color w:val="000000"/>
                <w:sz w:val="20"/>
                <w:szCs w:val="20"/>
                <w:lang w:val="en-US" w:eastAsia="bg-BG"/>
              </w:rPr>
              <w:t>G</w:t>
            </w:r>
          </w:p>
        </w:tc>
        <w:tc>
          <w:tcPr>
            <w:tcW w:w="52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BF6090" w:rsidRPr="002B6294" w:rsidRDefault="00BF6090" w:rsidP="00BF6090">
            <w:pPr>
              <w:spacing w:before="120" w:after="0" w:line="259" w:lineRule="auto"/>
              <w:jc w:val="both"/>
              <w:rPr>
                <w:rFonts w:ascii="Times New Roman" w:eastAsiaTheme="minorHAnsi" w:hAnsi="Times New Roman"/>
                <w:b/>
                <w:bCs/>
                <w:sz w:val="20"/>
                <w:szCs w:val="20"/>
                <w:lang w:val="en-US"/>
              </w:rPr>
            </w:pPr>
            <w:r w:rsidRPr="002B6294">
              <w:rPr>
                <w:rFonts w:ascii="Times New Roman" w:hAnsi="Times New Roman"/>
                <w:b/>
                <w:color w:val="000000"/>
                <w:sz w:val="20"/>
                <w:szCs w:val="20"/>
                <w:lang w:eastAsia="bg-BG"/>
              </w:rPr>
              <w:t>C</w:t>
            </w:r>
          </w:p>
        </w:tc>
        <w:tc>
          <w:tcPr>
            <w:tcW w:w="34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BF6090" w:rsidRPr="002B6294" w:rsidRDefault="00BF6090" w:rsidP="00BF6090">
            <w:pPr>
              <w:spacing w:before="120" w:after="0" w:line="259" w:lineRule="auto"/>
              <w:jc w:val="both"/>
              <w:rPr>
                <w:rFonts w:ascii="Times New Roman" w:eastAsiaTheme="minorHAnsi" w:hAnsi="Times New Roman"/>
                <w:b/>
                <w:bCs/>
                <w:color w:val="FF0000"/>
                <w:sz w:val="20"/>
                <w:szCs w:val="20"/>
                <w:lang w:val="en-US"/>
              </w:rPr>
            </w:pPr>
            <w:r w:rsidRPr="002B6294">
              <w:rPr>
                <w:rFonts w:ascii="Times New Roman" w:hAnsi="Times New Roman"/>
                <w:b/>
                <w:color w:val="FF0000"/>
                <w:sz w:val="20"/>
                <w:szCs w:val="20"/>
                <w:lang w:val="en-US" w:eastAsia="bg-BG"/>
              </w:rPr>
              <w:t>A</w:t>
            </w:r>
          </w:p>
        </w:tc>
        <w:tc>
          <w:tcPr>
            <w:tcW w:w="28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BF6090" w:rsidRPr="002B6294" w:rsidRDefault="00BF6090" w:rsidP="00BF6090">
            <w:pPr>
              <w:spacing w:before="120" w:after="0" w:line="259" w:lineRule="auto"/>
              <w:jc w:val="both"/>
              <w:rPr>
                <w:rFonts w:ascii="Times New Roman" w:eastAsiaTheme="minorHAnsi" w:hAnsi="Times New Roman"/>
                <w:b/>
                <w:bCs/>
                <w:sz w:val="20"/>
                <w:szCs w:val="20"/>
                <w:lang w:val="en-US"/>
              </w:rPr>
            </w:pPr>
            <w:r w:rsidRPr="002B6294">
              <w:rPr>
                <w:rFonts w:ascii="Times New Roman" w:hAnsi="Times New Roman"/>
                <w:b/>
                <w:color w:val="000000"/>
                <w:sz w:val="20"/>
                <w:szCs w:val="20"/>
                <w:lang w:eastAsia="bg-BG"/>
              </w:rPr>
              <w:t>C</w:t>
            </w: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BF6090" w:rsidRPr="002B6294" w:rsidRDefault="00BF6090" w:rsidP="00BF6090">
            <w:pPr>
              <w:spacing w:before="120" w:after="0" w:line="259" w:lineRule="auto"/>
              <w:jc w:val="both"/>
              <w:rPr>
                <w:rFonts w:ascii="Times New Roman" w:eastAsiaTheme="minorHAnsi" w:hAnsi="Times New Roman"/>
                <w:b/>
                <w:bCs/>
                <w:color w:val="FF0000"/>
                <w:sz w:val="20"/>
                <w:szCs w:val="20"/>
                <w:lang w:val="en-US"/>
              </w:rPr>
            </w:pPr>
            <w:r w:rsidRPr="002B6294">
              <w:rPr>
                <w:rFonts w:ascii="Times New Roman" w:hAnsi="Times New Roman"/>
                <w:b/>
                <w:color w:val="000000"/>
                <w:sz w:val="20"/>
                <w:szCs w:val="20"/>
                <w:lang w:val="en-US" w:eastAsia="bg-BG"/>
              </w:rPr>
              <w:t>B</w:t>
            </w:r>
          </w:p>
        </w:tc>
      </w:tr>
    </w:tbl>
    <w:p w:rsidR="00BF6090" w:rsidRPr="00BF6090" w:rsidRDefault="00BF6090" w:rsidP="00BF6090">
      <w:pPr>
        <w:spacing w:after="160" w:line="240" w:lineRule="auto"/>
        <w:jc w:val="both"/>
        <w:rPr>
          <w:rFonts w:ascii="Times New Roman" w:eastAsiaTheme="minorHAnsi" w:hAnsi="Times New Roman"/>
          <w:b/>
          <w:sz w:val="24"/>
          <w:szCs w:val="24"/>
        </w:rPr>
      </w:pP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lang w:val="en-US"/>
        </w:rPr>
        <w:t>8</w:t>
      </w:r>
      <w:r w:rsidR="002B6294">
        <w:rPr>
          <w:rFonts w:ascii="Times New Roman" w:eastAsiaTheme="minorHAnsi" w:hAnsi="Times New Roman"/>
          <w:b/>
          <w:sz w:val="24"/>
          <w:szCs w:val="24"/>
        </w:rPr>
        <w:t>. Цитирана литература</w:t>
      </w:r>
    </w:p>
    <w:p w:rsidR="00BF6090" w:rsidRPr="00BF6090" w:rsidRDefault="00BF6090" w:rsidP="0098037F">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Булгурков, К. 1958. Рибната фауна в реките на Витоша планина и околните й язовири. – Изв. на Зоолог. инст., 7: 163–194.</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Булгурков, К. 1958а. Хидроложки особености на резервата езерото Сребърна и състав на рибната му фауна. – Изв. на Зоолог. инст., 7: 251–268.</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 xml:space="preserve">Големански, </w:t>
      </w:r>
      <w:r w:rsidR="002B6294">
        <w:rPr>
          <w:rFonts w:ascii="Times New Roman" w:eastAsiaTheme="minorHAnsi" w:hAnsi="Times New Roman" w:cstheme="minorBidi"/>
          <w:sz w:val="24"/>
          <w:szCs w:val="24"/>
          <w:lang w:eastAsia="x-none"/>
        </w:rPr>
        <w:t>В</w:t>
      </w:r>
      <w:r w:rsidRPr="00BF6090">
        <w:rPr>
          <w:rFonts w:ascii="Times New Roman" w:eastAsiaTheme="minorHAnsi" w:hAnsi="Times New Roman" w:cstheme="minorBidi"/>
          <w:sz w:val="24"/>
          <w:szCs w:val="24"/>
          <w:lang w:eastAsia="x-none"/>
        </w:rPr>
        <w:t>. и др. (ред.) 2011. Червена книга на Република България. Том 2. Животни. ИБЕИ - БАН &amp; МОСВ, София. Електронно издание:</w:t>
      </w:r>
      <w:r w:rsidRPr="00BF6090">
        <w:rPr>
          <w:rFonts w:ascii="Times New Roman" w:eastAsiaTheme="minorHAnsi" w:hAnsi="Times New Roman" w:cstheme="minorBidi"/>
          <w:sz w:val="24"/>
          <w:szCs w:val="24"/>
        </w:rPr>
        <w:t xml:space="preserve"> </w:t>
      </w:r>
      <w:hyperlink r:id="rId79" w:history="1">
        <w:r w:rsidRPr="00BF6090">
          <w:rPr>
            <w:rFonts w:ascii="Times New Roman" w:eastAsiaTheme="minorHAnsi" w:hAnsi="Times New Roman" w:cstheme="minorBidi"/>
            <w:color w:val="0000FF"/>
            <w:sz w:val="24"/>
            <w:szCs w:val="24"/>
            <w:u w:val="single"/>
          </w:rPr>
          <w:t>Том II - Животни (bas.bg)</w:t>
        </w:r>
      </w:hyperlink>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Диков, Ц., Й. Янков, С. Йочев. 1988. Състав на ихтиофауната, численост и биомаса на отделните видове в река Палакария, приток на река Искър. – Хидробиология, 33: 59–67.</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Димитров, М. 1957. Хидрологична и хидробиологична характеристика на язовир "Ал. Стамболийски". – Известия на Научноизследователския институт по рибарство и рибна промишленост – Варна, 1: 159–197.</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Дренски, П. 1921. Риби и риболовство по р. Искър. – Сведения по земеделието, 2 (9): 5–16.</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Дренски, П. 1921а. Рибната фауна на река Искър и риболовството по нея. – Естествознание и география, 6 (2/3): 49–58.</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 xml:space="preserve">Дренски, П. 1928. Риби от семейство </w:t>
      </w:r>
      <w:r w:rsidRPr="00BF6090">
        <w:rPr>
          <w:rFonts w:ascii="Times New Roman" w:eastAsiaTheme="minorHAnsi" w:hAnsi="Times New Roman" w:cstheme="minorBidi"/>
          <w:sz w:val="24"/>
          <w:szCs w:val="24"/>
          <w:lang w:val="en-US" w:eastAsia="x-none"/>
        </w:rPr>
        <w:t>Cobitidae</w:t>
      </w:r>
      <w:r w:rsidRPr="00BF6090">
        <w:rPr>
          <w:rFonts w:ascii="Times New Roman" w:eastAsiaTheme="minorHAnsi" w:hAnsi="Times New Roman" w:cstheme="minorBidi"/>
          <w:sz w:val="24"/>
          <w:szCs w:val="24"/>
          <w:lang w:eastAsia="x-none"/>
        </w:rPr>
        <w:t xml:space="preserve"> в България. – Изв. на Ц. природ. инст., 1: 156–181.</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 xml:space="preserve">Дренски, П. 1951. Рибите в България. Фауна на България </w:t>
      </w:r>
      <w:r w:rsidRPr="00BF6090">
        <w:rPr>
          <w:rFonts w:ascii="Times New Roman" w:eastAsiaTheme="minorHAnsi" w:hAnsi="Times New Roman" w:cstheme="minorBidi"/>
          <w:sz w:val="24"/>
          <w:szCs w:val="24"/>
          <w:lang w:val="en-US" w:eastAsia="x-none"/>
        </w:rPr>
        <w:t>II</w:t>
      </w:r>
      <w:r w:rsidRPr="00BF6090">
        <w:rPr>
          <w:rFonts w:ascii="Times New Roman" w:eastAsiaTheme="minorHAnsi" w:hAnsi="Times New Roman" w:cstheme="minorBidi"/>
          <w:sz w:val="24"/>
          <w:szCs w:val="24"/>
          <w:lang w:eastAsia="x-none"/>
        </w:rPr>
        <w:t>. С., БАН, 270 с.</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 xml:space="preserve">Живков, </w:t>
      </w:r>
      <w:r w:rsidRPr="00BF6090">
        <w:rPr>
          <w:rFonts w:ascii="Times New Roman" w:eastAsiaTheme="minorHAnsi" w:hAnsi="Times New Roman" w:cstheme="minorBidi"/>
          <w:sz w:val="24"/>
          <w:szCs w:val="24"/>
          <w:lang w:val="en-US" w:eastAsia="x-none"/>
        </w:rPr>
        <w:t>M</w:t>
      </w:r>
      <w:r w:rsidRPr="00BF6090">
        <w:rPr>
          <w:rFonts w:ascii="Times New Roman" w:eastAsiaTheme="minorHAnsi" w:hAnsi="Times New Roman" w:cstheme="minorBidi"/>
          <w:sz w:val="24"/>
          <w:szCs w:val="24"/>
          <w:lang w:eastAsia="x-none"/>
        </w:rPr>
        <w:t>.,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 xml:space="preserve">ИАОС. Теренни проучвания на разпространение на видове/оценка на състоянието на видове и хабитати на територията на цялата страна - I фаза. </w:t>
      </w:r>
      <w:hyperlink r:id="rId80" w:history="1">
        <w:r w:rsidRPr="00BF6090">
          <w:rPr>
            <w:rFonts w:ascii="Times New Roman" w:eastAsiaTheme="minorHAnsi" w:hAnsi="Times New Roman" w:cstheme="minorBidi"/>
            <w:color w:val="0000FF" w:themeColor="hyperlink"/>
            <w:sz w:val="24"/>
            <w:szCs w:val="24"/>
            <w:u w:val="single"/>
            <w:lang w:eastAsia="x-none"/>
          </w:rPr>
          <w:t>http://eea.government.bg/bg/bio/opos/activities-results/ribi</w:t>
        </w:r>
      </w:hyperlink>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Информационна система за защитени зони от екологична мрежа НАТУРА 2000.</w:t>
      </w:r>
    </w:p>
    <w:p w:rsidR="00BF6090" w:rsidRPr="00BF6090" w:rsidRDefault="009655EB" w:rsidP="0098037F">
      <w:pPr>
        <w:spacing w:after="0" w:line="240" w:lineRule="auto"/>
        <w:ind w:left="709" w:hanging="1"/>
        <w:jc w:val="both"/>
        <w:rPr>
          <w:rFonts w:ascii="Times New Roman" w:eastAsiaTheme="minorHAnsi" w:hAnsi="Times New Roman" w:cstheme="minorBidi"/>
          <w:sz w:val="24"/>
          <w:szCs w:val="24"/>
          <w:lang w:eastAsia="x-none"/>
        </w:rPr>
      </w:pPr>
      <w:hyperlink r:id="rId81" w:history="1">
        <w:r w:rsidR="00BF6090" w:rsidRPr="00BF6090">
          <w:rPr>
            <w:rFonts w:ascii="Times New Roman" w:eastAsiaTheme="minorHAnsi" w:hAnsi="Times New Roman" w:cstheme="minorBidi"/>
            <w:color w:val="0000FF" w:themeColor="hyperlink"/>
            <w:sz w:val="24"/>
            <w:szCs w:val="24"/>
            <w:u w:val="single"/>
            <w:lang w:eastAsia="x-none"/>
          </w:rPr>
          <w:t>http://natura2000.moew.government.bg/</w:t>
        </w:r>
      </w:hyperlink>
      <w:r w:rsidR="00BF6090" w:rsidRPr="00BF6090">
        <w:rPr>
          <w:rFonts w:ascii="Times New Roman" w:eastAsiaTheme="minorHAnsi" w:hAnsi="Times New Roman" w:cstheme="minorBidi"/>
          <w:sz w:val="24"/>
          <w:szCs w:val="24"/>
          <w:lang w:eastAsia="x-none"/>
        </w:rPr>
        <w:t xml:space="preserve">; </w:t>
      </w:r>
      <w:hyperlink r:id="rId82" w:history="1">
        <w:r w:rsidR="00BF6090" w:rsidRPr="00BF6090">
          <w:rPr>
            <w:rFonts w:ascii="Times New Roman" w:eastAsiaTheme="minorHAnsi" w:hAnsi="Times New Roman" w:cstheme="minorBidi"/>
            <w:color w:val="0000FF" w:themeColor="hyperlink"/>
            <w:sz w:val="24"/>
            <w:szCs w:val="24"/>
            <w:u w:val="single"/>
            <w:lang w:eastAsia="x-none"/>
          </w:rPr>
          <w:t>http://natura2000.moew.government.bg/Home/Reports?reportType=Fishes</w:t>
        </w:r>
      </w:hyperlink>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lastRenderedPageBreak/>
        <w:t>Карапеткова, М. 1972. Ихтиофауна на р. Янтра. – Изв. на Зоолог. инст. с музей, 36: 149–182.</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Карапеткова, М. 1974. Ихтиофауна на р. Камчия. – Изв. на Зоолог. инст. с музей, 39: 85–98.</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Карапеткова, М. 1994. Гръбначни животни. – В: Русев Б. (ред.), Лимнология на българските дунавски притоци, МОСВ, С., БАН, 175–186.</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Карапеткова, М., Ц. Диков. 1986. Върху състава, разпространението, числеността и биомасата на ихтиофауната на р. Вит. – Хидробиология, 28: 3–14.</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Карапеткова, М., М. Живков. 1995. Рибите в България. С., "Гея-Либрис", 247 с.</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Карапеткова, М., Е. Унджиян 1988. Ихтиофауна на поречието Русенски Лом. – Хидробиология, 32: 44–49.</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Ковачев, В. 1923. Сладководната ихтиологична фауна на България. – Архив на Министерството на земеделието и държавните имоти, 3: 1–164.</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Маринов, Б. 1966. Върху ихтиофауната на българския участък на река Дунав. – Изв. на Зоолог. инст. с музей, 20: 139–155.</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Михайлова, Л. 1965. Върху ихтиофауната на Тракия. – В: Паспалев Г. (ред.), Фауна на Тракия. ІІ. С., БАН, 265–288.</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Михайлова, Л. 1965</w:t>
      </w:r>
      <w:r w:rsidRPr="00BF6090">
        <w:rPr>
          <w:rFonts w:ascii="Times New Roman" w:eastAsiaTheme="minorHAnsi" w:hAnsi="Times New Roman" w:cstheme="minorBidi"/>
          <w:sz w:val="24"/>
          <w:szCs w:val="24"/>
          <w:lang w:val="en-US" w:eastAsia="x-none"/>
        </w:rPr>
        <w:t>a</w:t>
      </w:r>
      <w:r w:rsidRPr="00BF6090">
        <w:rPr>
          <w:rFonts w:ascii="Times New Roman" w:eastAsiaTheme="minorHAnsi" w:hAnsi="Times New Roman" w:cstheme="minorBidi"/>
          <w:sz w:val="24"/>
          <w:szCs w:val="24"/>
          <w:lang w:eastAsia="x-none"/>
        </w:rPr>
        <w:t>. Изследвания върху ихтиофауната в басейна на река Струма. – Изв. на Зоолог. инст. с музей, 19: 55–71.</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Михайлова, Л. 1970. Рибите на Западна Стара планина. – Изв. на Зоолог. инст. с музей, 31: 19–43.</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Моров, Т. 1931. Сладководните риби в България. С., "Художник", 93 с.</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Паспалев, Г., Ц. Пешев. 1955. Принос към изучаване на ихтиофауната на р. Искър. – Год. на СУ, Биолого-Геолого-Географски фак., 48(1): 1–39.</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Пешев, И. 1966. Ихтиофаунистичен обзор на река Елешница. – Известия на Народния музей – Варна, 2 (17): 179–191.</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Пешев, И. 1970. Ихтиофаунистичен обзор на някои реки в Източна България. – Известия на Народния музей – Варна, 6: 143–156.</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 xml:space="preserve">Проект </w:t>
      </w:r>
      <w:r w:rsidRPr="00BF6090">
        <w:rPr>
          <w:rFonts w:ascii="Times New Roman" w:eastAsiaTheme="minorHAnsi" w:hAnsi="Times New Roman" w:cstheme="minorBidi"/>
          <w:sz w:val="24"/>
          <w:szCs w:val="24"/>
          <w:lang w:val="en-US" w:eastAsia="x-none"/>
        </w:rPr>
        <w:t>DIR</w:t>
      </w:r>
      <w:r w:rsidRPr="00BF6090">
        <w:rPr>
          <w:rFonts w:ascii="Times New Roman" w:eastAsiaTheme="minorHAnsi" w:hAnsi="Times New Roman" w:cstheme="minorBidi"/>
          <w:sz w:val="24"/>
          <w:szCs w:val="24"/>
          <w:lang w:eastAsia="x-none"/>
        </w:rPr>
        <w:t xml:space="preserve">-59318-1-2 „Картиране и определяне на природозащитното състояние на природни местообитания и видове - фаза </w:t>
      </w:r>
      <w:r w:rsidRPr="00BF6090">
        <w:rPr>
          <w:rFonts w:ascii="Times New Roman" w:eastAsiaTheme="minorHAnsi" w:hAnsi="Times New Roman" w:cstheme="minorBidi"/>
          <w:sz w:val="24"/>
          <w:szCs w:val="24"/>
          <w:lang w:val="en-US" w:eastAsia="x-none"/>
        </w:rPr>
        <w:t>I</w:t>
      </w:r>
      <w:r w:rsidRPr="00BF6090">
        <w:rPr>
          <w:rFonts w:ascii="Times New Roman" w:eastAsiaTheme="minorHAnsi" w:hAnsi="Times New Roman" w:cstheme="minorBidi"/>
          <w:sz w:val="24"/>
          <w:szCs w:val="24"/>
          <w:lang w:eastAsia="x-none"/>
        </w:rPr>
        <w:t>", 2013.</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 xml:space="preserve">Проект </w:t>
      </w:r>
      <w:r w:rsidRPr="00BF6090">
        <w:rPr>
          <w:rFonts w:ascii="Times New Roman" w:eastAsiaTheme="minorHAnsi" w:hAnsi="Times New Roman" w:cstheme="minorBidi"/>
          <w:sz w:val="24"/>
          <w:szCs w:val="24"/>
          <w:lang w:val="en-US" w:eastAsia="x-none"/>
        </w:rPr>
        <w:t>DIR</w:t>
      </w:r>
      <w:r w:rsidRPr="00BF6090">
        <w:rPr>
          <w:rFonts w:ascii="Times New Roman" w:eastAsiaTheme="minorHAnsi" w:hAnsi="Times New Roman" w:cstheme="minorBidi"/>
          <w:sz w:val="24"/>
          <w:szCs w:val="24"/>
          <w:lang w:eastAsia="x-none"/>
        </w:rPr>
        <w:t>-5113024-1-48 "</w:t>
      </w:r>
      <w:r w:rsidRPr="00BF6090">
        <w:rPr>
          <w:rFonts w:ascii="Times New Roman" w:eastAsiaTheme="minorHAnsi" w:hAnsi="Times New Roman" w:cstheme="minorBidi"/>
          <w:sz w:val="24"/>
          <w:szCs w:val="24"/>
          <w:lang w:val="en-US" w:eastAsia="x-none"/>
        </w:rPr>
        <w:t>Te</w:t>
      </w:r>
      <w:r w:rsidRPr="00BF6090">
        <w:rPr>
          <w:rFonts w:ascii="Times New Roman" w:eastAsiaTheme="minorHAnsi" w:hAnsi="Times New Roman" w:cstheme="minorBidi"/>
          <w:sz w:val="24"/>
          <w:szCs w:val="24"/>
          <w:lang w:eastAsia="x-none"/>
        </w:rPr>
        <w:t xml:space="preserve">ренни проучвания на разпространение на видове/оценка на състоянието на видове и хабитати на територията на цялата страна - </w:t>
      </w:r>
      <w:r w:rsidRPr="00BF6090">
        <w:rPr>
          <w:rFonts w:ascii="Times New Roman" w:eastAsiaTheme="minorHAnsi" w:hAnsi="Times New Roman" w:cstheme="minorBidi"/>
          <w:sz w:val="24"/>
          <w:szCs w:val="24"/>
          <w:lang w:val="en-US" w:eastAsia="x-none"/>
        </w:rPr>
        <w:t>I</w:t>
      </w:r>
      <w:r w:rsidRPr="00BF6090">
        <w:rPr>
          <w:rFonts w:ascii="Times New Roman" w:eastAsiaTheme="minorHAnsi" w:hAnsi="Times New Roman" w:cstheme="minorBidi"/>
          <w:sz w:val="24"/>
          <w:szCs w:val="24"/>
          <w:lang w:eastAsia="x-none"/>
        </w:rPr>
        <w:t xml:space="preserve"> фаза".</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rPr>
      </w:pPr>
      <w:r w:rsidRPr="00BF6090">
        <w:rPr>
          <w:rFonts w:ascii="Times New Roman" w:eastAsiaTheme="minorHAnsi" w:hAnsi="Times New Roman" w:cstheme="minorBidi"/>
          <w:sz w:val="24"/>
          <w:szCs w:val="24"/>
          <w:lang w:eastAsia="x-none"/>
        </w:rPr>
        <w:t>Управление на защитените зони по „Натура 2000“. Разпоредбите на член 6 от Директива 92/43/ЕИО за местообитанията.</w:t>
      </w:r>
      <w:r w:rsidRPr="00BF6090">
        <w:rPr>
          <w:rFonts w:ascii="Times New Roman" w:eastAsiaTheme="minorHAnsi" w:hAnsi="Times New Roman" w:cstheme="minorBidi"/>
          <w:sz w:val="24"/>
          <w:szCs w:val="24"/>
        </w:rPr>
        <w:t xml:space="preserve"> </w:t>
      </w:r>
    </w:p>
    <w:p w:rsidR="00BF6090" w:rsidRPr="00BF6090" w:rsidRDefault="009655EB" w:rsidP="002B6294">
      <w:pPr>
        <w:spacing w:after="0" w:line="240" w:lineRule="auto"/>
        <w:ind w:left="709" w:hanging="709"/>
        <w:jc w:val="both"/>
        <w:rPr>
          <w:rFonts w:ascii="Times New Roman" w:eastAsiaTheme="minorHAnsi" w:hAnsi="Times New Roman" w:cstheme="minorBidi"/>
          <w:sz w:val="24"/>
          <w:szCs w:val="24"/>
          <w:lang w:eastAsia="x-none"/>
        </w:rPr>
      </w:pPr>
      <w:hyperlink r:id="rId83" w:history="1">
        <w:r w:rsidR="00BF6090" w:rsidRPr="00BF6090">
          <w:rPr>
            <w:rFonts w:ascii="Times New Roman" w:eastAsiaTheme="minorHAnsi" w:hAnsi="Times New Roman" w:cstheme="minorBidi"/>
            <w:color w:val="0000FF" w:themeColor="hyperlink"/>
            <w:sz w:val="24"/>
            <w:szCs w:val="24"/>
            <w:u w:val="single"/>
            <w:lang w:val="en-US" w:eastAsia="x-none"/>
          </w:rPr>
          <w:t>https</w:t>
        </w:r>
        <w:r w:rsidR="00BF6090" w:rsidRPr="00BF6090">
          <w:rPr>
            <w:rFonts w:ascii="Times New Roman" w:eastAsiaTheme="minorHAnsi" w:hAnsi="Times New Roman" w:cstheme="minorBidi"/>
            <w:color w:val="0000FF" w:themeColor="hyperlink"/>
            <w:sz w:val="24"/>
            <w:szCs w:val="24"/>
            <w:u w:val="single"/>
            <w:lang w:eastAsia="x-none"/>
          </w:rPr>
          <w:t>://</w:t>
        </w:r>
        <w:r w:rsidR="00BF6090" w:rsidRPr="00BF6090">
          <w:rPr>
            <w:rFonts w:ascii="Times New Roman" w:eastAsiaTheme="minorHAnsi" w:hAnsi="Times New Roman" w:cstheme="minorBidi"/>
            <w:color w:val="0000FF" w:themeColor="hyperlink"/>
            <w:sz w:val="24"/>
            <w:szCs w:val="24"/>
            <w:u w:val="single"/>
            <w:lang w:val="en-US" w:eastAsia="x-none"/>
          </w:rPr>
          <w:t>ec</w:t>
        </w:r>
        <w:r w:rsidR="00BF6090" w:rsidRPr="00BF6090">
          <w:rPr>
            <w:rFonts w:ascii="Times New Roman" w:eastAsiaTheme="minorHAnsi" w:hAnsi="Times New Roman" w:cstheme="minorBidi"/>
            <w:color w:val="0000FF" w:themeColor="hyperlink"/>
            <w:sz w:val="24"/>
            <w:szCs w:val="24"/>
            <w:u w:val="single"/>
            <w:lang w:eastAsia="x-none"/>
          </w:rPr>
          <w:t>.</w:t>
        </w:r>
        <w:r w:rsidR="00BF6090" w:rsidRPr="00BF6090">
          <w:rPr>
            <w:rFonts w:ascii="Times New Roman" w:eastAsiaTheme="minorHAnsi" w:hAnsi="Times New Roman" w:cstheme="minorBidi"/>
            <w:color w:val="0000FF" w:themeColor="hyperlink"/>
            <w:sz w:val="24"/>
            <w:szCs w:val="24"/>
            <w:u w:val="single"/>
            <w:lang w:val="en-US" w:eastAsia="x-none"/>
          </w:rPr>
          <w:t>europa</w:t>
        </w:r>
        <w:r w:rsidR="00BF6090" w:rsidRPr="00BF6090">
          <w:rPr>
            <w:rFonts w:ascii="Times New Roman" w:eastAsiaTheme="minorHAnsi" w:hAnsi="Times New Roman" w:cstheme="minorBidi"/>
            <w:color w:val="0000FF" w:themeColor="hyperlink"/>
            <w:sz w:val="24"/>
            <w:szCs w:val="24"/>
            <w:u w:val="single"/>
            <w:lang w:eastAsia="x-none"/>
          </w:rPr>
          <w:t>.</w:t>
        </w:r>
        <w:r w:rsidR="00BF6090" w:rsidRPr="00BF6090">
          <w:rPr>
            <w:rFonts w:ascii="Times New Roman" w:eastAsiaTheme="minorHAnsi" w:hAnsi="Times New Roman" w:cstheme="minorBidi"/>
            <w:color w:val="0000FF" w:themeColor="hyperlink"/>
            <w:sz w:val="24"/>
            <w:szCs w:val="24"/>
            <w:u w:val="single"/>
            <w:lang w:val="en-US" w:eastAsia="x-none"/>
          </w:rPr>
          <w:t>eu</w:t>
        </w:r>
        <w:r w:rsidR="00BF6090" w:rsidRPr="00BF6090">
          <w:rPr>
            <w:rFonts w:ascii="Times New Roman" w:eastAsiaTheme="minorHAnsi" w:hAnsi="Times New Roman" w:cstheme="minorBidi"/>
            <w:color w:val="0000FF" w:themeColor="hyperlink"/>
            <w:sz w:val="24"/>
            <w:szCs w:val="24"/>
            <w:u w:val="single"/>
            <w:lang w:eastAsia="x-none"/>
          </w:rPr>
          <w:t>/</w:t>
        </w:r>
        <w:r w:rsidR="00BF6090" w:rsidRPr="00BF6090">
          <w:rPr>
            <w:rFonts w:ascii="Times New Roman" w:eastAsiaTheme="minorHAnsi" w:hAnsi="Times New Roman" w:cstheme="minorBidi"/>
            <w:color w:val="0000FF" w:themeColor="hyperlink"/>
            <w:sz w:val="24"/>
            <w:szCs w:val="24"/>
            <w:u w:val="single"/>
            <w:lang w:val="en-US" w:eastAsia="x-none"/>
          </w:rPr>
          <w:t>environment</w:t>
        </w:r>
        <w:r w:rsidR="00BF6090" w:rsidRPr="00BF6090">
          <w:rPr>
            <w:rFonts w:ascii="Times New Roman" w:eastAsiaTheme="minorHAnsi" w:hAnsi="Times New Roman" w:cstheme="minorBidi"/>
            <w:color w:val="0000FF" w:themeColor="hyperlink"/>
            <w:sz w:val="24"/>
            <w:szCs w:val="24"/>
            <w:u w:val="single"/>
            <w:lang w:eastAsia="x-none"/>
          </w:rPr>
          <w:t>/</w:t>
        </w:r>
        <w:r w:rsidR="00BF6090" w:rsidRPr="00BF6090">
          <w:rPr>
            <w:rFonts w:ascii="Times New Roman" w:eastAsiaTheme="minorHAnsi" w:hAnsi="Times New Roman" w:cstheme="minorBidi"/>
            <w:color w:val="0000FF" w:themeColor="hyperlink"/>
            <w:sz w:val="24"/>
            <w:szCs w:val="24"/>
            <w:u w:val="single"/>
            <w:lang w:val="en-US" w:eastAsia="x-none"/>
          </w:rPr>
          <w:t>nature</w:t>
        </w:r>
        <w:r w:rsidR="00BF6090" w:rsidRPr="00BF6090">
          <w:rPr>
            <w:rFonts w:ascii="Times New Roman" w:eastAsiaTheme="minorHAnsi" w:hAnsi="Times New Roman" w:cstheme="minorBidi"/>
            <w:color w:val="0000FF" w:themeColor="hyperlink"/>
            <w:sz w:val="24"/>
            <w:szCs w:val="24"/>
            <w:u w:val="single"/>
            <w:lang w:eastAsia="x-none"/>
          </w:rPr>
          <w:t>/</w:t>
        </w:r>
        <w:r w:rsidR="00BF6090" w:rsidRPr="00BF6090">
          <w:rPr>
            <w:rFonts w:ascii="Times New Roman" w:eastAsiaTheme="minorHAnsi" w:hAnsi="Times New Roman" w:cstheme="minorBidi"/>
            <w:color w:val="0000FF" w:themeColor="hyperlink"/>
            <w:sz w:val="24"/>
            <w:szCs w:val="24"/>
            <w:u w:val="single"/>
            <w:lang w:val="en-US" w:eastAsia="x-none"/>
          </w:rPr>
          <w:t>natura</w:t>
        </w:r>
        <w:r w:rsidR="00BF6090" w:rsidRPr="00BF6090">
          <w:rPr>
            <w:rFonts w:ascii="Times New Roman" w:eastAsiaTheme="minorHAnsi" w:hAnsi="Times New Roman" w:cstheme="minorBidi"/>
            <w:color w:val="0000FF" w:themeColor="hyperlink"/>
            <w:sz w:val="24"/>
            <w:szCs w:val="24"/>
            <w:u w:val="single"/>
            <w:lang w:eastAsia="x-none"/>
          </w:rPr>
          <w:t>2000/</w:t>
        </w:r>
        <w:r w:rsidR="00BF6090" w:rsidRPr="00BF6090">
          <w:rPr>
            <w:rFonts w:ascii="Times New Roman" w:eastAsiaTheme="minorHAnsi" w:hAnsi="Times New Roman" w:cstheme="minorBidi"/>
            <w:color w:val="0000FF" w:themeColor="hyperlink"/>
            <w:sz w:val="24"/>
            <w:szCs w:val="24"/>
            <w:u w:val="single"/>
            <w:lang w:val="en-US" w:eastAsia="x-none"/>
          </w:rPr>
          <w:t>management</w:t>
        </w:r>
        <w:r w:rsidR="00BF6090" w:rsidRPr="00BF6090">
          <w:rPr>
            <w:rFonts w:ascii="Times New Roman" w:eastAsiaTheme="minorHAnsi" w:hAnsi="Times New Roman" w:cstheme="minorBidi"/>
            <w:color w:val="0000FF" w:themeColor="hyperlink"/>
            <w:sz w:val="24"/>
            <w:szCs w:val="24"/>
            <w:u w:val="single"/>
            <w:lang w:eastAsia="x-none"/>
          </w:rPr>
          <w:t>/</w:t>
        </w:r>
        <w:r w:rsidR="00BF6090" w:rsidRPr="00BF6090">
          <w:rPr>
            <w:rFonts w:ascii="Times New Roman" w:eastAsiaTheme="minorHAnsi" w:hAnsi="Times New Roman" w:cstheme="minorBidi"/>
            <w:color w:val="0000FF" w:themeColor="hyperlink"/>
            <w:sz w:val="24"/>
            <w:szCs w:val="24"/>
            <w:u w:val="single"/>
            <w:lang w:val="en-US" w:eastAsia="x-none"/>
          </w:rPr>
          <w:t>docs</w:t>
        </w:r>
        <w:r w:rsidR="00BF6090" w:rsidRPr="00BF6090">
          <w:rPr>
            <w:rFonts w:ascii="Times New Roman" w:eastAsiaTheme="minorHAnsi" w:hAnsi="Times New Roman" w:cstheme="minorBidi"/>
            <w:color w:val="0000FF" w:themeColor="hyperlink"/>
            <w:sz w:val="24"/>
            <w:szCs w:val="24"/>
            <w:u w:val="single"/>
            <w:lang w:eastAsia="x-none"/>
          </w:rPr>
          <w:t>/</w:t>
        </w:r>
        <w:r w:rsidR="00BF6090" w:rsidRPr="00BF6090">
          <w:rPr>
            <w:rFonts w:ascii="Times New Roman" w:eastAsiaTheme="minorHAnsi" w:hAnsi="Times New Roman" w:cstheme="minorBidi"/>
            <w:color w:val="0000FF" w:themeColor="hyperlink"/>
            <w:sz w:val="24"/>
            <w:szCs w:val="24"/>
            <w:u w:val="single"/>
            <w:lang w:val="en-US" w:eastAsia="x-none"/>
          </w:rPr>
          <w:t>art</w:t>
        </w:r>
        <w:r w:rsidR="00BF6090" w:rsidRPr="00BF6090">
          <w:rPr>
            <w:rFonts w:ascii="Times New Roman" w:eastAsiaTheme="minorHAnsi" w:hAnsi="Times New Roman" w:cstheme="minorBidi"/>
            <w:color w:val="0000FF" w:themeColor="hyperlink"/>
            <w:sz w:val="24"/>
            <w:szCs w:val="24"/>
            <w:u w:val="single"/>
            <w:lang w:eastAsia="x-none"/>
          </w:rPr>
          <w:t>6/</w:t>
        </w:r>
        <w:r w:rsidR="00BF6090" w:rsidRPr="00BF6090">
          <w:rPr>
            <w:rFonts w:ascii="Times New Roman" w:eastAsiaTheme="minorHAnsi" w:hAnsi="Times New Roman" w:cstheme="minorBidi"/>
            <w:color w:val="0000FF" w:themeColor="hyperlink"/>
            <w:sz w:val="24"/>
            <w:szCs w:val="24"/>
            <w:u w:val="single"/>
            <w:lang w:val="en-US" w:eastAsia="x-none"/>
          </w:rPr>
          <w:t>BG</w:t>
        </w:r>
        <w:r w:rsidR="00BF6090" w:rsidRPr="00BF6090">
          <w:rPr>
            <w:rFonts w:ascii="Times New Roman" w:eastAsiaTheme="minorHAnsi" w:hAnsi="Times New Roman" w:cstheme="minorBidi"/>
            <w:color w:val="0000FF" w:themeColor="hyperlink"/>
            <w:sz w:val="24"/>
            <w:szCs w:val="24"/>
            <w:u w:val="single"/>
            <w:lang w:eastAsia="x-none"/>
          </w:rPr>
          <w:t>_</w:t>
        </w:r>
        <w:r w:rsidR="00BF6090" w:rsidRPr="00BF6090">
          <w:rPr>
            <w:rFonts w:ascii="Times New Roman" w:eastAsiaTheme="minorHAnsi" w:hAnsi="Times New Roman" w:cstheme="minorBidi"/>
            <w:color w:val="0000FF" w:themeColor="hyperlink"/>
            <w:sz w:val="24"/>
            <w:szCs w:val="24"/>
            <w:u w:val="single"/>
            <w:lang w:val="en-US" w:eastAsia="x-none"/>
          </w:rPr>
          <w:t>art</w:t>
        </w:r>
        <w:r w:rsidR="00BF6090" w:rsidRPr="00BF6090">
          <w:rPr>
            <w:rFonts w:ascii="Times New Roman" w:eastAsiaTheme="minorHAnsi" w:hAnsi="Times New Roman" w:cstheme="minorBidi"/>
            <w:color w:val="0000FF" w:themeColor="hyperlink"/>
            <w:sz w:val="24"/>
            <w:szCs w:val="24"/>
            <w:u w:val="single"/>
            <w:lang w:eastAsia="x-none"/>
          </w:rPr>
          <w:t>_6_</w:t>
        </w:r>
        <w:r w:rsidR="00BF6090" w:rsidRPr="00BF6090">
          <w:rPr>
            <w:rFonts w:ascii="Times New Roman" w:eastAsiaTheme="minorHAnsi" w:hAnsi="Times New Roman" w:cstheme="minorBidi"/>
            <w:color w:val="0000FF" w:themeColor="hyperlink"/>
            <w:sz w:val="24"/>
            <w:szCs w:val="24"/>
            <w:u w:val="single"/>
            <w:lang w:val="en-US" w:eastAsia="x-none"/>
          </w:rPr>
          <w:t>guide</w:t>
        </w:r>
        <w:r w:rsidR="00BF6090" w:rsidRPr="00BF6090">
          <w:rPr>
            <w:rFonts w:ascii="Times New Roman" w:eastAsiaTheme="minorHAnsi" w:hAnsi="Times New Roman" w:cstheme="minorBidi"/>
            <w:color w:val="0000FF" w:themeColor="hyperlink"/>
            <w:sz w:val="24"/>
            <w:szCs w:val="24"/>
            <w:u w:val="single"/>
            <w:lang w:eastAsia="x-none"/>
          </w:rPr>
          <w:t>_</w:t>
        </w:r>
        <w:r w:rsidR="00BF6090" w:rsidRPr="00BF6090">
          <w:rPr>
            <w:rFonts w:ascii="Times New Roman" w:eastAsiaTheme="minorHAnsi" w:hAnsi="Times New Roman" w:cstheme="minorBidi"/>
            <w:color w:val="0000FF" w:themeColor="hyperlink"/>
            <w:sz w:val="24"/>
            <w:szCs w:val="24"/>
            <w:u w:val="single"/>
            <w:lang w:val="en-US" w:eastAsia="x-none"/>
          </w:rPr>
          <w:t>jun</w:t>
        </w:r>
        <w:r w:rsidR="00BF6090" w:rsidRPr="00BF6090">
          <w:rPr>
            <w:rFonts w:ascii="Times New Roman" w:eastAsiaTheme="minorHAnsi" w:hAnsi="Times New Roman" w:cstheme="minorBidi"/>
            <w:color w:val="0000FF" w:themeColor="hyperlink"/>
            <w:sz w:val="24"/>
            <w:szCs w:val="24"/>
            <w:u w:val="single"/>
            <w:lang w:eastAsia="x-none"/>
          </w:rPr>
          <w:t>_2019.</w:t>
        </w:r>
        <w:r w:rsidR="00BF6090" w:rsidRPr="00BF6090">
          <w:rPr>
            <w:rFonts w:ascii="Times New Roman" w:eastAsiaTheme="minorHAnsi" w:hAnsi="Times New Roman" w:cstheme="minorBidi"/>
            <w:color w:val="0000FF" w:themeColor="hyperlink"/>
            <w:sz w:val="24"/>
            <w:szCs w:val="24"/>
            <w:u w:val="single"/>
            <w:lang w:val="en-US" w:eastAsia="x-none"/>
          </w:rPr>
          <w:t>pdf</w:t>
        </w:r>
      </w:hyperlink>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Шишков Г. 1939. Няколко думи за риболова по р. Искър. – Рибарски преглед, 9(8): 4–7.</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Янков, Й. 1971. Виюн в басейна на Егейско море. – Природа, 3: 73-74.</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val="en-US" w:eastAsia="x-none"/>
        </w:rPr>
      </w:pPr>
      <w:r w:rsidRPr="00BF6090">
        <w:rPr>
          <w:rFonts w:ascii="Times New Roman" w:eastAsiaTheme="minorHAnsi" w:hAnsi="Times New Roman" w:cstheme="minorBidi"/>
          <w:sz w:val="24"/>
          <w:szCs w:val="24"/>
          <w:lang w:val="en-US" w:eastAsia="x-none"/>
        </w:rPr>
        <w:t>Apostolou A., L. Pehlivanov, M. Schabuss, H. Zorning 2021.</w:t>
      </w:r>
      <w:r w:rsidRPr="00BF6090">
        <w:rPr>
          <w:rFonts w:asciiTheme="minorHAnsi" w:eastAsiaTheme="minorHAnsi" w:hAnsiTheme="minorHAnsi" w:cstheme="minorBidi"/>
        </w:rPr>
        <w:t xml:space="preserve"> </w:t>
      </w:r>
      <w:r w:rsidRPr="00BF6090">
        <w:rPr>
          <w:rFonts w:ascii="Times New Roman" w:eastAsiaTheme="minorHAnsi" w:hAnsi="Times New Roman" w:cstheme="minorBidi"/>
          <w:sz w:val="24"/>
          <w:szCs w:val="24"/>
          <w:lang w:val="en-US" w:eastAsia="x-none"/>
        </w:rPr>
        <w:t>Monitoring fish in Lower Danube River main channel by applying various sampling methodologies.</w:t>
      </w:r>
      <w:r w:rsidRPr="00BF6090">
        <w:rPr>
          <w:rFonts w:asciiTheme="minorHAnsi" w:eastAsiaTheme="minorHAnsi" w:hAnsiTheme="minorHAnsi" w:cstheme="minorBidi"/>
        </w:rPr>
        <w:t xml:space="preserve"> </w:t>
      </w:r>
      <w:r w:rsidRPr="00BF6090">
        <w:rPr>
          <w:rFonts w:ascii="Times New Roman" w:eastAsiaTheme="minorHAnsi" w:hAnsi="Times New Roman" w:cstheme="minorBidi"/>
          <w:sz w:val="24"/>
          <w:szCs w:val="24"/>
          <w:lang w:val="en-US" w:eastAsia="x-none"/>
        </w:rPr>
        <w:t>Acta Zool. Bulg., 73 (2): 269-274.</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val="en-US" w:eastAsia="x-none"/>
        </w:rPr>
        <w:t>Bern Convention on the Conservation of European Wildlife and Natural Habitats.</w:t>
      </w:r>
      <w:r w:rsidRPr="00BF6090">
        <w:rPr>
          <w:rFonts w:ascii="Times New Roman" w:eastAsiaTheme="minorHAnsi" w:hAnsi="Times New Roman" w:cstheme="minorBidi"/>
          <w:sz w:val="24"/>
          <w:szCs w:val="24"/>
        </w:rPr>
        <w:t xml:space="preserve"> </w:t>
      </w:r>
      <w:hyperlink r:id="rId84" w:history="1">
        <w:r w:rsidRPr="00BF6090">
          <w:rPr>
            <w:rFonts w:ascii="Times New Roman" w:eastAsiaTheme="minorHAnsi" w:hAnsi="Times New Roman" w:cstheme="minorBidi"/>
            <w:color w:val="0000FF" w:themeColor="hyperlink"/>
            <w:sz w:val="24"/>
            <w:szCs w:val="24"/>
            <w:u w:val="single"/>
            <w:lang w:val="en-US" w:eastAsia="x-none"/>
          </w:rPr>
          <w:t>https</w:t>
        </w:r>
        <w:r w:rsidRPr="00BF6090">
          <w:rPr>
            <w:rFonts w:ascii="Times New Roman" w:eastAsiaTheme="minorHAnsi" w:hAnsi="Times New Roman" w:cstheme="minorBidi"/>
            <w:color w:val="0000FF" w:themeColor="hyperlink"/>
            <w:sz w:val="24"/>
            <w:szCs w:val="24"/>
            <w:u w:val="single"/>
            <w:lang w:eastAsia="x-none"/>
          </w:rPr>
          <w:t>://</w:t>
        </w:r>
        <w:r w:rsidRPr="00BF6090">
          <w:rPr>
            <w:rFonts w:ascii="Times New Roman" w:eastAsiaTheme="minorHAnsi" w:hAnsi="Times New Roman" w:cstheme="minorBidi"/>
            <w:color w:val="0000FF" w:themeColor="hyperlink"/>
            <w:sz w:val="24"/>
            <w:szCs w:val="24"/>
            <w:u w:val="single"/>
            <w:lang w:val="en-US" w:eastAsia="x-none"/>
          </w:rPr>
          <w:t>www</w:t>
        </w:r>
        <w:r w:rsidRPr="00BF6090">
          <w:rPr>
            <w:rFonts w:ascii="Times New Roman" w:eastAsiaTheme="minorHAnsi" w:hAnsi="Times New Roman" w:cstheme="minorBidi"/>
            <w:color w:val="0000FF" w:themeColor="hyperlink"/>
            <w:sz w:val="24"/>
            <w:szCs w:val="24"/>
            <w:u w:val="single"/>
            <w:lang w:eastAsia="x-none"/>
          </w:rPr>
          <w:t>.</w:t>
        </w:r>
        <w:r w:rsidRPr="00BF6090">
          <w:rPr>
            <w:rFonts w:ascii="Times New Roman" w:eastAsiaTheme="minorHAnsi" w:hAnsi="Times New Roman" w:cstheme="minorBidi"/>
            <w:color w:val="0000FF" w:themeColor="hyperlink"/>
            <w:sz w:val="24"/>
            <w:szCs w:val="24"/>
            <w:u w:val="single"/>
            <w:lang w:val="en-US" w:eastAsia="x-none"/>
          </w:rPr>
          <w:t>coe</w:t>
        </w:r>
        <w:r w:rsidRPr="00BF6090">
          <w:rPr>
            <w:rFonts w:ascii="Times New Roman" w:eastAsiaTheme="minorHAnsi" w:hAnsi="Times New Roman" w:cstheme="minorBidi"/>
            <w:color w:val="0000FF" w:themeColor="hyperlink"/>
            <w:sz w:val="24"/>
            <w:szCs w:val="24"/>
            <w:u w:val="single"/>
            <w:lang w:eastAsia="x-none"/>
          </w:rPr>
          <w:t>.</w:t>
        </w:r>
        <w:r w:rsidRPr="00BF6090">
          <w:rPr>
            <w:rFonts w:ascii="Times New Roman" w:eastAsiaTheme="minorHAnsi" w:hAnsi="Times New Roman" w:cstheme="minorBidi"/>
            <w:color w:val="0000FF" w:themeColor="hyperlink"/>
            <w:sz w:val="24"/>
            <w:szCs w:val="24"/>
            <w:u w:val="single"/>
            <w:lang w:val="en-US" w:eastAsia="x-none"/>
          </w:rPr>
          <w:t>int</w:t>
        </w:r>
        <w:r w:rsidRPr="00BF6090">
          <w:rPr>
            <w:rFonts w:ascii="Times New Roman" w:eastAsiaTheme="minorHAnsi" w:hAnsi="Times New Roman" w:cstheme="minorBidi"/>
            <w:color w:val="0000FF" w:themeColor="hyperlink"/>
            <w:sz w:val="24"/>
            <w:szCs w:val="24"/>
            <w:u w:val="single"/>
            <w:lang w:eastAsia="x-none"/>
          </w:rPr>
          <w:t>/</w:t>
        </w:r>
        <w:r w:rsidRPr="00BF6090">
          <w:rPr>
            <w:rFonts w:ascii="Times New Roman" w:eastAsiaTheme="minorHAnsi" w:hAnsi="Times New Roman" w:cstheme="minorBidi"/>
            <w:color w:val="0000FF" w:themeColor="hyperlink"/>
            <w:sz w:val="24"/>
            <w:szCs w:val="24"/>
            <w:u w:val="single"/>
            <w:lang w:val="en-US" w:eastAsia="x-none"/>
          </w:rPr>
          <w:t>en</w:t>
        </w:r>
        <w:r w:rsidRPr="00BF6090">
          <w:rPr>
            <w:rFonts w:ascii="Times New Roman" w:eastAsiaTheme="minorHAnsi" w:hAnsi="Times New Roman" w:cstheme="minorBidi"/>
            <w:color w:val="0000FF" w:themeColor="hyperlink"/>
            <w:sz w:val="24"/>
            <w:szCs w:val="24"/>
            <w:u w:val="single"/>
            <w:lang w:eastAsia="x-none"/>
          </w:rPr>
          <w:t>/</w:t>
        </w:r>
        <w:r w:rsidRPr="00BF6090">
          <w:rPr>
            <w:rFonts w:ascii="Times New Roman" w:eastAsiaTheme="minorHAnsi" w:hAnsi="Times New Roman" w:cstheme="minorBidi"/>
            <w:color w:val="0000FF" w:themeColor="hyperlink"/>
            <w:sz w:val="24"/>
            <w:szCs w:val="24"/>
            <w:u w:val="single"/>
            <w:lang w:val="en-US" w:eastAsia="x-none"/>
          </w:rPr>
          <w:t>web</w:t>
        </w:r>
        <w:r w:rsidRPr="00BF6090">
          <w:rPr>
            <w:rFonts w:ascii="Times New Roman" w:eastAsiaTheme="minorHAnsi" w:hAnsi="Times New Roman" w:cstheme="minorBidi"/>
            <w:color w:val="0000FF" w:themeColor="hyperlink"/>
            <w:sz w:val="24"/>
            <w:szCs w:val="24"/>
            <w:u w:val="single"/>
            <w:lang w:eastAsia="x-none"/>
          </w:rPr>
          <w:t>/</w:t>
        </w:r>
        <w:r w:rsidRPr="00BF6090">
          <w:rPr>
            <w:rFonts w:ascii="Times New Roman" w:eastAsiaTheme="minorHAnsi" w:hAnsi="Times New Roman" w:cstheme="minorBidi"/>
            <w:color w:val="0000FF" w:themeColor="hyperlink"/>
            <w:sz w:val="24"/>
            <w:szCs w:val="24"/>
            <w:u w:val="single"/>
            <w:lang w:val="en-US" w:eastAsia="x-none"/>
          </w:rPr>
          <w:t>bern</w:t>
        </w:r>
        <w:r w:rsidRPr="00BF6090">
          <w:rPr>
            <w:rFonts w:ascii="Times New Roman" w:eastAsiaTheme="minorHAnsi" w:hAnsi="Times New Roman" w:cstheme="minorBidi"/>
            <w:color w:val="0000FF" w:themeColor="hyperlink"/>
            <w:sz w:val="24"/>
            <w:szCs w:val="24"/>
            <w:u w:val="single"/>
            <w:lang w:eastAsia="x-none"/>
          </w:rPr>
          <w:t>-</w:t>
        </w:r>
        <w:r w:rsidRPr="00BF6090">
          <w:rPr>
            <w:rFonts w:ascii="Times New Roman" w:eastAsiaTheme="minorHAnsi" w:hAnsi="Times New Roman" w:cstheme="minorBidi"/>
            <w:color w:val="0000FF" w:themeColor="hyperlink"/>
            <w:sz w:val="24"/>
            <w:szCs w:val="24"/>
            <w:u w:val="single"/>
            <w:lang w:val="en-US" w:eastAsia="x-none"/>
          </w:rPr>
          <w:t>convention</w:t>
        </w:r>
      </w:hyperlink>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val="en-US" w:eastAsia="x-none"/>
        </w:rPr>
        <w:t>Bohlen</w:t>
      </w:r>
      <w:r w:rsidRPr="00BF6090">
        <w:rPr>
          <w:rFonts w:ascii="Times New Roman" w:eastAsiaTheme="minorHAnsi" w:hAnsi="Times New Roman" w:cstheme="minorBidi"/>
          <w:sz w:val="24"/>
          <w:szCs w:val="24"/>
          <w:lang w:eastAsia="x-none"/>
        </w:rPr>
        <w:t xml:space="preserve">, </w:t>
      </w:r>
      <w:r w:rsidRPr="00BF6090">
        <w:rPr>
          <w:rFonts w:ascii="Times New Roman" w:eastAsiaTheme="minorHAnsi" w:hAnsi="Times New Roman" w:cstheme="minorBidi"/>
          <w:sz w:val="24"/>
          <w:szCs w:val="24"/>
          <w:lang w:val="en-US" w:eastAsia="x-none"/>
        </w:rPr>
        <w:t>J</w:t>
      </w:r>
      <w:r w:rsidRPr="00BF6090">
        <w:rPr>
          <w:rFonts w:ascii="Times New Roman" w:eastAsiaTheme="minorHAnsi" w:hAnsi="Times New Roman" w:cstheme="minorBidi"/>
          <w:sz w:val="24"/>
          <w:szCs w:val="24"/>
          <w:lang w:eastAsia="x-none"/>
        </w:rPr>
        <w:t xml:space="preserve">. 2003. </w:t>
      </w:r>
      <w:r w:rsidRPr="00BF6090">
        <w:rPr>
          <w:rFonts w:ascii="Times New Roman" w:eastAsiaTheme="minorHAnsi" w:hAnsi="Times New Roman" w:cstheme="minorBidi"/>
          <w:sz w:val="24"/>
          <w:szCs w:val="24"/>
          <w:lang w:val="en-US" w:eastAsia="x-none"/>
        </w:rPr>
        <w:t xml:space="preserve">Temperature and oxygen requirements of early life stages of the endangered spined loach, Cobitis taenia L. (Teleostei, Cobitidae) with implications for the management of natural populations. Archiv für Hydrobiologie. 157:195-212. </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val="en-US" w:eastAsia="x-none"/>
        </w:rPr>
      </w:pPr>
      <w:r w:rsidRPr="00BF6090">
        <w:rPr>
          <w:rFonts w:ascii="Times New Roman" w:eastAsiaTheme="minorHAnsi" w:hAnsi="Times New Roman" w:cstheme="minorBidi"/>
          <w:sz w:val="24"/>
          <w:szCs w:val="24"/>
          <w:lang w:eastAsia="x-none"/>
        </w:rPr>
        <w:t>CEN - EN 14011, 2003. Water quality - Sampling of fish with electricity. Brussels, 16 p.</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val="en-US" w:eastAsia="x-none"/>
        </w:rPr>
      </w:pPr>
      <w:r w:rsidRPr="00BF6090">
        <w:rPr>
          <w:rFonts w:ascii="Times New Roman" w:eastAsiaTheme="minorHAnsi" w:hAnsi="Times New Roman" w:cstheme="minorBidi"/>
          <w:sz w:val="24"/>
          <w:szCs w:val="24"/>
          <w:lang w:val="en-US" w:eastAsia="x-none"/>
        </w:rPr>
        <w:lastRenderedPageBreak/>
        <w:t>Dikov, T., J. Jankov, S. Jocev. 1994. Fish stocks in rivers of Bulgaria. – Polskie Archiwum Hydrobiologii, 41(3): 377–391.</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val="en-US" w:eastAsia="x-none"/>
        </w:rPr>
        <w:t>Froese, R., D. Pauly. Editors. 2021. FishBase. World Wide Web electronic publication. www.fishbase.org, (06/2021)</w:t>
      </w:r>
      <w:r w:rsidRPr="00BF6090">
        <w:rPr>
          <w:rFonts w:ascii="Times New Roman" w:eastAsiaTheme="minorHAnsi" w:hAnsi="Times New Roman" w:cstheme="minorBidi"/>
          <w:sz w:val="24"/>
          <w:szCs w:val="24"/>
          <w:lang w:eastAsia="x-none"/>
        </w:rPr>
        <w:t>:</w:t>
      </w:r>
      <w:r w:rsidRPr="00BF6090">
        <w:rPr>
          <w:rFonts w:ascii="Times New Roman" w:eastAsiaTheme="minorHAnsi" w:hAnsi="Times New Roman" w:cstheme="minorBidi"/>
          <w:sz w:val="24"/>
          <w:szCs w:val="24"/>
        </w:rPr>
        <w:t xml:space="preserve"> </w:t>
      </w:r>
      <w:hyperlink r:id="rId85" w:history="1">
        <w:r w:rsidRPr="00BF6090">
          <w:rPr>
            <w:rFonts w:ascii="Times New Roman" w:eastAsiaTheme="minorHAnsi" w:hAnsi="Times New Roman" w:cstheme="minorBidi"/>
            <w:color w:val="0000FF"/>
            <w:sz w:val="24"/>
            <w:szCs w:val="24"/>
            <w:u w:val="single"/>
          </w:rPr>
          <w:t>Search FishBase (mnhn.fr)</w:t>
        </w:r>
      </w:hyperlink>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val="en-US" w:eastAsia="x-none"/>
        </w:rPr>
      </w:pPr>
      <w:r w:rsidRPr="00BF6090">
        <w:rPr>
          <w:rFonts w:ascii="Times New Roman" w:eastAsiaTheme="minorHAnsi" w:hAnsi="Times New Roman" w:cstheme="minorBidi"/>
          <w:sz w:val="24"/>
          <w:szCs w:val="24"/>
          <w:lang w:val="en-US" w:eastAsia="x-none"/>
        </w:rPr>
        <w:t xml:space="preserve">IUCN 2021. The IUCN Red List of Threatened Species. Version 2021-2. </w:t>
      </w:r>
      <w:hyperlink r:id="rId86" w:history="1">
        <w:r w:rsidRPr="00BF6090">
          <w:rPr>
            <w:rFonts w:ascii="Times New Roman" w:eastAsiaTheme="minorHAnsi" w:hAnsi="Times New Roman" w:cstheme="minorBidi"/>
            <w:color w:val="0000FF" w:themeColor="hyperlink"/>
            <w:sz w:val="24"/>
            <w:szCs w:val="24"/>
            <w:u w:val="single"/>
            <w:lang w:val="en-US" w:eastAsia="x-none"/>
          </w:rPr>
          <w:t>https://www.iucnredlist.org</w:t>
        </w:r>
      </w:hyperlink>
      <w:r w:rsidRPr="00BF6090">
        <w:rPr>
          <w:rFonts w:ascii="Times New Roman" w:eastAsiaTheme="minorHAnsi" w:hAnsi="Times New Roman" w:cstheme="minorBidi"/>
          <w:sz w:val="24"/>
          <w:szCs w:val="24"/>
          <w:lang w:val="en-US" w:eastAsia="x-none"/>
        </w:rPr>
        <w:t>.</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val="en-US" w:eastAsia="x-none"/>
        </w:rPr>
      </w:pPr>
      <w:r w:rsidRPr="00BF6090">
        <w:rPr>
          <w:rFonts w:ascii="Times New Roman" w:eastAsiaTheme="minorHAnsi" w:hAnsi="Times New Roman" w:cstheme="minorBidi"/>
          <w:sz w:val="24"/>
          <w:szCs w:val="24"/>
          <w:lang w:val="en-US" w:eastAsia="x-none"/>
        </w:rPr>
        <w:t>Kottelat, M., J. Freyhof, 2007. Handbook of European freshwater fishes. Publications Kottelat, Cornol and Freyhof, Berlin. 646 pp.</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val="en-US" w:eastAsia="x-none"/>
        </w:rPr>
      </w:pPr>
      <w:r w:rsidRPr="00BF6090">
        <w:rPr>
          <w:rFonts w:ascii="Times New Roman" w:eastAsiaTheme="minorHAnsi" w:hAnsi="Times New Roman" w:cstheme="minorBidi"/>
          <w:sz w:val="24"/>
          <w:szCs w:val="24"/>
          <w:lang w:val="en-US" w:eastAsia="x-none"/>
        </w:rPr>
        <w:t>Koutrakis, E., A. Sapounidis, A. Apostolou, M. Vassilev, L. Pehlivanov, P. Leontarakis, A. Tsekov, G. Sylaios,  P. Economidis 2013. An integrated ichthyofaunal survey in a heavily-modified, cross-border watershed. Journal of Biological Research. 20. 326-338.</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val="en-US" w:eastAsia="x-none"/>
        </w:rPr>
      </w:pPr>
      <w:r w:rsidRPr="00BF6090">
        <w:rPr>
          <w:rFonts w:ascii="Times New Roman" w:eastAsiaTheme="minorHAnsi" w:hAnsi="Times New Roman" w:cstheme="minorBidi"/>
          <w:sz w:val="24"/>
          <w:szCs w:val="24"/>
          <w:lang w:val="en-US" w:eastAsia="x-none"/>
        </w:rPr>
        <w:t>Michailova, L. 1967. Seltene Fischarten aus der Susswasserfauna Bulgariens. – Zeitschrift fur Fischerei und deren Hilfswissenschaften, 15(1/2): 153–160.</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val="en-US" w:eastAsia="x-none"/>
        </w:rPr>
      </w:pPr>
      <w:r w:rsidRPr="00BF6090">
        <w:rPr>
          <w:rFonts w:ascii="Times New Roman" w:eastAsiaTheme="minorHAnsi" w:hAnsi="Times New Roman" w:cstheme="minorBidi"/>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val="en-US" w:eastAsia="x-none"/>
        </w:rPr>
      </w:pPr>
      <w:r w:rsidRPr="00BF6090">
        <w:rPr>
          <w:rFonts w:ascii="Times New Roman" w:eastAsiaTheme="minorHAnsi" w:hAnsi="Times New Roman" w:cstheme="minorBidi"/>
          <w:sz w:val="24"/>
          <w:szCs w:val="24"/>
          <w:lang w:val="en-US" w:eastAsia="x-none"/>
        </w:rPr>
        <w:t>Sivkov, Y. 1991. Morphological characterization of the stone loach Noemacheilus barbatulus (L.) (Pisces, Cobitidae) from Bulgaria. – Acta zool. bulg., 42: 27–33.</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val="en-US" w:eastAsia="x-none"/>
        </w:rPr>
      </w:pPr>
      <w:r w:rsidRPr="00BF6090">
        <w:rPr>
          <w:rFonts w:ascii="Times New Roman" w:eastAsiaTheme="minorHAnsi" w:hAnsi="Times New Roman" w:cstheme="minorBidi"/>
          <w:sz w:val="24"/>
          <w:szCs w:val="24"/>
          <w:lang w:val="en-US" w:eastAsia="x-none"/>
        </w:rPr>
        <w:t>Sivkov, Y. 1991a. Morphological characteristics of the Danubian loach Sabanejewia bulgarica (Drensky, 1928) (Pisces, Cobitidae). – Acta zool. bulg., 42: 34–43.</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val="en-US" w:eastAsia="x-none"/>
        </w:rPr>
      </w:pPr>
      <w:r w:rsidRPr="00BF6090">
        <w:rPr>
          <w:rFonts w:ascii="Times New Roman" w:eastAsiaTheme="minorHAnsi" w:hAnsi="Times New Roman" w:cstheme="minorBidi"/>
          <w:sz w:val="24"/>
          <w:szCs w:val="24"/>
          <w:lang w:val="en-US" w:eastAsia="x-none"/>
        </w:rPr>
        <w:t>Vassilev, M., L. Pehlivanov. 2005. Checklist of Bulgarian freshwater fishes. – Acta zool. bulg., 57(2): 161–190.</w:t>
      </w:r>
    </w:p>
    <w:p w:rsidR="00BF6090" w:rsidRPr="00BF6090" w:rsidRDefault="00BF6090" w:rsidP="002B6294">
      <w:pPr>
        <w:spacing w:after="0" w:line="240" w:lineRule="auto"/>
        <w:ind w:left="709" w:hanging="709"/>
        <w:jc w:val="both"/>
        <w:rPr>
          <w:rFonts w:ascii="Times New Roman" w:eastAsiaTheme="minorHAnsi" w:hAnsi="Times New Roman"/>
          <w:i/>
          <w:sz w:val="24"/>
          <w:szCs w:val="24"/>
        </w:rPr>
      </w:pPr>
    </w:p>
    <w:p w:rsidR="00BF6090" w:rsidRPr="00BF6090" w:rsidRDefault="00BF6090" w:rsidP="00BF6090">
      <w:pPr>
        <w:spacing w:after="160" w:line="240" w:lineRule="auto"/>
        <w:jc w:val="both"/>
        <w:rPr>
          <w:rFonts w:ascii="Times New Roman" w:eastAsiaTheme="minorHAnsi" w:hAnsi="Times New Roman"/>
          <w:sz w:val="24"/>
          <w:szCs w:val="24"/>
        </w:rPr>
      </w:pPr>
      <w:r w:rsidRPr="00BF6090">
        <w:rPr>
          <w:rFonts w:ascii="Times New Roman" w:eastAsiaTheme="minorHAnsi" w:hAnsi="Times New Roman"/>
          <w:i/>
          <w:sz w:val="24"/>
          <w:szCs w:val="24"/>
        </w:rPr>
        <w:t>Автори</w:t>
      </w:r>
      <w:r w:rsidRPr="00BF6090">
        <w:rPr>
          <w:rFonts w:ascii="Times New Roman" w:eastAsiaTheme="minorHAnsi" w:hAnsi="Times New Roman"/>
          <w:sz w:val="24"/>
          <w:szCs w:val="24"/>
        </w:rPr>
        <w:t>:</w:t>
      </w:r>
      <w:r w:rsidRPr="00BF6090">
        <w:rPr>
          <w:rFonts w:ascii="Times New Roman" w:eastAsiaTheme="minorHAnsi" w:hAnsi="Times New Roman"/>
          <w:b/>
          <w:sz w:val="24"/>
          <w:szCs w:val="24"/>
        </w:rPr>
        <w:t xml:space="preserve"> </w:t>
      </w:r>
      <w:r w:rsidRPr="00BF6090">
        <w:rPr>
          <w:rFonts w:ascii="Times New Roman" w:eastAsiaTheme="minorHAnsi" w:hAnsi="Times New Roman"/>
          <w:sz w:val="24"/>
          <w:szCs w:val="24"/>
        </w:rPr>
        <w:t>Апостолос Апостолу, Лъче</w:t>
      </w:r>
      <w:r w:rsidR="0098037F">
        <w:rPr>
          <w:rFonts w:ascii="Times New Roman" w:eastAsiaTheme="minorHAnsi" w:hAnsi="Times New Roman"/>
          <w:sz w:val="24"/>
          <w:szCs w:val="24"/>
        </w:rPr>
        <w:t>зар Пехливанов, Стефан Казаков</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p>
    <w:p w:rsidR="009F27CC" w:rsidRDefault="009F27CC" w:rsidP="009613B3">
      <w:pPr>
        <w:rPr>
          <w:rFonts w:ascii="Times New Roman" w:hAnsi="Times New Roman"/>
          <w:color w:val="1F497D" w:themeColor="text2"/>
          <w:sz w:val="28"/>
          <w:szCs w:val="28"/>
        </w:rPr>
      </w:pPr>
    </w:p>
    <w:p w:rsidR="009613B3" w:rsidRPr="00C738E8" w:rsidRDefault="0065780A" w:rsidP="00C738E8">
      <w:pPr>
        <w:pStyle w:val="Heading2"/>
        <w:rPr>
          <w:rFonts w:ascii="Times New Roman" w:hAnsi="Times New Roman"/>
          <w:b w:val="0"/>
          <w:i/>
          <w:color w:val="1F497D" w:themeColor="text2"/>
          <w:sz w:val="28"/>
          <w:szCs w:val="28"/>
        </w:rPr>
      </w:pPr>
      <w:bookmarkStart w:id="151" w:name="_Toc98072183"/>
      <w:r w:rsidRPr="00C738E8">
        <w:rPr>
          <w:rFonts w:ascii="Times New Roman" w:hAnsi="Times New Roman"/>
          <w:b w:val="0"/>
          <w:color w:val="1F497D" w:themeColor="text2"/>
          <w:sz w:val="28"/>
          <w:szCs w:val="28"/>
        </w:rPr>
        <w:t xml:space="preserve">Природозащитни цели за </w:t>
      </w:r>
      <w:r w:rsidR="009613B3" w:rsidRPr="00C738E8">
        <w:rPr>
          <w:rFonts w:ascii="Times New Roman" w:hAnsi="Times New Roman"/>
          <w:b w:val="0"/>
          <w:color w:val="1F497D" w:themeColor="text2"/>
          <w:sz w:val="28"/>
          <w:szCs w:val="28"/>
        </w:rPr>
        <w:t xml:space="preserve">1157 </w:t>
      </w:r>
      <w:r w:rsidR="009613B3" w:rsidRPr="00C738E8">
        <w:rPr>
          <w:rFonts w:ascii="Times New Roman" w:hAnsi="Times New Roman"/>
          <w:b w:val="0"/>
          <w:i/>
          <w:color w:val="1F497D" w:themeColor="text2"/>
          <w:sz w:val="28"/>
          <w:szCs w:val="28"/>
        </w:rPr>
        <w:t>Gymnocephalus schraetzer</w:t>
      </w:r>
      <w:bookmarkEnd w:id="151"/>
    </w:p>
    <w:p w:rsidR="00BF6090" w:rsidRPr="00BF6090" w:rsidRDefault="00BF6090" w:rsidP="00BF6090">
      <w:pPr>
        <w:spacing w:after="160" w:line="240" w:lineRule="auto"/>
        <w:jc w:val="center"/>
        <w:rPr>
          <w:rFonts w:ascii="Times New Roman" w:eastAsiaTheme="minorHAnsi" w:hAnsi="Times New Roman" w:cstheme="minorBidi"/>
          <w:bCs/>
          <w:i/>
          <w:smallCaps/>
          <w:color w:val="1F497D"/>
          <w:sz w:val="28"/>
          <w:szCs w:val="28"/>
          <w:lang w:eastAsia="bg-BG"/>
        </w:rPr>
      </w:pPr>
    </w:p>
    <w:p w:rsidR="00BF6090" w:rsidRPr="00BF6090" w:rsidRDefault="00BF6090" w:rsidP="00BF6090">
      <w:pPr>
        <w:spacing w:after="160" w:line="240" w:lineRule="auto"/>
        <w:jc w:val="both"/>
        <w:rPr>
          <w:rFonts w:ascii="Times New Roman" w:eastAsiaTheme="minorHAnsi" w:hAnsi="Times New Roman"/>
          <w:sz w:val="24"/>
          <w:szCs w:val="24"/>
        </w:rPr>
      </w:pPr>
      <w:r w:rsidRPr="00BF6090">
        <w:rPr>
          <w:rFonts w:ascii="Times New Roman" w:eastAsiaTheme="minorHAnsi" w:hAnsi="Times New Roman"/>
          <w:b/>
          <w:sz w:val="24"/>
          <w:szCs w:val="24"/>
        </w:rPr>
        <w:t xml:space="preserve">1. Код и наименование на вида: </w:t>
      </w:r>
      <w:r w:rsidRPr="00BF6090">
        <w:rPr>
          <w:rFonts w:ascii="Times New Roman" w:eastAsiaTheme="minorHAnsi" w:hAnsi="Times New Roman"/>
          <w:sz w:val="24"/>
          <w:szCs w:val="24"/>
        </w:rPr>
        <w:t xml:space="preserve">1157 </w:t>
      </w:r>
      <w:r w:rsidRPr="00BF6090">
        <w:rPr>
          <w:rFonts w:ascii="Times New Roman" w:eastAsiaTheme="minorHAnsi" w:hAnsi="Times New Roman"/>
          <w:i/>
          <w:sz w:val="24"/>
          <w:szCs w:val="24"/>
        </w:rPr>
        <w:t>Gymnocephalus schraetzer</w:t>
      </w:r>
      <w:r w:rsidRPr="00BF6090">
        <w:rPr>
          <w:rFonts w:ascii="Times New Roman" w:eastAsiaTheme="minorHAnsi" w:hAnsi="Times New Roman"/>
          <w:sz w:val="24"/>
          <w:szCs w:val="24"/>
        </w:rPr>
        <w:t xml:space="preserve"> - ивичест бибан</w:t>
      </w: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 xml:space="preserve">2. Кратка </w:t>
      </w:r>
      <w:r w:rsidR="002B6294">
        <w:rPr>
          <w:rFonts w:ascii="Times New Roman" w:eastAsiaTheme="minorHAnsi" w:hAnsi="Times New Roman"/>
          <w:b/>
          <w:sz w:val="24"/>
          <w:szCs w:val="24"/>
        </w:rPr>
        <w:t>характеристика на целевия обект</w:t>
      </w:r>
    </w:p>
    <w:p w:rsidR="00BF6090" w:rsidRPr="00BF6090" w:rsidRDefault="00BF6090" w:rsidP="002B6294">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Риба от сем. Бодлоперки (</w:t>
      </w:r>
      <w:r w:rsidRPr="00BF6090">
        <w:rPr>
          <w:rFonts w:ascii="Times New Roman" w:eastAsiaTheme="minorHAnsi" w:hAnsi="Times New Roman"/>
          <w:sz w:val="24"/>
          <w:szCs w:val="24"/>
          <w:lang w:val="en-US"/>
        </w:rPr>
        <w:t>Percidae</w:t>
      </w:r>
      <w:r w:rsidRPr="00BF6090">
        <w:rPr>
          <w:rFonts w:ascii="Times New Roman" w:eastAsiaTheme="minorHAnsi" w:hAnsi="Times New Roman"/>
          <w:sz w:val="24"/>
          <w:szCs w:val="24"/>
        </w:rPr>
        <w:t>). Тялото е продълговато, странично сплеснато, с тънко и ниско опашно стъбло. Главата е забележимо удължена, странично сплесната. Хрилното капаче завършва с дълъг шип, а предхрилното – с 8-15 шипа. Една гръбна перка, чиято предна бодлива част е дълга, със 17-19 бодливи лъча, с множество кръгли тъмни петна, групирани в 2-3 надлъжни ивици. Втората част е с 12-13 разклонени лъча. В аналната перка има 2 твърди и 6-7 меки лъча. По страните на тялото има 3-4 тъмнокафяви надлъжни ивици.</w:t>
      </w:r>
    </w:p>
    <w:p w:rsidR="00BF6090" w:rsidRPr="00BF6090" w:rsidRDefault="00BF6090" w:rsidP="002B6294">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Видът е разпространен в басейна на р. Дунав. В България видът е съобщаван за целия български участък от р. Дунав и за устията на притоците Видбол, Лом, Огоста, Искър, Вит, Осъм и Янтра, както и за р. Камчия. Понастощем единични екземпляри са улавяни само в основното русло на р. Дунав от с. Връв до с. Ветрен на изток, като не е установен в притоците и в басейна на р. Камчия.</w:t>
      </w:r>
    </w:p>
    <w:p w:rsidR="00BF6090" w:rsidRPr="00BF6090" w:rsidRDefault="00BF6090" w:rsidP="002B6294">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color w:val="000000"/>
          <w:sz w:val="24"/>
          <w:szCs w:val="24"/>
        </w:rPr>
        <w:t xml:space="preserve">Придънен реофилен вид, предпочита дълбоки участъци с каменисто-пясъчно дъно. Храни се с дънни безгръбначни животни. Активен е през нощта, когато излиза </w:t>
      </w:r>
      <w:r w:rsidRPr="00BF6090">
        <w:rPr>
          <w:rFonts w:ascii="Times New Roman" w:eastAsiaTheme="minorHAnsi" w:hAnsi="Times New Roman"/>
          <w:color w:val="000000"/>
          <w:sz w:val="24"/>
          <w:szCs w:val="24"/>
        </w:rPr>
        <w:lastRenderedPageBreak/>
        <w:t xml:space="preserve">към по-плитките места да се храни. </w:t>
      </w:r>
      <w:r w:rsidRPr="00BF6090">
        <w:rPr>
          <w:rFonts w:ascii="Times New Roman" w:eastAsiaTheme="minorHAnsi" w:hAnsi="Times New Roman"/>
          <w:sz w:val="24"/>
          <w:szCs w:val="24"/>
        </w:rPr>
        <w:t xml:space="preserve">Достига полова зрялост на втората година. Размножава се през март-май. </w:t>
      </w:r>
    </w:p>
    <w:p w:rsidR="00BF6090" w:rsidRPr="00BF6090" w:rsidRDefault="00BF6090" w:rsidP="002B6294">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Ивичестият бибан не е обект на стопански или любителски риболов, но отделни екземпляри попадат в стопанските улови като случаен приулов.</w:t>
      </w:r>
    </w:p>
    <w:p w:rsidR="00BF6090" w:rsidRPr="00BF6090" w:rsidRDefault="00BF6090" w:rsidP="002B6294">
      <w:pPr>
        <w:spacing w:after="0" w:line="240" w:lineRule="auto"/>
        <w:ind w:firstLine="709"/>
        <w:jc w:val="both"/>
        <w:rPr>
          <w:rFonts w:ascii="Times New Roman" w:eastAsiaTheme="minorHAnsi" w:hAnsi="Times New Roman"/>
          <w:sz w:val="24"/>
          <w:szCs w:val="24"/>
        </w:rPr>
      </w:pPr>
      <w:r w:rsidRPr="0098037F">
        <w:rPr>
          <w:rFonts w:ascii="Times New Roman" w:eastAsiaTheme="minorHAnsi" w:hAnsi="Times New Roman"/>
          <w:i/>
          <w:sz w:val="24"/>
          <w:szCs w:val="24"/>
        </w:rPr>
        <w:t>Характеристик</w:t>
      </w:r>
      <w:r w:rsidR="0098037F" w:rsidRPr="0098037F">
        <w:rPr>
          <w:rFonts w:ascii="Times New Roman" w:eastAsiaTheme="minorHAnsi" w:hAnsi="Times New Roman"/>
          <w:i/>
          <w:sz w:val="24"/>
          <w:szCs w:val="24"/>
        </w:rPr>
        <w:t>и на местообитанието в България</w:t>
      </w:r>
      <w:r w:rsidR="0098037F">
        <w:rPr>
          <w:rFonts w:ascii="Times New Roman" w:eastAsiaTheme="minorHAnsi" w:hAnsi="Times New Roman"/>
          <w:sz w:val="24"/>
          <w:szCs w:val="24"/>
        </w:rPr>
        <w:t xml:space="preserve">. </w:t>
      </w:r>
      <w:r w:rsidRPr="00BF6090">
        <w:rPr>
          <w:rFonts w:ascii="Times New Roman" w:eastAsiaTheme="minorHAnsi" w:hAnsi="Times New Roman"/>
          <w:sz w:val="24"/>
          <w:szCs w:val="24"/>
        </w:rPr>
        <w:t xml:space="preserve">Придънен реофилен вид. Обитава дълбоки участъци с каменисто-пясъчно дъно. В България се среща с много ниска численост в целият български участък на р. Дунав. </w:t>
      </w:r>
    </w:p>
    <w:p w:rsidR="00BF6090" w:rsidRPr="00BF6090" w:rsidRDefault="00BF6090" w:rsidP="002B6294">
      <w:pPr>
        <w:spacing w:before="120"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 xml:space="preserve">3. Състояние на биогеографско ниво и разпространение в мрежата </w:t>
      </w:r>
    </w:p>
    <w:p w:rsidR="00BF6090" w:rsidRPr="00BF6090" w:rsidRDefault="00BF6090" w:rsidP="002B6294">
      <w:pPr>
        <w:spacing w:after="0" w:line="240" w:lineRule="auto"/>
        <w:ind w:firstLine="709"/>
        <w:jc w:val="both"/>
        <w:rPr>
          <w:rFonts w:ascii="Times New Roman" w:eastAsiaTheme="minorHAnsi" w:hAnsi="Times New Roman"/>
          <w:color w:val="0000FF" w:themeColor="hyperlink"/>
          <w:sz w:val="24"/>
          <w:szCs w:val="24"/>
          <w:u w:val="single"/>
        </w:rPr>
      </w:pPr>
      <w:r w:rsidRPr="00BF6090">
        <w:rPr>
          <w:rFonts w:ascii="Times New Roman" w:eastAsiaTheme="minorHAnsi" w:hAnsi="Times New Roman"/>
          <w:sz w:val="24"/>
          <w:szCs w:val="24"/>
        </w:rPr>
        <w:t>При двете проучвания предмет на докладване съгласно чл. 17 от Директивата за местообитанията (92/43/ЕИО) видът е оценен в Благоприят</w:t>
      </w:r>
      <w:r w:rsidR="0098037F">
        <w:rPr>
          <w:rFonts w:ascii="Times New Roman" w:eastAsiaTheme="minorHAnsi" w:hAnsi="Times New Roman"/>
          <w:sz w:val="24"/>
          <w:szCs w:val="24"/>
        </w:rPr>
        <w:t>но</w:t>
      </w:r>
      <w:r w:rsidRPr="00BF6090">
        <w:rPr>
          <w:rFonts w:ascii="Times New Roman" w:eastAsiaTheme="minorHAnsi" w:hAnsi="Times New Roman"/>
          <w:sz w:val="24"/>
          <w:szCs w:val="24"/>
        </w:rPr>
        <w:t xml:space="preserve"> ПС по в</w:t>
      </w:r>
      <w:r w:rsidR="002B6294">
        <w:rPr>
          <w:rFonts w:ascii="Times New Roman" w:eastAsiaTheme="minorHAnsi" w:hAnsi="Times New Roman"/>
          <w:sz w:val="24"/>
          <w:szCs w:val="24"/>
        </w:rPr>
        <w:t>сички показатели в К</w:t>
      </w:r>
      <w:r w:rsidRPr="00BF6090">
        <w:rPr>
          <w:rFonts w:ascii="Times New Roman" w:eastAsiaTheme="minorHAnsi" w:hAnsi="Times New Roman"/>
          <w:sz w:val="24"/>
          <w:szCs w:val="24"/>
        </w:rPr>
        <w:t xml:space="preserve">онтиненталния биогеографски </w:t>
      </w:r>
      <w:r w:rsidR="002B6294">
        <w:rPr>
          <w:rFonts w:ascii="Times New Roman" w:eastAsiaTheme="minorHAnsi" w:hAnsi="Times New Roman"/>
          <w:sz w:val="24"/>
          <w:szCs w:val="24"/>
        </w:rPr>
        <w:t>регион</w:t>
      </w:r>
      <w:r w:rsidRPr="002B6294">
        <w:rPr>
          <w:rFonts w:ascii="Times New Roman" w:eastAsiaTheme="minorHAnsi" w:hAnsi="Times New Roman"/>
          <w:sz w:val="24"/>
          <w:szCs w:val="24"/>
        </w:rPr>
        <w:t>. Източник на информацията</w:t>
      </w:r>
      <w:r w:rsidRPr="00BF6090">
        <w:rPr>
          <w:rFonts w:ascii="Times New Roman" w:eastAsiaTheme="minorHAnsi" w:hAnsi="Times New Roman"/>
          <w:color w:val="0000FF" w:themeColor="hyperlink"/>
          <w:sz w:val="24"/>
          <w:szCs w:val="24"/>
          <w:u w:val="single"/>
        </w:rPr>
        <w:t xml:space="preserve">: </w:t>
      </w:r>
      <w:hyperlink r:id="rId87" w:history="1">
        <w:r w:rsidRPr="00BF6090">
          <w:rPr>
            <w:rFonts w:ascii="Times New Roman" w:eastAsiaTheme="minorHAnsi" w:hAnsi="Times New Roman"/>
            <w:color w:val="0000FF" w:themeColor="hyperlink"/>
            <w:sz w:val="24"/>
            <w:szCs w:val="24"/>
            <w:u w:val="single"/>
          </w:rPr>
          <w:t>https://nature-art17.eionet.europa.eu/article17/species/report/</w:t>
        </w:r>
      </w:hyperlink>
    </w:p>
    <w:p w:rsidR="00BF6090" w:rsidRPr="00BF6090" w:rsidRDefault="00BF6090" w:rsidP="002B6294">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Основните заплахи за вида могат да бъдат резюмирани до следните негативни фактори: </w:t>
      </w:r>
    </w:p>
    <w:p w:rsidR="00BF6090" w:rsidRPr="00BF6090" w:rsidRDefault="00BF6090" w:rsidP="00BF6090">
      <w:pPr>
        <w:spacing w:after="0" w:line="240" w:lineRule="auto"/>
        <w:jc w:val="both"/>
        <w:rPr>
          <w:rFonts w:ascii="Times New Roman" w:eastAsiaTheme="minorHAnsi" w:hAnsi="Times New Roman"/>
          <w:sz w:val="24"/>
          <w:szCs w:val="24"/>
        </w:rPr>
      </w:pPr>
      <w:r w:rsidRPr="00BF6090">
        <w:rPr>
          <w:rFonts w:ascii="Times New Roman" w:eastAsiaTheme="minorHAnsi" w:hAnsi="Times New Roman"/>
          <w:sz w:val="24"/>
          <w:szCs w:val="24"/>
        </w:rPr>
        <w:t>1. Пряко въздействащи негативни антропогенни фактори.</w:t>
      </w:r>
    </w:p>
    <w:p w:rsidR="00BF6090" w:rsidRPr="00BF6090" w:rsidRDefault="00BF6090" w:rsidP="00BF6090">
      <w:pPr>
        <w:numPr>
          <w:ilvl w:val="0"/>
          <w:numId w:val="2"/>
        </w:numPr>
        <w:spacing w:after="0" w:line="240" w:lineRule="auto"/>
        <w:contextualSpacing/>
        <w:jc w:val="both"/>
        <w:rPr>
          <w:rFonts w:ascii="Times New Roman" w:eastAsiaTheme="minorHAnsi" w:hAnsi="Times New Roman"/>
          <w:sz w:val="24"/>
          <w:szCs w:val="24"/>
        </w:rPr>
      </w:pPr>
      <w:r w:rsidRPr="00BF6090">
        <w:rPr>
          <w:rFonts w:ascii="Times New Roman" w:eastAsiaTheme="minorHAnsi" w:hAnsi="Times New Roman"/>
          <w:sz w:val="24"/>
          <w:szCs w:val="24"/>
        </w:rPr>
        <w:t>Разрушаване на местообитанията и прекъсване на биокоридорите: добив на инертни материали, корекции на реки, преграждане на речните корита;</w:t>
      </w:r>
    </w:p>
    <w:p w:rsidR="00BF6090" w:rsidRPr="00BF6090" w:rsidRDefault="00BF6090" w:rsidP="00BF6090">
      <w:pPr>
        <w:numPr>
          <w:ilvl w:val="0"/>
          <w:numId w:val="2"/>
        </w:numPr>
        <w:spacing w:after="0" w:line="240" w:lineRule="auto"/>
        <w:contextualSpacing/>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Замърсяване на водите. </w:t>
      </w:r>
    </w:p>
    <w:p w:rsidR="00BF6090" w:rsidRPr="00BF6090" w:rsidRDefault="00BF6090" w:rsidP="00BF6090">
      <w:pPr>
        <w:spacing w:after="0" w:line="240" w:lineRule="auto"/>
        <w:jc w:val="both"/>
        <w:rPr>
          <w:rFonts w:ascii="Times New Roman" w:eastAsiaTheme="minorHAnsi" w:hAnsi="Times New Roman"/>
          <w:sz w:val="24"/>
          <w:szCs w:val="24"/>
        </w:rPr>
      </w:pPr>
      <w:r w:rsidRPr="00BF6090">
        <w:rPr>
          <w:rFonts w:ascii="Times New Roman" w:eastAsiaTheme="minorHAnsi" w:hAnsi="Times New Roman"/>
          <w:sz w:val="24"/>
          <w:szCs w:val="24"/>
        </w:rPr>
        <w:t>2. Непряко въздействащи негативни фактори</w:t>
      </w:r>
    </w:p>
    <w:p w:rsidR="00BF6090" w:rsidRPr="00BF6090" w:rsidRDefault="00BF6090" w:rsidP="00BF6090">
      <w:pPr>
        <w:numPr>
          <w:ilvl w:val="0"/>
          <w:numId w:val="6"/>
        </w:numPr>
        <w:spacing w:after="0" w:line="240" w:lineRule="auto"/>
        <w:contextualSpacing/>
        <w:jc w:val="both"/>
        <w:rPr>
          <w:rFonts w:ascii="Times New Roman" w:eastAsiaTheme="minorHAnsi" w:hAnsi="Times New Roman"/>
          <w:b/>
          <w:sz w:val="24"/>
          <w:szCs w:val="24"/>
        </w:rPr>
      </w:pPr>
      <w:r w:rsidRPr="00BF6090">
        <w:rPr>
          <w:rFonts w:ascii="Times New Roman" w:eastAsiaTheme="minorHAnsi" w:hAnsi="Times New Roman"/>
          <w:sz w:val="24"/>
          <w:szCs w:val="24"/>
        </w:rPr>
        <w:t xml:space="preserve">Развитие на многочислени популации на инвазивни дънни видове риби (напр., </w:t>
      </w:r>
      <w:r w:rsidRPr="00BF6090">
        <w:rPr>
          <w:rFonts w:ascii="Times New Roman" w:eastAsiaTheme="minorHAnsi" w:hAnsi="Times New Roman"/>
          <w:sz w:val="24"/>
          <w:szCs w:val="24"/>
          <w:lang w:val="en-US"/>
        </w:rPr>
        <w:t>Neogobius</w:t>
      </w:r>
      <w:r w:rsidRPr="00BF6090">
        <w:rPr>
          <w:rFonts w:ascii="Times New Roman" w:eastAsiaTheme="minorHAnsi" w:hAnsi="Times New Roman"/>
          <w:sz w:val="24"/>
          <w:szCs w:val="24"/>
        </w:rPr>
        <w:t xml:space="preserve"> </w:t>
      </w:r>
      <w:r w:rsidRPr="00BF6090">
        <w:rPr>
          <w:rFonts w:ascii="Times New Roman" w:eastAsiaTheme="minorHAnsi" w:hAnsi="Times New Roman"/>
          <w:sz w:val="24"/>
          <w:szCs w:val="24"/>
          <w:lang w:val="en-US"/>
        </w:rPr>
        <w:t>melanostomus</w:t>
      </w:r>
      <w:r w:rsidRPr="00BF6090">
        <w:rPr>
          <w:rFonts w:ascii="Times New Roman" w:eastAsiaTheme="minorHAnsi" w:hAnsi="Times New Roman"/>
          <w:sz w:val="24"/>
          <w:szCs w:val="24"/>
        </w:rPr>
        <w:t>) (</w:t>
      </w:r>
      <w:r w:rsidRPr="00BF6090">
        <w:rPr>
          <w:rFonts w:ascii="Times New Roman" w:eastAsiaTheme="minorHAnsi" w:hAnsi="Times New Roman"/>
          <w:sz w:val="24"/>
          <w:szCs w:val="24"/>
          <w:lang w:val="en-US"/>
        </w:rPr>
        <w:t>Bauer</w:t>
      </w:r>
      <w:r w:rsidRPr="00BF6090">
        <w:rPr>
          <w:rFonts w:ascii="Times New Roman" w:eastAsiaTheme="minorHAnsi" w:hAnsi="Times New Roman"/>
          <w:sz w:val="24"/>
          <w:szCs w:val="24"/>
        </w:rPr>
        <w:t xml:space="preserve"> </w:t>
      </w:r>
      <w:r w:rsidRPr="00BF6090">
        <w:rPr>
          <w:rFonts w:ascii="Times New Roman" w:eastAsiaTheme="minorHAnsi" w:hAnsi="Times New Roman"/>
          <w:sz w:val="24"/>
          <w:szCs w:val="24"/>
          <w:lang w:val="en-US"/>
        </w:rPr>
        <w:t>et</w:t>
      </w:r>
      <w:r w:rsidRPr="00BF6090">
        <w:rPr>
          <w:rFonts w:ascii="Times New Roman" w:eastAsiaTheme="minorHAnsi" w:hAnsi="Times New Roman"/>
          <w:sz w:val="24"/>
          <w:szCs w:val="24"/>
        </w:rPr>
        <w:t xml:space="preserve"> </w:t>
      </w:r>
      <w:r w:rsidRPr="00BF6090">
        <w:rPr>
          <w:rFonts w:ascii="Times New Roman" w:eastAsiaTheme="minorHAnsi" w:hAnsi="Times New Roman"/>
          <w:sz w:val="24"/>
          <w:szCs w:val="24"/>
          <w:lang w:val="en-US"/>
        </w:rPr>
        <w:t>al</w:t>
      </w:r>
      <w:r w:rsidRPr="00BF6090">
        <w:rPr>
          <w:rFonts w:ascii="Times New Roman" w:eastAsiaTheme="minorHAnsi" w:hAnsi="Times New Roman"/>
          <w:sz w:val="24"/>
          <w:szCs w:val="24"/>
        </w:rPr>
        <w:t xml:space="preserve">., 2006; </w:t>
      </w:r>
      <w:r w:rsidRPr="00BF6090">
        <w:rPr>
          <w:rFonts w:ascii="Times New Roman" w:eastAsiaTheme="minorHAnsi" w:hAnsi="Times New Roman"/>
          <w:sz w:val="24"/>
          <w:szCs w:val="24"/>
          <w:lang w:val="en-US"/>
        </w:rPr>
        <w:t>Juza</w:t>
      </w:r>
      <w:r w:rsidRPr="00BF6090">
        <w:rPr>
          <w:rFonts w:ascii="Times New Roman" w:eastAsiaTheme="minorHAnsi" w:hAnsi="Times New Roman"/>
          <w:sz w:val="24"/>
          <w:szCs w:val="24"/>
        </w:rPr>
        <w:t xml:space="preserve"> </w:t>
      </w:r>
      <w:r w:rsidRPr="00BF6090">
        <w:rPr>
          <w:rFonts w:ascii="Times New Roman" w:eastAsiaTheme="minorHAnsi" w:hAnsi="Times New Roman"/>
          <w:sz w:val="24"/>
          <w:szCs w:val="24"/>
          <w:lang w:val="en-US"/>
        </w:rPr>
        <w:t>et</w:t>
      </w:r>
      <w:r w:rsidRPr="00BF6090">
        <w:rPr>
          <w:rFonts w:ascii="Times New Roman" w:eastAsiaTheme="minorHAnsi" w:hAnsi="Times New Roman"/>
          <w:sz w:val="24"/>
          <w:szCs w:val="24"/>
        </w:rPr>
        <w:t xml:space="preserve"> </w:t>
      </w:r>
      <w:r w:rsidRPr="00BF6090">
        <w:rPr>
          <w:rFonts w:ascii="Times New Roman" w:eastAsiaTheme="minorHAnsi" w:hAnsi="Times New Roman"/>
          <w:sz w:val="24"/>
          <w:szCs w:val="24"/>
          <w:lang w:val="en-US"/>
        </w:rPr>
        <w:t>al</w:t>
      </w:r>
      <w:r w:rsidRPr="00BF6090">
        <w:rPr>
          <w:rFonts w:ascii="Times New Roman" w:eastAsiaTheme="minorHAnsi" w:hAnsi="Times New Roman"/>
          <w:sz w:val="24"/>
          <w:szCs w:val="24"/>
        </w:rPr>
        <w:t>., 2018)</w:t>
      </w:r>
    </w:p>
    <w:p w:rsidR="00BF6090" w:rsidRPr="00BF6090" w:rsidRDefault="00BF6090" w:rsidP="00BF6090">
      <w:pPr>
        <w:spacing w:after="0" w:line="240" w:lineRule="auto"/>
        <w:ind w:left="720"/>
        <w:contextualSpacing/>
        <w:jc w:val="both"/>
        <w:rPr>
          <w:rFonts w:ascii="Times New Roman" w:eastAsiaTheme="minorHAnsi" w:hAnsi="Times New Roman"/>
          <w:b/>
          <w:sz w:val="24"/>
          <w:szCs w:val="24"/>
        </w:rPr>
      </w:pP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 xml:space="preserve">4. Състояние на ниво защитена зона </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BF6090" w:rsidRPr="00BF6090" w:rsidTr="002B6294">
        <w:trPr>
          <w:tblCellSpacing w:w="15" w:type="dxa"/>
        </w:trPr>
        <w:tc>
          <w:tcPr>
            <w:tcW w:w="1547" w:type="pct"/>
            <w:gridSpan w:val="5"/>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Species </w:t>
            </w:r>
          </w:p>
        </w:tc>
        <w:tc>
          <w:tcPr>
            <w:tcW w:w="2035" w:type="pct"/>
            <w:gridSpan w:val="6"/>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Population in the site </w:t>
            </w:r>
          </w:p>
        </w:tc>
        <w:tc>
          <w:tcPr>
            <w:tcW w:w="1353" w:type="pct"/>
            <w:gridSpan w:val="4"/>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Site assessment </w:t>
            </w:r>
          </w:p>
        </w:tc>
      </w:tr>
      <w:tr w:rsidR="00BF6090" w:rsidRPr="00BF6090" w:rsidTr="002B6294">
        <w:trPr>
          <w:tblCellSpacing w:w="15" w:type="dxa"/>
        </w:trPr>
        <w:tc>
          <w:tcPr>
            <w:tcW w:w="151"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G </w:t>
            </w:r>
          </w:p>
        </w:tc>
        <w:tc>
          <w:tcPr>
            <w:tcW w:w="295"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Code </w:t>
            </w:r>
          </w:p>
        </w:tc>
        <w:tc>
          <w:tcPr>
            <w:tcW w:w="580"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Scientific Name </w:t>
            </w:r>
          </w:p>
        </w:tc>
        <w:tc>
          <w:tcPr>
            <w:tcW w:w="123"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 </w:t>
            </w:r>
          </w:p>
        </w:tc>
        <w:tc>
          <w:tcPr>
            <w:tcW w:w="333"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NP </w:t>
            </w:r>
          </w:p>
        </w:tc>
        <w:tc>
          <w:tcPr>
            <w:tcW w:w="147"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T </w:t>
            </w:r>
          </w:p>
        </w:tc>
        <w:tc>
          <w:tcPr>
            <w:tcW w:w="696" w:type="pct"/>
            <w:gridSpan w:val="2"/>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Size </w:t>
            </w:r>
          </w:p>
        </w:tc>
        <w:tc>
          <w:tcPr>
            <w:tcW w:w="323"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Unit </w:t>
            </w:r>
          </w:p>
        </w:tc>
        <w:tc>
          <w:tcPr>
            <w:tcW w:w="259"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Cat. </w:t>
            </w:r>
          </w:p>
        </w:tc>
        <w:tc>
          <w:tcPr>
            <w:tcW w:w="548"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D.qual. </w:t>
            </w:r>
          </w:p>
        </w:tc>
        <w:tc>
          <w:tcPr>
            <w:tcW w:w="405"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A|B|C </w:t>
            </w:r>
          </w:p>
        </w:tc>
      </w:tr>
      <w:tr w:rsidR="00BF6090" w:rsidRPr="00BF6090" w:rsidTr="002B6294">
        <w:trPr>
          <w:tblCellSpacing w:w="15" w:type="dxa"/>
        </w:trPr>
        <w:tc>
          <w:tcPr>
            <w:tcW w:w="151"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295"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580"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123"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333"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147"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318"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Min</w:t>
            </w:r>
          </w:p>
        </w:tc>
        <w:tc>
          <w:tcPr>
            <w:tcW w:w="362"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Max</w:t>
            </w:r>
          </w:p>
        </w:tc>
        <w:tc>
          <w:tcPr>
            <w:tcW w:w="323"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259"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p>
        </w:tc>
        <w:tc>
          <w:tcPr>
            <w:tcW w:w="548"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405"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Pop.</w:t>
            </w:r>
          </w:p>
        </w:tc>
        <w:tc>
          <w:tcPr>
            <w:tcW w:w="276"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Con.</w:t>
            </w:r>
          </w:p>
        </w:tc>
        <w:tc>
          <w:tcPr>
            <w:tcW w:w="233"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Iso.</w:t>
            </w:r>
          </w:p>
        </w:tc>
        <w:tc>
          <w:tcPr>
            <w:tcW w:w="390"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Glo.</w:t>
            </w:r>
          </w:p>
        </w:tc>
      </w:tr>
      <w:tr w:rsidR="00BF6090" w:rsidRPr="00BF6090" w:rsidTr="00BF6090">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1157</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i/>
                <w:sz w:val="16"/>
                <w:szCs w:val="16"/>
                <w:lang w:val="en-US"/>
              </w:rPr>
            </w:pPr>
            <w:r w:rsidRPr="00BF6090">
              <w:rPr>
                <w:rFonts w:ascii="Times New Roman" w:eastAsiaTheme="minorHAnsi" w:hAnsi="Times New Roman"/>
                <w:b/>
                <w:bCs/>
                <w:sz w:val="16"/>
                <w:szCs w:val="16"/>
              </w:rPr>
              <w:t xml:space="preserve">Gymnocephalus </w:t>
            </w:r>
            <w:r w:rsidRPr="00BF6090">
              <w:rPr>
                <w:rFonts w:ascii="Times New Roman" w:eastAsiaTheme="minorHAnsi" w:hAnsi="Times New Roman"/>
                <w:b/>
                <w:bCs/>
                <w:sz w:val="16"/>
                <w:szCs w:val="16"/>
                <w:lang w:val="en-US"/>
              </w:rPr>
              <w:t>schraetzer</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104240</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104240</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rPr>
              <w:t>area</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rPr>
              <w:t>P</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rPr>
              <w:t>P</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С</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rPr>
              <w:t>A</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В</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rPr>
              <w:t>В</w:t>
            </w:r>
          </w:p>
        </w:tc>
      </w:tr>
    </w:tbl>
    <w:p w:rsidR="00BF6090" w:rsidRPr="00BF6090" w:rsidRDefault="00BF6090" w:rsidP="00BF6090">
      <w:pPr>
        <w:autoSpaceDE w:val="0"/>
        <w:autoSpaceDN w:val="0"/>
        <w:adjustRightInd w:val="0"/>
        <w:spacing w:after="0" w:line="240" w:lineRule="auto"/>
        <w:jc w:val="both"/>
        <w:rPr>
          <w:rFonts w:ascii="Times New Roman" w:eastAsiaTheme="minorHAnsi" w:hAnsi="Times New Roman"/>
          <w:b/>
          <w:sz w:val="24"/>
          <w:szCs w:val="24"/>
        </w:rPr>
      </w:pPr>
    </w:p>
    <w:p w:rsidR="00BF6090" w:rsidRPr="00BF6090" w:rsidRDefault="00BF6090" w:rsidP="00BF6090">
      <w:pPr>
        <w:autoSpaceDE w:val="0"/>
        <w:autoSpaceDN w:val="0"/>
        <w:adjustRightInd w:val="0"/>
        <w:spacing w:after="0" w:line="240" w:lineRule="auto"/>
        <w:jc w:val="both"/>
        <w:rPr>
          <w:rFonts w:ascii="Times New Roman" w:eastAsiaTheme="minorHAnsi" w:hAnsi="Times New Roman"/>
          <w:b/>
          <w:sz w:val="24"/>
          <w:szCs w:val="24"/>
        </w:rPr>
      </w:pPr>
    </w:p>
    <w:p w:rsidR="00BF6090" w:rsidRPr="00BF6090" w:rsidRDefault="00BF6090" w:rsidP="00BF6090">
      <w:pPr>
        <w:autoSpaceDE w:val="0"/>
        <w:autoSpaceDN w:val="0"/>
        <w:adjustRightInd w:val="0"/>
        <w:spacing w:after="0" w:line="240" w:lineRule="auto"/>
        <w:jc w:val="both"/>
        <w:rPr>
          <w:rFonts w:ascii="Times New Roman" w:eastAsiaTheme="minorHAnsi" w:hAnsi="Times New Roman"/>
          <w:bCs/>
          <w:color w:val="000000"/>
          <w:kern w:val="36"/>
          <w:sz w:val="24"/>
          <w:szCs w:val="24"/>
        </w:rPr>
      </w:pPr>
      <w:r w:rsidRPr="00BF6090">
        <w:rPr>
          <w:rFonts w:ascii="Times New Roman" w:eastAsiaTheme="minorHAnsi" w:hAnsi="Times New Roman"/>
          <w:b/>
          <w:sz w:val="24"/>
          <w:szCs w:val="24"/>
        </w:rPr>
        <w:t xml:space="preserve">Източник: </w:t>
      </w:r>
    </w:p>
    <w:p w:rsidR="00BF6090" w:rsidRPr="00BF6090" w:rsidRDefault="009655EB" w:rsidP="00BF6090">
      <w:pPr>
        <w:spacing w:after="160" w:line="240" w:lineRule="auto"/>
        <w:jc w:val="both"/>
        <w:rPr>
          <w:rFonts w:asciiTheme="minorHAnsi" w:eastAsiaTheme="minorHAnsi" w:hAnsiTheme="minorHAnsi" w:cstheme="minorBidi"/>
        </w:rPr>
      </w:pPr>
      <w:hyperlink r:id="rId88" w:history="1">
        <w:r w:rsidR="00BF6090" w:rsidRPr="00BF6090">
          <w:rPr>
            <w:rFonts w:asciiTheme="minorHAnsi" w:eastAsiaTheme="minorHAnsi" w:hAnsiTheme="minorHAnsi" w:cstheme="minorBidi"/>
            <w:color w:val="0000FF" w:themeColor="hyperlink"/>
            <w:u w:val="single"/>
          </w:rPr>
          <w:t>http://natura2000.moew.government.bg/PublicDownloads/Auto/PS_SCI/BG0000503/BG0000503_PS_16.pdf</w:t>
        </w:r>
      </w:hyperlink>
    </w:p>
    <w:p w:rsidR="00BF6090" w:rsidRPr="00BF6090" w:rsidRDefault="00BF6090" w:rsidP="002B6294">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BF6090" w:rsidRPr="00BF6090" w:rsidRDefault="00BF6090" w:rsidP="002B6294">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Качеството на данните за ивичестия бибан е оценено като „лошо“ (Р). Популацията не е оценена в индивиди, а като заета площ (104240 кв.м. мин-макс). Опазването на вида е оценено с „</w:t>
      </w:r>
      <w:r w:rsidRPr="00BF6090">
        <w:rPr>
          <w:rFonts w:ascii="Times New Roman" w:eastAsiaTheme="minorHAnsi" w:hAnsi="Times New Roman"/>
          <w:bCs/>
          <w:color w:val="000000"/>
          <w:kern w:val="36"/>
          <w:sz w:val="24"/>
          <w:szCs w:val="24"/>
        </w:rPr>
        <w:t>А“ (отлично опазване)</w:t>
      </w:r>
      <w:r w:rsidRPr="00BF6090">
        <w:rPr>
          <w:rFonts w:ascii="Times New Roman" w:eastAsiaTheme="minorHAnsi" w:hAnsi="Times New Roman"/>
          <w:sz w:val="24"/>
          <w:szCs w:val="24"/>
        </w:rPr>
        <w:t>. Изолираността на популацията е оценен</w:t>
      </w:r>
      <w:r w:rsidR="0098037F">
        <w:rPr>
          <w:rFonts w:ascii="Times New Roman" w:eastAsiaTheme="minorHAnsi" w:hAnsi="Times New Roman"/>
          <w:sz w:val="24"/>
          <w:szCs w:val="24"/>
        </w:rPr>
        <w:t>а</w:t>
      </w:r>
      <w:r w:rsidRPr="00BF6090">
        <w:rPr>
          <w:rFonts w:ascii="Times New Roman" w:eastAsiaTheme="minorHAnsi" w:hAnsi="Times New Roman"/>
          <w:sz w:val="24"/>
          <w:szCs w:val="24"/>
        </w:rPr>
        <w:t xml:space="preserve"> с „В</w:t>
      </w:r>
      <w:r w:rsidRPr="00BF6090">
        <w:rPr>
          <w:rFonts w:ascii="Times New Roman" w:eastAsiaTheme="minorHAnsi" w:hAnsi="Times New Roman"/>
          <w:bCs/>
          <w:color w:val="000000"/>
          <w:kern w:val="36"/>
          <w:sz w:val="24"/>
          <w:szCs w:val="24"/>
        </w:rPr>
        <w:t>“ (не изолирана популация в края на ареала на разпространение).</w:t>
      </w:r>
      <w:r w:rsidRPr="00BF6090">
        <w:rPr>
          <w:rFonts w:ascii="Times New Roman" w:eastAsiaTheme="minorHAnsi" w:hAnsi="Times New Roman"/>
          <w:sz w:val="24"/>
          <w:szCs w:val="24"/>
        </w:rPr>
        <w:t xml:space="preserve"> Цялостна оценка на стойността на зоната за опазването на вида попада в категорията „</w:t>
      </w:r>
      <w:r w:rsidRPr="00BF6090">
        <w:rPr>
          <w:rFonts w:ascii="Times New Roman" w:eastAsiaTheme="minorHAnsi" w:hAnsi="Times New Roman"/>
          <w:bCs/>
          <w:color w:val="000000"/>
          <w:kern w:val="36"/>
          <w:sz w:val="24"/>
          <w:szCs w:val="24"/>
        </w:rPr>
        <w:t>В“ (добра стойност)</w:t>
      </w:r>
      <w:r w:rsidRPr="00BF6090">
        <w:rPr>
          <w:rFonts w:ascii="Times New Roman" w:eastAsiaTheme="minorHAnsi" w:hAnsi="Times New Roman"/>
          <w:sz w:val="24"/>
          <w:szCs w:val="24"/>
        </w:rPr>
        <w:t xml:space="preserve">. </w:t>
      </w:r>
    </w:p>
    <w:p w:rsidR="00BF6090" w:rsidRPr="00BF6090" w:rsidRDefault="00BF6090" w:rsidP="00BF6090">
      <w:pPr>
        <w:autoSpaceDE w:val="0"/>
        <w:autoSpaceDN w:val="0"/>
        <w:adjustRightInd w:val="0"/>
        <w:spacing w:after="0" w:line="240" w:lineRule="auto"/>
        <w:jc w:val="both"/>
        <w:rPr>
          <w:rFonts w:ascii="Times New Roman" w:eastAsiaTheme="minorHAnsi" w:hAnsi="Times New Roman"/>
          <w:sz w:val="24"/>
          <w:szCs w:val="24"/>
        </w:rPr>
      </w:pP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lastRenderedPageBreak/>
        <w:t>5.</w:t>
      </w:r>
      <w:r w:rsidR="002B6294">
        <w:rPr>
          <w:rFonts w:ascii="Times New Roman" w:eastAsiaTheme="minorHAnsi" w:hAnsi="Times New Roman"/>
          <w:b/>
          <w:sz w:val="24"/>
          <w:szCs w:val="24"/>
        </w:rPr>
        <w:t xml:space="preserve"> Анализ на наличната информация</w:t>
      </w:r>
    </w:p>
    <w:p w:rsidR="00BF6090" w:rsidRPr="00BF6090" w:rsidRDefault="00BF6090" w:rsidP="002B6294">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Видът не е регистриран през 2013 г. в зоната по време на проект "Картиране и определяне на природозащитното състояние на природни местообитания и видове - фаза I". </w:t>
      </w:r>
      <w:bookmarkStart w:id="152" w:name="_Hlk85994324"/>
      <w:r w:rsidRPr="00BF6090">
        <w:rPr>
          <w:rFonts w:ascii="Times New Roman" w:eastAsiaTheme="minorHAnsi" w:hAnsi="Times New Roman"/>
          <w:sz w:val="24"/>
          <w:szCs w:val="24"/>
        </w:rPr>
        <w:t>Поради тази причина  видът е категоризиран в „Неблагоприятно-незадоволително“ ПС.</w:t>
      </w:r>
      <w:bookmarkEnd w:id="152"/>
      <w:r w:rsidRPr="00BF6090">
        <w:rPr>
          <w:rFonts w:ascii="Times New Roman" w:eastAsiaTheme="minorHAnsi" w:hAnsi="Times New Roman"/>
          <w:sz w:val="24"/>
          <w:szCs w:val="24"/>
        </w:rPr>
        <w:t xml:space="preserve"> В стандартния формуляр няма информация за числеността на популацията.</w:t>
      </w:r>
    </w:p>
    <w:p w:rsidR="00E34497" w:rsidRPr="00BF6090" w:rsidRDefault="00E34497" w:rsidP="00E34497">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При извършените полеви проучвания през 2021 г. н</w:t>
      </w:r>
      <w:r w:rsidRPr="00BF6090">
        <w:rPr>
          <w:rFonts w:ascii="Times New Roman" w:eastAsiaTheme="minorHAnsi" w:hAnsi="Times New Roman"/>
          <w:sz w:val="24"/>
          <w:szCs w:val="24"/>
        </w:rPr>
        <w:t xml:space="preserve">е е регистриран нито един екземпляр на вида в нито един от трансектите, </w:t>
      </w:r>
      <w:r>
        <w:rPr>
          <w:rFonts w:ascii="Times New Roman" w:eastAsiaTheme="minorHAnsi" w:hAnsi="Times New Roman"/>
          <w:sz w:val="24"/>
          <w:szCs w:val="24"/>
        </w:rPr>
        <w:t>в които са извършени пробонабирания</w:t>
      </w:r>
      <w:r w:rsidRPr="00BF6090">
        <w:rPr>
          <w:rFonts w:ascii="Times New Roman" w:eastAsiaTheme="minorHAnsi" w:hAnsi="Times New Roman"/>
          <w:sz w:val="24"/>
          <w:szCs w:val="24"/>
        </w:rPr>
        <w:t xml:space="preserve"> за оценка на други целеви видове.</w:t>
      </w:r>
    </w:p>
    <w:p w:rsidR="00E34497" w:rsidRPr="00BF6090" w:rsidRDefault="00E34497" w:rsidP="00E34497">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освен замърсяване. По време на теренните проучвания не бяха установени допълнителни сериозни заплахи, които  могат да се отразяват съществено върху популацията на вида извън зоната, освен леко замърсяване с произход извън и над зоната.</w:t>
      </w:r>
    </w:p>
    <w:p w:rsidR="00BF6090" w:rsidRPr="00BF6090" w:rsidRDefault="00E34497" w:rsidP="00E34497">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Според СФ най-значими заплахи в зоната са: използване на торове, отнемане на водни количества за поливни цели, зауствания на индустри</w:t>
      </w:r>
      <w:r>
        <w:rPr>
          <w:rFonts w:ascii="Times New Roman" w:eastAsiaTheme="minorHAnsi" w:hAnsi="Times New Roman"/>
          <w:sz w:val="24"/>
          <w:szCs w:val="24"/>
        </w:rPr>
        <w:t>а</w:t>
      </w:r>
      <w:r w:rsidRPr="00BF6090">
        <w:rPr>
          <w:rFonts w:ascii="Times New Roman" w:eastAsiaTheme="minorHAnsi" w:hAnsi="Times New Roman"/>
          <w:sz w:val="24"/>
          <w:szCs w:val="24"/>
        </w:rPr>
        <w:t>лни и битови отпадни води, риболов и бракониерство, модифициране на водни тела</w:t>
      </w:r>
      <w:r>
        <w:rPr>
          <w:rFonts w:ascii="Times New Roman" w:eastAsiaTheme="minorHAnsi" w:hAnsi="Times New Roman"/>
          <w:sz w:val="24"/>
          <w:szCs w:val="24"/>
        </w:rPr>
        <w:t>.</w:t>
      </w:r>
      <w:r w:rsidRPr="00BF6090">
        <w:rPr>
          <w:rFonts w:ascii="Times New Roman" w:eastAsiaTheme="minorHAnsi" w:hAnsi="Times New Roman"/>
          <w:sz w:val="24"/>
          <w:szCs w:val="24"/>
        </w:rPr>
        <w:t xml:space="preserve"> Те не могат да окажат </w:t>
      </w:r>
      <w:r>
        <w:rPr>
          <w:rFonts w:ascii="Times New Roman" w:eastAsiaTheme="minorHAnsi" w:hAnsi="Times New Roman"/>
          <w:sz w:val="24"/>
          <w:szCs w:val="24"/>
        </w:rPr>
        <w:t>въздействие върху</w:t>
      </w:r>
      <w:r w:rsidRPr="00BF6090">
        <w:rPr>
          <w:rFonts w:ascii="Times New Roman" w:eastAsiaTheme="minorHAnsi" w:hAnsi="Times New Roman"/>
          <w:sz w:val="24"/>
          <w:szCs w:val="24"/>
        </w:rPr>
        <w:t xml:space="preserve"> вида в зоната, тъй като </w:t>
      </w:r>
      <w:r>
        <w:rPr>
          <w:rFonts w:ascii="Times New Roman" w:eastAsiaTheme="minorHAnsi" w:hAnsi="Times New Roman"/>
          <w:sz w:val="24"/>
          <w:szCs w:val="24"/>
        </w:rPr>
        <w:t xml:space="preserve">той </w:t>
      </w:r>
      <w:r w:rsidRPr="00BF6090">
        <w:rPr>
          <w:rFonts w:ascii="Times New Roman" w:eastAsiaTheme="minorHAnsi" w:hAnsi="Times New Roman"/>
          <w:sz w:val="24"/>
          <w:szCs w:val="24"/>
        </w:rPr>
        <w:t>не се среща в нея.</w:t>
      </w:r>
    </w:p>
    <w:p w:rsidR="00BF6090" w:rsidRPr="00BF6090" w:rsidRDefault="00BF6090" w:rsidP="00BF6090">
      <w:pPr>
        <w:spacing w:after="0" w:line="240" w:lineRule="auto"/>
        <w:jc w:val="both"/>
        <w:rPr>
          <w:rFonts w:ascii="Times New Roman" w:eastAsiaTheme="minorHAnsi" w:hAnsi="Times New Roman"/>
          <w:sz w:val="24"/>
          <w:szCs w:val="24"/>
        </w:rPr>
      </w:pP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6. Цели за подобряване/поддържане на природозащитн</w:t>
      </w:r>
      <w:r w:rsidR="0098037F">
        <w:rPr>
          <w:rFonts w:ascii="Times New Roman" w:eastAsiaTheme="minorHAnsi" w:hAnsi="Times New Roman"/>
          <w:b/>
          <w:sz w:val="24"/>
          <w:szCs w:val="24"/>
        </w:rPr>
        <w:t>ото състояние на вида в зоната</w:t>
      </w:r>
    </w:p>
    <w:p w:rsidR="00BF6090" w:rsidRDefault="00E34497" w:rsidP="00E34497">
      <w:pPr>
        <w:spacing w:after="0" w:line="240" w:lineRule="auto"/>
        <w:ind w:firstLine="709"/>
        <w:jc w:val="both"/>
        <w:rPr>
          <w:rFonts w:ascii="Times New Roman" w:eastAsiaTheme="minorHAnsi" w:hAnsi="Times New Roman"/>
          <w:sz w:val="24"/>
          <w:szCs w:val="24"/>
        </w:rPr>
      </w:pPr>
      <w:r w:rsidRPr="00E34497">
        <w:rPr>
          <w:rFonts w:ascii="Times New Roman" w:eastAsiaTheme="minorHAnsi" w:hAnsi="Times New Roman"/>
          <w:sz w:val="24"/>
          <w:szCs w:val="24"/>
        </w:rPr>
        <w:t>Не са формулирани цели за този вид в тази зона, тъй като поради възможността само за инцидентно присъствие на ивичестия бибан в нея, тя не е от значение за опазването му</w:t>
      </w:r>
      <w:r>
        <w:rPr>
          <w:rFonts w:ascii="Times New Roman" w:eastAsiaTheme="minorHAnsi" w:hAnsi="Times New Roman"/>
          <w:sz w:val="24"/>
          <w:szCs w:val="24"/>
        </w:rPr>
        <w:t>.</w:t>
      </w:r>
    </w:p>
    <w:p w:rsidR="00E34497" w:rsidRPr="00BF6090" w:rsidRDefault="00E34497" w:rsidP="00BF6090">
      <w:pPr>
        <w:spacing w:before="120" w:after="0" w:line="240" w:lineRule="auto"/>
        <w:jc w:val="both"/>
        <w:rPr>
          <w:rFonts w:ascii="Times New Roman" w:eastAsiaTheme="minorHAnsi" w:hAnsi="Times New Roman"/>
          <w:sz w:val="24"/>
          <w:szCs w:val="24"/>
        </w:rPr>
      </w:pP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7. Необходимост от актуализация на СФ на</w:t>
      </w:r>
      <w:r w:rsidR="002B6294">
        <w:rPr>
          <w:rFonts w:ascii="Times New Roman" w:eastAsiaTheme="minorHAnsi" w:hAnsi="Times New Roman"/>
          <w:b/>
          <w:sz w:val="24"/>
          <w:szCs w:val="24"/>
        </w:rPr>
        <w:t xml:space="preserve"> защитената зона</w:t>
      </w:r>
    </w:p>
    <w:p w:rsidR="00E34497" w:rsidRDefault="00E34497" w:rsidP="00E34497">
      <w:pPr>
        <w:spacing w:after="0" w:line="240" w:lineRule="auto"/>
        <w:ind w:firstLine="709"/>
        <w:jc w:val="both"/>
        <w:rPr>
          <w:rFonts w:ascii="Times New Roman" w:eastAsiaTheme="minorHAnsi" w:hAnsi="Times New Roman"/>
          <w:sz w:val="24"/>
          <w:szCs w:val="24"/>
        </w:rPr>
      </w:pPr>
      <w:r w:rsidRPr="00E34497">
        <w:rPr>
          <w:rFonts w:ascii="Times New Roman" w:eastAsiaTheme="minorHAnsi" w:hAnsi="Times New Roman"/>
          <w:sz w:val="24"/>
          <w:szCs w:val="24"/>
        </w:rPr>
        <w:t xml:space="preserve">В съответствие с методиката, приложима за пробонабиране на вида, най-подходящата популационна единица за определянето на състоянието на вида е индивиди на единица риболовно усилие </w:t>
      </w:r>
      <w:r w:rsidRPr="00E34497">
        <w:rPr>
          <w:rFonts w:ascii="Times New Roman" w:eastAsiaTheme="minorHAnsi" w:hAnsi="Times New Roman"/>
          <w:sz w:val="24"/>
          <w:szCs w:val="24"/>
          <w:lang w:val="en-US"/>
        </w:rPr>
        <w:t>(CPUE)</w:t>
      </w:r>
      <w:r w:rsidRPr="00E34497">
        <w:rPr>
          <w:rFonts w:ascii="Times New Roman" w:eastAsiaTheme="minorHAnsi" w:hAnsi="Times New Roman"/>
          <w:sz w:val="24"/>
          <w:szCs w:val="24"/>
        </w:rPr>
        <w:t>. 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w:t>
      </w:r>
      <w:r w:rsidRPr="00E34497">
        <w:rPr>
          <w:rFonts w:ascii="Times New Roman" w:eastAsiaTheme="minorHAnsi" w:hAnsi="Times New Roman"/>
          <w:sz w:val="24"/>
          <w:szCs w:val="24"/>
          <w:lang w:val="en-US"/>
        </w:rPr>
        <w:t>area</w:t>
      </w:r>
      <w:r w:rsidRPr="00E34497">
        <w:rPr>
          <w:rFonts w:ascii="Times New Roman" w:eastAsiaTheme="minorHAnsi" w:hAnsi="Times New Roman"/>
          <w:sz w:val="24"/>
          <w:szCs w:val="24"/>
        </w:rPr>
        <w:t>) на местообитанията“. Присъствието на вида в зоната може да е само случайно</w:t>
      </w:r>
      <w:r w:rsidRPr="00E34497">
        <w:rPr>
          <w:rFonts w:ascii="Times New Roman" w:eastAsiaTheme="minorHAnsi" w:hAnsi="Times New Roman"/>
          <w:sz w:val="24"/>
          <w:szCs w:val="24"/>
          <w:lang w:val="en-GB"/>
        </w:rPr>
        <w:t xml:space="preserve"> </w:t>
      </w:r>
      <w:r w:rsidRPr="00E34497">
        <w:rPr>
          <w:rFonts w:ascii="Times New Roman" w:eastAsiaTheme="minorHAnsi" w:hAnsi="Times New Roman"/>
          <w:sz w:val="24"/>
          <w:szCs w:val="24"/>
        </w:rPr>
        <w:t>и временно, тъй като в нея липсват подходящи местообитания. Поради тези съображения са нанесени съответните корекции в СФ</w:t>
      </w:r>
      <w:r>
        <w:rPr>
          <w:rFonts w:ascii="Times New Roman" w:eastAsiaTheme="minorHAnsi" w:hAnsi="Times New Roman"/>
          <w:sz w:val="24"/>
          <w:szCs w:val="24"/>
        </w:rPr>
        <w:t>.</w:t>
      </w:r>
    </w:p>
    <w:p w:rsidR="00E34497" w:rsidRDefault="00E34497" w:rsidP="00E34497">
      <w:pPr>
        <w:spacing w:after="0" w:line="240" w:lineRule="auto"/>
        <w:ind w:firstLine="709"/>
        <w:jc w:val="both"/>
        <w:rPr>
          <w:rFonts w:ascii="Times New Roman" w:eastAsiaTheme="minorHAnsi" w:hAnsi="Times New Roman"/>
          <w:sz w:val="24"/>
          <w:szCs w:val="24"/>
        </w:rPr>
      </w:pPr>
    </w:p>
    <w:tbl>
      <w:tblPr>
        <w:tblW w:w="5387"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80"/>
        <w:gridCol w:w="642"/>
        <w:gridCol w:w="1576"/>
        <w:gridCol w:w="292"/>
        <w:gridCol w:w="347"/>
        <w:gridCol w:w="354"/>
        <w:gridCol w:w="942"/>
        <w:gridCol w:w="942"/>
        <w:gridCol w:w="620"/>
        <w:gridCol w:w="604"/>
        <w:gridCol w:w="865"/>
        <w:gridCol w:w="941"/>
        <w:gridCol w:w="648"/>
        <w:gridCol w:w="548"/>
        <w:gridCol w:w="619"/>
      </w:tblGrid>
      <w:tr w:rsidR="00E34497" w:rsidRPr="007E0E73" w:rsidTr="00DA0903">
        <w:trPr>
          <w:tblCellSpacing w:w="15" w:type="dxa"/>
        </w:trPr>
        <w:tc>
          <w:tcPr>
            <w:tcW w:w="1377" w:type="pct"/>
            <w:gridSpan w:val="5"/>
            <w:shd w:val="clear" w:color="auto" w:fill="D9D9D9" w:themeFill="background1" w:themeFillShade="D9"/>
            <w:tcMar>
              <w:top w:w="96" w:type="dxa"/>
              <w:left w:w="96" w:type="dxa"/>
              <w:bottom w:w="96" w:type="dxa"/>
              <w:right w:w="96" w:type="dxa"/>
            </w:tcMar>
            <w:vAlign w:val="center"/>
          </w:tcPr>
          <w:p w:rsidR="00E34497" w:rsidRPr="007E0E73" w:rsidRDefault="00E34497" w:rsidP="00DA0903">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Species </w:t>
            </w:r>
          </w:p>
        </w:tc>
        <w:tc>
          <w:tcPr>
            <w:tcW w:w="0" w:type="auto"/>
            <w:gridSpan w:val="6"/>
            <w:shd w:val="clear" w:color="auto" w:fill="D9D9D9" w:themeFill="background1" w:themeFillShade="D9"/>
            <w:tcMar>
              <w:top w:w="96" w:type="dxa"/>
              <w:left w:w="96" w:type="dxa"/>
              <w:bottom w:w="96" w:type="dxa"/>
              <w:right w:w="96" w:type="dxa"/>
            </w:tcMar>
            <w:vAlign w:val="center"/>
          </w:tcPr>
          <w:p w:rsidR="00E34497" w:rsidRPr="007E0E73" w:rsidRDefault="00E34497" w:rsidP="00DA0903">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Population in the site </w:t>
            </w:r>
          </w:p>
        </w:tc>
        <w:tc>
          <w:tcPr>
            <w:tcW w:w="0" w:type="auto"/>
            <w:gridSpan w:val="4"/>
            <w:shd w:val="clear" w:color="auto" w:fill="D9D9D9" w:themeFill="background1" w:themeFillShade="D9"/>
            <w:tcMar>
              <w:top w:w="96" w:type="dxa"/>
              <w:left w:w="96" w:type="dxa"/>
              <w:bottom w:w="96" w:type="dxa"/>
              <w:right w:w="96" w:type="dxa"/>
            </w:tcMar>
            <w:vAlign w:val="center"/>
          </w:tcPr>
          <w:p w:rsidR="00E34497" w:rsidRPr="007E0E73" w:rsidRDefault="00E34497" w:rsidP="00DA0903">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Site assessment </w:t>
            </w:r>
          </w:p>
        </w:tc>
      </w:tr>
      <w:tr w:rsidR="00E34497" w:rsidRPr="007E0E73" w:rsidTr="00DA0903">
        <w:trPr>
          <w:tblCellSpacing w:w="15" w:type="dxa"/>
        </w:trPr>
        <w:tc>
          <w:tcPr>
            <w:tcW w:w="166" w:type="pct"/>
            <w:shd w:val="clear" w:color="auto" w:fill="D9D9D9" w:themeFill="background1" w:themeFillShade="D9"/>
            <w:vAlign w:val="center"/>
          </w:tcPr>
          <w:p w:rsidR="00E34497" w:rsidRPr="007E0E73" w:rsidRDefault="00E34497" w:rsidP="00DA0903">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G </w:t>
            </w:r>
          </w:p>
        </w:tc>
        <w:tc>
          <w:tcPr>
            <w:tcW w:w="0" w:type="auto"/>
            <w:shd w:val="clear" w:color="auto" w:fill="D9D9D9" w:themeFill="background1" w:themeFillShade="D9"/>
            <w:vAlign w:val="center"/>
          </w:tcPr>
          <w:p w:rsidR="00E34497" w:rsidRPr="007E0E73" w:rsidRDefault="00E34497" w:rsidP="00DA0903">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Code </w:t>
            </w:r>
          </w:p>
        </w:tc>
        <w:tc>
          <w:tcPr>
            <w:tcW w:w="0" w:type="auto"/>
            <w:shd w:val="clear" w:color="auto" w:fill="D9D9D9" w:themeFill="background1" w:themeFillShade="D9"/>
            <w:vAlign w:val="center"/>
          </w:tcPr>
          <w:p w:rsidR="00E34497" w:rsidRPr="007E0E73" w:rsidRDefault="00E34497" w:rsidP="00DA0903">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Scientific Name </w:t>
            </w:r>
          </w:p>
        </w:tc>
        <w:tc>
          <w:tcPr>
            <w:tcW w:w="0" w:type="auto"/>
            <w:shd w:val="clear" w:color="auto" w:fill="D9D9D9" w:themeFill="background1" w:themeFillShade="D9"/>
            <w:vAlign w:val="center"/>
          </w:tcPr>
          <w:p w:rsidR="00E34497" w:rsidRPr="007E0E73" w:rsidRDefault="00E34497" w:rsidP="00DA0903">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S </w:t>
            </w:r>
          </w:p>
        </w:tc>
        <w:tc>
          <w:tcPr>
            <w:tcW w:w="0" w:type="auto"/>
            <w:shd w:val="clear" w:color="auto" w:fill="D9D9D9" w:themeFill="background1" w:themeFillShade="D9"/>
            <w:vAlign w:val="center"/>
          </w:tcPr>
          <w:p w:rsidR="00E34497" w:rsidRPr="007E0E73" w:rsidRDefault="00E34497" w:rsidP="00DA0903">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NP </w:t>
            </w:r>
          </w:p>
        </w:tc>
        <w:tc>
          <w:tcPr>
            <w:tcW w:w="0" w:type="auto"/>
            <w:shd w:val="clear" w:color="auto" w:fill="D9D9D9" w:themeFill="background1" w:themeFillShade="D9"/>
            <w:vAlign w:val="center"/>
          </w:tcPr>
          <w:p w:rsidR="00E34497" w:rsidRPr="007E0E73" w:rsidRDefault="00E34497" w:rsidP="00DA0903">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T </w:t>
            </w:r>
          </w:p>
        </w:tc>
        <w:tc>
          <w:tcPr>
            <w:tcW w:w="0" w:type="auto"/>
            <w:gridSpan w:val="2"/>
            <w:shd w:val="clear" w:color="auto" w:fill="D9D9D9" w:themeFill="background1" w:themeFillShade="D9"/>
            <w:vAlign w:val="center"/>
          </w:tcPr>
          <w:p w:rsidR="00E34497" w:rsidRPr="007E0E73" w:rsidRDefault="00E34497" w:rsidP="00DA0903">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Size </w:t>
            </w:r>
          </w:p>
        </w:tc>
        <w:tc>
          <w:tcPr>
            <w:tcW w:w="0" w:type="auto"/>
            <w:shd w:val="clear" w:color="auto" w:fill="D9D9D9" w:themeFill="background1" w:themeFillShade="D9"/>
            <w:tcMar>
              <w:top w:w="96" w:type="dxa"/>
              <w:left w:w="96" w:type="dxa"/>
              <w:bottom w:w="96" w:type="dxa"/>
              <w:right w:w="96" w:type="dxa"/>
            </w:tcMar>
            <w:vAlign w:val="center"/>
          </w:tcPr>
          <w:p w:rsidR="00E34497" w:rsidRPr="007E0E73" w:rsidRDefault="00E34497" w:rsidP="00DA0903">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Unit </w:t>
            </w:r>
          </w:p>
        </w:tc>
        <w:tc>
          <w:tcPr>
            <w:tcW w:w="0" w:type="auto"/>
            <w:shd w:val="clear" w:color="auto" w:fill="D9D9D9" w:themeFill="background1" w:themeFillShade="D9"/>
            <w:tcMar>
              <w:top w:w="96" w:type="dxa"/>
              <w:left w:w="96" w:type="dxa"/>
              <w:bottom w:w="96" w:type="dxa"/>
              <w:right w:w="96" w:type="dxa"/>
            </w:tcMar>
            <w:vAlign w:val="center"/>
          </w:tcPr>
          <w:p w:rsidR="00E34497" w:rsidRPr="007E0E73" w:rsidRDefault="00E34497" w:rsidP="00DA0903">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Cat. </w:t>
            </w:r>
          </w:p>
        </w:tc>
        <w:tc>
          <w:tcPr>
            <w:tcW w:w="0" w:type="auto"/>
            <w:shd w:val="clear" w:color="auto" w:fill="D9D9D9" w:themeFill="background1" w:themeFillShade="D9"/>
            <w:tcMar>
              <w:top w:w="96" w:type="dxa"/>
              <w:left w:w="96" w:type="dxa"/>
              <w:bottom w:w="96" w:type="dxa"/>
              <w:right w:w="96" w:type="dxa"/>
            </w:tcMar>
            <w:vAlign w:val="center"/>
          </w:tcPr>
          <w:p w:rsidR="00E34497" w:rsidRPr="007E0E73" w:rsidRDefault="00E34497" w:rsidP="00DA0903">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D.qual. </w:t>
            </w:r>
          </w:p>
        </w:tc>
        <w:tc>
          <w:tcPr>
            <w:tcW w:w="0" w:type="auto"/>
            <w:shd w:val="clear" w:color="auto" w:fill="D9D9D9" w:themeFill="background1" w:themeFillShade="D9"/>
            <w:tcMar>
              <w:top w:w="96" w:type="dxa"/>
              <w:left w:w="96" w:type="dxa"/>
              <w:bottom w:w="96" w:type="dxa"/>
              <w:right w:w="96" w:type="dxa"/>
            </w:tcMar>
            <w:vAlign w:val="center"/>
          </w:tcPr>
          <w:p w:rsidR="00E34497" w:rsidRPr="007E0E73" w:rsidRDefault="00E34497" w:rsidP="00DA0903">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A|B|C|D </w:t>
            </w:r>
          </w:p>
        </w:tc>
        <w:tc>
          <w:tcPr>
            <w:tcW w:w="0" w:type="auto"/>
            <w:gridSpan w:val="3"/>
            <w:shd w:val="clear" w:color="auto" w:fill="D9D9D9" w:themeFill="background1" w:themeFillShade="D9"/>
            <w:tcMar>
              <w:top w:w="96" w:type="dxa"/>
              <w:left w:w="96" w:type="dxa"/>
              <w:bottom w:w="96" w:type="dxa"/>
              <w:right w:w="96" w:type="dxa"/>
            </w:tcMar>
            <w:vAlign w:val="center"/>
          </w:tcPr>
          <w:p w:rsidR="00E34497" w:rsidRPr="007E0E73" w:rsidRDefault="00E34497" w:rsidP="00DA0903">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A|B|C </w:t>
            </w:r>
          </w:p>
        </w:tc>
      </w:tr>
      <w:tr w:rsidR="00E34497" w:rsidRPr="007E0E73" w:rsidTr="00DA0903">
        <w:trPr>
          <w:tblCellSpacing w:w="15" w:type="dxa"/>
        </w:trPr>
        <w:tc>
          <w:tcPr>
            <w:tcW w:w="166" w:type="pct"/>
            <w:shd w:val="clear" w:color="auto" w:fill="D9D9D9" w:themeFill="background1" w:themeFillShade="D9"/>
            <w:tcMar>
              <w:top w:w="96" w:type="dxa"/>
              <w:left w:w="96" w:type="dxa"/>
              <w:bottom w:w="96" w:type="dxa"/>
              <w:right w:w="96" w:type="dxa"/>
            </w:tcMar>
            <w:vAlign w:val="center"/>
          </w:tcPr>
          <w:p w:rsidR="00E34497" w:rsidRPr="007E0E73" w:rsidRDefault="00E34497" w:rsidP="00DA0903">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w:t>
            </w:r>
          </w:p>
        </w:tc>
        <w:tc>
          <w:tcPr>
            <w:tcW w:w="304" w:type="pct"/>
            <w:shd w:val="clear" w:color="auto" w:fill="D9D9D9" w:themeFill="background1" w:themeFillShade="D9"/>
            <w:tcMar>
              <w:top w:w="96" w:type="dxa"/>
              <w:left w:w="96" w:type="dxa"/>
              <w:bottom w:w="96" w:type="dxa"/>
              <w:right w:w="96" w:type="dxa"/>
            </w:tcMar>
            <w:vAlign w:val="center"/>
          </w:tcPr>
          <w:p w:rsidR="00E34497" w:rsidRPr="007E0E73" w:rsidRDefault="00E34497" w:rsidP="00DA0903">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w:t>
            </w:r>
          </w:p>
        </w:tc>
        <w:tc>
          <w:tcPr>
            <w:tcW w:w="462" w:type="pct"/>
            <w:shd w:val="clear" w:color="auto" w:fill="D9D9D9" w:themeFill="background1" w:themeFillShade="D9"/>
            <w:tcMar>
              <w:top w:w="96" w:type="dxa"/>
              <w:left w:w="96" w:type="dxa"/>
              <w:bottom w:w="96" w:type="dxa"/>
              <w:right w:w="96" w:type="dxa"/>
            </w:tcMar>
            <w:vAlign w:val="center"/>
          </w:tcPr>
          <w:p w:rsidR="00E34497" w:rsidRPr="007E0E73" w:rsidRDefault="00E34497" w:rsidP="00DA0903">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w:t>
            </w:r>
          </w:p>
        </w:tc>
        <w:tc>
          <w:tcPr>
            <w:tcW w:w="130" w:type="pct"/>
            <w:shd w:val="clear" w:color="auto" w:fill="D9D9D9" w:themeFill="background1" w:themeFillShade="D9"/>
            <w:tcMar>
              <w:top w:w="96" w:type="dxa"/>
              <w:left w:w="96" w:type="dxa"/>
              <w:bottom w:w="96" w:type="dxa"/>
              <w:right w:w="96" w:type="dxa"/>
            </w:tcMar>
            <w:vAlign w:val="center"/>
          </w:tcPr>
          <w:p w:rsidR="00E34497" w:rsidRPr="007E0E73" w:rsidRDefault="00E34497" w:rsidP="00DA0903">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w:t>
            </w:r>
          </w:p>
        </w:tc>
        <w:tc>
          <w:tcPr>
            <w:tcW w:w="255" w:type="pct"/>
            <w:shd w:val="clear" w:color="auto" w:fill="D9D9D9" w:themeFill="background1" w:themeFillShade="D9"/>
            <w:tcMar>
              <w:top w:w="96" w:type="dxa"/>
              <w:left w:w="96" w:type="dxa"/>
              <w:bottom w:w="96" w:type="dxa"/>
              <w:right w:w="96" w:type="dxa"/>
            </w:tcMar>
            <w:vAlign w:val="center"/>
          </w:tcPr>
          <w:p w:rsidR="00E34497" w:rsidRPr="007E0E73" w:rsidRDefault="00E34497" w:rsidP="00DA0903">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w:t>
            </w:r>
          </w:p>
        </w:tc>
        <w:tc>
          <w:tcPr>
            <w:tcW w:w="161" w:type="pct"/>
            <w:shd w:val="clear" w:color="auto" w:fill="D9D9D9" w:themeFill="background1" w:themeFillShade="D9"/>
            <w:tcMar>
              <w:top w:w="96" w:type="dxa"/>
              <w:left w:w="96" w:type="dxa"/>
              <w:bottom w:w="96" w:type="dxa"/>
              <w:right w:w="96" w:type="dxa"/>
            </w:tcMar>
            <w:vAlign w:val="center"/>
          </w:tcPr>
          <w:p w:rsidR="00E34497" w:rsidRPr="007E0E73" w:rsidRDefault="00E34497" w:rsidP="00DA0903">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w:t>
            </w:r>
          </w:p>
        </w:tc>
        <w:tc>
          <w:tcPr>
            <w:tcW w:w="453" w:type="pct"/>
            <w:shd w:val="clear" w:color="auto" w:fill="D9D9D9" w:themeFill="background1" w:themeFillShade="D9"/>
            <w:tcMar>
              <w:top w:w="96" w:type="dxa"/>
              <w:left w:w="96" w:type="dxa"/>
              <w:bottom w:w="96" w:type="dxa"/>
              <w:right w:w="96" w:type="dxa"/>
            </w:tcMar>
            <w:vAlign w:val="center"/>
          </w:tcPr>
          <w:p w:rsidR="00E34497" w:rsidRPr="007E0E73" w:rsidRDefault="00E34497" w:rsidP="00DA0903">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Min</w:t>
            </w:r>
          </w:p>
        </w:tc>
        <w:tc>
          <w:tcPr>
            <w:tcW w:w="453" w:type="pct"/>
            <w:shd w:val="clear" w:color="auto" w:fill="D9D9D9" w:themeFill="background1" w:themeFillShade="D9"/>
            <w:tcMar>
              <w:top w:w="96" w:type="dxa"/>
              <w:left w:w="96" w:type="dxa"/>
              <w:bottom w:w="96" w:type="dxa"/>
              <w:right w:w="96" w:type="dxa"/>
            </w:tcMar>
            <w:vAlign w:val="center"/>
          </w:tcPr>
          <w:p w:rsidR="00E34497" w:rsidRPr="007E0E73" w:rsidRDefault="00E34497" w:rsidP="00DA0903">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Max</w:t>
            </w:r>
          </w:p>
        </w:tc>
        <w:tc>
          <w:tcPr>
            <w:tcW w:w="298" w:type="pct"/>
            <w:shd w:val="clear" w:color="auto" w:fill="D9D9D9" w:themeFill="background1" w:themeFillShade="D9"/>
            <w:tcMar>
              <w:top w:w="96" w:type="dxa"/>
              <w:left w:w="96" w:type="dxa"/>
              <w:bottom w:w="96" w:type="dxa"/>
              <w:right w:w="96" w:type="dxa"/>
            </w:tcMar>
            <w:vAlign w:val="center"/>
          </w:tcPr>
          <w:p w:rsidR="00E34497" w:rsidRPr="007E0E73" w:rsidRDefault="00E34497" w:rsidP="00DA0903">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w:t>
            </w:r>
          </w:p>
        </w:tc>
        <w:tc>
          <w:tcPr>
            <w:tcW w:w="288" w:type="pct"/>
            <w:shd w:val="clear" w:color="auto" w:fill="D9D9D9" w:themeFill="background1" w:themeFillShade="D9"/>
            <w:tcMar>
              <w:top w:w="96" w:type="dxa"/>
              <w:left w:w="96" w:type="dxa"/>
              <w:bottom w:w="96" w:type="dxa"/>
              <w:right w:w="96" w:type="dxa"/>
            </w:tcMar>
            <w:vAlign w:val="center"/>
          </w:tcPr>
          <w:p w:rsidR="00E34497" w:rsidRPr="007E0E73" w:rsidRDefault="00E34497" w:rsidP="00DA0903">
            <w:pPr>
              <w:spacing w:before="120" w:after="0" w:line="259" w:lineRule="auto"/>
              <w:jc w:val="both"/>
              <w:rPr>
                <w:rFonts w:ascii="Times New Roman" w:eastAsiaTheme="minorHAnsi" w:hAnsi="Times New Roman"/>
                <w:b/>
                <w:bCs/>
                <w:sz w:val="20"/>
                <w:szCs w:val="20"/>
              </w:rPr>
            </w:pPr>
          </w:p>
        </w:tc>
        <w:tc>
          <w:tcPr>
            <w:tcW w:w="444" w:type="pct"/>
            <w:shd w:val="clear" w:color="auto" w:fill="D9D9D9" w:themeFill="background1" w:themeFillShade="D9"/>
            <w:tcMar>
              <w:top w:w="96" w:type="dxa"/>
              <w:left w:w="96" w:type="dxa"/>
              <w:bottom w:w="96" w:type="dxa"/>
              <w:right w:w="96" w:type="dxa"/>
            </w:tcMar>
            <w:vAlign w:val="center"/>
          </w:tcPr>
          <w:p w:rsidR="00E34497" w:rsidRPr="007E0E73" w:rsidRDefault="00E34497" w:rsidP="00DA0903">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w:t>
            </w:r>
          </w:p>
        </w:tc>
        <w:tc>
          <w:tcPr>
            <w:tcW w:w="489" w:type="pct"/>
            <w:shd w:val="clear" w:color="auto" w:fill="D9D9D9" w:themeFill="background1" w:themeFillShade="D9"/>
            <w:tcMar>
              <w:top w:w="96" w:type="dxa"/>
              <w:left w:w="96" w:type="dxa"/>
              <w:bottom w:w="96" w:type="dxa"/>
              <w:right w:w="96" w:type="dxa"/>
            </w:tcMar>
            <w:vAlign w:val="center"/>
          </w:tcPr>
          <w:p w:rsidR="00E34497" w:rsidRPr="007E0E73" w:rsidRDefault="00E34497" w:rsidP="00DA0903">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Pop.</w:t>
            </w:r>
          </w:p>
        </w:tc>
        <w:tc>
          <w:tcPr>
            <w:tcW w:w="315" w:type="pct"/>
            <w:shd w:val="clear" w:color="auto" w:fill="D9D9D9" w:themeFill="background1" w:themeFillShade="D9"/>
            <w:tcMar>
              <w:top w:w="96" w:type="dxa"/>
              <w:left w:w="96" w:type="dxa"/>
              <w:bottom w:w="96" w:type="dxa"/>
              <w:right w:w="96" w:type="dxa"/>
            </w:tcMar>
            <w:vAlign w:val="center"/>
          </w:tcPr>
          <w:p w:rsidR="00E34497" w:rsidRPr="007E0E73" w:rsidRDefault="00E34497" w:rsidP="00DA0903">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Con.</w:t>
            </w:r>
          </w:p>
        </w:tc>
        <w:tc>
          <w:tcPr>
            <w:tcW w:w="257" w:type="pct"/>
            <w:shd w:val="clear" w:color="auto" w:fill="D9D9D9" w:themeFill="background1" w:themeFillShade="D9"/>
            <w:tcMar>
              <w:top w:w="96" w:type="dxa"/>
              <w:left w:w="96" w:type="dxa"/>
              <w:bottom w:w="96" w:type="dxa"/>
              <w:right w:w="96" w:type="dxa"/>
            </w:tcMar>
            <w:vAlign w:val="center"/>
          </w:tcPr>
          <w:p w:rsidR="00E34497" w:rsidRPr="007E0E73" w:rsidRDefault="00E34497" w:rsidP="00DA0903">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Iso.</w:t>
            </w:r>
          </w:p>
        </w:tc>
        <w:tc>
          <w:tcPr>
            <w:tcW w:w="287" w:type="pct"/>
            <w:shd w:val="clear" w:color="auto" w:fill="D9D9D9" w:themeFill="background1" w:themeFillShade="D9"/>
            <w:tcMar>
              <w:top w:w="96" w:type="dxa"/>
              <w:left w:w="96" w:type="dxa"/>
              <w:bottom w:w="96" w:type="dxa"/>
              <w:right w:w="96" w:type="dxa"/>
            </w:tcMar>
            <w:vAlign w:val="center"/>
          </w:tcPr>
          <w:p w:rsidR="00E34497" w:rsidRPr="007E0E73" w:rsidRDefault="00E34497" w:rsidP="00DA0903">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Glo.</w:t>
            </w:r>
          </w:p>
        </w:tc>
      </w:tr>
      <w:tr w:rsidR="00E34497" w:rsidRPr="007E0E73" w:rsidTr="00DA0903">
        <w:trPr>
          <w:tblCellSpacing w:w="15" w:type="dxa"/>
        </w:trPr>
        <w:tc>
          <w:tcPr>
            <w:tcW w:w="16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34497" w:rsidRPr="007E0E73" w:rsidRDefault="00E34497" w:rsidP="00DA0903">
            <w:pPr>
              <w:spacing w:before="120" w:after="0" w:line="259" w:lineRule="auto"/>
              <w:jc w:val="both"/>
              <w:rPr>
                <w:rFonts w:ascii="Times New Roman" w:eastAsiaTheme="minorHAnsi" w:hAnsi="Times New Roman"/>
                <w:b/>
                <w:bCs/>
                <w:sz w:val="20"/>
                <w:szCs w:val="20"/>
                <w:lang w:val="en-US"/>
              </w:rPr>
            </w:pPr>
            <w:r w:rsidRPr="007E0E73">
              <w:rPr>
                <w:rFonts w:ascii="Times New Roman" w:eastAsiaTheme="minorHAnsi" w:hAnsi="Times New Roman"/>
                <w:b/>
                <w:bCs/>
                <w:sz w:val="20"/>
                <w:szCs w:val="20"/>
                <w:lang w:val="en-US"/>
              </w:rPr>
              <w:t>F</w:t>
            </w:r>
          </w:p>
        </w:tc>
        <w:tc>
          <w:tcPr>
            <w:tcW w:w="30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34497" w:rsidRPr="00DA0903" w:rsidRDefault="00E34497" w:rsidP="00DA0903">
            <w:pPr>
              <w:spacing w:before="120" w:after="0" w:line="259" w:lineRule="auto"/>
              <w:jc w:val="both"/>
              <w:rPr>
                <w:rFonts w:ascii="Times New Roman" w:eastAsiaTheme="minorHAnsi" w:hAnsi="Times New Roman"/>
                <w:b/>
                <w:bCs/>
                <w:sz w:val="20"/>
                <w:szCs w:val="20"/>
                <w:lang w:val="en-US"/>
              </w:rPr>
            </w:pPr>
            <w:r w:rsidRPr="007E0E73">
              <w:rPr>
                <w:rFonts w:ascii="Times New Roman" w:eastAsiaTheme="minorHAnsi" w:hAnsi="Times New Roman"/>
                <w:b/>
                <w:bCs/>
                <w:sz w:val="20"/>
                <w:szCs w:val="20"/>
              </w:rPr>
              <w:t>11</w:t>
            </w:r>
            <w:r>
              <w:rPr>
                <w:rFonts w:ascii="Times New Roman" w:eastAsiaTheme="minorHAnsi" w:hAnsi="Times New Roman"/>
                <w:b/>
                <w:bCs/>
                <w:sz w:val="20"/>
                <w:szCs w:val="20"/>
                <w:lang w:val="en-US"/>
              </w:rPr>
              <w:t>57</w:t>
            </w:r>
          </w:p>
        </w:tc>
        <w:tc>
          <w:tcPr>
            <w:tcW w:w="4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34497" w:rsidRPr="007E0E73" w:rsidRDefault="00E34497" w:rsidP="00DA0903">
            <w:pPr>
              <w:spacing w:before="120" w:after="0" w:line="259" w:lineRule="auto"/>
              <w:jc w:val="both"/>
              <w:rPr>
                <w:rFonts w:ascii="Times New Roman" w:eastAsiaTheme="minorHAnsi" w:hAnsi="Times New Roman"/>
                <w:b/>
                <w:bCs/>
                <w:i/>
                <w:sz w:val="20"/>
                <w:szCs w:val="20"/>
                <w:lang w:val="en-US"/>
              </w:rPr>
            </w:pPr>
            <w:r>
              <w:rPr>
                <w:rFonts w:ascii="Times New Roman" w:eastAsiaTheme="minorHAnsi" w:hAnsi="Times New Roman"/>
                <w:b/>
                <w:bCs/>
                <w:i/>
                <w:sz w:val="20"/>
                <w:szCs w:val="20"/>
                <w:lang w:val="en-US"/>
              </w:rPr>
              <w:t>Gymnocephalus schraetzer</w:t>
            </w:r>
          </w:p>
        </w:tc>
        <w:tc>
          <w:tcPr>
            <w:tcW w:w="13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34497" w:rsidRPr="007E0E73" w:rsidRDefault="00E34497" w:rsidP="00DA0903">
            <w:pPr>
              <w:spacing w:before="120" w:after="0" w:line="259" w:lineRule="auto"/>
              <w:jc w:val="both"/>
              <w:rPr>
                <w:rFonts w:ascii="Times New Roman" w:eastAsiaTheme="minorHAnsi" w:hAnsi="Times New Roman"/>
                <w:b/>
                <w:bCs/>
                <w:sz w:val="20"/>
                <w:szCs w:val="20"/>
                <w:lang w:val="en-US"/>
              </w:rPr>
            </w:pPr>
          </w:p>
        </w:tc>
        <w:tc>
          <w:tcPr>
            <w:tcW w:w="2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34497" w:rsidRPr="007E0E73" w:rsidRDefault="00E34497" w:rsidP="00DA0903">
            <w:pPr>
              <w:spacing w:before="120" w:after="0" w:line="259" w:lineRule="auto"/>
              <w:jc w:val="both"/>
              <w:rPr>
                <w:rFonts w:ascii="Times New Roman" w:eastAsiaTheme="minorHAnsi" w:hAnsi="Times New Roman"/>
                <w:b/>
                <w:bCs/>
                <w:sz w:val="20"/>
                <w:szCs w:val="20"/>
                <w:lang w:val="en-US"/>
              </w:rPr>
            </w:pPr>
          </w:p>
        </w:tc>
        <w:tc>
          <w:tcPr>
            <w:tcW w:w="16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34497" w:rsidRPr="00DD24B9" w:rsidRDefault="00E34497" w:rsidP="00DA0903">
            <w:pPr>
              <w:spacing w:before="120" w:after="0" w:line="259" w:lineRule="auto"/>
              <w:jc w:val="both"/>
              <w:rPr>
                <w:rFonts w:ascii="Times New Roman" w:eastAsiaTheme="minorHAnsi" w:hAnsi="Times New Roman"/>
                <w:b/>
                <w:bCs/>
                <w:sz w:val="20"/>
                <w:szCs w:val="20"/>
              </w:rPr>
            </w:pPr>
            <w:r w:rsidRPr="00DD24B9">
              <w:rPr>
                <w:rFonts w:ascii="Times New Roman" w:eastAsiaTheme="minorHAnsi" w:hAnsi="Times New Roman"/>
                <w:b/>
                <w:bCs/>
                <w:sz w:val="20"/>
                <w:szCs w:val="20"/>
              </w:rPr>
              <w:t>р</w:t>
            </w:r>
          </w:p>
        </w:tc>
        <w:tc>
          <w:tcPr>
            <w:tcW w:w="45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34497" w:rsidRPr="00DD24B9" w:rsidRDefault="00E34497" w:rsidP="00DA0903">
            <w:pPr>
              <w:spacing w:before="120" w:after="0" w:line="259" w:lineRule="auto"/>
              <w:jc w:val="both"/>
              <w:rPr>
                <w:rFonts w:ascii="Times New Roman" w:eastAsiaTheme="minorHAnsi" w:hAnsi="Times New Roman"/>
                <w:b/>
                <w:bCs/>
                <w:sz w:val="20"/>
                <w:szCs w:val="20"/>
                <w:lang w:val="en-US"/>
              </w:rPr>
            </w:pPr>
            <w:r w:rsidRPr="00DD24B9">
              <w:rPr>
                <w:rFonts w:ascii="Times New Roman" w:eastAsiaTheme="minorHAnsi" w:hAnsi="Times New Roman"/>
                <w:b/>
                <w:bCs/>
                <w:sz w:val="20"/>
                <w:szCs w:val="20"/>
              </w:rPr>
              <w:t>1014350</w:t>
            </w:r>
          </w:p>
        </w:tc>
        <w:tc>
          <w:tcPr>
            <w:tcW w:w="45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34497" w:rsidRPr="00DD24B9" w:rsidRDefault="00E34497" w:rsidP="00DA0903">
            <w:pPr>
              <w:spacing w:before="120" w:after="0" w:line="259" w:lineRule="auto"/>
              <w:jc w:val="both"/>
              <w:rPr>
                <w:rFonts w:ascii="Times New Roman" w:eastAsiaTheme="minorHAnsi" w:hAnsi="Times New Roman"/>
                <w:b/>
                <w:bCs/>
                <w:sz w:val="20"/>
                <w:szCs w:val="20"/>
              </w:rPr>
            </w:pPr>
            <w:r w:rsidRPr="00DD24B9">
              <w:rPr>
                <w:rFonts w:ascii="Times New Roman" w:eastAsiaTheme="minorHAnsi" w:hAnsi="Times New Roman"/>
                <w:b/>
                <w:bCs/>
                <w:sz w:val="20"/>
                <w:szCs w:val="20"/>
              </w:rPr>
              <w:t>1014350</w:t>
            </w:r>
          </w:p>
        </w:tc>
        <w:tc>
          <w:tcPr>
            <w:tcW w:w="29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34497" w:rsidRPr="00DD24B9" w:rsidRDefault="00E34497" w:rsidP="00DA0903">
            <w:pPr>
              <w:spacing w:before="120" w:after="0" w:line="259" w:lineRule="auto"/>
              <w:jc w:val="both"/>
              <w:rPr>
                <w:rFonts w:ascii="Times New Roman" w:eastAsiaTheme="minorHAnsi" w:hAnsi="Times New Roman"/>
                <w:b/>
                <w:bCs/>
                <w:sz w:val="20"/>
                <w:szCs w:val="20"/>
                <w:lang w:val="en-US"/>
              </w:rPr>
            </w:pPr>
            <w:r w:rsidRPr="00DD24B9">
              <w:rPr>
                <w:rFonts w:ascii="Times New Roman" w:eastAsiaTheme="minorHAnsi" w:hAnsi="Times New Roman"/>
                <w:b/>
                <w:bCs/>
                <w:sz w:val="20"/>
                <w:szCs w:val="20"/>
                <w:lang w:val="en-US"/>
              </w:rPr>
              <w:t>area</w:t>
            </w:r>
          </w:p>
        </w:tc>
        <w:tc>
          <w:tcPr>
            <w:tcW w:w="28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34497" w:rsidRPr="007E0E73" w:rsidRDefault="00E34497" w:rsidP="00DA0903">
            <w:pPr>
              <w:spacing w:before="120" w:after="0" w:line="259" w:lineRule="auto"/>
              <w:jc w:val="both"/>
              <w:rPr>
                <w:rFonts w:ascii="Times New Roman" w:eastAsiaTheme="minorHAnsi" w:hAnsi="Times New Roman"/>
                <w:b/>
                <w:bCs/>
                <w:color w:val="FF0000"/>
                <w:sz w:val="20"/>
                <w:szCs w:val="20"/>
              </w:rPr>
            </w:pPr>
            <w:r w:rsidRPr="007E0E73">
              <w:rPr>
                <w:rFonts w:ascii="Times New Roman" w:eastAsiaTheme="minorHAnsi" w:hAnsi="Times New Roman"/>
                <w:b/>
                <w:bCs/>
                <w:color w:val="FF0000"/>
                <w:sz w:val="20"/>
                <w:szCs w:val="20"/>
                <w:lang w:val="en-US"/>
              </w:rPr>
              <w:t>P</w:t>
            </w:r>
          </w:p>
        </w:tc>
        <w:tc>
          <w:tcPr>
            <w:tcW w:w="44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34497" w:rsidRPr="007E0E73" w:rsidRDefault="00E34497" w:rsidP="00DA0903">
            <w:pPr>
              <w:spacing w:before="120" w:after="0" w:line="259" w:lineRule="auto"/>
              <w:jc w:val="both"/>
              <w:rPr>
                <w:rFonts w:ascii="Times New Roman" w:eastAsiaTheme="minorHAnsi" w:hAnsi="Times New Roman"/>
                <w:b/>
                <w:bCs/>
                <w:color w:val="FF0000"/>
                <w:sz w:val="20"/>
                <w:szCs w:val="20"/>
                <w:lang w:val="en-US"/>
              </w:rPr>
            </w:pPr>
            <w:r w:rsidRPr="007E0E73">
              <w:rPr>
                <w:rFonts w:ascii="Times New Roman" w:eastAsiaTheme="minorHAnsi" w:hAnsi="Times New Roman"/>
                <w:b/>
                <w:bCs/>
                <w:color w:val="FF0000"/>
                <w:sz w:val="20"/>
                <w:szCs w:val="20"/>
                <w:lang w:val="en-US"/>
              </w:rPr>
              <w:t>G</w:t>
            </w:r>
          </w:p>
        </w:tc>
        <w:tc>
          <w:tcPr>
            <w:tcW w:w="48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34497" w:rsidRPr="007E0E73" w:rsidRDefault="00E34497" w:rsidP="00DA0903">
            <w:pPr>
              <w:spacing w:before="120" w:after="0" w:line="259" w:lineRule="auto"/>
              <w:jc w:val="both"/>
              <w:rPr>
                <w:rFonts w:ascii="Times New Roman" w:eastAsiaTheme="minorHAnsi" w:hAnsi="Times New Roman"/>
                <w:b/>
                <w:bCs/>
                <w:color w:val="FF0000"/>
                <w:sz w:val="20"/>
                <w:szCs w:val="20"/>
                <w:lang w:val="en-US"/>
              </w:rPr>
            </w:pPr>
            <w:r w:rsidRPr="007E0E73">
              <w:rPr>
                <w:rFonts w:ascii="Times New Roman" w:eastAsiaTheme="minorHAnsi" w:hAnsi="Times New Roman"/>
                <w:b/>
                <w:bCs/>
                <w:color w:val="FF0000"/>
                <w:sz w:val="20"/>
                <w:szCs w:val="20"/>
                <w:lang w:val="en-US"/>
              </w:rPr>
              <w:t>D</w:t>
            </w:r>
          </w:p>
        </w:tc>
        <w:tc>
          <w:tcPr>
            <w:tcW w:w="31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34497" w:rsidRPr="007E0E73" w:rsidRDefault="00E34497" w:rsidP="00DA0903">
            <w:pPr>
              <w:spacing w:before="120" w:after="0" w:line="259" w:lineRule="auto"/>
              <w:jc w:val="both"/>
              <w:rPr>
                <w:rFonts w:ascii="Times New Roman" w:eastAsiaTheme="minorHAnsi" w:hAnsi="Times New Roman"/>
                <w:b/>
                <w:bCs/>
                <w:color w:val="FF0000"/>
                <w:sz w:val="20"/>
                <w:szCs w:val="20"/>
              </w:rPr>
            </w:pPr>
          </w:p>
        </w:tc>
        <w:tc>
          <w:tcPr>
            <w:tcW w:w="25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34497" w:rsidRPr="007E0E73" w:rsidRDefault="00E34497" w:rsidP="00DA0903">
            <w:pPr>
              <w:spacing w:before="120" w:after="0" w:line="259" w:lineRule="auto"/>
              <w:jc w:val="both"/>
              <w:rPr>
                <w:rFonts w:ascii="Times New Roman" w:eastAsiaTheme="minorHAnsi" w:hAnsi="Times New Roman"/>
                <w:b/>
                <w:bCs/>
                <w:color w:val="FF0000"/>
                <w:sz w:val="20"/>
                <w:szCs w:val="20"/>
              </w:rPr>
            </w:pPr>
          </w:p>
        </w:tc>
        <w:tc>
          <w:tcPr>
            <w:tcW w:w="28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34497" w:rsidRPr="007E0E73" w:rsidRDefault="00E34497" w:rsidP="00DA0903">
            <w:pPr>
              <w:spacing w:before="120" w:after="0" w:line="259" w:lineRule="auto"/>
              <w:jc w:val="both"/>
              <w:rPr>
                <w:rFonts w:ascii="Times New Roman" w:eastAsiaTheme="minorHAnsi" w:hAnsi="Times New Roman"/>
                <w:b/>
                <w:bCs/>
                <w:color w:val="FF0000"/>
                <w:sz w:val="20"/>
                <w:szCs w:val="20"/>
              </w:rPr>
            </w:pPr>
          </w:p>
        </w:tc>
      </w:tr>
    </w:tbl>
    <w:p w:rsidR="00E34497" w:rsidRDefault="00E34497" w:rsidP="00BF6090">
      <w:pPr>
        <w:spacing w:after="160" w:line="240" w:lineRule="auto"/>
        <w:jc w:val="both"/>
        <w:rPr>
          <w:rFonts w:ascii="Times New Roman" w:eastAsiaTheme="minorHAnsi" w:hAnsi="Times New Roman"/>
          <w:sz w:val="24"/>
          <w:szCs w:val="24"/>
        </w:rPr>
      </w:pPr>
    </w:p>
    <w:p w:rsidR="00BF6090" w:rsidRPr="00BF6090" w:rsidRDefault="002B6294" w:rsidP="00BF6090">
      <w:pPr>
        <w:spacing w:after="160" w:line="240" w:lineRule="auto"/>
        <w:jc w:val="both"/>
        <w:rPr>
          <w:rFonts w:ascii="Times New Roman" w:eastAsiaTheme="minorHAnsi" w:hAnsi="Times New Roman"/>
          <w:b/>
          <w:sz w:val="24"/>
          <w:szCs w:val="24"/>
        </w:rPr>
      </w:pPr>
      <w:r>
        <w:rPr>
          <w:rFonts w:ascii="Times New Roman" w:eastAsiaTheme="minorHAnsi" w:hAnsi="Times New Roman"/>
          <w:b/>
          <w:sz w:val="24"/>
          <w:szCs w:val="24"/>
        </w:rPr>
        <w:lastRenderedPageBreak/>
        <w:t>8. Цитирана литература</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Големански, В. и др. (ред.) 2011. Червена книга на Република България. Том 2. Животни. ИБЕИ - БАН &amp; МОСВ, София. Електронно издание: Том II - Животни (bas.bg)</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Дренски, П. 1951. Рибите в България. Фауна на България II. С., БАН, 270 с.</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Информационна система за защитени зони от екологична мрежа НАТУРА 2000.</w:t>
      </w:r>
    </w:p>
    <w:p w:rsidR="00BF6090" w:rsidRPr="00BF6090" w:rsidRDefault="00BF6090" w:rsidP="0098037F">
      <w:pPr>
        <w:spacing w:after="0" w:line="259" w:lineRule="auto"/>
        <w:ind w:left="720" w:hanging="12"/>
        <w:jc w:val="both"/>
        <w:rPr>
          <w:rFonts w:ascii="Times New Roman" w:eastAsiaTheme="minorHAnsi" w:hAnsi="Times New Roman"/>
          <w:sz w:val="24"/>
          <w:szCs w:val="24"/>
        </w:rPr>
      </w:pPr>
      <w:r w:rsidRPr="00BF6090">
        <w:rPr>
          <w:rFonts w:ascii="Times New Roman" w:eastAsiaTheme="minorHAnsi" w:hAnsi="Times New Roman"/>
          <w:sz w:val="24"/>
          <w:szCs w:val="24"/>
        </w:rPr>
        <w:t>http://natura2000.moew.government.bg/; http://natura2000.moew.government.bg/Home/Reports?reportType=Fishes</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Карапеткова, М. 1972. Ихтиофауна на р. Янтра. – Изв. на Зоолог. инст. с музей, 36: 149–182.</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Карапеткова, М. 1994. Гръбначни животни. – В: Русев Б. (ред.), Лимнология на българските дунавски притоци, МОСВ, С., БАН, 175–186.</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Карапеткова, М., М. Живков. 1995. Рибите в България. С., "Гея-Либрис", 247 с.</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Маринов, Б. 1966. Върху ихтиофауната на българския участък на река Дунав. – Изв. на Зоолог. инст. с музей, 20: 139–155.</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Моров, Т. 1931. Сладководните риби в България. С., "Художник", 93 с.</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https://ec.europa.eu/environment/nature/natura2000/management/docs/art6/BG_art_6_guide_jun_2019.pdf</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Шишков Г. 1939. Няколко думи за риболова по р. Искър. – Рибарски преглед, 9(8): 4–7.</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Apostolou A., L. Pehlivanov, M. Schabuss, H. Zorning 2021. Monitoring fish in Lower Danube River main channel by applying various sampling methodologies. Acta Zool. Bulg., 73 (2): 269-274.</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Bauer, C. Bobeldy, A., Lamberti G. 2006.  Predicting habitat use and trophic interactions of Eurasian ruffe, round gobies, and zebra mussels in nearshore areas of the Great Lakes. – Biol Invasions,  DOI 10.1007/s10530-006-9067-8</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lastRenderedPageBreak/>
        <w:t>Bern Convention on the Conservation of European Wildlife and Natural Habitats. https://www.coe.int/en/web/bern-convention</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CEN - EN 14011, 2003. Water quality - Sampling of fish with electricity. Brussels, 16 p.</w:t>
      </w:r>
      <w:r w:rsidR="0098037F">
        <w:rPr>
          <w:rFonts w:ascii="Times New Roman" w:eastAsiaTheme="minorHAnsi" w:hAnsi="Times New Roman"/>
          <w:sz w:val="24"/>
          <w:szCs w:val="24"/>
        </w:rPr>
        <w:t xml:space="preserve"> </w:t>
      </w:r>
      <w:r w:rsidRPr="00BF6090">
        <w:rPr>
          <w:rFonts w:ascii="Times New Roman" w:eastAsiaTheme="minorHAnsi" w:hAnsi="Times New Roman"/>
          <w:sz w:val="24"/>
          <w:szCs w:val="24"/>
        </w:rPr>
        <w:t>3–680.</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Froese, R., D. Pauly. Editors. 2021. FishBase. World Wide Web electronic publication. www.fishbase.org, (06/2021): Search FishBase (mnhn.fr)</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IUCN 2021. The IUCN Red List of Threatened Species. Version 2021-2. </w:t>
      </w:r>
      <w:hyperlink r:id="rId89" w:history="1">
        <w:r w:rsidRPr="00BF6090">
          <w:rPr>
            <w:rFonts w:ascii="Times New Roman" w:eastAsiaTheme="minorHAnsi" w:hAnsi="Times New Roman"/>
            <w:color w:val="0000FF" w:themeColor="hyperlink"/>
            <w:sz w:val="24"/>
            <w:szCs w:val="24"/>
            <w:u w:val="single"/>
          </w:rPr>
          <w:t>https://www.iucnredlist.org</w:t>
        </w:r>
      </w:hyperlink>
      <w:r w:rsidRPr="00BF6090">
        <w:rPr>
          <w:rFonts w:ascii="Times New Roman" w:eastAsiaTheme="minorHAnsi" w:hAnsi="Times New Roman"/>
          <w:sz w:val="24"/>
          <w:szCs w:val="24"/>
        </w:rPr>
        <w:t>.</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Juza T., Blabolil P., Baran R., Barton B.,  Cech M., Drastık V., Frouzova J., Holubova M., Ketelaars H., Kocvara L., Kubecka J., Muska M. Prchalova M., Rıha M., Sajdlova Z., Smejkal M.,Tuser M., Vasek M., Vejrık L., Vejrıkova I., Wagenvoort A., Zak J., Peterka J. 2018. Collapse of the native ruffe (Gymnocephalus cernua) population in the Biesbosch lakes (the Netherlands) owing to round goby (Neogobius melanostomus) invasion. Biol. Invasions, 20:1523–1535</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Kottelat, M., J. Freyhof, 2007. Handbook of European freshwater fishes. Publications Kottelat, Cornol and Freyhof, Berlin. 646 pp.</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Naseka, A., N. Bogutskaya, P. Banarescu. 1999. Gobio albipinnatus Lukasch, 1933. – In: Banarescu P. (Ed.), The Freshwater Fishes of Europe. Vol. 5 / I. Cyprinidae 2 / I. AULA-Verlag, Wiesbaden, 37–68.</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Vassilev, M., L. Pehlivanov. 2005. Checklist of Bulgarian freshwater fishes. – Acta zool. bulg., 57(2): 161–190.Публичен регистър по екологични оценки - </w:t>
      </w:r>
      <w:hyperlink r:id="rId90" w:history="1">
        <w:r w:rsidRPr="00BF6090">
          <w:rPr>
            <w:rFonts w:ascii="Times New Roman" w:eastAsiaTheme="minorHAnsi" w:hAnsi="Times New Roman"/>
            <w:color w:val="0000FF" w:themeColor="hyperlink"/>
            <w:sz w:val="24"/>
            <w:szCs w:val="24"/>
            <w:u w:val="single"/>
          </w:rPr>
          <w:t>http://registers.moew.government.bg/eo</w:t>
        </w:r>
      </w:hyperlink>
      <w:r w:rsidRPr="00BF6090">
        <w:rPr>
          <w:rFonts w:ascii="Times New Roman" w:eastAsiaTheme="minorHAnsi" w:hAnsi="Times New Roman"/>
          <w:sz w:val="24"/>
          <w:szCs w:val="24"/>
        </w:rPr>
        <w:t xml:space="preserve"> (Достъп на 27.09.2021)</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Публичен регистър по оценки за въздействие на околната среда </w:t>
      </w:r>
      <w:hyperlink r:id="rId91" w:history="1">
        <w:r w:rsidRPr="00BF6090">
          <w:rPr>
            <w:rFonts w:ascii="Times New Roman" w:eastAsiaTheme="minorHAnsi" w:hAnsi="Times New Roman"/>
            <w:color w:val="0000FF" w:themeColor="hyperlink"/>
            <w:sz w:val="24"/>
            <w:szCs w:val="24"/>
            <w:u w:val="single"/>
          </w:rPr>
          <w:t>http://registers.moew.government.bg/ovos/</w:t>
        </w:r>
      </w:hyperlink>
      <w:r w:rsidRPr="00BF6090">
        <w:rPr>
          <w:rFonts w:ascii="Times New Roman" w:eastAsiaTheme="minorHAnsi" w:hAnsi="Times New Roman"/>
          <w:sz w:val="24"/>
          <w:szCs w:val="24"/>
        </w:rPr>
        <w:t xml:space="preserve"> (Достъп на 27.09.2021)</w:t>
      </w:r>
    </w:p>
    <w:p w:rsidR="00BF6090" w:rsidRPr="00BF6090" w:rsidRDefault="00BF6090" w:rsidP="00BF6090">
      <w:pPr>
        <w:spacing w:after="0" w:line="240"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BF6090">
        <w:rPr>
          <w:rFonts w:ascii="Times New Roman" w:eastAsiaTheme="minorHAnsi" w:hAnsi="Times New Roman"/>
          <w:color w:val="0000FF" w:themeColor="hyperlink"/>
          <w:sz w:val="24"/>
          <w:szCs w:val="24"/>
          <w:u w:val="single"/>
        </w:rPr>
        <w:t>https://riew-pleven.eu/</w:t>
      </w:r>
    </w:p>
    <w:p w:rsidR="00BF6090" w:rsidRPr="00BF6090" w:rsidRDefault="009655EB" w:rsidP="00BF6090">
      <w:pPr>
        <w:spacing w:after="160" w:line="240" w:lineRule="auto"/>
        <w:jc w:val="both"/>
        <w:rPr>
          <w:rFonts w:ascii="Times New Roman" w:eastAsiaTheme="minorHAnsi" w:hAnsi="Times New Roman"/>
          <w:i/>
          <w:sz w:val="24"/>
          <w:szCs w:val="24"/>
        </w:rPr>
      </w:pPr>
      <w:hyperlink r:id="rId92" w:history="1">
        <w:r w:rsidR="00BF6090" w:rsidRPr="00BF6090">
          <w:rPr>
            <w:rFonts w:ascii="Times New Roman" w:eastAsiaTheme="minorHAnsi" w:hAnsi="Times New Roman"/>
            <w:iCs/>
            <w:color w:val="0000FF" w:themeColor="hyperlink"/>
            <w:sz w:val="24"/>
            <w:szCs w:val="24"/>
            <w:u w:val="single"/>
          </w:rPr>
          <w:t>http://eea.government.bg/bg/bio/nsmbr/praktichesko-rakovodstvo-metodiki-za-monitoring-i-otsenka/Podhod_Dunav.pdf</w:t>
        </w:r>
      </w:hyperlink>
    </w:p>
    <w:p w:rsidR="00BF6090" w:rsidRPr="00BF6090" w:rsidRDefault="00BF6090" w:rsidP="00BF6090">
      <w:pPr>
        <w:spacing w:after="160" w:line="240" w:lineRule="auto"/>
        <w:jc w:val="both"/>
        <w:rPr>
          <w:rFonts w:ascii="Times New Roman" w:eastAsiaTheme="minorHAnsi" w:hAnsi="Times New Roman"/>
          <w:sz w:val="24"/>
          <w:szCs w:val="24"/>
        </w:rPr>
      </w:pPr>
      <w:r w:rsidRPr="00BF6090">
        <w:rPr>
          <w:rFonts w:ascii="Times New Roman" w:eastAsiaTheme="minorHAnsi" w:hAnsi="Times New Roman"/>
          <w:i/>
          <w:sz w:val="24"/>
          <w:szCs w:val="24"/>
        </w:rPr>
        <w:t>Автори</w:t>
      </w:r>
      <w:r w:rsidRPr="00BF6090">
        <w:rPr>
          <w:rFonts w:ascii="Times New Roman" w:eastAsiaTheme="minorHAnsi" w:hAnsi="Times New Roman"/>
          <w:sz w:val="24"/>
          <w:szCs w:val="24"/>
        </w:rPr>
        <w:t>:</w:t>
      </w:r>
      <w:r w:rsidRPr="00BF6090">
        <w:rPr>
          <w:rFonts w:ascii="Times New Roman" w:eastAsiaTheme="minorHAnsi" w:hAnsi="Times New Roman"/>
          <w:b/>
          <w:sz w:val="24"/>
          <w:szCs w:val="24"/>
        </w:rPr>
        <w:t xml:space="preserve"> </w:t>
      </w:r>
      <w:r w:rsidRPr="0098037F">
        <w:rPr>
          <w:rFonts w:ascii="Times New Roman" w:eastAsiaTheme="minorHAnsi" w:hAnsi="Times New Roman"/>
          <w:iCs/>
          <w:sz w:val="24"/>
          <w:szCs w:val="24"/>
        </w:rPr>
        <w:t>Апостолос Апостолу, Лъчезар Пехливанов,</w:t>
      </w:r>
      <w:r w:rsidR="0098037F" w:rsidRPr="0098037F">
        <w:rPr>
          <w:rFonts w:ascii="Times New Roman" w:eastAsiaTheme="minorHAnsi" w:hAnsi="Times New Roman"/>
          <w:iCs/>
          <w:sz w:val="24"/>
          <w:szCs w:val="24"/>
        </w:rPr>
        <w:t xml:space="preserve"> Стефан Казаков</w:t>
      </w:r>
    </w:p>
    <w:p w:rsidR="009F27CC" w:rsidRPr="009F27CC" w:rsidRDefault="009F27CC" w:rsidP="009F27CC">
      <w:pPr>
        <w:spacing w:after="160" w:line="259" w:lineRule="auto"/>
        <w:rPr>
          <w:rFonts w:asciiTheme="minorHAnsi" w:eastAsiaTheme="minorHAnsi" w:hAnsiTheme="minorHAnsi" w:cstheme="minorBidi"/>
        </w:rPr>
      </w:pPr>
    </w:p>
    <w:p w:rsidR="009F27CC" w:rsidRPr="00C738E8" w:rsidRDefault="009F27CC" w:rsidP="00C738E8">
      <w:pPr>
        <w:pStyle w:val="Heading2"/>
        <w:rPr>
          <w:rFonts w:ascii="Times New Roman" w:eastAsiaTheme="minorHAnsi" w:hAnsi="Times New Roman" w:cstheme="minorBidi"/>
          <w:b w:val="0"/>
          <w:bCs w:val="0"/>
          <w:i/>
          <w:smallCaps/>
          <w:color w:val="1F497D"/>
          <w:sz w:val="28"/>
          <w:szCs w:val="28"/>
          <w:lang w:eastAsia="bg-BG"/>
        </w:rPr>
      </w:pPr>
      <w:bookmarkStart w:id="153" w:name="_Toc98072184"/>
      <w:r w:rsidRPr="00C738E8">
        <w:rPr>
          <w:rFonts w:ascii="Times New Roman" w:eastAsiaTheme="minorHAnsi" w:hAnsi="Times New Roman" w:cstheme="minorBidi"/>
          <w:b w:val="0"/>
          <w:bCs w:val="0"/>
          <w:color w:val="1F497D"/>
          <w:sz w:val="28"/>
          <w:szCs w:val="28"/>
          <w:lang w:eastAsia="bg-BG"/>
        </w:rPr>
        <w:t>Природозащитни цели за</w:t>
      </w:r>
      <w:r w:rsidRPr="00C738E8">
        <w:rPr>
          <w:rFonts w:ascii="Times New Roman" w:eastAsiaTheme="minorHAnsi" w:hAnsi="Times New Roman" w:cstheme="minorBidi"/>
          <w:b w:val="0"/>
          <w:bCs w:val="0"/>
          <w:smallCaps/>
          <w:color w:val="1F497D"/>
          <w:sz w:val="28"/>
          <w:szCs w:val="28"/>
          <w:lang w:eastAsia="bg-BG"/>
        </w:rPr>
        <w:t xml:space="preserve"> 5339 </w:t>
      </w:r>
      <w:r w:rsidRPr="00107068">
        <w:rPr>
          <w:rFonts w:ascii="Times New Roman" w:eastAsiaTheme="minorHAnsi" w:hAnsi="Times New Roman" w:cstheme="minorBidi"/>
          <w:b w:val="0"/>
          <w:bCs w:val="0"/>
          <w:i/>
          <w:color w:val="1F497D"/>
          <w:sz w:val="28"/>
          <w:szCs w:val="28"/>
          <w:lang w:eastAsia="bg-BG"/>
        </w:rPr>
        <w:t>Rhodeus amaru</w:t>
      </w:r>
      <w:r w:rsidRPr="00107068">
        <w:rPr>
          <w:rFonts w:ascii="Times New Roman" w:eastAsiaTheme="minorHAnsi" w:hAnsi="Times New Roman" w:cstheme="minorBidi"/>
          <w:b w:val="0"/>
          <w:bCs w:val="0"/>
          <w:i/>
          <w:color w:val="1F497D"/>
          <w:sz w:val="28"/>
          <w:szCs w:val="28"/>
          <w:lang w:val="en-US" w:eastAsia="bg-BG"/>
        </w:rPr>
        <w:t>s</w:t>
      </w:r>
      <w:bookmarkEnd w:id="153"/>
    </w:p>
    <w:p w:rsidR="00BF6090" w:rsidRPr="00BF6090" w:rsidRDefault="00BF6090" w:rsidP="00BF6090">
      <w:pPr>
        <w:spacing w:after="160" w:line="240" w:lineRule="auto"/>
        <w:jc w:val="both"/>
        <w:rPr>
          <w:rFonts w:ascii="Times New Roman" w:hAnsi="Times New Roman"/>
          <w:b/>
          <w:bCs/>
          <w:color w:val="000000"/>
          <w:sz w:val="24"/>
          <w:szCs w:val="24"/>
          <w:lang w:eastAsia="bg-BG"/>
        </w:rPr>
      </w:pPr>
      <w:r w:rsidRPr="00BF6090">
        <w:rPr>
          <w:rFonts w:ascii="Times New Roman" w:eastAsiaTheme="minorHAnsi" w:hAnsi="Times New Roman"/>
          <w:b/>
          <w:sz w:val="24"/>
          <w:szCs w:val="24"/>
        </w:rPr>
        <w:t xml:space="preserve">1. Код и наименование на вида: </w:t>
      </w:r>
      <w:r w:rsidRPr="00BF6090">
        <w:rPr>
          <w:rFonts w:ascii="Times New Roman" w:hAnsi="Times New Roman"/>
          <w:bCs/>
          <w:color w:val="000000"/>
          <w:sz w:val="24"/>
          <w:szCs w:val="24"/>
          <w:lang w:eastAsia="bg-BG"/>
        </w:rPr>
        <w:t xml:space="preserve">5339 </w:t>
      </w:r>
      <w:r w:rsidRPr="00BF6090">
        <w:rPr>
          <w:rFonts w:ascii="Times New Roman" w:hAnsi="Times New Roman"/>
          <w:bCs/>
          <w:i/>
          <w:color w:val="000000"/>
          <w:sz w:val="24"/>
          <w:szCs w:val="24"/>
          <w:lang w:val="en-US" w:eastAsia="bg-BG"/>
        </w:rPr>
        <w:t>Rhodeus</w:t>
      </w:r>
      <w:r w:rsidRPr="00BF6090">
        <w:rPr>
          <w:rFonts w:ascii="Times New Roman" w:hAnsi="Times New Roman"/>
          <w:bCs/>
          <w:i/>
          <w:color w:val="000000"/>
          <w:sz w:val="24"/>
          <w:szCs w:val="24"/>
          <w:lang w:eastAsia="bg-BG"/>
        </w:rPr>
        <w:t xml:space="preserve"> </w:t>
      </w:r>
      <w:r w:rsidRPr="00BF6090">
        <w:rPr>
          <w:rFonts w:ascii="Times New Roman" w:hAnsi="Times New Roman"/>
          <w:bCs/>
          <w:i/>
          <w:color w:val="000000"/>
          <w:sz w:val="24"/>
          <w:szCs w:val="24"/>
          <w:lang w:val="en-US" w:eastAsia="bg-BG"/>
        </w:rPr>
        <w:t>amarus</w:t>
      </w:r>
      <w:r w:rsidRPr="00BF6090">
        <w:rPr>
          <w:rFonts w:ascii="Times New Roman" w:hAnsi="Times New Roman"/>
          <w:bCs/>
          <w:color w:val="000000"/>
          <w:sz w:val="24"/>
          <w:szCs w:val="24"/>
          <w:lang w:eastAsia="bg-BG"/>
        </w:rPr>
        <w:t xml:space="preserve"> - </w:t>
      </w:r>
      <w:r w:rsidRPr="00BF6090">
        <w:rPr>
          <w:rFonts w:ascii="Times New Roman" w:hAnsi="Times New Roman"/>
          <w:bCs/>
          <w:color w:val="000000"/>
          <w:sz w:val="24"/>
          <w:szCs w:val="24"/>
          <w:lang w:val="en-US" w:eastAsia="bg-BG"/>
        </w:rPr>
        <w:t>E</w:t>
      </w:r>
      <w:r w:rsidRPr="00BF6090">
        <w:rPr>
          <w:rFonts w:ascii="Times New Roman" w:hAnsi="Times New Roman"/>
          <w:bCs/>
          <w:color w:val="000000"/>
          <w:sz w:val="24"/>
          <w:szCs w:val="24"/>
          <w:lang w:eastAsia="bg-BG"/>
        </w:rPr>
        <w:t>вропейска горчивка</w:t>
      </w:r>
      <w:r w:rsidRPr="00BF6090">
        <w:rPr>
          <w:rFonts w:ascii="Times New Roman" w:hAnsi="Times New Roman"/>
          <w:b/>
          <w:bCs/>
          <w:color w:val="000000"/>
          <w:sz w:val="24"/>
          <w:szCs w:val="24"/>
          <w:lang w:eastAsia="bg-BG"/>
        </w:rPr>
        <w:t xml:space="preserve"> </w:t>
      </w: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2. Кратка х</w:t>
      </w:r>
      <w:r w:rsidR="002B6294">
        <w:rPr>
          <w:rFonts w:ascii="Times New Roman" w:eastAsiaTheme="minorHAnsi" w:hAnsi="Times New Roman"/>
          <w:b/>
          <w:sz w:val="24"/>
          <w:szCs w:val="24"/>
        </w:rPr>
        <w:t>арактеристика на целевия обект</w:t>
      </w:r>
    </w:p>
    <w:p w:rsidR="00BF6090" w:rsidRPr="00BF6090" w:rsidRDefault="0098037F" w:rsidP="002B6294">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Ш</w:t>
      </w:r>
      <w:r w:rsidR="00BF6090" w:rsidRPr="00BF6090">
        <w:rPr>
          <w:rFonts w:ascii="Times New Roman" w:eastAsiaTheme="minorHAnsi" w:hAnsi="Times New Roman"/>
          <w:sz w:val="24"/>
          <w:szCs w:val="24"/>
        </w:rPr>
        <w:t xml:space="preserve">аранова риба, с малки размери – до 7-8 см, тялото е странично сплеснато. Има синя ивица от страни на тялото. Страничната линия е непълна. През размножителния период мъжките придобиват червено-виолетова окраска, а при женските в аналната област се появява яйцеполагало (тръбичка). Максимално отчетената възраст е 5 години, а полова зрялост се достига след една година. Размножаването се предизвиква с повишаване на температурата на водата, с праг на хвърляне на хайвера между 10 и 15° C. Горчивката е яйцеснасящ вид, с дълъг репродуктивен сезон. Женската полага яйца в хрилните кухини на мекотели от род </w:t>
      </w:r>
      <w:r w:rsidR="00BF6090" w:rsidRPr="00E34497">
        <w:rPr>
          <w:rFonts w:ascii="Times New Roman" w:eastAsiaTheme="minorHAnsi" w:hAnsi="Times New Roman"/>
          <w:i/>
          <w:sz w:val="24"/>
          <w:szCs w:val="24"/>
        </w:rPr>
        <w:t>Unio</w:t>
      </w:r>
      <w:r w:rsidR="00BF6090" w:rsidRPr="00BF6090">
        <w:rPr>
          <w:rFonts w:ascii="Times New Roman" w:eastAsiaTheme="minorHAnsi" w:hAnsi="Times New Roman"/>
          <w:sz w:val="24"/>
          <w:szCs w:val="24"/>
        </w:rPr>
        <w:t xml:space="preserve"> и </w:t>
      </w:r>
      <w:r w:rsidR="00BF6090" w:rsidRPr="00E34497">
        <w:rPr>
          <w:rFonts w:ascii="Times New Roman" w:eastAsiaTheme="minorHAnsi" w:hAnsi="Times New Roman"/>
          <w:i/>
          <w:sz w:val="24"/>
          <w:szCs w:val="24"/>
        </w:rPr>
        <w:t>Anodonta</w:t>
      </w:r>
      <w:r w:rsidR="00BF6090" w:rsidRPr="00BF6090">
        <w:rPr>
          <w:rFonts w:ascii="Times New Roman" w:eastAsiaTheme="minorHAnsi" w:hAnsi="Times New Roman"/>
          <w:sz w:val="24"/>
          <w:szCs w:val="24"/>
        </w:rPr>
        <w:t xml:space="preserve">. По време на размножителния </w:t>
      </w:r>
      <w:r w:rsidR="00BF6090" w:rsidRPr="00BF6090">
        <w:rPr>
          <w:rFonts w:ascii="Times New Roman" w:eastAsiaTheme="minorHAnsi" w:hAnsi="Times New Roman"/>
          <w:sz w:val="24"/>
          <w:szCs w:val="24"/>
        </w:rPr>
        <w:lastRenderedPageBreak/>
        <w:t xml:space="preserve">период мъжките защитават територии около сладководните миди, където женските снасят от едно до шест яйца по време на всяко яйцеполагане. Абсолютната женска плодовитост зависи от размера на женската и обикновено достига 80-300 яйца на сезон. Яйцата се излюпват в рамките на 24 - 36 часа, последвани от 3-4-седмичен ларвен стадий, който също се развива в мидната кухина. Ларвите напускат кухината на мидите, когато достигнат дължина около 10 мм и навлизат в плитки райони с богата растителност, които използват до късната есен. </w:t>
      </w:r>
    </w:p>
    <w:p w:rsidR="00BF6090" w:rsidRPr="00BF6090" w:rsidRDefault="00BF6090" w:rsidP="002B6294">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Видът е разпространен в Централна и Източна Европа и Северна Мала Азия; басейните на Северно и Южно Балтийско море, Черно море, западно и южно Каспийско море и Егейско море (от р. Марица до притоците на р. Струма); Средиземноморски басейн, само в северната Рона (Франция) и притоците на р. Дрин (Албания, Черна гора, Сев. Македония). </w:t>
      </w:r>
      <w:r w:rsidR="0098037F">
        <w:rPr>
          <w:rFonts w:ascii="Times New Roman" w:eastAsiaTheme="minorHAnsi" w:hAnsi="Times New Roman"/>
          <w:sz w:val="24"/>
          <w:szCs w:val="24"/>
        </w:rPr>
        <w:t>Многочислен и с нарастващо обилие</w:t>
      </w:r>
      <w:r w:rsidRPr="00BF6090">
        <w:rPr>
          <w:rFonts w:ascii="Times New Roman" w:eastAsiaTheme="minorHAnsi" w:hAnsi="Times New Roman"/>
          <w:sz w:val="24"/>
          <w:szCs w:val="24"/>
        </w:rPr>
        <w:t xml:space="preserve"> </w:t>
      </w:r>
      <w:r w:rsidR="00E34497">
        <w:rPr>
          <w:rFonts w:ascii="Times New Roman" w:eastAsiaTheme="minorHAnsi" w:hAnsi="Times New Roman"/>
          <w:sz w:val="24"/>
          <w:szCs w:val="24"/>
        </w:rPr>
        <w:t xml:space="preserve">в </w:t>
      </w:r>
      <w:r w:rsidRPr="00BF6090">
        <w:rPr>
          <w:rFonts w:ascii="Times New Roman" w:eastAsiaTheme="minorHAnsi" w:hAnsi="Times New Roman"/>
          <w:sz w:val="24"/>
          <w:szCs w:val="24"/>
        </w:rPr>
        <w:t>по-голямата част от ареала си, но локално застрашен от замърсяване на водата, нарушаване на местообитанията и наличие на хищни риби. В България видът е широко разпространен и често срещан в по-голямата част от страната. Обитава както стоящ</w:t>
      </w:r>
      <w:r w:rsidR="0098037F">
        <w:rPr>
          <w:rFonts w:ascii="Times New Roman" w:eastAsiaTheme="minorHAnsi" w:hAnsi="Times New Roman"/>
          <w:sz w:val="24"/>
          <w:szCs w:val="24"/>
        </w:rPr>
        <w:t>и</w:t>
      </w:r>
      <w:r w:rsidRPr="00BF6090">
        <w:rPr>
          <w:rFonts w:ascii="Times New Roman" w:eastAsiaTheme="minorHAnsi" w:hAnsi="Times New Roman"/>
          <w:sz w:val="24"/>
          <w:szCs w:val="24"/>
        </w:rPr>
        <w:t>, така и течащ</w:t>
      </w:r>
      <w:r w:rsidR="0098037F">
        <w:rPr>
          <w:rFonts w:ascii="Times New Roman" w:eastAsiaTheme="minorHAnsi" w:hAnsi="Times New Roman"/>
          <w:sz w:val="24"/>
          <w:szCs w:val="24"/>
        </w:rPr>
        <w:t>и</w:t>
      </w:r>
      <w:r w:rsidRPr="00BF6090">
        <w:rPr>
          <w:rFonts w:ascii="Times New Roman" w:eastAsiaTheme="minorHAnsi" w:hAnsi="Times New Roman"/>
          <w:sz w:val="24"/>
          <w:szCs w:val="24"/>
        </w:rPr>
        <w:t xml:space="preserve"> вод</w:t>
      </w:r>
      <w:r w:rsidR="0098037F">
        <w:rPr>
          <w:rFonts w:ascii="Times New Roman" w:eastAsiaTheme="minorHAnsi" w:hAnsi="Times New Roman"/>
          <w:sz w:val="24"/>
          <w:szCs w:val="24"/>
        </w:rPr>
        <w:t>и</w:t>
      </w:r>
      <w:r w:rsidRPr="00BF6090">
        <w:rPr>
          <w:rFonts w:ascii="Times New Roman" w:eastAsiaTheme="minorHAnsi" w:hAnsi="Times New Roman"/>
          <w:sz w:val="24"/>
          <w:szCs w:val="24"/>
        </w:rPr>
        <w:t>. Среща се в средното и долното течение на повечето реки, вкл. в р. Дунав и в повечето от реките, вливащи се в Черно и Егейско море. Също така</w:t>
      </w:r>
      <w:r w:rsidR="0098037F">
        <w:rPr>
          <w:rFonts w:ascii="Times New Roman" w:eastAsiaTheme="minorHAnsi" w:hAnsi="Times New Roman"/>
          <w:sz w:val="24"/>
          <w:szCs w:val="24"/>
        </w:rPr>
        <w:t>,</w:t>
      </w:r>
      <w:r w:rsidRPr="00BF6090">
        <w:rPr>
          <w:rFonts w:ascii="Times New Roman" w:eastAsiaTheme="minorHAnsi" w:hAnsi="Times New Roman"/>
          <w:sz w:val="24"/>
          <w:szCs w:val="24"/>
        </w:rPr>
        <w:t xml:space="preserve"> обитава и повечето язовири в страната, както и някои микроязовири. Храни се предимно с растения и в по-малка степен с червеи, ракообразни и ларви на насекоми. Продължителността на живота е до 5 години, но повечето индивиди не оцеляват годината на първото си размножаване и размерът на популацията варира значително през годините. </w:t>
      </w:r>
    </w:p>
    <w:p w:rsidR="00BF6090" w:rsidRPr="00BF6090" w:rsidRDefault="00BF6090" w:rsidP="002B6294">
      <w:pPr>
        <w:spacing w:after="0" w:line="240" w:lineRule="auto"/>
        <w:ind w:firstLine="709"/>
        <w:jc w:val="both"/>
        <w:rPr>
          <w:rFonts w:ascii="Times New Roman" w:eastAsiaTheme="minorHAnsi" w:hAnsi="Times New Roman"/>
          <w:sz w:val="24"/>
          <w:szCs w:val="24"/>
        </w:rPr>
      </w:pPr>
      <w:r w:rsidRPr="0098037F">
        <w:rPr>
          <w:rFonts w:ascii="Times New Roman" w:eastAsiaTheme="minorHAnsi" w:hAnsi="Times New Roman"/>
          <w:i/>
          <w:sz w:val="24"/>
          <w:szCs w:val="24"/>
        </w:rPr>
        <w:t>Характеристики на местообитанието в България</w:t>
      </w:r>
      <w:r w:rsidR="0098037F">
        <w:rPr>
          <w:rFonts w:ascii="Times New Roman" w:eastAsiaTheme="minorHAnsi" w:hAnsi="Times New Roman"/>
          <w:sz w:val="24"/>
          <w:szCs w:val="24"/>
        </w:rPr>
        <w:t>.</w:t>
      </w:r>
      <w:r w:rsidRPr="00BF6090">
        <w:rPr>
          <w:rFonts w:ascii="Times New Roman" w:eastAsiaTheme="minorHAnsi" w:hAnsi="Times New Roman"/>
          <w:sz w:val="24"/>
          <w:szCs w:val="24"/>
        </w:rPr>
        <w:t xml:space="preserve"> </w:t>
      </w:r>
      <w:r w:rsidR="00E34497">
        <w:rPr>
          <w:rFonts w:ascii="Times New Roman" w:eastAsiaTheme="minorHAnsi" w:hAnsi="Times New Roman"/>
          <w:sz w:val="24"/>
          <w:szCs w:val="24"/>
        </w:rPr>
        <w:t xml:space="preserve">Най-многочислен е </w:t>
      </w:r>
      <w:r w:rsidRPr="00BF6090">
        <w:rPr>
          <w:rFonts w:ascii="Times New Roman" w:eastAsiaTheme="minorHAnsi" w:hAnsi="Times New Roman"/>
          <w:sz w:val="24"/>
          <w:szCs w:val="24"/>
        </w:rPr>
        <w:t>в спокойн</w:t>
      </w:r>
      <w:r w:rsidR="00E34497">
        <w:rPr>
          <w:rFonts w:ascii="Times New Roman" w:eastAsiaTheme="minorHAnsi" w:hAnsi="Times New Roman"/>
          <w:sz w:val="24"/>
          <w:szCs w:val="24"/>
        </w:rPr>
        <w:t>и</w:t>
      </w:r>
      <w:r w:rsidRPr="00BF6090">
        <w:rPr>
          <w:rFonts w:ascii="Times New Roman" w:eastAsiaTheme="minorHAnsi" w:hAnsi="Times New Roman"/>
          <w:sz w:val="24"/>
          <w:szCs w:val="24"/>
        </w:rPr>
        <w:t xml:space="preserve"> или бавно течащ</w:t>
      </w:r>
      <w:r w:rsidR="00E34497">
        <w:rPr>
          <w:rFonts w:ascii="Times New Roman" w:eastAsiaTheme="minorHAnsi" w:hAnsi="Times New Roman"/>
          <w:sz w:val="24"/>
          <w:szCs w:val="24"/>
        </w:rPr>
        <w:t>и</w:t>
      </w:r>
      <w:r w:rsidRPr="00BF6090">
        <w:rPr>
          <w:rFonts w:ascii="Times New Roman" w:eastAsiaTheme="minorHAnsi" w:hAnsi="Times New Roman"/>
          <w:sz w:val="24"/>
          <w:szCs w:val="24"/>
        </w:rPr>
        <w:t xml:space="preserve"> вод</w:t>
      </w:r>
      <w:r w:rsidR="00E34497">
        <w:rPr>
          <w:rFonts w:ascii="Times New Roman" w:eastAsiaTheme="minorHAnsi" w:hAnsi="Times New Roman"/>
          <w:sz w:val="24"/>
          <w:szCs w:val="24"/>
        </w:rPr>
        <w:t>и</w:t>
      </w:r>
      <w:r w:rsidRPr="00BF6090">
        <w:rPr>
          <w:rFonts w:ascii="Times New Roman" w:eastAsiaTheme="minorHAnsi" w:hAnsi="Times New Roman"/>
          <w:sz w:val="24"/>
          <w:szCs w:val="24"/>
        </w:rPr>
        <w:t xml:space="preserve"> с гъста водна растителност и дъно със субстрат от пясък и тиня. Наличието на сладководни миди е от жизнено важно значение за размножаването на вида. От тази гледна точка, при определяне на местообитанието на </w:t>
      </w:r>
      <w:r w:rsidRPr="0098037F">
        <w:rPr>
          <w:rFonts w:ascii="Times New Roman" w:eastAsiaTheme="minorHAnsi" w:hAnsi="Times New Roman"/>
          <w:i/>
          <w:sz w:val="24"/>
          <w:szCs w:val="24"/>
        </w:rPr>
        <w:t>Rhodeus amarus</w:t>
      </w:r>
      <w:r w:rsidRPr="00BF6090">
        <w:rPr>
          <w:rFonts w:ascii="Times New Roman" w:eastAsiaTheme="minorHAnsi" w:hAnsi="Times New Roman"/>
          <w:sz w:val="24"/>
          <w:szCs w:val="24"/>
        </w:rPr>
        <w:t xml:space="preserve">, следва да бъдат отчитани екологичните изисквания на мидите от род </w:t>
      </w:r>
      <w:r w:rsidRPr="0098037F">
        <w:rPr>
          <w:rFonts w:ascii="Times New Roman" w:eastAsiaTheme="minorHAnsi" w:hAnsi="Times New Roman"/>
          <w:i/>
          <w:sz w:val="24"/>
          <w:szCs w:val="24"/>
        </w:rPr>
        <w:t>Unio</w:t>
      </w:r>
      <w:r w:rsidRPr="00BF6090">
        <w:rPr>
          <w:rFonts w:ascii="Times New Roman" w:eastAsiaTheme="minorHAnsi" w:hAnsi="Times New Roman"/>
          <w:sz w:val="24"/>
          <w:szCs w:val="24"/>
        </w:rPr>
        <w:t xml:space="preserve"> и </w:t>
      </w:r>
      <w:r w:rsidRPr="0098037F">
        <w:rPr>
          <w:rFonts w:ascii="Times New Roman" w:eastAsiaTheme="minorHAnsi" w:hAnsi="Times New Roman"/>
          <w:i/>
          <w:sz w:val="24"/>
          <w:szCs w:val="24"/>
        </w:rPr>
        <w:t>Anodonta</w:t>
      </w:r>
      <w:r w:rsidRPr="00BF6090">
        <w:rPr>
          <w:rFonts w:ascii="Times New Roman" w:eastAsiaTheme="minorHAnsi" w:hAnsi="Times New Roman"/>
          <w:sz w:val="24"/>
          <w:szCs w:val="24"/>
        </w:rPr>
        <w:t xml:space="preserve">. Един от основните фактори, свързани с намаляването на </w:t>
      </w:r>
      <w:r w:rsidRPr="0098037F">
        <w:rPr>
          <w:rFonts w:ascii="Times New Roman" w:eastAsiaTheme="minorHAnsi" w:hAnsi="Times New Roman"/>
          <w:i/>
          <w:sz w:val="24"/>
          <w:szCs w:val="24"/>
        </w:rPr>
        <w:t>Unio crassus</w:t>
      </w:r>
      <w:r w:rsidRPr="00BF6090">
        <w:rPr>
          <w:rFonts w:ascii="Times New Roman" w:eastAsiaTheme="minorHAnsi" w:hAnsi="Times New Roman"/>
          <w:sz w:val="24"/>
          <w:szCs w:val="24"/>
        </w:rPr>
        <w:t>, е повишеното съдържание на нитратен азот, причинено от еутрофикация. Популациите от миди са добре представени при концентрации на NO3-N под 2 мг/л.</w:t>
      </w:r>
    </w:p>
    <w:p w:rsidR="00BF6090" w:rsidRPr="00BF6090" w:rsidRDefault="00BF6090" w:rsidP="002B6294">
      <w:pPr>
        <w:spacing w:before="120"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 xml:space="preserve">3. Състояние на биогеографско ниво и разпространение в мрежата </w:t>
      </w:r>
    </w:p>
    <w:p w:rsidR="00BF6090" w:rsidRPr="002B6294" w:rsidRDefault="00BF6090" w:rsidP="002B6294">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Съгласно докладването по чл. 17 от Директивата за местообитанията през 2019 г. (за периода 2013-2018 г.), видът има благоприятно природозащитно състояние на Континенталния биогеографски регион. Оценката съвпада с тази от предишното докладване през 2013 г. (за периода 2007 -2012 г.). Не са известни натиск и заплахи за </w:t>
      </w:r>
      <w:r w:rsidRPr="002B6294">
        <w:rPr>
          <w:rFonts w:ascii="Times New Roman" w:eastAsiaTheme="minorHAnsi" w:hAnsi="Times New Roman"/>
          <w:sz w:val="24"/>
          <w:szCs w:val="24"/>
        </w:rPr>
        <w:t>вида. Въпреки че е умерено толерантен вид, като пряко зависим от сладководните миди за своето размножаване, следва техните популационни тенденции.</w:t>
      </w:r>
    </w:p>
    <w:p w:rsidR="00BF6090" w:rsidRPr="00BF6090" w:rsidRDefault="00BF6090" w:rsidP="00BF6090">
      <w:pPr>
        <w:spacing w:after="160" w:line="240" w:lineRule="auto"/>
        <w:jc w:val="both"/>
        <w:rPr>
          <w:rFonts w:ascii="Times New Roman" w:eastAsiaTheme="minorHAnsi" w:hAnsi="Times New Roman"/>
          <w:color w:val="0000FF" w:themeColor="hyperlink"/>
          <w:sz w:val="24"/>
          <w:szCs w:val="24"/>
          <w:u w:val="single"/>
        </w:rPr>
      </w:pPr>
      <w:r w:rsidRPr="00BF6090">
        <w:rPr>
          <w:rFonts w:ascii="Times New Roman" w:eastAsiaTheme="minorHAnsi" w:hAnsi="Times New Roman"/>
          <w:color w:val="0000FF" w:themeColor="hyperlink"/>
          <w:sz w:val="24"/>
          <w:szCs w:val="24"/>
          <w:u w:val="single"/>
        </w:rPr>
        <w:t xml:space="preserve"> </w:t>
      </w:r>
      <w:hyperlink r:id="rId93" w:history="1">
        <w:r w:rsidRPr="00BF6090">
          <w:rPr>
            <w:rFonts w:ascii="Times New Roman" w:eastAsiaTheme="minorHAnsi" w:hAnsi="Times New Roman"/>
            <w:color w:val="0000FF" w:themeColor="hyperlink"/>
            <w:sz w:val="24"/>
            <w:szCs w:val="24"/>
            <w:u w:val="single"/>
          </w:rPr>
          <w:t>https://nature-art17.eionet.europa.eu/article17/species/report/</w:t>
        </w:r>
      </w:hyperlink>
    </w:p>
    <w:p w:rsidR="00BF6090" w:rsidRPr="002B6294" w:rsidRDefault="00BF6090" w:rsidP="00BF6090">
      <w:pPr>
        <w:spacing w:after="0" w:line="240" w:lineRule="auto"/>
        <w:jc w:val="both"/>
        <w:rPr>
          <w:rFonts w:ascii="Times New Roman" w:eastAsiaTheme="minorHAnsi" w:hAnsi="Times New Roman"/>
          <w:sz w:val="24"/>
          <w:szCs w:val="24"/>
        </w:rPr>
      </w:pPr>
      <w:r w:rsidRPr="002B6294">
        <w:rPr>
          <w:rFonts w:ascii="Times New Roman" w:eastAsiaTheme="minorHAnsi" w:hAnsi="Times New Roman"/>
          <w:sz w:val="24"/>
          <w:szCs w:val="24"/>
        </w:rPr>
        <w:t xml:space="preserve">Основните заплахи за вида могат да бъдат резюмирани до следните негативни фактори: </w:t>
      </w:r>
    </w:p>
    <w:p w:rsidR="00BF6090" w:rsidRPr="002B6294" w:rsidRDefault="00BF6090" w:rsidP="00BF6090">
      <w:pPr>
        <w:spacing w:after="0" w:line="240" w:lineRule="auto"/>
        <w:jc w:val="both"/>
        <w:rPr>
          <w:rFonts w:ascii="Times New Roman" w:eastAsiaTheme="minorHAnsi" w:hAnsi="Times New Roman"/>
          <w:sz w:val="24"/>
          <w:szCs w:val="24"/>
        </w:rPr>
      </w:pPr>
      <w:r w:rsidRPr="002B6294">
        <w:rPr>
          <w:rFonts w:ascii="Times New Roman" w:eastAsiaTheme="minorHAnsi" w:hAnsi="Times New Roman"/>
          <w:sz w:val="24"/>
          <w:szCs w:val="24"/>
        </w:rPr>
        <w:t>Пряко въздействащи негативни антропогенни фактори.</w:t>
      </w:r>
    </w:p>
    <w:p w:rsidR="00BF6090" w:rsidRPr="002B6294" w:rsidRDefault="00BF6090" w:rsidP="00BF6090">
      <w:pPr>
        <w:numPr>
          <w:ilvl w:val="0"/>
          <w:numId w:val="2"/>
        </w:numPr>
        <w:spacing w:after="0" w:line="240" w:lineRule="auto"/>
        <w:contextualSpacing/>
        <w:jc w:val="both"/>
        <w:rPr>
          <w:rFonts w:ascii="Times New Roman" w:eastAsiaTheme="minorHAnsi" w:hAnsi="Times New Roman"/>
          <w:sz w:val="24"/>
          <w:szCs w:val="24"/>
        </w:rPr>
      </w:pPr>
      <w:r w:rsidRPr="002B6294">
        <w:rPr>
          <w:rFonts w:ascii="Times New Roman" w:eastAsiaTheme="minorHAnsi" w:hAnsi="Times New Roman"/>
          <w:sz w:val="24"/>
          <w:szCs w:val="24"/>
        </w:rPr>
        <w:t xml:space="preserve">Улавяне в риболовни мрежени уреди и физическо унищожаване с не регламентиран (бракониерски) риболов. </w:t>
      </w:r>
    </w:p>
    <w:p w:rsidR="00BF6090" w:rsidRPr="002B6294" w:rsidRDefault="00BF6090" w:rsidP="00BF6090">
      <w:pPr>
        <w:numPr>
          <w:ilvl w:val="0"/>
          <w:numId w:val="2"/>
        </w:numPr>
        <w:spacing w:after="0" w:line="240" w:lineRule="auto"/>
        <w:contextualSpacing/>
        <w:jc w:val="both"/>
        <w:rPr>
          <w:rFonts w:ascii="Times New Roman" w:eastAsiaTheme="minorHAnsi" w:hAnsi="Times New Roman"/>
          <w:sz w:val="24"/>
          <w:szCs w:val="24"/>
        </w:rPr>
      </w:pPr>
      <w:r w:rsidRPr="002B6294">
        <w:rPr>
          <w:rFonts w:ascii="Times New Roman" w:eastAsiaTheme="minorHAnsi" w:hAnsi="Times New Roman"/>
          <w:sz w:val="24"/>
          <w:szCs w:val="24"/>
        </w:rPr>
        <w:t>Разрушаване на местообитанията и прекъсване на биокоридорите: добив на инертни материали, корекции на реки, строеж на ВЕЦ.</w:t>
      </w:r>
    </w:p>
    <w:p w:rsidR="00BF6090" w:rsidRPr="002B6294" w:rsidRDefault="00BF6090" w:rsidP="00BF6090">
      <w:pPr>
        <w:numPr>
          <w:ilvl w:val="0"/>
          <w:numId w:val="2"/>
        </w:numPr>
        <w:spacing w:after="0" w:line="240" w:lineRule="auto"/>
        <w:contextualSpacing/>
        <w:jc w:val="both"/>
        <w:rPr>
          <w:rFonts w:ascii="Times New Roman" w:eastAsiaTheme="minorHAnsi" w:hAnsi="Times New Roman"/>
          <w:sz w:val="24"/>
          <w:szCs w:val="24"/>
        </w:rPr>
      </w:pPr>
      <w:r w:rsidRPr="002B6294">
        <w:rPr>
          <w:rFonts w:ascii="Times New Roman" w:eastAsiaTheme="minorHAnsi" w:hAnsi="Times New Roman"/>
          <w:sz w:val="24"/>
          <w:szCs w:val="24"/>
        </w:rPr>
        <w:t xml:space="preserve">Замърсяване на водите. </w:t>
      </w:r>
    </w:p>
    <w:p w:rsidR="00BF6090" w:rsidRPr="00BF6090" w:rsidRDefault="00BF6090" w:rsidP="00BF6090">
      <w:pPr>
        <w:spacing w:after="0" w:line="240" w:lineRule="auto"/>
        <w:jc w:val="both"/>
        <w:rPr>
          <w:rFonts w:ascii="Times New Roman" w:eastAsiaTheme="minorHAnsi" w:hAnsi="Times New Roman"/>
          <w:b/>
          <w:sz w:val="24"/>
          <w:szCs w:val="24"/>
          <w:lang w:val="en-US"/>
        </w:rPr>
      </w:pP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33"/>
        <w:gridCol w:w="588"/>
        <w:gridCol w:w="1129"/>
        <w:gridCol w:w="262"/>
        <w:gridCol w:w="661"/>
        <w:gridCol w:w="308"/>
        <w:gridCol w:w="631"/>
        <w:gridCol w:w="714"/>
        <w:gridCol w:w="532"/>
        <w:gridCol w:w="519"/>
        <w:gridCol w:w="1065"/>
        <w:gridCol w:w="796"/>
        <w:gridCol w:w="553"/>
        <w:gridCol w:w="471"/>
        <w:gridCol w:w="782"/>
      </w:tblGrid>
      <w:tr w:rsidR="00BF6090" w:rsidRPr="00BF6090" w:rsidTr="002B6294">
        <w:trPr>
          <w:tblCellSpacing w:w="15" w:type="dxa"/>
        </w:trPr>
        <w:tc>
          <w:tcPr>
            <w:tcW w:w="1563" w:type="pct"/>
            <w:gridSpan w:val="5"/>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lastRenderedPageBreak/>
              <w:t xml:space="preserve">Species </w:t>
            </w:r>
          </w:p>
        </w:tc>
        <w:tc>
          <w:tcPr>
            <w:tcW w:w="1999" w:type="pct"/>
            <w:gridSpan w:val="6"/>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Population in the site </w:t>
            </w:r>
          </w:p>
        </w:tc>
        <w:tc>
          <w:tcPr>
            <w:tcW w:w="1374" w:type="pct"/>
            <w:gridSpan w:val="4"/>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Site assessment </w:t>
            </w:r>
          </w:p>
        </w:tc>
      </w:tr>
      <w:tr w:rsidR="00BF6090" w:rsidRPr="00BF6090" w:rsidTr="002B6294">
        <w:trPr>
          <w:tblCellSpacing w:w="15" w:type="dxa"/>
        </w:trPr>
        <w:tc>
          <w:tcPr>
            <w:tcW w:w="160"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G </w:t>
            </w:r>
          </w:p>
        </w:tc>
        <w:tc>
          <w:tcPr>
            <w:tcW w:w="311"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Code </w:t>
            </w:r>
          </w:p>
        </w:tc>
        <w:tc>
          <w:tcPr>
            <w:tcW w:w="612"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Scientific Name </w:t>
            </w:r>
          </w:p>
        </w:tc>
        <w:tc>
          <w:tcPr>
            <w:tcW w:w="129"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 </w:t>
            </w:r>
          </w:p>
        </w:tc>
        <w:tc>
          <w:tcPr>
            <w:tcW w:w="286"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NP </w:t>
            </w:r>
          </w:p>
        </w:tc>
        <w:tc>
          <w:tcPr>
            <w:tcW w:w="155"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T </w:t>
            </w:r>
          </w:p>
        </w:tc>
        <w:tc>
          <w:tcPr>
            <w:tcW w:w="716" w:type="pct"/>
            <w:gridSpan w:val="2"/>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Size </w:t>
            </w:r>
          </w:p>
        </w:tc>
        <w:tc>
          <w:tcPr>
            <w:tcW w:w="279"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Unit </w:t>
            </w:r>
          </w:p>
        </w:tc>
        <w:tc>
          <w:tcPr>
            <w:tcW w:w="272"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Cat. </w:t>
            </w:r>
          </w:p>
        </w:tc>
        <w:tc>
          <w:tcPr>
            <w:tcW w:w="512"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D.qual. </w:t>
            </w:r>
          </w:p>
        </w:tc>
        <w:tc>
          <w:tcPr>
            <w:tcW w:w="426"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A|B|C </w:t>
            </w:r>
          </w:p>
        </w:tc>
      </w:tr>
      <w:tr w:rsidR="00BF6090" w:rsidRPr="00BF6090" w:rsidTr="002B6294">
        <w:trPr>
          <w:tblCellSpacing w:w="15" w:type="dxa"/>
        </w:trPr>
        <w:tc>
          <w:tcPr>
            <w:tcW w:w="160"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311"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612"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129"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286"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155"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335"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Min</w:t>
            </w:r>
          </w:p>
        </w:tc>
        <w:tc>
          <w:tcPr>
            <w:tcW w:w="365"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Max</w:t>
            </w:r>
          </w:p>
        </w:tc>
        <w:tc>
          <w:tcPr>
            <w:tcW w:w="279"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272"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p>
        </w:tc>
        <w:tc>
          <w:tcPr>
            <w:tcW w:w="512"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426"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Pop.</w:t>
            </w:r>
          </w:p>
        </w:tc>
        <w:tc>
          <w:tcPr>
            <w:tcW w:w="291"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Con.</w:t>
            </w:r>
          </w:p>
        </w:tc>
        <w:tc>
          <w:tcPr>
            <w:tcW w:w="246"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Iso.</w:t>
            </w:r>
          </w:p>
        </w:tc>
        <w:tc>
          <w:tcPr>
            <w:tcW w:w="363"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Glo.</w:t>
            </w:r>
          </w:p>
        </w:tc>
      </w:tr>
      <w:tr w:rsidR="00BF6090" w:rsidRPr="00BF6090" w:rsidTr="00BF6090">
        <w:trPr>
          <w:tblCellSpacing w:w="15" w:type="dxa"/>
        </w:trPr>
        <w:tc>
          <w:tcPr>
            <w:tcW w:w="16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F</w:t>
            </w:r>
          </w:p>
        </w:tc>
        <w:tc>
          <w:tcPr>
            <w:tcW w:w="31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53</w:t>
            </w:r>
            <w:r w:rsidRPr="00BF6090">
              <w:rPr>
                <w:rFonts w:ascii="Times New Roman" w:eastAsiaTheme="minorHAnsi" w:hAnsi="Times New Roman"/>
                <w:b/>
                <w:bCs/>
                <w:sz w:val="16"/>
                <w:szCs w:val="16"/>
              </w:rPr>
              <w:t>3</w:t>
            </w:r>
            <w:r w:rsidRPr="00BF6090">
              <w:rPr>
                <w:rFonts w:ascii="Times New Roman" w:eastAsiaTheme="minorHAnsi" w:hAnsi="Times New Roman"/>
                <w:b/>
                <w:bCs/>
                <w:sz w:val="16"/>
                <w:szCs w:val="16"/>
                <w:lang w:val="en-US"/>
              </w:rPr>
              <w:t>9</w:t>
            </w:r>
          </w:p>
        </w:tc>
        <w:tc>
          <w:tcPr>
            <w:tcW w:w="6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i/>
                <w:sz w:val="16"/>
                <w:szCs w:val="16"/>
                <w:lang w:val="en-US"/>
              </w:rPr>
            </w:pPr>
            <w:r w:rsidRPr="00BF6090">
              <w:rPr>
                <w:rFonts w:ascii="Times New Roman" w:eastAsiaTheme="minorHAnsi" w:hAnsi="Times New Roman"/>
                <w:b/>
                <w:bCs/>
                <w:i/>
                <w:sz w:val="16"/>
                <w:szCs w:val="16"/>
                <w:lang w:val="en-US"/>
              </w:rPr>
              <w:t>Rhodeus amarus</w:t>
            </w:r>
          </w:p>
        </w:tc>
        <w:tc>
          <w:tcPr>
            <w:tcW w:w="1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p>
        </w:tc>
        <w:tc>
          <w:tcPr>
            <w:tcW w:w="2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p>
        </w:tc>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Р</w:t>
            </w:r>
          </w:p>
        </w:tc>
        <w:tc>
          <w:tcPr>
            <w:tcW w:w="33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827526</w:t>
            </w:r>
          </w:p>
        </w:tc>
        <w:tc>
          <w:tcPr>
            <w:tcW w:w="36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827526</w:t>
            </w:r>
          </w:p>
        </w:tc>
        <w:tc>
          <w:tcPr>
            <w:tcW w:w="2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i</w:t>
            </w:r>
          </w:p>
        </w:tc>
        <w:tc>
          <w:tcPr>
            <w:tcW w:w="27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C</w:t>
            </w:r>
          </w:p>
        </w:tc>
        <w:tc>
          <w:tcPr>
            <w:tcW w:w="5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G</w:t>
            </w:r>
          </w:p>
        </w:tc>
        <w:tc>
          <w:tcPr>
            <w:tcW w:w="42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C</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A</w:t>
            </w:r>
          </w:p>
        </w:tc>
        <w:tc>
          <w:tcPr>
            <w:tcW w:w="24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C</w:t>
            </w:r>
          </w:p>
        </w:tc>
        <w:tc>
          <w:tcPr>
            <w:tcW w:w="36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B</w:t>
            </w:r>
          </w:p>
        </w:tc>
      </w:tr>
    </w:tbl>
    <w:p w:rsidR="00BF6090" w:rsidRPr="00BF6090" w:rsidRDefault="00BF6090" w:rsidP="00BF6090">
      <w:pPr>
        <w:autoSpaceDE w:val="0"/>
        <w:autoSpaceDN w:val="0"/>
        <w:adjustRightInd w:val="0"/>
        <w:spacing w:after="0" w:line="240" w:lineRule="auto"/>
        <w:jc w:val="both"/>
        <w:rPr>
          <w:rFonts w:ascii="Times New Roman" w:eastAsiaTheme="minorHAnsi" w:hAnsi="Times New Roman"/>
          <w:bCs/>
          <w:color w:val="000000"/>
          <w:kern w:val="36"/>
          <w:sz w:val="24"/>
          <w:szCs w:val="24"/>
        </w:rPr>
      </w:pPr>
      <w:r w:rsidRPr="00BF6090">
        <w:rPr>
          <w:rFonts w:ascii="Times New Roman" w:eastAsiaTheme="minorHAnsi" w:hAnsi="Times New Roman"/>
          <w:b/>
          <w:sz w:val="24"/>
          <w:szCs w:val="24"/>
        </w:rPr>
        <w:t xml:space="preserve">Източник: </w:t>
      </w:r>
    </w:p>
    <w:p w:rsidR="00BF6090" w:rsidRPr="00BF6090" w:rsidRDefault="009655EB" w:rsidP="00BF6090">
      <w:pPr>
        <w:spacing w:after="160" w:line="240" w:lineRule="auto"/>
        <w:jc w:val="both"/>
        <w:rPr>
          <w:rFonts w:asciiTheme="minorHAnsi" w:eastAsiaTheme="minorHAnsi" w:hAnsiTheme="minorHAnsi" w:cstheme="minorBidi"/>
        </w:rPr>
      </w:pPr>
      <w:hyperlink r:id="rId94" w:history="1">
        <w:r w:rsidR="00BF6090" w:rsidRPr="00BF6090">
          <w:rPr>
            <w:rFonts w:asciiTheme="minorHAnsi" w:eastAsiaTheme="minorHAnsi" w:hAnsiTheme="minorHAnsi" w:cstheme="minorBidi"/>
            <w:color w:val="0000FF" w:themeColor="hyperlink"/>
            <w:u w:val="single"/>
          </w:rPr>
          <w:t>http://natura2000.moew.government.bg/PublicDownloads/Auto/PS_SCI/BG0000503/BG0000503_PS_16.pdf</w:t>
        </w:r>
      </w:hyperlink>
    </w:p>
    <w:p w:rsidR="00BF6090" w:rsidRPr="00BF6090" w:rsidRDefault="00BF6090" w:rsidP="002B6294">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BF6090" w:rsidRPr="00BF6090" w:rsidRDefault="00BF6090" w:rsidP="002B6294">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Качеството на данните за вида е оценено като „добро“ (</w:t>
      </w:r>
      <w:r w:rsidRPr="00BF6090">
        <w:rPr>
          <w:rFonts w:ascii="Times New Roman" w:eastAsiaTheme="minorHAnsi" w:hAnsi="Times New Roman"/>
          <w:sz w:val="24"/>
          <w:szCs w:val="24"/>
          <w:lang w:val="en-US"/>
        </w:rPr>
        <w:t>G</w:t>
      </w:r>
      <w:r w:rsidRPr="00BF6090">
        <w:rPr>
          <w:rFonts w:ascii="Times New Roman" w:eastAsiaTheme="minorHAnsi" w:hAnsi="Times New Roman"/>
          <w:sz w:val="24"/>
          <w:szCs w:val="24"/>
        </w:rPr>
        <w:t>). Популацията е оценена в брой индивиди (827526 мин-макс). Опазването на вида е оценено с „</w:t>
      </w:r>
      <w:r w:rsidRPr="00BF6090">
        <w:rPr>
          <w:rFonts w:ascii="Times New Roman" w:eastAsiaTheme="minorHAnsi" w:hAnsi="Times New Roman"/>
          <w:bCs/>
          <w:color w:val="000000"/>
          <w:kern w:val="36"/>
          <w:sz w:val="24"/>
          <w:szCs w:val="24"/>
        </w:rPr>
        <w:t>А) отлично опазване“</w:t>
      </w:r>
      <w:r w:rsidRPr="00BF6090">
        <w:rPr>
          <w:rFonts w:ascii="Times New Roman" w:eastAsiaTheme="minorHAnsi" w:hAnsi="Times New Roman"/>
          <w:sz w:val="24"/>
          <w:szCs w:val="24"/>
        </w:rPr>
        <w:t>. Изолираността на популацията е оценена с „</w:t>
      </w:r>
      <w:r w:rsidRPr="00BF6090">
        <w:rPr>
          <w:rFonts w:ascii="Times New Roman" w:eastAsiaTheme="minorHAnsi" w:hAnsi="Times New Roman"/>
          <w:bCs/>
          <w:color w:val="000000"/>
          <w:kern w:val="36"/>
          <w:sz w:val="24"/>
          <w:szCs w:val="24"/>
        </w:rPr>
        <w:t>С) не изолирана популация в широк ареал на разпространение“.</w:t>
      </w:r>
      <w:r w:rsidRPr="00BF6090">
        <w:rPr>
          <w:rFonts w:ascii="Times New Roman" w:eastAsiaTheme="minorHAnsi" w:hAnsi="Times New Roman"/>
          <w:sz w:val="24"/>
          <w:szCs w:val="24"/>
        </w:rPr>
        <w:t xml:space="preserve"> Цялостна оценка на стойността на зоната за опазването на вида попада в категорията „</w:t>
      </w:r>
      <w:r w:rsidRPr="00BF6090">
        <w:rPr>
          <w:rFonts w:ascii="Times New Roman" w:eastAsiaTheme="minorHAnsi" w:hAnsi="Times New Roman"/>
          <w:bCs/>
          <w:color w:val="000000"/>
          <w:kern w:val="36"/>
          <w:sz w:val="24"/>
          <w:szCs w:val="24"/>
        </w:rPr>
        <w:t>В) добра стойност“</w:t>
      </w:r>
      <w:r w:rsidRPr="00BF6090">
        <w:rPr>
          <w:rFonts w:ascii="Times New Roman" w:eastAsiaTheme="minorHAnsi" w:hAnsi="Times New Roman"/>
          <w:sz w:val="24"/>
          <w:szCs w:val="24"/>
        </w:rPr>
        <w:t xml:space="preserve">. </w:t>
      </w:r>
    </w:p>
    <w:p w:rsidR="00BF6090" w:rsidRPr="00BF6090" w:rsidRDefault="00BF6090" w:rsidP="00BF6090">
      <w:pPr>
        <w:autoSpaceDE w:val="0"/>
        <w:autoSpaceDN w:val="0"/>
        <w:adjustRightInd w:val="0"/>
        <w:spacing w:after="0" w:line="240" w:lineRule="auto"/>
        <w:jc w:val="both"/>
        <w:rPr>
          <w:rFonts w:ascii="Times New Roman" w:eastAsiaTheme="minorHAnsi" w:hAnsi="Times New Roman"/>
          <w:sz w:val="24"/>
          <w:szCs w:val="24"/>
        </w:rPr>
      </w:pP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 xml:space="preserve">5. </w:t>
      </w:r>
      <w:r w:rsidR="002B6294">
        <w:rPr>
          <w:rFonts w:ascii="Times New Roman" w:eastAsiaTheme="minorHAnsi" w:hAnsi="Times New Roman"/>
          <w:b/>
          <w:sz w:val="24"/>
          <w:szCs w:val="24"/>
        </w:rPr>
        <w:t>Анализ на наличната информация</w:t>
      </w:r>
    </w:p>
    <w:p w:rsidR="00BF6090" w:rsidRPr="00BF6090" w:rsidRDefault="00BF6090" w:rsidP="002B6294">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Видът е регистриран през 2013г. в зоната по време на проект "Картиране и определяне на природозащитното състояние на природни местообитания и видове - фаза I" с популационна плътност 8113 инд/ха и категоризиран в Благоприятно ПС. В стандартния формуляр има информация за числеността на популацията. </w:t>
      </w:r>
    </w:p>
    <w:p w:rsidR="00E34497" w:rsidRPr="00BF6090" w:rsidRDefault="00E34497" w:rsidP="00E34497">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Целият участък на река Лом в зоната </w:t>
      </w:r>
      <w:r>
        <w:rPr>
          <w:rFonts w:ascii="Times New Roman" w:eastAsiaTheme="minorHAnsi" w:hAnsi="Times New Roman"/>
          <w:sz w:val="24"/>
          <w:szCs w:val="24"/>
        </w:rPr>
        <w:t>включва мозаечно разпределени</w:t>
      </w:r>
      <w:r w:rsidRPr="00BF6090">
        <w:rPr>
          <w:rFonts w:ascii="Times New Roman" w:eastAsiaTheme="minorHAnsi" w:hAnsi="Times New Roman"/>
          <w:sz w:val="24"/>
          <w:szCs w:val="24"/>
        </w:rPr>
        <w:t xml:space="preserve"> подходящи местообитания за вида, съгласно </w:t>
      </w:r>
      <w:r>
        <w:rPr>
          <w:rFonts w:ascii="Times New Roman" w:eastAsiaTheme="minorHAnsi" w:hAnsi="Times New Roman"/>
          <w:sz w:val="24"/>
          <w:szCs w:val="24"/>
        </w:rPr>
        <w:t>хабитатните</w:t>
      </w:r>
      <w:r w:rsidRPr="00BF6090">
        <w:rPr>
          <w:rFonts w:ascii="Times New Roman" w:eastAsiaTheme="minorHAnsi" w:hAnsi="Times New Roman"/>
          <w:sz w:val="24"/>
          <w:szCs w:val="24"/>
        </w:rPr>
        <w:t xml:space="preserve"> характеристики, дадени по-горе.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 </w:t>
      </w:r>
    </w:p>
    <w:p w:rsidR="00BF6090" w:rsidRPr="00BF6090" w:rsidRDefault="00E34497" w:rsidP="00E34497">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При полевото проучване </w:t>
      </w:r>
      <w:r>
        <w:rPr>
          <w:rFonts w:ascii="Times New Roman" w:eastAsiaTheme="minorHAnsi" w:hAnsi="Times New Roman"/>
          <w:sz w:val="24"/>
          <w:szCs w:val="24"/>
        </w:rPr>
        <w:t xml:space="preserve">през 2021 г. </w:t>
      </w:r>
      <w:r w:rsidRPr="00BF6090">
        <w:rPr>
          <w:rFonts w:ascii="Times New Roman" w:eastAsiaTheme="minorHAnsi" w:hAnsi="Times New Roman"/>
          <w:sz w:val="24"/>
          <w:szCs w:val="24"/>
        </w:rPr>
        <w:t>по време на проекта за определяне на целите за опазване на вида в защитената зона е използвана утвърдената методика за мониторинг на риби в реки</w:t>
      </w:r>
      <w:r>
        <w:rPr>
          <w:rFonts w:ascii="Times New Roman" w:eastAsiaTheme="minorHAnsi" w:hAnsi="Times New Roman"/>
          <w:sz w:val="24"/>
          <w:szCs w:val="24"/>
        </w:rPr>
        <w:t xml:space="preserve">, </w:t>
      </w:r>
      <w:r w:rsidRPr="001B4E04">
        <w:rPr>
          <w:rFonts w:ascii="Times New Roman" w:eastAsia="Calibri" w:hAnsi="Times New Roman"/>
          <w:sz w:val="24"/>
          <w:szCs w:val="24"/>
        </w:rPr>
        <w:t>приета в Националната система за мониторинг на биологичното разнообразие</w:t>
      </w:r>
      <w:r w:rsidRPr="001B4E04">
        <w:rPr>
          <w:rFonts w:eastAsia="Calibri"/>
        </w:rPr>
        <w:t xml:space="preserve"> (</w:t>
      </w:r>
      <w:hyperlink r:id="rId95" w:history="1">
        <w:r w:rsidRPr="001B4E04">
          <w:rPr>
            <w:rFonts w:ascii="Times New Roman" w:eastAsia="Calibri" w:hAnsi="Times New Roman"/>
            <w:color w:val="0000FF"/>
            <w:sz w:val="24"/>
            <w:szCs w:val="24"/>
            <w:u w:val="single"/>
          </w:rPr>
          <w:t>http://eea.government.bg/bg/bio/nsmbr/praktichesko-rakovodstvo-metodiki-za-monitoring-i-otsenka/ribi</w:t>
        </w:r>
      </w:hyperlink>
      <w:r w:rsidRPr="001B4E04">
        <w:rPr>
          <w:rFonts w:ascii="Times New Roman" w:eastAsia="Calibri" w:hAnsi="Times New Roman"/>
          <w:sz w:val="24"/>
          <w:szCs w:val="24"/>
        </w:rPr>
        <w:t>)</w:t>
      </w:r>
      <w:r w:rsidRPr="00BF6090">
        <w:rPr>
          <w:rFonts w:ascii="Times New Roman" w:eastAsiaTheme="minorHAnsi" w:hAnsi="Times New Roman"/>
          <w:sz w:val="24"/>
          <w:szCs w:val="24"/>
        </w:rPr>
        <w:t>. Според дължината на подходящи речни участъци в зоната са избрани за пробонабиране 3 трансекта, които да покриват представителни хабитати на вида, и които позволяват адекватна оценка на популацията в зоната. Изпол</w:t>
      </w:r>
      <w:r>
        <w:rPr>
          <w:rFonts w:ascii="Times New Roman" w:eastAsiaTheme="minorHAnsi" w:hAnsi="Times New Roman"/>
          <w:sz w:val="24"/>
          <w:szCs w:val="24"/>
        </w:rPr>
        <w:t>з</w:t>
      </w:r>
      <w:r w:rsidRPr="00BF6090">
        <w:rPr>
          <w:rFonts w:ascii="Times New Roman" w:eastAsiaTheme="minorHAnsi" w:hAnsi="Times New Roman"/>
          <w:sz w:val="24"/>
          <w:szCs w:val="24"/>
        </w:rPr>
        <w:t>ван е един метод за пробонабиране</w:t>
      </w:r>
      <w:r>
        <w:rPr>
          <w:rFonts w:ascii="Times New Roman" w:eastAsiaTheme="minorHAnsi" w:hAnsi="Times New Roman"/>
          <w:sz w:val="24"/>
          <w:szCs w:val="24"/>
        </w:rPr>
        <w:t>-</w:t>
      </w:r>
      <w:r w:rsidRPr="00BF6090">
        <w:rPr>
          <w:rFonts w:ascii="Times New Roman" w:eastAsiaTheme="minorHAnsi" w:hAnsi="Times New Roman"/>
          <w:sz w:val="24"/>
          <w:szCs w:val="24"/>
        </w:rPr>
        <w:t xml:space="preserve"> електроулов</w:t>
      </w:r>
      <w:r w:rsidR="00BF6090" w:rsidRPr="00BF6090">
        <w:rPr>
          <w:rFonts w:ascii="Times New Roman" w:eastAsiaTheme="minorHAnsi" w:hAnsi="Times New Roman"/>
          <w:sz w:val="24"/>
          <w:szCs w:val="24"/>
        </w:rPr>
        <w:t xml:space="preserve">. </w:t>
      </w:r>
    </w:p>
    <w:p w:rsidR="00BF6090" w:rsidRPr="00BF6090" w:rsidRDefault="00BF6090" w:rsidP="002B6294">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Видът е регистриран в зоната, с численост до над 10000 инд/ха.</w:t>
      </w:r>
    </w:p>
    <w:p w:rsidR="00BF6090" w:rsidRPr="00BF6090" w:rsidRDefault="00BF6090" w:rsidP="002B6294">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освен замърсяване. По време на теренните проучвания не бяха установени допълнителни сериозни заплахи, които  могат да се отразяват съществено върху популацията на вида извън зоната, освен леко замърсяване с произход извън и над зоната.</w:t>
      </w:r>
    </w:p>
    <w:p w:rsidR="00BF6090" w:rsidRPr="00BF6090" w:rsidRDefault="00BF6090" w:rsidP="002B6294">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Според СФ най-значими заплахи в зоната са: използване на торове, отнемане на водни количества за полив</w:t>
      </w:r>
      <w:r w:rsidR="00E34497">
        <w:rPr>
          <w:rFonts w:ascii="Times New Roman" w:eastAsiaTheme="minorHAnsi" w:hAnsi="Times New Roman"/>
          <w:sz w:val="24"/>
          <w:szCs w:val="24"/>
        </w:rPr>
        <w:t>ни цели, зауствания на индустриа</w:t>
      </w:r>
      <w:r w:rsidRPr="00BF6090">
        <w:rPr>
          <w:rFonts w:ascii="Times New Roman" w:eastAsiaTheme="minorHAnsi" w:hAnsi="Times New Roman"/>
          <w:sz w:val="24"/>
          <w:szCs w:val="24"/>
        </w:rPr>
        <w:t>лни и битови отпадни води, риболов и бракониерство, модифициране на водни тела</w:t>
      </w:r>
      <w:r w:rsidR="0098037F">
        <w:rPr>
          <w:rFonts w:ascii="Times New Roman" w:eastAsiaTheme="minorHAnsi" w:hAnsi="Times New Roman"/>
          <w:sz w:val="24"/>
          <w:szCs w:val="24"/>
        </w:rPr>
        <w:t>.</w:t>
      </w:r>
      <w:r w:rsidRPr="00BF6090">
        <w:rPr>
          <w:rFonts w:ascii="Times New Roman" w:eastAsiaTheme="minorHAnsi" w:hAnsi="Times New Roman"/>
          <w:sz w:val="24"/>
          <w:szCs w:val="24"/>
        </w:rPr>
        <w:t xml:space="preserve"> Те</w:t>
      </w:r>
      <w:r w:rsidR="00E34497">
        <w:rPr>
          <w:rFonts w:ascii="Times New Roman" w:eastAsiaTheme="minorHAnsi" w:hAnsi="Times New Roman"/>
          <w:sz w:val="24"/>
          <w:szCs w:val="24"/>
        </w:rPr>
        <w:t>зи заплахи</w:t>
      </w:r>
      <w:r w:rsidRPr="00BF6090">
        <w:rPr>
          <w:rFonts w:ascii="Times New Roman" w:eastAsiaTheme="minorHAnsi" w:hAnsi="Times New Roman"/>
          <w:sz w:val="24"/>
          <w:szCs w:val="24"/>
        </w:rPr>
        <w:t xml:space="preserve"> към момента не </w:t>
      </w:r>
      <w:r w:rsidRPr="00BF6090">
        <w:rPr>
          <w:rFonts w:ascii="Times New Roman" w:eastAsiaTheme="minorHAnsi" w:hAnsi="Times New Roman"/>
          <w:sz w:val="24"/>
          <w:szCs w:val="24"/>
        </w:rPr>
        <w:lastRenderedPageBreak/>
        <w:t>оказват съществен натиск върху вида в зоната, както показва неговото разпространение и установената популационна плътност.</w:t>
      </w:r>
    </w:p>
    <w:p w:rsidR="00BF6090" w:rsidRPr="00BF6090" w:rsidRDefault="00BF6090" w:rsidP="00BF6090">
      <w:pPr>
        <w:spacing w:after="160" w:line="240" w:lineRule="auto"/>
        <w:jc w:val="both"/>
        <w:rPr>
          <w:rFonts w:ascii="Times New Roman" w:eastAsiaTheme="minorHAnsi" w:hAnsi="Times New Roman"/>
          <w:b/>
          <w:sz w:val="24"/>
          <w:szCs w:val="24"/>
        </w:rPr>
      </w:pP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6. Цели за подобряване/поддържане на природозащит</w:t>
      </w:r>
      <w:r w:rsidR="0098037F">
        <w:rPr>
          <w:rFonts w:ascii="Times New Roman" w:eastAsiaTheme="minorHAnsi" w:hAnsi="Times New Roman"/>
          <w:b/>
          <w:sz w:val="24"/>
          <w:szCs w:val="24"/>
        </w:rPr>
        <w:t>ното състояние на вида в зоната</w:t>
      </w:r>
    </w:p>
    <w:p w:rsidR="00BF6090" w:rsidRPr="00BF6090" w:rsidRDefault="00BF6090" w:rsidP="00BF6090">
      <w:pPr>
        <w:spacing w:before="120" w:after="0" w:line="240" w:lineRule="auto"/>
        <w:jc w:val="both"/>
        <w:rPr>
          <w:rFonts w:ascii="Times New Roman" w:eastAsiaTheme="minorHAnsi" w:hAnsi="Times New Roman"/>
          <w:sz w:val="24"/>
          <w:szCs w:val="24"/>
        </w:rPr>
      </w:pPr>
      <w:r w:rsidRPr="00BF6090">
        <w:rPr>
          <w:rFonts w:ascii="Times New Roman" w:eastAsiaTheme="minorHAnsi" w:hAnsi="Times New Roman"/>
          <w:sz w:val="24"/>
          <w:szCs w:val="24"/>
        </w:rPr>
        <w:t>Целите са формулирани по показатели, в таблицата по-долу.</w:t>
      </w:r>
    </w:p>
    <w:p w:rsidR="00BF6090" w:rsidRPr="00BF6090" w:rsidRDefault="00BF6090" w:rsidP="00BF6090">
      <w:pPr>
        <w:spacing w:before="120" w:after="0" w:line="240" w:lineRule="auto"/>
        <w:jc w:val="both"/>
        <w:rPr>
          <w:rFonts w:ascii="Times New Roman" w:eastAsiaTheme="minorHAns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276"/>
        <w:gridCol w:w="1274"/>
        <w:gridCol w:w="3178"/>
        <w:gridCol w:w="1857"/>
      </w:tblGrid>
      <w:tr w:rsidR="00BF6090" w:rsidRPr="00BF6090" w:rsidTr="002B6294">
        <w:trPr>
          <w:tblHeader/>
          <w:jc w:val="center"/>
        </w:trPr>
        <w:tc>
          <w:tcPr>
            <w:tcW w:w="756" w:type="pct"/>
            <w:shd w:val="clear" w:color="auto" w:fill="DBE5F1" w:themeFill="accent1" w:themeFillTint="33"/>
            <w:vAlign w:val="center"/>
          </w:tcPr>
          <w:p w:rsidR="00BF6090" w:rsidRPr="00BF6090" w:rsidRDefault="00BF6090" w:rsidP="00BF6090">
            <w:pPr>
              <w:widowControl w:val="0"/>
              <w:spacing w:before="120" w:after="120" w:line="240" w:lineRule="auto"/>
              <w:jc w:val="center"/>
              <w:rPr>
                <w:rFonts w:ascii="Times New Roman" w:eastAsiaTheme="minorHAnsi" w:hAnsi="Times New Roman"/>
                <w:b/>
                <w:bCs/>
              </w:rPr>
            </w:pPr>
            <w:r w:rsidRPr="00BF6090">
              <w:rPr>
                <w:rFonts w:ascii="Times New Roman" w:eastAsiaTheme="minorHAnsi" w:hAnsi="Times New Roman"/>
                <w:b/>
                <w:bCs/>
              </w:rPr>
              <w:t>Параметър</w:t>
            </w:r>
          </w:p>
        </w:tc>
        <w:tc>
          <w:tcPr>
            <w:tcW w:w="714" w:type="pct"/>
            <w:shd w:val="clear" w:color="auto" w:fill="DBE5F1" w:themeFill="accent1" w:themeFillTint="33"/>
            <w:vAlign w:val="center"/>
          </w:tcPr>
          <w:p w:rsidR="00BF6090" w:rsidRPr="00BF6090" w:rsidRDefault="00BF6090" w:rsidP="00BF6090">
            <w:pPr>
              <w:widowControl w:val="0"/>
              <w:spacing w:before="120" w:after="120" w:line="240" w:lineRule="auto"/>
              <w:jc w:val="center"/>
              <w:rPr>
                <w:rFonts w:ascii="Times New Roman" w:eastAsiaTheme="minorHAnsi" w:hAnsi="Times New Roman"/>
                <w:b/>
                <w:bCs/>
              </w:rPr>
            </w:pPr>
            <w:r w:rsidRPr="00BF6090">
              <w:rPr>
                <w:rFonts w:ascii="Times New Roman" w:hAnsi="Times New Roman"/>
                <w:b/>
                <w:bCs/>
              </w:rPr>
              <w:t>Мерна единица</w:t>
            </w:r>
          </w:p>
        </w:tc>
        <w:tc>
          <w:tcPr>
            <w:tcW w:w="713" w:type="pct"/>
            <w:shd w:val="clear" w:color="auto" w:fill="DBE5F1" w:themeFill="accent1" w:themeFillTint="33"/>
            <w:vAlign w:val="center"/>
          </w:tcPr>
          <w:p w:rsidR="00BF6090" w:rsidRPr="00BF6090" w:rsidRDefault="00BF6090" w:rsidP="00BF6090">
            <w:pPr>
              <w:widowControl w:val="0"/>
              <w:spacing w:before="120" w:after="120" w:line="240" w:lineRule="auto"/>
              <w:jc w:val="center"/>
              <w:rPr>
                <w:rFonts w:ascii="Times New Roman" w:eastAsiaTheme="minorHAnsi" w:hAnsi="Times New Roman"/>
                <w:b/>
                <w:bCs/>
              </w:rPr>
            </w:pPr>
            <w:r w:rsidRPr="00BF6090">
              <w:rPr>
                <w:rFonts w:ascii="Times New Roman" w:hAnsi="Times New Roman"/>
                <w:b/>
                <w:bCs/>
              </w:rPr>
              <w:t>Целева стойност</w:t>
            </w:r>
          </w:p>
        </w:tc>
        <w:tc>
          <w:tcPr>
            <w:tcW w:w="1778" w:type="pct"/>
            <w:shd w:val="clear" w:color="auto" w:fill="DBE5F1" w:themeFill="accent1" w:themeFillTint="33"/>
            <w:vAlign w:val="center"/>
          </w:tcPr>
          <w:p w:rsidR="00BF6090" w:rsidRPr="00BF6090" w:rsidRDefault="00BF6090" w:rsidP="00BF6090">
            <w:pPr>
              <w:widowControl w:val="0"/>
              <w:spacing w:before="120" w:after="120" w:line="240" w:lineRule="auto"/>
              <w:jc w:val="center"/>
              <w:rPr>
                <w:rFonts w:ascii="Times New Roman" w:eastAsiaTheme="minorHAnsi" w:hAnsi="Times New Roman"/>
                <w:b/>
                <w:bCs/>
              </w:rPr>
            </w:pPr>
            <w:r w:rsidRPr="00BF6090">
              <w:rPr>
                <w:rFonts w:ascii="Times New Roman" w:hAnsi="Times New Roman"/>
                <w:b/>
                <w:bCs/>
              </w:rPr>
              <w:t xml:space="preserve">Допълнителна информация </w:t>
            </w:r>
          </w:p>
        </w:tc>
        <w:tc>
          <w:tcPr>
            <w:tcW w:w="1039" w:type="pct"/>
            <w:shd w:val="clear" w:color="auto" w:fill="DBE5F1" w:themeFill="accent1" w:themeFillTint="33"/>
            <w:vAlign w:val="center"/>
          </w:tcPr>
          <w:p w:rsidR="00BF6090" w:rsidRPr="00BF6090" w:rsidRDefault="00BF6090" w:rsidP="00BF6090">
            <w:pPr>
              <w:widowControl w:val="0"/>
              <w:spacing w:before="120" w:after="120" w:line="240" w:lineRule="auto"/>
              <w:jc w:val="center"/>
              <w:rPr>
                <w:rFonts w:ascii="Times New Roman" w:eastAsiaTheme="minorHAnsi" w:hAnsi="Times New Roman"/>
                <w:b/>
                <w:bCs/>
              </w:rPr>
            </w:pPr>
            <w:r w:rsidRPr="00BF6090">
              <w:rPr>
                <w:rFonts w:ascii="Times New Roman" w:eastAsiaTheme="minorHAnsi" w:hAnsi="Times New Roman"/>
                <w:b/>
                <w:bCs/>
              </w:rPr>
              <w:t>Специфични цели на опазване за зоната</w:t>
            </w:r>
          </w:p>
        </w:tc>
      </w:tr>
      <w:tr w:rsidR="00BF6090" w:rsidRPr="00BF6090" w:rsidTr="002B6294">
        <w:trPr>
          <w:jc w:val="center"/>
        </w:trPr>
        <w:tc>
          <w:tcPr>
            <w:tcW w:w="756" w:type="pct"/>
            <w:shd w:val="clear" w:color="auto" w:fill="auto"/>
          </w:tcPr>
          <w:p w:rsidR="00BF6090" w:rsidRPr="00BF6090" w:rsidRDefault="00BF6090" w:rsidP="00BF6090">
            <w:pPr>
              <w:spacing w:before="120" w:after="120" w:line="240" w:lineRule="auto"/>
              <w:rPr>
                <w:rFonts w:ascii="Times New Roman" w:eastAsiaTheme="minorHAnsi" w:hAnsi="Times New Roman"/>
                <w:b/>
                <w:lang w:val="en-US"/>
              </w:rPr>
            </w:pPr>
            <w:r w:rsidRPr="00BF6090">
              <w:rPr>
                <w:rFonts w:ascii="Times New Roman" w:eastAsiaTheme="minorHAnsi" w:hAnsi="Times New Roman"/>
                <w:b/>
              </w:rPr>
              <w:t>Плътност на популацията</w:t>
            </w:r>
          </w:p>
        </w:tc>
        <w:tc>
          <w:tcPr>
            <w:tcW w:w="714" w:type="pct"/>
            <w:shd w:val="clear" w:color="auto" w:fill="auto"/>
          </w:tcPr>
          <w:p w:rsidR="00BF6090" w:rsidRPr="00BF6090" w:rsidRDefault="00BF6090" w:rsidP="00BF6090">
            <w:pPr>
              <w:spacing w:before="120" w:after="120" w:line="240" w:lineRule="auto"/>
              <w:rPr>
                <w:rFonts w:ascii="Times New Roman" w:eastAsiaTheme="minorHAnsi" w:hAnsi="Times New Roman"/>
                <w:lang w:val="en-US"/>
              </w:rPr>
            </w:pPr>
            <w:r w:rsidRPr="00BF6090">
              <w:rPr>
                <w:rFonts w:ascii="Times New Roman" w:eastAsiaTheme="minorHAnsi" w:hAnsi="Times New Roman"/>
              </w:rPr>
              <w:t>Брой индивиди/</w:t>
            </w:r>
            <w:r w:rsidRPr="00BF6090">
              <w:rPr>
                <w:rFonts w:ascii="Times New Roman" w:eastAsiaTheme="minorHAnsi" w:hAnsi="Times New Roman"/>
                <w:lang w:val="en-US"/>
              </w:rPr>
              <w:t>ha</w:t>
            </w:r>
          </w:p>
        </w:tc>
        <w:tc>
          <w:tcPr>
            <w:tcW w:w="713" w:type="pct"/>
            <w:shd w:val="clear" w:color="auto" w:fill="auto"/>
          </w:tcPr>
          <w:p w:rsidR="00BF6090" w:rsidRPr="00BF6090" w:rsidRDefault="00BF6090" w:rsidP="00E34497">
            <w:pPr>
              <w:spacing w:before="120" w:after="120" w:line="240" w:lineRule="auto"/>
              <w:rPr>
                <w:rFonts w:ascii="Times New Roman" w:eastAsiaTheme="minorHAnsi" w:hAnsi="Times New Roman"/>
              </w:rPr>
            </w:pPr>
            <w:r w:rsidRPr="00BF6090">
              <w:rPr>
                <w:rFonts w:ascii="Times New Roman" w:eastAsiaTheme="minorHAnsi" w:hAnsi="Times New Roman"/>
              </w:rPr>
              <w:t>Най-малко</w:t>
            </w:r>
            <w:r w:rsidRPr="00BF6090">
              <w:rPr>
                <w:rFonts w:ascii="Times New Roman" w:eastAsiaTheme="minorHAnsi" w:hAnsi="Times New Roman"/>
                <w:lang w:val="en-US"/>
              </w:rPr>
              <w:t xml:space="preserve"> </w:t>
            </w:r>
            <w:r w:rsidRPr="00BF6090">
              <w:rPr>
                <w:rFonts w:ascii="Times New Roman" w:eastAsiaTheme="minorHAnsi" w:hAnsi="Times New Roman"/>
              </w:rPr>
              <w:t>500</w:t>
            </w:r>
            <w:r w:rsidRPr="00BF6090">
              <w:rPr>
                <w:rFonts w:ascii="Times New Roman" w:eastAsiaTheme="minorHAnsi" w:hAnsi="Times New Roman"/>
                <w:lang w:val="en-US"/>
              </w:rPr>
              <w:t xml:space="preserve"> </w:t>
            </w:r>
          </w:p>
        </w:tc>
        <w:tc>
          <w:tcPr>
            <w:tcW w:w="1778" w:type="pct"/>
            <w:shd w:val="clear" w:color="auto" w:fill="auto"/>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Стойността по този параметър се определя на базата на риболовни усилия: броят на уловените екземпляри от вида на трансект, чиято площ се изчислява в м</w:t>
            </w:r>
            <w:r w:rsidRPr="00BF6090">
              <w:rPr>
                <w:rFonts w:ascii="Times New Roman" w:eastAsiaTheme="minorHAnsi" w:hAnsi="Times New Roman"/>
                <w:vertAlign w:val="superscript"/>
              </w:rPr>
              <w:t>2</w:t>
            </w:r>
            <w:r w:rsidRPr="00BF6090">
              <w:rPr>
                <w:rFonts w:ascii="Times New Roman" w:eastAsiaTheme="minorHAnsi" w:hAnsi="Times New Roman"/>
              </w:rPr>
              <w:t xml:space="preserve">. След това броят на уловените екземпляри се преизчислява на един хектар. </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е определена на 8113 инд/ха. През 2021 г. е проведено ново теренно проучване за вида в 3 точки на зоната и е регистриран с популационна плътност 10000 инд/ха. Поради тази причина като минимална целева стойност на популацията се приема тази, установена по време на проект "Картиране и определяне на природозащитното състояние на природни местообитания и видове - фаза I".</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 xml:space="preserve">По отношение на натиска, в този конкретен речен участък в рамките на защитената зона може да се счита за хомогенен. </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 xml:space="preserve">От друга страна, кумулативния натиск с източници на произход извън зоната може да </w:t>
            </w:r>
            <w:r w:rsidRPr="00BF6090">
              <w:rPr>
                <w:rFonts w:ascii="Times New Roman" w:eastAsiaTheme="minorHAnsi" w:hAnsi="Times New Roman"/>
              </w:rPr>
              <w:lastRenderedPageBreak/>
              <w:t>бъде значим.</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Съгласно Методологията за оценка на състоянието на риби  (NBMS) референтните стойности за плътността на популацията на този вид не са установени. В този контекст, въз основа на средните стойности на установената плътност на популацията, състоянието на вида по този показател е „Благоприятно“.</w:t>
            </w:r>
          </w:p>
        </w:tc>
        <w:tc>
          <w:tcPr>
            <w:tcW w:w="1039" w:type="pct"/>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lastRenderedPageBreak/>
              <w:t xml:space="preserve">Поддържане на плътността на популацията най-малко на 500 инд./ха. </w:t>
            </w:r>
          </w:p>
        </w:tc>
      </w:tr>
      <w:tr w:rsidR="00BF6090" w:rsidRPr="00BF6090" w:rsidTr="002B6294">
        <w:trPr>
          <w:jc w:val="center"/>
        </w:trPr>
        <w:tc>
          <w:tcPr>
            <w:tcW w:w="756" w:type="pct"/>
            <w:shd w:val="clear" w:color="auto" w:fill="auto"/>
          </w:tcPr>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lastRenderedPageBreak/>
              <w:t xml:space="preserve">Местообитание на вида: </w:t>
            </w:r>
          </w:p>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t>Дължина на речната мрежа, представляваща потенциално местообитание за вида</w:t>
            </w:r>
          </w:p>
        </w:tc>
        <w:tc>
          <w:tcPr>
            <w:tcW w:w="714"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км</w:t>
            </w:r>
          </w:p>
        </w:tc>
        <w:tc>
          <w:tcPr>
            <w:tcW w:w="713"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shd w:val="clear" w:color="auto" w:fill="FFFFFF"/>
              </w:rPr>
              <w:t>Най-малко 53 км</w:t>
            </w:r>
          </w:p>
        </w:tc>
        <w:tc>
          <w:tcPr>
            <w:tcW w:w="1778" w:type="pct"/>
            <w:shd w:val="clear" w:color="auto" w:fill="auto"/>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Дължината на речния участък се определя чрез GIS анализ, използващ следните екологични критерии:</w:t>
            </w:r>
          </w:p>
          <w:p w:rsidR="00BF6090" w:rsidRPr="00BF6090" w:rsidRDefault="00BF6090" w:rsidP="00BF6090">
            <w:pPr>
              <w:numPr>
                <w:ilvl w:val="0"/>
                <w:numId w:val="3"/>
              </w:numPr>
              <w:spacing w:before="120" w:after="120" w:line="240" w:lineRule="auto"/>
              <w:jc w:val="both"/>
              <w:rPr>
                <w:rFonts w:ascii="Times New Roman" w:eastAsiaTheme="minorHAnsi" w:hAnsi="Times New Roman"/>
              </w:rPr>
            </w:pPr>
            <w:r w:rsidRPr="00BF6090">
              <w:rPr>
                <w:rFonts w:ascii="Times New Roman" w:eastAsiaTheme="minorHAnsi" w:hAnsi="Times New Roman"/>
              </w:rPr>
              <w:t>повечето равнинни реки с постоянен отток, с умерено до бавно течение и прилежащите стоящи водоеми, някои изкуствени или силно модифицирави водоеми (канали, язовири, др.)</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На базата на този анализ е установено, че 53 км в защитената зона отговарят на посочените критерии. Според наличните данни за вида, той се среща мозайчно в зоната.</w:t>
            </w:r>
          </w:p>
        </w:tc>
        <w:tc>
          <w:tcPr>
            <w:tcW w:w="1039" w:type="pct"/>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 xml:space="preserve">Поддържане на дължината на речната мрежа, представляваща подходящо местообитание, обитавано от вида, най-малко 53 км. </w:t>
            </w:r>
          </w:p>
          <w:p w:rsidR="00BF6090" w:rsidRPr="00BF6090" w:rsidRDefault="00BF6090" w:rsidP="00BF6090">
            <w:pPr>
              <w:spacing w:before="120" w:after="120" w:line="240" w:lineRule="auto"/>
              <w:jc w:val="both"/>
              <w:rPr>
                <w:rFonts w:ascii="Times New Roman" w:eastAsiaTheme="minorHAnsi" w:hAnsi="Times New Roman"/>
              </w:rPr>
            </w:pPr>
          </w:p>
          <w:p w:rsidR="00BF6090" w:rsidRPr="00BF6090" w:rsidRDefault="00BF6090" w:rsidP="00BF6090">
            <w:pPr>
              <w:spacing w:before="120" w:after="120" w:line="240" w:lineRule="auto"/>
              <w:jc w:val="both"/>
              <w:rPr>
                <w:rFonts w:ascii="Times New Roman" w:eastAsiaTheme="minorHAnsi" w:hAnsi="Times New Roman"/>
              </w:rPr>
            </w:pPr>
          </w:p>
        </w:tc>
      </w:tr>
      <w:tr w:rsidR="00BF6090" w:rsidRPr="00BF6090" w:rsidTr="002B6294">
        <w:trPr>
          <w:jc w:val="center"/>
        </w:trPr>
        <w:tc>
          <w:tcPr>
            <w:tcW w:w="756" w:type="pct"/>
            <w:shd w:val="clear" w:color="auto" w:fill="auto"/>
          </w:tcPr>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t>Местообитание на вида:</w:t>
            </w:r>
          </w:p>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t>Водна площ на стоящи водоеми, представляваща потенциално местообитание за вида</w:t>
            </w:r>
          </w:p>
        </w:tc>
        <w:tc>
          <w:tcPr>
            <w:tcW w:w="714"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ха</w:t>
            </w:r>
          </w:p>
        </w:tc>
        <w:tc>
          <w:tcPr>
            <w:tcW w:w="713" w:type="pct"/>
            <w:shd w:val="clear" w:color="auto" w:fill="auto"/>
          </w:tcPr>
          <w:p w:rsidR="00BF6090" w:rsidRPr="00BF6090" w:rsidRDefault="00BF6090" w:rsidP="00BF6090">
            <w:pPr>
              <w:spacing w:before="120" w:after="120" w:line="240" w:lineRule="auto"/>
              <w:rPr>
                <w:rFonts w:ascii="Times New Roman" w:eastAsiaTheme="minorHAnsi" w:hAnsi="Times New Roman"/>
                <w:shd w:val="clear" w:color="auto" w:fill="FFFFFF"/>
              </w:rPr>
            </w:pPr>
            <w:r w:rsidRPr="00BF6090">
              <w:rPr>
                <w:rFonts w:ascii="Times New Roman" w:eastAsiaTheme="minorHAnsi" w:hAnsi="Times New Roman"/>
                <w:shd w:val="clear" w:color="auto" w:fill="FFFFFF"/>
              </w:rPr>
              <w:t>0</w:t>
            </w:r>
          </w:p>
        </w:tc>
        <w:tc>
          <w:tcPr>
            <w:tcW w:w="1778" w:type="pct"/>
            <w:shd w:val="clear" w:color="auto" w:fill="auto"/>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Водната площ се определя чрез GIS анализ, използващ следните екологични критерии:</w:t>
            </w:r>
          </w:p>
          <w:p w:rsidR="00BF6090" w:rsidRPr="00BF6090" w:rsidRDefault="00BF6090" w:rsidP="00BF6090">
            <w:pPr>
              <w:numPr>
                <w:ilvl w:val="0"/>
                <w:numId w:val="3"/>
              </w:numPr>
              <w:spacing w:before="120" w:after="120" w:line="240" w:lineRule="auto"/>
              <w:jc w:val="both"/>
              <w:rPr>
                <w:rFonts w:ascii="Times New Roman" w:eastAsiaTheme="minorHAnsi" w:hAnsi="Times New Roman"/>
              </w:rPr>
            </w:pPr>
            <w:r w:rsidRPr="00BF6090">
              <w:rPr>
                <w:rFonts w:ascii="Times New Roman" w:eastAsiaTheme="minorHAnsi" w:hAnsi="Times New Roman"/>
              </w:rPr>
              <w:t xml:space="preserve">повечето равнинни естествени, силно модифицирани или изкуствени стоящи водоеми с макрофитно покритие в крайбрежната си част, фин субстрат, постоянен вток на вода, минимални ежегодни </w:t>
            </w:r>
            <w:r w:rsidRPr="00BF6090">
              <w:rPr>
                <w:rFonts w:ascii="Times New Roman" w:eastAsiaTheme="minorHAnsi" w:hAnsi="Times New Roman"/>
              </w:rPr>
              <w:lastRenderedPageBreak/>
              <w:t xml:space="preserve">колебания на водното ниво и наличие на миди. </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Този параметър не се отнася за тази зона. В нея вида обитава само речна мрежа, без стоящи водоеми.</w:t>
            </w:r>
          </w:p>
        </w:tc>
        <w:tc>
          <w:tcPr>
            <w:tcW w:w="1039" w:type="pct"/>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lastRenderedPageBreak/>
              <w:t>Поддържане на площ, представляваща подходящо местообитание, обитавано в съответната зона</w:t>
            </w:r>
          </w:p>
        </w:tc>
      </w:tr>
      <w:tr w:rsidR="00BF6090" w:rsidRPr="00BF6090" w:rsidTr="002B6294">
        <w:trPr>
          <w:jc w:val="center"/>
        </w:trPr>
        <w:tc>
          <w:tcPr>
            <w:tcW w:w="756" w:type="pct"/>
            <w:shd w:val="clear" w:color="auto" w:fill="auto"/>
          </w:tcPr>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lastRenderedPageBreak/>
              <w:t xml:space="preserve">Местообитание на вида: </w:t>
            </w:r>
          </w:p>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t xml:space="preserve">Степен на свързаност на местообитанието на вида </w:t>
            </w:r>
          </w:p>
          <w:p w:rsidR="00BF6090" w:rsidRPr="00BF6090" w:rsidRDefault="00BF6090" w:rsidP="00BF6090">
            <w:pPr>
              <w:spacing w:before="120" w:after="120" w:line="240" w:lineRule="auto"/>
              <w:rPr>
                <w:rFonts w:ascii="Times New Roman" w:eastAsiaTheme="minorHAnsi" w:hAnsi="Times New Roman"/>
                <w:b/>
              </w:rPr>
            </w:pPr>
          </w:p>
          <w:p w:rsidR="00BF6090" w:rsidRPr="00BF6090" w:rsidRDefault="00BF6090" w:rsidP="00BF6090">
            <w:pPr>
              <w:spacing w:before="120" w:after="120" w:line="240" w:lineRule="auto"/>
              <w:rPr>
                <w:rFonts w:ascii="Times New Roman" w:eastAsiaTheme="minorHAnsi" w:hAnsi="Times New Roman"/>
                <w:b/>
              </w:rPr>
            </w:pPr>
          </w:p>
        </w:tc>
        <w:tc>
          <w:tcPr>
            <w:tcW w:w="714"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 xml:space="preserve">5 степенна скала за всяка бариера </w:t>
            </w:r>
          </w:p>
        </w:tc>
        <w:tc>
          <w:tcPr>
            <w:tcW w:w="713" w:type="pct"/>
            <w:shd w:val="clear" w:color="auto" w:fill="auto"/>
          </w:tcPr>
          <w:p w:rsidR="00BF6090" w:rsidRPr="00BF6090" w:rsidRDefault="00BF6090" w:rsidP="00BF6090">
            <w:pPr>
              <w:spacing w:before="120" w:after="120" w:line="240" w:lineRule="auto"/>
              <w:rPr>
                <w:rFonts w:ascii="Times New Roman" w:eastAsiaTheme="minorHAnsi" w:hAnsi="Times New Roman"/>
                <w:lang w:val="en-US"/>
              </w:rPr>
            </w:pPr>
            <w:r w:rsidRPr="00BF6090">
              <w:rPr>
                <w:rFonts w:ascii="Times New Roman" w:eastAsiaTheme="minorHAnsi" w:hAnsi="Times New Roman"/>
              </w:rPr>
              <w:t>Степен</w:t>
            </w:r>
            <w:r w:rsidRPr="00BF6090">
              <w:rPr>
                <w:rFonts w:ascii="Times New Roman" w:eastAsiaTheme="minorHAnsi" w:hAnsi="Times New Roman"/>
                <w:lang w:val="en-US"/>
              </w:rPr>
              <w:t xml:space="preserve"> 1</w:t>
            </w:r>
          </w:p>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за всяка бариера</w:t>
            </w:r>
          </w:p>
        </w:tc>
        <w:tc>
          <w:tcPr>
            <w:tcW w:w="1778" w:type="pct"/>
            <w:shd w:val="clear" w:color="auto" w:fill="auto"/>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Натискът от изграждане на миграционни бариери е оценен съгласно приетите критерии, използвайки 5 степенна скала.</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 xml:space="preserve">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w:t>
            </w:r>
            <w:r w:rsidRPr="00BF6090">
              <w:rPr>
                <w:rFonts w:ascii="Times New Roman" w:eastAsiaTheme="minorHAnsi" w:hAnsi="Times New Roman"/>
              </w:rPr>
              <w:lastRenderedPageBreak/>
              <w:t>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9" w:type="pct"/>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lastRenderedPageBreak/>
              <w:t xml:space="preserve">Поддържане на свързаност на местообитанието на вида от Степен 1 за всяка бариера в речния участък. </w:t>
            </w:r>
          </w:p>
        </w:tc>
      </w:tr>
      <w:tr w:rsidR="00BF6090" w:rsidRPr="00BF6090" w:rsidTr="002B6294">
        <w:trPr>
          <w:jc w:val="center"/>
        </w:trPr>
        <w:tc>
          <w:tcPr>
            <w:tcW w:w="756" w:type="pct"/>
            <w:shd w:val="clear" w:color="auto" w:fill="auto"/>
          </w:tcPr>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714"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 xml:space="preserve">5 степенна скала за екологично състояние съгласно РДВ </w:t>
            </w:r>
          </w:p>
        </w:tc>
        <w:tc>
          <w:tcPr>
            <w:tcW w:w="713"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По-висока или равна на 2 – Добро състояние</w:t>
            </w:r>
          </w:p>
        </w:tc>
        <w:tc>
          <w:tcPr>
            <w:tcW w:w="1778" w:type="pct"/>
            <w:shd w:val="clear" w:color="auto" w:fill="auto"/>
          </w:tcPr>
          <w:p w:rsidR="00BF6090" w:rsidRPr="00BF6090" w:rsidRDefault="00BF6090" w:rsidP="00BF6090">
            <w:pPr>
              <w:spacing w:after="0" w:line="240" w:lineRule="auto"/>
              <w:jc w:val="both"/>
              <w:rPr>
                <w:rFonts w:ascii="Times New Roman" w:eastAsiaTheme="minorHAnsi" w:hAnsi="Times New Roman"/>
              </w:rPr>
            </w:pPr>
            <w:r w:rsidRPr="00BF6090">
              <w:rPr>
                <w:rFonts w:ascii="Times New Roman" w:eastAsiaTheme="minorHAns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BF6090" w:rsidRPr="00BF6090" w:rsidTr="00BF6090">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BF6090" w:rsidRPr="00BF6090" w:rsidRDefault="00BF6090" w:rsidP="00BF6090">
                  <w:pPr>
                    <w:spacing w:after="0" w:line="240" w:lineRule="auto"/>
                    <w:jc w:val="center"/>
                    <w:rPr>
                      <w:rFonts w:ascii="Times New Roman" w:eastAsiaTheme="minorHAnsi" w:hAnsi="Times New Roman"/>
                      <w:b/>
                      <w:bCs/>
                      <w:color w:val="000000"/>
                    </w:rPr>
                  </w:pPr>
                  <w:r w:rsidRPr="00BF6090">
                    <w:rPr>
                      <w:rFonts w:ascii="Times New Roman" w:eastAsiaTheme="minorHAnsi" w:hAnsi="Times New Roman"/>
                      <w:b/>
                      <w:bCs/>
                      <w:color w:val="000000"/>
                    </w:rPr>
                    <w:t>Екологично състояние</w:t>
                  </w:r>
                </w:p>
              </w:tc>
            </w:tr>
            <w:tr w:rsidR="00BF6090" w:rsidRPr="00BF6090" w:rsidTr="00BF609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BF6090" w:rsidRPr="00BF6090" w:rsidRDefault="00BF6090" w:rsidP="00BF6090">
                  <w:pPr>
                    <w:spacing w:after="0" w:line="240" w:lineRule="auto"/>
                    <w:jc w:val="center"/>
                    <w:rPr>
                      <w:rFonts w:ascii="Times New Roman" w:eastAsiaTheme="minorHAnsi" w:hAnsi="Times New Roman"/>
                      <w:color w:val="000000"/>
                    </w:rPr>
                  </w:pPr>
                  <w:r w:rsidRPr="00BF6090">
                    <w:rPr>
                      <w:rFonts w:ascii="Times New Roman" w:eastAsiaTheme="minorHAnsi" w:hAnsi="Times New Roman"/>
                      <w:color w:val="000000"/>
                    </w:rPr>
                    <w:t>1 - Отлично</w:t>
                  </w:r>
                </w:p>
              </w:tc>
            </w:tr>
            <w:tr w:rsidR="00BF6090" w:rsidRPr="00BF6090" w:rsidTr="00BF609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BF6090" w:rsidRPr="00BF6090" w:rsidRDefault="00BF6090" w:rsidP="00BF6090">
                  <w:pPr>
                    <w:spacing w:after="0" w:line="240" w:lineRule="auto"/>
                    <w:jc w:val="center"/>
                    <w:rPr>
                      <w:rFonts w:ascii="Times New Roman" w:eastAsiaTheme="minorHAnsi" w:hAnsi="Times New Roman"/>
                      <w:color w:val="000000"/>
                    </w:rPr>
                  </w:pPr>
                  <w:r w:rsidRPr="00BF6090">
                    <w:rPr>
                      <w:rFonts w:ascii="Times New Roman" w:eastAsiaTheme="minorHAnsi" w:hAnsi="Times New Roman"/>
                      <w:color w:val="000000"/>
                    </w:rPr>
                    <w:t>2 - Добро</w:t>
                  </w:r>
                </w:p>
              </w:tc>
            </w:tr>
            <w:tr w:rsidR="00BF6090" w:rsidRPr="00BF6090" w:rsidTr="00BF609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F6090" w:rsidRPr="00BF6090" w:rsidRDefault="00BF6090" w:rsidP="00BF6090">
                  <w:pPr>
                    <w:spacing w:after="0" w:line="240" w:lineRule="auto"/>
                    <w:jc w:val="center"/>
                    <w:rPr>
                      <w:rFonts w:ascii="Times New Roman" w:eastAsiaTheme="minorHAnsi" w:hAnsi="Times New Roman"/>
                      <w:color w:val="000000"/>
                    </w:rPr>
                  </w:pPr>
                  <w:r w:rsidRPr="00BF6090">
                    <w:rPr>
                      <w:rFonts w:ascii="Times New Roman" w:eastAsiaTheme="minorHAnsi" w:hAnsi="Times New Roman"/>
                      <w:color w:val="000000"/>
                    </w:rPr>
                    <w:t>3 - Умерено</w:t>
                  </w:r>
                </w:p>
              </w:tc>
            </w:tr>
            <w:tr w:rsidR="00BF6090" w:rsidRPr="00BF6090" w:rsidTr="00BF609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BF6090" w:rsidRPr="00BF6090" w:rsidRDefault="00BF6090" w:rsidP="00BF6090">
                  <w:pPr>
                    <w:spacing w:after="0" w:line="240" w:lineRule="auto"/>
                    <w:jc w:val="center"/>
                    <w:rPr>
                      <w:rFonts w:ascii="Times New Roman" w:eastAsiaTheme="minorHAnsi" w:hAnsi="Times New Roman"/>
                      <w:color w:val="000000"/>
                    </w:rPr>
                  </w:pPr>
                  <w:r w:rsidRPr="00BF6090">
                    <w:rPr>
                      <w:rFonts w:ascii="Times New Roman" w:eastAsiaTheme="minorHAnsi" w:hAnsi="Times New Roman"/>
                      <w:color w:val="000000"/>
                    </w:rPr>
                    <w:t>4 - Лошо</w:t>
                  </w:r>
                </w:p>
              </w:tc>
            </w:tr>
            <w:tr w:rsidR="00BF6090" w:rsidRPr="00BF6090" w:rsidTr="00BF609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BF6090" w:rsidRPr="00BF6090" w:rsidRDefault="00BF6090" w:rsidP="00BF6090">
                  <w:pPr>
                    <w:spacing w:after="0" w:line="240" w:lineRule="auto"/>
                    <w:jc w:val="center"/>
                    <w:rPr>
                      <w:rFonts w:ascii="Times New Roman" w:eastAsiaTheme="minorHAnsi" w:hAnsi="Times New Roman"/>
                      <w:color w:val="000000"/>
                    </w:rPr>
                  </w:pPr>
                  <w:r w:rsidRPr="00BF6090">
                    <w:rPr>
                      <w:rFonts w:ascii="Times New Roman" w:eastAsiaTheme="minorHAnsi" w:hAnsi="Times New Roman"/>
                      <w:color w:val="000000"/>
                    </w:rPr>
                    <w:t>5 - Много лошо</w:t>
                  </w:r>
                </w:p>
              </w:tc>
            </w:tr>
          </w:tbl>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Съгласно ПУРБ 2016-2021 г. и данните от биологичния мониторинг на водите, екологичното състоянието на р. Лом е добро (2): (</w:t>
            </w:r>
            <w:hyperlink r:id="rId96" w:history="1">
              <w:r w:rsidRPr="00BF6090">
                <w:rPr>
                  <w:rFonts w:ascii="Times New Roman" w:eastAsiaTheme="minorHAnsi" w:hAnsi="Times New Roman"/>
                  <w:color w:val="0000FF" w:themeColor="hyperlink"/>
                  <w:u w:val="single"/>
                </w:rPr>
                <w:t>https://www.eea.europa.eu/data-and-maps/explore-interactive-maps/water-framework-directive-quality-elements?utm_source=EEASubscriptions&amp;utm_medium=RSSFeeds&amp;utm_campaign=Generic</w:t>
              </w:r>
            </w:hyperlink>
            <w:r w:rsidRPr="00BF6090">
              <w:rPr>
                <w:rFonts w:ascii="Times New Roman" w:eastAsiaTheme="minorHAnsi" w:hAnsi="Times New Roman"/>
              </w:rPr>
              <w:t xml:space="preserve">). </w:t>
            </w:r>
          </w:p>
          <w:p w:rsidR="00BF6090" w:rsidRPr="00BF6090" w:rsidRDefault="009655EB" w:rsidP="00BF6090">
            <w:pPr>
              <w:spacing w:before="120" w:after="120" w:line="240" w:lineRule="auto"/>
              <w:jc w:val="both"/>
              <w:rPr>
                <w:rFonts w:ascii="Times New Roman" w:eastAsiaTheme="minorHAnsi" w:hAnsi="Times New Roman"/>
              </w:rPr>
            </w:pPr>
            <w:hyperlink r:id="rId97" w:history="1">
              <w:r w:rsidR="00BF6090" w:rsidRPr="00BF6090">
                <w:rPr>
                  <w:rFonts w:ascii="Times New Roman" w:eastAsiaTheme="minorHAnsi" w:hAnsi="Times New Roman"/>
                  <w:color w:val="0000FF" w:themeColor="hyperlink"/>
                  <w:u w:val="single"/>
                </w:rPr>
                <w:t>http://www.bd-dunav.org/content/upravlenie-na-vodite/sastoianie-na-vodite-i-zonite-za-zashtita/informaciia-</w:t>
              </w:r>
              <w:r w:rsidR="00BF6090" w:rsidRPr="00BF6090">
                <w:rPr>
                  <w:rFonts w:ascii="Times New Roman" w:eastAsiaTheme="minorHAnsi" w:hAnsi="Times New Roman"/>
                  <w:color w:val="0000FF" w:themeColor="hyperlink"/>
                  <w:u w:val="single"/>
                </w:rPr>
                <w:lastRenderedPageBreak/>
                <w:t>za-sastoianiteto-na-vodite/</w:t>
              </w:r>
            </w:hyperlink>
          </w:p>
        </w:tc>
        <w:tc>
          <w:tcPr>
            <w:tcW w:w="1039" w:type="pct"/>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lastRenderedPageBreak/>
              <w:t xml:space="preserve">Поддържане на екологичното състояние на водните тела с подходящи местообитания за вида на стойност по-висока или равна на 2 – Добро състояние </w:t>
            </w:r>
          </w:p>
          <w:p w:rsidR="00BF6090" w:rsidRPr="00BF6090" w:rsidRDefault="00BF6090" w:rsidP="00BF6090">
            <w:pPr>
              <w:spacing w:before="120" w:after="120" w:line="240" w:lineRule="auto"/>
              <w:jc w:val="both"/>
              <w:rPr>
                <w:rFonts w:ascii="Times New Roman" w:eastAsiaTheme="minorHAnsi" w:hAnsi="Times New Roman"/>
              </w:rPr>
            </w:pPr>
          </w:p>
        </w:tc>
      </w:tr>
      <w:tr w:rsidR="00BF6090" w:rsidRPr="00BF6090" w:rsidTr="002B6294">
        <w:trPr>
          <w:jc w:val="center"/>
        </w:trPr>
        <w:tc>
          <w:tcPr>
            <w:tcW w:w="756" w:type="pct"/>
            <w:shd w:val="clear" w:color="auto" w:fill="auto"/>
          </w:tcPr>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lastRenderedPageBreak/>
              <w:t>Местообитание на вида: естествено структуриран субстрат в подходящите местообитания на вида</w:t>
            </w:r>
          </w:p>
        </w:tc>
        <w:tc>
          <w:tcPr>
            <w:tcW w:w="714"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713"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95% от дължината на речните участъци с подходящи местообитания за вида имат естественоструктуриран субстрат</w:t>
            </w:r>
          </w:p>
        </w:tc>
        <w:tc>
          <w:tcPr>
            <w:tcW w:w="1778" w:type="pct"/>
            <w:shd w:val="clear" w:color="auto" w:fill="auto"/>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Среща се най-</w:t>
            </w:r>
            <w:r w:rsidR="00E34497">
              <w:rPr>
                <w:rFonts w:ascii="Times New Roman" w:eastAsiaTheme="minorHAnsi" w:hAnsi="Times New Roman"/>
              </w:rPr>
              <w:t>масово</w:t>
            </w:r>
            <w:r w:rsidRPr="00BF6090">
              <w:rPr>
                <w:rFonts w:ascii="Times New Roman" w:eastAsiaTheme="minorHAnsi" w:hAnsi="Times New Roman"/>
              </w:rPr>
              <w:t xml:space="preserve"> в спокойн</w:t>
            </w:r>
            <w:r w:rsidR="00E34497">
              <w:rPr>
                <w:rFonts w:ascii="Times New Roman" w:eastAsiaTheme="minorHAnsi" w:hAnsi="Times New Roman"/>
              </w:rPr>
              <w:t>и</w:t>
            </w:r>
            <w:r w:rsidRPr="00BF6090">
              <w:rPr>
                <w:rFonts w:ascii="Times New Roman" w:eastAsiaTheme="minorHAnsi" w:hAnsi="Times New Roman"/>
              </w:rPr>
              <w:t xml:space="preserve"> или бавно течащ</w:t>
            </w:r>
            <w:r w:rsidR="00E34497">
              <w:rPr>
                <w:rFonts w:ascii="Times New Roman" w:eastAsiaTheme="minorHAnsi" w:hAnsi="Times New Roman"/>
              </w:rPr>
              <w:t>и</w:t>
            </w:r>
            <w:r w:rsidRPr="00BF6090">
              <w:rPr>
                <w:rFonts w:ascii="Times New Roman" w:eastAsiaTheme="minorHAnsi" w:hAnsi="Times New Roman"/>
              </w:rPr>
              <w:t xml:space="preserve"> вод</w:t>
            </w:r>
            <w:r w:rsidR="00E34497">
              <w:rPr>
                <w:rFonts w:ascii="Times New Roman" w:eastAsiaTheme="minorHAnsi" w:hAnsi="Times New Roman"/>
              </w:rPr>
              <w:t>и</w:t>
            </w:r>
            <w:r w:rsidRPr="00BF6090">
              <w:rPr>
                <w:rFonts w:ascii="Times New Roman" w:eastAsiaTheme="minorHAnsi" w:hAnsi="Times New Roman"/>
              </w:rPr>
              <w:t xml:space="preserve"> с гъста водна растителност и дъно със субстрат от пясък и тиня, който е подходящ и за речните миди. Фактори, водещи до нарушаване на естествената структура на дънния субстрат, са:</w:t>
            </w:r>
          </w:p>
          <w:p w:rsidR="00BF6090" w:rsidRPr="00BF6090" w:rsidRDefault="00BF6090" w:rsidP="00BF6090">
            <w:pPr>
              <w:numPr>
                <w:ilvl w:val="0"/>
                <w:numId w:val="4"/>
              </w:numPr>
              <w:spacing w:before="120" w:after="120" w:line="240" w:lineRule="auto"/>
              <w:jc w:val="both"/>
              <w:rPr>
                <w:rFonts w:ascii="Times New Roman" w:eastAsiaTheme="minorHAnsi" w:hAnsi="Times New Roman"/>
              </w:rPr>
            </w:pPr>
            <w:r w:rsidRPr="00BF6090">
              <w:rPr>
                <w:rFonts w:ascii="Times New Roman" w:eastAsiaTheme="minorHAnsi" w:hAnsi="Times New Roman"/>
              </w:rPr>
              <w:t>Отстраняване на чакъл и пясък от коритото на реката;</w:t>
            </w:r>
          </w:p>
          <w:p w:rsidR="00BF6090" w:rsidRPr="00BF6090" w:rsidRDefault="00BF6090" w:rsidP="00BF6090">
            <w:pPr>
              <w:numPr>
                <w:ilvl w:val="0"/>
                <w:numId w:val="4"/>
              </w:numPr>
              <w:spacing w:before="120" w:after="120" w:line="240" w:lineRule="auto"/>
              <w:jc w:val="both"/>
              <w:rPr>
                <w:rFonts w:ascii="Times New Roman" w:eastAsiaTheme="minorHAnsi" w:hAnsi="Times New Roman"/>
              </w:rPr>
            </w:pPr>
            <w:r w:rsidRPr="00BF6090">
              <w:rPr>
                <w:rFonts w:ascii="Times New Roman" w:eastAsiaTheme="minorHAnsi" w:hAnsi="Times New Roman"/>
              </w:rPr>
              <w:t>Изкопаване на речното корито, водещо до ускоряване на водния поток и отстраняване на субстрата;</w:t>
            </w:r>
          </w:p>
          <w:p w:rsidR="00BF6090" w:rsidRPr="00BF6090" w:rsidRDefault="00BF6090" w:rsidP="00BF6090">
            <w:pPr>
              <w:numPr>
                <w:ilvl w:val="0"/>
                <w:numId w:val="4"/>
              </w:numPr>
              <w:spacing w:before="120" w:after="120" w:line="240" w:lineRule="auto"/>
              <w:jc w:val="both"/>
              <w:rPr>
                <w:rFonts w:ascii="Times New Roman" w:eastAsiaTheme="minorHAnsi" w:hAnsi="Times New Roman"/>
              </w:rPr>
            </w:pPr>
            <w:r w:rsidRPr="00BF6090">
              <w:rPr>
                <w:rFonts w:ascii="Times New Roman" w:eastAsiaTheme="minorHAnsi" w:hAnsi="Times New Roman"/>
              </w:rPr>
              <w:t>Изграждане на хидротехнически съоръжения, водещи до забавяне на водния поток и задържане на утайки.</w:t>
            </w:r>
          </w:p>
          <w:p w:rsidR="00BF6090" w:rsidRPr="00BF6090" w:rsidRDefault="00BF6090" w:rsidP="00BF6090">
            <w:pPr>
              <w:numPr>
                <w:ilvl w:val="0"/>
                <w:numId w:val="4"/>
              </w:numPr>
              <w:spacing w:before="120" w:after="120" w:line="240" w:lineRule="auto"/>
              <w:jc w:val="both"/>
              <w:rPr>
                <w:rFonts w:ascii="Times New Roman" w:eastAsiaTheme="minorHAnsi" w:hAnsi="Times New Roman"/>
              </w:rPr>
            </w:pPr>
            <w:r w:rsidRPr="00BF6090">
              <w:rPr>
                <w:rFonts w:ascii="Times New Roman" w:eastAsiaTheme="minorHAnsi" w:hAnsi="Times New Roman"/>
              </w:rPr>
              <w:t>др.</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Не е установен натиск в зоната по този параметър по голям от 5%</w:t>
            </w:r>
          </w:p>
        </w:tc>
        <w:tc>
          <w:tcPr>
            <w:tcW w:w="1039" w:type="pct"/>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Поддържане на 95 % от дължината на речните участъци с подходящи местообитания за вида да са с естествено структуриран субстрат.</w:t>
            </w:r>
          </w:p>
        </w:tc>
      </w:tr>
    </w:tbl>
    <w:p w:rsidR="00BF6090" w:rsidRPr="00BF6090" w:rsidRDefault="00BF6090" w:rsidP="00BF6090">
      <w:pPr>
        <w:spacing w:after="160" w:line="240" w:lineRule="auto"/>
        <w:jc w:val="both"/>
        <w:rPr>
          <w:rFonts w:ascii="Times New Roman" w:eastAsiaTheme="minorHAnsi" w:hAnsi="Times New Roman"/>
          <w:b/>
          <w:sz w:val="24"/>
          <w:szCs w:val="24"/>
        </w:rPr>
      </w:pP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7. Необходимост от актуали</w:t>
      </w:r>
      <w:r w:rsidR="002B6294">
        <w:rPr>
          <w:rFonts w:ascii="Times New Roman" w:eastAsiaTheme="minorHAnsi" w:hAnsi="Times New Roman"/>
          <w:b/>
          <w:sz w:val="24"/>
          <w:szCs w:val="24"/>
        </w:rPr>
        <w:t>зация на СФ на защитената зона</w:t>
      </w:r>
    </w:p>
    <w:p w:rsidR="00BF6090" w:rsidRPr="00BF6090" w:rsidRDefault="00E34497" w:rsidP="002B6294">
      <w:pPr>
        <w:spacing w:after="12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В съответствие с</w:t>
      </w:r>
      <w:r w:rsidRPr="00BF6090">
        <w:rPr>
          <w:rFonts w:ascii="Times New Roman" w:eastAsiaTheme="minorHAnsi" w:hAnsi="Times New Roman"/>
          <w:sz w:val="24"/>
          <w:szCs w:val="24"/>
        </w:rPr>
        <w:t xml:space="preserve"> </w:t>
      </w:r>
      <w:r>
        <w:rPr>
          <w:rFonts w:ascii="Times New Roman" w:eastAsiaTheme="minorHAnsi" w:hAnsi="Times New Roman"/>
          <w:sz w:val="24"/>
          <w:szCs w:val="24"/>
        </w:rPr>
        <w:t xml:space="preserve">утвърдената </w:t>
      </w:r>
      <w:r w:rsidRPr="00BF6090">
        <w:rPr>
          <w:rFonts w:ascii="Times New Roman" w:eastAsiaTheme="minorHAnsi" w:hAnsi="Times New Roman"/>
          <w:sz w:val="24"/>
          <w:szCs w:val="24"/>
        </w:rPr>
        <w:t xml:space="preserve">методика за мониторинг на риби </w:t>
      </w:r>
      <w:r>
        <w:rPr>
          <w:rFonts w:ascii="Times New Roman" w:eastAsiaTheme="minorHAnsi" w:hAnsi="Times New Roman"/>
          <w:sz w:val="24"/>
          <w:szCs w:val="24"/>
        </w:rPr>
        <w:t>в реки</w:t>
      </w:r>
      <w:r w:rsidRPr="00BF6090">
        <w:rPr>
          <w:rFonts w:ascii="Times New Roman" w:eastAsiaTheme="minorHAnsi" w:hAnsi="Times New Roman"/>
          <w:sz w:val="24"/>
          <w:szCs w:val="24"/>
        </w:rPr>
        <w:t xml:space="preserve">, най-подходящата популационна единица за определянето на състоянието на вида е индивиди на хектар. </w:t>
      </w:r>
      <w:r w:rsidRPr="001B4E04">
        <w:rPr>
          <w:rFonts w:ascii="Times New Roman" w:eastAsia="Calibri" w:hAnsi="Times New Roman"/>
          <w:sz w:val="24"/>
          <w:szCs w:val="24"/>
        </w:rPr>
        <w:t>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w:t>
      </w:r>
      <w:r w:rsidRPr="001B4E04">
        <w:rPr>
          <w:rFonts w:ascii="Times New Roman" w:eastAsia="Calibri" w:hAnsi="Times New Roman"/>
          <w:sz w:val="24"/>
          <w:szCs w:val="24"/>
          <w:lang w:val="en-US"/>
        </w:rPr>
        <w:t>area</w:t>
      </w:r>
      <w:r w:rsidRPr="001B4E04">
        <w:rPr>
          <w:rFonts w:ascii="Times New Roman" w:eastAsia="Calibri" w:hAnsi="Times New Roman"/>
          <w:sz w:val="24"/>
          <w:szCs w:val="24"/>
        </w:rPr>
        <w:t>) на местообитанията“.</w:t>
      </w:r>
      <w:r>
        <w:rPr>
          <w:rFonts w:ascii="Times New Roman" w:eastAsia="Calibri" w:hAnsi="Times New Roman"/>
          <w:sz w:val="24"/>
          <w:szCs w:val="24"/>
        </w:rPr>
        <w:t xml:space="preserve"> </w:t>
      </w:r>
      <w:r>
        <w:rPr>
          <w:rFonts w:ascii="Times New Roman" w:eastAsiaTheme="minorHAnsi" w:hAnsi="Times New Roman"/>
          <w:sz w:val="24"/>
          <w:szCs w:val="24"/>
        </w:rPr>
        <w:t>Н</w:t>
      </w:r>
      <w:r w:rsidRPr="00BF6090">
        <w:rPr>
          <w:rFonts w:ascii="Times New Roman" w:eastAsiaTheme="minorHAnsi" w:hAnsi="Times New Roman"/>
          <w:sz w:val="24"/>
          <w:szCs w:val="24"/>
        </w:rPr>
        <w:t>анесени</w:t>
      </w:r>
      <w:r>
        <w:rPr>
          <w:rFonts w:ascii="Times New Roman" w:eastAsiaTheme="minorHAnsi" w:hAnsi="Times New Roman"/>
          <w:sz w:val="24"/>
          <w:szCs w:val="24"/>
        </w:rPr>
        <w:t xml:space="preserve"> са</w:t>
      </w:r>
      <w:r w:rsidRPr="00BF6090">
        <w:rPr>
          <w:rFonts w:ascii="Times New Roman" w:eastAsiaTheme="minorHAnsi" w:hAnsi="Times New Roman"/>
          <w:sz w:val="24"/>
          <w:szCs w:val="24"/>
        </w:rPr>
        <w:t xml:space="preserve"> съответните корекции </w:t>
      </w:r>
      <w:r>
        <w:rPr>
          <w:rFonts w:ascii="Times New Roman" w:eastAsiaTheme="minorHAnsi" w:hAnsi="Times New Roman"/>
          <w:sz w:val="24"/>
          <w:szCs w:val="24"/>
        </w:rPr>
        <w:t>в</w:t>
      </w:r>
      <w:r w:rsidRPr="00BF6090">
        <w:rPr>
          <w:rFonts w:ascii="Times New Roman" w:eastAsiaTheme="minorHAnsi" w:hAnsi="Times New Roman"/>
          <w:sz w:val="24"/>
          <w:szCs w:val="24"/>
        </w:rPr>
        <w:t xml:space="preserve"> СФ</w:t>
      </w:r>
      <w:r w:rsidR="0098037F">
        <w:rPr>
          <w:rFonts w:ascii="Times New Roman" w:eastAsiaTheme="minorHAnsi" w:hAnsi="Times New Roman"/>
          <w:sz w:val="24"/>
          <w:szCs w:val="24"/>
        </w:rPr>
        <w:t>.</w:t>
      </w:r>
    </w:p>
    <w:tbl>
      <w:tblPr>
        <w:tblW w:w="5387"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80"/>
        <w:gridCol w:w="642"/>
        <w:gridCol w:w="980"/>
        <w:gridCol w:w="292"/>
        <w:gridCol w:w="583"/>
        <w:gridCol w:w="354"/>
        <w:gridCol w:w="842"/>
        <w:gridCol w:w="842"/>
        <w:gridCol w:w="650"/>
        <w:gridCol w:w="630"/>
        <w:gridCol w:w="943"/>
        <w:gridCol w:w="1035"/>
        <w:gridCol w:w="684"/>
        <w:gridCol w:w="565"/>
        <w:gridCol w:w="645"/>
      </w:tblGrid>
      <w:tr w:rsidR="00BF6090" w:rsidRPr="002B6294" w:rsidTr="002B6294">
        <w:trPr>
          <w:tblCellSpacing w:w="15" w:type="dxa"/>
        </w:trPr>
        <w:tc>
          <w:tcPr>
            <w:tcW w:w="1394" w:type="pct"/>
            <w:gridSpan w:val="5"/>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Species </w:t>
            </w:r>
          </w:p>
        </w:tc>
        <w:tc>
          <w:tcPr>
            <w:tcW w:w="0" w:type="auto"/>
            <w:gridSpan w:val="6"/>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Population in the site </w:t>
            </w:r>
          </w:p>
        </w:tc>
        <w:tc>
          <w:tcPr>
            <w:tcW w:w="0" w:type="auto"/>
            <w:gridSpan w:val="4"/>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Site assessment </w:t>
            </w:r>
          </w:p>
        </w:tc>
      </w:tr>
      <w:tr w:rsidR="00BF6090" w:rsidRPr="002B6294" w:rsidTr="002B6294">
        <w:trPr>
          <w:tblCellSpacing w:w="15" w:type="dxa"/>
        </w:trPr>
        <w:tc>
          <w:tcPr>
            <w:tcW w:w="155" w:type="pct"/>
            <w:shd w:val="clear" w:color="auto" w:fill="D9D9D9" w:themeFill="background1" w:themeFillShade="D9"/>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G </w:t>
            </w:r>
          </w:p>
        </w:tc>
        <w:tc>
          <w:tcPr>
            <w:tcW w:w="0" w:type="auto"/>
            <w:shd w:val="clear" w:color="auto" w:fill="D9D9D9" w:themeFill="background1" w:themeFillShade="D9"/>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Code </w:t>
            </w:r>
          </w:p>
        </w:tc>
        <w:tc>
          <w:tcPr>
            <w:tcW w:w="0" w:type="auto"/>
            <w:shd w:val="clear" w:color="auto" w:fill="D9D9D9" w:themeFill="background1" w:themeFillShade="D9"/>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Scientific Name </w:t>
            </w:r>
          </w:p>
        </w:tc>
        <w:tc>
          <w:tcPr>
            <w:tcW w:w="0" w:type="auto"/>
            <w:shd w:val="clear" w:color="auto" w:fill="D9D9D9" w:themeFill="background1" w:themeFillShade="D9"/>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S </w:t>
            </w:r>
          </w:p>
        </w:tc>
        <w:tc>
          <w:tcPr>
            <w:tcW w:w="0" w:type="auto"/>
            <w:shd w:val="clear" w:color="auto" w:fill="D9D9D9" w:themeFill="background1" w:themeFillShade="D9"/>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NP </w:t>
            </w:r>
          </w:p>
        </w:tc>
        <w:tc>
          <w:tcPr>
            <w:tcW w:w="0" w:type="auto"/>
            <w:shd w:val="clear" w:color="auto" w:fill="D9D9D9" w:themeFill="background1" w:themeFillShade="D9"/>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T </w:t>
            </w:r>
          </w:p>
        </w:tc>
        <w:tc>
          <w:tcPr>
            <w:tcW w:w="0" w:type="auto"/>
            <w:gridSpan w:val="2"/>
            <w:shd w:val="clear" w:color="auto" w:fill="D9D9D9" w:themeFill="background1" w:themeFillShade="D9"/>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Size </w:t>
            </w:r>
          </w:p>
        </w:tc>
        <w:tc>
          <w:tcPr>
            <w:tcW w:w="0" w:type="auto"/>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Unit </w:t>
            </w:r>
          </w:p>
        </w:tc>
        <w:tc>
          <w:tcPr>
            <w:tcW w:w="0" w:type="auto"/>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Cat. </w:t>
            </w:r>
          </w:p>
        </w:tc>
        <w:tc>
          <w:tcPr>
            <w:tcW w:w="0" w:type="auto"/>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D.qual. </w:t>
            </w:r>
          </w:p>
        </w:tc>
        <w:tc>
          <w:tcPr>
            <w:tcW w:w="0" w:type="auto"/>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A|B|C|D </w:t>
            </w:r>
          </w:p>
        </w:tc>
        <w:tc>
          <w:tcPr>
            <w:tcW w:w="0" w:type="auto"/>
            <w:gridSpan w:val="3"/>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A|B|C </w:t>
            </w:r>
          </w:p>
        </w:tc>
      </w:tr>
      <w:tr w:rsidR="00BF6090" w:rsidRPr="002B6294" w:rsidTr="002B6294">
        <w:trPr>
          <w:tblCellSpacing w:w="15" w:type="dxa"/>
        </w:trPr>
        <w:tc>
          <w:tcPr>
            <w:tcW w:w="155"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lastRenderedPageBreak/>
              <w:t> </w:t>
            </w:r>
          </w:p>
        </w:tc>
        <w:tc>
          <w:tcPr>
            <w:tcW w:w="291"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w:t>
            </w:r>
          </w:p>
        </w:tc>
        <w:tc>
          <w:tcPr>
            <w:tcW w:w="498"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w:t>
            </w:r>
          </w:p>
        </w:tc>
        <w:tc>
          <w:tcPr>
            <w:tcW w:w="136"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w:t>
            </w:r>
          </w:p>
        </w:tc>
        <w:tc>
          <w:tcPr>
            <w:tcW w:w="255"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w:t>
            </w:r>
          </w:p>
        </w:tc>
        <w:tc>
          <w:tcPr>
            <w:tcW w:w="150"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w:t>
            </w:r>
          </w:p>
        </w:tc>
        <w:tc>
          <w:tcPr>
            <w:tcW w:w="319"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Min</w:t>
            </w:r>
          </w:p>
        </w:tc>
        <w:tc>
          <w:tcPr>
            <w:tcW w:w="339"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Max</w:t>
            </w:r>
          </w:p>
        </w:tc>
        <w:tc>
          <w:tcPr>
            <w:tcW w:w="332"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w:t>
            </w:r>
          </w:p>
        </w:tc>
        <w:tc>
          <w:tcPr>
            <w:tcW w:w="322"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p>
        </w:tc>
        <w:tc>
          <w:tcPr>
            <w:tcW w:w="479"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w:t>
            </w:r>
          </w:p>
        </w:tc>
        <w:tc>
          <w:tcPr>
            <w:tcW w:w="525"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Pop.</w:t>
            </w:r>
          </w:p>
        </w:tc>
        <w:tc>
          <w:tcPr>
            <w:tcW w:w="349"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Con.</w:t>
            </w:r>
          </w:p>
        </w:tc>
        <w:tc>
          <w:tcPr>
            <w:tcW w:w="289"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Iso.</w:t>
            </w:r>
          </w:p>
        </w:tc>
        <w:tc>
          <w:tcPr>
            <w:tcW w:w="322"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Glo.</w:t>
            </w:r>
          </w:p>
        </w:tc>
      </w:tr>
      <w:tr w:rsidR="00BF6090" w:rsidRPr="002B6294" w:rsidTr="00BF6090">
        <w:trPr>
          <w:tblCellSpacing w:w="15" w:type="dxa"/>
        </w:trPr>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lang w:val="en-US"/>
              </w:rPr>
            </w:pPr>
            <w:r w:rsidRPr="002B6294">
              <w:rPr>
                <w:rFonts w:ascii="Times New Roman" w:eastAsiaTheme="minorHAnsi" w:hAnsi="Times New Roman"/>
                <w:b/>
                <w:bCs/>
                <w:sz w:val="20"/>
                <w:szCs w:val="20"/>
                <w:lang w:val="en-US"/>
              </w:rPr>
              <w:t>F</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lang w:val="en-US"/>
              </w:rPr>
            </w:pPr>
            <w:r w:rsidRPr="002B6294">
              <w:rPr>
                <w:rFonts w:ascii="Times New Roman" w:eastAsiaTheme="minorHAnsi" w:hAnsi="Times New Roman"/>
                <w:b/>
                <w:bCs/>
                <w:sz w:val="20"/>
                <w:szCs w:val="20"/>
                <w:lang w:val="en-US"/>
              </w:rPr>
              <w:t>5339</w:t>
            </w:r>
          </w:p>
        </w:tc>
        <w:tc>
          <w:tcPr>
            <w:tcW w:w="49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i/>
                <w:sz w:val="20"/>
                <w:szCs w:val="20"/>
                <w:lang w:val="en-US"/>
              </w:rPr>
            </w:pPr>
            <w:r w:rsidRPr="002B6294">
              <w:rPr>
                <w:rFonts w:ascii="Times New Roman" w:eastAsiaTheme="minorHAnsi" w:hAnsi="Times New Roman"/>
                <w:b/>
                <w:bCs/>
                <w:i/>
                <w:sz w:val="20"/>
                <w:szCs w:val="20"/>
                <w:lang w:val="en-US"/>
              </w:rPr>
              <w:t>Rhodeus amarus</w:t>
            </w:r>
          </w:p>
        </w:tc>
        <w:tc>
          <w:tcPr>
            <w:tcW w:w="13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lang w:val="en-US"/>
              </w:rPr>
            </w:pPr>
          </w:p>
        </w:tc>
        <w:tc>
          <w:tcPr>
            <w:tcW w:w="2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lang w:val="en-US"/>
              </w:rPr>
            </w:pPr>
          </w:p>
        </w:tc>
        <w:tc>
          <w:tcPr>
            <w:tcW w:w="15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lang w:val="en-US"/>
              </w:rPr>
            </w:pPr>
            <w:r w:rsidRPr="002B6294">
              <w:rPr>
                <w:rFonts w:ascii="Times New Roman" w:eastAsiaTheme="minorHAnsi" w:hAnsi="Times New Roman"/>
                <w:b/>
                <w:bCs/>
                <w:sz w:val="20"/>
                <w:szCs w:val="20"/>
                <w:lang w:val="en-US"/>
              </w:rPr>
              <w:t>p</w:t>
            </w:r>
          </w:p>
        </w:tc>
        <w:tc>
          <w:tcPr>
            <w:tcW w:w="31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color w:val="FF0000"/>
                <w:sz w:val="20"/>
                <w:szCs w:val="20"/>
                <w:lang w:val="en-US"/>
              </w:rPr>
            </w:pPr>
            <w:r w:rsidRPr="002B6294">
              <w:rPr>
                <w:rFonts w:ascii="Times New Roman" w:eastAsiaTheme="minorHAnsi" w:hAnsi="Times New Roman"/>
                <w:b/>
                <w:bCs/>
                <w:color w:val="FF0000"/>
                <w:sz w:val="20"/>
                <w:szCs w:val="20"/>
                <w:lang w:val="en-US"/>
              </w:rPr>
              <w:t>250000</w:t>
            </w:r>
          </w:p>
        </w:tc>
        <w:tc>
          <w:tcPr>
            <w:tcW w:w="33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color w:val="FF0000"/>
                <w:sz w:val="20"/>
                <w:szCs w:val="20"/>
                <w:lang w:val="en-US"/>
              </w:rPr>
            </w:pPr>
            <w:r w:rsidRPr="002B6294">
              <w:rPr>
                <w:rFonts w:ascii="Times New Roman" w:eastAsiaTheme="minorHAnsi" w:hAnsi="Times New Roman"/>
                <w:b/>
                <w:bCs/>
                <w:color w:val="FF0000"/>
                <w:sz w:val="20"/>
                <w:szCs w:val="20"/>
                <w:lang w:val="en-US"/>
              </w:rPr>
              <w:t>250000</w:t>
            </w:r>
          </w:p>
        </w:tc>
        <w:tc>
          <w:tcPr>
            <w:tcW w:w="33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color w:val="FF0000"/>
                <w:sz w:val="20"/>
                <w:szCs w:val="20"/>
                <w:lang w:val="en-US"/>
              </w:rPr>
            </w:pPr>
            <w:r w:rsidRPr="002B6294">
              <w:rPr>
                <w:rFonts w:ascii="Times New Roman" w:eastAsiaTheme="minorHAnsi" w:hAnsi="Times New Roman"/>
                <w:b/>
                <w:bCs/>
                <w:color w:val="FF0000"/>
                <w:sz w:val="20"/>
                <w:szCs w:val="20"/>
                <w:lang w:val="en-US"/>
              </w:rPr>
              <w:t>area</w:t>
            </w: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color w:val="FF0000"/>
                <w:sz w:val="20"/>
                <w:szCs w:val="20"/>
              </w:rPr>
            </w:pPr>
            <w:r w:rsidRPr="002B6294">
              <w:rPr>
                <w:rFonts w:ascii="Times New Roman" w:eastAsiaTheme="minorHAnsi" w:hAnsi="Times New Roman"/>
                <w:b/>
                <w:bCs/>
                <w:sz w:val="20"/>
                <w:szCs w:val="20"/>
                <w:lang w:val="en-US"/>
              </w:rPr>
              <w:t>C</w:t>
            </w:r>
          </w:p>
        </w:tc>
        <w:tc>
          <w:tcPr>
            <w:tcW w:w="4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color w:val="FF0000"/>
                <w:sz w:val="20"/>
                <w:szCs w:val="20"/>
                <w:lang w:val="en-US"/>
              </w:rPr>
            </w:pPr>
            <w:r w:rsidRPr="002B6294">
              <w:rPr>
                <w:rFonts w:ascii="Times New Roman" w:eastAsiaTheme="minorHAnsi" w:hAnsi="Times New Roman"/>
                <w:b/>
                <w:bCs/>
                <w:sz w:val="20"/>
                <w:szCs w:val="20"/>
                <w:lang w:val="en-US"/>
              </w:rPr>
              <w:t>G</w:t>
            </w:r>
          </w:p>
        </w:tc>
        <w:tc>
          <w:tcPr>
            <w:tcW w:w="52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lang w:val="en-US"/>
              </w:rPr>
            </w:pPr>
            <w:r w:rsidRPr="002B6294">
              <w:rPr>
                <w:rFonts w:ascii="Times New Roman" w:eastAsiaTheme="minorHAnsi" w:hAnsi="Times New Roman"/>
                <w:b/>
                <w:bCs/>
                <w:sz w:val="20"/>
                <w:szCs w:val="20"/>
                <w:lang w:val="en-US"/>
              </w:rPr>
              <w:t>C</w:t>
            </w:r>
          </w:p>
        </w:tc>
        <w:tc>
          <w:tcPr>
            <w:tcW w:w="34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lang w:val="en-US"/>
              </w:rPr>
              <w:t>A</w:t>
            </w:r>
          </w:p>
        </w:tc>
        <w:tc>
          <w:tcPr>
            <w:tcW w:w="28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lang w:val="en-US"/>
              </w:rPr>
            </w:pPr>
            <w:r w:rsidRPr="002B6294">
              <w:rPr>
                <w:rFonts w:ascii="Times New Roman" w:eastAsiaTheme="minorHAnsi" w:hAnsi="Times New Roman"/>
                <w:b/>
                <w:bCs/>
                <w:sz w:val="20"/>
                <w:szCs w:val="20"/>
                <w:lang w:val="en-US"/>
              </w:rPr>
              <w:t>C</w:t>
            </w: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color w:val="FF0000"/>
                <w:sz w:val="20"/>
                <w:szCs w:val="20"/>
              </w:rPr>
            </w:pPr>
            <w:r w:rsidRPr="002B6294">
              <w:rPr>
                <w:rFonts w:ascii="Times New Roman" w:eastAsiaTheme="minorHAnsi" w:hAnsi="Times New Roman"/>
                <w:b/>
                <w:bCs/>
                <w:sz w:val="20"/>
                <w:szCs w:val="20"/>
                <w:lang w:val="en-US"/>
              </w:rPr>
              <w:t>B</w:t>
            </w:r>
          </w:p>
        </w:tc>
      </w:tr>
    </w:tbl>
    <w:p w:rsidR="00BF6090" w:rsidRPr="00BF6090" w:rsidRDefault="00BF6090" w:rsidP="00BF6090">
      <w:pPr>
        <w:spacing w:after="160" w:line="240" w:lineRule="auto"/>
        <w:jc w:val="both"/>
        <w:rPr>
          <w:rFonts w:ascii="Times New Roman" w:eastAsiaTheme="minorHAnsi" w:hAnsi="Times New Roman"/>
          <w:sz w:val="24"/>
          <w:szCs w:val="24"/>
        </w:rPr>
      </w:pPr>
    </w:p>
    <w:p w:rsidR="00BF6090" w:rsidRPr="00BF6090" w:rsidRDefault="002B6294" w:rsidP="00BF6090">
      <w:pPr>
        <w:spacing w:after="160" w:line="240" w:lineRule="auto"/>
        <w:jc w:val="both"/>
        <w:rPr>
          <w:rFonts w:ascii="Times New Roman" w:eastAsiaTheme="minorHAnsi" w:hAnsi="Times New Roman"/>
          <w:b/>
          <w:sz w:val="24"/>
          <w:szCs w:val="24"/>
        </w:rPr>
      </w:pPr>
      <w:r>
        <w:rPr>
          <w:rFonts w:ascii="Times New Roman" w:eastAsiaTheme="minorHAnsi" w:hAnsi="Times New Roman"/>
          <w:b/>
          <w:sz w:val="24"/>
          <w:szCs w:val="24"/>
        </w:rPr>
        <w:t>8. Цитирана литература</w:t>
      </w:r>
    </w:p>
    <w:p w:rsidR="00BF6090" w:rsidRPr="00BF6090" w:rsidRDefault="00BF6090" w:rsidP="0098037F">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Булгурков, К. 1958. Хидроложки особености на резервата езерото Сребърна и състав на рибната му фауна. – Изв. на Зоолог. инст., 7: 251–268.</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 xml:space="preserve">Големански, </w:t>
      </w:r>
      <w:r w:rsidR="002B6294">
        <w:rPr>
          <w:rFonts w:ascii="Times New Roman" w:eastAsiaTheme="minorHAnsi" w:hAnsi="Times New Roman" w:cstheme="minorBidi"/>
          <w:sz w:val="24"/>
          <w:szCs w:val="24"/>
          <w:lang w:eastAsia="x-none"/>
        </w:rPr>
        <w:t>В.</w:t>
      </w:r>
      <w:r w:rsidRPr="00BF6090">
        <w:rPr>
          <w:rFonts w:ascii="Times New Roman" w:eastAsiaTheme="minorHAnsi" w:hAnsi="Times New Roman" w:cstheme="minorBidi"/>
          <w:sz w:val="24"/>
          <w:szCs w:val="24"/>
          <w:lang w:eastAsia="x-none"/>
        </w:rPr>
        <w:t xml:space="preserve"> и др. (ред.) 2011. Червена книга на Република България. Том 2. Животни. ИБЕИ - БАН &amp; МОСВ, София. Електронно издание:</w:t>
      </w:r>
      <w:r w:rsidRPr="00BF6090">
        <w:rPr>
          <w:rFonts w:ascii="Times New Roman" w:eastAsiaTheme="minorHAnsi" w:hAnsi="Times New Roman" w:cstheme="minorBidi"/>
          <w:sz w:val="24"/>
          <w:szCs w:val="24"/>
        </w:rPr>
        <w:t xml:space="preserve"> </w:t>
      </w:r>
      <w:hyperlink r:id="rId98" w:history="1">
        <w:r w:rsidRPr="00BF6090">
          <w:rPr>
            <w:rFonts w:ascii="Times New Roman" w:eastAsiaTheme="minorHAnsi" w:hAnsi="Times New Roman" w:cstheme="minorBidi"/>
            <w:color w:val="0000FF"/>
            <w:sz w:val="24"/>
            <w:szCs w:val="24"/>
            <w:u w:val="single"/>
          </w:rPr>
          <w:t>Том II - Животни (bas.bg)</w:t>
        </w:r>
      </w:hyperlink>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Димитров, М. 1957. Хидрологична и хидробиологична характеристика на язовир "Ал. Стамболийски". – Известия на Научноизследователския институт по рибарство и рибна промишленост – Варна, 1: 159–197.</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Дренски, П. 1921. Риби и риболовство по р. Искър. – Сведения по земеделието, 2 (9): 5–16.</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Дренски, П. 1921а. Рибната фауна на река Искър и риболовството по нея. – Естествознание и география, 6 (2/3): 49–58.</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 xml:space="preserve">Дренски, П. 1951. Рибите в България. Фауна на България </w:t>
      </w:r>
      <w:r w:rsidRPr="00BF6090">
        <w:rPr>
          <w:rFonts w:ascii="Times New Roman" w:eastAsiaTheme="minorHAnsi" w:hAnsi="Times New Roman" w:cstheme="minorBidi"/>
          <w:sz w:val="24"/>
          <w:szCs w:val="24"/>
          <w:lang w:val="en-US" w:eastAsia="x-none"/>
        </w:rPr>
        <w:t>II</w:t>
      </w:r>
      <w:r w:rsidRPr="00BF6090">
        <w:rPr>
          <w:rFonts w:ascii="Times New Roman" w:eastAsiaTheme="minorHAnsi" w:hAnsi="Times New Roman" w:cstheme="minorBidi"/>
          <w:sz w:val="24"/>
          <w:szCs w:val="24"/>
          <w:lang w:eastAsia="x-none"/>
        </w:rPr>
        <w:t>. С., БАН, 270 с.</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 xml:space="preserve">Живков, </w:t>
      </w:r>
      <w:r w:rsidRPr="00BF6090">
        <w:rPr>
          <w:rFonts w:ascii="Times New Roman" w:eastAsiaTheme="minorHAnsi" w:hAnsi="Times New Roman" w:cstheme="minorBidi"/>
          <w:sz w:val="24"/>
          <w:szCs w:val="24"/>
          <w:lang w:val="en-US" w:eastAsia="x-none"/>
        </w:rPr>
        <w:t>M</w:t>
      </w:r>
      <w:r w:rsidRPr="00BF6090">
        <w:rPr>
          <w:rFonts w:ascii="Times New Roman" w:eastAsiaTheme="minorHAnsi" w:hAnsi="Times New Roman" w:cstheme="minorBidi"/>
          <w:sz w:val="24"/>
          <w:szCs w:val="24"/>
          <w:lang w:eastAsia="x-none"/>
        </w:rPr>
        <w:t>.,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 xml:space="preserve">ИАОС. Теренни проучвания на разпространение на видове/оценка на състоянието на видове и хабитати на територията на цялата страна - I фаза. </w:t>
      </w:r>
      <w:hyperlink r:id="rId99" w:history="1">
        <w:r w:rsidRPr="00BF6090">
          <w:rPr>
            <w:rFonts w:ascii="Times New Roman" w:eastAsiaTheme="minorHAnsi" w:hAnsi="Times New Roman" w:cstheme="minorBidi"/>
            <w:color w:val="0000FF" w:themeColor="hyperlink"/>
            <w:sz w:val="24"/>
            <w:szCs w:val="24"/>
            <w:u w:val="single"/>
            <w:lang w:eastAsia="x-none"/>
          </w:rPr>
          <w:t>http://eea.government.bg/bg/bio/opos/activities-results/ribi</w:t>
        </w:r>
      </w:hyperlink>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Информационна система за защитени зони от екологична мрежа НАТУРА 2000.</w:t>
      </w:r>
    </w:p>
    <w:p w:rsidR="00BF6090" w:rsidRPr="00BF6090" w:rsidRDefault="009655EB" w:rsidP="0098037F">
      <w:pPr>
        <w:spacing w:after="0" w:line="240" w:lineRule="auto"/>
        <w:ind w:left="709" w:hanging="1"/>
        <w:jc w:val="both"/>
        <w:rPr>
          <w:rFonts w:ascii="Times New Roman" w:eastAsiaTheme="minorHAnsi" w:hAnsi="Times New Roman" w:cstheme="minorBidi"/>
          <w:sz w:val="24"/>
          <w:szCs w:val="24"/>
          <w:lang w:eastAsia="x-none"/>
        </w:rPr>
      </w:pPr>
      <w:hyperlink r:id="rId100" w:history="1">
        <w:r w:rsidR="00BF6090" w:rsidRPr="00BF6090">
          <w:rPr>
            <w:rFonts w:ascii="Times New Roman" w:eastAsiaTheme="minorHAnsi" w:hAnsi="Times New Roman" w:cstheme="minorBidi"/>
            <w:color w:val="0000FF" w:themeColor="hyperlink"/>
            <w:sz w:val="24"/>
            <w:szCs w:val="24"/>
            <w:u w:val="single"/>
            <w:lang w:eastAsia="x-none"/>
          </w:rPr>
          <w:t>http://natura2000.moew.government.bg/</w:t>
        </w:r>
      </w:hyperlink>
      <w:r w:rsidR="00BF6090" w:rsidRPr="00BF6090">
        <w:rPr>
          <w:rFonts w:ascii="Times New Roman" w:eastAsiaTheme="minorHAnsi" w:hAnsi="Times New Roman" w:cstheme="minorBidi"/>
          <w:sz w:val="24"/>
          <w:szCs w:val="24"/>
          <w:lang w:eastAsia="x-none"/>
        </w:rPr>
        <w:t xml:space="preserve">; </w:t>
      </w:r>
      <w:hyperlink r:id="rId101" w:history="1">
        <w:r w:rsidR="00BF6090" w:rsidRPr="00BF6090">
          <w:rPr>
            <w:rFonts w:ascii="Times New Roman" w:eastAsiaTheme="minorHAnsi" w:hAnsi="Times New Roman" w:cstheme="minorBidi"/>
            <w:color w:val="0000FF" w:themeColor="hyperlink"/>
            <w:sz w:val="24"/>
            <w:szCs w:val="24"/>
            <w:u w:val="single"/>
            <w:lang w:eastAsia="x-none"/>
          </w:rPr>
          <w:t>http://natura2000.moew.government.bg/Home/Reports?reportType=Fishes</w:t>
        </w:r>
      </w:hyperlink>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Карапеткова, М. 1972. Ихтиофауна на р. Янтра. – Изв. на Зоолог. инст. с музей, 36: 149–182.</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Карапеткова, М. 1974. Ихтиофауна на р. Камчия. – Изв. на Зоолог. инст. с музей, 39: 85–98.</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Карапеткова, М. 1994. Гръбначни животни. – В: Русев Б. (ред.), Лимнология на българските дунавски притоци, МОСВ, С., БАН, 175–186.</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Карапеткова, М., Ц. Диков. 1986. Върху състава, разпространението, числеността и биомасата на ихтиофауната на р. Вит. – Хидробиология, 28: 3–14.</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Карапеткова, М., М. Живков. 1995. Рибите в България. С., "Гея-Либрис", 247 с.</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Карапеткова, М., Е. Унджиян 1988. Ихтиофауна на поречието Русенски Лом. – Хидробиология, 32: 44–49.</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Ковачев, В. 1923. Сладководната ихтиологична фауна на България. – Архив на Министерството на земеделието и държавните имоти, 3: 1–164.</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Маринов, Б. 1966. Върху ихтиофауната на българския участък на река Дунав. – Изв. на Зоолог. инст. с музей, 20: 139–155.</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lastRenderedPageBreak/>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Моров, Т. 1931. Сладководните риби в България. С., "Художник", 93 с.</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Паспалев, Г., Ц. Пешев. 1955. Принос към изучаване на ихтиофауната на р. Искър. – Год. на СУ, Биолого-Геолого-Географски фак., 48(1): 1–39.</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 xml:space="preserve">Проект </w:t>
      </w:r>
      <w:r w:rsidRPr="00BF6090">
        <w:rPr>
          <w:rFonts w:ascii="Times New Roman" w:eastAsiaTheme="minorHAnsi" w:hAnsi="Times New Roman" w:cstheme="minorBidi"/>
          <w:sz w:val="24"/>
          <w:szCs w:val="24"/>
          <w:lang w:val="en-US" w:eastAsia="x-none"/>
        </w:rPr>
        <w:t>DIR</w:t>
      </w:r>
      <w:r w:rsidRPr="00BF6090">
        <w:rPr>
          <w:rFonts w:ascii="Times New Roman" w:eastAsiaTheme="minorHAnsi" w:hAnsi="Times New Roman" w:cstheme="minorBidi"/>
          <w:sz w:val="24"/>
          <w:szCs w:val="24"/>
          <w:lang w:eastAsia="x-none"/>
        </w:rPr>
        <w:t xml:space="preserve">-59318-1-2 „Картиране и определяне на природозащитното състояние на природни местообитания и видове - фаза </w:t>
      </w:r>
      <w:r w:rsidRPr="00BF6090">
        <w:rPr>
          <w:rFonts w:ascii="Times New Roman" w:eastAsiaTheme="minorHAnsi" w:hAnsi="Times New Roman" w:cstheme="minorBidi"/>
          <w:sz w:val="24"/>
          <w:szCs w:val="24"/>
          <w:lang w:val="en-US" w:eastAsia="x-none"/>
        </w:rPr>
        <w:t>I</w:t>
      </w:r>
      <w:r w:rsidRPr="00BF6090">
        <w:rPr>
          <w:rFonts w:ascii="Times New Roman" w:eastAsiaTheme="minorHAnsi" w:hAnsi="Times New Roman" w:cstheme="minorBidi"/>
          <w:sz w:val="24"/>
          <w:szCs w:val="24"/>
          <w:lang w:eastAsia="x-none"/>
        </w:rPr>
        <w:t>", 2013.</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 xml:space="preserve">Проект </w:t>
      </w:r>
      <w:r w:rsidRPr="00BF6090">
        <w:rPr>
          <w:rFonts w:ascii="Times New Roman" w:eastAsiaTheme="minorHAnsi" w:hAnsi="Times New Roman" w:cstheme="minorBidi"/>
          <w:sz w:val="24"/>
          <w:szCs w:val="24"/>
          <w:lang w:val="en-US" w:eastAsia="x-none"/>
        </w:rPr>
        <w:t>DIR</w:t>
      </w:r>
      <w:r w:rsidRPr="00BF6090">
        <w:rPr>
          <w:rFonts w:ascii="Times New Roman" w:eastAsiaTheme="minorHAnsi" w:hAnsi="Times New Roman" w:cstheme="minorBidi"/>
          <w:sz w:val="24"/>
          <w:szCs w:val="24"/>
          <w:lang w:eastAsia="x-none"/>
        </w:rPr>
        <w:t>-5113024-1-48 "</w:t>
      </w:r>
      <w:r w:rsidRPr="00BF6090">
        <w:rPr>
          <w:rFonts w:ascii="Times New Roman" w:eastAsiaTheme="minorHAnsi" w:hAnsi="Times New Roman" w:cstheme="minorBidi"/>
          <w:sz w:val="24"/>
          <w:szCs w:val="24"/>
          <w:lang w:val="en-US" w:eastAsia="x-none"/>
        </w:rPr>
        <w:t>Te</w:t>
      </w:r>
      <w:r w:rsidRPr="00BF6090">
        <w:rPr>
          <w:rFonts w:ascii="Times New Roman" w:eastAsiaTheme="minorHAnsi" w:hAnsi="Times New Roman" w:cstheme="minorBidi"/>
          <w:sz w:val="24"/>
          <w:szCs w:val="24"/>
          <w:lang w:eastAsia="x-none"/>
        </w:rPr>
        <w:t xml:space="preserve">ренни проучвания на разпространение на видове/оценка на състоянието на видове и хабитати на територията на цялата страна - </w:t>
      </w:r>
      <w:r w:rsidRPr="00BF6090">
        <w:rPr>
          <w:rFonts w:ascii="Times New Roman" w:eastAsiaTheme="minorHAnsi" w:hAnsi="Times New Roman" w:cstheme="minorBidi"/>
          <w:sz w:val="24"/>
          <w:szCs w:val="24"/>
          <w:lang w:val="en-US" w:eastAsia="x-none"/>
        </w:rPr>
        <w:t>I</w:t>
      </w:r>
      <w:r w:rsidRPr="00BF6090">
        <w:rPr>
          <w:rFonts w:ascii="Times New Roman" w:eastAsiaTheme="minorHAnsi" w:hAnsi="Times New Roman" w:cstheme="minorBidi"/>
          <w:sz w:val="24"/>
          <w:szCs w:val="24"/>
          <w:lang w:eastAsia="x-none"/>
        </w:rPr>
        <w:t xml:space="preserve"> фаза".</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rPr>
      </w:pPr>
      <w:r w:rsidRPr="00BF6090">
        <w:rPr>
          <w:rFonts w:ascii="Times New Roman" w:eastAsiaTheme="minorHAnsi" w:hAnsi="Times New Roman" w:cstheme="minorBidi"/>
          <w:sz w:val="24"/>
          <w:szCs w:val="24"/>
          <w:lang w:eastAsia="x-none"/>
        </w:rPr>
        <w:t>Управление на защитените зони по „Натура 2000“. Разпоредбите на член 6 от Директива 92/43/ЕИО за местообитанията.</w:t>
      </w:r>
      <w:r w:rsidRPr="00BF6090">
        <w:rPr>
          <w:rFonts w:ascii="Times New Roman" w:eastAsiaTheme="minorHAnsi" w:hAnsi="Times New Roman" w:cstheme="minorBidi"/>
          <w:sz w:val="24"/>
          <w:szCs w:val="24"/>
        </w:rPr>
        <w:t xml:space="preserve"> </w:t>
      </w:r>
    </w:p>
    <w:p w:rsidR="00BF6090" w:rsidRPr="00BF6090" w:rsidRDefault="009655EB" w:rsidP="002B6294">
      <w:pPr>
        <w:spacing w:after="0" w:line="240" w:lineRule="auto"/>
        <w:ind w:left="709" w:hanging="709"/>
        <w:jc w:val="both"/>
        <w:rPr>
          <w:rFonts w:ascii="Times New Roman" w:eastAsiaTheme="minorHAnsi" w:hAnsi="Times New Roman" w:cstheme="minorBidi"/>
          <w:sz w:val="24"/>
          <w:szCs w:val="24"/>
          <w:lang w:eastAsia="x-none"/>
        </w:rPr>
      </w:pPr>
      <w:hyperlink r:id="rId102" w:history="1">
        <w:r w:rsidR="00BF6090" w:rsidRPr="00BF6090">
          <w:rPr>
            <w:rFonts w:ascii="Times New Roman" w:eastAsiaTheme="minorHAnsi" w:hAnsi="Times New Roman" w:cstheme="minorBidi"/>
            <w:color w:val="0000FF" w:themeColor="hyperlink"/>
            <w:sz w:val="24"/>
            <w:szCs w:val="24"/>
            <w:u w:val="single"/>
            <w:lang w:val="en-US" w:eastAsia="x-none"/>
          </w:rPr>
          <w:t>https</w:t>
        </w:r>
        <w:r w:rsidR="00BF6090" w:rsidRPr="00BF6090">
          <w:rPr>
            <w:rFonts w:ascii="Times New Roman" w:eastAsiaTheme="minorHAnsi" w:hAnsi="Times New Roman" w:cstheme="minorBidi"/>
            <w:color w:val="0000FF" w:themeColor="hyperlink"/>
            <w:sz w:val="24"/>
            <w:szCs w:val="24"/>
            <w:u w:val="single"/>
            <w:lang w:eastAsia="x-none"/>
          </w:rPr>
          <w:t>://</w:t>
        </w:r>
        <w:r w:rsidR="00BF6090" w:rsidRPr="00BF6090">
          <w:rPr>
            <w:rFonts w:ascii="Times New Roman" w:eastAsiaTheme="minorHAnsi" w:hAnsi="Times New Roman" w:cstheme="minorBidi"/>
            <w:color w:val="0000FF" w:themeColor="hyperlink"/>
            <w:sz w:val="24"/>
            <w:szCs w:val="24"/>
            <w:u w:val="single"/>
            <w:lang w:val="en-US" w:eastAsia="x-none"/>
          </w:rPr>
          <w:t>ec</w:t>
        </w:r>
        <w:r w:rsidR="00BF6090" w:rsidRPr="00BF6090">
          <w:rPr>
            <w:rFonts w:ascii="Times New Roman" w:eastAsiaTheme="minorHAnsi" w:hAnsi="Times New Roman" w:cstheme="minorBidi"/>
            <w:color w:val="0000FF" w:themeColor="hyperlink"/>
            <w:sz w:val="24"/>
            <w:szCs w:val="24"/>
            <w:u w:val="single"/>
            <w:lang w:eastAsia="x-none"/>
          </w:rPr>
          <w:t>.</w:t>
        </w:r>
        <w:r w:rsidR="00BF6090" w:rsidRPr="00BF6090">
          <w:rPr>
            <w:rFonts w:ascii="Times New Roman" w:eastAsiaTheme="minorHAnsi" w:hAnsi="Times New Roman" w:cstheme="minorBidi"/>
            <w:color w:val="0000FF" w:themeColor="hyperlink"/>
            <w:sz w:val="24"/>
            <w:szCs w:val="24"/>
            <w:u w:val="single"/>
            <w:lang w:val="en-US" w:eastAsia="x-none"/>
          </w:rPr>
          <w:t>europa</w:t>
        </w:r>
        <w:r w:rsidR="00BF6090" w:rsidRPr="00BF6090">
          <w:rPr>
            <w:rFonts w:ascii="Times New Roman" w:eastAsiaTheme="minorHAnsi" w:hAnsi="Times New Roman" w:cstheme="minorBidi"/>
            <w:color w:val="0000FF" w:themeColor="hyperlink"/>
            <w:sz w:val="24"/>
            <w:szCs w:val="24"/>
            <w:u w:val="single"/>
            <w:lang w:eastAsia="x-none"/>
          </w:rPr>
          <w:t>.</w:t>
        </w:r>
        <w:r w:rsidR="00BF6090" w:rsidRPr="00BF6090">
          <w:rPr>
            <w:rFonts w:ascii="Times New Roman" w:eastAsiaTheme="minorHAnsi" w:hAnsi="Times New Roman" w:cstheme="minorBidi"/>
            <w:color w:val="0000FF" w:themeColor="hyperlink"/>
            <w:sz w:val="24"/>
            <w:szCs w:val="24"/>
            <w:u w:val="single"/>
            <w:lang w:val="en-US" w:eastAsia="x-none"/>
          </w:rPr>
          <w:t>eu</w:t>
        </w:r>
        <w:r w:rsidR="00BF6090" w:rsidRPr="00BF6090">
          <w:rPr>
            <w:rFonts w:ascii="Times New Roman" w:eastAsiaTheme="minorHAnsi" w:hAnsi="Times New Roman" w:cstheme="minorBidi"/>
            <w:color w:val="0000FF" w:themeColor="hyperlink"/>
            <w:sz w:val="24"/>
            <w:szCs w:val="24"/>
            <w:u w:val="single"/>
            <w:lang w:eastAsia="x-none"/>
          </w:rPr>
          <w:t>/</w:t>
        </w:r>
        <w:r w:rsidR="00BF6090" w:rsidRPr="00BF6090">
          <w:rPr>
            <w:rFonts w:ascii="Times New Roman" w:eastAsiaTheme="minorHAnsi" w:hAnsi="Times New Roman" w:cstheme="minorBidi"/>
            <w:color w:val="0000FF" w:themeColor="hyperlink"/>
            <w:sz w:val="24"/>
            <w:szCs w:val="24"/>
            <w:u w:val="single"/>
            <w:lang w:val="en-US" w:eastAsia="x-none"/>
          </w:rPr>
          <w:t>environment</w:t>
        </w:r>
        <w:r w:rsidR="00BF6090" w:rsidRPr="00BF6090">
          <w:rPr>
            <w:rFonts w:ascii="Times New Roman" w:eastAsiaTheme="minorHAnsi" w:hAnsi="Times New Roman" w:cstheme="minorBidi"/>
            <w:color w:val="0000FF" w:themeColor="hyperlink"/>
            <w:sz w:val="24"/>
            <w:szCs w:val="24"/>
            <w:u w:val="single"/>
            <w:lang w:eastAsia="x-none"/>
          </w:rPr>
          <w:t>/</w:t>
        </w:r>
        <w:r w:rsidR="00BF6090" w:rsidRPr="00BF6090">
          <w:rPr>
            <w:rFonts w:ascii="Times New Roman" w:eastAsiaTheme="minorHAnsi" w:hAnsi="Times New Roman" w:cstheme="minorBidi"/>
            <w:color w:val="0000FF" w:themeColor="hyperlink"/>
            <w:sz w:val="24"/>
            <w:szCs w:val="24"/>
            <w:u w:val="single"/>
            <w:lang w:val="en-US" w:eastAsia="x-none"/>
          </w:rPr>
          <w:t>nature</w:t>
        </w:r>
        <w:r w:rsidR="00BF6090" w:rsidRPr="00BF6090">
          <w:rPr>
            <w:rFonts w:ascii="Times New Roman" w:eastAsiaTheme="minorHAnsi" w:hAnsi="Times New Roman" w:cstheme="minorBidi"/>
            <w:color w:val="0000FF" w:themeColor="hyperlink"/>
            <w:sz w:val="24"/>
            <w:szCs w:val="24"/>
            <w:u w:val="single"/>
            <w:lang w:eastAsia="x-none"/>
          </w:rPr>
          <w:t>/</w:t>
        </w:r>
        <w:r w:rsidR="00BF6090" w:rsidRPr="00BF6090">
          <w:rPr>
            <w:rFonts w:ascii="Times New Roman" w:eastAsiaTheme="minorHAnsi" w:hAnsi="Times New Roman" w:cstheme="minorBidi"/>
            <w:color w:val="0000FF" w:themeColor="hyperlink"/>
            <w:sz w:val="24"/>
            <w:szCs w:val="24"/>
            <w:u w:val="single"/>
            <w:lang w:val="en-US" w:eastAsia="x-none"/>
          </w:rPr>
          <w:t>natura</w:t>
        </w:r>
        <w:r w:rsidR="00BF6090" w:rsidRPr="00BF6090">
          <w:rPr>
            <w:rFonts w:ascii="Times New Roman" w:eastAsiaTheme="minorHAnsi" w:hAnsi="Times New Roman" w:cstheme="minorBidi"/>
            <w:color w:val="0000FF" w:themeColor="hyperlink"/>
            <w:sz w:val="24"/>
            <w:szCs w:val="24"/>
            <w:u w:val="single"/>
            <w:lang w:eastAsia="x-none"/>
          </w:rPr>
          <w:t>2000/</w:t>
        </w:r>
        <w:r w:rsidR="00BF6090" w:rsidRPr="00BF6090">
          <w:rPr>
            <w:rFonts w:ascii="Times New Roman" w:eastAsiaTheme="minorHAnsi" w:hAnsi="Times New Roman" w:cstheme="minorBidi"/>
            <w:color w:val="0000FF" w:themeColor="hyperlink"/>
            <w:sz w:val="24"/>
            <w:szCs w:val="24"/>
            <w:u w:val="single"/>
            <w:lang w:val="en-US" w:eastAsia="x-none"/>
          </w:rPr>
          <w:t>management</w:t>
        </w:r>
        <w:r w:rsidR="00BF6090" w:rsidRPr="00BF6090">
          <w:rPr>
            <w:rFonts w:ascii="Times New Roman" w:eastAsiaTheme="minorHAnsi" w:hAnsi="Times New Roman" w:cstheme="minorBidi"/>
            <w:color w:val="0000FF" w:themeColor="hyperlink"/>
            <w:sz w:val="24"/>
            <w:szCs w:val="24"/>
            <w:u w:val="single"/>
            <w:lang w:eastAsia="x-none"/>
          </w:rPr>
          <w:t>/</w:t>
        </w:r>
        <w:r w:rsidR="00BF6090" w:rsidRPr="00BF6090">
          <w:rPr>
            <w:rFonts w:ascii="Times New Roman" w:eastAsiaTheme="minorHAnsi" w:hAnsi="Times New Roman" w:cstheme="minorBidi"/>
            <w:color w:val="0000FF" w:themeColor="hyperlink"/>
            <w:sz w:val="24"/>
            <w:szCs w:val="24"/>
            <w:u w:val="single"/>
            <w:lang w:val="en-US" w:eastAsia="x-none"/>
          </w:rPr>
          <w:t>docs</w:t>
        </w:r>
        <w:r w:rsidR="00BF6090" w:rsidRPr="00BF6090">
          <w:rPr>
            <w:rFonts w:ascii="Times New Roman" w:eastAsiaTheme="minorHAnsi" w:hAnsi="Times New Roman" w:cstheme="minorBidi"/>
            <w:color w:val="0000FF" w:themeColor="hyperlink"/>
            <w:sz w:val="24"/>
            <w:szCs w:val="24"/>
            <w:u w:val="single"/>
            <w:lang w:eastAsia="x-none"/>
          </w:rPr>
          <w:t>/</w:t>
        </w:r>
        <w:r w:rsidR="00BF6090" w:rsidRPr="00BF6090">
          <w:rPr>
            <w:rFonts w:ascii="Times New Roman" w:eastAsiaTheme="minorHAnsi" w:hAnsi="Times New Roman" w:cstheme="minorBidi"/>
            <w:color w:val="0000FF" w:themeColor="hyperlink"/>
            <w:sz w:val="24"/>
            <w:szCs w:val="24"/>
            <w:u w:val="single"/>
            <w:lang w:val="en-US" w:eastAsia="x-none"/>
          </w:rPr>
          <w:t>art</w:t>
        </w:r>
        <w:r w:rsidR="00BF6090" w:rsidRPr="00BF6090">
          <w:rPr>
            <w:rFonts w:ascii="Times New Roman" w:eastAsiaTheme="minorHAnsi" w:hAnsi="Times New Roman" w:cstheme="minorBidi"/>
            <w:color w:val="0000FF" w:themeColor="hyperlink"/>
            <w:sz w:val="24"/>
            <w:szCs w:val="24"/>
            <w:u w:val="single"/>
            <w:lang w:eastAsia="x-none"/>
          </w:rPr>
          <w:t>6/</w:t>
        </w:r>
        <w:r w:rsidR="00BF6090" w:rsidRPr="00BF6090">
          <w:rPr>
            <w:rFonts w:ascii="Times New Roman" w:eastAsiaTheme="minorHAnsi" w:hAnsi="Times New Roman" w:cstheme="minorBidi"/>
            <w:color w:val="0000FF" w:themeColor="hyperlink"/>
            <w:sz w:val="24"/>
            <w:szCs w:val="24"/>
            <w:u w:val="single"/>
            <w:lang w:val="en-US" w:eastAsia="x-none"/>
          </w:rPr>
          <w:t>BG</w:t>
        </w:r>
        <w:r w:rsidR="00BF6090" w:rsidRPr="00BF6090">
          <w:rPr>
            <w:rFonts w:ascii="Times New Roman" w:eastAsiaTheme="minorHAnsi" w:hAnsi="Times New Roman" w:cstheme="minorBidi"/>
            <w:color w:val="0000FF" w:themeColor="hyperlink"/>
            <w:sz w:val="24"/>
            <w:szCs w:val="24"/>
            <w:u w:val="single"/>
            <w:lang w:eastAsia="x-none"/>
          </w:rPr>
          <w:t>_</w:t>
        </w:r>
        <w:r w:rsidR="00BF6090" w:rsidRPr="00BF6090">
          <w:rPr>
            <w:rFonts w:ascii="Times New Roman" w:eastAsiaTheme="minorHAnsi" w:hAnsi="Times New Roman" w:cstheme="minorBidi"/>
            <w:color w:val="0000FF" w:themeColor="hyperlink"/>
            <w:sz w:val="24"/>
            <w:szCs w:val="24"/>
            <w:u w:val="single"/>
            <w:lang w:val="en-US" w:eastAsia="x-none"/>
          </w:rPr>
          <w:t>art</w:t>
        </w:r>
        <w:r w:rsidR="00BF6090" w:rsidRPr="00BF6090">
          <w:rPr>
            <w:rFonts w:ascii="Times New Roman" w:eastAsiaTheme="minorHAnsi" w:hAnsi="Times New Roman" w:cstheme="minorBidi"/>
            <w:color w:val="0000FF" w:themeColor="hyperlink"/>
            <w:sz w:val="24"/>
            <w:szCs w:val="24"/>
            <w:u w:val="single"/>
            <w:lang w:eastAsia="x-none"/>
          </w:rPr>
          <w:t>_6_</w:t>
        </w:r>
        <w:r w:rsidR="00BF6090" w:rsidRPr="00BF6090">
          <w:rPr>
            <w:rFonts w:ascii="Times New Roman" w:eastAsiaTheme="minorHAnsi" w:hAnsi="Times New Roman" w:cstheme="minorBidi"/>
            <w:color w:val="0000FF" w:themeColor="hyperlink"/>
            <w:sz w:val="24"/>
            <w:szCs w:val="24"/>
            <w:u w:val="single"/>
            <w:lang w:val="en-US" w:eastAsia="x-none"/>
          </w:rPr>
          <w:t>guide</w:t>
        </w:r>
        <w:r w:rsidR="00BF6090" w:rsidRPr="00BF6090">
          <w:rPr>
            <w:rFonts w:ascii="Times New Roman" w:eastAsiaTheme="minorHAnsi" w:hAnsi="Times New Roman" w:cstheme="minorBidi"/>
            <w:color w:val="0000FF" w:themeColor="hyperlink"/>
            <w:sz w:val="24"/>
            <w:szCs w:val="24"/>
            <w:u w:val="single"/>
            <w:lang w:eastAsia="x-none"/>
          </w:rPr>
          <w:t>_</w:t>
        </w:r>
        <w:r w:rsidR="00BF6090" w:rsidRPr="00BF6090">
          <w:rPr>
            <w:rFonts w:ascii="Times New Roman" w:eastAsiaTheme="minorHAnsi" w:hAnsi="Times New Roman" w:cstheme="minorBidi"/>
            <w:color w:val="0000FF" w:themeColor="hyperlink"/>
            <w:sz w:val="24"/>
            <w:szCs w:val="24"/>
            <w:u w:val="single"/>
            <w:lang w:val="en-US" w:eastAsia="x-none"/>
          </w:rPr>
          <w:t>jun</w:t>
        </w:r>
        <w:r w:rsidR="00BF6090" w:rsidRPr="00BF6090">
          <w:rPr>
            <w:rFonts w:ascii="Times New Roman" w:eastAsiaTheme="minorHAnsi" w:hAnsi="Times New Roman" w:cstheme="minorBidi"/>
            <w:color w:val="0000FF" w:themeColor="hyperlink"/>
            <w:sz w:val="24"/>
            <w:szCs w:val="24"/>
            <w:u w:val="single"/>
            <w:lang w:eastAsia="x-none"/>
          </w:rPr>
          <w:t>_2019.</w:t>
        </w:r>
        <w:r w:rsidR="00BF6090" w:rsidRPr="00BF6090">
          <w:rPr>
            <w:rFonts w:ascii="Times New Roman" w:eastAsiaTheme="minorHAnsi" w:hAnsi="Times New Roman" w:cstheme="minorBidi"/>
            <w:color w:val="0000FF" w:themeColor="hyperlink"/>
            <w:sz w:val="24"/>
            <w:szCs w:val="24"/>
            <w:u w:val="single"/>
            <w:lang w:val="en-US" w:eastAsia="x-none"/>
          </w:rPr>
          <w:t>pdf</w:t>
        </w:r>
      </w:hyperlink>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Шишков Г. 1939. Няколко думи за риболова по р. Искър. – Рибарски преглед, 9(8): 4–7.</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Шишков, Г. 1939</w:t>
      </w:r>
      <w:r w:rsidRPr="00BF6090">
        <w:rPr>
          <w:rFonts w:ascii="Times New Roman" w:eastAsiaTheme="minorHAnsi" w:hAnsi="Times New Roman" w:cstheme="minorBidi"/>
          <w:sz w:val="24"/>
          <w:szCs w:val="24"/>
          <w:lang w:val="en-US" w:eastAsia="x-none"/>
        </w:rPr>
        <w:t>a</w:t>
      </w:r>
      <w:r w:rsidRPr="00BF6090">
        <w:rPr>
          <w:rFonts w:ascii="Times New Roman" w:eastAsiaTheme="minorHAnsi" w:hAnsi="Times New Roman" w:cstheme="minorBidi"/>
          <w:sz w:val="24"/>
          <w:szCs w:val="24"/>
          <w:lang w:eastAsia="x-none"/>
        </w:rPr>
        <w:t>. Върху някои нови и слабо познати нашенски сладководни риби. – Год. СУ Физико-матем. фак., 35 (3): 91–199.</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val="en-US" w:eastAsia="x-none"/>
        </w:rPr>
      </w:pPr>
      <w:r w:rsidRPr="00BF6090">
        <w:rPr>
          <w:rFonts w:ascii="Times New Roman" w:eastAsiaTheme="minorHAnsi" w:hAnsi="Times New Roman" w:cstheme="minorBidi"/>
          <w:sz w:val="24"/>
          <w:szCs w:val="24"/>
          <w:lang w:val="en-US" w:eastAsia="x-none"/>
        </w:rPr>
        <w:t>Apostolou</w:t>
      </w:r>
      <w:r w:rsidRPr="00BF6090">
        <w:rPr>
          <w:rFonts w:ascii="Times New Roman" w:eastAsiaTheme="minorHAnsi" w:hAnsi="Times New Roman" w:cstheme="minorBidi"/>
          <w:sz w:val="24"/>
          <w:szCs w:val="24"/>
          <w:lang w:eastAsia="x-none"/>
        </w:rPr>
        <w:t xml:space="preserve"> </w:t>
      </w:r>
      <w:r w:rsidRPr="00BF6090">
        <w:rPr>
          <w:rFonts w:ascii="Times New Roman" w:eastAsiaTheme="minorHAnsi" w:hAnsi="Times New Roman" w:cstheme="minorBidi"/>
          <w:sz w:val="24"/>
          <w:szCs w:val="24"/>
          <w:lang w:val="en-US" w:eastAsia="x-none"/>
        </w:rPr>
        <w:t>A</w:t>
      </w:r>
      <w:r w:rsidRPr="00BF6090">
        <w:rPr>
          <w:rFonts w:ascii="Times New Roman" w:eastAsiaTheme="minorHAnsi" w:hAnsi="Times New Roman" w:cstheme="minorBidi"/>
          <w:sz w:val="24"/>
          <w:szCs w:val="24"/>
          <w:lang w:eastAsia="x-none"/>
        </w:rPr>
        <w:t xml:space="preserve">., </w:t>
      </w:r>
      <w:r w:rsidRPr="00BF6090">
        <w:rPr>
          <w:rFonts w:ascii="Times New Roman" w:eastAsiaTheme="minorHAnsi" w:hAnsi="Times New Roman" w:cstheme="minorBidi"/>
          <w:sz w:val="24"/>
          <w:szCs w:val="24"/>
          <w:lang w:val="en-US" w:eastAsia="x-none"/>
        </w:rPr>
        <w:t>L</w:t>
      </w:r>
      <w:r w:rsidRPr="00BF6090">
        <w:rPr>
          <w:rFonts w:ascii="Times New Roman" w:eastAsiaTheme="minorHAnsi" w:hAnsi="Times New Roman" w:cstheme="minorBidi"/>
          <w:sz w:val="24"/>
          <w:szCs w:val="24"/>
          <w:lang w:eastAsia="x-none"/>
        </w:rPr>
        <w:t xml:space="preserve">. </w:t>
      </w:r>
      <w:r w:rsidRPr="00BF6090">
        <w:rPr>
          <w:rFonts w:ascii="Times New Roman" w:eastAsiaTheme="minorHAnsi" w:hAnsi="Times New Roman" w:cstheme="minorBidi"/>
          <w:sz w:val="24"/>
          <w:szCs w:val="24"/>
          <w:lang w:val="en-US" w:eastAsia="x-none"/>
        </w:rPr>
        <w:t>Pehlivanov</w:t>
      </w:r>
      <w:r w:rsidRPr="00BF6090">
        <w:rPr>
          <w:rFonts w:ascii="Times New Roman" w:eastAsiaTheme="minorHAnsi" w:hAnsi="Times New Roman" w:cstheme="minorBidi"/>
          <w:sz w:val="24"/>
          <w:szCs w:val="24"/>
          <w:lang w:eastAsia="x-none"/>
        </w:rPr>
        <w:t xml:space="preserve">, </w:t>
      </w:r>
      <w:r w:rsidRPr="00BF6090">
        <w:rPr>
          <w:rFonts w:ascii="Times New Roman" w:eastAsiaTheme="minorHAnsi" w:hAnsi="Times New Roman" w:cstheme="minorBidi"/>
          <w:sz w:val="24"/>
          <w:szCs w:val="24"/>
          <w:lang w:val="en-US" w:eastAsia="x-none"/>
        </w:rPr>
        <w:t>M</w:t>
      </w:r>
      <w:r w:rsidRPr="00BF6090">
        <w:rPr>
          <w:rFonts w:ascii="Times New Roman" w:eastAsiaTheme="minorHAnsi" w:hAnsi="Times New Roman" w:cstheme="minorBidi"/>
          <w:sz w:val="24"/>
          <w:szCs w:val="24"/>
          <w:lang w:eastAsia="x-none"/>
        </w:rPr>
        <w:t xml:space="preserve">. </w:t>
      </w:r>
      <w:r w:rsidRPr="00BF6090">
        <w:rPr>
          <w:rFonts w:ascii="Times New Roman" w:eastAsiaTheme="minorHAnsi" w:hAnsi="Times New Roman" w:cstheme="minorBidi"/>
          <w:sz w:val="24"/>
          <w:szCs w:val="24"/>
          <w:lang w:val="en-US" w:eastAsia="x-none"/>
        </w:rPr>
        <w:t>Schabuss</w:t>
      </w:r>
      <w:r w:rsidRPr="00BF6090">
        <w:rPr>
          <w:rFonts w:ascii="Times New Roman" w:eastAsiaTheme="minorHAnsi" w:hAnsi="Times New Roman" w:cstheme="minorBidi"/>
          <w:sz w:val="24"/>
          <w:szCs w:val="24"/>
          <w:lang w:eastAsia="x-none"/>
        </w:rPr>
        <w:t xml:space="preserve">, </w:t>
      </w:r>
      <w:r w:rsidRPr="00BF6090">
        <w:rPr>
          <w:rFonts w:ascii="Times New Roman" w:eastAsiaTheme="minorHAnsi" w:hAnsi="Times New Roman" w:cstheme="minorBidi"/>
          <w:sz w:val="24"/>
          <w:szCs w:val="24"/>
          <w:lang w:val="en-US" w:eastAsia="x-none"/>
        </w:rPr>
        <w:t>H</w:t>
      </w:r>
      <w:r w:rsidRPr="00BF6090">
        <w:rPr>
          <w:rFonts w:ascii="Times New Roman" w:eastAsiaTheme="minorHAnsi" w:hAnsi="Times New Roman" w:cstheme="minorBidi"/>
          <w:sz w:val="24"/>
          <w:szCs w:val="24"/>
          <w:lang w:eastAsia="x-none"/>
        </w:rPr>
        <w:t xml:space="preserve">. </w:t>
      </w:r>
      <w:r w:rsidRPr="00BF6090">
        <w:rPr>
          <w:rFonts w:ascii="Times New Roman" w:eastAsiaTheme="minorHAnsi" w:hAnsi="Times New Roman" w:cstheme="minorBidi"/>
          <w:sz w:val="24"/>
          <w:szCs w:val="24"/>
          <w:lang w:val="en-US" w:eastAsia="x-none"/>
        </w:rPr>
        <w:t>Zorning</w:t>
      </w:r>
      <w:r w:rsidRPr="00BF6090">
        <w:rPr>
          <w:rFonts w:ascii="Times New Roman" w:eastAsiaTheme="minorHAnsi" w:hAnsi="Times New Roman" w:cstheme="minorBidi"/>
          <w:sz w:val="24"/>
          <w:szCs w:val="24"/>
          <w:lang w:eastAsia="x-none"/>
        </w:rPr>
        <w:t xml:space="preserve"> 2021.</w:t>
      </w:r>
      <w:r w:rsidRPr="00BF6090">
        <w:rPr>
          <w:rFonts w:asciiTheme="minorHAnsi" w:eastAsiaTheme="minorHAnsi" w:hAnsiTheme="minorHAnsi" w:cstheme="minorBidi"/>
        </w:rPr>
        <w:t xml:space="preserve"> </w:t>
      </w:r>
      <w:r w:rsidRPr="00BF6090">
        <w:rPr>
          <w:rFonts w:ascii="Times New Roman" w:eastAsiaTheme="minorHAnsi" w:hAnsi="Times New Roman" w:cstheme="minorBidi"/>
          <w:sz w:val="24"/>
          <w:szCs w:val="24"/>
          <w:lang w:val="en-US" w:eastAsia="x-none"/>
        </w:rPr>
        <w:t>Monitoring fish in Lower Danube River main channel by applying various sampling methodologies.</w:t>
      </w:r>
      <w:r w:rsidRPr="00BF6090">
        <w:rPr>
          <w:rFonts w:asciiTheme="minorHAnsi" w:eastAsiaTheme="minorHAnsi" w:hAnsiTheme="minorHAnsi" w:cstheme="minorBidi"/>
        </w:rPr>
        <w:t xml:space="preserve"> </w:t>
      </w:r>
      <w:r w:rsidRPr="00BF6090">
        <w:rPr>
          <w:rFonts w:ascii="Times New Roman" w:eastAsiaTheme="minorHAnsi" w:hAnsi="Times New Roman" w:cstheme="minorBidi"/>
          <w:sz w:val="24"/>
          <w:szCs w:val="24"/>
          <w:lang w:val="en-US" w:eastAsia="x-none"/>
        </w:rPr>
        <w:t>Acta Zool. Bulg., 73 (2): 269-274.</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val="en-US" w:eastAsia="x-none"/>
        </w:rPr>
      </w:pPr>
      <w:r w:rsidRPr="00BF6090">
        <w:rPr>
          <w:rFonts w:ascii="Times New Roman" w:eastAsiaTheme="minorHAnsi" w:hAnsi="Times New Roman" w:cstheme="minorBidi"/>
          <w:sz w:val="24"/>
          <w:szCs w:val="24"/>
          <w:lang w:eastAsia="x-none"/>
        </w:rPr>
        <w:t>CEN - EN 14011, 2003. Water quality - Sampling of fish with electricity. Brussels, 16 p.</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val="en-US" w:eastAsia="x-none"/>
        </w:rPr>
      </w:pPr>
      <w:r w:rsidRPr="00BF6090">
        <w:rPr>
          <w:rFonts w:ascii="Times New Roman" w:eastAsiaTheme="minorHAnsi" w:hAnsi="Times New Roman" w:cstheme="minorBidi"/>
          <w:sz w:val="24"/>
          <w:szCs w:val="24"/>
          <w:lang w:val="en-US" w:eastAsia="x-none"/>
        </w:rPr>
        <w:t>Clavero, M., F. Blanco-Garrido, J. Prenda, 2006. Monitoring small fish populations in streams: A comparison of four passive methods. Fisheries Research. 78: 243-251.</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val="en-US" w:eastAsia="x-none"/>
        </w:rPr>
      </w:pPr>
      <w:r w:rsidRPr="00BF6090">
        <w:rPr>
          <w:rFonts w:ascii="Times New Roman" w:eastAsiaTheme="minorHAnsi" w:hAnsi="Times New Roman" w:cstheme="minorBidi"/>
          <w:sz w:val="24"/>
          <w:szCs w:val="24"/>
          <w:lang w:val="en-US" w:eastAsia="x-none"/>
        </w:rPr>
        <w:t>Dikov, T., J. Jankov, S. Jocev. 1994. Fish stocks in rivers of Bulgaria. – Polskie Archiwum Hydrobiologii, 41(3): 377–391.</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val="en-US" w:eastAsia="x-none"/>
        </w:rPr>
        <w:t>Froese, R., D. Pauly. Editors. 2021. FishBase. World Wide Web electronic publication. www.fishbase.org, (06/2021)</w:t>
      </w:r>
      <w:r w:rsidRPr="00BF6090">
        <w:rPr>
          <w:rFonts w:ascii="Times New Roman" w:eastAsiaTheme="minorHAnsi" w:hAnsi="Times New Roman" w:cstheme="minorBidi"/>
          <w:sz w:val="24"/>
          <w:szCs w:val="24"/>
          <w:lang w:eastAsia="x-none"/>
        </w:rPr>
        <w:t>:</w:t>
      </w:r>
      <w:r w:rsidRPr="00BF6090">
        <w:rPr>
          <w:rFonts w:ascii="Times New Roman" w:eastAsiaTheme="minorHAnsi" w:hAnsi="Times New Roman" w:cstheme="minorBidi"/>
          <w:sz w:val="24"/>
          <w:szCs w:val="24"/>
        </w:rPr>
        <w:t xml:space="preserve"> </w:t>
      </w:r>
      <w:hyperlink r:id="rId103" w:history="1">
        <w:r w:rsidRPr="00BF6090">
          <w:rPr>
            <w:rFonts w:ascii="Times New Roman" w:eastAsiaTheme="minorHAnsi" w:hAnsi="Times New Roman" w:cstheme="minorBidi"/>
            <w:color w:val="0000FF"/>
            <w:sz w:val="24"/>
            <w:szCs w:val="24"/>
            <w:u w:val="single"/>
          </w:rPr>
          <w:t>Search FishBase (mnhn.fr)</w:t>
        </w:r>
      </w:hyperlink>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val="en-US" w:eastAsia="x-none"/>
        </w:rPr>
      </w:pPr>
      <w:r w:rsidRPr="00BF6090">
        <w:rPr>
          <w:rFonts w:ascii="Times New Roman" w:eastAsiaTheme="minorHAnsi" w:hAnsi="Times New Roman" w:cstheme="minorBidi"/>
          <w:sz w:val="24"/>
          <w:szCs w:val="24"/>
          <w:lang w:val="en-US" w:eastAsia="x-none"/>
        </w:rPr>
        <w:t xml:space="preserve">IUCN 2021. The IUCN Red List of Threatened Species. Version 2021-2. </w:t>
      </w:r>
      <w:hyperlink r:id="rId104" w:history="1">
        <w:r w:rsidRPr="00BF6090">
          <w:rPr>
            <w:rFonts w:ascii="Times New Roman" w:eastAsiaTheme="minorHAnsi" w:hAnsi="Times New Roman" w:cstheme="minorBidi"/>
            <w:color w:val="0000FF" w:themeColor="hyperlink"/>
            <w:sz w:val="24"/>
            <w:szCs w:val="24"/>
            <w:u w:val="single"/>
            <w:lang w:val="en-US" w:eastAsia="x-none"/>
          </w:rPr>
          <w:t>https://www.iucnredlist.org</w:t>
        </w:r>
      </w:hyperlink>
      <w:r w:rsidRPr="00BF6090">
        <w:rPr>
          <w:rFonts w:ascii="Times New Roman" w:eastAsiaTheme="minorHAnsi" w:hAnsi="Times New Roman" w:cstheme="minorBidi"/>
          <w:sz w:val="24"/>
          <w:szCs w:val="24"/>
          <w:lang w:val="en-US" w:eastAsia="x-none"/>
        </w:rPr>
        <w:t>.</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val="en-US" w:eastAsia="x-none"/>
        </w:rPr>
      </w:pPr>
      <w:r w:rsidRPr="00BF6090">
        <w:rPr>
          <w:rFonts w:ascii="Times New Roman" w:eastAsiaTheme="minorHAnsi" w:hAnsi="Times New Roman" w:cstheme="minorBidi"/>
          <w:sz w:val="24"/>
          <w:szCs w:val="24"/>
          <w:lang w:val="en-US" w:eastAsia="x-none"/>
        </w:rPr>
        <w:t>Kottelat, M., J. Freyhof, 2007. Handbook of European freshwater fishes. Publications Kottelat, Cornol and Freyhof, Berlin. 646 pp.</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val="en-US" w:eastAsia="x-none"/>
        </w:rPr>
      </w:pPr>
      <w:r w:rsidRPr="00BF6090">
        <w:rPr>
          <w:rFonts w:ascii="Times New Roman" w:eastAsiaTheme="minorHAnsi" w:hAnsi="Times New Roman" w:cstheme="minorBidi"/>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val="en-US" w:eastAsia="x-none"/>
        </w:rPr>
      </w:pPr>
      <w:r w:rsidRPr="00BF6090">
        <w:rPr>
          <w:rFonts w:ascii="Times New Roman" w:eastAsiaTheme="minorHAnsi" w:hAnsi="Times New Roman" w:cstheme="minorBidi"/>
          <w:sz w:val="24"/>
          <w:szCs w:val="24"/>
          <w:lang w:val="en-US" w:eastAsia="x-none"/>
        </w:rPr>
        <w:t>Vassilev, M., L. Pehlivanov. 2005. Checklist of Bulgarian freshwater fishes. – Acta zool. bulg., 57(2): 161–190.</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Zettler, M</w:t>
      </w:r>
      <w:r w:rsidRPr="00BF6090">
        <w:rPr>
          <w:rFonts w:ascii="Times New Roman" w:eastAsiaTheme="minorHAnsi" w:hAnsi="Times New Roman" w:cstheme="minorBidi"/>
          <w:sz w:val="24"/>
          <w:szCs w:val="24"/>
          <w:lang w:val="en-US" w:eastAsia="x-none"/>
        </w:rPr>
        <w:t xml:space="preserve">., </w:t>
      </w:r>
      <w:r w:rsidRPr="00BF6090">
        <w:rPr>
          <w:rFonts w:ascii="Times New Roman" w:eastAsiaTheme="minorHAnsi" w:hAnsi="Times New Roman" w:cstheme="minorBidi"/>
          <w:sz w:val="24"/>
          <w:szCs w:val="24"/>
          <w:lang w:eastAsia="x-none"/>
        </w:rPr>
        <w:t>U</w:t>
      </w:r>
      <w:r w:rsidRPr="00BF6090">
        <w:rPr>
          <w:rFonts w:ascii="Times New Roman" w:eastAsiaTheme="minorHAnsi" w:hAnsi="Times New Roman" w:cstheme="minorBidi"/>
          <w:sz w:val="24"/>
          <w:szCs w:val="24"/>
          <w:lang w:val="en-US" w:eastAsia="x-none"/>
        </w:rPr>
        <w:t>.</w:t>
      </w:r>
      <w:r w:rsidRPr="00BF6090">
        <w:rPr>
          <w:rFonts w:ascii="Times New Roman" w:eastAsiaTheme="minorHAnsi" w:hAnsi="Times New Roman" w:cstheme="minorBidi"/>
          <w:sz w:val="24"/>
          <w:szCs w:val="24"/>
          <w:lang w:eastAsia="x-none"/>
        </w:rPr>
        <w:t xml:space="preserve"> Jueg</w:t>
      </w:r>
      <w:r w:rsidRPr="00BF6090">
        <w:rPr>
          <w:rFonts w:ascii="Times New Roman" w:eastAsiaTheme="minorHAnsi" w:hAnsi="Times New Roman" w:cstheme="minorBidi"/>
          <w:sz w:val="24"/>
          <w:szCs w:val="24"/>
          <w:lang w:val="en-US" w:eastAsia="x-none"/>
        </w:rPr>
        <w:t xml:space="preserve"> </w:t>
      </w:r>
      <w:r w:rsidRPr="00BF6090">
        <w:rPr>
          <w:rFonts w:ascii="Times New Roman" w:eastAsiaTheme="minorHAnsi" w:hAnsi="Times New Roman" w:cstheme="minorBidi"/>
          <w:sz w:val="24"/>
          <w:szCs w:val="24"/>
          <w:lang w:eastAsia="x-none"/>
        </w:rPr>
        <w:t>2007. The situation of the freshwater mussel Unio crassus (PHILIPSSON, 1788) in northeast Germany and its monitoring in terms of the EC Habitats Directive. Mollusca. 25:165-174.</w:t>
      </w:r>
    </w:p>
    <w:p w:rsidR="00BF6090" w:rsidRPr="00BF6090" w:rsidRDefault="00BF6090" w:rsidP="00BF6090">
      <w:pPr>
        <w:spacing w:after="160" w:line="240" w:lineRule="auto"/>
        <w:jc w:val="both"/>
        <w:rPr>
          <w:rFonts w:ascii="Times New Roman" w:eastAsiaTheme="minorHAnsi" w:hAnsi="Times New Roman"/>
          <w:sz w:val="24"/>
          <w:szCs w:val="24"/>
        </w:rPr>
      </w:pPr>
    </w:p>
    <w:p w:rsidR="00BF6090" w:rsidRPr="00BF6090" w:rsidRDefault="00BF6090" w:rsidP="00BF6090">
      <w:pPr>
        <w:spacing w:after="160" w:line="240" w:lineRule="auto"/>
        <w:jc w:val="both"/>
        <w:rPr>
          <w:rFonts w:ascii="Times New Roman" w:eastAsiaTheme="minorHAnsi" w:hAnsi="Times New Roman"/>
          <w:sz w:val="24"/>
          <w:szCs w:val="24"/>
        </w:rPr>
      </w:pPr>
      <w:r w:rsidRPr="00BF6090">
        <w:rPr>
          <w:rFonts w:ascii="Times New Roman" w:eastAsiaTheme="minorHAnsi" w:hAnsi="Times New Roman"/>
          <w:i/>
          <w:sz w:val="24"/>
          <w:szCs w:val="24"/>
        </w:rPr>
        <w:t>Автори</w:t>
      </w:r>
      <w:r w:rsidRPr="00BF6090">
        <w:rPr>
          <w:rFonts w:ascii="Times New Roman" w:eastAsiaTheme="minorHAnsi" w:hAnsi="Times New Roman"/>
          <w:sz w:val="24"/>
          <w:szCs w:val="24"/>
        </w:rPr>
        <w:t>:</w:t>
      </w:r>
      <w:r w:rsidRPr="00BF6090">
        <w:rPr>
          <w:rFonts w:ascii="Times New Roman" w:eastAsiaTheme="minorHAnsi" w:hAnsi="Times New Roman"/>
          <w:b/>
          <w:sz w:val="24"/>
          <w:szCs w:val="24"/>
        </w:rPr>
        <w:t xml:space="preserve"> </w:t>
      </w:r>
      <w:r w:rsidRPr="00BF6090">
        <w:rPr>
          <w:rFonts w:ascii="Times New Roman" w:eastAsiaTheme="minorHAnsi" w:hAnsi="Times New Roman"/>
          <w:sz w:val="24"/>
          <w:szCs w:val="24"/>
        </w:rPr>
        <w:t>Апостолос Апостолу, Лъче</w:t>
      </w:r>
      <w:r w:rsidR="0098037F">
        <w:rPr>
          <w:rFonts w:ascii="Times New Roman" w:eastAsiaTheme="minorHAnsi" w:hAnsi="Times New Roman"/>
          <w:sz w:val="24"/>
          <w:szCs w:val="24"/>
        </w:rPr>
        <w:t>зар Пехливанов, Стефан Казаков</w:t>
      </w:r>
    </w:p>
    <w:p w:rsidR="009F27CC" w:rsidRDefault="009F27CC" w:rsidP="009613B3">
      <w:pPr>
        <w:rPr>
          <w:rFonts w:ascii="Times New Roman" w:hAnsi="Times New Roman"/>
          <w:color w:val="1F497D" w:themeColor="text2"/>
          <w:sz w:val="28"/>
          <w:szCs w:val="28"/>
        </w:rPr>
      </w:pPr>
    </w:p>
    <w:p w:rsidR="002B6294" w:rsidRDefault="002B6294" w:rsidP="009613B3">
      <w:pPr>
        <w:rPr>
          <w:rFonts w:ascii="Times New Roman" w:hAnsi="Times New Roman"/>
          <w:color w:val="1F497D" w:themeColor="text2"/>
          <w:sz w:val="28"/>
          <w:szCs w:val="28"/>
        </w:rPr>
      </w:pPr>
    </w:p>
    <w:p w:rsidR="009613B3" w:rsidRPr="00C738E8" w:rsidRDefault="0065780A" w:rsidP="00C738E8">
      <w:pPr>
        <w:pStyle w:val="Heading2"/>
        <w:rPr>
          <w:rFonts w:ascii="Times New Roman" w:hAnsi="Times New Roman"/>
          <w:b w:val="0"/>
          <w:i/>
          <w:color w:val="1F497D" w:themeColor="text2"/>
          <w:sz w:val="28"/>
          <w:szCs w:val="28"/>
        </w:rPr>
      </w:pPr>
      <w:bookmarkStart w:id="154" w:name="_Toc98072185"/>
      <w:r w:rsidRPr="00C738E8">
        <w:rPr>
          <w:rFonts w:ascii="Times New Roman" w:hAnsi="Times New Roman"/>
          <w:b w:val="0"/>
          <w:color w:val="1F497D" w:themeColor="text2"/>
          <w:sz w:val="28"/>
          <w:szCs w:val="28"/>
        </w:rPr>
        <w:t xml:space="preserve">Природозащитни цели за </w:t>
      </w:r>
      <w:r w:rsidR="009613B3" w:rsidRPr="00C738E8">
        <w:rPr>
          <w:rFonts w:ascii="Times New Roman" w:hAnsi="Times New Roman"/>
          <w:b w:val="0"/>
          <w:color w:val="1F497D" w:themeColor="text2"/>
          <w:sz w:val="28"/>
          <w:szCs w:val="28"/>
        </w:rPr>
        <w:t xml:space="preserve">6143 </w:t>
      </w:r>
      <w:r w:rsidR="009613B3" w:rsidRPr="00C738E8">
        <w:rPr>
          <w:rFonts w:ascii="Times New Roman" w:hAnsi="Times New Roman"/>
          <w:b w:val="0"/>
          <w:i/>
          <w:color w:val="1F497D" w:themeColor="text2"/>
          <w:sz w:val="28"/>
          <w:szCs w:val="28"/>
        </w:rPr>
        <w:t>Romanogobio kesslerii</w:t>
      </w:r>
      <w:bookmarkEnd w:id="154"/>
    </w:p>
    <w:p w:rsidR="00BF6090" w:rsidRPr="00BF6090" w:rsidRDefault="00BF6090" w:rsidP="00BF6090">
      <w:pPr>
        <w:spacing w:after="160" w:line="240" w:lineRule="auto"/>
        <w:jc w:val="center"/>
        <w:rPr>
          <w:rFonts w:ascii="Times New Roman" w:eastAsiaTheme="minorHAnsi" w:hAnsi="Times New Roman"/>
          <w:b/>
          <w:bCs/>
          <w:sz w:val="24"/>
          <w:szCs w:val="24"/>
        </w:rPr>
      </w:pPr>
      <w:r w:rsidRPr="00BF6090">
        <w:rPr>
          <w:rFonts w:ascii="Times New Roman" w:eastAsiaTheme="minorHAnsi" w:hAnsi="Times New Roman"/>
          <w:b/>
          <w:sz w:val="24"/>
          <w:szCs w:val="24"/>
        </w:rPr>
        <w:t xml:space="preserve">1. Код и наименование на вида: </w:t>
      </w:r>
      <w:r w:rsidRPr="00BF6090">
        <w:rPr>
          <w:rFonts w:ascii="Times New Roman" w:hAnsi="Times New Roman"/>
          <w:bCs/>
          <w:color w:val="000000"/>
          <w:sz w:val="24"/>
          <w:szCs w:val="24"/>
          <w:lang w:eastAsia="bg-BG"/>
        </w:rPr>
        <w:t xml:space="preserve">6143 </w:t>
      </w:r>
      <w:r w:rsidRPr="00BF6090">
        <w:rPr>
          <w:rFonts w:ascii="Times New Roman" w:hAnsi="Times New Roman"/>
          <w:bCs/>
          <w:i/>
          <w:color w:val="000000"/>
          <w:sz w:val="24"/>
          <w:szCs w:val="24"/>
          <w:lang w:val="en-US" w:eastAsia="bg-BG"/>
        </w:rPr>
        <w:t>Romanogobio</w:t>
      </w:r>
      <w:r w:rsidRPr="00BF6090">
        <w:rPr>
          <w:rFonts w:ascii="Times New Roman" w:hAnsi="Times New Roman"/>
          <w:bCs/>
          <w:i/>
          <w:color w:val="000000"/>
          <w:sz w:val="24"/>
          <w:szCs w:val="24"/>
          <w:lang w:eastAsia="bg-BG"/>
        </w:rPr>
        <w:t xml:space="preserve"> </w:t>
      </w:r>
      <w:r w:rsidRPr="00BF6090">
        <w:rPr>
          <w:rFonts w:ascii="Times New Roman" w:hAnsi="Times New Roman"/>
          <w:bCs/>
          <w:i/>
          <w:color w:val="000000"/>
          <w:sz w:val="24"/>
          <w:szCs w:val="24"/>
          <w:lang w:val="en-US" w:eastAsia="bg-BG"/>
        </w:rPr>
        <w:t>kessleri</w:t>
      </w:r>
      <w:r w:rsidRPr="00BF6090">
        <w:rPr>
          <w:rFonts w:ascii="Times New Roman" w:hAnsi="Times New Roman"/>
          <w:bCs/>
          <w:color w:val="000000"/>
          <w:sz w:val="24"/>
          <w:szCs w:val="24"/>
          <w:lang w:eastAsia="bg-BG"/>
        </w:rPr>
        <w:t xml:space="preserve"> - Балканската кротушка</w:t>
      </w:r>
      <w:r w:rsidRPr="00BF6090">
        <w:rPr>
          <w:rFonts w:ascii="Times New Roman" w:hAnsi="Times New Roman"/>
          <w:b/>
          <w:bCs/>
          <w:color w:val="000000"/>
          <w:sz w:val="24"/>
          <w:szCs w:val="24"/>
          <w:lang w:eastAsia="bg-BG"/>
        </w:rPr>
        <w:t xml:space="preserve"> </w:t>
      </w: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 xml:space="preserve">2. Кратка </w:t>
      </w:r>
      <w:r w:rsidR="002B6294">
        <w:rPr>
          <w:rFonts w:ascii="Times New Roman" w:eastAsiaTheme="minorHAnsi" w:hAnsi="Times New Roman"/>
          <w:b/>
          <w:sz w:val="24"/>
          <w:szCs w:val="24"/>
        </w:rPr>
        <w:t>характеристика на целевия обект</w:t>
      </w:r>
    </w:p>
    <w:p w:rsidR="00BF6090" w:rsidRPr="00BF6090" w:rsidRDefault="00BF6090" w:rsidP="002B6294">
      <w:pPr>
        <w:spacing w:after="0" w:line="240" w:lineRule="auto"/>
        <w:ind w:firstLine="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lastRenderedPageBreak/>
        <w:t>Отличава се от другите кротушки по: люспите в горната част на тялото имат 5-9 изпъкнали надлъжни епителни гребена, аналният отвор е приблизително по средата между началото на основите на коремните и аналната перка.</w:t>
      </w:r>
    </w:p>
    <w:p w:rsidR="00BF6090" w:rsidRPr="00BF6090" w:rsidRDefault="00BF6090" w:rsidP="002B6294">
      <w:pPr>
        <w:spacing w:after="0" w:line="240" w:lineRule="auto"/>
        <w:ind w:firstLine="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От малката кротушка (</w:t>
      </w:r>
      <w:r w:rsidRPr="00BF6090">
        <w:rPr>
          <w:rFonts w:ascii="Times New Roman" w:eastAsiaTheme="minorHAnsi" w:hAnsi="Times New Roman" w:cstheme="minorBidi"/>
          <w:i/>
          <w:sz w:val="24"/>
          <w:szCs w:val="24"/>
          <w:lang w:eastAsia="x-none"/>
        </w:rPr>
        <w:t>Romanogobio uranoscopus</w:t>
      </w:r>
      <w:r w:rsidRPr="00BF6090">
        <w:rPr>
          <w:rFonts w:ascii="Times New Roman" w:eastAsiaTheme="minorHAnsi" w:hAnsi="Times New Roman" w:cstheme="minorBidi"/>
          <w:sz w:val="24"/>
          <w:szCs w:val="24"/>
          <w:lang w:eastAsia="x-none"/>
        </w:rPr>
        <w:t xml:space="preserve">) се отличава по: голото си гърло, по-малките мустачки - не достигат началото на хрилното капаче, броя на разклонените лъчи в гръбната перка. </w:t>
      </w:r>
    </w:p>
    <w:p w:rsidR="00BF6090" w:rsidRPr="00BF6090" w:rsidRDefault="00BF6090" w:rsidP="002B6294">
      <w:pPr>
        <w:spacing w:after="0" w:line="240" w:lineRule="auto"/>
        <w:ind w:firstLine="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 xml:space="preserve">Балканската кротушка е разпространена в басейните на реките Дунав, Днестър и Вистула. Установен е в Австрия, България, Молдова, Полша, Румъния, Русия, Словакия, Словения, Сърбия, Украйна, Унгария, Хърватска и Чехия. В България видът е установен в средните течения на повечето дунавски притоци – Лом, Огоста, Искър, Вит, Осъм, Янтра и Русенски Лом. В последните години е рядък вид с намаляваща численост и разпространение – намерен е само в басейните на реките Лом, Искър, Вит и Янтра (Булгурков 1958; Диков и сътр. 1988; Дренски 1951; Карапеткова 1970; Карапеткова, Унджиян 1988; Маринов 1978; Михайлова 1970; Шишков 1929, 1937; Dikov </w:t>
      </w:r>
      <w:r w:rsidRPr="00BF6090">
        <w:rPr>
          <w:rFonts w:ascii="Times New Roman" w:eastAsiaTheme="minorHAnsi" w:hAnsi="Times New Roman" w:cstheme="minorBidi"/>
          <w:sz w:val="24"/>
          <w:szCs w:val="24"/>
          <w:lang w:val="en-US" w:eastAsia="x-none"/>
        </w:rPr>
        <w:t>et</w:t>
      </w:r>
      <w:r w:rsidRPr="00BF6090">
        <w:rPr>
          <w:rFonts w:ascii="Times New Roman" w:eastAsiaTheme="minorHAnsi" w:hAnsi="Times New Roman" w:cstheme="minorBidi"/>
          <w:sz w:val="24"/>
          <w:szCs w:val="24"/>
          <w:lang w:eastAsia="x-none"/>
        </w:rPr>
        <w:t xml:space="preserve"> </w:t>
      </w:r>
      <w:r w:rsidRPr="00BF6090">
        <w:rPr>
          <w:rFonts w:ascii="Times New Roman" w:eastAsiaTheme="minorHAnsi" w:hAnsi="Times New Roman" w:cstheme="minorBidi"/>
          <w:sz w:val="24"/>
          <w:szCs w:val="24"/>
          <w:lang w:val="en-US" w:eastAsia="x-none"/>
        </w:rPr>
        <w:t>al</w:t>
      </w:r>
      <w:r w:rsidRPr="00BF6090">
        <w:rPr>
          <w:rFonts w:ascii="Times New Roman" w:eastAsiaTheme="minorHAnsi" w:hAnsi="Times New Roman" w:cstheme="minorBidi"/>
          <w:sz w:val="24"/>
          <w:szCs w:val="24"/>
          <w:lang w:eastAsia="x-none"/>
        </w:rPr>
        <w:t>., 1994; Bănărescu  1999b). Живее на пасажи от по няколко десетки индивида. Достига полова зрялост на втората година. Размножителният период е от средата на май до септември. Плодовитостта на женските индивиди е 2000–3000 хайверни зърна. Храни се с дънни безгръбначни животни, диатомови водорасли и детрит. Достига максимална дължина 129 mm и възраст 6 години.</w:t>
      </w:r>
    </w:p>
    <w:p w:rsidR="00BF6090" w:rsidRPr="00BF6090" w:rsidRDefault="00BF6090" w:rsidP="002B6294">
      <w:pPr>
        <w:spacing w:after="0" w:line="240" w:lineRule="auto"/>
        <w:ind w:firstLine="709"/>
        <w:jc w:val="both"/>
        <w:rPr>
          <w:rFonts w:ascii="Times New Roman" w:eastAsiaTheme="minorHAnsi" w:hAnsi="Times New Roman" w:cstheme="minorBidi"/>
          <w:sz w:val="24"/>
          <w:szCs w:val="24"/>
          <w:lang w:eastAsia="x-none"/>
        </w:rPr>
      </w:pPr>
      <w:r w:rsidRPr="0098037F">
        <w:rPr>
          <w:rFonts w:ascii="Times New Roman" w:eastAsiaTheme="minorHAnsi" w:hAnsi="Times New Roman" w:cstheme="minorBidi"/>
          <w:i/>
          <w:iCs/>
          <w:sz w:val="24"/>
          <w:szCs w:val="24"/>
        </w:rPr>
        <w:t>Характеристики на местообитанието в България</w:t>
      </w:r>
      <w:r w:rsidR="0098037F">
        <w:rPr>
          <w:rFonts w:ascii="Times New Roman" w:eastAsiaTheme="minorHAnsi" w:hAnsi="Times New Roman" w:cstheme="minorBidi"/>
          <w:sz w:val="24"/>
          <w:szCs w:val="24"/>
        </w:rPr>
        <w:t xml:space="preserve">. </w:t>
      </w:r>
      <w:r w:rsidRPr="00BF6090">
        <w:rPr>
          <w:rFonts w:ascii="Times New Roman" w:eastAsiaTheme="minorHAnsi" w:hAnsi="Times New Roman" w:cstheme="minorBidi"/>
          <w:sz w:val="24"/>
          <w:szCs w:val="24"/>
          <w:lang w:eastAsia="x-none"/>
        </w:rPr>
        <w:t>Балканската кротушка е бентосен реофилен вид, среща се предимно в средните течения на дунавските притоци. Обитава плитки речни участъци с умерен наклон, умерено до бързо течение, пясъчно-чакълесто дъно. Местообитания на вида включват:</w:t>
      </w:r>
    </w:p>
    <w:p w:rsidR="00BF6090" w:rsidRPr="00BF6090" w:rsidRDefault="00BF6090" w:rsidP="00BF6090">
      <w:pPr>
        <w:spacing w:after="0" w:line="240" w:lineRule="auto"/>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долните части на планински реки с надморска височина от 500-600 до 1000 м, със значителен наклон, бързо течение;</w:t>
      </w:r>
      <w:r w:rsidR="0098037F">
        <w:rPr>
          <w:rFonts w:ascii="Times New Roman" w:eastAsiaTheme="minorHAnsi" w:hAnsi="Times New Roman" w:cstheme="minorBidi"/>
          <w:sz w:val="24"/>
          <w:szCs w:val="24"/>
          <w:lang w:eastAsia="x-none"/>
        </w:rPr>
        <w:t xml:space="preserve"> </w:t>
      </w:r>
      <w:r w:rsidRPr="00BF6090">
        <w:rPr>
          <w:rFonts w:ascii="Times New Roman" w:eastAsiaTheme="minorHAnsi" w:hAnsi="Times New Roman" w:cstheme="minorBidi"/>
          <w:sz w:val="24"/>
          <w:szCs w:val="24"/>
          <w:lang w:eastAsia="x-none"/>
        </w:rPr>
        <w:t xml:space="preserve">полупланински реки с надм. височина от около 100 до около 500-600 м, с умерен до малък наклон, течение – бавно до умерено. Обикновено предпочита да се придържа в участъци със скорост на водата от 45 до 65 см/сек (Bănăduc </w:t>
      </w:r>
      <w:r w:rsidRPr="00BF6090">
        <w:rPr>
          <w:rFonts w:ascii="Times New Roman" w:eastAsiaTheme="minorHAnsi" w:hAnsi="Times New Roman" w:cstheme="minorBidi"/>
          <w:sz w:val="24"/>
          <w:szCs w:val="24"/>
          <w:lang w:val="en-US" w:eastAsia="x-none"/>
        </w:rPr>
        <w:t>et</w:t>
      </w:r>
      <w:r w:rsidRPr="00BF6090">
        <w:rPr>
          <w:rFonts w:ascii="Times New Roman" w:eastAsiaTheme="minorHAnsi" w:hAnsi="Times New Roman" w:cstheme="minorBidi"/>
          <w:sz w:val="24"/>
          <w:szCs w:val="24"/>
          <w:lang w:eastAsia="x-none"/>
        </w:rPr>
        <w:t xml:space="preserve"> </w:t>
      </w:r>
      <w:r w:rsidRPr="00BF6090">
        <w:rPr>
          <w:rFonts w:ascii="Times New Roman" w:eastAsiaTheme="minorHAnsi" w:hAnsi="Times New Roman" w:cstheme="minorBidi"/>
          <w:sz w:val="24"/>
          <w:szCs w:val="24"/>
          <w:lang w:val="en-US" w:eastAsia="x-none"/>
        </w:rPr>
        <w:t>al</w:t>
      </w:r>
      <w:r w:rsidRPr="00BF6090">
        <w:rPr>
          <w:rFonts w:ascii="Times New Roman" w:eastAsiaTheme="minorHAnsi" w:hAnsi="Times New Roman" w:cstheme="minorBidi"/>
          <w:sz w:val="24"/>
          <w:szCs w:val="24"/>
          <w:lang w:eastAsia="x-none"/>
        </w:rPr>
        <w:t>., 2019).</w:t>
      </w:r>
    </w:p>
    <w:p w:rsidR="00BF6090" w:rsidRPr="00BF6090" w:rsidRDefault="00BF6090" w:rsidP="00BF6090">
      <w:pPr>
        <w:spacing w:after="160" w:line="240" w:lineRule="auto"/>
        <w:jc w:val="both"/>
        <w:rPr>
          <w:rFonts w:ascii="Times New Roman" w:eastAsiaTheme="minorHAnsi" w:hAnsi="Times New Roman"/>
          <w:sz w:val="24"/>
          <w:szCs w:val="24"/>
        </w:rPr>
      </w:pPr>
    </w:p>
    <w:p w:rsidR="002B6294"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 xml:space="preserve">3. Състояние на биогеографско ниво и разпространение в мрежата </w:t>
      </w:r>
    </w:p>
    <w:p w:rsidR="00BF6090" w:rsidRPr="00BF6090" w:rsidRDefault="00BF6090" w:rsidP="002B6294">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Съгласно доклада по чл. 17 от Директивата за местообитанията, през 2019г. (за периода </w:t>
      </w:r>
      <w:r w:rsidRPr="002B6294">
        <w:rPr>
          <w:rFonts w:ascii="Times New Roman" w:eastAsiaTheme="minorHAnsi" w:hAnsi="Times New Roman" w:cstheme="minorBidi"/>
          <w:sz w:val="24"/>
          <w:szCs w:val="24"/>
          <w:lang w:eastAsia="x-none"/>
        </w:rPr>
        <w:t>2013</w:t>
      </w:r>
      <w:r w:rsidRPr="00BF6090">
        <w:rPr>
          <w:rFonts w:ascii="Times New Roman" w:eastAsiaTheme="minorHAnsi" w:hAnsi="Times New Roman"/>
          <w:sz w:val="24"/>
          <w:szCs w:val="24"/>
        </w:rPr>
        <w:t xml:space="preserve"> г. - 2018 г.), видът има благоприя</w:t>
      </w:r>
      <w:r w:rsidR="002B6294">
        <w:rPr>
          <w:rFonts w:ascii="Times New Roman" w:eastAsiaTheme="minorHAnsi" w:hAnsi="Times New Roman"/>
          <w:sz w:val="24"/>
          <w:szCs w:val="24"/>
        </w:rPr>
        <w:t>тно природозащитно състояние в К</w:t>
      </w:r>
      <w:r w:rsidRPr="00BF6090">
        <w:rPr>
          <w:rFonts w:ascii="Times New Roman" w:eastAsiaTheme="minorHAnsi" w:hAnsi="Times New Roman"/>
          <w:sz w:val="24"/>
          <w:szCs w:val="24"/>
        </w:rPr>
        <w:t xml:space="preserve">онтиненталния биогеографски </w:t>
      </w:r>
      <w:r w:rsidR="002B6294">
        <w:rPr>
          <w:rFonts w:ascii="Times New Roman" w:eastAsiaTheme="minorHAnsi" w:hAnsi="Times New Roman"/>
          <w:sz w:val="24"/>
          <w:szCs w:val="24"/>
        </w:rPr>
        <w:t>регион</w:t>
      </w:r>
      <w:r w:rsidRPr="00BF6090">
        <w:rPr>
          <w:rFonts w:ascii="Times New Roman" w:eastAsiaTheme="minorHAnsi" w:hAnsi="Times New Roman"/>
          <w:sz w:val="24"/>
          <w:szCs w:val="24"/>
        </w:rPr>
        <w:t xml:space="preserve"> по всички параметри. Оценката от доклада от 2013г. (за периода 2007 г. – 2012 г.) е неблагоприятна-незадоволително за всички параметри, освен „популация“.</w:t>
      </w:r>
      <w:r w:rsidRPr="00BF6090">
        <w:rPr>
          <w:rFonts w:asciiTheme="minorHAnsi" w:eastAsiaTheme="minorHAnsi" w:hAnsiTheme="minorHAnsi" w:cstheme="minorBidi"/>
        </w:rPr>
        <w:t xml:space="preserve"> </w:t>
      </w:r>
      <w:r w:rsidRPr="00BF6090">
        <w:rPr>
          <w:rFonts w:ascii="Times New Roman" w:eastAsiaTheme="minorHAnsi" w:hAnsi="Times New Roman"/>
          <w:sz w:val="24"/>
          <w:szCs w:val="24"/>
        </w:rPr>
        <w:t>Видът е чувствителен и обитава къси речни участъци, с мозаечно разпространение.</w:t>
      </w:r>
    </w:p>
    <w:p w:rsidR="00BF6090" w:rsidRPr="00BF6090" w:rsidRDefault="009655EB" w:rsidP="00BF6090">
      <w:pPr>
        <w:spacing w:after="160" w:line="240" w:lineRule="auto"/>
        <w:jc w:val="both"/>
        <w:rPr>
          <w:rFonts w:ascii="Times New Roman" w:eastAsiaTheme="minorHAnsi" w:hAnsi="Times New Roman"/>
          <w:color w:val="0000FF" w:themeColor="hyperlink"/>
          <w:sz w:val="24"/>
          <w:szCs w:val="24"/>
          <w:u w:val="single"/>
        </w:rPr>
      </w:pPr>
      <w:hyperlink r:id="rId105" w:history="1">
        <w:r w:rsidR="00BF6090" w:rsidRPr="00BF6090">
          <w:rPr>
            <w:rFonts w:ascii="Times New Roman" w:eastAsiaTheme="minorHAnsi" w:hAnsi="Times New Roman"/>
            <w:color w:val="0000FF" w:themeColor="hyperlink"/>
            <w:sz w:val="24"/>
            <w:szCs w:val="24"/>
            <w:u w:val="single"/>
          </w:rPr>
          <w:t>https://nature-art17.eionet.europa.eu/article17/species/report/</w:t>
        </w:r>
      </w:hyperlink>
    </w:p>
    <w:p w:rsidR="00BF6090" w:rsidRPr="002B6294" w:rsidRDefault="00BF6090" w:rsidP="00BF6090">
      <w:pPr>
        <w:spacing w:after="0" w:line="240" w:lineRule="auto"/>
        <w:jc w:val="both"/>
        <w:rPr>
          <w:rFonts w:ascii="Times New Roman" w:eastAsiaTheme="minorHAnsi" w:hAnsi="Times New Roman"/>
          <w:sz w:val="24"/>
          <w:szCs w:val="24"/>
        </w:rPr>
      </w:pPr>
      <w:r w:rsidRPr="002B6294">
        <w:rPr>
          <w:rFonts w:ascii="Times New Roman" w:eastAsiaTheme="minorHAnsi" w:hAnsi="Times New Roman"/>
          <w:sz w:val="24"/>
          <w:szCs w:val="24"/>
        </w:rPr>
        <w:t xml:space="preserve">Основните заплахи за вида могат да бъдат резюмирани до следните негативни фактори: </w:t>
      </w:r>
    </w:p>
    <w:p w:rsidR="00BF6090" w:rsidRPr="002B6294" w:rsidRDefault="00BF6090" w:rsidP="00BF6090">
      <w:pPr>
        <w:spacing w:after="0" w:line="240" w:lineRule="auto"/>
        <w:jc w:val="both"/>
        <w:rPr>
          <w:rFonts w:ascii="Times New Roman" w:eastAsiaTheme="minorHAnsi" w:hAnsi="Times New Roman"/>
          <w:sz w:val="24"/>
          <w:szCs w:val="24"/>
        </w:rPr>
      </w:pPr>
      <w:r w:rsidRPr="002B6294">
        <w:rPr>
          <w:rFonts w:ascii="Times New Roman" w:eastAsiaTheme="minorHAnsi" w:hAnsi="Times New Roman"/>
          <w:sz w:val="24"/>
          <w:szCs w:val="24"/>
        </w:rPr>
        <w:t>Пряко въздействащи негативни антропогенни фактори.</w:t>
      </w:r>
    </w:p>
    <w:p w:rsidR="00BF6090" w:rsidRPr="002B6294" w:rsidRDefault="00BF6090" w:rsidP="00BF6090">
      <w:pPr>
        <w:numPr>
          <w:ilvl w:val="0"/>
          <w:numId w:val="2"/>
        </w:numPr>
        <w:spacing w:after="0" w:line="240" w:lineRule="auto"/>
        <w:contextualSpacing/>
        <w:jc w:val="both"/>
        <w:rPr>
          <w:rFonts w:ascii="Times New Roman" w:eastAsiaTheme="minorHAnsi" w:hAnsi="Times New Roman"/>
          <w:sz w:val="24"/>
          <w:szCs w:val="24"/>
        </w:rPr>
      </w:pPr>
      <w:r w:rsidRPr="002B6294">
        <w:rPr>
          <w:rFonts w:ascii="Times New Roman" w:eastAsiaTheme="minorHAnsi" w:hAnsi="Times New Roman"/>
          <w:sz w:val="24"/>
          <w:szCs w:val="24"/>
        </w:rPr>
        <w:t xml:space="preserve">Улавяне в риболовни уреди, любителски и не регламентиран (бракониерски) риболов. </w:t>
      </w:r>
    </w:p>
    <w:p w:rsidR="00BF6090" w:rsidRPr="002B6294" w:rsidRDefault="00BF6090" w:rsidP="00BF6090">
      <w:pPr>
        <w:numPr>
          <w:ilvl w:val="0"/>
          <w:numId w:val="2"/>
        </w:numPr>
        <w:spacing w:after="0" w:line="240" w:lineRule="auto"/>
        <w:contextualSpacing/>
        <w:jc w:val="both"/>
        <w:rPr>
          <w:rFonts w:ascii="Times New Roman" w:eastAsiaTheme="minorHAnsi" w:hAnsi="Times New Roman"/>
          <w:sz w:val="24"/>
          <w:szCs w:val="24"/>
        </w:rPr>
      </w:pPr>
      <w:r w:rsidRPr="002B6294">
        <w:rPr>
          <w:rFonts w:ascii="Times New Roman" w:eastAsiaTheme="minorHAnsi" w:hAnsi="Times New Roman"/>
          <w:sz w:val="24"/>
          <w:szCs w:val="24"/>
        </w:rPr>
        <w:t>Разрушаване на местообитанията и прекъсване на биокоридорите: добив на инертни материали, корекции на реки, строеж на ВЕЦ.</w:t>
      </w:r>
    </w:p>
    <w:p w:rsidR="00BF6090" w:rsidRPr="002B6294" w:rsidRDefault="00BF6090" w:rsidP="00BF6090">
      <w:pPr>
        <w:numPr>
          <w:ilvl w:val="0"/>
          <w:numId w:val="2"/>
        </w:numPr>
        <w:spacing w:after="0" w:line="240" w:lineRule="auto"/>
        <w:contextualSpacing/>
        <w:jc w:val="both"/>
        <w:rPr>
          <w:rFonts w:ascii="Times New Roman" w:eastAsiaTheme="minorHAnsi" w:hAnsi="Times New Roman"/>
          <w:sz w:val="24"/>
          <w:szCs w:val="24"/>
        </w:rPr>
      </w:pPr>
      <w:r w:rsidRPr="002B6294">
        <w:rPr>
          <w:rFonts w:ascii="Times New Roman" w:eastAsiaTheme="minorHAnsi" w:hAnsi="Times New Roman"/>
          <w:sz w:val="24"/>
          <w:szCs w:val="24"/>
        </w:rPr>
        <w:t xml:space="preserve">Замърсяване на водите. </w:t>
      </w:r>
    </w:p>
    <w:p w:rsidR="00BF6090" w:rsidRPr="002B6294" w:rsidRDefault="00BF6090" w:rsidP="00BF6090">
      <w:pPr>
        <w:spacing w:after="0" w:line="240" w:lineRule="auto"/>
        <w:ind w:left="720"/>
        <w:contextualSpacing/>
        <w:jc w:val="both"/>
        <w:rPr>
          <w:rFonts w:ascii="Times New Roman" w:eastAsiaTheme="minorHAnsi" w:hAnsi="Times New Roman"/>
          <w:sz w:val="24"/>
          <w:szCs w:val="24"/>
        </w:rPr>
      </w:pPr>
    </w:p>
    <w:p w:rsidR="00BF6090" w:rsidRPr="002B6294" w:rsidRDefault="00BF6090" w:rsidP="00BF6090">
      <w:pPr>
        <w:spacing w:after="0" w:line="240" w:lineRule="auto"/>
        <w:ind w:left="720"/>
        <w:contextualSpacing/>
        <w:jc w:val="both"/>
        <w:rPr>
          <w:rFonts w:ascii="Times New Roman" w:eastAsiaTheme="minorHAnsi" w:hAnsi="Times New Roman"/>
          <w:sz w:val="24"/>
          <w:szCs w:val="24"/>
        </w:rPr>
      </w:pP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33"/>
        <w:gridCol w:w="588"/>
        <w:gridCol w:w="1129"/>
        <w:gridCol w:w="262"/>
        <w:gridCol w:w="661"/>
        <w:gridCol w:w="308"/>
        <w:gridCol w:w="631"/>
        <w:gridCol w:w="714"/>
        <w:gridCol w:w="532"/>
        <w:gridCol w:w="519"/>
        <w:gridCol w:w="1065"/>
        <w:gridCol w:w="796"/>
        <w:gridCol w:w="553"/>
        <w:gridCol w:w="471"/>
        <w:gridCol w:w="782"/>
      </w:tblGrid>
      <w:tr w:rsidR="00BF6090" w:rsidRPr="00BF6090" w:rsidTr="002B6294">
        <w:trPr>
          <w:tblCellSpacing w:w="15" w:type="dxa"/>
        </w:trPr>
        <w:tc>
          <w:tcPr>
            <w:tcW w:w="1563" w:type="pct"/>
            <w:gridSpan w:val="5"/>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lastRenderedPageBreak/>
              <w:t xml:space="preserve">Species </w:t>
            </w:r>
          </w:p>
        </w:tc>
        <w:tc>
          <w:tcPr>
            <w:tcW w:w="1999" w:type="pct"/>
            <w:gridSpan w:val="6"/>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Population in the site </w:t>
            </w:r>
          </w:p>
        </w:tc>
        <w:tc>
          <w:tcPr>
            <w:tcW w:w="1374" w:type="pct"/>
            <w:gridSpan w:val="4"/>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Site assessment </w:t>
            </w:r>
          </w:p>
        </w:tc>
      </w:tr>
      <w:tr w:rsidR="00BF6090" w:rsidRPr="00BF6090" w:rsidTr="002B6294">
        <w:trPr>
          <w:tblCellSpacing w:w="15" w:type="dxa"/>
        </w:trPr>
        <w:tc>
          <w:tcPr>
            <w:tcW w:w="160"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G </w:t>
            </w:r>
          </w:p>
        </w:tc>
        <w:tc>
          <w:tcPr>
            <w:tcW w:w="311"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Code </w:t>
            </w:r>
          </w:p>
        </w:tc>
        <w:tc>
          <w:tcPr>
            <w:tcW w:w="612"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Scientific Name </w:t>
            </w:r>
          </w:p>
        </w:tc>
        <w:tc>
          <w:tcPr>
            <w:tcW w:w="129"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 </w:t>
            </w:r>
          </w:p>
        </w:tc>
        <w:tc>
          <w:tcPr>
            <w:tcW w:w="286"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NP </w:t>
            </w:r>
          </w:p>
        </w:tc>
        <w:tc>
          <w:tcPr>
            <w:tcW w:w="155"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T </w:t>
            </w:r>
          </w:p>
        </w:tc>
        <w:tc>
          <w:tcPr>
            <w:tcW w:w="716" w:type="pct"/>
            <w:gridSpan w:val="2"/>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Size </w:t>
            </w:r>
          </w:p>
        </w:tc>
        <w:tc>
          <w:tcPr>
            <w:tcW w:w="279"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Unit </w:t>
            </w:r>
          </w:p>
        </w:tc>
        <w:tc>
          <w:tcPr>
            <w:tcW w:w="272"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Cat. </w:t>
            </w:r>
          </w:p>
        </w:tc>
        <w:tc>
          <w:tcPr>
            <w:tcW w:w="512"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D.qual. </w:t>
            </w:r>
          </w:p>
        </w:tc>
        <w:tc>
          <w:tcPr>
            <w:tcW w:w="426"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A|B|C </w:t>
            </w:r>
          </w:p>
        </w:tc>
      </w:tr>
      <w:tr w:rsidR="00BF6090" w:rsidRPr="00BF6090" w:rsidTr="002B6294">
        <w:trPr>
          <w:tblCellSpacing w:w="15" w:type="dxa"/>
        </w:trPr>
        <w:tc>
          <w:tcPr>
            <w:tcW w:w="160"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311"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612"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129"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286"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155"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335"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Min</w:t>
            </w:r>
          </w:p>
        </w:tc>
        <w:tc>
          <w:tcPr>
            <w:tcW w:w="365"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Max</w:t>
            </w:r>
          </w:p>
        </w:tc>
        <w:tc>
          <w:tcPr>
            <w:tcW w:w="279"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272"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p>
        </w:tc>
        <w:tc>
          <w:tcPr>
            <w:tcW w:w="512"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426"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Pop.</w:t>
            </w:r>
          </w:p>
        </w:tc>
        <w:tc>
          <w:tcPr>
            <w:tcW w:w="291"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Con.</w:t>
            </w:r>
          </w:p>
        </w:tc>
        <w:tc>
          <w:tcPr>
            <w:tcW w:w="246"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Iso.</w:t>
            </w:r>
          </w:p>
        </w:tc>
        <w:tc>
          <w:tcPr>
            <w:tcW w:w="363"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Glo.</w:t>
            </w:r>
          </w:p>
        </w:tc>
      </w:tr>
      <w:tr w:rsidR="00BF6090" w:rsidRPr="00BF6090" w:rsidTr="00BF6090">
        <w:trPr>
          <w:tblCellSpacing w:w="15" w:type="dxa"/>
        </w:trPr>
        <w:tc>
          <w:tcPr>
            <w:tcW w:w="16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F</w:t>
            </w:r>
          </w:p>
        </w:tc>
        <w:tc>
          <w:tcPr>
            <w:tcW w:w="31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6"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6143</w:t>
            </w:r>
          </w:p>
        </w:tc>
        <w:tc>
          <w:tcPr>
            <w:tcW w:w="6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6" w:lineRule="auto"/>
              <w:jc w:val="both"/>
              <w:rPr>
                <w:rFonts w:ascii="Times New Roman" w:eastAsiaTheme="minorHAnsi" w:hAnsi="Times New Roman"/>
                <w:b/>
                <w:bCs/>
                <w:i/>
                <w:sz w:val="16"/>
                <w:szCs w:val="16"/>
                <w:lang w:val="en-US"/>
              </w:rPr>
            </w:pPr>
            <w:r w:rsidRPr="00BF6090">
              <w:rPr>
                <w:rFonts w:ascii="Times New Roman" w:eastAsiaTheme="minorHAnsi" w:hAnsi="Times New Roman"/>
                <w:b/>
                <w:bCs/>
                <w:i/>
                <w:sz w:val="16"/>
                <w:szCs w:val="16"/>
                <w:lang w:val="en-US"/>
              </w:rPr>
              <w:t>Romanogobio kessleri</w:t>
            </w:r>
          </w:p>
        </w:tc>
        <w:tc>
          <w:tcPr>
            <w:tcW w:w="1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p>
        </w:tc>
        <w:tc>
          <w:tcPr>
            <w:tcW w:w="2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p>
        </w:tc>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P</w:t>
            </w:r>
          </w:p>
        </w:tc>
        <w:tc>
          <w:tcPr>
            <w:tcW w:w="33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37696</w:t>
            </w:r>
          </w:p>
        </w:tc>
        <w:tc>
          <w:tcPr>
            <w:tcW w:w="36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37696</w:t>
            </w:r>
          </w:p>
        </w:tc>
        <w:tc>
          <w:tcPr>
            <w:tcW w:w="2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i</w:t>
            </w:r>
          </w:p>
        </w:tc>
        <w:tc>
          <w:tcPr>
            <w:tcW w:w="27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R</w:t>
            </w:r>
          </w:p>
        </w:tc>
        <w:tc>
          <w:tcPr>
            <w:tcW w:w="5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G</w:t>
            </w:r>
          </w:p>
        </w:tc>
        <w:tc>
          <w:tcPr>
            <w:tcW w:w="42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A</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A</w:t>
            </w:r>
          </w:p>
        </w:tc>
        <w:tc>
          <w:tcPr>
            <w:tcW w:w="24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A</w:t>
            </w:r>
          </w:p>
        </w:tc>
        <w:tc>
          <w:tcPr>
            <w:tcW w:w="36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A</w:t>
            </w:r>
          </w:p>
        </w:tc>
      </w:tr>
    </w:tbl>
    <w:p w:rsidR="00BF6090" w:rsidRPr="00BF6090" w:rsidRDefault="00BF6090" w:rsidP="00BF6090">
      <w:pPr>
        <w:autoSpaceDE w:val="0"/>
        <w:autoSpaceDN w:val="0"/>
        <w:adjustRightInd w:val="0"/>
        <w:spacing w:after="0" w:line="240" w:lineRule="auto"/>
        <w:jc w:val="both"/>
        <w:rPr>
          <w:rFonts w:ascii="Times New Roman" w:eastAsiaTheme="minorHAnsi" w:hAnsi="Times New Roman"/>
          <w:bCs/>
          <w:color w:val="000000"/>
          <w:kern w:val="36"/>
          <w:sz w:val="24"/>
          <w:szCs w:val="24"/>
        </w:rPr>
      </w:pPr>
      <w:r w:rsidRPr="00BF6090">
        <w:rPr>
          <w:rFonts w:ascii="Times New Roman" w:eastAsiaTheme="minorHAnsi" w:hAnsi="Times New Roman"/>
          <w:b/>
          <w:sz w:val="24"/>
          <w:szCs w:val="24"/>
        </w:rPr>
        <w:t xml:space="preserve">Източник: </w:t>
      </w:r>
    </w:p>
    <w:p w:rsidR="00BF6090" w:rsidRPr="00BF6090" w:rsidRDefault="009655EB" w:rsidP="00BF6090">
      <w:pPr>
        <w:spacing w:after="160" w:line="240" w:lineRule="auto"/>
        <w:jc w:val="both"/>
        <w:rPr>
          <w:rFonts w:asciiTheme="minorHAnsi" w:eastAsiaTheme="minorHAnsi" w:hAnsiTheme="minorHAnsi" w:cstheme="minorBidi"/>
        </w:rPr>
      </w:pPr>
      <w:hyperlink r:id="rId106" w:history="1">
        <w:r w:rsidR="00BF6090" w:rsidRPr="00BF6090">
          <w:rPr>
            <w:rFonts w:asciiTheme="minorHAnsi" w:eastAsiaTheme="minorHAnsi" w:hAnsiTheme="minorHAnsi" w:cstheme="minorBidi"/>
            <w:color w:val="0000FF" w:themeColor="hyperlink"/>
            <w:u w:val="single"/>
          </w:rPr>
          <w:t>http://natura2000.moew.government.bg/PublicDownloads/Auto/PS_SCI/BG0000503/BG0000503_PS_16.pdf</w:t>
        </w:r>
      </w:hyperlink>
    </w:p>
    <w:p w:rsidR="00BF6090" w:rsidRPr="00BF6090" w:rsidRDefault="00BF6090" w:rsidP="002B6294">
      <w:pPr>
        <w:spacing w:after="0" w:line="240" w:lineRule="auto"/>
        <w:ind w:firstLine="709"/>
        <w:jc w:val="both"/>
        <w:rPr>
          <w:rFonts w:asciiTheme="minorHAnsi" w:eastAsiaTheme="minorHAnsi" w:hAnsiTheme="minorHAnsi" w:cstheme="minorBidi"/>
        </w:rPr>
      </w:pPr>
      <w:r w:rsidRPr="00BF6090">
        <w:rPr>
          <w:rFonts w:ascii="Times New Roman" w:eastAsiaTheme="minorHAns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BF6090" w:rsidRPr="00BF6090" w:rsidRDefault="00BF6090" w:rsidP="002B6294">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Качеството на данните за вида е оценено като „добро“ (</w:t>
      </w:r>
      <w:r w:rsidRPr="00BF6090">
        <w:rPr>
          <w:rFonts w:ascii="Times New Roman" w:eastAsiaTheme="minorHAnsi" w:hAnsi="Times New Roman"/>
          <w:sz w:val="24"/>
          <w:szCs w:val="24"/>
          <w:lang w:val="en-US"/>
        </w:rPr>
        <w:t>G</w:t>
      </w:r>
      <w:r w:rsidRPr="00BF6090">
        <w:rPr>
          <w:rFonts w:ascii="Times New Roman" w:eastAsiaTheme="minorHAnsi" w:hAnsi="Times New Roman"/>
          <w:sz w:val="24"/>
          <w:szCs w:val="24"/>
        </w:rPr>
        <w:t>). Популацията е оценена в брой индивиди (37696 мин-макс). Опазването на вида е оценено с „</w:t>
      </w:r>
      <w:r w:rsidRPr="00BF6090">
        <w:rPr>
          <w:rFonts w:ascii="Times New Roman" w:eastAsiaTheme="minorHAnsi" w:hAnsi="Times New Roman"/>
          <w:bCs/>
          <w:color w:val="000000"/>
          <w:kern w:val="36"/>
          <w:sz w:val="24"/>
          <w:szCs w:val="24"/>
        </w:rPr>
        <w:t>A) отлично опазване“</w:t>
      </w:r>
      <w:r w:rsidRPr="00BF6090">
        <w:rPr>
          <w:rFonts w:ascii="Times New Roman" w:eastAsiaTheme="minorHAnsi" w:hAnsi="Times New Roman"/>
          <w:sz w:val="24"/>
          <w:szCs w:val="24"/>
        </w:rPr>
        <w:t>. Изолираността на популацията е оценен</w:t>
      </w:r>
      <w:r w:rsidR="0098037F">
        <w:rPr>
          <w:rFonts w:ascii="Times New Roman" w:eastAsiaTheme="minorHAnsi" w:hAnsi="Times New Roman"/>
          <w:sz w:val="24"/>
          <w:szCs w:val="24"/>
        </w:rPr>
        <w:t>а</w:t>
      </w:r>
      <w:r w:rsidRPr="00BF6090">
        <w:rPr>
          <w:rFonts w:ascii="Times New Roman" w:eastAsiaTheme="minorHAnsi" w:hAnsi="Times New Roman"/>
          <w:sz w:val="24"/>
          <w:szCs w:val="24"/>
        </w:rPr>
        <w:t xml:space="preserve"> с „</w:t>
      </w:r>
      <w:r w:rsidRPr="00BF6090">
        <w:rPr>
          <w:rFonts w:ascii="Times New Roman" w:eastAsiaTheme="minorHAnsi" w:hAnsi="Times New Roman"/>
          <w:bCs/>
          <w:color w:val="000000"/>
          <w:kern w:val="36"/>
          <w:sz w:val="24"/>
          <w:szCs w:val="24"/>
        </w:rPr>
        <w:t>А) изолирана популация“.</w:t>
      </w:r>
      <w:r w:rsidRPr="00BF6090">
        <w:rPr>
          <w:rFonts w:ascii="Times New Roman" w:eastAsiaTheme="minorHAnsi" w:hAnsi="Times New Roman"/>
          <w:sz w:val="24"/>
          <w:szCs w:val="24"/>
        </w:rPr>
        <w:t xml:space="preserve"> Цялостна оценка на стойността на зоната за опазването на вида попада в категорията „</w:t>
      </w:r>
      <w:r w:rsidRPr="00BF6090">
        <w:rPr>
          <w:rFonts w:ascii="Times New Roman" w:eastAsiaTheme="minorHAnsi" w:hAnsi="Times New Roman"/>
          <w:bCs/>
          <w:color w:val="000000"/>
          <w:kern w:val="36"/>
          <w:sz w:val="24"/>
          <w:szCs w:val="24"/>
        </w:rPr>
        <w:t>А) отлична стойност“</w:t>
      </w:r>
      <w:r w:rsidRPr="00BF6090">
        <w:rPr>
          <w:rFonts w:ascii="Times New Roman" w:eastAsiaTheme="minorHAnsi" w:hAnsi="Times New Roman"/>
          <w:sz w:val="24"/>
          <w:szCs w:val="24"/>
        </w:rPr>
        <w:t xml:space="preserve">.  </w:t>
      </w:r>
    </w:p>
    <w:p w:rsidR="00BF6090" w:rsidRPr="00BF6090" w:rsidRDefault="00BF6090" w:rsidP="00BF6090">
      <w:pPr>
        <w:autoSpaceDE w:val="0"/>
        <w:autoSpaceDN w:val="0"/>
        <w:adjustRightInd w:val="0"/>
        <w:spacing w:after="0" w:line="240" w:lineRule="auto"/>
        <w:jc w:val="both"/>
        <w:rPr>
          <w:rFonts w:ascii="Times New Roman" w:eastAsiaTheme="minorHAnsi" w:hAnsi="Times New Roman"/>
          <w:sz w:val="24"/>
          <w:szCs w:val="24"/>
        </w:rPr>
      </w:pP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 xml:space="preserve">5. </w:t>
      </w:r>
      <w:r w:rsidR="002B6294">
        <w:rPr>
          <w:rFonts w:ascii="Times New Roman" w:eastAsiaTheme="minorHAnsi" w:hAnsi="Times New Roman"/>
          <w:b/>
          <w:sz w:val="24"/>
          <w:szCs w:val="24"/>
        </w:rPr>
        <w:t>Анализ на наличната информация.</w:t>
      </w:r>
    </w:p>
    <w:p w:rsidR="00BF6090" w:rsidRPr="00BF6090" w:rsidRDefault="00BF6090" w:rsidP="002B6294">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Видът е регистриран през 2013г. в зоната по време на проект "Картиране и определяне на природозащитното състояние на природни местообитания и видове - фаза I" с популационна плътност 400 инд/ха и е категоризиран в благоприятно ПС. В стандартния формуляр има информация за числеността на популацията. </w:t>
      </w:r>
    </w:p>
    <w:p w:rsidR="00E34497" w:rsidRPr="00BF6090" w:rsidRDefault="00E34497" w:rsidP="00E34497">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Балканската кротушка се среща моза</w:t>
      </w:r>
      <w:r>
        <w:rPr>
          <w:rFonts w:ascii="Times New Roman" w:eastAsiaTheme="minorHAnsi" w:hAnsi="Times New Roman"/>
          <w:sz w:val="24"/>
          <w:szCs w:val="24"/>
        </w:rPr>
        <w:t>е</w:t>
      </w:r>
      <w:r w:rsidRPr="00BF6090">
        <w:rPr>
          <w:rFonts w:ascii="Times New Roman" w:eastAsiaTheme="minorHAnsi" w:hAnsi="Times New Roman"/>
          <w:sz w:val="24"/>
          <w:szCs w:val="24"/>
        </w:rPr>
        <w:t xml:space="preserve">чно в зоната. Обитава част от зоната на черната мряна, </w:t>
      </w:r>
      <w:r>
        <w:rPr>
          <w:rFonts w:ascii="Times New Roman" w:eastAsiaTheme="minorHAnsi" w:hAnsi="Times New Roman"/>
          <w:sz w:val="24"/>
          <w:szCs w:val="24"/>
        </w:rPr>
        <w:t xml:space="preserve">като </w:t>
      </w:r>
      <w:r w:rsidRPr="00BF6090">
        <w:rPr>
          <w:rFonts w:ascii="Times New Roman" w:eastAsiaTheme="minorHAnsi" w:hAnsi="Times New Roman"/>
          <w:sz w:val="24"/>
          <w:szCs w:val="24"/>
        </w:rPr>
        <w:t xml:space="preserve">в случая подходящите участъци са разположени </w:t>
      </w:r>
      <w:r>
        <w:rPr>
          <w:rFonts w:ascii="Times New Roman" w:eastAsiaTheme="minorHAnsi" w:hAnsi="Times New Roman"/>
          <w:sz w:val="24"/>
          <w:szCs w:val="24"/>
        </w:rPr>
        <w:t>от гр.</w:t>
      </w:r>
      <w:r w:rsidRPr="00BF6090">
        <w:rPr>
          <w:rFonts w:ascii="Times New Roman" w:eastAsiaTheme="minorHAnsi" w:hAnsi="Times New Roman"/>
          <w:sz w:val="24"/>
          <w:szCs w:val="24"/>
        </w:rPr>
        <w:t xml:space="preserve"> Лом</w:t>
      </w:r>
      <w:r>
        <w:rPr>
          <w:rFonts w:ascii="Times New Roman" w:eastAsiaTheme="minorHAnsi" w:hAnsi="Times New Roman"/>
          <w:sz w:val="24"/>
          <w:szCs w:val="24"/>
        </w:rPr>
        <w:t xml:space="preserve"> нагоре по течението</w:t>
      </w:r>
      <w:r w:rsidRPr="00BF6090">
        <w:rPr>
          <w:rFonts w:ascii="Times New Roman" w:eastAsiaTheme="minorHAnsi" w:hAnsi="Times New Roman"/>
          <w:sz w:val="24"/>
          <w:szCs w:val="24"/>
        </w:rPr>
        <w:t xml:space="preserve"> до с. Ружинци. </w:t>
      </w:r>
      <w:r>
        <w:rPr>
          <w:rFonts w:ascii="Times New Roman" w:eastAsiaTheme="minorHAnsi" w:hAnsi="Times New Roman"/>
          <w:sz w:val="24"/>
          <w:szCs w:val="24"/>
        </w:rPr>
        <w:t>Видът</w:t>
      </w:r>
      <w:r w:rsidRPr="00BF6090">
        <w:rPr>
          <w:rFonts w:ascii="Times New Roman" w:eastAsiaTheme="minorHAnsi" w:hAnsi="Times New Roman"/>
          <w:sz w:val="24"/>
          <w:szCs w:val="24"/>
        </w:rPr>
        <w:t xml:space="preserve"> не е повлиян от замърсяването </w:t>
      </w:r>
      <w:r>
        <w:rPr>
          <w:rFonts w:ascii="Times New Roman" w:eastAsiaTheme="minorHAnsi" w:hAnsi="Times New Roman"/>
          <w:sz w:val="24"/>
          <w:szCs w:val="24"/>
        </w:rPr>
        <w:t xml:space="preserve">на водите </w:t>
      </w:r>
      <w:r w:rsidRPr="00BF6090">
        <w:rPr>
          <w:rFonts w:ascii="Times New Roman" w:eastAsiaTheme="minorHAnsi" w:hAnsi="Times New Roman"/>
          <w:sz w:val="24"/>
          <w:szCs w:val="24"/>
        </w:rPr>
        <w:t xml:space="preserve">в зоната, </w:t>
      </w:r>
      <w:r>
        <w:rPr>
          <w:rFonts w:ascii="Times New Roman" w:eastAsiaTheme="minorHAnsi" w:hAnsi="Times New Roman"/>
          <w:sz w:val="24"/>
          <w:szCs w:val="24"/>
        </w:rPr>
        <w:t>постъпващо</w:t>
      </w:r>
      <w:r w:rsidRPr="00BF6090">
        <w:rPr>
          <w:rFonts w:ascii="Times New Roman" w:eastAsiaTheme="minorHAnsi" w:hAnsi="Times New Roman"/>
          <w:sz w:val="24"/>
          <w:szCs w:val="24"/>
        </w:rPr>
        <w:t xml:space="preserve"> от гр. Лом</w:t>
      </w:r>
      <w:r>
        <w:rPr>
          <w:rFonts w:ascii="Times New Roman" w:eastAsiaTheme="minorHAnsi" w:hAnsi="Times New Roman"/>
          <w:sz w:val="24"/>
          <w:szCs w:val="24"/>
        </w:rPr>
        <w:t>. Последното се разпространява</w:t>
      </w:r>
      <w:r w:rsidRPr="00BF6090">
        <w:rPr>
          <w:rFonts w:ascii="Times New Roman" w:eastAsiaTheme="minorHAnsi" w:hAnsi="Times New Roman"/>
          <w:sz w:val="24"/>
          <w:szCs w:val="24"/>
        </w:rPr>
        <w:t xml:space="preserve"> </w:t>
      </w:r>
      <w:r>
        <w:rPr>
          <w:rFonts w:ascii="Times New Roman" w:eastAsiaTheme="minorHAnsi" w:hAnsi="Times New Roman"/>
          <w:sz w:val="24"/>
          <w:szCs w:val="24"/>
        </w:rPr>
        <w:t>надолу по течението</w:t>
      </w:r>
      <w:r w:rsidRPr="00BF6090">
        <w:rPr>
          <w:rFonts w:ascii="Times New Roman" w:eastAsiaTheme="minorHAnsi" w:hAnsi="Times New Roman"/>
          <w:sz w:val="24"/>
          <w:szCs w:val="24"/>
        </w:rPr>
        <w:t xml:space="preserve">, където няма подходящи местообитания за </w:t>
      </w:r>
      <w:r>
        <w:rPr>
          <w:rFonts w:ascii="Times New Roman" w:eastAsiaTheme="minorHAnsi" w:hAnsi="Times New Roman"/>
          <w:sz w:val="24"/>
          <w:szCs w:val="24"/>
        </w:rPr>
        <w:t>балканската кротушка</w:t>
      </w:r>
      <w:r w:rsidRPr="00BF6090">
        <w:rPr>
          <w:rFonts w:ascii="Times New Roman" w:eastAsiaTheme="minorHAnsi" w:hAnsi="Times New Roman"/>
          <w:sz w:val="24"/>
          <w:szCs w:val="24"/>
        </w:rPr>
        <w:t>.</w:t>
      </w:r>
    </w:p>
    <w:p w:rsidR="00E34497" w:rsidRPr="00BF6090" w:rsidRDefault="00E34497" w:rsidP="00E34497">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При полевото проучване</w:t>
      </w:r>
      <w:r>
        <w:rPr>
          <w:rFonts w:ascii="Times New Roman" w:eastAsiaTheme="minorHAnsi" w:hAnsi="Times New Roman"/>
          <w:sz w:val="24"/>
          <w:szCs w:val="24"/>
        </w:rPr>
        <w:t xml:space="preserve"> през 2021 г.</w:t>
      </w:r>
      <w:r w:rsidRPr="00BF6090">
        <w:rPr>
          <w:rFonts w:ascii="Times New Roman" w:eastAsiaTheme="minorHAnsi" w:hAnsi="Times New Roman"/>
          <w:sz w:val="24"/>
          <w:szCs w:val="24"/>
        </w:rPr>
        <w:t xml:space="preserve"> по време на проекта за определяне на целите за опазване на вида в защитената зона </w:t>
      </w:r>
      <w:r>
        <w:rPr>
          <w:rFonts w:ascii="Times New Roman" w:eastAsiaTheme="minorHAnsi" w:hAnsi="Times New Roman"/>
          <w:sz w:val="24"/>
          <w:szCs w:val="24"/>
        </w:rPr>
        <w:t xml:space="preserve">са извършени пробни улови </w:t>
      </w:r>
      <w:r w:rsidRPr="00BF6090">
        <w:rPr>
          <w:rFonts w:ascii="Times New Roman" w:eastAsiaTheme="minorHAnsi" w:hAnsi="Times New Roman"/>
          <w:sz w:val="24"/>
          <w:szCs w:val="24"/>
        </w:rPr>
        <w:t>съгласно утвърдената методика за мониторинг на риби в  реки</w:t>
      </w:r>
      <w:r>
        <w:rPr>
          <w:rFonts w:ascii="Times New Roman" w:eastAsiaTheme="minorHAnsi" w:hAnsi="Times New Roman"/>
          <w:sz w:val="24"/>
          <w:szCs w:val="24"/>
        </w:rPr>
        <w:t xml:space="preserve">, </w:t>
      </w:r>
      <w:r w:rsidRPr="00572671">
        <w:rPr>
          <w:rFonts w:ascii="Times New Roman" w:eastAsia="Calibri" w:hAnsi="Times New Roman"/>
          <w:sz w:val="24"/>
          <w:szCs w:val="24"/>
        </w:rPr>
        <w:t>приета в Националната система за мониторинг на биологичното разнообразие</w:t>
      </w:r>
      <w:r w:rsidRPr="00572671">
        <w:rPr>
          <w:rFonts w:eastAsia="Calibri"/>
        </w:rPr>
        <w:t xml:space="preserve"> (</w:t>
      </w:r>
      <w:hyperlink r:id="rId107" w:history="1">
        <w:r w:rsidRPr="00572671">
          <w:rPr>
            <w:rFonts w:ascii="Times New Roman" w:eastAsia="Calibri" w:hAnsi="Times New Roman"/>
            <w:color w:val="0000FF"/>
            <w:sz w:val="24"/>
            <w:szCs w:val="24"/>
            <w:u w:val="single"/>
          </w:rPr>
          <w:t>http://eea.government.bg/bg/bio/nsmbr/praktichesko-rakovodstvo-metodiki-za-monitoring-i-otsenka/ribi</w:t>
        </w:r>
      </w:hyperlink>
      <w:r w:rsidRPr="00572671">
        <w:rPr>
          <w:rFonts w:ascii="Times New Roman" w:eastAsia="Calibri" w:hAnsi="Times New Roman"/>
          <w:sz w:val="24"/>
          <w:szCs w:val="24"/>
        </w:rPr>
        <w:t>)</w:t>
      </w:r>
      <w:r w:rsidRPr="00BF6090">
        <w:rPr>
          <w:rFonts w:ascii="Times New Roman" w:eastAsiaTheme="minorHAnsi" w:hAnsi="Times New Roman"/>
          <w:sz w:val="24"/>
          <w:szCs w:val="24"/>
        </w:rPr>
        <w:t>. Според дължината на подходящи</w:t>
      </w:r>
      <w:r>
        <w:rPr>
          <w:rFonts w:ascii="Times New Roman" w:eastAsiaTheme="minorHAnsi" w:hAnsi="Times New Roman"/>
          <w:sz w:val="24"/>
          <w:szCs w:val="24"/>
        </w:rPr>
        <w:t>те</w:t>
      </w:r>
      <w:r w:rsidRPr="00BF6090">
        <w:rPr>
          <w:rFonts w:ascii="Times New Roman" w:eastAsiaTheme="minorHAnsi" w:hAnsi="Times New Roman"/>
          <w:sz w:val="24"/>
          <w:szCs w:val="24"/>
        </w:rPr>
        <w:t xml:space="preserve"> речни участъци в зонат</w:t>
      </w:r>
      <w:r>
        <w:rPr>
          <w:rFonts w:ascii="Times New Roman" w:eastAsiaTheme="minorHAnsi" w:hAnsi="Times New Roman"/>
          <w:sz w:val="24"/>
          <w:szCs w:val="24"/>
        </w:rPr>
        <w:t>а</w:t>
      </w:r>
      <w:r w:rsidRPr="00BF6090">
        <w:rPr>
          <w:rFonts w:ascii="Times New Roman" w:eastAsiaTheme="minorHAnsi" w:hAnsi="Times New Roman"/>
          <w:sz w:val="24"/>
          <w:szCs w:val="24"/>
        </w:rPr>
        <w:t xml:space="preserve"> са избрани за пробонабиране 3 трансекта, които да покриват представителни местообитания на вида, и които позволяват адекватна оценка на популацията в зоната. Изпол</w:t>
      </w:r>
      <w:r>
        <w:rPr>
          <w:rFonts w:ascii="Times New Roman" w:eastAsiaTheme="minorHAnsi" w:hAnsi="Times New Roman"/>
          <w:sz w:val="24"/>
          <w:szCs w:val="24"/>
        </w:rPr>
        <w:t>з</w:t>
      </w:r>
      <w:r w:rsidRPr="00BF6090">
        <w:rPr>
          <w:rFonts w:ascii="Times New Roman" w:eastAsiaTheme="minorHAnsi" w:hAnsi="Times New Roman"/>
          <w:sz w:val="24"/>
          <w:szCs w:val="24"/>
        </w:rPr>
        <w:t>ван е един метод за пробонабиране</w:t>
      </w:r>
      <w:r>
        <w:rPr>
          <w:rFonts w:ascii="Times New Roman" w:eastAsiaTheme="minorHAnsi" w:hAnsi="Times New Roman"/>
          <w:sz w:val="24"/>
          <w:szCs w:val="24"/>
        </w:rPr>
        <w:t xml:space="preserve"> - </w:t>
      </w:r>
      <w:r w:rsidRPr="00BF6090">
        <w:rPr>
          <w:rFonts w:ascii="Times New Roman" w:eastAsiaTheme="minorHAnsi" w:hAnsi="Times New Roman"/>
          <w:sz w:val="24"/>
          <w:szCs w:val="24"/>
        </w:rPr>
        <w:t xml:space="preserve">електроулов. </w:t>
      </w:r>
    </w:p>
    <w:p w:rsidR="00BF6090" w:rsidRPr="00BF6090" w:rsidRDefault="00E34497" w:rsidP="00E34497">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Видът е регистриран в зоната със сравнително ниска популационна плътност</w:t>
      </w:r>
      <w:r>
        <w:rPr>
          <w:rFonts w:ascii="Times New Roman" w:eastAsiaTheme="minorHAnsi" w:hAnsi="Times New Roman"/>
          <w:sz w:val="24"/>
          <w:szCs w:val="24"/>
        </w:rPr>
        <w:t xml:space="preserve"> – средно около </w:t>
      </w:r>
      <w:r w:rsidRPr="00BF6090">
        <w:rPr>
          <w:rFonts w:ascii="Times New Roman" w:eastAsiaTheme="minorHAnsi" w:hAnsi="Times New Roman"/>
          <w:sz w:val="24"/>
          <w:szCs w:val="24"/>
        </w:rPr>
        <w:t>50 инд/ха</w:t>
      </w:r>
      <w:r w:rsidR="00BF6090" w:rsidRPr="00BF6090">
        <w:rPr>
          <w:rFonts w:ascii="Times New Roman" w:eastAsiaTheme="minorHAnsi" w:hAnsi="Times New Roman"/>
          <w:sz w:val="24"/>
          <w:szCs w:val="24"/>
        </w:rPr>
        <w:t xml:space="preserve">. </w:t>
      </w:r>
    </w:p>
    <w:p w:rsidR="00BF6090" w:rsidRPr="00BF6090" w:rsidRDefault="00BF6090" w:rsidP="002B6294">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Видът е регистриран в зоната със сравнително ниска популационна плътност-50 инд/ха.</w:t>
      </w:r>
    </w:p>
    <w:p w:rsidR="00BF6090" w:rsidRPr="00BF6090" w:rsidRDefault="00BF6090" w:rsidP="002B6294">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освен замърсяване. По време на теренните проучвания не бяха установени допълнителни сериозни заплахи, които  могат да се </w:t>
      </w:r>
      <w:r w:rsidRPr="00BF6090">
        <w:rPr>
          <w:rFonts w:ascii="Times New Roman" w:eastAsiaTheme="minorHAnsi" w:hAnsi="Times New Roman"/>
          <w:sz w:val="24"/>
          <w:szCs w:val="24"/>
        </w:rPr>
        <w:lastRenderedPageBreak/>
        <w:t>отразяват съществено върху популацията на вида извън зоната, освен леко замърсяване с произход извън и над зоната.</w:t>
      </w:r>
    </w:p>
    <w:p w:rsidR="00BF6090" w:rsidRPr="00BF6090" w:rsidRDefault="00E34497" w:rsidP="002B6294">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Според СФ най-значими заплахи в зоната са: използване на торове, отнемане на водни количества за </w:t>
      </w:r>
      <w:r>
        <w:rPr>
          <w:rFonts w:ascii="Times New Roman" w:eastAsiaTheme="minorHAnsi" w:hAnsi="Times New Roman"/>
          <w:sz w:val="24"/>
          <w:szCs w:val="24"/>
        </w:rPr>
        <w:t>напояване на обработваеми земи</w:t>
      </w:r>
      <w:r w:rsidRPr="00BF6090">
        <w:rPr>
          <w:rFonts w:ascii="Times New Roman" w:eastAsiaTheme="minorHAnsi" w:hAnsi="Times New Roman"/>
          <w:sz w:val="24"/>
          <w:szCs w:val="24"/>
        </w:rPr>
        <w:t>, зауствания на индустри</w:t>
      </w:r>
      <w:r>
        <w:rPr>
          <w:rFonts w:ascii="Times New Roman" w:eastAsiaTheme="minorHAnsi" w:hAnsi="Times New Roman"/>
          <w:sz w:val="24"/>
          <w:szCs w:val="24"/>
        </w:rPr>
        <w:t>а</w:t>
      </w:r>
      <w:r w:rsidRPr="00BF6090">
        <w:rPr>
          <w:rFonts w:ascii="Times New Roman" w:eastAsiaTheme="minorHAnsi" w:hAnsi="Times New Roman"/>
          <w:sz w:val="24"/>
          <w:szCs w:val="24"/>
        </w:rPr>
        <w:t>лни и битови отпадни води, риболов и бракониерство, модифициране на водни тела</w:t>
      </w:r>
      <w:r>
        <w:rPr>
          <w:rFonts w:ascii="Times New Roman" w:eastAsiaTheme="minorHAnsi" w:hAnsi="Times New Roman"/>
          <w:sz w:val="24"/>
          <w:szCs w:val="24"/>
        </w:rPr>
        <w:t>.</w:t>
      </w:r>
      <w:r w:rsidRPr="00BF6090">
        <w:rPr>
          <w:rFonts w:ascii="Times New Roman" w:eastAsiaTheme="minorHAnsi" w:hAnsi="Times New Roman"/>
          <w:sz w:val="24"/>
          <w:szCs w:val="24"/>
        </w:rPr>
        <w:t xml:space="preserve"> Към момента не може да се прецени дали </w:t>
      </w:r>
      <w:r>
        <w:rPr>
          <w:rFonts w:ascii="Times New Roman" w:eastAsiaTheme="minorHAnsi" w:hAnsi="Times New Roman"/>
          <w:sz w:val="24"/>
          <w:szCs w:val="24"/>
        </w:rPr>
        <w:t xml:space="preserve">тези заплахи </w:t>
      </w:r>
      <w:r w:rsidRPr="00BF6090">
        <w:rPr>
          <w:rFonts w:ascii="Times New Roman" w:eastAsiaTheme="minorHAnsi" w:hAnsi="Times New Roman"/>
          <w:sz w:val="24"/>
          <w:szCs w:val="24"/>
        </w:rPr>
        <w:t xml:space="preserve">оказват съществен натиск върху вида в зоната, </w:t>
      </w:r>
      <w:r>
        <w:rPr>
          <w:rFonts w:ascii="Times New Roman" w:eastAsiaTheme="minorHAnsi" w:hAnsi="Times New Roman"/>
          <w:sz w:val="24"/>
          <w:szCs w:val="24"/>
        </w:rPr>
        <w:t>като се имат предвид</w:t>
      </w:r>
      <w:r w:rsidRPr="00BF6090">
        <w:rPr>
          <w:rFonts w:ascii="Times New Roman" w:eastAsiaTheme="minorHAnsi" w:hAnsi="Times New Roman"/>
          <w:sz w:val="24"/>
          <w:szCs w:val="24"/>
        </w:rPr>
        <w:t xml:space="preserve"> неговото разпространение и установената популационна плътност. </w:t>
      </w:r>
      <w:r>
        <w:rPr>
          <w:rFonts w:ascii="Times New Roman" w:eastAsiaTheme="minorHAnsi" w:hAnsi="Times New Roman"/>
          <w:sz w:val="24"/>
          <w:szCs w:val="24"/>
        </w:rPr>
        <w:t xml:space="preserve">Настоящото състояние на вида може да е свързано с </w:t>
      </w:r>
      <w:r w:rsidRPr="00BF6090">
        <w:rPr>
          <w:rFonts w:ascii="Times New Roman" w:eastAsiaTheme="minorHAnsi" w:hAnsi="Times New Roman"/>
          <w:sz w:val="24"/>
          <w:szCs w:val="24"/>
        </w:rPr>
        <w:t>естествени причини</w:t>
      </w:r>
      <w:r w:rsidR="00BF6090" w:rsidRPr="00BF6090">
        <w:rPr>
          <w:rFonts w:ascii="Times New Roman" w:eastAsiaTheme="minorHAnsi" w:hAnsi="Times New Roman"/>
          <w:sz w:val="24"/>
          <w:szCs w:val="24"/>
        </w:rPr>
        <w:t>.</w:t>
      </w:r>
    </w:p>
    <w:p w:rsidR="00BF6090" w:rsidRPr="00BF6090" w:rsidRDefault="00BF6090" w:rsidP="00BF6090">
      <w:pPr>
        <w:spacing w:after="0" w:line="240" w:lineRule="auto"/>
        <w:jc w:val="both"/>
        <w:rPr>
          <w:rFonts w:ascii="Times New Roman" w:eastAsiaTheme="minorHAnsi" w:hAnsi="Times New Roman"/>
          <w:sz w:val="24"/>
          <w:szCs w:val="24"/>
        </w:rPr>
      </w:pP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 xml:space="preserve">6. Цели за подобряване/поддържане на природозащитното състояние на </w:t>
      </w:r>
      <w:r w:rsidR="002B6294">
        <w:rPr>
          <w:rFonts w:ascii="Times New Roman" w:eastAsiaTheme="minorHAnsi" w:hAnsi="Times New Roman"/>
          <w:b/>
          <w:sz w:val="24"/>
          <w:szCs w:val="24"/>
        </w:rPr>
        <w:t>вида в зоната</w:t>
      </w:r>
    </w:p>
    <w:p w:rsidR="00BF6090" w:rsidRPr="00BF6090" w:rsidRDefault="00BF6090" w:rsidP="00BF6090">
      <w:pPr>
        <w:spacing w:before="120" w:after="0" w:line="240" w:lineRule="auto"/>
        <w:jc w:val="both"/>
        <w:rPr>
          <w:rFonts w:ascii="Times New Roman" w:eastAsiaTheme="minorHAnsi" w:hAnsi="Times New Roman"/>
          <w:sz w:val="24"/>
          <w:szCs w:val="24"/>
        </w:rPr>
      </w:pPr>
      <w:r w:rsidRPr="00BF6090">
        <w:rPr>
          <w:rFonts w:ascii="Times New Roman" w:eastAsiaTheme="minorHAnsi" w:hAnsi="Times New Roman"/>
          <w:sz w:val="24"/>
          <w:szCs w:val="24"/>
        </w:rPr>
        <w:t>Целите са формулирани по показатели, в таблицата по-долу.</w:t>
      </w:r>
    </w:p>
    <w:p w:rsidR="00BF6090" w:rsidRPr="00BF6090" w:rsidRDefault="00BF6090" w:rsidP="00BF6090">
      <w:pPr>
        <w:spacing w:before="120" w:after="0" w:line="240" w:lineRule="auto"/>
        <w:jc w:val="both"/>
        <w:rPr>
          <w:rFonts w:ascii="Times New Roman" w:eastAsiaTheme="minorHAns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276"/>
        <w:gridCol w:w="1274"/>
        <w:gridCol w:w="3178"/>
        <w:gridCol w:w="1857"/>
      </w:tblGrid>
      <w:tr w:rsidR="00BF6090" w:rsidRPr="00BF6090" w:rsidTr="002B6294">
        <w:trPr>
          <w:tblHeader/>
          <w:jc w:val="center"/>
        </w:trPr>
        <w:tc>
          <w:tcPr>
            <w:tcW w:w="756" w:type="pct"/>
            <w:shd w:val="clear" w:color="auto" w:fill="DBE5F1" w:themeFill="accent1" w:themeFillTint="33"/>
            <w:vAlign w:val="center"/>
          </w:tcPr>
          <w:p w:rsidR="00BF6090" w:rsidRPr="00BF6090" w:rsidRDefault="00BF6090" w:rsidP="00BF6090">
            <w:pPr>
              <w:widowControl w:val="0"/>
              <w:spacing w:before="120" w:after="120" w:line="240" w:lineRule="auto"/>
              <w:jc w:val="center"/>
              <w:rPr>
                <w:rFonts w:ascii="Times New Roman" w:eastAsiaTheme="minorHAnsi" w:hAnsi="Times New Roman"/>
                <w:b/>
                <w:bCs/>
              </w:rPr>
            </w:pPr>
            <w:r w:rsidRPr="00BF6090">
              <w:rPr>
                <w:rFonts w:ascii="Times New Roman" w:eastAsiaTheme="minorHAnsi" w:hAnsi="Times New Roman"/>
                <w:b/>
                <w:bCs/>
              </w:rPr>
              <w:t>Параметър</w:t>
            </w:r>
          </w:p>
        </w:tc>
        <w:tc>
          <w:tcPr>
            <w:tcW w:w="714" w:type="pct"/>
            <w:shd w:val="clear" w:color="auto" w:fill="DBE5F1" w:themeFill="accent1" w:themeFillTint="33"/>
            <w:vAlign w:val="center"/>
          </w:tcPr>
          <w:p w:rsidR="00BF6090" w:rsidRPr="00BF6090" w:rsidRDefault="00BF6090" w:rsidP="00BF6090">
            <w:pPr>
              <w:widowControl w:val="0"/>
              <w:spacing w:before="120" w:after="120" w:line="240" w:lineRule="auto"/>
              <w:jc w:val="center"/>
              <w:rPr>
                <w:rFonts w:ascii="Times New Roman" w:eastAsiaTheme="minorHAnsi" w:hAnsi="Times New Roman"/>
                <w:b/>
                <w:bCs/>
              </w:rPr>
            </w:pPr>
            <w:r w:rsidRPr="00BF6090">
              <w:rPr>
                <w:rFonts w:ascii="Times New Roman" w:hAnsi="Times New Roman"/>
                <w:b/>
                <w:bCs/>
              </w:rPr>
              <w:t>Мерна единица</w:t>
            </w:r>
          </w:p>
        </w:tc>
        <w:tc>
          <w:tcPr>
            <w:tcW w:w="713" w:type="pct"/>
            <w:shd w:val="clear" w:color="auto" w:fill="DBE5F1" w:themeFill="accent1" w:themeFillTint="33"/>
            <w:vAlign w:val="center"/>
          </w:tcPr>
          <w:p w:rsidR="00BF6090" w:rsidRPr="00BF6090" w:rsidRDefault="00BF6090" w:rsidP="00BF6090">
            <w:pPr>
              <w:widowControl w:val="0"/>
              <w:spacing w:before="120" w:after="120" w:line="240" w:lineRule="auto"/>
              <w:jc w:val="center"/>
              <w:rPr>
                <w:rFonts w:ascii="Times New Roman" w:eastAsiaTheme="minorHAnsi" w:hAnsi="Times New Roman"/>
                <w:b/>
                <w:bCs/>
              </w:rPr>
            </w:pPr>
            <w:r w:rsidRPr="00BF6090">
              <w:rPr>
                <w:rFonts w:ascii="Times New Roman" w:hAnsi="Times New Roman"/>
                <w:b/>
                <w:bCs/>
              </w:rPr>
              <w:t>Целева стойност</w:t>
            </w:r>
          </w:p>
        </w:tc>
        <w:tc>
          <w:tcPr>
            <w:tcW w:w="1778" w:type="pct"/>
            <w:shd w:val="clear" w:color="auto" w:fill="DBE5F1" w:themeFill="accent1" w:themeFillTint="33"/>
            <w:vAlign w:val="center"/>
          </w:tcPr>
          <w:p w:rsidR="00BF6090" w:rsidRPr="00BF6090" w:rsidRDefault="00BF6090" w:rsidP="00BF6090">
            <w:pPr>
              <w:widowControl w:val="0"/>
              <w:spacing w:before="120" w:after="120" w:line="240" w:lineRule="auto"/>
              <w:jc w:val="center"/>
              <w:rPr>
                <w:rFonts w:ascii="Times New Roman" w:eastAsiaTheme="minorHAnsi" w:hAnsi="Times New Roman"/>
                <w:b/>
                <w:bCs/>
              </w:rPr>
            </w:pPr>
            <w:r w:rsidRPr="00BF6090">
              <w:rPr>
                <w:rFonts w:ascii="Times New Roman" w:hAnsi="Times New Roman"/>
                <w:b/>
                <w:bCs/>
              </w:rPr>
              <w:t xml:space="preserve">Допълнителна информация </w:t>
            </w:r>
          </w:p>
        </w:tc>
        <w:tc>
          <w:tcPr>
            <w:tcW w:w="1039" w:type="pct"/>
            <w:shd w:val="clear" w:color="auto" w:fill="DBE5F1" w:themeFill="accent1" w:themeFillTint="33"/>
            <w:vAlign w:val="center"/>
          </w:tcPr>
          <w:p w:rsidR="00BF6090" w:rsidRPr="00BF6090" w:rsidRDefault="00BF6090" w:rsidP="00BF6090">
            <w:pPr>
              <w:widowControl w:val="0"/>
              <w:spacing w:before="120" w:after="120" w:line="240" w:lineRule="auto"/>
              <w:jc w:val="center"/>
              <w:rPr>
                <w:rFonts w:ascii="Times New Roman" w:eastAsiaTheme="minorHAnsi" w:hAnsi="Times New Roman"/>
                <w:b/>
                <w:bCs/>
              </w:rPr>
            </w:pPr>
            <w:r w:rsidRPr="00BF6090">
              <w:rPr>
                <w:rFonts w:ascii="Times New Roman" w:eastAsiaTheme="minorHAnsi" w:hAnsi="Times New Roman"/>
                <w:b/>
                <w:bCs/>
              </w:rPr>
              <w:t>Специфични цели на опазване за зоната</w:t>
            </w:r>
          </w:p>
        </w:tc>
      </w:tr>
      <w:tr w:rsidR="00BF6090" w:rsidRPr="00BF6090" w:rsidTr="002B6294">
        <w:trPr>
          <w:jc w:val="center"/>
        </w:trPr>
        <w:tc>
          <w:tcPr>
            <w:tcW w:w="756" w:type="pct"/>
            <w:shd w:val="clear" w:color="auto" w:fill="auto"/>
          </w:tcPr>
          <w:p w:rsidR="00BF6090" w:rsidRPr="00BF6090" w:rsidRDefault="00BF6090" w:rsidP="00BF6090">
            <w:pPr>
              <w:spacing w:before="120" w:after="120" w:line="240" w:lineRule="auto"/>
              <w:rPr>
                <w:rFonts w:ascii="Times New Roman" w:eastAsiaTheme="minorHAnsi" w:hAnsi="Times New Roman"/>
                <w:b/>
                <w:lang w:val="en-US"/>
              </w:rPr>
            </w:pPr>
            <w:r w:rsidRPr="00BF6090">
              <w:rPr>
                <w:rFonts w:ascii="Times New Roman" w:eastAsiaTheme="minorHAnsi" w:hAnsi="Times New Roman"/>
                <w:b/>
              </w:rPr>
              <w:t>Плътност на популацията</w:t>
            </w:r>
          </w:p>
        </w:tc>
        <w:tc>
          <w:tcPr>
            <w:tcW w:w="714" w:type="pct"/>
            <w:shd w:val="clear" w:color="auto" w:fill="auto"/>
          </w:tcPr>
          <w:p w:rsidR="00BF6090" w:rsidRPr="00BF6090" w:rsidRDefault="00BF6090" w:rsidP="00BF6090">
            <w:pPr>
              <w:spacing w:before="120" w:after="120" w:line="240" w:lineRule="auto"/>
              <w:rPr>
                <w:rFonts w:ascii="Times New Roman" w:eastAsiaTheme="minorHAnsi" w:hAnsi="Times New Roman"/>
                <w:lang w:val="en-US"/>
              </w:rPr>
            </w:pPr>
            <w:r w:rsidRPr="00BF6090">
              <w:rPr>
                <w:rFonts w:ascii="Times New Roman" w:eastAsiaTheme="minorHAnsi" w:hAnsi="Times New Roman"/>
              </w:rPr>
              <w:t>Брой индивиди/</w:t>
            </w:r>
            <w:r w:rsidRPr="00BF6090">
              <w:rPr>
                <w:rFonts w:ascii="Times New Roman" w:eastAsiaTheme="minorHAnsi" w:hAnsi="Times New Roman"/>
                <w:lang w:val="en-US"/>
              </w:rPr>
              <w:t>ha</w:t>
            </w:r>
          </w:p>
        </w:tc>
        <w:tc>
          <w:tcPr>
            <w:tcW w:w="713" w:type="pct"/>
            <w:shd w:val="clear" w:color="auto" w:fill="auto"/>
          </w:tcPr>
          <w:p w:rsidR="00BF6090" w:rsidRPr="00BF6090" w:rsidRDefault="00BF6090" w:rsidP="00E34497">
            <w:pPr>
              <w:spacing w:before="120" w:after="120" w:line="240" w:lineRule="auto"/>
              <w:rPr>
                <w:rFonts w:ascii="Times New Roman" w:eastAsiaTheme="minorHAnsi" w:hAnsi="Times New Roman"/>
              </w:rPr>
            </w:pPr>
            <w:r w:rsidRPr="00BF6090">
              <w:rPr>
                <w:rFonts w:ascii="Times New Roman" w:eastAsiaTheme="minorHAnsi" w:hAnsi="Times New Roman"/>
              </w:rPr>
              <w:t>Най-малко</w:t>
            </w:r>
            <w:r w:rsidRPr="00BF6090">
              <w:rPr>
                <w:rFonts w:ascii="Times New Roman" w:eastAsiaTheme="minorHAnsi" w:hAnsi="Times New Roman"/>
                <w:lang w:val="en-US"/>
              </w:rPr>
              <w:t xml:space="preserve"> </w:t>
            </w:r>
            <w:r w:rsidRPr="00BF6090">
              <w:rPr>
                <w:rFonts w:ascii="Times New Roman" w:eastAsiaTheme="minorHAnsi" w:hAnsi="Times New Roman"/>
              </w:rPr>
              <w:t>100</w:t>
            </w:r>
            <w:r w:rsidRPr="00BF6090">
              <w:rPr>
                <w:rFonts w:ascii="Times New Roman" w:eastAsiaTheme="minorHAnsi" w:hAnsi="Times New Roman"/>
                <w:lang w:val="en-US"/>
              </w:rPr>
              <w:t xml:space="preserve"> </w:t>
            </w:r>
          </w:p>
        </w:tc>
        <w:tc>
          <w:tcPr>
            <w:tcW w:w="1778" w:type="pct"/>
            <w:shd w:val="clear" w:color="auto" w:fill="auto"/>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Стойността по този параметър се определя на базата на риболовни усилия: броят на уловените екземпляри от вида на трансект, чиято площ се изчислява в м</w:t>
            </w:r>
            <w:r w:rsidRPr="00BF6090">
              <w:rPr>
                <w:rFonts w:ascii="Times New Roman" w:eastAsiaTheme="minorHAnsi" w:hAnsi="Times New Roman"/>
                <w:vertAlign w:val="superscript"/>
              </w:rPr>
              <w:t>2</w:t>
            </w:r>
            <w:r w:rsidRPr="00BF6090">
              <w:rPr>
                <w:rFonts w:ascii="Times New Roman" w:eastAsiaTheme="minorHAnsi" w:hAnsi="Times New Roman"/>
              </w:rPr>
              <w:t xml:space="preserve">. След това броят на уловените екземпляри се преизчислява на един хектар. </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Според наличните данни (проект "Картиране и определяне на природозащитното състояние на природни местообитания и видове - фаза I".) числеността на вида в зоната не е определена на 400 инд/ха. През 2021 г. е проведено ново теренно проучване за вида в 3 точки на зоната и са регистрирани  50 инд/ха. Поради тези причини  и предвид факта трудностите за регистриране на възрастни екземпляри, като минимална целева стойност на популацията се приема тази, установена след времето на проект "Картиране и определяне на природозащитното състояние на природни местообитания и видове - фаза I".</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lastRenderedPageBreak/>
              <w:t xml:space="preserve">По отношение на натиска, този конкретен речен участък в рамките на защитената зона може да се счита за хомогенен. </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От друга страна, кумулативния натиск с източници на произход извън зоната може да бъде значим.</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 xml:space="preserve">Съгласно Методологията за оценка на състоянието на риби  (NBMS) референтните стойности за плътността на популацията на този вид са установени на 100 инд/ха </w:t>
            </w:r>
            <w:hyperlink r:id="rId108" w:history="1">
              <w:r w:rsidRPr="00BF6090">
                <w:rPr>
                  <w:rFonts w:ascii="Times New Roman" w:eastAsiaTheme="minorHAnsi" w:hAnsi="Times New Roman"/>
                  <w:color w:val="0000FF" w:themeColor="hyperlink"/>
                  <w:u w:val="single"/>
                </w:rPr>
                <w:t>http://eea.government.bg/bg/bio/nsmbr/praktichesko-rakovodstvo-metodiki-za-monitoring-i-otsenka/Prilozhenie_1.pdf</w:t>
              </w:r>
            </w:hyperlink>
            <w:r w:rsidRPr="00BF6090">
              <w:rPr>
                <w:rFonts w:ascii="Times New Roman" w:eastAsiaTheme="minorHAnsi" w:hAnsi="Times New Roman"/>
              </w:rPr>
              <w:t>.</w:t>
            </w:r>
          </w:p>
          <w:p w:rsidR="00BF6090" w:rsidRPr="00BF6090" w:rsidRDefault="00BF6090" w:rsidP="00E34497">
            <w:pPr>
              <w:spacing w:before="120" w:after="120" w:line="240" w:lineRule="auto"/>
              <w:jc w:val="both"/>
              <w:rPr>
                <w:rFonts w:ascii="Times New Roman" w:eastAsiaTheme="minorHAnsi" w:hAnsi="Times New Roman"/>
              </w:rPr>
            </w:pPr>
            <w:r w:rsidRPr="00BF6090">
              <w:rPr>
                <w:rFonts w:ascii="Times New Roman" w:eastAsiaTheme="minorHAnsi" w:hAnsi="Times New Roman"/>
              </w:rPr>
              <w:t>В този контекст, въз основа на средните стойности на установената плътност на популацията, състоянието на вида по този показател е „Благоприятно“.</w:t>
            </w:r>
          </w:p>
        </w:tc>
        <w:tc>
          <w:tcPr>
            <w:tcW w:w="1039" w:type="pct"/>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lastRenderedPageBreak/>
              <w:t xml:space="preserve">Поддържане на плътността на популацията най-малко на 100 инд./ха. </w:t>
            </w:r>
          </w:p>
          <w:p w:rsidR="00BF6090" w:rsidRPr="00BF6090" w:rsidRDefault="00BF6090" w:rsidP="00BF6090">
            <w:pPr>
              <w:spacing w:before="120" w:after="120" w:line="240" w:lineRule="auto"/>
              <w:jc w:val="both"/>
              <w:rPr>
                <w:rFonts w:ascii="Times New Roman" w:eastAsiaTheme="minorHAnsi" w:hAnsi="Times New Roman"/>
              </w:rPr>
            </w:pPr>
          </w:p>
        </w:tc>
      </w:tr>
      <w:tr w:rsidR="00BF6090" w:rsidRPr="00BF6090" w:rsidTr="002B6294">
        <w:trPr>
          <w:jc w:val="center"/>
        </w:trPr>
        <w:tc>
          <w:tcPr>
            <w:tcW w:w="756" w:type="pct"/>
            <w:shd w:val="clear" w:color="auto" w:fill="auto"/>
          </w:tcPr>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lastRenderedPageBreak/>
              <w:t xml:space="preserve">Местообитание на вида: </w:t>
            </w:r>
          </w:p>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t>Дължина на речната мрежа, представляваща потенциално местообитание за вида</w:t>
            </w:r>
          </w:p>
        </w:tc>
        <w:tc>
          <w:tcPr>
            <w:tcW w:w="714"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km</w:t>
            </w:r>
          </w:p>
        </w:tc>
        <w:tc>
          <w:tcPr>
            <w:tcW w:w="713"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shd w:val="clear" w:color="auto" w:fill="FFFFFF"/>
              </w:rPr>
              <w:t xml:space="preserve">Най-малк45  </w:t>
            </w:r>
            <w:r w:rsidRPr="00BF6090">
              <w:rPr>
                <w:rFonts w:ascii="Times New Roman" w:eastAsiaTheme="minorHAnsi" w:hAnsi="Times New Roman"/>
                <w:shd w:val="clear" w:color="auto" w:fill="FFFFFF"/>
                <w:lang w:val="en-US"/>
              </w:rPr>
              <w:t>km</w:t>
            </w:r>
            <w:r w:rsidRPr="00BF6090">
              <w:rPr>
                <w:rFonts w:ascii="Times New Roman" w:eastAsiaTheme="minorHAnsi" w:hAnsi="Times New Roman"/>
                <w:shd w:val="clear" w:color="auto" w:fill="FFFFFF"/>
              </w:rPr>
              <w:t xml:space="preserve"> </w:t>
            </w:r>
          </w:p>
        </w:tc>
        <w:tc>
          <w:tcPr>
            <w:tcW w:w="1778" w:type="pct"/>
            <w:shd w:val="clear" w:color="auto" w:fill="auto"/>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Дължината на речния участък се определя чрез GIS анализ, използващ следните екологични критерии:</w:t>
            </w:r>
          </w:p>
          <w:p w:rsidR="00BF6090" w:rsidRPr="00BF6090" w:rsidRDefault="00BF6090" w:rsidP="00BF6090">
            <w:pPr>
              <w:numPr>
                <w:ilvl w:val="0"/>
                <w:numId w:val="3"/>
              </w:numPr>
              <w:spacing w:before="120" w:after="120" w:line="240" w:lineRule="auto"/>
              <w:jc w:val="both"/>
              <w:rPr>
                <w:rFonts w:ascii="Times New Roman" w:eastAsia="Calibri" w:hAnsi="Times New Roman"/>
              </w:rPr>
            </w:pPr>
            <w:r w:rsidRPr="00BF6090">
              <w:rPr>
                <w:rFonts w:ascii="Times New Roman" w:eastAsia="Calibri" w:hAnsi="Times New Roman"/>
              </w:rPr>
              <w:t>Реки от типове</w:t>
            </w:r>
            <w:r w:rsidRPr="00BF6090">
              <w:rPr>
                <w:rFonts w:eastAsia="Calibri"/>
              </w:rPr>
              <w:t xml:space="preserve"> </w:t>
            </w:r>
            <w:r w:rsidRPr="00BF6090">
              <w:rPr>
                <w:rFonts w:ascii="Times New Roman" w:eastAsia="Calibri" w:hAnsi="Times New Roman"/>
              </w:rPr>
              <w:t>R4, R7 съгласно класификацията на Рамковата Директива за водите;</w:t>
            </w:r>
          </w:p>
          <w:p w:rsidR="00BF6090" w:rsidRPr="00BF6090" w:rsidRDefault="00BF6090" w:rsidP="00BF6090">
            <w:pPr>
              <w:numPr>
                <w:ilvl w:val="0"/>
                <w:numId w:val="3"/>
              </w:numPr>
              <w:spacing w:before="120" w:after="120" w:line="240" w:lineRule="auto"/>
              <w:jc w:val="both"/>
              <w:rPr>
                <w:rFonts w:ascii="Times New Roman" w:eastAsia="Calibri" w:hAnsi="Times New Roman"/>
              </w:rPr>
            </w:pPr>
            <w:r w:rsidRPr="00BF6090">
              <w:rPr>
                <w:rFonts w:ascii="Times New Roman" w:eastAsia="Calibri" w:hAnsi="Times New Roman"/>
              </w:rPr>
              <w:t>Част от средното, течение на дунавските притоци от различен порядък</w:t>
            </w:r>
          </w:p>
          <w:p w:rsidR="00BF6090" w:rsidRPr="00BF6090" w:rsidRDefault="00BF6090" w:rsidP="00BF6090">
            <w:pPr>
              <w:numPr>
                <w:ilvl w:val="0"/>
                <w:numId w:val="3"/>
              </w:numPr>
              <w:spacing w:before="120" w:after="120" w:line="240" w:lineRule="auto"/>
              <w:jc w:val="both"/>
              <w:rPr>
                <w:rFonts w:ascii="Times New Roman" w:eastAsia="Calibri" w:hAnsi="Times New Roman"/>
              </w:rPr>
            </w:pPr>
            <w:r w:rsidRPr="00BF6090">
              <w:rPr>
                <w:rFonts w:ascii="Times New Roman" w:eastAsia="Calibri" w:hAnsi="Times New Roman"/>
              </w:rPr>
              <w:t>Изключени са всички стоящи водни тела в зоната.</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 xml:space="preserve">На базата на този анализ е установено, че 45 км речна мрежа в защитената зона отговарят на посочените </w:t>
            </w:r>
            <w:r w:rsidRPr="00BF6090">
              <w:rPr>
                <w:rFonts w:ascii="Times New Roman" w:eastAsiaTheme="minorHAnsi" w:hAnsi="Times New Roman"/>
              </w:rPr>
              <w:lastRenderedPageBreak/>
              <w:t>критерии. Според наличните данни за вида, той се среща на всякъде в участъка на р. Янтра взоната но по-рядко в долното течение.</w:t>
            </w:r>
          </w:p>
        </w:tc>
        <w:tc>
          <w:tcPr>
            <w:tcW w:w="1039" w:type="pct"/>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lastRenderedPageBreak/>
              <w:t xml:space="preserve">Поддържане на дължина на речната мрежа, представляваща подходящо местообитание, обитавано от вида, най-малко 45 км. </w:t>
            </w:r>
          </w:p>
          <w:p w:rsidR="00BF6090" w:rsidRPr="00BF6090" w:rsidRDefault="00BF6090" w:rsidP="00BF6090">
            <w:pPr>
              <w:spacing w:before="120" w:after="120" w:line="240" w:lineRule="auto"/>
              <w:jc w:val="both"/>
              <w:rPr>
                <w:rFonts w:ascii="Times New Roman" w:eastAsiaTheme="minorHAnsi" w:hAnsi="Times New Roman"/>
              </w:rPr>
            </w:pPr>
          </w:p>
          <w:p w:rsidR="00BF6090" w:rsidRPr="00BF6090" w:rsidRDefault="00BF6090" w:rsidP="00BF6090">
            <w:pPr>
              <w:spacing w:before="120" w:after="120" w:line="240" w:lineRule="auto"/>
              <w:jc w:val="both"/>
              <w:rPr>
                <w:rFonts w:ascii="Times New Roman" w:eastAsiaTheme="minorHAnsi" w:hAnsi="Times New Roman"/>
              </w:rPr>
            </w:pPr>
          </w:p>
        </w:tc>
      </w:tr>
      <w:tr w:rsidR="00BF6090" w:rsidRPr="00BF6090" w:rsidTr="002B6294">
        <w:trPr>
          <w:jc w:val="center"/>
        </w:trPr>
        <w:tc>
          <w:tcPr>
            <w:tcW w:w="756" w:type="pct"/>
            <w:shd w:val="clear" w:color="auto" w:fill="auto"/>
          </w:tcPr>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lastRenderedPageBreak/>
              <w:t xml:space="preserve">Местообитание на вида: </w:t>
            </w:r>
          </w:p>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t xml:space="preserve">Степен на свързаност на местообитанието на вида </w:t>
            </w:r>
          </w:p>
          <w:p w:rsidR="00BF6090" w:rsidRPr="00BF6090" w:rsidRDefault="00BF6090" w:rsidP="00BF6090">
            <w:pPr>
              <w:spacing w:before="120" w:after="120" w:line="240" w:lineRule="auto"/>
              <w:rPr>
                <w:rFonts w:ascii="Times New Roman" w:eastAsiaTheme="minorHAnsi" w:hAnsi="Times New Roman"/>
                <w:b/>
              </w:rPr>
            </w:pPr>
          </w:p>
          <w:p w:rsidR="00BF6090" w:rsidRPr="00BF6090" w:rsidRDefault="00BF6090" w:rsidP="00BF6090">
            <w:pPr>
              <w:spacing w:before="120" w:after="120" w:line="240" w:lineRule="auto"/>
              <w:rPr>
                <w:rFonts w:ascii="Times New Roman" w:eastAsiaTheme="minorHAnsi" w:hAnsi="Times New Roman"/>
                <w:b/>
              </w:rPr>
            </w:pPr>
          </w:p>
        </w:tc>
        <w:tc>
          <w:tcPr>
            <w:tcW w:w="714"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 xml:space="preserve">5 степенна скала за всяка бариера </w:t>
            </w:r>
          </w:p>
        </w:tc>
        <w:tc>
          <w:tcPr>
            <w:tcW w:w="713" w:type="pct"/>
            <w:shd w:val="clear" w:color="auto" w:fill="auto"/>
          </w:tcPr>
          <w:p w:rsidR="00BF6090" w:rsidRPr="00BF6090" w:rsidRDefault="00BF6090" w:rsidP="00BF6090">
            <w:pPr>
              <w:spacing w:before="120" w:after="120" w:line="240" w:lineRule="auto"/>
              <w:rPr>
                <w:rFonts w:ascii="Times New Roman" w:eastAsiaTheme="minorHAnsi" w:hAnsi="Times New Roman"/>
                <w:lang w:val="en-US"/>
              </w:rPr>
            </w:pPr>
            <w:r w:rsidRPr="00BF6090">
              <w:rPr>
                <w:rFonts w:ascii="Times New Roman" w:eastAsiaTheme="minorHAnsi" w:hAnsi="Times New Roman"/>
              </w:rPr>
              <w:t>Степен</w:t>
            </w:r>
            <w:r w:rsidRPr="00BF6090">
              <w:rPr>
                <w:rFonts w:ascii="Times New Roman" w:eastAsiaTheme="minorHAnsi" w:hAnsi="Times New Roman"/>
                <w:lang w:val="en-US"/>
              </w:rPr>
              <w:t xml:space="preserve"> 1</w:t>
            </w:r>
          </w:p>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за всяка бариера</w:t>
            </w:r>
          </w:p>
        </w:tc>
        <w:tc>
          <w:tcPr>
            <w:tcW w:w="1778" w:type="pct"/>
            <w:shd w:val="clear" w:color="auto" w:fill="auto"/>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Натискът от изграждане на миграционни бариери е оценен съгласно приетите критерии, използвайки 5 степенна скала.</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По този показател състоянието на вида в зоната е благоприятно.</w:t>
            </w:r>
          </w:p>
        </w:tc>
        <w:tc>
          <w:tcPr>
            <w:tcW w:w="1039" w:type="pct"/>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Поддържане на свързаност на местообитанието на вида от Степен 1 за всяка бариера в речния участък.</w:t>
            </w:r>
          </w:p>
        </w:tc>
      </w:tr>
      <w:tr w:rsidR="00BF6090" w:rsidRPr="00BF6090" w:rsidTr="002B6294">
        <w:trPr>
          <w:jc w:val="center"/>
        </w:trPr>
        <w:tc>
          <w:tcPr>
            <w:tcW w:w="756" w:type="pct"/>
            <w:shd w:val="clear" w:color="auto" w:fill="auto"/>
          </w:tcPr>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714"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 xml:space="preserve">5 степенна скала за екологично състояние съгласно РДВ </w:t>
            </w:r>
          </w:p>
        </w:tc>
        <w:tc>
          <w:tcPr>
            <w:tcW w:w="713"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По-висока или равна на 2 – Добро състояние</w:t>
            </w:r>
          </w:p>
        </w:tc>
        <w:tc>
          <w:tcPr>
            <w:tcW w:w="1778" w:type="pct"/>
            <w:shd w:val="clear" w:color="auto" w:fill="auto"/>
          </w:tcPr>
          <w:p w:rsidR="00BF6090" w:rsidRPr="00BF6090" w:rsidRDefault="00BF6090" w:rsidP="00BF6090">
            <w:pPr>
              <w:spacing w:after="0" w:line="240" w:lineRule="auto"/>
              <w:jc w:val="both"/>
              <w:rPr>
                <w:rFonts w:ascii="Times New Roman" w:eastAsiaTheme="minorHAnsi" w:hAnsi="Times New Roman"/>
              </w:rPr>
            </w:pPr>
            <w:r w:rsidRPr="00BF6090">
              <w:rPr>
                <w:rFonts w:ascii="Times New Roman" w:eastAsiaTheme="minorHAns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BF6090" w:rsidRPr="00BF6090" w:rsidTr="00BF6090">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BF6090" w:rsidRPr="00BF6090" w:rsidRDefault="00BF6090" w:rsidP="00BF6090">
                  <w:pPr>
                    <w:spacing w:after="0" w:line="240" w:lineRule="auto"/>
                    <w:jc w:val="center"/>
                    <w:rPr>
                      <w:rFonts w:ascii="Times New Roman" w:eastAsiaTheme="minorHAnsi" w:hAnsi="Times New Roman"/>
                      <w:b/>
                      <w:bCs/>
                      <w:color w:val="000000"/>
                    </w:rPr>
                  </w:pPr>
                  <w:r w:rsidRPr="00BF6090">
                    <w:rPr>
                      <w:rFonts w:ascii="Times New Roman" w:eastAsiaTheme="minorHAnsi" w:hAnsi="Times New Roman"/>
                      <w:b/>
                      <w:bCs/>
                      <w:color w:val="000000"/>
                    </w:rPr>
                    <w:t>Екологично състояние</w:t>
                  </w:r>
                </w:p>
              </w:tc>
            </w:tr>
            <w:tr w:rsidR="00BF6090" w:rsidRPr="00BF6090" w:rsidTr="00BF609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BF6090" w:rsidRPr="00BF6090" w:rsidRDefault="00BF6090" w:rsidP="00BF6090">
                  <w:pPr>
                    <w:spacing w:after="0" w:line="240" w:lineRule="auto"/>
                    <w:jc w:val="center"/>
                    <w:rPr>
                      <w:rFonts w:ascii="Times New Roman" w:eastAsiaTheme="minorHAnsi" w:hAnsi="Times New Roman"/>
                      <w:color w:val="000000"/>
                    </w:rPr>
                  </w:pPr>
                  <w:r w:rsidRPr="00BF6090">
                    <w:rPr>
                      <w:rFonts w:ascii="Times New Roman" w:eastAsiaTheme="minorHAnsi" w:hAnsi="Times New Roman"/>
                      <w:color w:val="000000"/>
                    </w:rPr>
                    <w:t>1 - Отлично</w:t>
                  </w:r>
                </w:p>
              </w:tc>
            </w:tr>
            <w:tr w:rsidR="00BF6090" w:rsidRPr="00BF6090" w:rsidTr="00BF609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BF6090" w:rsidRPr="00BF6090" w:rsidRDefault="00BF6090" w:rsidP="00BF6090">
                  <w:pPr>
                    <w:spacing w:after="0" w:line="240" w:lineRule="auto"/>
                    <w:jc w:val="center"/>
                    <w:rPr>
                      <w:rFonts w:ascii="Times New Roman" w:eastAsiaTheme="minorHAnsi" w:hAnsi="Times New Roman"/>
                      <w:color w:val="000000"/>
                    </w:rPr>
                  </w:pPr>
                  <w:r w:rsidRPr="00BF6090">
                    <w:rPr>
                      <w:rFonts w:ascii="Times New Roman" w:eastAsiaTheme="minorHAnsi" w:hAnsi="Times New Roman"/>
                      <w:color w:val="000000"/>
                    </w:rPr>
                    <w:t>2 - Добро</w:t>
                  </w:r>
                </w:p>
              </w:tc>
            </w:tr>
            <w:tr w:rsidR="00BF6090" w:rsidRPr="00BF6090" w:rsidTr="00BF609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F6090" w:rsidRPr="00BF6090" w:rsidRDefault="00BF6090" w:rsidP="00BF6090">
                  <w:pPr>
                    <w:spacing w:after="0" w:line="240" w:lineRule="auto"/>
                    <w:jc w:val="center"/>
                    <w:rPr>
                      <w:rFonts w:ascii="Times New Roman" w:eastAsiaTheme="minorHAnsi" w:hAnsi="Times New Roman"/>
                      <w:color w:val="000000"/>
                    </w:rPr>
                  </w:pPr>
                  <w:r w:rsidRPr="00BF6090">
                    <w:rPr>
                      <w:rFonts w:ascii="Times New Roman" w:eastAsiaTheme="minorHAnsi" w:hAnsi="Times New Roman"/>
                      <w:color w:val="000000"/>
                    </w:rPr>
                    <w:t>3 - Умерено</w:t>
                  </w:r>
                </w:p>
              </w:tc>
            </w:tr>
            <w:tr w:rsidR="00BF6090" w:rsidRPr="00BF6090" w:rsidTr="00BF609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BF6090" w:rsidRPr="00BF6090" w:rsidRDefault="00BF6090" w:rsidP="00BF6090">
                  <w:pPr>
                    <w:spacing w:after="0" w:line="240" w:lineRule="auto"/>
                    <w:jc w:val="center"/>
                    <w:rPr>
                      <w:rFonts w:ascii="Times New Roman" w:eastAsiaTheme="minorHAnsi" w:hAnsi="Times New Roman"/>
                      <w:color w:val="000000"/>
                    </w:rPr>
                  </w:pPr>
                  <w:r w:rsidRPr="00BF6090">
                    <w:rPr>
                      <w:rFonts w:ascii="Times New Roman" w:eastAsiaTheme="minorHAnsi" w:hAnsi="Times New Roman"/>
                      <w:color w:val="000000"/>
                    </w:rPr>
                    <w:t>4 - Лошо</w:t>
                  </w:r>
                </w:p>
              </w:tc>
            </w:tr>
            <w:tr w:rsidR="00BF6090" w:rsidRPr="00BF6090" w:rsidTr="00BF609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BF6090" w:rsidRPr="00BF6090" w:rsidRDefault="00BF6090" w:rsidP="00BF6090">
                  <w:pPr>
                    <w:spacing w:after="0" w:line="240" w:lineRule="auto"/>
                    <w:jc w:val="center"/>
                    <w:rPr>
                      <w:rFonts w:ascii="Times New Roman" w:eastAsiaTheme="minorHAnsi" w:hAnsi="Times New Roman"/>
                      <w:color w:val="000000"/>
                    </w:rPr>
                  </w:pPr>
                  <w:r w:rsidRPr="00BF6090">
                    <w:rPr>
                      <w:rFonts w:ascii="Times New Roman" w:eastAsiaTheme="minorHAnsi" w:hAnsi="Times New Roman"/>
                      <w:color w:val="000000"/>
                    </w:rPr>
                    <w:t>5 - Много лошо</w:t>
                  </w:r>
                </w:p>
              </w:tc>
            </w:tr>
          </w:tbl>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Съгласно ПУРБ 2016-2021 г. и данните от биологичния мониторинг на водите, екологичното състоянието на р. Лом е добро (2): (</w:t>
            </w:r>
            <w:hyperlink r:id="rId109" w:history="1">
              <w:r w:rsidRPr="00BF6090">
                <w:rPr>
                  <w:rFonts w:ascii="Times New Roman" w:eastAsiaTheme="minorHAnsi" w:hAnsi="Times New Roman"/>
                  <w:color w:val="0000FF" w:themeColor="hyperlink"/>
                  <w:u w:val="single"/>
                </w:rPr>
                <w:t>https://www.eea.europa.eu/data-and-maps/explore-interactive-maps/water-framework-directive-quality-elements?utm_source=EEASubscriptions&amp;utm_medium=RSSFeeds&amp;utm_campaign=Generic</w:t>
              </w:r>
            </w:hyperlink>
            <w:r w:rsidRPr="00BF6090">
              <w:rPr>
                <w:rFonts w:ascii="Times New Roman" w:eastAsiaTheme="minorHAnsi" w:hAnsi="Times New Roman"/>
              </w:rPr>
              <w:t xml:space="preserve">). </w:t>
            </w:r>
          </w:p>
          <w:p w:rsidR="00BF6090" w:rsidRPr="00BF6090" w:rsidRDefault="009655EB" w:rsidP="00BF6090">
            <w:pPr>
              <w:spacing w:before="120" w:after="120" w:line="240" w:lineRule="auto"/>
              <w:jc w:val="both"/>
              <w:rPr>
                <w:rFonts w:ascii="Times New Roman" w:eastAsiaTheme="minorHAnsi" w:hAnsi="Times New Roman"/>
              </w:rPr>
            </w:pPr>
            <w:hyperlink r:id="rId110" w:history="1">
              <w:r w:rsidR="00BF6090" w:rsidRPr="00BF6090">
                <w:rPr>
                  <w:rFonts w:ascii="Times New Roman" w:eastAsiaTheme="minorHAnsi" w:hAnsi="Times New Roman"/>
                  <w:color w:val="0000FF" w:themeColor="hyperlink"/>
                  <w:u w:val="single"/>
                </w:rPr>
                <w:t>http://www.bd-dunav.org/content/upravlenie-na-vodite/sastoianie-na-vodite-i-zonite-za-zashtita/informaciia-za-sastoianiteto-na-vodite/</w:t>
              </w:r>
            </w:hyperlink>
          </w:p>
        </w:tc>
        <w:tc>
          <w:tcPr>
            <w:tcW w:w="1039" w:type="pct"/>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 xml:space="preserve">Поддържане на екологичното състояние на водните тела с подходящи местообитания за вида на стойност по-висока или равна на 2 – Добро състояние </w:t>
            </w:r>
          </w:p>
          <w:p w:rsidR="00BF6090" w:rsidRPr="00BF6090" w:rsidRDefault="00BF6090" w:rsidP="00BF6090">
            <w:pPr>
              <w:spacing w:before="120" w:after="120" w:line="240" w:lineRule="auto"/>
              <w:jc w:val="both"/>
              <w:rPr>
                <w:rFonts w:ascii="Times New Roman" w:eastAsiaTheme="minorHAnsi" w:hAnsi="Times New Roman"/>
              </w:rPr>
            </w:pPr>
          </w:p>
        </w:tc>
      </w:tr>
      <w:tr w:rsidR="00BF6090" w:rsidRPr="00BF6090" w:rsidTr="002B6294">
        <w:trPr>
          <w:jc w:val="center"/>
        </w:trPr>
        <w:tc>
          <w:tcPr>
            <w:tcW w:w="756" w:type="pct"/>
            <w:shd w:val="clear" w:color="auto" w:fill="auto"/>
          </w:tcPr>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t xml:space="preserve">Местообитание на вида: естествено </w:t>
            </w:r>
            <w:r w:rsidRPr="00BF6090">
              <w:rPr>
                <w:rFonts w:ascii="Times New Roman" w:eastAsiaTheme="minorHAnsi" w:hAnsi="Times New Roman"/>
                <w:b/>
              </w:rPr>
              <w:lastRenderedPageBreak/>
              <w:t>структуриран субстрат в подходящите местообитания на вида</w:t>
            </w:r>
          </w:p>
        </w:tc>
        <w:tc>
          <w:tcPr>
            <w:tcW w:w="714"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lastRenderedPageBreak/>
              <w:t xml:space="preserve">Съотношение в % от дължината на речните </w:t>
            </w:r>
            <w:r w:rsidRPr="00BF6090">
              <w:rPr>
                <w:rFonts w:ascii="Times New Roman" w:eastAsiaTheme="minorHAnsi" w:hAnsi="Times New Roman"/>
              </w:rPr>
              <w:lastRenderedPageBreak/>
              <w:t>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713"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lastRenderedPageBreak/>
              <w:t xml:space="preserve">95% от дължината на речните участъци с </w:t>
            </w:r>
            <w:r w:rsidRPr="00BF6090">
              <w:rPr>
                <w:rFonts w:ascii="Times New Roman" w:eastAsiaTheme="minorHAnsi" w:hAnsi="Times New Roman"/>
              </w:rPr>
              <w:lastRenderedPageBreak/>
              <w:t>подходящи местообитания за вида имат естественоструктуриран субстрат</w:t>
            </w:r>
          </w:p>
        </w:tc>
        <w:tc>
          <w:tcPr>
            <w:tcW w:w="1778" w:type="pct"/>
            <w:shd w:val="clear" w:color="auto" w:fill="auto"/>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lastRenderedPageBreak/>
              <w:t xml:space="preserve">Бентосен реофилен, литофилен вид. Обитава горните и средните участъци на потоци и малки реки с бърза, бистра, </w:t>
            </w:r>
            <w:r w:rsidRPr="00BF6090">
              <w:rPr>
                <w:rFonts w:ascii="Times New Roman" w:eastAsiaTheme="minorHAnsi" w:hAnsi="Times New Roman"/>
              </w:rPr>
              <w:lastRenderedPageBreak/>
              <w:t>богата на кислородна вода и чакълесто-каменист субстрат. Избягва непроточна вода и фин (тинест, глинен) субстрат.  В тази връзка, поддържането на естествената структура на дънния субстрат в подходящите местообитания на вида е важно за неговото състояние.</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Фактори, водещи до нарушаване на естествената структура на дънния субстрат, са:</w:t>
            </w:r>
          </w:p>
          <w:p w:rsidR="00BF6090" w:rsidRPr="00BF6090" w:rsidRDefault="00BF6090" w:rsidP="00BF6090">
            <w:pPr>
              <w:numPr>
                <w:ilvl w:val="0"/>
                <w:numId w:val="4"/>
              </w:numPr>
              <w:spacing w:before="120" w:after="120" w:line="240" w:lineRule="auto"/>
              <w:jc w:val="both"/>
              <w:rPr>
                <w:rFonts w:ascii="Times New Roman" w:eastAsiaTheme="minorHAnsi" w:hAnsi="Times New Roman"/>
              </w:rPr>
            </w:pPr>
            <w:r w:rsidRPr="00BF6090">
              <w:rPr>
                <w:rFonts w:ascii="Times New Roman" w:eastAsiaTheme="minorHAnsi" w:hAnsi="Times New Roman"/>
              </w:rPr>
              <w:t>Отстраняване на чакъл и пясък от коритото на реката;</w:t>
            </w:r>
          </w:p>
          <w:p w:rsidR="00BF6090" w:rsidRPr="00BF6090" w:rsidRDefault="00BF6090" w:rsidP="00BF6090">
            <w:pPr>
              <w:numPr>
                <w:ilvl w:val="0"/>
                <w:numId w:val="4"/>
              </w:numPr>
              <w:spacing w:before="120" w:after="120" w:line="240" w:lineRule="auto"/>
              <w:jc w:val="both"/>
              <w:rPr>
                <w:rFonts w:ascii="Times New Roman" w:eastAsiaTheme="minorHAnsi" w:hAnsi="Times New Roman"/>
              </w:rPr>
            </w:pPr>
            <w:r w:rsidRPr="00BF6090">
              <w:rPr>
                <w:rFonts w:ascii="Times New Roman" w:eastAsiaTheme="minorHAnsi" w:hAnsi="Times New Roman"/>
              </w:rPr>
              <w:t>Изкопаване на речното корито, водещо до ускоряване на водния поток и отстраняване на субстрата;</w:t>
            </w:r>
          </w:p>
          <w:p w:rsidR="00BF6090" w:rsidRPr="00BF6090" w:rsidRDefault="00BF6090" w:rsidP="00BF6090">
            <w:pPr>
              <w:numPr>
                <w:ilvl w:val="0"/>
                <w:numId w:val="4"/>
              </w:numPr>
              <w:spacing w:before="120" w:after="120" w:line="240" w:lineRule="auto"/>
              <w:jc w:val="both"/>
              <w:rPr>
                <w:rFonts w:ascii="Times New Roman" w:eastAsiaTheme="minorHAnsi" w:hAnsi="Times New Roman"/>
              </w:rPr>
            </w:pPr>
            <w:r w:rsidRPr="00BF6090">
              <w:rPr>
                <w:rFonts w:ascii="Times New Roman" w:eastAsiaTheme="minorHAnsi" w:hAnsi="Times New Roman"/>
              </w:rPr>
              <w:t>Изграждане на хидротехнически съоръжения, водещи до забавяне на водния поток и задържане на утайки.</w:t>
            </w:r>
          </w:p>
          <w:p w:rsidR="00BF6090" w:rsidRPr="00BF6090" w:rsidRDefault="00BF6090" w:rsidP="00BF6090">
            <w:pPr>
              <w:numPr>
                <w:ilvl w:val="0"/>
                <w:numId w:val="4"/>
              </w:numPr>
              <w:spacing w:before="120" w:after="120" w:line="240" w:lineRule="auto"/>
              <w:jc w:val="both"/>
              <w:rPr>
                <w:rFonts w:ascii="Times New Roman" w:eastAsiaTheme="minorHAnsi" w:hAnsi="Times New Roman"/>
              </w:rPr>
            </w:pPr>
            <w:r w:rsidRPr="00BF6090">
              <w:rPr>
                <w:rFonts w:ascii="Times New Roman" w:eastAsiaTheme="minorHAnsi" w:hAnsi="Times New Roman"/>
              </w:rPr>
              <w:t>др.</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Над 95% са незасегнати от промяна на дънния субстрат.</w:t>
            </w:r>
          </w:p>
        </w:tc>
        <w:tc>
          <w:tcPr>
            <w:tcW w:w="1039" w:type="pct"/>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lastRenderedPageBreak/>
              <w:t xml:space="preserve">Поддържане на 95 % от дължината на речните </w:t>
            </w:r>
            <w:r w:rsidRPr="00BF6090">
              <w:rPr>
                <w:rFonts w:ascii="Times New Roman" w:eastAsiaTheme="minorHAnsi" w:hAnsi="Times New Roman"/>
              </w:rPr>
              <w:lastRenderedPageBreak/>
              <w:t>участъци с подходящи местообитания за вида да са с естествено структуриран субстрат.</w:t>
            </w:r>
          </w:p>
        </w:tc>
      </w:tr>
    </w:tbl>
    <w:p w:rsidR="00BF6090" w:rsidRPr="00BF6090" w:rsidRDefault="00BF6090" w:rsidP="00BF6090">
      <w:pPr>
        <w:spacing w:after="160" w:line="240" w:lineRule="auto"/>
        <w:jc w:val="both"/>
        <w:rPr>
          <w:rFonts w:ascii="Times New Roman" w:eastAsiaTheme="minorHAnsi" w:hAnsi="Times New Roman"/>
          <w:b/>
          <w:sz w:val="24"/>
          <w:szCs w:val="24"/>
        </w:rPr>
      </w:pP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8. Необходимост от актуали</w:t>
      </w:r>
      <w:r w:rsidR="002B6294">
        <w:rPr>
          <w:rFonts w:ascii="Times New Roman" w:eastAsiaTheme="minorHAnsi" w:hAnsi="Times New Roman"/>
          <w:b/>
          <w:sz w:val="24"/>
          <w:szCs w:val="24"/>
        </w:rPr>
        <w:t>зация на СФ на защитената зона</w:t>
      </w:r>
    </w:p>
    <w:p w:rsidR="00BF6090" w:rsidRPr="00BF6090" w:rsidRDefault="00E34497" w:rsidP="002B6294">
      <w:pPr>
        <w:spacing w:after="12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В съответствие с утвърдената</w:t>
      </w:r>
      <w:r w:rsidRPr="00BF6090">
        <w:rPr>
          <w:rFonts w:ascii="Times New Roman" w:eastAsiaTheme="minorHAnsi" w:hAnsi="Times New Roman"/>
          <w:sz w:val="24"/>
          <w:szCs w:val="24"/>
        </w:rPr>
        <w:t xml:space="preserve"> методика за мониторинг на риби </w:t>
      </w:r>
      <w:r>
        <w:rPr>
          <w:rFonts w:ascii="Times New Roman" w:eastAsiaTheme="minorHAnsi" w:hAnsi="Times New Roman"/>
          <w:sz w:val="24"/>
          <w:szCs w:val="24"/>
        </w:rPr>
        <w:t>в реки</w:t>
      </w:r>
      <w:r w:rsidRPr="00BF6090">
        <w:rPr>
          <w:rFonts w:ascii="Times New Roman" w:eastAsiaTheme="minorHAnsi" w:hAnsi="Times New Roman"/>
          <w:sz w:val="24"/>
          <w:szCs w:val="24"/>
        </w:rPr>
        <w:t xml:space="preserve">, най-подходящата популационна единица за определянето на състоянието на вида е индивиди на хектар. </w:t>
      </w:r>
      <w:r w:rsidRPr="001F7CC2">
        <w:rPr>
          <w:rFonts w:ascii="Times New Roman" w:eastAsia="Calibri" w:hAnsi="Times New Roman"/>
          <w:sz w:val="24"/>
          <w:szCs w:val="24"/>
        </w:rPr>
        <w:t>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w:t>
      </w:r>
      <w:r w:rsidRPr="001F7CC2">
        <w:rPr>
          <w:rFonts w:ascii="Times New Roman" w:eastAsia="Calibri" w:hAnsi="Times New Roman"/>
          <w:sz w:val="24"/>
          <w:szCs w:val="24"/>
          <w:lang w:val="en-US"/>
        </w:rPr>
        <w:t>area</w:t>
      </w:r>
      <w:r w:rsidRPr="001F7CC2">
        <w:rPr>
          <w:rFonts w:ascii="Times New Roman" w:eastAsia="Calibri" w:hAnsi="Times New Roman"/>
          <w:sz w:val="24"/>
          <w:szCs w:val="24"/>
        </w:rPr>
        <w:t>) на местообитанията“.</w:t>
      </w:r>
      <w:r>
        <w:rPr>
          <w:rFonts w:ascii="Times New Roman" w:eastAsia="Calibri" w:hAnsi="Times New Roman"/>
          <w:sz w:val="24"/>
          <w:szCs w:val="24"/>
        </w:rPr>
        <w:t xml:space="preserve"> </w:t>
      </w:r>
      <w:r w:rsidRPr="00BF6090">
        <w:rPr>
          <w:rFonts w:ascii="Times New Roman" w:eastAsiaTheme="minorHAnsi" w:hAnsi="Times New Roman"/>
          <w:sz w:val="24"/>
          <w:szCs w:val="24"/>
        </w:rPr>
        <w:t xml:space="preserve"> Според наличните данни</w:t>
      </w:r>
      <w:r>
        <w:rPr>
          <w:rFonts w:ascii="Times New Roman" w:eastAsiaTheme="minorHAnsi" w:hAnsi="Times New Roman"/>
          <w:sz w:val="24"/>
          <w:szCs w:val="24"/>
        </w:rPr>
        <w:t>,</w:t>
      </w:r>
      <w:r w:rsidRPr="00BF6090">
        <w:rPr>
          <w:rFonts w:ascii="Times New Roman" w:eastAsiaTheme="minorHAnsi" w:hAnsi="Times New Roman"/>
          <w:sz w:val="24"/>
          <w:szCs w:val="24"/>
        </w:rPr>
        <w:t xml:space="preserve"> въпреки че популацията в зоната е малка, тя представлява </w:t>
      </w:r>
      <w:r>
        <w:rPr>
          <w:rFonts w:ascii="Times New Roman" w:eastAsiaTheme="minorHAnsi" w:hAnsi="Times New Roman"/>
          <w:sz w:val="24"/>
          <w:szCs w:val="24"/>
        </w:rPr>
        <w:t>значителна</w:t>
      </w:r>
      <w:r w:rsidRPr="00BF6090">
        <w:rPr>
          <w:rFonts w:ascii="Times New Roman" w:eastAsiaTheme="minorHAnsi" w:hAnsi="Times New Roman"/>
          <w:sz w:val="24"/>
          <w:szCs w:val="24"/>
        </w:rPr>
        <w:t xml:space="preserve"> част от националната</w:t>
      </w:r>
      <w:r>
        <w:rPr>
          <w:rFonts w:ascii="Times New Roman" w:eastAsiaTheme="minorHAnsi" w:hAnsi="Times New Roman"/>
          <w:sz w:val="24"/>
          <w:szCs w:val="24"/>
        </w:rPr>
        <w:t xml:space="preserve"> популация</w:t>
      </w:r>
      <w:r w:rsidRPr="00BF6090">
        <w:rPr>
          <w:rFonts w:ascii="Times New Roman" w:eastAsiaTheme="minorHAnsi" w:hAnsi="Times New Roman"/>
          <w:sz w:val="24"/>
          <w:szCs w:val="24"/>
        </w:rPr>
        <w:t xml:space="preserve">. Поради тази причина са нанесени съответните корекции </w:t>
      </w:r>
      <w:r>
        <w:rPr>
          <w:rFonts w:ascii="Times New Roman" w:eastAsiaTheme="minorHAnsi" w:hAnsi="Times New Roman"/>
          <w:sz w:val="24"/>
          <w:szCs w:val="24"/>
        </w:rPr>
        <w:t>в</w:t>
      </w:r>
      <w:r w:rsidRPr="00BF6090">
        <w:rPr>
          <w:rFonts w:ascii="Times New Roman" w:eastAsiaTheme="minorHAnsi" w:hAnsi="Times New Roman"/>
          <w:sz w:val="24"/>
          <w:szCs w:val="24"/>
        </w:rPr>
        <w:t xml:space="preserve"> СФ</w:t>
      </w:r>
      <w:r w:rsidR="0098037F">
        <w:rPr>
          <w:rFonts w:ascii="Times New Roman" w:eastAsiaTheme="minorHAnsi" w:hAnsi="Times New Roman"/>
          <w:sz w:val="24"/>
          <w:szCs w:val="24"/>
        </w:rPr>
        <w:t>.</w:t>
      </w:r>
    </w:p>
    <w:tbl>
      <w:tblPr>
        <w:tblW w:w="5514"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80"/>
        <w:gridCol w:w="642"/>
        <w:gridCol w:w="1398"/>
        <w:gridCol w:w="292"/>
        <w:gridCol w:w="558"/>
        <w:gridCol w:w="365"/>
        <w:gridCol w:w="842"/>
        <w:gridCol w:w="842"/>
        <w:gridCol w:w="627"/>
        <w:gridCol w:w="606"/>
        <w:gridCol w:w="918"/>
        <w:gridCol w:w="1008"/>
        <w:gridCol w:w="660"/>
        <w:gridCol w:w="548"/>
        <w:gridCol w:w="619"/>
      </w:tblGrid>
      <w:tr w:rsidR="00BF6090" w:rsidRPr="002B6294" w:rsidTr="002B6294">
        <w:trPr>
          <w:tblCellSpacing w:w="15" w:type="dxa"/>
        </w:trPr>
        <w:tc>
          <w:tcPr>
            <w:tcW w:w="1442" w:type="pct"/>
            <w:gridSpan w:val="5"/>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Species </w:t>
            </w:r>
          </w:p>
        </w:tc>
        <w:tc>
          <w:tcPr>
            <w:tcW w:w="0" w:type="auto"/>
            <w:gridSpan w:val="6"/>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Population in the site </w:t>
            </w:r>
          </w:p>
        </w:tc>
        <w:tc>
          <w:tcPr>
            <w:tcW w:w="0" w:type="auto"/>
            <w:gridSpan w:val="4"/>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Site assessment </w:t>
            </w:r>
          </w:p>
        </w:tc>
      </w:tr>
      <w:tr w:rsidR="00BF6090" w:rsidRPr="002B6294" w:rsidTr="002B6294">
        <w:trPr>
          <w:tblCellSpacing w:w="15" w:type="dxa"/>
        </w:trPr>
        <w:tc>
          <w:tcPr>
            <w:tcW w:w="151" w:type="pct"/>
            <w:shd w:val="clear" w:color="auto" w:fill="D9D9D9" w:themeFill="background1" w:themeFillShade="D9"/>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lastRenderedPageBreak/>
              <w:t xml:space="preserve">G </w:t>
            </w:r>
          </w:p>
        </w:tc>
        <w:tc>
          <w:tcPr>
            <w:tcW w:w="0" w:type="auto"/>
            <w:shd w:val="clear" w:color="auto" w:fill="D9D9D9" w:themeFill="background1" w:themeFillShade="D9"/>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Code </w:t>
            </w:r>
          </w:p>
        </w:tc>
        <w:tc>
          <w:tcPr>
            <w:tcW w:w="0" w:type="auto"/>
            <w:shd w:val="clear" w:color="auto" w:fill="D9D9D9" w:themeFill="background1" w:themeFillShade="D9"/>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Scientific Name </w:t>
            </w:r>
          </w:p>
        </w:tc>
        <w:tc>
          <w:tcPr>
            <w:tcW w:w="0" w:type="auto"/>
            <w:shd w:val="clear" w:color="auto" w:fill="D9D9D9" w:themeFill="background1" w:themeFillShade="D9"/>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S </w:t>
            </w:r>
          </w:p>
        </w:tc>
        <w:tc>
          <w:tcPr>
            <w:tcW w:w="0" w:type="auto"/>
            <w:shd w:val="clear" w:color="auto" w:fill="D9D9D9" w:themeFill="background1" w:themeFillShade="D9"/>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NP </w:t>
            </w:r>
          </w:p>
        </w:tc>
        <w:tc>
          <w:tcPr>
            <w:tcW w:w="0" w:type="auto"/>
            <w:shd w:val="clear" w:color="auto" w:fill="D9D9D9" w:themeFill="background1" w:themeFillShade="D9"/>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T </w:t>
            </w:r>
          </w:p>
        </w:tc>
        <w:tc>
          <w:tcPr>
            <w:tcW w:w="0" w:type="auto"/>
            <w:gridSpan w:val="2"/>
            <w:shd w:val="clear" w:color="auto" w:fill="D9D9D9" w:themeFill="background1" w:themeFillShade="D9"/>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Size </w:t>
            </w:r>
          </w:p>
        </w:tc>
        <w:tc>
          <w:tcPr>
            <w:tcW w:w="0" w:type="auto"/>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Unit </w:t>
            </w:r>
          </w:p>
        </w:tc>
        <w:tc>
          <w:tcPr>
            <w:tcW w:w="0" w:type="auto"/>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Cat. </w:t>
            </w:r>
          </w:p>
        </w:tc>
        <w:tc>
          <w:tcPr>
            <w:tcW w:w="0" w:type="auto"/>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D.qual. </w:t>
            </w:r>
          </w:p>
        </w:tc>
        <w:tc>
          <w:tcPr>
            <w:tcW w:w="0" w:type="auto"/>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A|B|C|D </w:t>
            </w:r>
          </w:p>
        </w:tc>
        <w:tc>
          <w:tcPr>
            <w:tcW w:w="0" w:type="auto"/>
            <w:gridSpan w:val="3"/>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A|B|C </w:t>
            </w:r>
          </w:p>
        </w:tc>
      </w:tr>
      <w:tr w:rsidR="00BF6090" w:rsidRPr="002B6294" w:rsidTr="002B6294">
        <w:trPr>
          <w:tblCellSpacing w:w="15" w:type="dxa"/>
        </w:trPr>
        <w:tc>
          <w:tcPr>
            <w:tcW w:w="151"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w:t>
            </w:r>
          </w:p>
        </w:tc>
        <w:tc>
          <w:tcPr>
            <w:tcW w:w="285"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w:t>
            </w:r>
          </w:p>
        </w:tc>
        <w:tc>
          <w:tcPr>
            <w:tcW w:w="554"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w:t>
            </w:r>
          </w:p>
        </w:tc>
        <w:tc>
          <w:tcPr>
            <w:tcW w:w="133"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w:t>
            </w:r>
          </w:p>
        </w:tc>
        <w:tc>
          <w:tcPr>
            <w:tcW w:w="260"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w:t>
            </w:r>
          </w:p>
        </w:tc>
        <w:tc>
          <w:tcPr>
            <w:tcW w:w="151"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w:t>
            </w:r>
          </w:p>
        </w:tc>
        <w:tc>
          <w:tcPr>
            <w:tcW w:w="336"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Min</w:t>
            </w:r>
          </w:p>
        </w:tc>
        <w:tc>
          <w:tcPr>
            <w:tcW w:w="337"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Max</w:t>
            </w:r>
          </w:p>
        </w:tc>
        <w:tc>
          <w:tcPr>
            <w:tcW w:w="325"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w:t>
            </w:r>
          </w:p>
        </w:tc>
        <w:tc>
          <w:tcPr>
            <w:tcW w:w="315"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p>
        </w:tc>
        <w:tc>
          <w:tcPr>
            <w:tcW w:w="468"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w:t>
            </w:r>
          </w:p>
        </w:tc>
        <w:tc>
          <w:tcPr>
            <w:tcW w:w="512"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Pop.</w:t>
            </w:r>
          </w:p>
        </w:tc>
        <w:tc>
          <w:tcPr>
            <w:tcW w:w="341"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Con.</w:t>
            </w:r>
          </w:p>
        </w:tc>
        <w:tc>
          <w:tcPr>
            <w:tcW w:w="282"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Iso.</w:t>
            </w:r>
          </w:p>
        </w:tc>
        <w:tc>
          <w:tcPr>
            <w:tcW w:w="315"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Glo.</w:t>
            </w:r>
          </w:p>
        </w:tc>
      </w:tr>
      <w:tr w:rsidR="00BF6090" w:rsidRPr="002B6294" w:rsidTr="00BF6090">
        <w:trPr>
          <w:tblCellSpacing w:w="15" w:type="dxa"/>
        </w:trPr>
        <w:tc>
          <w:tcPr>
            <w:tcW w:w="15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lang w:val="en-US"/>
              </w:rPr>
            </w:pPr>
            <w:r w:rsidRPr="002B6294">
              <w:rPr>
                <w:rFonts w:ascii="Times New Roman" w:eastAsiaTheme="minorHAnsi" w:hAnsi="Times New Roman"/>
                <w:b/>
                <w:bCs/>
                <w:sz w:val="20"/>
                <w:szCs w:val="20"/>
                <w:lang w:val="en-US"/>
              </w:rPr>
              <w:t>F</w:t>
            </w:r>
          </w:p>
        </w:tc>
        <w:tc>
          <w:tcPr>
            <w:tcW w:w="28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6" w:lineRule="auto"/>
              <w:jc w:val="both"/>
              <w:rPr>
                <w:rFonts w:ascii="Times New Roman" w:eastAsiaTheme="minorHAnsi" w:hAnsi="Times New Roman"/>
                <w:b/>
                <w:bCs/>
                <w:sz w:val="20"/>
                <w:szCs w:val="20"/>
                <w:lang w:val="en-US"/>
              </w:rPr>
            </w:pPr>
            <w:r w:rsidRPr="002B6294">
              <w:rPr>
                <w:rFonts w:ascii="Times New Roman" w:eastAsiaTheme="minorHAnsi" w:hAnsi="Times New Roman"/>
                <w:b/>
                <w:bCs/>
                <w:sz w:val="20"/>
                <w:szCs w:val="20"/>
                <w:lang w:val="en-US"/>
              </w:rPr>
              <w:t>6143</w:t>
            </w:r>
          </w:p>
        </w:tc>
        <w:tc>
          <w:tcPr>
            <w:tcW w:w="55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6" w:lineRule="auto"/>
              <w:jc w:val="both"/>
              <w:rPr>
                <w:rFonts w:ascii="Times New Roman" w:eastAsiaTheme="minorHAnsi" w:hAnsi="Times New Roman"/>
                <w:b/>
                <w:bCs/>
                <w:i/>
                <w:sz w:val="20"/>
                <w:szCs w:val="20"/>
                <w:lang w:val="en-US"/>
              </w:rPr>
            </w:pPr>
            <w:r w:rsidRPr="002B6294">
              <w:rPr>
                <w:rFonts w:ascii="Times New Roman" w:eastAsiaTheme="minorHAnsi" w:hAnsi="Times New Roman"/>
                <w:b/>
                <w:bCs/>
                <w:i/>
                <w:sz w:val="20"/>
                <w:szCs w:val="20"/>
                <w:lang w:val="en-US"/>
              </w:rPr>
              <w:t>Romanogobio kessleri</w:t>
            </w:r>
          </w:p>
        </w:tc>
        <w:tc>
          <w:tcPr>
            <w:tcW w:w="1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lang w:val="en-US"/>
              </w:rPr>
            </w:pPr>
          </w:p>
        </w:tc>
        <w:tc>
          <w:tcPr>
            <w:tcW w:w="26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lang w:val="en-US"/>
              </w:rPr>
            </w:pPr>
          </w:p>
        </w:tc>
        <w:tc>
          <w:tcPr>
            <w:tcW w:w="15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lang w:val="en-US"/>
              </w:rPr>
            </w:pPr>
            <w:r w:rsidRPr="002B6294">
              <w:rPr>
                <w:rFonts w:ascii="Times New Roman" w:eastAsiaTheme="minorHAnsi" w:hAnsi="Times New Roman"/>
                <w:b/>
                <w:bCs/>
                <w:sz w:val="20"/>
                <w:szCs w:val="20"/>
                <w:lang w:val="en-US"/>
              </w:rPr>
              <w:t>P</w:t>
            </w:r>
          </w:p>
        </w:tc>
        <w:tc>
          <w:tcPr>
            <w:tcW w:w="33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color w:val="FF0000"/>
                <w:sz w:val="20"/>
                <w:szCs w:val="20"/>
                <w:lang w:val="en-US"/>
              </w:rPr>
            </w:pPr>
            <w:r w:rsidRPr="002B6294">
              <w:rPr>
                <w:rFonts w:ascii="Times New Roman" w:eastAsiaTheme="minorHAnsi" w:hAnsi="Times New Roman"/>
                <w:b/>
                <w:bCs/>
                <w:color w:val="FF0000"/>
                <w:sz w:val="20"/>
                <w:szCs w:val="20"/>
                <w:lang w:val="en-US"/>
              </w:rPr>
              <w:t>225000</w:t>
            </w:r>
          </w:p>
        </w:tc>
        <w:tc>
          <w:tcPr>
            <w:tcW w:w="33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color w:val="FF0000"/>
                <w:sz w:val="20"/>
                <w:szCs w:val="20"/>
                <w:lang w:val="en-US"/>
              </w:rPr>
            </w:pPr>
            <w:r w:rsidRPr="002B6294">
              <w:rPr>
                <w:rFonts w:ascii="Times New Roman" w:eastAsiaTheme="minorHAnsi" w:hAnsi="Times New Roman"/>
                <w:b/>
                <w:bCs/>
                <w:color w:val="FF0000"/>
                <w:sz w:val="20"/>
                <w:szCs w:val="20"/>
                <w:lang w:val="en-US"/>
              </w:rPr>
              <w:t>225000</w:t>
            </w:r>
          </w:p>
        </w:tc>
        <w:tc>
          <w:tcPr>
            <w:tcW w:w="32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color w:val="FF0000"/>
                <w:sz w:val="20"/>
                <w:szCs w:val="20"/>
                <w:lang w:val="en-US"/>
              </w:rPr>
            </w:pPr>
            <w:r w:rsidRPr="002B6294">
              <w:rPr>
                <w:rFonts w:ascii="Times New Roman" w:eastAsiaTheme="minorHAnsi" w:hAnsi="Times New Roman"/>
                <w:b/>
                <w:bCs/>
                <w:color w:val="FF0000"/>
                <w:sz w:val="20"/>
                <w:szCs w:val="20"/>
                <w:lang w:val="en-US"/>
              </w:rPr>
              <w:t>area</w:t>
            </w:r>
          </w:p>
        </w:tc>
        <w:tc>
          <w:tcPr>
            <w:tcW w:w="31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lang w:val="en-US"/>
              </w:rPr>
            </w:pPr>
            <w:r w:rsidRPr="002B6294">
              <w:rPr>
                <w:rFonts w:ascii="Times New Roman" w:eastAsiaTheme="minorHAnsi" w:hAnsi="Times New Roman"/>
                <w:b/>
                <w:bCs/>
                <w:sz w:val="20"/>
                <w:szCs w:val="20"/>
                <w:lang w:val="en-US"/>
              </w:rPr>
              <w:t>R</w:t>
            </w:r>
          </w:p>
        </w:tc>
        <w:tc>
          <w:tcPr>
            <w:tcW w:w="46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color w:val="FF0000"/>
                <w:sz w:val="20"/>
                <w:szCs w:val="20"/>
                <w:lang w:val="en-US"/>
              </w:rPr>
            </w:pPr>
            <w:r w:rsidRPr="002B6294">
              <w:rPr>
                <w:rFonts w:ascii="Times New Roman" w:eastAsiaTheme="minorHAnsi" w:hAnsi="Times New Roman"/>
                <w:b/>
                <w:bCs/>
                <w:sz w:val="20"/>
                <w:szCs w:val="20"/>
                <w:lang w:val="en-US"/>
              </w:rPr>
              <w:t>G</w:t>
            </w:r>
          </w:p>
        </w:tc>
        <w:tc>
          <w:tcPr>
            <w:tcW w:w="5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lang w:val="en-US"/>
              </w:rPr>
            </w:pPr>
            <w:r w:rsidRPr="002B6294">
              <w:rPr>
                <w:rFonts w:ascii="Times New Roman" w:eastAsiaTheme="minorHAnsi" w:hAnsi="Times New Roman"/>
                <w:b/>
                <w:bCs/>
                <w:sz w:val="20"/>
                <w:szCs w:val="20"/>
                <w:lang w:val="en-US"/>
              </w:rPr>
              <w:t>A</w:t>
            </w:r>
          </w:p>
        </w:tc>
        <w:tc>
          <w:tcPr>
            <w:tcW w:w="34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color w:val="FF0000"/>
                <w:sz w:val="20"/>
                <w:szCs w:val="20"/>
                <w:lang w:val="en-US"/>
              </w:rPr>
            </w:pPr>
            <w:r w:rsidRPr="002B6294">
              <w:rPr>
                <w:rFonts w:ascii="Times New Roman" w:eastAsiaTheme="minorHAnsi" w:hAnsi="Times New Roman"/>
                <w:b/>
                <w:bCs/>
                <w:sz w:val="20"/>
                <w:szCs w:val="20"/>
                <w:lang w:val="en-US"/>
              </w:rPr>
              <w:t>A</w:t>
            </w:r>
          </w:p>
        </w:tc>
        <w:tc>
          <w:tcPr>
            <w:tcW w:w="28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lang w:val="en-US"/>
              </w:rPr>
            </w:pPr>
            <w:r w:rsidRPr="002B6294">
              <w:rPr>
                <w:rFonts w:ascii="Times New Roman" w:eastAsiaTheme="minorHAnsi" w:hAnsi="Times New Roman"/>
                <w:b/>
                <w:bCs/>
                <w:sz w:val="20"/>
                <w:szCs w:val="20"/>
                <w:lang w:val="en-US"/>
              </w:rPr>
              <w:t>A</w:t>
            </w:r>
          </w:p>
        </w:tc>
        <w:tc>
          <w:tcPr>
            <w:tcW w:w="31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lang w:val="en-US"/>
              </w:rPr>
            </w:pPr>
            <w:r w:rsidRPr="002B6294">
              <w:rPr>
                <w:rFonts w:ascii="Times New Roman" w:eastAsiaTheme="minorHAnsi" w:hAnsi="Times New Roman"/>
                <w:b/>
                <w:bCs/>
                <w:sz w:val="20"/>
                <w:szCs w:val="20"/>
                <w:lang w:val="en-US"/>
              </w:rPr>
              <w:t>A</w:t>
            </w:r>
          </w:p>
        </w:tc>
      </w:tr>
    </w:tbl>
    <w:p w:rsidR="00BF6090" w:rsidRPr="00BF6090" w:rsidRDefault="00BF6090" w:rsidP="00BF6090">
      <w:pPr>
        <w:spacing w:after="160" w:line="240" w:lineRule="auto"/>
        <w:jc w:val="both"/>
        <w:rPr>
          <w:rFonts w:ascii="Times New Roman" w:eastAsiaTheme="minorHAnsi" w:hAnsi="Times New Roman"/>
          <w:sz w:val="24"/>
          <w:szCs w:val="24"/>
        </w:rPr>
      </w:pPr>
    </w:p>
    <w:p w:rsidR="00BF6090" w:rsidRPr="00BF6090" w:rsidRDefault="002B6294" w:rsidP="00BF6090">
      <w:pPr>
        <w:spacing w:after="160" w:line="240" w:lineRule="auto"/>
        <w:jc w:val="both"/>
        <w:rPr>
          <w:rFonts w:ascii="Times New Roman" w:eastAsiaTheme="minorHAnsi" w:hAnsi="Times New Roman"/>
          <w:b/>
          <w:sz w:val="24"/>
          <w:szCs w:val="24"/>
        </w:rPr>
      </w:pPr>
      <w:r>
        <w:rPr>
          <w:rFonts w:ascii="Times New Roman" w:eastAsiaTheme="minorHAnsi" w:hAnsi="Times New Roman"/>
          <w:b/>
          <w:sz w:val="24"/>
          <w:szCs w:val="24"/>
        </w:rPr>
        <w:t>9. Цитирана литература</w:t>
      </w:r>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 xml:space="preserve">Големански, </w:t>
      </w:r>
      <w:r w:rsidR="002B6294">
        <w:rPr>
          <w:rFonts w:ascii="Times New Roman" w:eastAsia="Calibri" w:hAnsi="Times New Roman"/>
          <w:sz w:val="24"/>
          <w:szCs w:val="24"/>
          <w:lang w:eastAsia="x-none"/>
        </w:rPr>
        <w:t>В.</w:t>
      </w:r>
      <w:r w:rsidRPr="00BF6090">
        <w:rPr>
          <w:rFonts w:ascii="Times New Roman" w:eastAsia="Calibri" w:hAnsi="Times New Roman"/>
          <w:sz w:val="24"/>
          <w:szCs w:val="24"/>
          <w:lang w:eastAsia="x-none"/>
        </w:rPr>
        <w:t xml:space="preserve"> и др. (ред.) 2011. Червена книга на Република България. Том 2. Животни. ИБЕИ - БАН &amp; МОСВ, София. Електронно издание:</w:t>
      </w:r>
      <w:r w:rsidRPr="00BF6090">
        <w:rPr>
          <w:rFonts w:ascii="Times New Roman" w:eastAsia="Calibri" w:hAnsi="Times New Roman"/>
          <w:sz w:val="24"/>
          <w:szCs w:val="24"/>
        </w:rPr>
        <w:t xml:space="preserve"> </w:t>
      </w:r>
      <w:hyperlink r:id="rId111" w:history="1">
        <w:r w:rsidRPr="00BF6090">
          <w:rPr>
            <w:rFonts w:ascii="Times New Roman" w:eastAsia="Calibri" w:hAnsi="Times New Roman"/>
            <w:color w:val="0000FF"/>
            <w:sz w:val="24"/>
            <w:szCs w:val="24"/>
            <w:u w:val="single"/>
          </w:rPr>
          <w:t xml:space="preserve">Том </w:t>
        </w:r>
        <w:r w:rsidRPr="00BF6090">
          <w:rPr>
            <w:rFonts w:ascii="Times New Roman" w:eastAsia="Calibri" w:hAnsi="Times New Roman"/>
            <w:color w:val="0000FF"/>
            <w:sz w:val="24"/>
            <w:szCs w:val="24"/>
            <w:u w:val="single"/>
            <w:lang w:val="en-GB"/>
          </w:rPr>
          <w:t>II</w:t>
        </w:r>
        <w:r w:rsidRPr="00BF6090">
          <w:rPr>
            <w:rFonts w:ascii="Times New Roman" w:eastAsia="Calibri" w:hAnsi="Times New Roman"/>
            <w:color w:val="0000FF"/>
            <w:sz w:val="24"/>
            <w:szCs w:val="24"/>
            <w:u w:val="single"/>
          </w:rPr>
          <w:t xml:space="preserve"> - Животни (</w:t>
        </w:r>
        <w:r w:rsidRPr="00BF6090">
          <w:rPr>
            <w:rFonts w:ascii="Times New Roman" w:eastAsia="Calibri" w:hAnsi="Times New Roman"/>
            <w:color w:val="0000FF"/>
            <w:sz w:val="24"/>
            <w:szCs w:val="24"/>
            <w:u w:val="single"/>
            <w:lang w:val="en-GB"/>
          </w:rPr>
          <w:t>bas</w:t>
        </w:r>
        <w:r w:rsidRPr="00BF6090">
          <w:rPr>
            <w:rFonts w:ascii="Times New Roman" w:eastAsia="Calibri" w:hAnsi="Times New Roman"/>
            <w:color w:val="0000FF"/>
            <w:sz w:val="24"/>
            <w:szCs w:val="24"/>
            <w:u w:val="single"/>
          </w:rPr>
          <w:t>.</w:t>
        </w:r>
        <w:r w:rsidRPr="00BF6090">
          <w:rPr>
            <w:rFonts w:ascii="Times New Roman" w:eastAsia="Calibri" w:hAnsi="Times New Roman"/>
            <w:color w:val="0000FF"/>
            <w:sz w:val="24"/>
            <w:szCs w:val="24"/>
            <w:u w:val="single"/>
            <w:lang w:val="en-GB"/>
          </w:rPr>
          <w:t>bg</w:t>
        </w:r>
        <w:r w:rsidRPr="00BF6090">
          <w:rPr>
            <w:rFonts w:ascii="Times New Roman" w:eastAsia="Calibri" w:hAnsi="Times New Roman"/>
            <w:color w:val="0000FF"/>
            <w:sz w:val="24"/>
            <w:szCs w:val="24"/>
            <w:u w:val="single"/>
          </w:rPr>
          <w:t>)</w:t>
        </w:r>
      </w:hyperlink>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Диков, Ц., Й. Янков, С. Йочев. 1988. Състав на ихтиофауната, численост и биомаса на отделните видове в река Палакария, приток на река Искър. – Хидробиология, 33: 59–67.</w:t>
      </w:r>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Димитров, М. 1957. Хидрологична и хидробиологична характеристика на язовир "Ал. Стамболийски". – Известия на Научноизследователския институт по рибарство и рибна промишленост – Варна, 1: 159–197.</w:t>
      </w:r>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Дренски, П. 1921. Риби и риболовство по р. Искър. – Сведения по земеделието, 2 (9): 5–16.</w:t>
      </w:r>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Дренски, П. 1921а. Рибната фауна на река Искър и риболовството по нея. – Естествознание и география, 6 (2/3): 49–58.</w:t>
      </w:r>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 xml:space="preserve">Дренски, П. 1951. Рибите в България. Фауна на България </w:t>
      </w:r>
      <w:r w:rsidRPr="00BF6090">
        <w:rPr>
          <w:rFonts w:ascii="Times New Roman" w:eastAsia="Calibri" w:hAnsi="Times New Roman"/>
          <w:sz w:val="24"/>
          <w:szCs w:val="24"/>
          <w:lang w:val="en-US" w:eastAsia="x-none"/>
        </w:rPr>
        <w:t>II</w:t>
      </w:r>
      <w:r w:rsidRPr="00BF6090">
        <w:rPr>
          <w:rFonts w:ascii="Times New Roman" w:eastAsia="Calibri" w:hAnsi="Times New Roman"/>
          <w:sz w:val="24"/>
          <w:szCs w:val="24"/>
          <w:lang w:eastAsia="x-none"/>
        </w:rPr>
        <w:t>. С., БАН, 270 с.</w:t>
      </w:r>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 xml:space="preserve">Живков, </w:t>
      </w:r>
      <w:r w:rsidRPr="00BF6090">
        <w:rPr>
          <w:rFonts w:ascii="Times New Roman" w:eastAsia="Calibri" w:hAnsi="Times New Roman"/>
          <w:sz w:val="24"/>
          <w:szCs w:val="24"/>
          <w:lang w:val="en-US" w:eastAsia="x-none"/>
        </w:rPr>
        <w:t>M</w:t>
      </w:r>
      <w:r w:rsidRPr="00BF6090">
        <w:rPr>
          <w:rFonts w:ascii="Times New Roman" w:eastAsia="Calibri" w:hAnsi="Times New Roman"/>
          <w:sz w:val="24"/>
          <w:szCs w:val="24"/>
          <w:lang w:eastAsia="x-none"/>
        </w:rPr>
        <w:t>.,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 xml:space="preserve">ИАОС. Проект </w:t>
      </w:r>
      <w:r w:rsidRPr="00BF6090">
        <w:rPr>
          <w:rFonts w:ascii="Times New Roman" w:eastAsia="Calibri" w:hAnsi="Times New Roman"/>
          <w:sz w:val="24"/>
          <w:szCs w:val="24"/>
          <w:lang w:val="en-US" w:eastAsia="x-none"/>
        </w:rPr>
        <w:t>DIR</w:t>
      </w:r>
      <w:r w:rsidRPr="00BF6090">
        <w:rPr>
          <w:rFonts w:ascii="Times New Roman" w:eastAsia="Calibri" w:hAnsi="Times New Roman"/>
          <w:sz w:val="24"/>
          <w:szCs w:val="24"/>
          <w:lang w:eastAsia="x-none"/>
        </w:rPr>
        <w:t xml:space="preserve">-5113024-1-48. Теренни проучвания на разпространение на видове/оценка на състоянието на видове и хабитати на територията на цялата страна - I фаза. </w:t>
      </w:r>
      <w:hyperlink r:id="rId112" w:history="1">
        <w:r w:rsidRPr="00BF6090">
          <w:rPr>
            <w:rFonts w:ascii="Times New Roman" w:eastAsia="Calibri" w:hAnsi="Times New Roman"/>
            <w:color w:val="0563C1"/>
            <w:sz w:val="24"/>
            <w:szCs w:val="24"/>
            <w:u w:val="single"/>
            <w:lang w:eastAsia="x-none"/>
          </w:rPr>
          <w:t>http://eea.government.bg/bg/bio/opos/activities-results/ribi</w:t>
        </w:r>
      </w:hyperlink>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Информационна система за защитени зони от екологична мрежа НАТУРА 2000.</w:t>
      </w:r>
    </w:p>
    <w:p w:rsidR="00BF6090" w:rsidRPr="00BF6090" w:rsidRDefault="009655EB" w:rsidP="0098037F">
      <w:pPr>
        <w:spacing w:after="0" w:line="240" w:lineRule="auto"/>
        <w:ind w:left="709" w:hanging="1"/>
        <w:jc w:val="both"/>
        <w:rPr>
          <w:rFonts w:ascii="Times New Roman" w:eastAsia="Calibri" w:hAnsi="Times New Roman"/>
          <w:sz w:val="24"/>
          <w:szCs w:val="24"/>
          <w:lang w:eastAsia="x-none"/>
        </w:rPr>
      </w:pPr>
      <w:hyperlink r:id="rId113" w:history="1">
        <w:r w:rsidR="00BF6090" w:rsidRPr="00BF6090">
          <w:rPr>
            <w:rFonts w:ascii="Times New Roman" w:eastAsia="Calibri" w:hAnsi="Times New Roman"/>
            <w:color w:val="0563C1"/>
            <w:sz w:val="24"/>
            <w:szCs w:val="24"/>
            <w:u w:val="single"/>
            <w:lang w:eastAsia="x-none"/>
          </w:rPr>
          <w:t>http://natura2000.moew.government.bg/</w:t>
        </w:r>
      </w:hyperlink>
      <w:r w:rsidR="00BF6090" w:rsidRPr="00BF6090">
        <w:rPr>
          <w:rFonts w:ascii="Times New Roman" w:eastAsia="Calibri" w:hAnsi="Times New Roman"/>
          <w:sz w:val="24"/>
          <w:szCs w:val="24"/>
          <w:lang w:eastAsia="x-none"/>
        </w:rPr>
        <w:t xml:space="preserve">; </w:t>
      </w:r>
      <w:hyperlink r:id="rId114" w:history="1">
        <w:r w:rsidR="00BF6090" w:rsidRPr="00BF6090">
          <w:rPr>
            <w:rFonts w:ascii="Times New Roman" w:eastAsia="Calibri" w:hAnsi="Times New Roman"/>
            <w:color w:val="0563C1"/>
            <w:sz w:val="24"/>
            <w:szCs w:val="24"/>
            <w:u w:val="single"/>
            <w:lang w:eastAsia="x-none"/>
          </w:rPr>
          <w:t>http://natura2000.moew.government.bg/Home/Reports?reportType=Fishes</w:t>
        </w:r>
      </w:hyperlink>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Карапеткова, М. 1972. Ихтиофауна на р. Янтра. – Изв. на Зоолог. инст. с музей, 36: 149–182.</w:t>
      </w:r>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Карапеткова, М. 1974. Ихтиофауна на р. Камчия. – Изв. на Зоолог. инст. с музей, 39: 85–98.</w:t>
      </w:r>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Карапеткова, М. 1994. Гръбначни животни. – В: Русев Б. (ред.), Лимнология на българските дунавски притоци, МОСВ, С., БАН, 175–186.</w:t>
      </w:r>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Карапеткова, М., Ц. Диков. 1986. Върху състава, разпространението, числеността и биомасата на ихтиофауната на р. Вит. – Хидробиология, 28: 3–14.</w:t>
      </w:r>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Карапеткова, М., М. Живков. 1995. Рибите в България. С., "Гея-Либрис", 247 с.</w:t>
      </w:r>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Ковачев, В. 1923. Сладководната ихтиологична фауна на България. – Архив на Министерството на земеделието и държавните имоти, 3: 1–164.</w:t>
      </w:r>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Константинов, В. 1964. Промишленият риболов в България през периода 1940–1958 г. – Известия на Института по Рибни Ресурси – Варна, 4: 125–187.</w:t>
      </w:r>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lastRenderedPageBreak/>
        <w:t>Маринов, Б. 1966. Върху ихтиофауната на българския участък на река Дунав. – Изв. на Зоолог. инст. с музей, 20: 139–155.</w:t>
      </w:r>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Моров, Т. 1931. Сладководните риби в България. С., "Художник", 93 с.</w:t>
      </w:r>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Паспалев, Г., Ц. Пешев. 1955. Принос към изучаване на ихтиофауната на р. Искър. – Год. на СУ, Биолого-Геолого-Географски фак., 48(1): 1–39.</w:t>
      </w:r>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 xml:space="preserve">Проект </w:t>
      </w:r>
      <w:r w:rsidRPr="00BF6090">
        <w:rPr>
          <w:rFonts w:ascii="Times New Roman" w:eastAsia="Calibri" w:hAnsi="Times New Roman"/>
          <w:sz w:val="24"/>
          <w:szCs w:val="24"/>
          <w:lang w:val="en-US" w:eastAsia="x-none"/>
        </w:rPr>
        <w:t>DIR</w:t>
      </w:r>
      <w:r w:rsidRPr="00BF6090">
        <w:rPr>
          <w:rFonts w:ascii="Times New Roman" w:eastAsia="Calibri" w:hAnsi="Times New Roman"/>
          <w:sz w:val="24"/>
          <w:szCs w:val="24"/>
          <w:lang w:eastAsia="x-none"/>
        </w:rPr>
        <w:t xml:space="preserve">-59318-1-2 „Картиране и определяне на природозащитното състояние на природни местообитания и видове - фаза </w:t>
      </w:r>
      <w:r w:rsidRPr="00BF6090">
        <w:rPr>
          <w:rFonts w:ascii="Times New Roman" w:eastAsia="Calibri" w:hAnsi="Times New Roman"/>
          <w:sz w:val="24"/>
          <w:szCs w:val="24"/>
          <w:lang w:val="en-US" w:eastAsia="x-none"/>
        </w:rPr>
        <w:t>I</w:t>
      </w:r>
      <w:r w:rsidRPr="00BF6090">
        <w:rPr>
          <w:rFonts w:ascii="Times New Roman" w:eastAsia="Calibri" w:hAnsi="Times New Roman"/>
          <w:sz w:val="24"/>
          <w:szCs w:val="24"/>
          <w:lang w:eastAsia="x-none"/>
        </w:rPr>
        <w:t>", 2013.</w:t>
      </w:r>
    </w:p>
    <w:p w:rsidR="00BF6090" w:rsidRPr="00BF6090" w:rsidRDefault="00BF6090" w:rsidP="002B6294">
      <w:pPr>
        <w:spacing w:after="0" w:line="240" w:lineRule="auto"/>
        <w:ind w:left="709" w:hanging="709"/>
        <w:jc w:val="both"/>
        <w:rPr>
          <w:rFonts w:ascii="Times New Roman" w:eastAsia="Calibri" w:hAnsi="Times New Roman"/>
          <w:sz w:val="24"/>
          <w:szCs w:val="24"/>
        </w:rPr>
      </w:pPr>
      <w:r w:rsidRPr="00BF6090">
        <w:rPr>
          <w:rFonts w:ascii="Times New Roman" w:eastAsia="Calibri" w:hAnsi="Times New Roman"/>
          <w:sz w:val="24"/>
          <w:szCs w:val="24"/>
          <w:lang w:eastAsia="x-none"/>
        </w:rPr>
        <w:t>Управление на защитените зони по „Натура 2000“. Разпоредбите на член 6 от Директива 92/43/ЕИО за местообитанията.</w:t>
      </w:r>
      <w:r w:rsidRPr="00BF6090">
        <w:rPr>
          <w:rFonts w:ascii="Times New Roman" w:eastAsia="Calibri" w:hAnsi="Times New Roman"/>
          <w:sz w:val="24"/>
          <w:szCs w:val="24"/>
        </w:rPr>
        <w:t xml:space="preserve"> </w:t>
      </w:r>
    </w:p>
    <w:p w:rsidR="00BF6090" w:rsidRPr="00BF6090" w:rsidRDefault="009655EB" w:rsidP="002B6294">
      <w:pPr>
        <w:spacing w:after="0" w:line="240" w:lineRule="auto"/>
        <w:ind w:left="709" w:hanging="709"/>
        <w:jc w:val="both"/>
        <w:rPr>
          <w:rFonts w:ascii="Times New Roman" w:eastAsia="Calibri" w:hAnsi="Times New Roman"/>
          <w:sz w:val="24"/>
          <w:szCs w:val="24"/>
          <w:lang w:eastAsia="x-none"/>
        </w:rPr>
      </w:pPr>
      <w:hyperlink r:id="rId115" w:history="1">
        <w:r w:rsidR="00BF6090" w:rsidRPr="00BF6090">
          <w:rPr>
            <w:rFonts w:ascii="Times New Roman" w:eastAsia="Calibri" w:hAnsi="Times New Roman"/>
            <w:color w:val="0563C1"/>
            <w:sz w:val="24"/>
            <w:szCs w:val="24"/>
            <w:u w:val="single"/>
            <w:lang w:val="en-US" w:eastAsia="x-none"/>
          </w:rPr>
          <w:t>https</w:t>
        </w:r>
        <w:r w:rsidR="00BF6090" w:rsidRPr="00BF6090">
          <w:rPr>
            <w:rFonts w:ascii="Times New Roman" w:eastAsia="Calibri" w:hAnsi="Times New Roman"/>
            <w:color w:val="0563C1"/>
            <w:sz w:val="24"/>
            <w:szCs w:val="24"/>
            <w:u w:val="single"/>
            <w:lang w:eastAsia="x-none"/>
          </w:rPr>
          <w:t>://</w:t>
        </w:r>
        <w:r w:rsidR="00BF6090" w:rsidRPr="00BF6090">
          <w:rPr>
            <w:rFonts w:ascii="Times New Roman" w:eastAsia="Calibri" w:hAnsi="Times New Roman"/>
            <w:color w:val="0563C1"/>
            <w:sz w:val="24"/>
            <w:szCs w:val="24"/>
            <w:u w:val="single"/>
            <w:lang w:val="en-US" w:eastAsia="x-none"/>
          </w:rPr>
          <w:t>ec</w:t>
        </w:r>
        <w:r w:rsidR="00BF6090" w:rsidRPr="00BF6090">
          <w:rPr>
            <w:rFonts w:ascii="Times New Roman" w:eastAsia="Calibri" w:hAnsi="Times New Roman"/>
            <w:color w:val="0563C1"/>
            <w:sz w:val="24"/>
            <w:szCs w:val="24"/>
            <w:u w:val="single"/>
            <w:lang w:eastAsia="x-none"/>
          </w:rPr>
          <w:t>.</w:t>
        </w:r>
        <w:r w:rsidR="00BF6090" w:rsidRPr="00BF6090">
          <w:rPr>
            <w:rFonts w:ascii="Times New Roman" w:eastAsia="Calibri" w:hAnsi="Times New Roman"/>
            <w:color w:val="0563C1"/>
            <w:sz w:val="24"/>
            <w:szCs w:val="24"/>
            <w:u w:val="single"/>
            <w:lang w:val="en-US" w:eastAsia="x-none"/>
          </w:rPr>
          <w:t>europa</w:t>
        </w:r>
        <w:r w:rsidR="00BF6090" w:rsidRPr="00BF6090">
          <w:rPr>
            <w:rFonts w:ascii="Times New Roman" w:eastAsia="Calibri" w:hAnsi="Times New Roman"/>
            <w:color w:val="0563C1"/>
            <w:sz w:val="24"/>
            <w:szCs w:val="24"/>
            <w:u w:val="single"/>
            <w:lang w:eastAsia="x-none"/>
          </w:rPr>
          <w:t>.</w:t>
        </w:r>
        <w:r w:rsidR="00BF6090" w:rsidRPr="00BF6090">
          <w:rPr>
            <w:rFonts w:ascii="Times New Roman" w:eastAsia="Calibri" w:hAnsi="Times New Roman"/>
            <w:color w:val="0563C1"/>
            <w:sz w:val="24"/>
            <w:szCs w:val="24"/>
            <w:u w:val="single"/>
            <w:lang w:val="en-US" w:eastAsia="x-none"/>
          </w:rPr>
          <w:t>eu</w:t>
        </w:r>
        <w:r w:rsidR="00BF6090" w:rsidRPr="00BF6090">
          <w:rPr>
            <w:rFonts w:ascii="Times New Roman" w:eastAsia="Calibri" w:hAnsi="Times New Roman"/>
            <w:color w:val="0563C1"/>
            <w:sz w:val="24"/>
            <w:szCs w:val="24"/>
            <w:u w:val="single"/>
            <w:lang w:eastAsia="x-none"/>
          </w:rPr>
          <w:t>/</w:t>
        </w:r>
        <w:r w:rsidR="00BF6090" w:rsidRPr="00BF6090">
          <w:rPr>
            <w:rFonts w:ascii="Times New Roman" w:eastAsia="Calibri" w:hAnsi="Times New Roman"/>
            <w:color w:val="0563C1"/>
            <w:sz w:val="24"/>
            <w:szCs w:val="24"/>
            <w:u w:val="single"/>
            <w:lang w:val="en-US" w:eastAsia="x-none"/>
          </w:rPr>
          <w:t>environment</w:t>
        </w:r>
        <w:r w:rsidR="00BF6090" w:rsidRPr="00BF6090">
          <w:rPr>
            <w:rFonts w:ascii="Times New Roman" w:eastAsia="Calibri" w:hAnsi="Times New Roman"/>
            <w:color w:val="0563C1"/>
            <w:sz w:val="24"/>
            <w:szCs w:val="24"/>
            <w:u w:val="single"/>
            <w:lang w:eastAsia="x-none"/>
          </w:rPr>
          <w:t>/</w:t>
        </w:r>
        <w:r w:rsidR="00BF6090" w:rsidRPr="00BF6090">
          <w:rPr>
            <w:rFonts w:ascii="Times New Roman" w:eastAsia="Calibri" w:hAnsi="Times New Roman"/>
            <w:color w:val="0563C1"/>
            <w:sz w:val="24"/>
            <w:szCs w:val="24"/>
            <w:u w:val="single"/>
            <w:lang w:val="en-US" w:eastAsia="x-none"/>
          </w:rPr>
          <w:t>nature</w:t>
        </w:r>
        <w:r w:rsidR="00BF6090" w:rsidRPr="00BF6090">
          <w:rPr>
            <w:rFonts w:ascii="Times New Roman" w:eastAsia="Calibri" w:hAnsi="Times New Roman"/>
            <w:color w:val="0563C1"/>
            <w:sz w:val="24"/>
            <w:szCs w:val="24"/>
            <w:u w:val="single"/>
            <w:lang w:eastAsia="x-none"/>
          </w:rPr>
          <w:t>/</w:t>
        </w:r>
        <w:r w:rsidR="00BF6090" w:rsidRPr="00BF6090">
          <w:rPr>
            <w:rFonts w:ascii="Times New Roman" w:eastAsia="Calibri" w:hAnsi="Times New Roman"/>
            <w:color w:val="0563C1"/>
            <w:sz w:val="24"/>
            <w:szCs w:val="24"/>
            <w:u w:val="single"/>
            <w:lang w:val="en-US" w:eastAsia="x-none"/>
          </w:rPr>
          <w:t>natura</w:t>
        </w:r>
        <w:r w:rsidR="00BF6090" w:rsidRPr="00BF6090">
          <w:rPr>
            <w:rFonts w:ascii="Times New Roman" w:eastAsia="Calibri" w:hAnsi="Times New Roman"/>
            <w:color w:val="0563C1"/>
            <w:sz w:val="24"/>
            <w:szCs w:val="24"/>
            <w:u w:val="single"/>
            <w:lang w:eastAsia="x-none"/>
          </w:rPr>
          <w:t>2000/</w:t>
        </w:r>
        <w:r w:rsidR="00BF6090" w:rsidRPr="00BF6090">
          <w:rPr>
            <w:rFonts w:ascii="Times New Roman" w:eastAsia="Calibri" w:hAnsi="Times New Roman"/>
            <w:color w:val="0563C1"/>
            <w:sz w:val="24"/>
            <w:szCs w:val="24"/>
            <w:u w:val="single"/>
            <w:lang w:val="en-US" w:eastAsia="x-none"/>
          </w:rPr>
          <w:t>management</w:t>
        </w:r>
        <w:r w:rsidR="00BF6090" w:rsidRPr="00BF6090">
          <w:rPr>
            <w:rFonts w:ascii="Times New Roman" w:eastAsia="Calibri" w:hAnsi="Times New Roman"/>
            <w:color w:val="0563C1"/>
            <w:sz w:val="24"/>
            <w:szCs w:val="24"/>
            <w:u w:val="single"/>
            <w:lang w:eastAsia="x-none"/>
          </w:rPr>
          <w:t>/</w:t>
        </w:r>
        <w:r w:rsidR="00BF6090" w:rsidRPr="00BF6090">
          <w:rPr>
            <w:rFonts w:ascii="Times New Roman" w:eastAsia="Calibri" w:hAnsi="Times New Roman"/>
            <w:color w:val="0563C1"/>
            <w:sz w:val="24"/>
            <w:szCs w:val="24"/>
            <w:u w:val="single"/>
            <w:lang w:val="en-US" w:eastAsia="x-none"/>
          </w:rPr>
          <w:t>docs</w:t>
        </w:r>
        <w:r w:rsidR="00BF6090" w:rsidRPr="00BF6090">
          <w:rPr>
            <w:rFonts w:ascii="Times New Roman" w:eastAsia="Calibri" w:hAnsi="Times New Roman"/>
            <w:color w:val="0563C1"/>
            <w:sz w:val="24"/>
            <w:szCs w:val="24"/>
            <w:u w:val="single"/>
            <w:lang w:eastAsia="x-none"/>
          </w:rPr>
          <w:t>/</w:t>
        </w:r>
        <w:r w:rsidR="00BF6090" w:rsidRPr="00BF6090">
          <w:rPr>
            <w:rFonts w:ascii="Times New Roman" w:eastAsia="Calibri" w:hAnsi="Times New Roman"/>
            <w:color w:val="0563C1"/>
            <w:sz w:val="24"/>
            <w:szCs w:val="24"/>
            <w:u w:val="single"/>
            <w:lang w:val="en-US" w:eastAsia="x-none"/>
          </w:rPr>
          <w:t>art</w:t>
        </w:r>
        <w:r w:rsidR="00BF6090" w:rsidRPr="00BF6090">
          <w:rPr>
            <w:rFonts w:ascii="Times New Roman" w:eastAsia="Calibri" w:hAnsi="Times New Roman"/>
            <w:color w:val="0563C1"/>
            <w:sz w:val="24"/>
            <w:szCs w:val="24"/>
            <w:u w:val="single"/>
            <w:lang w:eastAsia="x-none"/>
          </w:rPr>
          <w:t>6/</w:t>
        </w:r>
        <w:r w:rsidR="00BF6090" w:rsidRPr="00BF6090">
          <w:rPr>
            <w:rFonts w:ascii="Times New Roman" w:eastAsia="Calibri" w:hAnsi="Times New Roman"/>
            <w:color w:val="0563C1"/>
            <w:sz w:val="24"/>
            <w:szCs w:val="24"/>
            <w:u w:val="single"/>
            <w:lang w:val="en-US" w:eastAsia="x-none"/>
          </w:rPr>
          <w:t>BG</w:t>
        </w:r>
        <w:r w:rsidR="00BF6090" w:rsidRPr="00BF6090">
          <w:rPr>
            <w:rFonts w:ascii="Times New Roman" w:eastAsia="Calibri" w:hAnsi="Times New Roman"/>
            <w:color w:val="0563C1"/>
            <w:sz w:val="24"/>
            <w:szCs w:val="24"/>
            <w:u w:val="single"/>
            <w:lang w:eastAsia="x-none"/>
          </w:rPr>
          <w:t>_</w:t>
        </w:r>
        <w:r w:rsidR="00BF6090" w:rsidRPr="00BF6090">
          <w:rPr>
            <w:rFonts w:ascii="Times New Roman" w:eastAsia="Calibri" w:hAnsi="Times New Roman"/>
            <w:color w:val="0563C1"/>
            <w:sz w:val="24"/>
            <w:szCs w:val="24"/>
            <w:u w:val="single"/>
            <w:lang w:val="en-US" w:eastAsia="x-none"/>
          </w:rPr>
          <w:t>art</w:t>
        </w:r>
        <w:r w:rsidR="00BF6090" w:rsidRPr="00BF6090">
          <w:rPr>
            <w:rFonts w:ascii="Times New Roman" w:eastAsia="Calibri" w:hAnsi="Times New Roman"/>
            <w:color w:val="0563C1"/>
            <w:sz w:val="24"/>
            <w:szCs w:val="24"/>
            <w:u w:val="single"/>
            <w:lang w:eastAsia="x-none"/>
          </w:rPr>
          <w:t>_6_</w:t>
        </w:r>
        <w:r w:rsidR="00BF6090" w:rsidRPr="00BF6090">
          <w:rPr>
            <w:rFonts w:ascii="Times New Roman" w:eastAsia="Calibri" w:hAnsi="Times New Roman"/>
            <w:color w:val="0563C1"/>
            <w:sz w:val="24"/>
            <w:szCs w:val="24"/>
            <w:u w:val="single"/>
            <w:lang w:val="en-US" w:eastAsia="x-none"/>
          </w:rPr>
          <w:t>guide</w:t>
        </w:r>
        <w:r w:rsidR="00BF6090" w:rsidRPr="00BF6090">
          <w:rPr>
            <w:rFonts w:ascii="Times New Roman" w:eastAsia="Calibri" w:hAnsi="Times New Roman"/>
            <w:color w:val="0563C1"/>
            <w:sz w:val="24"/>
            <w:szCs w:val="24"/>
            <w:u w:val="single"/>
            <w:lang w:eastAsia="x-none"/>
          </w:rPr>
          <w:t>_</w:t>
        </w:r>
        <w:r w:rsidR="00BF6090" w:rsidRPr="00BF6090">
          <w:rPr>
            <w:rFonts w:ascii="Times New Roman" w:eastAsia="Calibri" w:hAnsi="Times New Roman"/>
            <w:color w:val="0563C1"/>
            <w:sz w:val="24"/>
            <w:szCs w:val="24"/>
            <w:u w:val="single"/>
            <w:lang w:val="en-US" w:eastAsia="x-none"/>
          </w:rPr>
          <w:t>jun</w:t>
        </w:r>
        <w:r w:rsidR="00BF6090" w:rsidRPr="00BF6090">
          <w:rPr>
            <w:rFonts w:ascii="Times New Roman" w:eastAsia="Calibri" w:hAnsi="Times New Roman"/>
            <w:color w:val="0563C1"/>
            <w:sz w:val="24"/>
            <w:szCs w:val="24"/>
            <w:u w:val="single"/>
            <w:lang w:eastAsia="x-none"/>
          </w:rPr>
          <w:t>_2019.</w:t>
        </w:r>
        <w:r w:rsidR="00BF6090" w:rsidRPr="00BF6090">
          <w:rPr>
            <w:rFonts w:ascii="Times New Roman" w:eastAsia="Calibri" w:hAnsi="Times New Roman"/>
            <w:color w:val="0563C1"/>
            <w:sz w:val="24"/>
            <w:szCs w:val="24"/>
            <w:u w:val="single"/>
            <w:lang w:val="en-US" w:eastAsia="x-none"/>
          </w:rPr>
          <w:t>pdf</w:t>
        </w:r>
      </w:hyperlink>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Шишков Г. 1939. Няколко думи за риболова по р. Искър. – Рибарски преглед, 9(8): 4–7.</w:t>
      </w:r>
    </w:p>
    <w:p w:rsidR="00BF6090" w:rsidRPr="00BF6090" w:rsidRDefault="00BF6090" w:rsidP="002B6294">
      <w:pPr>
        <w:spacing w:after="0" w:line="240" w:lineRule="auto"/>
        <w:ind w:left="709" w:hanging="709"/>
        <w:jc w:val="both"/>
        <w:rPr>
          <w:rFonts w:ascii="Times New Roman" w:eastAsia="Calibri" w:hAnsi="Times New Roman"/>
          <w:sz w:val="24"/>
          <w:szCs w:val="24"/>
          <w:lang w:val="en-US" w:eastAsia="x-none"/>
        </w:rPr>
      </w:pPr>
      <w:r w:rsidRPr="00BF6090">
        <w:rPr>
          <w:rFonts w:ascii="Times New Roman" w:eastAsia="Calibri" w:hAnsi="Times New Roman"/>
          <w:sz w:val="24"/>
          <w:szCs w:val="24"/>
          <w:lang w:val="en-US" w:eastAsia="x-none"/>
        </w:rPr>
        <w:t>Apostolou A., L. Pehlivanov, M. Schabuss, H. Zorning 2021.</w:t>
      </w:r>
      <w:r w:rsidRPr="00BF6090">
        <w:rPr>
          <w:rFonts w:eastAsia="Calibri"/>
          <w:lang w:val="en-GB"/>
        </w:rPr>
        <w:t xml:space="preserve"> </w:t>
      </w:r>
      <w:r w:rsidRPr="00BF6090">
        <w:rPr>
          <w:rFonts w:ascii="Times New Roman" w:eastAsia="Calibri" w:hAnsi="Times New Roman"/>
          <w:sz w:val="24"/>
          <w:szCs w:val="24"/>
          <w:lang w:val="en-US" w:eastAsia="x-none"/>
        </w:rPr>
        <w:t>Monitoring fish in Lower Danube River main channel by applying various sampling methodologies.</w:t>
      </w:r>
      <w:r w:rsidRPr="00BF6090">
        <w:rPr>
          <w:rFonts w:eastAsia="Calibri"/>
          <w:lang w:val="en-GB"/>
        </w:rPr>
        <w:t xml:space="preserve"> </w:t>
      </w:r>
      <w:r w:rsidRPr="00BF6090">
        <w:rPr>
          <w:rFonts w:ascii="Times New Roman" w:eastAsia="Calibri" w:hAnsi="Times New Roman"/>
          <w:sz w:val="24"/>
          <w:szCs w:val="24"/>
          <w:lang w:val="en-US" w:eastAsia="x-none"/>
        </w:rPr>
        <w:t>Acta Zool. Bulg., 73 (2): 269-274.</w:t>
      </w:r>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val="en-US" w:eastAsia="x-none"/>
        </w:rPr>
        <w:t>Froese, R., D. Pauly. Editors. 2021. FishBase. World Wide Web electronic publication. www.fishbase.org, (06/2021)</w:t>
      </w:r>
      <w:r w:rsidRPr="00BF6090">
        <w:rPr>
          <w:rFonts w:ascii="Times New Roman" w:eastAsia="Calibri" w:hAnsi="Times New Roman"/>
          <w:sz w:val="24"/>
          <w:szCs w:val="24"/>
          <w:lang w:eastAsia="x-none"/>
        </w:rPr>
        <w:t>:</w:t>
      </w:r>
      <w:r w:rsidRPr="00BF6090">
        <w:rPr>
          <w:rFonts w:ascii="Times New Roman" w:eastAsia="Calibri" w:hAnsi="Times New Roman"/>
          <w:sz w:val="24"/>
          <w:szCs w:val="24"/>
        </w:rPr>
        <w:t xml:space="preserve"> </w:t>
      </w:r>
      <w:hyperlink r:id="rId116" w:history="1">
        <w:r w:rsidRPr="00BF6090">
          <w:rPr>
            <w:rFonts w:ascii="Times New Roman" w:eastAsia="Calibri" w:hAnsi="Times New Roman"/>
            <w:color w:val="0000FF"/>
            <w:sz w:val="24"/>
            <w:szCs w:val="24"/>
            <w:u w:val="single"/>
            <w:lang w:val="en-GB"/>
          </w:rPr>
          <w:t>Search FishBase (mnhn.fr)</w:t>
        </w:r>
      </w:hyperlink>
    </w:p>
    <w:p w:rsidR="00BF6090" w:rsidRPr="00BF6090" w:rsidRDefault="00BF6090" w:rsidP="002B6294">
      <w:pPr>
        <w:spacing w:after="0" w:line="240" w:lineRule="auto"/>
        <w:ind w:left="709" w:hanging="709"/>
        <w:jc w:val="both"/>
        <w:rPr>
          <w:rFonts w:ascii="Times New Roman" w:eastAsia="Calibri" w:hAnsi="Times New Roman"/>
          <w:sz w:val="24"/>
          <w:szCs w:val="24"/>
          <w:lang w:val="en-US" w:eastAsia="x-none"/>
        </w:rPr>
      </w:pPr>
      <w:r w:rsidRPr="00BF6090">
        <w:rPr>
          <w:rFonts w:ascii="Times New Roman" w:eastAsia="Calibri" w:hAnsi="Times New Roman"/>
          <w:sz w:val="24"/>
          <w:szCs w:val="24"/>
          <w:lang w:val="en-US" w:eastAsia="x-none"/>
        </w:rPr>
        <w:t>Kottelat, M., J. Freyhof, 2007. Handbook of European freshwater fishes. Publications Kottelat, Cornol and Freyhof, Berlin. 646 pp.</w:t>
      </w:r>
    </w:p>
    <w:p w:rsidR="00BF6090" w:rsidRPr="00BF6090" w:rsidRDefault="00BF6090" w:rsidP="002B6294">
      <w:pPr>
        <w:spacing w:after="0" w:line="240" w:lineRule="auto"/>
        <w:ind w:left="709" w:hanging="709"/>
        <w:jc w:val="both"/>
        <w:rPr>
          <w:rFonts w:ascii="Times New Roman" w:eastAsia="Calibri" w:hAnsi="Times New Roman"/>
          <w:sz w:val="24"/>
          <w:szCs w:val="24"/>
          <w:lang w:val="en-US" w:eastAsia="x-none"/>
        </w:rPr>
      </w:pPr>
      <w:r w:rsidRPr="00BF6090">
        <w:rPr>
          <w:rFonts w:ascii="Times New Roman" w:eastAsia="Calibri" w:hAnsi="Times New Roman"/>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BF6090" w:rsidRPr="00BF6090" w:rsidRDefault="00BF6090" w:rsidP="002B6294">
      <w:pPr>
        <w:spacing w:after="0" w:line="240" w:lineRule="auto"/>
        <w:ind w:left="709" w:hanging="709"/>
        <w:jc w:val="both"/>
        <w:rPr>
          <w:rFonts w:ascii="Times New Roman" w:eastAsia="Calibri" w:hAnsi="Times New Roman"/>
          <w:sz w:val="24"/>
          <w:szCs w:val="24"/>
          <w:lang w:val="en-US" w:eastAsia="x-none"/>
        </w:rPr>
      </w:pPr>
      <w:r w:rsidRPr="00BF6090">
        <w:rPr>
          <w:rFonts w:ascii="Times New Roman" w:eastAsia="Calibri" w:hAnsi="Times New Roman"/>
          <w:sz w:val="24"/>
          <w:szCs w:val="24"/>
          <w:lang w:val="en-US" w:eastAsia="x-none"/>
        </w:rPr>
        <w:t>Vassilev, M., L. Pehlivanov. 2005. Checklist of Bulgarian freshwater fishes. – Acta zool. bulg., 57(2): 161–190</w:t>
      </w:r>
    </w:p>
    <w:p w:rsidR="00BF6090" w:rsidRPr="00BF6090" w:rsidRDefault="00BF6090" w:rsidP="00BF6090">
      <w:pPr>
        <w:spacing w:after="160" w:line="240" w:lineRule="auto"/>
        <w:jc w:val="both"/>
        <w:rPr>
          <w:rFonts w:ascii="Times New Roman" w:eastAsiaTheme="minorHAnsi" w:hAnsi="Times New Roman"/>
          <w:i/>
          <w:sz w:val="24"/>
          <w:szCs w:val="24"/>
          <w:lang w:val="en-US"/>
        </w:rPr>
      </w:pPr>
    </w:p>
    <w:p w:rsidR="00BF6090" w:rsidRPr="00BF6090" w:rsidRDefault="00BF6090" w:rsidP="00BF6090">
      <w:pPr>
        <w:spacing w:after="160" w:line="240" w:lineRule="auto"/>
        <w:jc w:val="both"/>
        <w:rPr>
          <w:rFonts w:ascii="Times New Roman" w:eastAsiaTheme="minorHAnsi" w:hAnsi="Times New Roman"/>
          <w:sz w:val="24"/>
          <w:szCs w:val="24"/>
        </w:rPr>
      </w:pPr>
      <w:r w:rsidRPr="00BF6090">
        <w:rPr>
          <w:rFonts w:ascii="Times New Roman" w:eastAsiaTheme="minorHAnsi" w:hAnsi="Times New Roman"/>
          <w:i/>
          <w:sz w:val="24"/>
          <w:szCs w:val="24"/>
        </w:rPr>
        <w:t>Автори</w:t>
      </w:r>
      <w:r w:rsidRPr="00BF6090">
        <w:rPr>
          <w:rFonts w:ascii="Times New Roman" w:eastAsiaTheme="minorHAnsi" w:hAnsi="Times New Roman"/>
          <w:sz w:val="24"/>
          <w:szCs w:val="24"/>
        </w:rPr>
        <w:t>:</w:t>
      </w:r>
      <w:r w:rsidRPr="00BF6090">
        <w:rPr>
          <w:rFonts w:ascii="Times New Roman" w:eastAsiaTheme="minorHAnsi" w:hAnsi="Times New Roman"/>
          <w:b/>
          <w:sz w:val="24"/>
          <w:szCs w:val="24"/>
        </w:rPr>
        <w:t xml:space="preserve"> </w:t>
      </w:r>
      <w:r w:rsidRPr="00BF6090">
        <w:rPr>
          <w:rFonts w:ascii="Times New Roman" w:eastAsiaTheme="minorHAnsi" w:hAnsi="Times New Roman"/>
          <w:sz w:val="24"/>
          <w:szCs w:val="24"/>
        </w:rPr>
        <w:t>Апостолос Апостолу, Лъче</w:t>
      </w:r>
      <w:r w:rsidR="0098037F">
        <w:rPr>
          <w:rFonts w:ascii="Times New Roman" w:eastAsiaTheme="minorHAnsi" w:hAnsi="Times New Roman"/>
          <w:sz w:val="24"/>
          <w:szCs w:val="24"/>
        </w:rPr>
        <w:t>зар Пехливанов, Стефан Казаков</w:t>
      </w:r>
    </w:p>
    <w:p w:rsidR="009F27CC" w:rsidRPr="009F27CC" w:rsidRDefault="009F27CC" w:rsidP="009F27CC">
      <w:pPr>
        <w:spacing w:after="160" w:line="240" w:lineRule="auto"/>
        <w:jc w:val="both"/>
        <w:rPr>
          <w:rFonts w:ascii="Times New Roman" w:eastAsiaTheme="minorHAnsi" w:hAnsi="Times New Roman"/>
          <w:sz w:val="24"/>
          <w:szCs w:val="24"/>
        </w:rPr>
      </w:pPr>
    </w:p>
    <w:p w:rsidR="009F27CC" w:rsidRDefault="009F27CC" w:rsidP="009613B3">
      <w:pPr>
        <w:rPr>
          <w:rFonts w:ascii="Times New Roman" w:hAnsi="Times New Roman"/>
          <w:color w:val="1F497D" w:themeColor="text2"/>
          <w:sz w:val="28"/>
          <w:szCs w:val="28"/>
        </w:rPr>
      </w:pPr>
    </w:p>
    <w:p w:rsidR="009613B3" w:rsidRPr="00C738E8" w:rsidRDefault="0065780A" w:rsidP="00C738E8">
      <w:pPr>
        <w:pStyle w:val="Heading2"/>
        <w:rPr>
          <w:rFonts w:ascii="Times New Roman" w:hAnsi="Times New Roman"/>
          <w:b w:val="0"/>
          <w:i/>
          <w:color w:val="1F497D" w:themeColor="text2"/>
          <w:sz w:val="28"/>
          <w:szCs w:val="28"/>
        </w:rPr>
      </w:pPr>
      <w:bookmarkStart w:id="155" w:name="_Toc98072186"/>
      <w:r w:rsidRPr="00C738E8">
        <w:rPr>
          <w:rFonts w:ascii="Times New Roman" w:hAnsi="Times New Roman"/>
          <w:b w:val="0"/>
          <w:color w:val="1F497D" w:themeColor="text2"/>
          <w:sz w:val="28"/>
          <w:szCs w:val="28"/>
        </w:rPr>
        <w:t xml:space="preserve">Природозащитни цели за </w:t>
      </w:r>
      <w:r w:rsidR="009613B3" w:rsidRPr="00C738E8">
        <w:rPr>
          <w:rFonts w:ascii="Times New Roman" w:hAnsi="Times New Roman"/>
          <w:b w:val="0"/>
          <w:color w:val="1F497D" w:themeColor="text2"/>
          <w:sz w:val="28"/>
          <w:szCs w:val="28"/>
        </w:rPr>
        <w:t xml:space="preserve">6145 </w:t>
      </w:r>
      <w:r w:rsidR="009613B3" w:rsidRPr="00C738E8">
        <w:rPr>
          <w:rFonts w:ascii="Times New Roman" w:hAnsi="Times New Roman"/>
          <w:b w:val="0"/>
          <w:i/>
          <w:color w:val="1F497D" w:themeColor="text2"/>
          <w:sz w:val="28"/>
          <w:szCs w:val="28"/>
        </w:rPr>
        <w:t>Romanogobio uranoscopus</w:t>
      </w:r>
      <w:bookmarkEnd w:id="155"/>
    </w:p>
    <w:p w:rsidR="00BF6090" w:rsidRPr="00BF6090" w:rsidRDefault="00BF6090" w:rsidP="00BF6090">
      <w:pPr>
        <w:spacing w:after="160" w:line="240" w:lineRule="auto"/>
        <w:jc w:val="both"/>
        <w:rPr>
          <w:rFonts w:ascii="Times New Roman" w:eastAsiaTheme="minorHAnsi" w:hAnsi="Times New Roman"/>
          <w:sz w:val="24"/>
          <w:szCs w:val="24"/>
        </w:rPr>
      </w:pPr>
      <w:r w:rsidRPr="00BF6090">
        <w:rPr>
          <w:rFonts w:ascii="Times New Roman" w:eastAsiaTheme="minorHAnsi" w:hAnsi="Times New Roman"/>
          <w:b/>
          <w:sz w:val="24"/>
          <w:szCs w:val="24"/>
        </w:rPr>
        <w:t>1. Код и наименование на вида:</w:t>
      </w:r>
      <w:r w:rsidRPr="00BF6090">
        <w:rPr>
          <w:rFonts w:ascii="Times New Roman" w:hAnsi="Times New Roman"/>
          <w:color w:val="000000"/>
          <w:sz w:val="24"/>
          <w:szCs w:val="24"/>
          <w:lang w:eastAsia="bg-BG"/>
        </w:rPr>
        <w:t xml:space="preserve"> 6145 </w:t>
      </w:r>
      <w:r w:rsidRPr="00BF6090">
        <w:rPr>
          <w:rFonts w:ascii="Times New Roman" w:hAnsi="Times New Roman"/>
          <w:i/>
          <w:color w:val="000000"/>
          <w:sz w:val="24"/>
          <w:szCs w:val="24"/>
          <w:lang w:val="en-US" w:eastAsia="bg-BG"/>
        </w:rPr>
        <w:t>Romanogobio</w:t>
      </w:r>
      <w:r w:rsidRPr="00BF6090">
        <w:rPr>
          <w:rFonts w:ascii="Times New Roman" w:hAnsi="Times New Roman"/>
          <w:i/>
          <w:color w:val="000000"/>
          <w:sz w:val="24"/>
          <w:szCs w:val="24"/>
          <w:lang w:eastAsia="bg-BG"/>
        </w:rPr>
        <w:t xml:space="preserve"> </w:t>
      </w:r>
      <w:r w:rsidRPr="00BF6090">
        <w:rPr>
          <w:rFonts w:ascii="Times New Roman" w:hAnsi="Times New Roman"/>
          <w:i/>
          <w:color w:val="000000"/>
          <w:sz w:val="24"/>
          <w:szCs w:val="24"/>
          <w:lang w:val="en-US" w:eastAsia="bg-BG"/>
        </w:rPr>
        <w:t>uranoscopus</w:t>
      </w:r>
      <w:r w:rsidRPr="00BF6090">
        <w:rPr>
          <w:rFonts w:ascii="Times New Roman" w:hAnsi="Times New Roman"/>
          <w:color w:val="000000"/>
          <w:sz w:val="24"/>
          <w:szCs w:val="24"/>
          <w:lang w:eastAsia="bg-BG"/>
        </w:rPr>
        <w:t xml:space="preserve"> - Малка кротушка </w:t>
      </w: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 xml:space="preserve">2. Кратка </w:t>
      </w:r>
      <w:r w:rsidR="002B6294">
        <w:rPr>
          <w:rFonts w:ascii="Times New Roman" w:eastAsiaTheme="minorHAnsi" w:hAnsi="Times New Roman"/>
          <w:b/>
          <w:sz w:val="24"/>
          <w:szCs w:val="24"/>
        </w:rPr>
        <w:t>характеристика на целевия обект</w:t>
      </w:r>
    </w:p>
    <w:p w:rsidR="00BF6090" w:rsidRPr="00BF6090" w:rsidRDefault="00BF6090" w:rsidP="002B6294">
      <w:pPr>
        <w:spacing w:after="0" w:line="240" w:lineRule="auto"/>
        <w:ind w:firstLine="709"/>
        <w:jc w:val="both"/>
        <w:rPr>
          <w:rFonts w:ascii="Times New Roman" w:eastAsiaTheme="minorHAnsi" w:hAnsi="Times New Roman" w:cstheme="minorBidi"/>
          <w:sz w:val="24"/>
          <w:szCs w:val="24"/>
        </w:rPr>
      </w:pPr>
      <w:r w:rsidRPr="00BF6090">
        <w:rPr>
          <w:rFonts w:ascii="Times New Roman" w:eastAsiaTheme="minorHAnsi" w:hAnsi="Times New Roman" w:cstheme="minorBidi"/>
          <w:sz w:val="24"/>
          <w:szCs w:val="24"/>
          <w:lang w:eastAsia="x-none"/>
        </w:rPr>
        <w:t>Отличава се от другите кротушки последните белези: мустачките са дълги - достигат до хрилното капаче, гърдите и гърлото са покрити с люспи, над страничната линия има 5 тъмни петна, опашното стъбло е дълго и ниско - дебелината му при края на основата на аналната перка е по-голяма от най-малката височина.</w:t>
      </w:r>
      <w:r w:rsidRPr="00BF6090">
        <w:rPr>
          <w:rFonts w:ascii="Times New Roman" w:eastAsiaTheme="minorHAnsi" w:hAnsi="Times New Roman" w:cstheme="minorBidi"/>
          <w:sz w:val="24"/>
          <w:szCs w:val="24"/>
        </w:rPr>
        <w:t xml:space="preserve"> </w:t>
      </w:r>
    </w:p>
    <w:p w:rsidR="00BF6090" w:rsidRPr="00BF6090" w:rsidRDefault="00BF6090" w:rsidP="002B6294">
      <w:pPr>
        <w:spacing w:after="0" w:line="240" w:lineRule="auto"/>
        <w:ind w:firstLine="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Типичен реофилен вид. Размножаването се извършва в плитки участъци с бързо течение. Не е известна възрастта, на която индивидите съзряват полово. Храни се с бентосни безгръбначни животни и диатомови водорасли. Продължителността на живот е до 6 години (</w:t>
      </w:r>
      <w:r w:rsidRPr="00BF6090">
        <w:rPr>
          <w:rFonts w:ascii="Times New Roman" w:eastAsiaTheme="minorHAnsi" w:hAnsi="Times New Roman" w:cstheme="minorBidi"/>
          <w:sz w:val="24"/>
          <w:szCs w:val="24"/>
          <w:lang w:val="en-US" w:eastAsia="x-none"/>
        </w:rPr>
        <w:t>Banarescu</w:t>
      </w:r>
      <w:r w:rsidRPr="00BF6090">
        <w:rPr>
          <w:rFonts w:ascii="Times New Roman" w:eastAsiaTheme="minorHAnsi" w:hAnsi="Times New Roman" w:cstheme="minorBidi"/>
          <w:sz w:val="24"/>
          <w:szCs w:val="24"/>
          <w:lang w:eastAsia="x-none"/>
        </w:rPr>
        <w:t>, 1999</w:t>
      </w:r>
      <w:r w:rsidRPr="00BF6090">
        <w:rPr>
          <w:rFonts w:ascii="Times New Roman" w:eastAsiaTheme="minorHAnsi" w:hAnsi="Times New Roman" w:cstheme="minorBidi"/>
          <w:sz w:val="24"/>
          <w:szCs w:val="24"/>
          <w:lang w:val="en-US" w:eastAsia="x-none"/>
        </w:rPr>
        <w:t>b</w:t>
      </w:r>
      <w:r w:rsidRPr="00BF6090">
        <w:rPr>
          <w:rFonts w:ascii="Times New Roman" w:eastAsiaTheme="minorHAnsi" w:hAnsi="Times New Roman" w:cstheme="minorBidi"/>
          <w:sz w:val="24"/>
          <w:szCs w:val="24"/>
          <w:lang w:eastAsia="x-none"/>
        </w:rPr>
        <w:t>).</w:t>
      </w:r>
    </w:p>
    <w:p w:rsidR="00BF6090" w:rsidRPr="00BF6090" w:rsidRDefault="00BF6090" w:rsidP="002B6294">
      <w:pPr>
        <w:spacing w:after="0" w:line="240" w:lineRule="auto"/>
        <w:ind w:firstLine="709"/>
        <w:jc w:val="both"/>
        <w:rPr>
          <w:rFonts w:ascii="Times New Roman" w:eastAsiaTheme="minorHAnsi" w:hAnsi="Times New Roman" w:cstheme="minorBidi"/>
          <w:sz w:val="24"/>
          <w:szCs w:val="24"/>
        </w:rPr>
      </w:pPr>
      <w:r w:rsidRPr="00BF6090">
        <w:rPr>
          <w:rFonts w:ascii="Times New Roman" w:eastAsiaTheme="minorHAnsi" w:hAnsi="Times New Roman" w:cstheme="minorBidi"/>
          <w:sz w:val="24"/>
          <w:szCs w:val="24"/>
          <w:lang w:eastAsia="x-none"/>
        </w:rPr>
        <w:t>Видът е разпространен в</w:t>
      </w:r>
      <w:r w:rsidRPr="00BF6090">
        <w:rPr>
          <w:rFonts w:ascii="Times New Roman" w:eastAsiaTheme="minorHAnsi" w:hAnsi="Times New Roman" w:cstheme="minorBidi"/>
          <w:sz w:val="24"/>
          <w:szCs w:val="24"/>
        </w:rPr>
        <w:t xml:space="preserve"> </w:t>
      </w:r>
      <w:r w:rsidRPr="00BF6090">
        <w:rPr>
          <w:rFonts w:ascii="Times New Roman" w:eastAsiaTheme="minorHAnsi" w:hAnsi="Times New Roman" w:cstheme="minorBidi"/>
          <w:sz w:val="24"/>
          <w:szCs w:val="24"/>
          <w:lang w:eastAsia="x-none"/>
        </w:rPr>
        <w:t>басейна на река Дунав. Среща се предимно в източната част на Дунавския басейн – в средните и горните течения на притоците. Установен е в България, Румъния, Словения, Сърбия и Унгария. Единични индивиди са намерени в Австрия и Словакия.</w:t>
      </w:r>
    </w:p>
    <w:p w:rsidR="00BF6090" w:rsidRPr="00BF6090" w:rsidRDefault="00BF6090" w:rsidP="002B6294">
      <w:pPr>
        <w:spacing w:after="0" w:line="240" w:lineRule="auto"/>
        <w:ind w:firstLine="709"/>
        <w:jc w:val="both"/>
        <w:rPr>
          <w:rFonts w:ascii="Times New Roman" w:eastAsiaTheme="minorHAnsi" w:hAnsi="Times New Roman" w:cstheme="minorBidi"/>
          <w:sz w:val="24"/>
          <w:szCs w:val="24"/>
          <w:lang w:eastAsia="x-none"/>
        </w:rPr>
      </w:pPr>
      <w:r w:rsidRPr="0098037F">
        <w:rPr>
          <w:rFonts w:ascii="Times New Roman" w:eastAsiaTheme="minorHAnsi" w:hAnsi="Times New Roman" w:cstheme="minorBidi"/>
          <w:i/>
          <w:iCs/>
          <w:sz w:val="24"/>
          <w:szCs w:val="24"/>
        </w:rPr>
        <w:lastRenderedPageBreak/>
        <w:t>Характеристики на местообитанието в България</w:t>
      </w:r>
      <w:r w:rsidR="0098037F">
        <w:rPr>
          <w:rFonts w:ascii="Times New Roman" w:eastAsiaTheme="minorHAnsi" w:hAnsi="Times New Roman" w:cstheme="minorBidi"/>
          <w:iCs/>
          <w:sz w:val="24"/>
          <w:szCs w:val="24"/>
        </w:rPr>
        <w:t>.</w:t>
      </w:r>
      <w:r w:rsidRPr="00BF6090">
        <w:rPr>
          <w:rFonts w:ascii="Times New Roman" w:eastAsiaTheme="minorHAnsi" w:hAnsi="Times New Roman" w:cstheme="minorBidi"/>
          <w:sz w:val="24"/>
          <w:szCs w:val="24"/>
        </w:rPr>
        <w:t xml:space="preserve"> </w:t>
      </w:r>
      <w:r w:rsidR="0098037F">
        <w:rPr>
          <w:rFonts w:ascii="Times New Roman" w:eastAsiaTheme="minorHAnsi" w:hAnsi="Times New Roman" w:cstheme="minorBidi"/>
          <w:sz w:val="24"/>
          <w:szCs w:val="24"/>
        </w:rPr>
        <w:t>О</w:t>
      </w:r>
      <w:r w:rsidRPr="00BF6090">
        <w:rPr>
          <w:rFonts w:ascii="Times New Roman" w:eastAsiaTheme="minorHAnsi" w:hAnsi="Times New Roman" w:cstheme="minorBidi"/>
          <w:sz w:val="24"/>
          <w:szCs w:val="24"/>
          <w:lang w:eastAsia="x-none"/>
        </w:rPr>
        <w:t>битава горни и средни течения на постоянни реки с пясъчно и чакълесто дъно и бързи, като цяло студени води. Чувствител</w:t>
      </w:r>
      <w:r w:rsidR="0098037F">
        <w:rPr>
          <w:rFonts w:ascii="Times New Roman" w:eastAsiaTheme="minorHAnsi" w:hAnsi="Times New Roman" w:cstheme="minorBidi"/>
          <w:sz w:val="24"/>
          <w:szCs w:val="24"/>
          <w:lang w:eastAsia="x-none"/>
        </w:rPr>
        <w:t>ен</w:t>
      </w:r>
      <w:r w:rsidRPr="00BF6090">
        <w:rPr>
          <w:rFonts w:ascii="Times New Roman" w:eastAsiaTheme="minorHAnsi" w:hAnsi="Times New Roman" w:cstheme="minorBidi"/>
          <w:sz w:val="24"/>
          <w:szCs w:val="24"/>
          <w:lang w:eastAsia="x-none"/>
        </w:rPr>
        <w:t xml:space="preserve"> е към съдържанието на разтворен кислород във водата. Потенциалните местообитания включват: реки от 2-3 порядък, в участъци с умерен наклон с бързо, но равномерно течение, минимален отток ≥ 0.1 м3/сек; речни участъци с умерен до голям наклон, бързо турбулентно течение, минимален отток 0.03 – 0.1 м3/сек, също речни участъци с малък наклон и умерено течение.</w:t>
      </w:r>
    </w:p>
    <w:p w:rsidR="00BF6090" w:rsidRPr="00BF6090" w:rsidRDefault="00BF6090" w:rsidP="00BF6090">
      <w:pPr>
        <w:spacing w:after="160" w:line="240" w:lineRule="auto"/>
        <w:jc w:val="both"/>
        <w:rPr>
          <w:rFonts w:ascii="Times New Roman" w:eastAsiaTheme="minorHAnsi" w:hAnsi="Times New Roman"/>
          <w:sz w:val="24"/>
          <w:szCs w:val="24"/>
        </w:rPr>
      </w:pPr>
    </w:p>
    <w:p w:rsidR="002B6294"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 xml:space="preserve">3. Състояние на биогеографско ниво и разпространение в мрежата </w:t>
      </w:r>
    </w:p>
    <w:p w:rsidR="00BF6090" w:rsidRPr="00BF6090" w:rsidRDefault="00BF6090" w:rsidP="002B6294">
      <w:pPr>
        <w:spacing w:after="0" w:line="240" w:lineRule="auto"/>
        <w:ind w:firstLine="709"/>
        <w:jc w:val="both"/>
        <w:rPr>
          <w:rFonts w:ascii="Times New Roman" w:eastAsiaTheme="minorHAnsi" w:hAnsi="Times New Roman"/>
          <w:sz w:val="24"/>
          <w:szCs w:val="24"/>
        </w:rPr>
      </w:pPr>
      <w:r w:rsidRPr="002B6294">
        <w:rPr>
          <w:rFonts w:ascii="Times New Roman" w:eastAsiaTheme="minorHAnsi" w:hAnsi="Times New Roman" w:cstheme="minorBidi"/>
          <w:sz w:val="24"/>
          <w:szCs w:val="24"/>
          <w:lang w:eastAsia="x-none"/>
        </w:rPr>
        <w:t>Съгласно</w:t>
      </w:r>
      <w:r w:rsidRPr="00BF6090">
        <w:rPr>
          <w:rFonts w:ascii="Times New Roman" w:eastAsiaTheme="minorHAnsi" w:hAnsi="Times New Roman"/>
          <w:sz w:val="24"/>
          <w:szCs w:val="24"/>
        </w:rPr>
        <w:t xml:space="preserve"> доклада по чл. 17 от Директивата за местообитанията, през 2019г. (за периода 2013 г. - 2018 г.), видът има благоприя</w:t>
      </w:r>
      <w:r w:rsidR="002B6294">
        <w:rPr>
          <w:rFonts w:ascii="Times New Roman" w:eastAsiaTheme="minorHAnsi" w:hAnsi="Times New Roman"/>
          <w:sz w:val="24"/>
          <w:szCs w:val="24"/>
        </w:rPr>
        <w:t>тно природозащитно състояние в К</w:t>
      </w:r>
      <w:r w:rsidRPr="00BF6090">
        <w:rPr>
          <w:rFonts w:ascii="Times New Roman" w:eastAsiaTheme="minorHAnsi" w:hAnsi="Times New Roman"/>
          <w:sz w:val="24"/>
          <w:szCs w:val="24"/>
        </w:rPr>
        <w:t xml:space="preserve">онтиненталния биогеографски </w:t>
      </w:r>
      <w:r w:rsidR="002B6294">
        <w:rPr>
          <w:rFonts w:ascii="Times New Roman" w:eastAsiaTheme="minorHAnsi" w:hAnsi="Times New Roman"/>
          <w:sz w:val="24"/>
          <w:szCs w:val="24"/>
        </w:rPr>
        <w:t>регион</w:t>
      </w:r>
      <w:r w:rsidRPr="00BF6090">
        <w:rPr>
          <w:rFonts w:ascii="Times New Roman" w:eastAsiaTheme="minorHAnsi" w:hAnsi="Times New Roman"/>
          <w:sz w:val="24"/>
          <w:szCs w:val="24"/>
        </w:rPr>
        <w:t xml:space="preserve"> по отношение на параметрите ареал и местообитание, до като за другите параметри оценката е „недостатъчно данни“. Оценката от доклада от 2013г. (за периода 2007 г. – 2012 г.) е неблагоприятна за всички параметри, освен „популация“. Видът е чувствителен и обитава къси речни участъци, с мозаечно разпространение.</w:t>
      </w:r>
    </w:p>
    <w:p w:rsidR="00BF6090" w:rsidRPr="00BF6090" w:rsidRDefault="009655EB" w:rsidP="00BF6090">
      <w:pPr>
        <w:spacing w:after="160" w:line="240" w:lineRule="auto"/>
        <w:jc w:val="both"/>
        <w:rPr>
          <w:rFonts w:ascii="Times New Roman" w:eastAsiaTheme="minorHAnsi" w:hAnsi="Times New Roman"/>
          <w:color w:val="0000FF" w:themeColor="hyperlink"/>
          <w:sz w:val="24"/>
          <w:szCs w:val="24"/>
          <w:u w:val="single"/>
        </w:rPr>
      </w:pPr>
      <w:hyperlink r:id="rId117" w:history="1">
        <w:r w:rsidR="00BF6090" w:rsidRPr="00BF6090">
          <w:rPr>
            <w:rFonts w:ascii="Times New Roman" w:eastAsiaTheme="minorHAnsi" w:hAnsi="Times New Roman"/>
            <w:color w:val="0000FF" w:themeColor="hyperlink"/>
            <w:sz w:val="24"/>
            <w:szCs w:val="24"/>
            <w:u w:val="single"/>
          </w:rPr>
          <w:t>https://nature-art17.eionet.europa.eu/article17/species/report/</w:t>
        </w:r>
      </w:hyperlink>
    </w:p>
    <w:p w:rsidR="00BF6090" w:rsidRPr="002B6294" w:rsidRDefault="00BF6090" w:rsidP="00BF6090">
      <w:pPr>
        <w:spacing w:after="0" w:line="240" w:lineRule="auto"/>
        <w:jc w:val="both"/>
        <w:rPr>
          <w:rFonts w:ascii="Times New Roman" w:eastAsiaTheme="minorHAnsi" w:hAnsi="Times New Roman"/>
          <w:sz w:val="24"/>
          <w:szCs w:val="24"/>
        </w:rPr>
      </w:pPr>
      <w:r w:rsidRPr="002B6294">
        <w:rPr>
          <w:rFonts w:ascii="Times New Roman" w:eastAsiaTheme="minorHAnsi" w:hAnsi="Times New Roman"/>
          <w:sz w:val="24"/>
          <w:szCs w:val="24"/>
        </w:rPr>
        <w:t xml:space="preserve">Основните заплахи за вида могат да бъдат резюмирани до следните негативни фактори: </w:t>
      </w:r>
    </w:p>
    <w:p w:rsidR="00BF6090" w:rsidRPr="002B6294" w:rsidRDefault="00BF6090" w:rsidP="00BF6090">
      <w:pPr>
        <w:spacing w:after="0" w:line="240" w:lineRule="auto"/>
        <w:jc w:val="both"/>
        <w:rPr>
          <w:rFonts w:ascii="Times New Roman" w:eastAsiaTheme="minorHAnsi" w:hAnsi="Times New Roman"/>
          <w:sz w:val="24"/>
          <w:szCs w:val="24"/>
        </w:rPr>
      </w:pPr>
      <w:r w:rsidRPr="002B6294">
        <w:rPr>
          <w:rFonts w:ascii="Times New Roman" w:eastAsiaTheme="minorHAnsi" w:hAnsi="Times New Roman"/>
          <w:sz w:val="24"/>
          <w:szCs w:val="24"/>
        </w:rPr>
        <w:t>Пряко въздействащи негативни антропогенни фактори.</w:t>
      </w:r>
    </w:p>
    <w:p w:rsidR="00BF6090" w:rsidRPr="002B6294" w:rsidRDefault="00BF6090" w:rsidP="00BF6090">
      <w:pPr>
        <w:numPr>
          <w:ilvl w:val="0"/>
          <w:numId w:val="2"/>
        </w:numPr>
        <w:spacing w:after="0" w:line="240" w:lineRule="auto"/>
        <w:contextualSpacing/>
        <w:jc w:val="both"/>
        <w:rPr>
          <w:rFonts w:ascii="Times New Roman" w:eastAsiaTheme="minorHAnsi" w:hAnsi="Times New Roman"/>
          <w:sz w:val="24"/>
          <w:szCs w:val="24"/>
        </w:rPr>
      </w:pPr>
      <w:r w:rsidRPr="002B6294">
        <w:rPr>
          <w:rFonts w:ascii="Times New Roman" w:eastAsiaTheme="minorHAnsi" w:hAnsi="Times New Roman"/>
          <w:sz w:val="24"/>
          <w:szCs w:val="24"/>
        </w:rPr>
        <w:t xml:space="preserve">Улавяне в риболовни уреди, любителски и не регламентиран (бракониерски) риболов. </w:t>
      </w:r>
    </w:p>
    <w:p w:rsidR="00BF6090" w:rsidRPr="002B6294" w:rsidRDefault="00BF6090" w:rsidP="00BF6090">
      <w:pPr>
        <w:numPr>
          <w:ilvl w:val="0"/>
          <w:numId w:val="2"/>
        </w:numPr>
        <w:spacing w:after="0" w:line="240" w:lineRule="auto"/>
        <w:contextualSpacing/>
        <w:jc w:val="both"/>
        <w:rPr>
          <w:rFonts w:ascii="Times New Roman" w:eastAsiaTheme="minorHAnsi" w:hAnsi="Times New Roman"/>
          <w:sz w:val="24"/>
          <w:szCs w:val="24"/>
        </w:rPr>
      </w:pPr>
      <w:r w:rsidRPr="002B6294">
        <w:rPr>
          <w:rFonts w:ascii="Times New Roman" w:eastAsiaTheme="minorHAnsi" w:hAnsi="Times New Roman"/>
          <w:sz w:val="24"/>
          <w:szCs w:val="24"/>
        </w:rPr>
        <w:t>Разрушаване на местообитанията и прекъсване на биокоридорите: добив на инертни материали, корекции на реки, строеж на ВЕЦ.</w:t>
      </w:r>
    </w:p>
    <w:p w:rsidR="00BF6090" w:rsidRPr="002B6294" w:rsidRDefault="00BF6090" w:rsidP="00BF6090">
      <w:pPr>
        <w:numPr>
          <w:ilvl w:val="0"/>
          <w:numId w:val="2"/>
        </w:numPr>
        <w:spacing w:after="0" w:line="240" w:lineRule="auto"/>
        <w:contextualSpacing/>
        <w:jc w:val="both"/>
        <w:rPr>
          <w:rFonts w:ascii="Times New Roman" w:eastAsiaTheme="minorHAnsi" w:hAnsi="Times New Roman"/>
          <w:sz w:val="24"/>
          <w:szCs w:val="24"/>
        </w:rPr>
      </w:pPr>
      <w:r w:rsidRPr="002B6294">
        <w:rPr>
          <w:rFonts w:ascii="Times New Roman" w:eastAsiaTheme="minorHAnsi" w:hAnsi="Times New Roman"/>
          <w:sz w:val="24"/>
          <w:szCs w:val="24"/>
        </w:rPr>
        <w:t xml:space="preserve">Замърсяване на водите. </w:t>
      </w:r>
    </w:p>
    <w:p w:rsidR="00BF6090" w:rsidRPr="002B6294" w:rsidRDefault="00BF6090" w:rsidP="00BF6090">
      <w:pPr>
        <w:spacing w:after="0" w:line="240" w:lineRule="auto"/>
        <w:ind w:left="720"/>
        <w:contextualSpacing/>
        <w:jc w:val="both"/>
        <w:rPr>
          <w:rFonts w:ascii="Times New Roman" w:eastAsiaTheme="minorHAnsi" w:hAnsi="Times New Roman"/>
          <w:sz w:val="24"/>
          <w:szCs w:val="24"/>
        </w:rPr>
      </w:pP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33"/>
        <w:gridCol w:w="588"/>
        <w:gridCol w:w="1129"/>
        <w:gridCol w:w="262"/>
        <w:gridCol w:w="661"/>
        <w:gridCol w:w="308"/>
        <w:gridCol w:w="631"/>
        <w:gridCol w:w="714"/>
        <w:gridCol w:w="532"/>
        <w:gridCol w:w="519"/>
        <w:gridCol w:w="1065"/>
        <w:gridCol w:w="796"/>
        <w:gridCol w:w="553"/>
        <w:gridCol w:w="471"/>
        <w:gridCol w:w="782"/>
      </w:tblGrid>
      <w:tr w:rsidR="00BF6090" w:rsidRPr="00BF6090" w:rsidTr="002B6294">
        <w:trPr>
          <w:tblCellSpacing w:w="15" w:type="dxa"/>
        </w:trPr>
        <w:tc>
          <w:tcPr>
            <w:tcW w:w="1563" w:type="pct"/>
            <w:gridSpan w:val="5"/>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Species </w:t>
            </w:r>
          </w:p>
        </w:tc>
        <w:tc>
          <w:tcPr>
            <w:tcW w:w="1999" w:type="pct"/>
            <w:gridSpan w:val="6"/>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Population in the site </w:t>
            </w:r>
          </w:p>
        </w:tc>
        <w:tc>
          <w:tcPr>
            <w:tcW w:w="1374" w:type="pct"/>
            <w:gridSpan w:val="4"/>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Site assessment </w:t>
            </w:r>
          </w:p>
        </w:tc>
      </w:tr>
      <w:tr w:rsidR="00BF6090" w:rsidRPr="00BF6090" w:rsidTr="002B6294">
        <w:trPr>
          <w:tblCellSpacing w:w="15" w:type="dxa"/>
        </w:trPr>
        <w:tc>
          <w:tcPr>
            <w:tcW w:w="160"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G </w:t>
            </w:r>
          </w:p>
        </w:tc>
        <w:tc>
          <w:tcPr>
            <w:tcW w:w="311"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Code </w:t>
            </w:r>
          </w:p>
        </w:tc>
        <w:tc>
          <w:tcPr>
            <w:tcW w:w="612"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Scientific Name </w:t>
            </w:r>
          </w:p>
        </w:tc>
        <w:tc>
          <w:tcPr>
            <w:tcW w:w="129"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 </w:t>
            </w:r>
          </w:p>
        </w:tc>
        <w:tc>
          <w:tcPr>
            <w:tcW w:w="286"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NP </w:t>
            </w:r>
          </w:p>
        </w:tc>
        <w:tc>
          <w:tcPr>
            <w:tcW w:w="155"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T </w:t>
            </w:r>
          </w:p>
        </w:tc>
        <w:tc>
          <w:tcPr>
            <w:tcW w:w="716" w:type="pct"/>
            <w:gridSpan w:val="2"/>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Size </w:t>
            </w:r>
          </w:p>
        </w:tc>
        <w:tc>
          <w:tcPr>
            <w:tcW w:w="279"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Unit </w:t>
            </w:r>
          </w:p>
        </w:tc>
        <w:tc>
          <w:tcPr>
            <w:tcW w:w="272"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Cat. </w:t>
            </w:r>
          </w:p>
        </w:tc>
        <w:tc>
          <w:tcPr>
            <w:tcW w:w="512"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D.qual. </w:t>
            </w:r>
          </w:p>
        </w:tc>
        <w:tc>
          <w:tcPr>
            <w:tcW w:w="426"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A|B|C </w:t>
            </w:r>
          </w:p>
        </w:tc>
      </w:tr>
      <w:tr w:rsidR="00BF6090" w:rsidRPr="00BF6090" w:rsidTr="002B6294">
        <w:trPr>
          <w:tblCellSpacing w:w="15" w:type="dxa"/>
        </w:trPr>
        <w:tc>
          <w:tcPr>
            <w:tcW w:w="160"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311"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612"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129"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286"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155"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335"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Min</w:t>
            </w:r>
          </w:p>
        </w:tc>
        <w:tc>
          <w:tcPr>
            <w:tcW w:w="365"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Max</w:t>
            </w:r>
          </w:p>
        </w:tc>
        <w:tc>
          <w:tcPr>
            <w:tcW w:w="279"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272"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p>
        </w:tc>
        <w:tc>
          <w:tcPr>
            <w:tcW w:w="512"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426"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Pop.</w:t>
            </w:r>
          </w:p>
        </w:tc>
        <w:tc>
          <w:tcPr>
            <w:tcW w:w="291"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Con.</w:t>
            </w:r>
          </w:p>
        </w:tc>
        <w:tc>
          <w:tcPr>
            <w:tcW w:w="246"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Iso.</w:t>
            </w:r>
          </w:p>
        </w:tc>
        <w:tc>
          <w:tcPr>
            <w:tcW w:w="363"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Glo.</w:t>
            </w:r>
          </w:p>
        </w:tc>
      </w:tr>
      <w:tr w:rsidR="00BF6090" w:rsidRPr="00BF6090" w:rsidTr="00BF6090">
        <w:trPr>
          <w:tblCellSpacing w:w="15" w:type="dxa"/>
        </w:trPr>
        <w:tc>
          <w:tcPr>
            <w:tcW w:w="16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F</w:t>
            </w:r>
          </w:p>
        </w:tc>
        <w:tc>
          <w:tcPr>
            <w:tcW w:w="31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6"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6145</w:t>
            </w:r>
          </w:p>
        </w:tc>
        <w:tc>
          <w:tcPr>
            <w:tcW w:w="6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6" w:lineRule="auto"/>
              <w:jc w:val="both"/>
              <w:rPr>
                <w:rFonts w:ascii="Times New Roman" w:eastAsiaTheme="minorHAnsi" w:hAnsi="Times New Roman"/>
                <w:b/>
                <w:bCs/>
                <w:i/>
                <w:sz w:val="16"/>
                <w:szCs w:val="16"/>
                <w:lang w:val="en-US"/>
              </w:rPr>
            </w:pPr>
            <w:r w:rsidRPr="00BF6090">
              <w:rPr>
                <w:rFonts w:ascii="Times New Roman" w:eastAsiaTheme="minorHAnsi" w:hAnsi="Times New Roman"/>
                <w:b/>
                <w:bCs/>
                <w:i/>
                <w:sz w:val="16"/>
                <w:szCs w:val="16"/>
                <w:lang w:val="en-US"/>
              </w:rPr>
              <w:t>Romanogobio uranoscopus</w:t>
            </w:r>
          </w:p>
        </w:tc>
        <w:tc>
          <w:tcPr>
            <w:tcW w:w="1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p>
        </w:tc>
        <w:tc>
          <w:tcPr>
            <w:tcW w:w="2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p>
        </w:tc>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p</w:t>
            </w:r>
          </w:p>
        </w:tc>
        <w:tc>
          <w:tcPr>
            <w:tcW w:w="33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249124</w:t>
            </w:r>
          </w:p>
        </w:tc>
        <w:tc>
          <w:tcPr>
            <w:tcW w:w="36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249124</w:t>
            </w:r>
          </w:p>
        </w:tc>
        <w:tc>
          <w:tcPr>
            <w:tcW w:w="2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area</w:t>
            </w:r>
          </w:p>
        </w:tc>
        <w:tc>
          <w:tcPr>
            <w:tcW w:w="27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R</w:t>
            </w:r>
          </w:p>
        </w:tc>
        <w:tc>
          <w:tcPr>
            <w:tcW w:w="5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G</w:t>
            </w:r>
          </w:p>
        </w:tc>
        <w:tc>
          <w:tcPr>
            <w:tcW w:w="42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B</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A</w:t>
            </w:r>
          </w:p>
        </w:tc>
        <w:tc>
          <w:tcPr>
            <w:tcW w:w="24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A</w:t>
            </w:r>
          </w:p>
        </w:tc>
        <w:tc>
          <w:tcPr>
            <w:tcW w:w="36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A</w:t>
            </w:r>
          </w:p>
        </w:tc>
      </w:tr>
    </w:tbl>
    <w:p w:rsidR="00BF6090" w:rsidRPr="00BF6090" w:rsidRDefault="00BF6090" w:rsidP="00BF6090">
      <w:pPr>
        <w:autoSpaceDE w:val="0"/>
        <w:autoSpaceDN w:val="0"/>
        <w:adjustRightInd w:val="0"/>
        <w:spacing w:after="0" w:line="240" w:lineRule="auto"/>
        <w:jc w:val="both"/>
        <w:rPr>
          <w:rFonts w:ascii="Times New Roman" w:eastAsiaTheme="minorHAnsi" w:hAnsi="Times New Roman"/>
          <w:bCs/>
          <w:color w:val="000000"/>
          <w:kern w:val="36"/>
          <w:sz w:val="24"/>
          <w:szCs w:val="24"/>
        </w:rPr>
      </w:pPr>
      <w:r w:rsidRPr="00BF6090">
        <w:rPr>
          <w:rFonts w:ascii="Times New Roman" w:eastAsiaTheme="minorHAnsi" w:hAnsi="Times New Roman"/>
          <w:b/>
          <w:sz w:val="24"/>
          <w:szCs w:val="24"/>
        </w:rPr>
        <w:t xml:space="preserve">Източник: </w:t>
      </w:r>
    </w:p>
    <w:p w:rsidR="00BF6090" w:rsidRPr="00BF6090" w:rsidRDefault="009655EB" w:rsidP="00BF6090">
      <w:pPr>
        <w:spacing w:after="160" w:line="240" w:lineRule="auto"/>
        <w:jc w:val="both"/>
        <w:rPr>
          <w:rFonts w:asciiTheme="minorHAnsi" w:eastAsiaTheme="minorHAnsi" w:hAnsiTheme="minorHAnsi" w:cstheme="minorBidi"/>
        </w:rPr>
      </w:pPr>
      <w:hyperlink r:id="rId118" w:history="1">
        <w:r w:rsidR="00BF6090" w:rsidRPr="00BF6090">
          <w:rPr>
            <w:rFonts w:asciiTheme="minorHAnsi" w:eastAsiaTheme="minorHAnsi" w:hAnsiTheme="minorHAnsi" w:cstheme="minorBidi"/>
            <w:color w:val="0000FF" w:themeColor="hyperlink"/>
            <w:u w:val="single"/>
          </w:rPr>
          <w:t>http://natura2000.moew.government.bg/PublicDownloads/Auto/PS_SCI/BG0000503/BG0000503_PS_16.pdf</w:t>
        </w:r>
      </w:hyperlink>
    </w:p>
    <w:p w:rsidR="00BF6090" w:rsidRPr="00BF6090" w:rsidRDefault="00BF6090" w:rsidP="002B6294">
      <w:pPr>
        <w:spacing w:after="0" w:line="240" w:lineRule="auto"/>
        <w:ind w:firstLine="709"/>
        <w:jc w:val="both"/>
        <w:rPr>
          <w:rFonts w:asciiTheme="minorHAnsi" w:eastAsiaTheme="minorHAnsi" w:hAnsiTheme="minorHAnsi" w:cstheme="minorBidi"/>
        </w:rPr>
      </w:pPr>
      <w:r w:rsidRPr="00BF6090">
        <w:rPr>
          <w:rFonts w:ascii="Times New Roman" w:eastAsiaTheme="minorHAns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BF6090" w:rsidRPr="00BF6090" w:rsidRDefault="00BF6090" w:rsidP="002B6294">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Качеството на данните за вида е оценено като „добро“ (</w:t>
      </w:r>
      <w:r w:rsidRPr="00BF6090">
        <w:rPr>
          <w:rFonts w:ascii="Times New Roman" w:eastAsiaTheme="minorHAnsi" w:hAnsi="Times New Roman"/>
          <w:sz w:val="24"/>
          <w:szCs w:val="24"/>
          <w:lang w:val="en-US"/>
        </w:rPr>
        <w:t>G</w:t>
      </w:r>
      <w:r w:rsidRPr="00BF6090">
        <w:rPr>
          <w:rFonts w:ascii="Times New Roman" w:eastAsiaTheme="minorHAnsi" w:hAnsi="Times New Roman"/>
          <w:sz w:val="24"/>
          <w:szCs w:val="24"/>
        </w:rPr>
        <w:t>). Популацията е оценена в брой индивиди (249124 мин-макс). Опазването на вида е оценено с „</w:t>
      </w:r>
      <w:r w:rsidRPr="00BF6090">
        <w:rPr>
          <w:rFonts w:ascii="Times New Roman" w:eastAsiaTheme="minorHAnsi" w:hAnsi="Times New Roman"/>
          <w:bCs/>
          <w:color w:val="000000"/>
          <w:kern w:val="36"/>
          <w:sz w:val="24"/>
          <w:szCs w:val="24"/>
        </w:rPr>
        <w:t>A) отлично опазване“</w:t>
      </w:r>
      <w:r w:rsidRPr="00BF6090">
        <w:rPr>
          <w:rFonts w:ascii="Times New Roman" w:eastAsiaTheme="minorHAnsi" w:hAnsi="Times New Roman"/>
          <w:sz w:val="24"/>
          <w:szCs w:val="24"/>
        </w:rPr>
        <w:t>. Изолираността на популацията е оценена с „</w:t>
      </w:r>
      <w:r w:rsidRPr="00BF6090">
        <w:rPr>
          <w:rFonts w:ascii="Times New Roman" w:eastAsiaTheme="minorHAnsi" w:hAnsi="Times New Roman"/>
          <w:bCs/>
          <w:color w:val="000000"/>
          <w:kern w:val="36"/>
          <w:sz w:val="24"/>
          <w:szCs w:val="24"/>
        </w:rPr>
        <w:t>А) изолирана популация“.</w:t>
      </w:r>
      <w:r w:rsidRPr="00BF6090">
        <w:rPr>
          <w:rFonts w:ascii="Times New Roman" w:eastAsiaTheme="minorHAnsi" w:hAnsi="Times New Roman"/>
          <w:sz w:val="24"/>
          <w:szCs w:val="24"/>
        </w:rPr>
        <w:t xml:space="preserve"> Цялостна оценка на стойността на зоната за опазването на вида попада в категорията „</w:t>
      </w:r>
      <w:r w:rsidRPr="00BF6090">
        <w:rPr>
          <w:rFonts w:ascii="Times New Roman" w:eastAsiaTheme="minorHAnsi" w:hAnsi="Times New Roman"/>
          <w:bCs/>
          <w:color w:val="000000"/>
          <w:kern w:val="36"/>
          <w:sz w:val="24"/>
          <w:szCs w:val="24"/>
        </w:rPr>
        <w:t>А) отлична стойност“</w:t>
      </w:r>
      <w:r w:rsidRPr="00BF6090">
        <w:rPr>
          <w:rFonts w:ascii="Times New Roman" w:eastAsiaTheme="minorHAnsi" w:hAnsi="Times New Roman"/>
          <w:sz w:val="24"/>
          <w:szCs w:val="24"/>
        </w:rPr>
        <w:t xml:space="preserve">.  </w:t>
      </w:r>
    </w:p>
    <w:p w:rsidR="00BF6090" w:rsidRPr="00BF6090" w:rsidRDefault="00BF6090" w:rsidP="00BF6090">
      <w:pPr>
        <w:autoSpaceDE w:val="0"/>
        <w:autoSpaceDN w:val="0"/>
        <w:adjustRightInd w:val="0"/>
        <w:spacing w:after="0" w:line="240" w:lineRule="auto"/>
        <w:jc w:val="both"/>
        <w:rPr>
          <w:rFonts w:ascii="Times New Roman" w:eastAsiaTheme="minorHAnsi" w:hAnsi="Times New Roman"/>
          <w:sz w:val="24"/>
          <w:szCs w:val="24"/>
        </w:rPr>
      </w:pP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5.</w:t>
      </w:r>
      <w:r w:rsidR="002B6294">
        <w:rPr>
          <w:rFonts w:ascii="Times New Roman" w:eastAsiaTheme="minorHAnsi" w:hAnsi="Times New Roman"/>
          <w:b/>
          <w:sz w:val="24"/>
          <w:szCs w:val="24"/>
        </w:rPr>
        <w:t xml:space="preserve"> Анализ на наличната информация</w:t>
      </w:r>
    </w:p>
    <w:p w:rsidR="00BF6090" w:rsidRPr="00BF6090" w:rsidRDefault="00BF6090" w:rsidP="002B6294">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Видът не е регистриран през 2013г в зоната по време на проект "Картиране и определяне на природозащитното състояние на природни местообитания и видове - фаза I" с численост 2440 инд/ха, и категоризиран в благоприятно ПС. В стандартния формуляр има информация за числеността на популацията. </w:t>
      </w:r>
    </w:p>
    <w:p w:rsidR="00783315" w:rsidRPr="00BF6090" w:rsidRDefault="00783315" w:rsidP="00783315">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Обитава част от зоната на черната мряна, в случая подходящият участък в зона</w:t>
      </w:r>
      <w:r>
        <w:rPr>
          <w:rFonts w:ascii="Times New Roman" w:eastAsiaTheme="minorHAnsi" w:hAnsi="Times New Roman"/>
          <w:sz w:val="24"/>
          <w:szCs w:val="24"/>
        </w:rPr>
        <w:t xml:space="preserve"> </w:t>
      </w:r>
      <w:r>
        <w:rPr>
          <w:rFonts w:ascii="Times New Roman" w:eastAsiaTheme="minorHAnsi" w:hAnsi="Times New Roman"/>
          <w:sz w:val="24"/>
          <w:szCs w:val="24"/>
          <w:lang w:val="en-US"/>
        </w:rPr>
        <w:t>BG0000503</w:t>
      </w:r>
      <w:r w:rsidRPr="00BF6090">
        <w:rPr>
          <w:rFonts w:ascii="Times New Roman" w:eastAsiaTheme="minorHAnsi" w:hAnsi="Times New Roman"/>
          <w:sz w:val="24"/>
          <w:szCs w:val="24"/>
        </w:rPr>
        <w:t xml:space="preserve"> </w:t>
      </w:r>
      <w:r>
        <w:rPr>
          <w:rFonts w:ascii="Times New Roman" w:eastAsiaTheme="minorHAnsi" w:hAnsi="Times New Roman"/>
          <w:sz w:val="24"/>
          <w:szCs w:val="24"/>
        </w:rPr>
        <w:t>е</w:t>
      </w:r>
      <w:r w:rsidRPr="00BF6090">
        <w:rPr>
          <w:rFonts w:ascii="Times New Roman" w:eastAsiaTheme="minorHAnsi" w:hAnsi="Times New Roman"/>
          <w:sz w:val="24"/>
          <w:szCs w:val="24"/>
        </w:rPr>
        <w:t xml:space="preserve"> най-отдалеченият от устието сектор на р. Лом. </w:t>
      </w:r>
      <w:r>
        <w:rPr>
          <w:rFonts w:ascii="Times New Roman" w:eastAsiaTheme="minorHAnsi" w:hAnsi="Times New Roman"/>
          <w:sz w:val="24"/>
          <w:szCs w:val="24"/>
        </w:rPr>
        <w:t>Видът</w:t>
      </w:r>
      <w:r w:rsidRPr="00BF6090">
        <w:rPr>
          <w:rFonts w:ascii="Times New Roman" w:eastAsiaTheme="minorHAnsi" w:hAnsi="Times New Roman"/>
          <w:sz w:val="24"/>
          <w:szCs w:val="24"/>
        </w:rPr>
        <w:t xml:space="preserve"> не е повлиян от замърсяването </w:t>
      </w:r>
      <w:r>
        <w:rPr>
          <w:rFonts w:ascii="Times New Roman" w:eastAsiaTheme="minorHAnsi" w:hAnsi="Times New Roman"/>
          <w:sz w:val="24"/>
          <w:szCs w:val="24"/>
        </w:rPr>
        <w:t xml:space="preserve">на водите </w:t>
      </w:r>
      <w:r w:rsidRPr="00BF6090">
        <w:rPr>
          <w:rFonts w:ascii="Times New Roman" w:eastAsiaTheme="minorHAnsi" w:hAnsi="Times New Roman"/>
          <w:sz w:val="24"/>
          <w:szCs w:val="24"/>
        </w:rPr>
        <w:t xml:space="preserve">в зоната, </w:t>
      </w:r>
      <w:r>
        <w:rPr>
          <w:rFonts w:ascii="Times New Roman" w:eastAsiaTheme="minorHAnsi" w:hAnsi="Times New Roman"/>
          <w:sz w:val="24"/>
          <w:szCs w:val="24"/>
        </w:rPr>
        <w:t>постъпващо</w:t>
      </w:r>
      <w:r w:rsidRPr="00BF6090">
        <w:rPr>
          <w:rFonts w:ascii="Times New Roman" w:eastAsiaTheme="minorHAnsi" w:hAnsi="Times New Roman"/>
          <w:sz w:val="24"/>
          <w:szCs w:val="24"/>
        </w:rPr>
        <w:t xml:space="preserve"> от гр. Лом</w:t>
      </w:r>
      <w:r>
        <w:rPr>
          <w:rFonts w:ascii="Times New Roman" w:eastAsiaTheme="minorHAnsi" w:hAnsi="Times New Roman"/>
          <w:sz w:val="24"/>
          <w:szCs w:val="24"/>
        </w:rPr>
        <w:t>. Последното се разпространява</w:t>
      </w:r>
      <w:r w:rsidRPr="00BF6090">
        <w:rPr>
          <w:rFonts w:ascii="Times New Roman" w:eastAsiaTheme="minorHAnsi" w:hAnsi="Times New Roman"/>
          <w:sz w:val="24"/>
          <w:szCs w:val="24"/>
        </w:rPr>
        <w:t xml:space="preserve"> </w:t>
      </w:r>
      <w:r>
        <w:rPr>
          <w:rFonts w:ascii="Times New Roman" w:eastAsiaTheme="minorHAnsi" w:hAnsi="Times New Roman"/>
          <w:sz w:val="24"/>
          <w:szCs w:val="24"/>
        </w:rPr>
        <w:t>надолу по течението</w:t>
      </w:r>
      <w:r w:rsidRPr="00BF6090">
        <w:rPr>
          <w:rFonts w:ascii="Times New Roman" w:eastAsiaTheme="minorHAnsi" w:hAnsi="Times New Roman"/>
          <w:sz w:val="24"/>
          <w:szCs w:val="24"/>
        </w:rPr>
        <w:t xml:space="preserve">, където няма подходящи местообитания за </w:t>
      </w:r>
      <w:r>
        <w:rPr>
          <w:rFonts w:ascii="Times New Roman" w:eastAsiaTheme="minorHAnsi" w:hAnsi="Times New Roman"/>
          <w:sz w:val="24"/>
          <w:szCs w:val="24"/>
        </w:rPr>
        <w:t>малката кротушка</w:t>
      </w:r>
      <w:r w:rsidRPr="00BF6090">
        <w:rPr>
          <w:rFonts w:ascii="Times New Roman" w:eastAsiaTheme="minorHAnsi" w:hAnsi="Times New Roman"/>
          <w:sz w:val="24"/>
          <w:szCs w:val="24"/>
        </w:rPr>
        <w:t>.</w:t>
      </w:r>
    </w:p>
    <w:p w:rsidR="00783315" w:rsidRPr="00BF6090" w:rsidRDefault="00783315" w:rsidP="00783315">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При полевото проучване </w:t>
      </w:r>
      <w:r>
        <w:rPr>
          <w:rFonts w:ascii="Times New Roman" w:eastAsiaTheme="minorHAnsi" w:hAnsi="Times New Roman"/>
          <w:sz w:val="24"/>
          <w:szCs w:val="24"/>
        </w:rPr>
        <w:t xml:space="preserve">през 2021 г. </w:t>
      </w:r>
      <w:r w:rsidRPr="00BF6090">
        <w:rPr>
          <w:rFonts w:ascii="Times New Roman" w:eastAsiaTheme="minorHAnsi" w:hAnsi="Times New Roman"/>
          <w:sz w:val="24"/>
          <w:szCs w:val="24"/>
        </w:rPr>
        <w:t>по време на проекта за определяне на целите за опазване на вида в защитената зона</w:t>
      </w:r>
      <w:r>
        <w:rPr>
          <w:rFonts w:ascii="Times New Roman" w:eastAsiaTheme="minorHAnsi" w:hAnsi="Times New Roman"/>
          <w:sz w:val="24"/>
          <w:szCs w:val="24"/>
        </w:rPr>
        <w:t xml:space="preserve"> са извършени пробн</w:t>
      </w:r>
      <w:r w:rsidRPr="00BF6090">
        <w:rPr>
          <w:rFonts w:ascii="Times New Roman" w:eastAsiaTheme="minorHAnsi" w:hAnsi="Times New Roman"/>
          <w:sz w:val="24"/>
          <w:szCs w:val="24"/>
        </w:rPr>
        <w:t xml:space="preserve"> </w:t>
      </w:r>
      <w:r>
        <w:rPr>
          <w:rFonts w:ascii="Times New Roman" w:eastAsiaTheme="minorHAnsi" w:hAnsi="Times New Roman"/>
          <w:sz w:val="24"/>
          <w:szCs w:val="24"/>
        </w:rPr>
        <w:t xml:space="preserve">и улови </w:t>
      </w:r>
      <w:r w:rsidRPr="00BF6090">
        <w:rPr>
          <w:rFonts w:ascii="Times New Roman" w:eastAsiaTheme="minorHAnsi" w:hAnsi="Times New Roman"/>
          <w:sz w:val="24"/>
          <w:szCs w:val="24"/>
        </w:rPr>
        <w:t>съгласно утвърдената методика за мониторинг на риби в  реки</w:t>
      </w:r>
      <w:r>
        <w:rPr>
          <w:rFonts w:ascii="Times New Roman" w:eastAsiaTheme="minorHAnsi" w:hAnsi="Times New Roman"/>
          <w:sz w:val="24"/>
          <w:szCs w:val="24"/>
        </w:rPr>
        <w:t xml:space="preserve">, </w:t>
      </w:r>
      <w:r w:rsidRPr="00DA1F0E">
        <w:rPr>
          <w:rFonts w:ascii="Times New Roman" w:eastAsia="Calibri" w:hAnsi="Times New Roman"/>
          <w:sz w:val="24"/>
          <w:szCs w:val="24"/>
        </w:rPr>
        <w:t>приета в Националната система за мониторинг на биологичното разнообразие</w:t>
      </w:r>
      <w:r w:rsidRPr="00DA1F0E">
        <w:rPr>
          <w:rFonts w:eastAsia="Calibri"/>
        </w:rPr>
        <w:t xml:space="preserve"> (</w:t>
      </w:r>
      <w:hyperlink r:id="rId119" w:history="1">
        <w:r w:rsidRPr="00DA1F0E">
          <w:rPr>
            <w:rFonts w:ascii="Times New Roman" w:eastAsia="Calibri" w:hAnsi="Times New Roman"/>
            <w:color w:val="0000FF"/>
            <w:sz w:val="24"/>
            <w:szCs w:val="24"/>
            <w:u w:val="single"/>
          </w:rPr>
          <w:t>http://eea.government.bg/bg/bio/nsmbr/praktichesko-rakovodstvo-metodiki-za-monitoring-i-otsenka/ribi</w:t>
        </w:r>
      </w:hyperlink>
      <w:r w:rsidRPr="00DA1F0E">
        <w:rPr>
          <w:rFonts w:ascii="Times New Roman" w:eastAsia="Calibri" w:hAnsi="Times New Roman"/>
          <w:sz w:val="24"/>
          <w:szCs w:val="24"/>
        </w:rPr>
        <w:t>)</w:t>
      </w:r>
      <w:r w:rsidRPr="00BF6090">
        <w:rPr>
          <w:rFonts w:ascii="Times New Roman" w:eastAsiaTheme="minorHAnsi" w:hAnsi="Times New Roman"/>
          <w:sz w:val="24"/>
          <w:szCs w:val="24"/>
        </w:rPr>
        <w:t>. Според дължината на подходящи</w:t>
      </w:r>
      <w:r>
        <w:rPr>
          <w:rFonts w:ascii="Times New Roman" w:eastAsiaTheme="minorHAnsi" w:hAnsi="Times New Roman"/>
          <w:sz w:val="24"/>
          <w:szCs w:val="24"/>
        </w:rPr>
        <w:t>те</w:t>
      </w:r>
      <w:r w:rsidRPr="00BF6090">
        <w:rPr>
          <w:rFonts w:ascii="Times New Roman" w:eastAsiaTheme="minorHAnsi" w:hAnsi="Times New Roman"/>
          <w:sz w:val="24"/>
          <w:szCs w:val="24"/>
        </w:rPr>
        <w:t xml:space="preserve"> речни участъци в зонат са избрани за пробонабиране 3 трансекта, които да покриват представителни местообитания на вида, и които позволяват адекватна оценка на популацията в зоната. Изпол</w:t>
      </w:r>
      <w:r>
        <w:rPr>
          <w:rFonts w:ascii="Times New Roman" w:eastAsiaTheme="minorHAnsi" w:hAnsi="Times New Roman"/>
          <w:sz w:val="24"/>
          <w:szCs w:val="24"/>
        </w:rPr>
        <w:t>з</w:t>
      </w:r>
      <w:r w:rsidRPr="00BF6090">
        <w:rPr>
          <w:rFonts w:ascii="Times New Roman" w:eastAsiaTheme="minorHAnsi" w:hAnsi="Times New Roman"/>
          <w:sz w:val="24"/>
          <w:szCs w:val="24"/>
        </w:rPr>
        <w:t>ван е един метод за пробонабиране</w:t>
      </w:r>
      <w:r>
        <w:rPr>
          <w:rFonts w:ascii="Times New Roman" w:eastAsiaTheme="minorHAnsi" w:hAnsi="Times New Roman"/>
          <w:sz w:val="24"/>
          <w:szCs w:val="24"/>
        </w:rPr>
        <w:t xml:space="preserve"> - </w:t>
      </w:r>
      <w:r w:rsidRPr="00BF6090">
        <w:rPr>
          <w:rFonts w:ascii="Times New Roman" w:eastAsiaTheme="minorHAnsi" w:hAnsi="Times New Roman"/>
          <w:sz w:val="24"/>
          <w:szCs w:val="24"/>
        </w:rPr>
        <w:t xml:space="preserve">електроулов. </w:t>
      </w:r>
    </w:p>
    <w:p w:rsidR="00783315" w:rsidRPr="00BF6090" w:rsidRDefault="00783315" w:rsidP="00783315">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Видът е регистриран в зоната с популационна плътност </w:t>
      </w:r>
      <w:r>
        <w:rPr>
          <w:rFonts w:ascii="Times New Roman" w:eastAsiaTheme="minorHAnsi" w:hAnsi="Times New Roman"/>
          <w:sz w:val="24"/>
          <w:szCs w:val="24"/>
        </w:rPr>
        <w:t xml:space="preserve">средно около </w:t>
      </w:r>
      <w:r w:rsidRPr="00BF6090">
        <w:rPr>
          <w:rFonts w:ascii="Times New Roman" w:eastAsiaTheme="minorHAnsi" w:hAnsi="Times New Roman"/>
          <w:sz w:val="24"/>
          <w:szCs w:val="24"/>
        </w:rPr>
        <w:t>100 инд/ха.</w:t>
      </w:r>
    </w:p>
    <w:p w:rsidR="00783315" w:rsidRPr="00BF6090" w:rsidRDefault="00783315" w:rsidP="00783315">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освен замърсяване. По време на теренните проучвания не бяха установени допълнителни сериозни заплахи, които  могат да се отразяват съществено върху популацията на вида извън зоната, освен леко замърсяване с произход извън и над зоната.</w:t>
      </w:r>
    </w:p>
    <w:p w:rsidR="00BF6090" w:rsidRPr="00BF6090" w:rsidRDefault="00783315" w:rsidP="00783315">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Според СФ най-значими заплахи в зоната са: използване на торове, отнемане на водни количества за поливни цели, зауствания на индустриялни и битови отпадни води, риболов и бракониерство, модифициране на водни тела  Към момента не може да се прецени дали </w:t>
      </w:r>
      <w:r>
        <w:rPr>
          <w:rFonts w:ascii="Times New Roman" w:eastAsiaTheme="minorHAnsi" w:hAnsi="Times New Roman"/>
          <w:sz w:val="24"/>
          <w:szCs w:val="24"/>
        </w:rPr>
        <w:t xml:space="preserve">този натиск </w:t>
      </w:r>
      <w:r w:rsidRPr="00BF6090">
        <w:rPr>
          <w:rFonts w:ascii="Times New Roman" w:eastAsiaTheme="minorHAnsi" w:hAnsi="Times New Roman"/>
          <w:sz w:val="24"/>
          <w:szCs w:val="24"/>
        </w:rPr>
        <w:t xml:space="preserve">оказва съществен натиск върху вида в зоната, въз основа </w:t>
      </w:r>
      <w:r>
        <w:rPr>
          <w:rFonts w:ascii="Times New Roman" w:eastAsiaTheme="minorHAnsi" w:hAnsi="Times New Roman"/>
          <w:sz w:val="24"/>
          <w:szCs w:val="24"/>
        </w:rPr>
        <w:t>като се имат предвид</w:t>
      </w:r>
      <w:r w:rsidRPr="00BF6090">
        <w:rPr>
          <w:rFonts w:ascii="Times New Roman" w:eastAsiaTheme="minorHAnsi" w:hAnsi="Times New Roman"/>
          <w:sz w:val="24"/>
          <w:szCs w:val="24"/>
        </w:rPr>
        <w:t xml:space="preserve"> неговото разпространение и установената популационна плътност. </w:t>
      </w:r>
      <w:r>
        <w:rPr>
          <w:rFonts w:ascii="Times New Roman" w:eastAsiaTheme="minorHAnsi" w:hAnsi="Times New Roman"/>
          <w:sz w:val="24"/>
          <w:szCs w:val="24"/>
        </w:rPr>
        <w:t xml:space="preserve">Настоящото състояние на популацията може да е резултат и от </w:t>
      </w:r>
      <w:r w:rsidRPr="00BF6090">
        <w:rPr>
          <w:rFonts w:ascii="Times New Roman" w:eastAsiaTheme="minorHAnsi" w:hAnsi="Times New Roman"/>
          <w:sz w:val="24"/>
          <w:szCs w:val="24"/>
        </w:rPr>
        <w:t>естествени причини</w:t>
      </w:r>
      <w:r w:rsidR="00BF6090" w:rsidRPr="00BF6090">
        <w:rPr>
          <w:rFonts w:ascii="Times New Roman" w:eastAsiaTheme="minorHAnsi" w:hAnsi="Times New Roman"/>
          <w:sz w:val="24"/>
          <w:szCs w:val="24"/>
        </w:rPr>
        <w:t>.</w:t>
      </w:r>
    </w:p>
    <w:p w:rsidR="00BF6090" w:rsidRPr="00BF6090" w:rsidRDefault="00BF6090" w:rsidP="00BF6090">
      <w:pPr>
        <w:spacing w:after="0" w:line="240" w:lineRule="auto"/>
        <w:jc w:val="both"/>
        <w:rPr>
          <w:rFonts w:ascii="Times New Roman" w:eastAsiaTheme="minorHAnsi" w:hAnsi="Times New Roman"/>
          <w:sz w:val="24"/>
          <w:szCs w:val="24"/>
        </w:rPr>
      </w:pP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6. Цели за подобряване/поддържане на природозащит</w:t>
      </w:r>
      <w:r w:rsidR="007C592A">
        <w:rPr>
          <w:rFonts w:ascii="Times New Roman" w:eastAsiaTheme="minorHAnsi" w:hAnsi="Times New Roman"/>
          <w:b/>
          <w:sz w:val="24"/>
          <w:szCs w:val="24"/>
        </w:rPr>
        <w:t>ното състояние на вида в зоната</w:t>
      </w:r>
    </w:p>
    <w:p w:rsidR="00BF6090" w:rsidRPr="00BF6090" w:rsidRDefault="00BF6090" w:rsidP="00BF6090">
      <w:pPr>
        <w:spacing w:before="120" w:after="0" w:line="240" w:lineRule="auto"/>
        <w:jc w:val="both"/>
        <w:rPr>
          <w:rFonts w:ascii="Times New Roman" w:eastAsiaTheme="minorHAnsi" w:hAnsi="Times New Roman"/>
          <w:sz w:val="24"/>
          <w:szCs w:val="24"/>
        </w:rPr>
      </w:pPr>
      <w:r w:rsidRPr="00BF6090">
        <w:rPr>
          <w:rFonts w:ascii="Times New Roman" w:eastAsiaTheme="minorHAnsi" w:hAnsi="Times New Roman"/>
          <w:sz w:val="24"/>
          <w:szCs w:val="24"/>
        </w:rPr>
        <w:t>Целите са формулирани по показатели, в таблицата по-долу.</w:t>
      </w:r>
    </w:p>
    <w:p w:rsidR="00BF6090" w:rsidRPr="00BF6090" w:rsidRDefault="00BF6090" w:rsidP="00BF6090">
      <w:pPr>
        <w:spacing w:before="120" w:after="0" w:line="240" w:lineRule="auto"/>
        <w:jc w:val="both"/>
        <w:rPr>
          <w:rFonts w:ascii="Times New Roman" w:eastAsiaTheme="minorHAns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3"/>
        <w:gridCol w:w="1135"/>
        <w:gridCol w:w="1274"/>
        <w:gridCol w:w="3178"/>
        <w:gridCol w:w="1857"/>
      </w:tblGrid>
      <w:tr w:rsidR="00BF6090" w:rsidRPr="00BF6090" w:rsidTr="002B6294">
        <w:trPr>
          <w:tblHeader/>
          <w:jc w:val="center"/>
        </w:trPr>
        <w:tc>
          <w:tcPr>
            <w:tcW w:w="835" w:type="pct"/>
            <w:shd w:val="clear" w:color="auto" w:fill="DBE5F1" w:themeFill="accent1" w:themeFillTint="33"/>
            <w:vAlign w:val="center"/>
          </w:tcPr>
          <w:p w:rsidR="00BF6090" w:rsidRPr="00BF6090" w:rsidRDefault="00BF6090" w:rsidP="00BF6090">
            <w:pPr>
              <w:widowControl w:val="0"/>
              <w:spacing w:before="120" w:after="120" w:line="240" w:lineRule="auto"/>
              <w:jc w:val="center"/>
              <w:rPr>
                <w:rFonts w:ascii="Times New Roman" w:eastAsiaTheme="minorHAnsi" w:hAnsi="Times New Roman"/>
                <w:b/>
                <w:bCs/>
              </w:rPr>
            </w:pPr>
            <w:r w:rsidRPr="00BF6090">
              <w:rPr>
                <w:rFonts w:ascii="Times New Roman" w:eastAsiaTheme="minorHAnsi" w:hAnsi="Times New Roman"/>
                <w:b/>
                <w:bCs/>
              </w:rPr>
              <w:t>Параметър</w:t>
            </w:r>
          </w:p>
        </w:tc>
        <w:tc>
          <w:tcPr>
            <w:tcW w:w="635" w:type="pct"/>
            <w:shd w:val="clear" w:color="auto" w:fill="DBE5F1" w:themeFill="accent1" w:themeFillTint="33"/>
            <w:vAlign w:val="center"/>
          </w:tcPr>
          <w:p w:rsidR="00BF6090" w:rsidRPr="00BF6090" w:rsidRDefault="00BF6090" w:rsidP="00BF6090">
            <w:pPr>
              <w:widowControl w:val="0"/>
              <w:spacing w:before="120" w:after="120" w:line="240" w:lineRule="auto"/>
              <w:jc w:val="center"/>
              <w:rPr>
                <w:rFonts w:ascii="Times New Roman" w:eastAsiaTheme="minorHAnsi" w:hAnsi="Times New Roman"/>
                <w:b/>
                <w:bCs/>
              </w:rPr>
            </w:pPr>
            <w:r w:rsidRPr="00BF6090">
              <w:rPr>
                <w:rFonts w:ascii="Times New Roman" w:hAnsi="Times New Roman"/>
                <w:b/>
                <w:bCs/>
              </w:rPr>
              <w:t>Мерна единица</w:t>
            </w:r>
          </w:p>
        </w:tc>
        <w:tc>
          <w:tcPr>
            <w:tcW w:w="713" w:type="pct"/>
            <w:shd w:val="clear" w:color="auto" w:fill="DBE5F1" w:themeFill="accent1" w:themeFillTint="33"/>
            <w:vAlign w:val="center"/>
          </w:tcPr>
          <w:p w:rsidR="00BF6090" w:rsidRPr="00BF6090" w:rsidRDefault="00BF6090" w:rsidP="00BF6090">
            <w:pPr>
              <w:widowControl w:val="0"/>
              <w:spacing w:before="120" w:after="120" w:line="240" w:lineRule="auto"/>
              <w:jc w:val="center"/>
              <w:rPr>
                <w:rFonts w:ascii="Times New Roman" w:eastAsiaTheme="minorHAnsi" w:hAnsi="Times New Roman"/>
                <w:b/>
                <w:bCs/>
              </w:rPr>
            </w:pPr>
            <w:r w:rsidRPr="00BF6090">
              <w:rPr>
                <w:rFonts w:ascii="Times New Roman" w:hAnsi="Times New Roman"/>
                <w:b/>
                <w:bCs/>
              </w:rPr>
              <w:t>Целева стойност</w:t>
            </w:r>
          </w:p>
        </w:tc>
        <w:tc>
          <w:tcPr>
            <w:tcW w:w="1778" w:type="pct"/>
            <w:shd w:val="clear" w:color="auto" w:fill="DBE5F1" w:themeFill="accent1" w:themeFillTint="33"/>
            <w:vAlign w:val="center"/>
          </w:tcPr>
          <w:p w:rsidR="00BF6090" w:rsidRPr="00BF6090" w:rsidRDefault="00BF6090" w:rsidP="00BF6090">
            <w:pPr>
              <w:widowControl w:val="0"/>
              <w:spacing w:before="120" w:after="120" w:line="240" w:lineRule="auto"/>
              <w:jc w:val="center"/>
              <w:rPr>
                <w:rFonts w:ascii="Times New Roman" w:eastAsiaTheme="minorHAnsi" w:hAnsi="Times New Roman"/>
                <w:b/>
                <w:bCs/>
              </w:rPr>
            </w:pPr>
            <w:r w:rsidRPr="00BF6090">
              <w:rPr>
                <w:rFonts w:ascii="Times New Roman" w:hAnsi="Times New Roman"/>
                <w:b/>
                <w:bCs/>
              </w:rPr>
              <w:t xml:space="preserve">Допълнителна информация </w:t>
            </w:r>
          </w:p>
        </w:tc>
        <w:tc>
          <w:tcPr>
            <w:tcW w:w="1039" w:type="pct"/>
            <w:shd w:val="clear" w:color="auto" w:fill="DBE5F1" w:themeFill="accent1" w:themeFillTint="33"/>
            <w:vAlign w:val="center"/>
          </w:tcPr>
          <w:p w:rsidR="00BF6090" w:rsidRPr="00BF6090" w:rsidRDefault="00BF6090" w:rsidP="00BF6090">
            <w:pPr>
              <w:widowControl w:val="0"/>
              <w:spacing w:before="120" w:after="120" w:line="240" w:lineRule="auto"/>
              <w:jc w:val="center"/>
              <w:rPr>
                <w:rFonts w:ascii="Times New Roman" w:eastAsiaTheme="minorHAnsi" w:hAnsi="Times New Roman"/>
                <w:b/>
                <w:bCs/>
              </w:rPr>
            </w:pPr>
            <w:r w:rsidRPr="00BF6090">
              <w:rPr>
                <w:rFonts w:ascii="Times New Roman" w:eastAsiaTheme="minorHAnsi" w:hAnsi="Times New Roman"/>
                <w:b/>
                <w:bCs/>
              </w:rPr>
              <w:t>Специфични цели на опазване за зоната</w:t>
            </w:r>
          </w:p>
        </w:tc>
      </w:tr>
      <w:tr w:rsidR="00BF6090" w:rsidRPr="00BF6090" w:rsidTr="002B6294">
        <w:trPr>
          <w:jc w:val="center"/>
        </w:trPr>
        <w:tc>
          <w:tcPr>
            <w:tcW w:w="835" w:type="pct"/>
            <w:shd w:val="clear" w:color="auto" w:fill="auto"/>
          </w:tcPr>
          <w:p w:rsidR="00BF6090" w:rsidRPr="00BF6090" w:rsidRDefault="00BF6090" w:rsidP="00BF6090">
            <w:pPr>
              <w:spacing w:before="120" w:after="120" w:line="240" w:lineRule="auto"/>
              <w:rPr>
                <w:rFonts w:ascii="Times New Roman" w:eastAsiaTheme="minorHAnsi" w:hAnsi="Times New Roman"/>
                <w:b/>
                <w:lang w:val="en-US"/>
              </w:rPr>
            </w:pPr>
            <w:r w:rsidRPr="00BF6090">
              <w:rPr>
                <w:rFonts w:ascii="Times New Roman" w:eastAsiaTheme="minorHAnsi" w:hAnsi="Times New Roman"/>
                <w:b/>
              </w:rPr>
              <w:t>Плътност на популацията</w:t>
            </w:r>
          </w:p>
        </w:tc>
        <w:tc>
          <w:tcPr>
            <w:tcW w:w="635" w:type="pct"/>
            <w:shd w:val="clear" w:color="auto" w:fill="auto"/>
          </w:tcPr>
          <w:p w:rsidR="00BF6090" w:rsidRPr="00BF6090" w:rsidRDefault="00BF6090" w:rsidP="00BF6090">
            <w:pPr>
              <w:spacing w:before="120" w:after="120" w:line="240" w:lineRule="auto"/>
              <w:rPr>
                <w:rFonts w:ascii="Times New Roman" w:eastAsiaTheme="minorHAnsi" w:hAnsi="Times New Roman"/>
                <w:lang w:val="en-US"/>
              </w:rPr>
            </w:pPr>
            <w:r w:rsidRPr="00BF6090">
              <w:rPr>
                <w:rFonts w:ascii="Times New Roman" w:eastAsiaTheme="minorHAnsi" w:hAnsi="Times New Roman"/>
              </w:rPr>
              <w:t>Брой индивиди/</w:t>
            </w:r>
            <w:r w:rsidRPr="00BF6090">
              <w:rPr>
                <w:rFonts w:ascii="Times New Roman" w:eastAsiaTheme="minorHAnsi" w:hAnsi="Times New Roman"/>
                <w:lang w:val="en-US"/>
              </w:rPr>
              <w:t>ha</w:t>
            </w:r>
          </w:p>
        </w:tc>
        <w:tc>
          <w:tcPr>
            <w:tcW w:w="713" w:type="pct"/>
            <w:shd w:val="clear" w:color="auto" w:fill="auto"/>
          </w:tcPr>
          <w:p w:rsidR="00BF6090" w:rsidRPr="00BF6090" w:rsidRDefault="00BF6090" w:rsidP="00783315">
            <w:pPr>
              <w:spacing w:before="120" w:after="120" w:line="240" w:lineRule="auto"/>
              <w:rPr>
                <w:rFonts w:ascii="Times New Roman" w:eastAsiaTheme="minorHAnsi" w:hAnsi="Times New Roman"/>
              </w:rPr>
            </w:pPr>
            <w:r w:rsidRPr="00BF6090">
              <w:rPr>
                <w:rFonts w:ascii="Times New Roman" w:eastAsiaTheme="minorHAnsi" w:hAnsi="Times New Roman"/>
              </w:rPr>
              <w:t>Най-малко</w:t>
            </w:r>
            <w:r w:rsidRPr="00BF6090">
              <w:rPr>
                <w:rFonts w:ascii="Times New Roman" w:eastAsiaTheme="minorHAnsi" w:hAnsi="Times New Roman"/>
                <w:lang w:val="en-US"/>
              </w:rPr>
              <w:t xml:space="preserve"> </w:t>
            </w:r>
            <w:r w:rsidRPr="00BF6090">
              <w:rPr>
                <w:rFonts w:ascii="Times New Roman" w:eastAsiaTheme="minorHAnsi" w:hAnsi="Times New Roman"/>
              </w:rPr>
              <w:t xml:space="preserve">50 </w:t>
            </w:r>
          </w:p>
        </w:tc>
        <w:tc>
          <w:tcPr>
            <w:tcW w:w="1778" w:type="pct"/>
            <w:shd w:val="clear" w:color="auto" w:fill="auto"/>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Стойността по този параметър се определя на базата на риболовни усилия: броят на уловените екземпляри от вида на трансект, чиято площ се изчислява в м</w:t>
            </w:r>
            <w:r w:rsidRPr="00BF6090">
              <w:rPr>
                <w:rFonts w:ascii="Times New Roman" w:eastAsiaTheme="minorHAnsi" w:hAnsi="Times New Roman"/>
                <w:vertAlign w:val="superscript"/>
              </w:rPr>
              <w:t>2</w:t>
            </w:r>
            <w:r w:rsidRPr="00BF6090">
              <w:rPr>
                <w:rFonts w:ascii="Times New Roman" w:eastAsiaTheme="minorHAnsi" w:hAnsi="Times New Roman"/>
              </w:rPr>
              <w:t xml:space="preserve">. След това </w:t>
            </w:r>
            <w:r w:rsidRPr="00BF6090">
              <w:rPr>
                <w:rFonts w:ascii="Times New Roman" w:eastAsiaTheme="minorHAnsi" w:hAnsi="Times New Roman"/>
              </w:rPr>
              <w:lastRenderedPageBreak/>
              <w:t xml:space="preserve">броят на уловените екземпляри се преизчислява на един хектар. </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Според наличните данни (проект "Картиране и определяне на природозащитното състояние на природни местообитания и видове - фаза I".) числеността на вида в зоната е определена на 2440 инд/ха. През 2021 г. е проведено ново теренно проучване за вида в 3 точки на зоната и са регистрирани 100 инд/ха. Минимална целева стойност на популацията се приема тази, установена след времето на проект "Картиране и определяне на природозащитното състояние на природни местообитания и видове - фаза I".</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 xml:space="preserve">По отношение на натиска, този конкретен речен участък в рамките на защитената зона може да се счита за хомогенен. </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От друга страна, кумулативния натиск с източници на произход извън зоната може да бъде значим.</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 xml:space="preserve">Съгласно Методологията за оценка на състоянието на риби  (NBMS) референтните стойности за плътността на популацията на този вид са установени на 50 инд/ха, </w:t>
            </w:r>
            <w:hyperlink r:id="rId120" w:history="1">
              <w:r w:rsidRPr="00BF6090">
                <w:rPr>
                  <w:rFonts w:ascii="Times New Roman" w:eastAsiaTheme="minorHAnsi" w:hAnsi="Times New Roman"/>
                  <w:color w:val="0000FF" w:themeColor="hyperlink"/>
                  <w:u w:val="single"/>
                </w:rPr>
                <w:t>http://eea.government.bg/bg/bio/nsmbr/praktichesko-rakovodstvo-metodiki-za-monitoring-i-otsenka/Prilozhenie_1.pdf</w:t>
              </w:r>
            </w:hyperlink>
            <w:r w:rsidRPr="00BF6090">
              <w:rPr>
                <w:rFonts w:ascii="Times New Roman" w:eastAsiaTheme="minorHAnsi" w:hAnsi="Times New Roman"/>
              </w:rPr>
              <w:t>.</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В този контекст, въз основа на средните стойности на установената плътност на популацията, състоянието на вида по този показател е „Благоприятно“.</w:t>
            </w:r>
          </w:p>
        </w:tc>
        <w:tc>
          <w:tcPr>
            <w:tcW w:w="1039" w:type="pct"/>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lastRenderedPageBreak/>
              <w:t xml:space="preserve">Подобряване на плътността на популацията най-малко на 50 инд./ха. </w:t>
            </w:r>
          </w:p>
        </w:tc>
      </w:tr>
      <w:tr w:rsidR="00BF6090" w:rsidRPr="00BF6090" w:rsidTr="002B6294">
        <w:trPr>
          <w:jc w:val="center"/>
        </w:trPr>
        <w:tc>
          <w:tcPr>
            <w:tcW w:w="835" w:type="pct"/>
            <w:shd w:val="clear" w:color="auto" w:fill="auto"/>
          </w:tcPr>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lastRenderedPageBreak/>
              <w:t xml:space="preserve">Местообитание на вида: </w:t>
            </w:r>
          </w:p>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t>Дължина на речната мрежа, представляваща потенциално местообитание за вида</w:t>
            </w:r>
          </w:p>
        </w:tc>
        <w:tc>
          <w:tcPr>
            <w:tcW w:w="635"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km</w:t>
            </w:r>
          </w:p>
        </w:tc>
        <w:tc>
          <w:tcPr>
            <w:tcW w:w="713"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shd w:val="clear" w:color="auto" w:fill="FFFFFF"/>
              </w:rPr>
              <w:t xml:space="preserve">Най-малко 10 </w:t>
            </w:r>
            <w:r w:rsidRPr="00BF6090">
              <w:rPr>
                <w:rFonts w:ascii="Times New Roman" w:eastAsiaTheme="minorHAnsi" w:hAnsi="Times New Roman"/>
                <w:shd w:val="clear" w:color="auto" w:fill="FFFFFF"/>
                <w:lang w:val="en-US"/>
              </w:rPr>
              <w:t>km</w:t>
            </w:r>
            <w:r w:rsidRPr="00BF6090">
              <w:rPr>
                <w:rFonts w:ascii="Times New Roman" w:eastAsiaTheme="minorHAnsi" w:hAnsi="Times New Roman"/>
                <w:shd w:val="clear" w:color="auto" w:fill="FFFFFF"/>
              </w:rPr>
              <w:t xml:space="preserve"> </w:t>
            </w:r>
          </w:p>
        </w:tc>
        <w:tc>
          <w:tcPr>
            <w:tcW w:w="1778" w:type="pct"/>
            <w:shd w:val="clear" w:color="auto" w:fill="auto"/>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Дължината на речния участък се определя чрез GIS анализ, използващ следните екологични критерии:</w:t>
            </w:r>
          </w:p>
          <w:p w:rsidR="00BF6090" w:rsidRPr="00BF6090" w:rsidRDefault="00BF6090" w:rsidP="00BF6090">
            <w:pPr>
              <w:numPr>
                <w:ilvl w:val="0"/>
                <w:numId w:val="3"/>
              </w:numPr>
              <w:spacing w:before="120" w:after="120" w:line="240" w:lineRule="auto"/>
              <w:jc w:val="both"/>
              <w:rPr>
                <w:rFonts w:ascii="Times New Roman" w:eastAsia="Calibri" w:hAnsi="Times New Roman"/>
              </w:rPr>
            </w:pPr>
            <w:r w:rsidRPr="00BF6090">
              <w:rPr>
                <w:rFonts w:ascii="Times New Roman" w:eastAsia="Calibri" w:hAnsi="Times New Roman"/>
              </w:rPr>
              <w:t>Реки от типове</w:t>
            </w:r>
            <w:r w:rsidRPr="00BF6090">
              <w:rPr>
                <w:rFonts w:eastAsia="Calibri"/>
              </w:rPr>
              <w:t xml:space="preserve"> </w:t>
            </w:r>
            <w:r w:rsidRPr="00BF6090">
              <w:rPr>
                <w:rFonts w:ascii="Times New Roman" w:eastAsia="Calibri" w:hAnsi="Times New Roman"/>
              </w:rPr>
              <w:t>R2, R4, съгласно класификацията на Рамковата Директива за водите;</w:t>
            </w:r>
          </w:p>
          <w:p w:rsidR="00BF6090" w:rsidRPr="00BF6090" w:rsidRDefault="00BF6090" w:rsidP="00BF6090">
            <w:pPr>
              <w:numPr>
                <w:ilvl w:val="0"/>
                <w:numId w:val="3"/>
              </w:numPr>
              <w:spacing w:before="120" w:after="120" w:line="240" w:lineRule="auto"/>
              <w:jc w:val="both"/>
              <w:rPr>
                <w:rFonts w:ascii="Times New Roman" w:eastAsia="Calibri" w:hAnsi="Times New Roman"/>
              </w:rPr>
            </w:pPr>
            <w:r w:rsidRPr="00BF6090">
              <w:rPr>
                <w:rFonts w:ascii="Times New Roman" w:eastAsia="Calibri" w:hAnsi="Times New Roman"/>
              </w:rPr>
              <w:t>Част от горното и средното, течение на дунавските притоци от различен порядък</w:t>
            </w:r>
          </w:p>
          <w:p w:rsidR="00BF6090" w:rsidRPr="00BF6090" w:rsidRDefault="00BF6090" w:rsidP="00BF6090">
            <w:pPr>
              <w:numPr>
                <w:ilvl w:val="0"/>
                <w:numId w:val="3"/>
              </w:numPr>
              <w:spacing w:before="120" w:after="120" w:line="240" w:lineRule="auto"/>
              <w:jc w:val="both"/>
              <w:rPr>
                <w:rFonts w:ascii="Times New Roman" w:eastAsia="Calibri" w:hAnsi="Times New Roman"/>
              </w:rPr>
            </w:pPr>
            <w:r w:rsidRPr="00BF6090">
              <w:rPr>
                <w:rFonts w:ascii="Times New Roman" w:eastAsia="Calibri" w:hAnsi="Times New Roman"/>
              </w:rPr>
              <w:t>Изключени са всички стоящи водни тела в зоната.</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На базата на този анализ е установено, че 10 км речна мрежа в защитената зона отговарят на посочените критерии. Според наличните данни за вида, той се среща на всякъде в участъка на р. Янтра взоната но по-рядко в долното течение.</w:t>
            </w:r>
          </w:p>
        </w:tc>
        <w:tc>
          <w:tcPr>
            <w:tcW w:w="1039" w:type="pct"/>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 xml:space="preserve">Поддържане на дължина на речната мрежа, представляваща подходящо местообитание, обитавано от вида, най-малко 10 км. </w:t>
            </w:r>
          </w:p>
          <w:p w:rsidR="00BF6090" w:rsidRPr="00BF6090" w:rsidRDefault="00BF6090" w:rsidP="00BF6090">
            <w:pPr>
              <w:spacing w:before="120" w:after="120" w:line="240" w:lineRule="auto"/>
              <w:jc w:val="both"/>
              <w:rPr>
                <w:rFonts w:ascii="Times New Roman" w:eastAsiaTheme="minorHAnsi" w:hAnsi="Times New Roman"/>
              </w:rPr>
            </w:pPr>
          </w:p>
          <w:p w:rsidR="00BF6090" w:rsidRPr="00BF6090" w:rsidRDefault="00BF6090" w:rsidP="00BF6090">
            <w:pPr>
              <w:spacing w:before="120" w:after="120" w:line="240" w:lineRule="auto"/>
              <w:jc w:val="both"/>
              <w:rPr>
                <w:rFonts w:ascii="Times New Roman" w:eastAsiaTheme="minorHAnsi" w:hAnsi="Times New Roman"/>
              </w:rPr>
            </w:pPr>
          </w:p>
        </w:tc>
      </w:tr>
      <w:tr w:rsidR="00BF6090" w:rsidRPr="00BF6090" w:rsidTr="002B6294">
        <w:trPr>
          <w:jc w:val="center"/>
        </w:trPr>
        <w:tc>
          <w:tcPr>
            <w:tcW w:w="835" w:type="pct"/>
            <w:shd w:val="clear" w:color="auto" w:fill="auto"/>
          </w:tcPr>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t xml:space="preserve">Местообитание на вида: </w:t>
            </w:r>
          </w:p>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t xml:space="preserve">Степен на свързаност на местообитанието на вида </w:t>
            </w:r>
          </w:p>
          <w:p w:rsidR="00BF6090" w:rsidRPr="00BF6090" w:rsidRDefault="00BF6090" w:rsidP="00BF6090">
            <w:pPr>
              <w:spacing w:before="120" w:after="120" w:line="240" w:lineRule="auto"/>
              <w:rPr>
                <w:rFonts w:ascii="Times New Roman" w:eastAsiaTheme="minorHAnsi" w:hAnsi="Times New Roman"/>
                <w:b/>
              </w:rPr>
            </w:pPr>
          </w:p>
          <w:p w:rsidR="00BF6090" w:rsidRPr="00BF6090" w:rsidRDefault="00BF6090" w:rsidP="00BF6090">
            <w:pPr>
              <w:spacing w:before="120" w:after="120" w:line="240" w:lineRule="auto"/>
              <w:rPr>
                <w:rFonts w:ascii="Times New Roman" w:eastAsiaTheme="minorHAnsi" w:hAnsi="Times New Roman"/>
                <w:b/>
              </w:rPr>
            </w:pPr>
          </w:p>
        </w:tc>
        <w:tc>
          <w:tcPr>
            <w:tcW w:w="635"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 xml:space="preserve">5 степенна скала за всяка бариера </w:t>
            </w:r>
          </w:p>
        </w:tc>
        <w:tc>
          <w:tcPr>
            <w:tcW w:w="713" w:type="pct"/>
            <w:shd w:val="clear" w:color="auto" w:fill="auto"/>
          </w:tcPr>
          <w:p w:rsidR="00BF6090" w:rsidRPr="00BF6090" w:rsidRDefault="00BF6090" w:rsidP="00BF6090">
            <w:pPr>
              <w:spacing w:before="120" w:after="120" w:line="240" w:lineRule="auto"/>
              <w:rPr>
                <w:rFonts w:ascii="Times New Roman" w:eastAsiaTheme="minorHAnsi" w:hAnsi="Times New Roman"/>
                <w:lang w:val="en-US"/>
              </w:rPr>
            </w:pPr>
            <w:r w:rsidRPr="00BF6090">
              <w:rPr>
                <w:rFonts w:ascii="Times New Roman" w:eastAsiaTheme="minorHAnsi" w:hAnsi="Times New Roman"/>
              </w:rPr>
              <w:t>Степен</w:t>
            </w:r>
            <w:r w:rsidRPr="00BF6090">
              <w:rPr>
                <w:rFonts w:ascii="Times New Roman" w:eastAsiaTheme="minorHAnsi" w:hAnsi="Times New Roman"/>
                <w:lang w:val="en-US"/>
              </w:rPr>
              <w:t xml:space="preserve"> 1</w:t>
            </w:r>
          </w:p>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за всяка бариера</w:t>
            </w:r>
          </w:p>
        </w:tc>
        <w:tc>
          <w:tcPr>
            <w:tcW w:w="1778" w:type="pct"/>
            <w:shd w:val="clear" w:color="auto" w:fill="auto"/>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w:t>
            </w:r>
            <w:r w:rsidRPr="00BF6090">
              <w:rPr>
                <w:rFonts w:ascii="Times New Roman" w:eastAsiaTheme="minorHAnsi" w:hAnsi="Times New Roman"/>
              </w:rPr>
              <w:lastRenderedPageBreak/>
              <w:t xml:space="preserve">оценка на хидроморфологичното състояние на повърхностните водни тела”. </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Натискът от изграждане на миграционни бариери е оценен съгласно приетите критерии, използвайки 5 степенна скала.</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По този показател състоянието на вида в зоната е благоприятно.</w:t>
            </w:r>
          </w:p>
        </w:tc>
        <w:tc>
          <w:tcPr>
            <w:tcW w:w="1039" w:type="pct"/>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lastRenderedPageBreak/>
              <w:t>Поддържане на свързаност на местообитанието на вида от Степен 1 за всяка бариера в речния участък.</w:t>
            </w:r>
          </w:p>
        </w:tc>
      </w:tr>
      <w:tr w:rsidR="00BF6090" w:rsidRPr="00BF6090" w:rsidTr="002B6294">
        <w:trPr>
          <w:jc w:val="center"/>
        </w:trPr>
        <w:tc>
          <w:tcPr>
            <w:tcW w:w="835" w:type="pct"/>
            <w:shd w:val="clear" w:color="auto" w:fill="auto"/>
          </w:tcPr>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5"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 xml:space="preserve">5 степенна скала за екологично състояние съгласно РДВ </w:t>
            </w:r>
          </w:p>
        </w:tc>
        <w:tc>
          <w:tcPr>
            <w:tcW w:w="713"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По-висока или равна на 2 – Добро състояние</w:t>
            </w:r>
          </w:p>
        </w:tc>
        <w:tc>
          <w:tcPr>
            <w:tcW w:w="1778" w:type="pct"/>
            <w:shd w:val="clear" w:color="auto" w:fill="auto"/>
          </w:tcPr>
          <w:p w:rsidR="00BF6090" w:rsidRPr="00BF6090" w:rsidRDefault="00BF6090" w:rsidP="00BF6090">
            <w:pPr>
              <w:spacing w:after="0" w:line="240" w:lineRule="auto"/>
              <w:jc w:val="both"/>
              <w:rPr>
                <w:rFonts w:ascii="Times New Roman" w:eastAsiaTheme="minorHAnsi" w:hAnsi="Times New Roman"/>
              </w:rPr>
            </w:pPr>
            <w:r w:rsidRPr="00BF6090">
              <w:rPr>
                <w:rFonts w:ascii="Times New Roman" w:eastAsiaTheme="minorHAns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BF6090" w:rsidRPr="00BF6090" w:rsidTr="00BF6090">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BF6090" w:rsidRPr="00BF6090" w:rsidRDefault="00BF6090" w:rsidP="00BF6090">
                  <w:pPr>
                    <w:spacing w:after="0" w:line="240" w:lineRule="auto"/>
                    <w:jc w:val="center"/>
                    <w:rPr>
                      <w:rFonts w:ascii="Times New Roman" w:eastAsiaTheme="minorHAnsi" w:hAnsi="Times New Roman"/>
                      <w:b/>
                      <w:bCs/>
                      <w:color w:val="000000"/>
                    </w:rPr>
                  </w:pPr>
                  <w:r w:rsidRPr="00BF6090">
                    <w:rPr>
                      <w:rFonts w:ascii="Times New Roman" w:eastAsiaTheme="minorHAnsi" w:hAnsi="Times New Roman"/>
                      <w:b/>
                      <w:bCs/>
                      <w:color w:val="000000"/>
                    </w:rPr>
                    <w:t>Екологично състояние</w:t>
                  </w:r>
                </w:p>
              </w:tc>
            </w:tr>
            <w:tr w:rsidR="00BF6090" w:rsidRPr="00BF6090" w:rsidTr="00BF609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BF6090" w:rsidRPr="00BF6090" w:rsidRDefault="00BF6090" w:rsidP="00BF6090">
                  <w:pPr>
                    <w:spacing w:after="0" w:line="240" w:lineRule="auto"/>
                    <w:jc w:val="center"/>
                    <w:rPr>
                      <w:rFonts w:ascii="Times New Roman" w:eastAsiaTheme="minorHAnsi" w:hAnsi="Times New Roman"/>
                      <w:color w:val="000000"/>
                    </w:rPr>
                  </w:pPr>
                  <w:r w:rsidRPr="00BF6090">
                    <w:rPr>
                      <w:rFonts w:ascii="Times New Roman" w:eastAsiaTheme="minorHAnsi" w:hAnsi="Times New Roman"/>
                      <w:color w:val="000000"/>
                    </w:rPr>
                    <w:t>1 - Отлично</w:t>
                  </w:r>
                </w:p>
              </w:tc>
            </w:tr>
            <w:tr w:rsidR="00BF6090" w:rsidRPr="00BF6090" w:rsidTr="00BF609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BF6090" w:rsidRPr="00BF6090" w:rsidRDefault="00BF6090" w:rsidP="00BF6090">
                  <w:pPr>
                    <w:spacing w:after="0" w:line="240" w:lineRule="auto"/>
                    <w:jc w:val="center"/>
                    <w:rPr>
                      <w:rFonts w:ascii="Times New Roman" w:eastAsiaTheme="minorHAnsi" w:hAnsi="Times New Roman"/>
                      <w:color w:val="000000"/>
                    </w:rPr>
                  </w:pPr>
                  <w:r w:rsidRPr="00BF6090">
                    <w:rPr>
                      <w:rFonts w:ascii="Times New Roman" w:eastAsiaTheme="minorHAnsi" w:hAnsi="Times New Roman"/>
                      <w:color w:val="000000"/>
                    </w:rPr>
                    <w:t>2 - Добро</w:t>
                  </w:r>
                </w:p>
              </w:tc>
            </w:tr>
            <w:tr w:rsidR="00BF6090" w:rsidRPr="00BF6090" w:rsidTr="00BF609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F6090" w:rsidRPr="00BF6090" w:rsidRDefault="00BF6090" w:rsidP="00BF6090">
                  <w:pPr>
                    <w:spacing w:after="0" w:line="240" w:lineRule="auto"/>
                    <w:jc w:val="center"/>
                    <w:rPr>
                      <w:rFonts w:ascii="Times New Roman" w:eastAsiaTheme="minorHAnsi" w:hAnsi="Times New Roman"/>
                      <w:color w:val="000000"/>
                    </w:rPr>
                  </w:pPr>
                  <w:r w:rsidRPr="00BF6090">
                    <w:rPr>
                      <w:rFonts w:ascii="Times New Roman" w:eastAsiaTheme="minorHAnsi" w:hAnsi="Times New Roman"/>
                      <w:color w:val="000000"/>
                    </w:rPr>
                    <w:t>3 - Умерено</w:t>
                  </w:r>
                </w:p>
              </w:tc>
            </w:tr>
            <w:tr w:rsidR="00BF6090" w:rsidRPr="00BF6090" w:rsidTr="00BF609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BF6090" w:rsidRPr="00BF6090" w:rsidRDefault="00BF6090" w:rsidP="00BF6090">
                  <w:pPr>
                    <w:spacing w:after="0" w:line="240" w:lineRule="auto"/>
                    <w:jc w:val="center"/>
                    <w:rPr>
                      <w:rFonts w:ascii="Times New Roman" w:eastAsiaTheme="minorHAnsi" w:hAnsi="Times New Roman"/>
                      <w:color w:val="000000"/>
                    </w:rPr>
                  </w:pPr>
                  <w:r w:rsidRPr="00BF6090">
                    <w:rPr>
                      <w:rFonts w:ascii="Times New Roman" w:eastAsiaTheme="minorHAnsi" w:hAnsi="Times New Roman"/>
                      <w:color w:val="000000"/>
                    </w:rPr>
                    <w:t>4 - Лошо</w:t>
                  </w:r>
                </w:p>
              </w:tc>
            </w:tr>
            <w:tr w:rsidR="00BF6090" w:rsidRPr="00BF6090" w:rsidTr="00BF609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BF6090" w:rsidRPr="00BF6090" w:rsidRDefault="00BF6090" w:rsidP="00BF6090">
                  <w:pPr>
                    <w:spacing w:after="0" w:line="240" w:lineRule="auto"/>
                    <w:jc w:val="center"/>
                    <w:rPr>
                      <w:rFonts w:ascii="Times New Roman" w:eastAsiaTheme="minorHAnsi" w:hAnsi="Times New Roman"/>
                      <w:color w:val="000000"/>
                    </w:rPr>
                  </w:pPr>
                  <w:r w:rsidRPr="00BF6090">
                    <w:rPr>
                      <w:rFonts w:ascii="Times New Roman" w:eastAsiaTheme="minorHAnsi" w:hAnsi="Times New Roman"/>
                      <w:color w:val="000000"/>
                    </w:rPr>
                    <w:t>5 - Много лошо</w:t>
                  </w:r>
                </w:p>
              </w:tc>
            </w:tr>
          </w:tbl>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lastRenderedPageBreak/>
              <w:t xml:space="preserve">Съгласно ПУРБ 2016-2021 г. и данните от биологичния мониторинг на водите, екологичното състоянието на р. Лом </w:t>
            </w:r>
            <w:r w:rsidR="00783315">
              <w:rPr>
                <w:rFonts w:ascii="Times New Roman" w:eastAsiaTheme="minorHAnsi" w:hAnsi="Times New Roman"/>
              </w:rPr>
              <w:t>е Д</w:t>
            </w:r>
            <w:r w:rsidRPr="00BF6090">
              <w:rPr>
                <w:rFonts w:ascii="Times New Roman" w:eastAsiaTheme="minorHAnsi" w:hAnsi="Times New Roman"/>
              </w:rPr>
              <w:t>обро (2): (</w:t>
            </w:r>
            <w:hyperlink r:id="rId121" w:history="1">
              <w:r w:rsidRPr="00BF6090">
                <w:rPr>
                  <w:rFonts w:ascii="Times New Roman" w:eastAsiaTheme="minorHAnsi" w:hAnsi="Times New Roman"/>
                  <w:color w:val="0000FF" w:themeColor="hyperlink"/>
                  <w:u w:val="single"/>
                </w:rPr>
                <w:t>https://www.eea.europa.eu/data-and-maps/explore-interactive-maps/water-framework-directive-quality-elements?utm_source=EEASubscriptions&amp;utm_medium=RSSFeeds&amp;utm_campaign=Generic</w:t>
              </w:r>
            </w:hyperlink>
            <w:r w:rsidRPr="00BF6090">
              <w:rPr>
                <w:rFonts w:ascii="Times New Roman" w:eastAsiaTheme="minorHAnsi" w:hAnsi="Times New Roman"/>
              </w:rPr>
              <w:t xml:space="preserve">). </w:t>
            </w:r>
          </w:p>
          <w:p w:rsidR="00BF6090" w:rsidRPr="00BF6090" w:rsidRDefault="009655EB" w:rsidP="00BF6090">
            <w:pPr>
              <w:spacing w:before="120" w:after="120" w:line="240" w:lineRule="auto"/>
              <w:jc w:val="both"/>
              <w:rPr>
                <w:rFonts w:ascii="Times New Roman" w:eastAsiaTheme="minorHAnsi" w:hAnsi="Times New Roman"/>
              </w:rPr>
            </w:pPr>
            <w:hyperlink r:id="rId122" w:history="1">
              <w:r w:rsidR="00BF6090" w:rsidRPr="00BF6090">
                <w:rPr>
                  <w:rFonts w:ascii="Times New Roman" w:eastAsiaTheme="minorHAnsi" w:hAnsi="Times New Roman"/>
                  <w:color w:val="0000FF" w:themeColor="hyperlink"/>
                  <w:u w:val="single"/>
                </w:rPr>
                <w:t>http://www.bd-dunav.org/content/upravlenie-na-vodite/sastoianie-na-vodite-i-zonite-za-zashtita/informaciia-za-sastoianiteto-na-vodite/</w:t>
              </w:r>
            </w:hyperlink>
          </w:p>
        </w:tc>
        <w:tc>
          <w:tcPr>
            <w:tcW w:w="1039" w:type="pct"/>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lastRenderedPageBreak/>
              <w:t xml:space="preserve">Поддържане на екологичното състояние на водните тела с подходящи местообитания за вида на стойност по-висока или равна на 2 – Добро състояние </w:t>
            </w:r>
          </w:p>
          <w:p w:rsidR="00BF6090" w:rsidRPr="00BF6090" w:rsidRDefault="00BF6090" w:rsidP="00BF6090">
            <w:pPr>
              <w:spacing w:before="120" w:after="120" w:line="240" w:lineRule="auto"/>
              <w:jc w:val="both"/>
              <w:rPr>
                <w:rFonts w:ascii="Times New Roman" w:eastAsiaTheme="minorHAnsi" w:hAnsi="Times New Roman"/>
              </w:rPr>
            </w:pPr>
          </w:p>
        </w:tc>
      </w:tr>
      <w:tr w:rsidR="00BF6090" w:rsidRPr="00BF6090" w:rsidTr="002B6294">
        <w:trPr>
          <w:jc w:val="center"/>
        </w:trPr>
        <w:tc>
          <w:tcPr>
            <w:tcW w:w="835" w:type="pct"/>
            <w:shd w:val="clear" w:color="auto" w:fill="auto"/>
          </w:tcPr>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lastRenderedPageBreak/>
              <w:t>Местообитание на вида: естествено структуриран субстрат в подходящите местообитания на вида</w:t>
            </w:r>
          </w:p>
        </w:tc>
        <w:tc>
          <w:tcPr>
            <w:tcW w:w="635"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 xml:space="preserve">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w:t>
            </w:r>
            <w:r w:rsidRPr="00BF6090">
              <w:rPr>
                <w:rFonts w:ascii="Times New Roman" w:eastAsiaTheme="minorHAnsi" w:hAnsi="Times New Roman"/>
              </w:rPr>
              <w:lastRenderedPageBreak/>
              <w:t>вида</w:t>
            </w:r>
          </w:p>
        </w:tc>
        <w:tc>
          <w:tcPr>
            <w:tcW w:w="713"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lastRenderedPageBreak/>
              <w:t>95% от дължината на речните участъци с подходящи местообитания за вида имат естественоструктуриран субстрат</w:t>
            </w:r>
          </w:p>
        </w:tc>
        <w:tc>
          <w:tcPr>
            <w:tcW w:w="1778" w:type="pct"/>
            <w:shd w:val="clear" w:color="auto" w:fill="auto"/>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Бентосен реофилен, литофилен вид. Обитава горните и средните участъци на потоци и малки реки с бърза, бистра, богата на кислородна вода и чакълесто-каменист субстрат. Избягва непроточна вода и фин (тинест, глинен) субстрат.  В тази връзка, поддържането на естествената структура на дънния субстрат в подходящите местообитания на вида е важно за неговото състояние.</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Фактори, водещи до нарушаване на естествената структура на дънния субстрат, са:</w:t>
            </w:r>
          </w:p>
          <w:p w:rsidR="00BF6090" w:rsidRPr="00BF6090" w:rsidRDefault="00BF6090" w:rsidP="00BF6090">
            <w:pPr>
              <w:numPr>
                <w:ilvl w:val="0"/>
                <w:numId w:val="4"/>
              </w:numPr>
              <w:spacing w:before="120" w:after="120" w:line="240" w:lineRule="auto"/>
              <w:jc w:val="both"/>
              <w:rPr>
                <w:rFonts w:ascii="Times New Roman" w:eastAsiaTheme="minorHAnsi" w:hAnsi="Times New Roman"/>
              </w:rPr>
            </w:pPr>
            <w:r w:rsidRPr="00BF6090">
              <w:rPr>
                <w:rFonts w:ascii="Times New Roman" w:eastAsiaTheme="minorHAnsi" w:hAnsi="Times New Roman"/>
              </w:rPr>
              <w:t>Отстраняване на чакъл и пясък от коритото на реката;</w:t>
            </w:r>
          </w:p>
          <w:p w:rsidR="00BF6090" w:rsidRPr="00BF6090" w:rsidRDefault="00BF6090" w:rsidP="00BF6090">
            <w:pPr>
              <w:numPr>
                <w:ilvl w:val="0"/>
                <w:numId w:val="4"/>
              </w:numPr>
              <w:spacing w:before="120" w:after="120" w:line="240" w:lineRule="auto"/>
              <w:jc w:val="both"/>
              <w:rPr>
                <w:rFonts w:ascii="Times New Roman" w:eastAsiaTheme="minorHAnsi" w:hAnsi="Times New Roman"/>
              </w:rPr>
            </w:pPr>
            <w:r w:rsidRPr="00BF6090">
              <w:rPr>
                <w:rFonts w:ascii="Times New Roman" w:eastAsiaTheme="minorHAnsi" w:hAnsi="Times New Roman"/>
              </w:rPr>
              <w:t>Изкопаване на речното корито, водещо до ускоряване на водния поток и отстраняване на субстрата;</w:t>
            </w:r>
          </w:p>
          <w:p w:rsidR="00BF6090" w:rsidRPr="00BF6090" w:rsidRDefault="00BF6090" w:rsidP="00BF6090">
            <w:pPr>
              <w:numPr>
                <w:ilvl w:val="0"/>
                <w:numId w:val="4"/>
              </w:numPr>
              <w:spacing w:before="120" w:after="120" w:line="240" w:lineRule="auto"/>
              <w:jc w:val="both"/>
              <w:rPr>
                <w:rFonts w:ascii="Times New Roman" w:eastAsiaTheme="minorHAnsi" w:hAnsi="Times New Roman"/>
              </w:rPr>
            </w:pPr>
            <w:r w:rsidRPr="00BF6090">
              <w:rPr>
                <w:rFonts w:ascii="Times New Roman" w:eastAsiaTheme="minorHAnsi" w:hAnsi="Times New Roman"/>
              </w:rPr>
              <w:t xml:space="preserve">Изграждане на хидротехнически съоръжения, водещи до </w:t>
            </w:r>
            <w:r w:rsidRPr="00BF6090">
              <w:rPr>
                <w:rFonts w:ascii="Times New Roman" w:eastAsiaTheme="minorHAnsi" w:hAnsi="Times New Roman"/>
              </w:rPr>
              <w:lastRenderedPageBreak/>
              <w:t>забавяне на водния поток и задържане на утайки.</w:t>
            </w:r>
          </w:p>
          <w:p w:rsidR="00BF6090" w:rsidRPr="00BF6090" w:rsidRDefault="00BF6090" w:rsidP="00BF6090">
            <w:pPr>
              <w:numPr>
                <w:ilvl w:val="0"/>
                <w:numId w:val="4"/>
              </w:numPr>
              <w:spacing w:before="120" w:after="120" w:line="240" w:lineRule="auto"/>
              <w:jc w:val="both"/>
              <w:rPr>
                <w:rFonts w:ascii="Times New Roman" w:eastAsiaTheme="minorHAnsi" w:hAnsi="Times New Roman"/>
              </w:rPr>
            </w:pPr>
            <w:r w:rsidRPr="00BF6090">
              <w:rPr>
                <w:rFonts w:ascii="Times New Roman" w:eastAsiaTheme="minorHAnsi" w:hAnsi="Times New Roman"/>
              </w:rPr>
              <w:t>др.</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Над 95% са незасегнати от промяна на дънния субстрат.</w:t>
            </w:r>
          </w:p>
        </w:tc>
        <w:tc>
          <w:tcPr>
            <w:tcW w:w="1039" w:type="pct"/>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lastRenderedPageBreak/>
              <w:t>Поддържане на 95 % от дължината на речните участъци с подходящи местообитания за вида да са с естествено структуриран субстрат.</w:t>
            </w:r>
          </w:p>
        </w:tc>
      </w:tr>
    </w:tbl>
    <w:p w:rsidR="00BF6090" w:rsidRPr="00BF6090" w:rsidRDefault="00BF6090" w:rsidP="00BF6090">
      <w:pPr>
        <w:spacing w:after="160" w:line="240" w:lineRule="auto"/>
        <w:jc w:val="both"/>
        <w:rPr>
          <w:rFonts w:ascii="Times New Roman" w:eastAsiaTheme="minorHAnsi" w:hAnsi="Times New Roman"/>
          <w:b/>
          <w:sz w:val="24"/>
          <w:szCs w:val="24"/>
        </w:rPr>
      </w:pP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8. Необходимост от актуали</w:t>
      </w:r>
      <w:r w:rsidR="002B6294">
        <w:rPr>
          <w:rFonts w:ascii="Times New Roman" w:eastAsiaTheme="minorHAnsi" w:hAnsi="Times New Roman"/>
          <w:b/>
          <w:sz w:val="24"/>
          <w:szCs w:val="24"/>
        </w:rPr>
        <w:t>зация на СФ на защитената зона</w:t>
      </w:r>
    </w:p>
    <w:p w:rsidR="00BF6090" w:rsidRPr="00BF6090" w:rsidRDefault="00783315" w:rsidP="002B6294">
      <w:pPr>
        <w:spacing w:after="12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В съответствие с утвърдената</w:t>
      </w:r>
      <w:r w:rsidRPr="00BF6090">
        <w:rPr>
          <w:rFonts w:ascii="Times New Roman" w:eastAsiaTheme="minorHAnsi" w:hAnsi="Times New Roman"/>
          <w:sz w:val="24"/>
          <w:szCs w:val="24"/>
        </w:rPr>
        <w:t xml:space="preserve"> методика за мониторинг на риби </w:t>
      </w:r>
      <w:r>
        <w:rPr>
          <w:rFonts w:ascii="Times New Roman" w:eastAsiaTheme="minorHAnsi" w:hAnsi="Times New Roman"/>
          <w:sz w:val="24"/>
          <w:szCs w:val="24"/>
        </w:rPr>
        <w:t>в реки</w:t>
      </w:r>
      <w:r w:rsidRPr="00BF6090">
        <w:rPr>
          <w:rFonts w:ascii="Times New Roman" w:eastAsiaTheme="minorHAnsi" w:hAnsi="Times New Roman"/>
          <w:sz w:val="24"/>
          <w:szCs w:val="24"/>
        </w:rPr>
        <w:t xml:space="preserve">, най-подходящата популационна единица за определянето на състоянието на вида е индивиди на хектар. </w:t>
      </w:r>
      <w:r w:rsidRPr="003E0E6E">
        <w:rPr>
          <w:rFonts w:ascii="Times New Roman" w:eastAsia="Calibri" w:hAnsi="Times New Roman"/>
          <w:sz w:val="24"/>
          <w:szCs w:val="24"/>
        </w:rPr>
        <w:t>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w:t>
      </w:r>
      <w:r w:rsidRPr="003E0E6E">
        <w:rPr>
          <w:rFonts w:ascii="Times New Roman" w:eastAsia="Calibri" w:hAnsi="Times New Roman"/>
          <w:sz w:val="24"/>
          <w:szCs w:val="24"/>
          <w:lang w:val="en-US"/>
        </w:rPr>
        <w:t>area</w:t>
      </w:r>
      <w:r w:rsidRPr="003E0E6E">
        <w:rPr>
          <w:rFonts w:ascii="Times New Roman" w:eastAsia="Calibri" w:hAnsi="Times New Roman"/>
          <w:sz w:val="24"/>
          <w:szCs w:val="24"/>
        </w:rPr>
        <w:t>) на местообитанията“.</w:t>
      </w:r>
      <w:r>
        <w:rPr>
          <w:rFonts w:ascii="Times New Roman" w:eastAsia="Calibri" w:hAnsi="Times New Roman"/>
          <w:sz w:val="24"/>
          <w:szCs w:val="24"/>
        </w:rPr>
        <w:t xml:space="preserve"> </w:t>
      </w:r>
      <w:r w:rsidRPr="00BF6090">
        <w:rPr>
          <w:rFonts w:ascii="Times New Roman" w:eastAsiaTheme="minorHAnsi" w:hAnsi="Times New Roman"/>
          <w:sz w:val="24"/>
          <w:szCs w:val="24"/>
        </w:rPr>
        <w:t xml:space="preserve"> Според наличните данни </w:t>
      </w:r>
      <w:r>
        <w:rPr>
          <w:rFonts w:ascii="Times New Roman" w:eastAsiaTheme="minorHAnsi" w:hAnsi="Times New Roman"/>
          <w:sz w:val="24"/>
          <w:szCs w:val="24"/>
        </w:rPr>
        <w:t xml:space="preserve">видът </w:t>
      </w:r>
      <w:r w:rsidRPr="00BF6090">
        <w:rPr>
          <w:rFonts w:ascii="Times New Roman" w:eastAsiaTheme="minorHAnsi" w:hAnsi="Times New Roman"/>
          <w:sz w:val="24"/>
          <w:szCs w:val="24"/>
        </w:rPr>
        <w:t xml:space="preserve">може да е изчезнал от </w:t>
      </w:r>
      <w:r>
        <w:rPr>
          <w:rFonts w:ascii="Times New Roman" w:eastAsiaTheme="minorHAnsi" w:hAnsi="Times New Roman"/>
          <w:sz w:val="24"/>
          <w:szCs w:val="24"/>
        </w:rPr>
        <w:t>някои потенциални</w:t>
      </w:r>
      <w:r w:rsidRPr="00BF6090">
        <w:rPr>
          <w:rFonts w:ascii="Times New Roman" w:eastAsiaTheme="minorHAnsi" w:hAnsi="Times New Roman"/>
          <w:sz w:val="24"/>
          <w:szCs w:val="24"/>
        </w:rPr>
        <w:t xml:space="preserve"> местообитания в зоната. </w:t>
      </w:r>
      <w:r>
        <w:rPr>
          <w:rFonts w:ascii="Times New Roman" w:eastAsiaTheme="minorHAnsi" w:hAnsi="Times New Roman"/>
          <w:sz w:val="24"/>
          <w:szCs w:val="24"/>
        </w:rPr>
        <w:t>Н</w:t>
      </w:r>
      <w:r w:rsidRPr="00BF6090">
        <w:rPr>
          <w:rFonts w:ascii="Times New Roman" w:eastAsiaTheme="minorHAnsi" w:hAnsi="Times New Roman"/>
          <w:sz w:val="24"/>
          <w:szCs w:val="24"/>
        </w:rPr>
        <w:t xml:space="preserve">анесени </w:t>
      </w:r>
      <w:r>
        <w:rPr>
          <w:rFonts w:ascii="Times New Roman" w:eastAsiaTheme="minorHAnsi" w:hAnsi="Times New Roman"/>
          <w:sz w:val="24"/>
          <w:szCs w:val="24"/>
        </w:rPr>
        <w:t xml:space="preserve">са </w:t>
      </w:r>
      <w:r w:rsidRPr="00BF6090">
        <w:rPr>
          <w:rFonts w:ascii="Times New Roman" w:eastAsiaTheme="minorHAnsi" w:hAnsi="Times New Roman"/>
          <w:sz w:val="24"/>
          <w:szCs w:val="24"/>
        </w:rPr>
        <w:t xml:space="preserve">съответните корекции </w:t>
      </w:r>
      <w:r>
        <w:rPr>
          <w:rFonts w:ascii="Times New Roman" w:eastAsiaTheme="minorHAnsi" w:hAnsi="Times New Roman"/>
          <w:sz w:val="24"/>
          <w:szCs w:val="24"/>
        </w:rPr>
        <w:t>в</w:t>
      </w:r>
      <w:r w:rsidRPr="00BF6090">
        <w:rPr>
          <w:rFonts w:ascii="Times New Roman" w:eastAsiaTheme="minorHAnsi" w:hAnsi="Times New Roman"/>
          <w:sz w:val="24"/>
          <w:szCs w:val="24"/>
        </w:rPr>
        <w:t xml:space="preserve"> СФ</w:t>
      </w:r>
      <w:r w:rsidR="007C592A">
        <w:rPr>
          <w:rFonts w:ascii="Times New Roman" w:eastAsiaTheme="minorHAnsi" w:hAnsi="Times New Roman"/>
          <w:sz w:val="24"/>
          <w:szCs w:val="24"/>
        </w:rPr>
        <w:t>.</w:t>
      </w:r>
    </w:p>
    <w:tbl>
      <w:tblPr>
        <w:tblW w:w="5392"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80"/>
        <w:gridCol w:w="642"/>
        <w:gridCol w:w="1398"/>
        <w:gridCol w:w="292"/>
        <w:gridCol w:w="427"/>
        <w:gridCol w:w="365"/>
        <w:gridCol w:w="742"/>
        <w:gridCol w:w="742"/>
        <w:gridCol w:w="641"/>
        <w:gridCol w:w="622"/>
        <w:gridCol w:w="933"/>
        <w:gridCol w:w="1023"/>
        <w:gridCol w:w="676"/>
        <w:gridCol w:w="557"/>
        <w:gridCol w:w="637"/>
      </w:tblGrid>
      <w:tr w:rsidR="00BF6090" w:rsidRPr="002B6294" w:rsidTr="002B6294">
        <w:trPr>
          <w:tblCellSpacing w:w="15" w:type="dxa"/>
        </w:trPr>
        <w:tc>
          <w:tcPr>
            <w:tcW w:w="1393" w:type="pct"/>
            <w:gridSpan w:val="5"/>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Species </w:t>
            </w:r>
          </w:p>
        </w:tc>
        <w:tc>
          <w:tcPr>
            <w:tcW w:w="0" w:type="auto"/>
            <w:gridSpan w:val="6"/>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Population in the site </w:t>
            </w:r>
          </w:p>
        </w:tc>
        <w:tc>
          <w:tcPr>
            <w:tcW w:w="0" w:type="auto"/>
            <w:gridSpan w:val="4"/>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Site assessment </w:t>
            </w:r>
          </w:p>
        </w:tc>
      </w:tr>
      <w:tr w:rsidR="00BF6090" w:rsidRPr="002B6294" w:rsidTr="002B6294">
        <w:trPr>
          <w:tblCellSpacing w:w="15" w:type="dxa"/>
        </w:trPr>
        <w:tc>
          <w:tcPr>
            <w:tcW w:w="155" w:type="pct"/>
            <w:shd w:val="clear" w:color="auto" w:fill="D9D9D9" w:themeFill="background1" w:themeFillShade="D9"/>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G </w:t>
            </w:r>
          </w:p>
        </w:tc>
        <w:tc>
          <w:tcPr>
            <w:tcW w:w="0" w:type="auto"/>
            <w:shd w:val="clear" w:color="auto" w:fill="D9D9D9" w:themeFill="background1" w:themeFillShade="D9"/>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Code </w:t>
            </w:r>
          </w:p>
        </w:tc>
        <w:tc>
          <w:tcPr>
            <w:tcW w:w="0" w:type="auto"/>
            <w:shd w:val="clear" w:color="auto" w:fill="D9D9D9" w:themeFill="background1" w:themeFillShade="D9"/>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Scientific Name </w:t>
            </w:r>
          </w:p>
        </w:tc>
        <w:tc>
          <w:tcPr>
            <w:tcW w:w="0" w:type="auto"/>
            <w:shd w:val="clear" w:color="auto" w:fill="D9D9D9" w:themeFill="background1" w:themeFillShade="D9"/>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S </w:t>
            </w:r>
          </w:p>
        </w:tc>
        <w:tc>
          <w:tcPr>
            <w:tcW w:w="0" w:type="auto"/>
            <w:shd w:val="clear" w:color="auto" w:fill="D9D9D9" w:themeFill="background1" w:themeFillShade="D9"/>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NP </w:t>
            </w:r>
          </w:p>
        </w:tc>
        <w:tc>
          <w:tcPr>
            <w:tcW w:w="0" w:type="auto"/>
            <w:shd w:val="clear" w:color="auto" w:fill="D9D9D9" w:themeFill="background1" w:themeFillShade="D9"/>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T </w:t>
            </w:r>
          </w:p>
        </w:tc>
        <w:tc>
          <w:tcPr>
            <w:tcW w:w="0" w:type="auto"/>
            <w:gridSpan w:val="2"/>
            <w:shd w:val="clear" w:color="auto" w:fill="D9D9D9" w:themeFill="background1" w:themeFillShade="D9"/>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Size </w:t>
            </w:r>
          </w:p>
        </w:tc>
        <w:tc>
          <w:tcPr>
            <w:tcW w:w="0" w:type="auto"/>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Unit </w:t>
            </w:r>
          </w:p>
        </w:tc>
        <w:tc>
          <w:tcPr>
            <w:tcW w:w="0" w:type="auto"/>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Cat. </w:t>
            </w:r>
          </w:p>
        </w:tc>
        <w:tc>
          <w:tcPr>
            <w:tcW w:w="0" w:type="auto"/>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D.qual. </w:t>
            </w:r>
          </w:p>
        </w:tc>
        <w:tc>
          <w:tcPr>
            <w:tcW w:w="0" w:type="auto"/>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A|B|C|D </w:t>
            </w:r>
          </w:p>
        </w:tc>
        <w:tc>
          <w:tcPr>
            <w:tcW w:w="0" w:type="auto"/>
            <w:gridSpan w:val="3"/>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A|B|C </w:t>
            </w:r>
          </w:p>
        </w:tc>
      </w:tr>
      <w:tr w:rsidR="00BF6090" w:rsidRPr="002B6294" w:rsidTr="002B6294">
        <w:trPr>
          <w:tblCellSpacing w:w="15" w:type="dxa"/>
        </w:trPr>
        <w:tc>
          <w:tcPr>
            <w:tcW w:w="155"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w:t>
            </w:r>
          </w:p>
        </w:tc>
        <w:tc>
          <w:tcPr>
            <w:tcW w:w="291"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w:t>
            </w:r>
          </w:p>
        </w:tc>
        <w:tc>
          <w:tcPr>
            <w:tcW w:w="567"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w:t>
            </w:r>
          </w:p>
        </w:tc>
        <w:tc>
          <w:tcPr>
            <w:tcW w:w="136"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w:t>
            </w:r>
          </w:p>
        </w:tc>
        <w:tc>
          <w:tcPr>
            <w:tcW w:w="185"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w:t>
            </w:r>
          </w:p>
        </w:tc>
        <w:tc>
          <w:tcPr>
            <w:tcW w:w="155"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w:t>
            </w:r>
          </w:p>
        </w:tc>
        <w:tc>
          <w:tcPr>
            <w:tcW w:w="319"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Min</w:t>
            </w:r>
          </w:p>
        </w:tc>
        <w:tc>
          <w:tcPr>
            <w:tcW w:w="339"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Max</w:t>
            </w:r>
          </w:p>
        </w:tc>
        <w:tc>
          <w:tcPr>
            <w:tcW w:w="332"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w:t>
            </w:r>
          </w:p>
        </w:tc>
        <w:tc>
          <w:tcPr>
            <w:tcW w:w="322"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p>
        </w:tc>
        <w:tc>
          <w:tcPr>
            <w:tcW w:w="478"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w:t>
            </w:r>
          </w:p>
        </w:tc>
        <w:tc>
          <w:tcPr>
            <w:tcW w:w="524"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Pop.</w:t>
            </w:r>
          </w:p>
        </w:tc>
        <w:tc>
          <w:tcPr>
            <w:tcW w:w="349"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Con.</w:t>
            </w:r>
          </w:p>
        </w:tc>
        <w:tc>
          <w:tcPr>
            <w:tcW w:w="289"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Iso.</w:t>
            </w:r>
          </w:p>
        </w:tc>
        <w:tc>
          <w:tcPr>
            <w:tcW w:w="322"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Glo.</w:t>
            </w:r>
          </w:p>
        </w:tc>
      </w:tr>
      <w:tr w:rsidR="00BF6090" w:rsidRPr="002B6294" w:rsidTr="00BF6090">
        <w:trPr>
          <w:tblCellSpacing w:w="15" w:type="dxa"/>
        </w:trPr>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lang w:val="en-US"/>
              </w:rPr>
            </w:pPr>
            <w:r w:rsidRPr="002B6294">
              <w:rPr>
                <w:rFonts w:ascii="Times New Roman" w:eastAsiaTheme="minorHAnsi" w:hAnsi="Times New Roman"/>
                <w:b/>
                <w:bCs/>
                <w:sz w:val="20"/>
                <w:szCs w:val="20"/>
                <w:lang w:val="en-US"/>
              </w:rPr>
              <w:t>F</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6" w:lineRule="auto"/>
              <w:jc w:val="both"/>
              <w:rPr>
                <w:rFonts w:ascii="Times New Roman" w:eastAsiaTheme="minorHAnsi" w:hAnsi="Times New Roman"/>
                <w:b/>
                <w:bCs/>
                <w:sz w:val="20"/>
                <w:szCs w:val="20"/>
                <w:lang w:val="en-US"/>
              </w:rPr>
            </w:pPr>
            <w:r w:rsidRPr="002B6294">
              <w:rPr>
                <w:rFonts w:ascii="Times New Roman" w:eastAsiaTheme="minorHAnsi" w:hAnsi="Times New Roman"/>
                <w:b/>
                <w:bCs/>
                <w:sz w:val="20"/>
                <w:szCs w:val="20"/>
                <w:lang w:val="en-US"/>
              </w:rPr>
              <w:t>6145</w:t>
            </w:r>
          </w:p>
        </w:tc>
        <w:tc>
          <w:tcPr>
            <w:tcW w:w="5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6" w:lineRule="auto"/>
              <w:jc w:val="both"/>
              <w:rPr>
                <w:rFonts w:ascii="Times New Roman" w:eastAsiaTheme="minorHAnsi" w:hAnsi="Times New Roman"/>
                <w:b/>
                <w:bCs/>
                <w:i/>
                <w:sz w:val="20"/>
                <w:szCs w:val="20"/>
                <w:lang w:val="en-US"/>
              </w:rPr>
            </w:pPr>
            <w:r w:rsidRPr="002B6294">
              <w:rPr>
                <w:rFonts w:ascii="Times New Roman" w:eastAsiaTheme="minorHAnsi" w:hAnsi="Times New Roman"/>
                <w:b/>
                <w:bCs/>
                <w:i/>
                <w:sz w:val="20"/>
                <w:szCs w:val="20"/>
                <w:lang w:val="en-US"/>
              </w:rPr>
              <w:t>Romanogobio uranoscopus</w:t>
            </w:r>
          </w:p>
        </w:tc>
        <w:tc>
          <w:tcPr>
            <w:tcW w:w="13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lang w:val="en-US"/>
              </w:rPr>
            </w:pPr>
          </w:p>
        </w:tc>
        <w:tc>
          <w:tcPr>
            <w:tcW w:w="18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lang w:val="en-US"/>
              </w:rPr>
            </w:pPr>
          </w:p>
        </w:tc>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lang w:val="en-US"/>
              </w:rPr>
            </w:pPr>
            <w:r w:rsidRPr="002B6294">
              <w:rPr>
                <w:rFonts w:ascii="Times New Roman" w:eastAsiaTheme="minorHAnsi" w:hAnsi="Times New Roman"/>
                <w:b/>
                <w:bCs/>
                <w:sz w:val="20"/>
                <w:szCs w:val="20"/>
                <w:lang w:val="en-US"/>
              </w:rPr>
              <w:t>P</w:t>
            </w:r>
          </w:p>
        </w:tc>
        <w:tc>
          <w:tcPr>
            <w:tcW w:w="31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color w:val="FF0000"/>
                <w:sz w:val="20"/>
                <w:szCs w:val="20"/>
                <w:lang w:val="en-US"/>
              </w:rPr>
            </w:pPr>
            <w:r w:rsidRPr="002B6294">
              <w:rPr>
                <w:rFonts w:ascii="Times New Roman" w:eastAsiaTheme="minorHAnsi" w:hAnsi="Times New Roman"/>
                <w:b/>
                <w:bCs/>
                <w:color w:val="FF0000"/>
                <w:sz w:val="20"/>
                <w:szCs w:val="20"/>
                <w:lang w:val="en-US"/>
              </w:rPr>
              <w:t>50000</w:t>
            </w:r>
          </w:p>
        </w:tc>
        <w:tc>
          <w:tcPr>
            <w:tcW w:w="33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color w:val="FF0000"/>
                <w:sz w:val="20"/>
                <w:szCs w:val="20"/>
                <w:lang w:val="en-US"/>
              </w:rPr>
            </w:pPr>
            <w:r w:rsidRPr="002B6294">
              <w:rPr>
                <w:rFonts w:ascii="Times New Roman" w:eastAsiaTheme="minorHAnsi" w:hAnsi="Times New Roman"/>
                <w:b/>
                <w:bCs/>
                <w:color w:val="FF0000"/>
                <w:sz w:val="20"/>
                <w:szCs w:val="20"/>
                <w:lang w:val="en-US"/>
              </w:rPr>
              <w:t>50000</w:t>
            </w:r>
          </w:p>
        </w:tc>
        <w:tc>
          <w:tcPr>
            <w:tcW w:w="33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color w:val="FF0000"/>
                <w:sz w:val="20"/>
                <w:szCs w:val="20"/>
                <w:lang w:val="en-US"/>
              </w:rPr>
            </w:pPr>
            <w:r w:rsidRPr="002B6294">
              <w:rPr>
                <w:rFonts w:ascii="Times New Roman" w:eastAsiaTheme="minorHAnsi" w:hAnsi="Times New Roman"/>
                <w:b/>
                <w:bCs/>
                <w:color w:val="FF0000"/>
                <w:sz w:val="20"/>
                <w:szCs w:val="20"/>
                <w:lang w:val="en-US"/>
              </w:rPr>
              <w:t>area</w:t>
            </w: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lang w:val="en-US"/>
              </w:rPr>
            </w:pPr>
            <w:r w:rsidRPr="002B6294">
              <w:rPr>
                <w:rFonts w:ascii="Times New Roman" w:eastAsiaTheme="minorHAnsi" w:hAnsi="Times New Roman"/>
                <w:b/>
                <w:bCs/>
                <w:sz w:val="20"/>
                <w:szCs w:val="20"/>
                <w:lang w:val="en-US"/>
              </w:rPr>
              <w:t>R</w:t>
            </w:r>
          </w:p>
        </w:tc>
        <w:tc>
          <w:tcPr>
            <w:tcW w:w="47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color w:val="FF0000"/>
                <w:sz w:val="20"/>
                <w:szCs w:val="20"/>
                <w:lang w:val="en-US"/>
              </w:rPr>
            </w:pPr>
            <w:r w:rsidRPr="002B6294">
              <w:rPr>
                <w:rFonts w:ascii="Times New Roman" w:eastAsiaTheme="minorHAnsi" w:hAnsi="Times New Roman"/>
                <w:b/>
                <w:bCs/>
                <w:sz w:val="20"/>
                <w:szCs w:val="20"/>
                <w:lang w:val="en-US"/>
              </w:rPr>
              <w:t>G</w:t>
            </w:r>
          </w:p>
        </w:tc>
        <w:tc>
          <w:tcPr>
            <w:tcW w:w="5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lang w:val="en-US"/>
              </w:rPr>
            </w:pPr>
            <w:r w:rsidRPr="002B6294">
              <w:rPr>
                <w:rFonts w:ascii="Times New Roman" w:eastAsiaTheme="minorHAnsi" w:hAnsi="Times New Roman"/>
                <w:b/>
                <w:bCs/>
                <w:sz w:val="20"/>
                <w:szCs w:val="20"/>
                <w:lang w:val="en-US"/>
              </w:rPr>
              <w:t>B</w:t>
            </w:r>
          </w:p>
        </w:tc>
        <w:tc>
          <w:tcPr>
            <w:tcW w:w="34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color w:val="FF0000"/>
                <w:sz w:val="20"/>
                <w:szCs w:val="20"/>
                <w:lang w:val="en-US"/>
              </w:rPr>
            </w:pPr>
            <w:r w:rsidRPr="002B6294">
              <w:rPr>
                <w:rFonts w:ascii="Times New Roman" w:eastAsiaTheme="minorHAnsi" w:hAnsi="Times New Roman"/>
                <w:b/>
                <w:bCs/>
                <w:sz w:val="20"/>
                <w:szCs w:val="20"/>
                <w:lang w:val="en-US"/>
              </w:rPr>
              <w:t>A</w:t>
            </w:r>
          </w:p>
        </w:tc>
        <w:tc>
          <w:tcPr>
            <w:tcW w:w="28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lang w:val="en-US"/>
              </w:rPr>
            </w:pPr>
            <w:r w:rsidRPr="002B6294">
              <w:rPr>
                <w:rFonts w:ascii="Times New Roman" w:eastAsiaTheme="minorHAnsi" w:hAnsi="Times New Roman"/>
                <w:b/>
                <w:bCs/>
                <w:sz w:val="20"/>
                <w:szCs w:val="20"/>
                <w:lang w:val="en-US"/>
              </w:rPr>
              <w:t>A</w:t>
            </w: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lang w:val="en-US"/>
              </w:rPr>
            </w:pPr>
            <w:r w:rsidRPr="002B6294">
              <w:rPr>
                <w:rFonts w:ascii="Times New Roman" w:eastAsiaTheme="minorHAnsi" w:hAnsi="Times New Roman"/>
                <w:b/>
                <w:bCs/>
                <w:sz w:val="20"/>
                <w:szCs w:val="20"/>
                <w:lang w:val="en-US"/>
              </w:rPr>
              <w:t>A</w:t>
            </w:r>
          </w:p>
        </w:tc>
      </w:tr>
    </w:tbl>
    <w:p w:rsidR="00BF6090" w:rsidRPr="00BF6090" w:rsidRDefault="00BF6090" w:rsidP="00BF6090">
      <w:pPr>
        <w:spacing w:after="160" w:line="240" w:lineRule="auto"/>
        <w:jc w:val="both"/>
        <w:rPr>
          <w:rFonts w:ascii="Times New Roman" w:eastAsiaTheme="minorHAnsi" w:hAnsi="Times New Roman"/>
          <w:sz w:val="24"/>
          <w:szCs w:val="24"/>
        </w:rPr>
      </w:pPr>
    </w:p>
    <w:p w:rsidR="00BF6090" w:rsidRPr="00BF6090" w:rsidRDefault="002B6294" w:rsidP="00BF6090">
      <w:pPr>
        <w:spacing w:after="160" w:line="240" w:lineRule="auto"/>
        <w:jc w:val="both"/>
        <w:rPr>
          <w:rFonts w:ascii="Times New Roman" w:eastAsiaTheme="minorHAnsi" w:hAnsi="Times New Roman"/>
          <w:b/>
          <w:sz w:val="24"/>
          <w:szCs w:val="24"/>
        </w:rPr>
      </w:pPr>
      <w:r>
        <w:rPr>
          <w:rFonts w:ascii="Times New Roman" w:eastAsiaTheme="minorHAnsi" w:hAnsi="Times New Roman"/>
          <w:b/>
          <w:sz w:val="24"/>
          <w:szCs w:val="24"/>
        </w:rPr>
        <w:t>9. Цитирана литература</w:t>
      </w:r>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 xml:space="preserve">Големански, </w:t>
      </w:r>
      <w:r w:rsidR="002B6294">
        <w:rPr>
          <w:rFonts w:ascii="Times New Roman" w:eastAsia="Calibri" w:hAnsi="Times New Roman"/>
          <w:sz w:val="24"/>
          <w:szCs w:val="24"/>
          <w:lang w:eastAsia="x-none"/>
        </w:rPr>
        <w:t>В</w:t>
      </w:r>
      <w:r w:rsidRPr="00BF6090">
        <w:rPr>
          <w:rFonts w:ascii="Times New Roman" w:eastAsia="Calibri" w:hAnsi="Times New Roman"/>
          <w:sz w:val="24"/>
          <w:szCs w:val="24"/>
          <w:lang w:eastAsia="x-none"/>
        </w:rPr>
        <w:t>. и др. (ред.) 2011. Червена книга на Република България. Том 2. Животни. ИБЕИ - БАН &amp; МОСВ, София. Електронно издание:</w:t>
      </w:r>
      <w:r w:rsidRPr="00BF6090">
        <w:rPr>
          <w:rFonts w:ascii="Times New Roman" w:eastAsia="Calibri" w:hAnsi="Times New Roman"/>
          <w:sz w:val="24"/>
          <w:szCs w:val="24"/>
        </w:rPr>
        <w:t xml:space="preserve"> </w:t>
      </w:r>
      <w:hyperlink r:id="rId123" w:history="1">
        <w:r w:rsidRPr="00BF6090">
          <w:rPr>
            <w:rFonts w:ascii="Times New Roman" w:eastAsia="Calibri" w:hAnsi="Times New Roman"/>
            <w:color w:val="0000FF"/>
            <w:sz w:val="24"/>
            <w:szCs w:val="24"/>
            <w:u w:val="single"/>
          </w:rPr>
          <w:t xml:space="preserve">Том </w:t>
        </w:r>
        <w:r w:rsidRPr="00BF6090">
          <w:rPr>
            <w:rFonts w:ascii="Times New Roman" w:eastAsia="Calibri" w:hAnsi="Times New Roman"/>
            <w:color w:val="0000FF"/>
            <w:sz w:val="24"/>
            <w:szCs w:val="24"/>
            <w:u w:val="single"/>
            <w:lang w:val="en-GB"/>
          </w:rPr>
          <w:t>II</w:t>
        </w:r>
        <w:r w:rsidRPr="00BF6090">
          <w:rPr>
            <w:rFonts w:ascii="Times New Roman" w:eastAsia="Calibri" w:hAnsi="Times New Roman"/>
            <w:color w:val="0000FF"/>
            <w:sz w:val="24"/>
            <w:szCs w:val="24"/>
            <w:u w:val="single"/>
          </w:rPr>
          <w:t xml:space="preserve"> - Животни (</w:t>
        </w:r>
        <w:r w:rsidRPr="00BF6090">
          <w:rPr>
            <w:rFonts w:ascii="Times New Roman" w:eastAsia="Calibri" w:hAnsi="Times New Roman"/>
            <w:color w:val="0000FF"/>
            <w:sz w:val="24"/>
            <w:szCs w:val="24"/>
            <w:u w:val="single"/>
            <w:lang w:val="en-GB"/>
          </w:rPr>
          <w:t>bas</w:t>
        </w:r>
        <w:r w:rsidRPr="00BF6090">
          <w:rPr>
            <w:rFonts w:ascii="Times New Roman" w:eastAsia="Calibri" w:hAnsi="Times New Roman"/>
            <w:color w:val="0000FF"/>
            <w:sz w:val="24"/>
            <w:szCs w:val="24"/>
            <w:u w:val="single"/>
          </w:rPr>
          <w:t>.</w:t>
        </w:r>
        <w:r w:rsidRPr="00BF6090">
          <w:rPr>
            <w:rFonts w:ascii="Times New Roman" w:eastAsia="Calibri" w:hAnsi="Times New Roman"/>
            <w:color w:val="0000FF"/>
            <w:sz w:val="24"/>
            <w:szCs w:val="24"/>
            <w:u w:val="single"/>
            <w:lang w:val="en-GB"/>
          </w:rPr>
          <w:t>bg</w:t>
        </w:r>
        <w:r w:rsidRPr="00BF6090">
          <w:rPr>
            <w:rFonts w:ascii="Times New Roman" w:eastAsia="Calibri" w:hAnsi="Times New Roman"/>
            <w:color w:val="0000FF"/>
            <w:sz w:val="24"/>
            <w:szCs w:val="24"/>
            <w:u w:val="single"/>
          </w:rPr>
          <w:t>)</w:t>
        </w:r>
      </w:hyperlink>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Диков, Ц., Й. Янков, С. Йочев. 1988. Състав на ихтиофауната, численост и биомаса на отделните видове в река Палакария, приток на река Искър. – Хидробиология, 33: 59–67.</w:t>
      </w:r>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Димитров, М. 1957. Хидрологична и хидробиологична характеристика на язовир "Ал. Стамболийски". – Известия на Научноизследователския институт по рибарство и рибна промишленост – Варна, 1: 159–197.</w:t>
      </w:r>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Дренски, П. 1921. Риби и риболовство по р. Искър. – Сведения по земеделието, 2 (9): 5–16.</w:t>
      </w:r>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Дренски, П. 1921а. Рибната фауна на река Искър и риболовството по нея. – Естествознание и география, 6 (2/3): 49–58.</w:t>
      </w:r>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lastRenderedPageBreak/>
        <w:t>Дренски, П. 1948. Състав и разпространение на рибите в България. – Годишник на Софийския университет – Природо-математически факултет, 44(3): 11–71.</w:t>
      </w:r>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 xml:space="preserve">Дренски, П. 1951. Рибите в България. Фауна на България </w:t>
      </w:r>
      <w:r w:rsidRPr="00BF6090">
        <w:rPr>
          <w:rFonts w:ascii="Times New Roman" w:eastAsia="Calibri" w:hAnsi="Times New Roman"/>
          <w:sz w:val="24"/>
          <w:szCs w:val="24"/>
          <w:lang w:val="en-US" w:eastAsia="x-none"/>
        </w:rPr>
        <w:t>II</w:t>
      </w:r>
      <w:r w:rsidRPr="00BF6090">
        <w:rPr>
          <w:rFonts w:ascii="Times New Roman" w:eastAsia="Calibri" w:hAnsi="Times New Roman"/>
          <w:sz w:val="24"/>
          <w:szCs w:val="24"/>
          <w:lang w:eastAsia="x-none"/>
        </w:rPr>
        <w:t>. С., БАН, 270 с.</w:t>
      </w:r>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 xml:space="preserve">Живков, </w:t>
      </w:r>
      <w:r w:rsidRPr="00BF6090">
        <w:rPr>
          <w:rFonts w:ascii="Times New Roman" w:eastAsia="Calibri" w:hAnsi="Times New Roman"/>
          <w:sz w:val="24"/>
          <w:szCs w:val="24"/>
          <w:lang w:val="en-US" w:eastAsia="x-none"/>
        </w:rPr>
        <w:t>M</w:t>
      </w:r>
      <w:r w:rsidRPr="00BF6090">
        <w:rPr>
          <w:rFonts w:ascii="Times New Roman" w:eastAsia="Calibri" w:hAnsi="Times New Roman"/>
          <w:sz w:val="24"/>
          <w:szCs w:val="24"/>
          <w:lang w:eastAsia="x-none"/>
        </w:rPr>
        <w:t>.,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 xml:space="preserve">ИАОС. Проект </w:t>
      </w:r>
      <w:r w:rsidRPr="00BF6090">
        <w:rPr>
          <w:rFonts w:ascii="Times New Roman" w:eastAsia="Calibri" w:hAnsi="Times New Roman"/>
          <w:sz w:val="24"/>
          <w:szCs w:val="24"/>
          <w:lang w:val="en-US" w:eastAsia="x-none"/>
        </w:rPr>
        <w:t>DIR</w:t>
      </w:r>
      <w:r w:rsidRPr="00BF6090">
        <w:rPr>
          <w:rFonts w:ascii="Times New Roman" w:eastAsia="Calibri" w:hAnsi="Times New Roman"/>
          <w:sz w:val="24"/>
          <w:szCs w:val="24"/>
          <w:lang w:eastAsia="x-none"/>
        </w:rPr>
        <w:t xml:space="preserve">-5113024-1-48. Теренни проучвания на разпространение на видове/оценка на състоянието на видове и хабитати на територията на цялата страна - I фаза. </w:t>
      </w:r>
      <w:hyperlink r:id="rId124" w:history="1">
        <w:r w:rsidRPr="00BF6090">
          <w:rPr>
            <w:rFonts w:ascii="Times New Roman" w:eastAsia="Calibri" w:hAnsi="Times New Roman"/>
            <w:color w:val="0563C1"/>
            <w:sz w:val="24"/>
            <w:szCs w:val="24"/>
            <w:u w:val="single"/>
            <w:lang w:eastAsia="x-none"/>
          </w:rPr>
          <w:t>http://eea.government.bg/bg/bio/opos/activities-results/ribi</w:t>
        </w:r>
      </w:hyperlink>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Информационна система за защитени зони от екологична мрежа НАТУРА 2000.</w:t>
      </w:r>
    </w:p>
    <w:p w:rsidR="00BF6090" w:rsidRPr="00BF6090" w:rsidRDefault="009655EB" w:rsidP="007C592A">
      <w:pPr>
        <w:spacing w:after="0" w:line="240" w:lineRule="auto"/>
        <w:ind w:left="709" w:hanging="1"/>
        <w:jc w:val="both"/>
        <w:rPr>
          <w:rFonts w:ascii="Times New Roman" w:eastAsia="Calibri" w:hAnsi="Times New Roman"/>
          <w:sz w:val="24"/>
          <w:szCs w:val="24"/>
          <w:lang w:eastAsia="x-none"/>
        </w:rPr>
      </w:pPr>
      <w:hyperlink r:id="rId125" w:history="1">
        <w:r w:rsidR="00BF6090" w:rsidRPr="00BF6090">
          <w:rPr>
            <w:rFonts w:ascii="Times New Roman" w:eastAsia="Calibri" w:hAnsi="Times New Roman"/>
            <w:color w:val="0563C1"/>
            <w:sz w:val="24"/>
            <w:szCs w:val="24"/>
            <w:u w:val="single"/>
            <w:lang w:eastAsia="x-none"/>
          </w:rPr>
          <w:t>http://natura2000.moew.government.bg/</w:t>
        </w:r>
      </w:hyperlink>
      <w:r w:rsidR="00BF6090" w:rsidRPr="00BF6090">
        <w:rPr>
          <w:rFonts w:ascii="Times New Roman" w:eastAsia="Calibri" w:hAnsi="Times New Roman"/>
          <w:sz w:val="24"/>
          <w:szCs w:val="24"/>
          <w:lang w:eastAsia="x-none"/>
        </w:rPr>
        <w:t xml:space="preserve">; </w:t>
      </w:r>
      <w:hyperlink r:id="rId126" w:history="1">
        <w:r w:rsidR="00BF6090" w:rsidRPr="00BF6090">
          <w:rPr>
            <w:rFonts w:ascii="Times New Roman" w:eastAsia="Calibri" w:hAnsi="Times New Roman"/>
            <w:color w:val="0563C1"/>
            <w:sz w:val="24"/>
            <w:szCs w:val="24"/>
            <w:u w:val="single"/>
            <w:lang w:eastAsia="x-none"/>
          </w:rPr>
          <w:t>http://natura2000.moew.government.bg/Home/Reports?reportType=Fishes</w:t>
        </w:r>
      </w:hyperlink>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Карапеткова, М. 1972. Ихтиофауна на р. Янтра. – Изв. на Зоолог. инст. с музей, 36: 149–182.</w:t>
      </w:r>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Карапеткова, М. 1974. Ихтиофауна на р. Камчия. – Изв. на Зоолог. инст. с музей, 39: 85–98.</w:t>
      </w:r>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Карапеткова, М. 1994. Гръбначни животни. – В: Русев Б. (ред.), Лимнология на българските дунавски притоци, МОСВ, С., БАН, 175–186.</w:t>
      </w:r>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Карапеткова, М., Ц. Диков. 1986. Върху състава, разпространението, числеността и биомасата на ихтиофауната на р. Вит. – Хидробиология, 28: 3–14.</w:t>
      </w:r>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Карапеткова, М., М. Живков. 1995. Рибите в България. С., "Гея-Либрис", 247 с.</w:t>
      </w:r>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Ковачев, В. 1923. Сладководната ихтиологична фауна на България. – Архив на Министерството на земеделието и държавните имоти, 3: 1–164.</w:t>
      </w:r>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Константинов, В. 1964. Промишленият риболов в България през периода 1940–1958 г. – Известия на Института по Рибни Ресурси – Варна, 4: 125–187.</w:t>
      </w:r>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Маринов, Б. 1966. Върху ихтиофауната на българския участък на река Дунав. – Изв. на Зоолог. инст. с музей, 20: 139–155.</w:t>
      </w:r>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Моров, Т. 1931. Сладководните риби в България. С., "Художник", 93 с.</w:t>
      </w:r>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Паспалев, Г., Ц. Пешев. 1955. Принос към изучаване на ихтиофауната на р. Искър. – Год. на СУ, Биолого-Геолого-Географски фак., 48(1): 1–39.</w:t>
      </w:r>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 xml:space="preserve">Проект </w:t>
      </w:r>
      <w:r w:rsidRPr="00BF6090">
        <w:rPr>
          <w:rFonts w:ascii="Times New Roman" w:eastAsia="Calibri" w:hAnsi="Times New Roman"/>
          <w:sz w:val="24"/>
          <w:szCs w:val="24"/>
          <w:lang w:val="en-US" w:eastAsia="x-none"/>
        </w:rPr>
        <w:t>DIR</w:t>
      </w:r>
      <w:r w:rsidRPr="00BF6090">
        <w:rPr>
          <w:rFonts w:ascii="Times New Roman" w:eastAsia="Calibri" w:hAnsi="Times New Roman"/>
          <w:sz w:val="24"/>
          <w:szCs w:val="24"/>
          <w:lang w:eastAsia="x-none"/>
        </w:rPr>
        <w:t xml:space="preserve">-59318-1-2 „Картиране и определяне на природозащитното състояние на природни местообитания и видове - фаза </w:t>
      </w:r>
      <w:r w:rsidRPr="00BF6090">
        <w:rPr>
          <w:rFonts w:ascii="Times New Roman" w:eastAsia="Calibri" w:hAnsi="Times New Roman"/>
          <w:sz w:val="24"/>
          <w:szCs w:val="24"/>
          <w:lang w:val="en-US" w:eastAsia="x-none"/>
        </w:rPr>
        <w:t>I</w:t>
      </w:r>
      <w:r w:rsidRPr="00BF6090">
        <w:rPr>
          <w:rFonts w:ascii="Times New Roman" w:eastAsia="Calibri" w:hAnsi="Times New Roman"/>
          <w:sz w:val="24"/>
          <w:szCs w:val="24"/>
          <w:lang w:eastAsia="x-none"/>
        </w:rPr>
        <w:t>", 2013.</w:t>
      </w:r>
    </w:p>
    <w:p w:rsidR="00BF6090" w:rsidRPr="00BF6090" w:rsidRDefault="00BF6090" w:rsidP="002B6294">
      <w:pPr>
        <w:spacing w:after="0" w:line="240" w:lineRule="auto"/>
        <w:ind w:left="709" w:hanging="709"/>
        <w:jc w:val="both"/>
        <w:rPr>
          <w:rFonts w:ascii="Times New Roman" w:eastAsia="Calibri" w:hAnsi="Times New Roman"/>
          <w:sz w:val="24"/>
          <w:szCs w:val="24"/>
        </w:rPr>
      </w:pPr>
      <w:r w:rsidRPr="00BF6090">
        <w:rPr>
          <w:rFonts w:ascii="Times New Roman" w:eastAsia="Calibri" w:hAnsi="Times New Roman"/>
          <w:sz w:val="24"/>
          <w:szCs w:val="24"/>
          <w:lang w:eastAsia="x-none"/>
        </w:rPr>
        <w:t>Управление на защитените зони по „Натура 2000“. Разпоредбите на член 6 от Директива 92/43/ЕИО за местообитанията.</w:t>
      </w:r>
      <w:r w:rsidRPr="00BF6090">
        <w:rPr>
          <w:rFonts w:ascii="Times New Roman" w:eastAsia="Calibri" w:hAnsi="Times New Roman"/>
          <w:sz w:val="24"/>
          <w:szCs w:val="24"/>
        </w:rPr>
        <w:t xml:space="preserve"> </w:t>
      </w:r>
    </w:p>
    <w:p w:rsidR="00BF6090" w:rsidRPr="00BF6090" w:rsidRDefault="009655EB" w:rsidP="002B6294">
      <w:pPr>
        <w:spacing w:after="0" w:line="240" w:lineRule="auto"/>
        <w:ind w:left="709" w:hanging="709"/>
        <w:jc w:val="both"/>
        <w:rPr>
          <w:rFonts w:ascii="Times New Roman" w:eastAsia="Calibri" w:hAnsi="Times New Roman"/>
          <w:sz w:val="24"/>
          <w:szCs w:val="24"/>
          <w:lang w:eastAsia="x-none"/>
        </w:rPr>
      </w:pPr>
      <w:hyperlink r:id="rId127" w:history="1">
        <w:r w:rsidR="00BF6090" w:rsidRPr="00BF6090">
          <w:rPr>
            <w:rFonts w:ascii="Times New Roman" w:eastAsia="Calibri" w:hAnsi="Times New Roman"/>
            <w:color w:val="0563C1"/>
            <w:sz w:val="24"/>
            <w:szCs w:val="24"/>
            <w:u w:val="single"/>
            <w:lang w:val="en-US" w:eastAsia="x-none"/>
          </w:rPr>
          <w:t>https</w:t>
        </w:r>
        <w:r w:rsidR="00BF6090" w:rsidRPr="00BF6090">
          <w:rPr>
            <w:rFonts w:ascii="Times New Roman" w:eastAsia="Calibri" w:hAnsi="Times New Roman"/>
            <w:color w:val="0563C1"/>
            <w:sz w:val="24"/>
            <w:szCs w:val="24"/>
            <w:u w:val="single"/>
            <w:lang w:eastAsia="x-none"/>
          </w:rPr>
          <w:t>://</w:t>
        </w:r>
        <w:r w:rsidR="00BF6090" w:rsidRPr="00BF6090">
          <w:rPr>
            <w:rFonts w:ascii="Times New Roman" w:eastAsia="Calibri" w:hAnsi="Times New Roman"/>
            <w:color w:val="0563C1"/>
            <w:sz w:val="24"/>
            <w:szCs w:val="24"/>
            <w:u w:val="single"/>
            <w:lang w:val="en-US" w:eastAsia="x-none"/>
          </w:rPr>
          <w:t>ec</w:t>
        </w:r>
        <w:r w:rsidR="00BF6090" w:rsidRPr="00BF6090">
          <w:rPr>
            <w:rFonts w:ascii="Times New Roman" w:eastAsia="Calibri" w:hAnsi="Times New Roman"/>
            <w:color w:val="0563C1"/>
            <w:sz w:val="24"/>
            <w:szCs w:val="24"/>
            <w:u w:val="single"/>
            <w:lang w:eastAsia="x-none"/>
          </w:rPr>
          <w:t>.</w:t>
        </w:r>
        <w:r w:rsidR="00BF6090" w:rsidRPr="00BF6090">
          <w:rPr>
            <w:rFonts w:ascii="Times New Roman" w:eastAsia="Calibri" w:hAnsi="Times New Roman"/>
            <w:color w:val="0563C1"/>
            <w:sz w:val="24"/>
            <w:szCs w:val="24"/>
            <w:u w:val="single"/>
            <w:lang w:val="en-US" w:eastAsia="x-none"/>
          </w:rPr>
          <w:t>europa</w:t>
        </w:r>
        <w:r w:rsidR="00BF6090" w:rsidRPr="00BF6090">
          <w:rPr>
            <w:rFonts w:ascii="Times New Roman" w:eastAsia="Calibri" w:hAnsi="Times New Roman"/>
            <w:color w:val="0563C1"/>
            <w:sz w:val="24"/>
            <w:szCs w:val="24"/>
            <w:u w:val="single"/>
            <w:lang w:eastAsia="x-none"/>
          </w:rPr>
          <w:t>.</w:t>
        </w:r>
        <w:r w:rsidR="00BF6090" w:rsidRPr="00BF6090">
          <w:rPr>
            <w:rFonts w:ascii="Times New Roman" w:eastAsia="Calibri" w:hAnsi="Times New Roman"/>
            <w:color w:val="0563C1"/>
            <w:sz w:val="24"/>
            <w:szCs w:val="24"/>
            <w:u w:val="single"/>
            <w:lang w:val="en-US" w:eastAsia="x-none"/>
          </w:rPr>
          <w:t>eu</w:t>
        </w:r>
        <w:r w:rsidR="00BF6090" w:rsidRPr="00BF6090">
          <w:rPr>
            <w:rFonts w:ascii="Times New Roman" w:eastAsia="Calibri" w:hAnsi="Times New Roman"/>
            <w:color w:val="0563C1"/>
            <w:sz w:val="24"/>
            <w:szCs w:val="24"/>
            <w:u w:val="single"/>
            <w:lang w:eastAsia="x-none"/>
          </w:rPr>
          <w:t>/</w:t>
        </w:r>
        <w:r w:rsidR="00BF6090" w:rsidRPr="00BF6090">
          <w:rPr>
            <w:rFonts w:ascii="Times New Roman" w:eastAsia="Calibri" w:hAnsi="Times New Roman"/>
            <w:color w:val="0563C1"/>
            <w:sz w:val="24"/>
            <w:szCs w:val="24"/>
            <w:u w:val="single"/>
            <w:lang w:val="en-US" w:eastAsia="x-none"/>
          </w:rPr>
          <w:t>environment</w:t>
        </w:r>
        <w:r w:rsidR="00BF6090" w:rsidRPr="00BF6090">
          <w:rPr>
            <w:rFonts w:ascii="Times New Roman" w:eastAsia="Calibri" w:hAnsi="Times New Roman"/>
            <w:color w:val="0563C1"/>
            <w:sz w:val="24"/>
            <w:szCs w:val="24"/>
            <w:u w:val="single"/>
            <w:lang w:eastAsia="x-none"/>
          </w:rPr>
          <w:t>/</w:t>
        </w:r>
        <w:r w:rsidR="00BF6090" w:rsidRPr="00BF6090">
          <w:rPr>
            <w:rFonts w:ascii="Times New Roman" w:eastAsia="Calibri" w:hAnsi="Times New Roman"/>
            <w:color w:val="0563C1"/>
            <w:sz w:val="24"/>
            <w:szCs w:val="24"/>
            <w:u w:val="single"/>
            <w:lang w:val="en-US" w:eastAsia="x-none"/>
          </w:rPr>
          <w:t>nature</w:t>
        </w:r>
        <w:r w:rsidR="00BF6090" w:rsidRPr="00BF6090">
          <w:rPr>
            <w:rFonts w:ascii="Times New Roman" w:eastAsia="Calibri" w:hAnsi="Times New Roman"/>
            <w:color w:val="0563C1"/>
            <w:sz w:val="24"/>
            <w:szCs w:val="24"/>
            <w:u w:val="single"/>
            <w:lang w:eastAsia="x-none"/>
          </w:rPr>
          <w:t>/</w:t>
        </w:r>
        <w:r w:rsidR="00BF6090" w:rsidRPr="00BF6090">
          <w:rPr>
            <w:rFonts w:ascii="Times New Roman" w:eastAsia="Calibri" w:hAnsi="Times New Roman"/>
            <w:color w:val="0563C1"/>
            <w:sz w:val="24"/>
            <w:szCs w:val="24"/>
            <w:u w:val="single"/>
            <w:lang w:val="en-US" w:eastAsia="x-none"/>
          </w:rPr>
          <w:t>natura</w:t>
        </w:r>
        <w:r w:rsidR="00BF6090" w:rsidRPr="00BF6090">
          <w:rPr>
            <w:rFonts w:ascii="Times New Roman" w:eastAsia="Calibri" w:hAnsi="Times New Roman"/>
            <w:color w:val="0563C1"/>
            <w:sz w:val="24"/>
            <w:szCs w:val="24"/>
            <w:u w:val="single"/>
            <w:lang w:eastAsia="x-none"/>
          </w:rPr>
          <w:t>2000/</w:t>
        </w:r>
        <w:r w:rsidR="00BF6090" w:rsidRPr="00BF6090">
          <w:rPr>
            <w:rFonts w:ascii="Times New Roman" w:eastAsia="Calibri" w:hAnsi="Times New Roman"/>
            <w:color w:val="0563C1"/>
            <w:sz w:val="24"/>
            <w:szCs w:val="24"/>
            <w:u w:val="single"/>
            <w:lang w:val="en-US" w:eastAsia="x-none"/>
          </w:rPr>
          <w:t>management</w:t>
        </w:r>
        <w:r w:rsidR="00BF6090" w:rsidRPr="00BF6090">
          <w:rPr>
            <w:rFonts w:ascii="Times New Roman" w:eastAsia="Calibri" w:hAnsi="Times New Roman"/>
            <w:color w:val="0563C1"/>
            <w:sz w:val="24"/>
            <w:szCs w:val="24"/>
            <w:u w:val="single"/>
            <w:lang w:eastAsia="x-none"/>
          </w:rPr>
          <w:t>/</w:t>
        </w:r>
        <w:r w:rsidR="00BF6090" w:rsidRPr="00BF6090">
          <w:rPr>
            <w:rFonts w:ascii="Times New Roman" w:eastAsia="Calibri" w:hAnsi="Times New Roman"/>
            <w:color w:val="0563C1"/>
            <w:sz w:val="24"/>
            <w:szCs w:val="24"/>
            <w:u w:val="single"/>
            <w:lang w:val="en-US" w:eastAsia="x-none"/>
          </w:rPr>
          <w:t>docs</w:t>
        </w:r>
        <w:r w:rsidR="00BF6090" w:rsidRPr="00BF6090">
          <w:rPr>
            <w:rFonts w:ascii="Times New Roman" w:eastAsia="Calibri" w:hAnsi="Times New Roman"/>
            <w:color w:val="0563C1"/>
            <w:sz w:val="24"/>
            <w:szCs w:val="24"/>
            <w:u w:val="single"/>
            <w:lang w:eastAsia="x-none"/>
          </w:rPr>
          <w:t>/</w:t>
        </w:r>
        <w:r w:rsidR="00BF6090" w:rsidRPr="00BF6090">
          <w:rPr>
            <w:rFonts w:ascii="Times New Roman" w:eastAsia="Calibri" w:hAnsi="Times New Roman"/>
            <w:color w:val="0563C1"/>
            <w:sz w:val="24"/>
            <w:szCs w:val="24"/>
            <w:u w:val="single"/>
            <w:lang w:val="en-US" w:eastAsia="x-none"/>
          </w:rPr>
          <w:t>art</w:t>
        </w:r>
        <w:r w:rsidR="00BF6090" w:rsidRPr="00BF6090">
          <w:rPr>
            <w:rFonts w:ascii="Times New Roman" w:eastAsia="Calibri" w:hAnsi="Times New Roman"/>
            <w:color w:val="0563C1"/>
            <w:sz w:val="24"/>
            <w:szCs w:val="24"/>
            <w:u w:val="single"/>
            <w:lang w:eastAsia="x-none"/>
          </w:rPr>
          <w:t>6/</w:t>
        </w:r>
        <w:r w:rsidR="00BF6090" w:rsidRPr="00BF6090">
          <w:rPr>
            <w:rFonts w:ascii="Times New Roman" w:eastAsia="Calibri" w:hAnsi="Times New Roman"/>
            <w:color w:val="0563C1"/>
            <w:sz w:val="24"/>
            <w:szCs w:val="24"/>
            <w:u w:val="single"/>
            <w:lang w:val="en-US" w:eastAsia="x-none"/>
          </w:rPr>
          <w:t>BG</w:t>
        </w:r>
        <w:r w:rsidR="00BF6090" w:rsidRPr="00BF6090">
          <w:rPr>
            <w:rFonts w:ascii="Times New Roman" w:eastAsia="Calibri" w:hAnsi="Times New Roman"/>
            <w:color w:val="0563C1"/>
            <w:sz w:val="24"/>
            <w:szCs w:val="24"/>
            <w:u w:val="single"/>
            <w:lang w:eastAsia="x-none"/>
          </w:rPr>
          <w:t>_</w:t>
        </w:r>
        <w:r w:rsidR="00BF6090" w:rsidRPr="00BF6090">
          <w:rPr>
            <w:rFonts w:ascii="Times New Roman" w:eastAsia="Calibri" w:hAnsi="Times New Roman"/>
            <w:color w:val="0563C1"/>
            <w:sz w:val="24"/>
            <w:szCs w:val="24"/>
            <w:u w:val="single"/>
            <w:lang w:val="en-US" w:eastAsia="x-none"/>
          </w:rPr>
          <w:t>art</w:t>
        </w:r>
        <w:r w:rsidR="00BF6090" w:rsidRPr="00BF6090">
          <w:rPr>
            <w:rFonts w:ascii="Times New Roman" w:eastAsia="Calibri" w:hAnsi="Times New Roman"/>
            <w:color w:val="0563C1"/>
            <w:sz w:val="24"/>
            <w:szCs w:val="24"/>
            <w:u w:val="single"/>
            <w:lang w:eastAsia="x-none"/>
          </w:rPr>
          <w:t>_6_</w:t>
        </w:r>
        <w:r w:rsidR="00BF6090" w:rsidRPr="00BF6090">
          <w:rPr>
            <w:rFonts w:ascii="Times New Roman" w:eastAsia="Calibri" w:hAnsi="Times New Roman"/>
            <w:color w:val="0563C1"/>
            <w:sz w:val="24"/>
            <w:szCs w:val="24"/>
            <w:u w:val="single"/>
            <w:lang w:val="en-US" w:eastAsia="x-none"/>
          </w:rPr>
          <w:t>guide</w:t>
        </w:r>
        <w:r w:rsidR="00BF6090" w:rsidRPr="00BF6090">
          <w:rPr>
            <w:rFonts w:ascii="Times New Roman" w:eastAsia="Calibri" w:hAnsi="Times New Roman"/>
            <w:color w:val="0563C1"/>
            <w:sz w:val="24"/>
            <w:szCs w:val="24"/>
            <w:u w:val="single"/>
            <w:lang w:eastAsia="x-none"/>
          </w:rPr>
          <w:t>_</w:t>
        </w:r>
        <w:r w:rsidR="00BF6090" w:rsidRPr="00BF6090">
          <w:rPr>
            <w:rFonts w:ascii="Times New Roman" w:eastAsia="Calibri" w:hAnsi="Times New Roman"/>
            <w:color w:val="0563C1"/>
            <w:sz w:val="24"/>
            <w:szCs w:val="24"/>
            <w:u w:val="single"/>
            <w:lang w:val="en-US" w:eastAsia="x-none"/>
          </w:rPr>
          <w:t>jun</w:t>
        </w:r>
        <w:r w:rsidR="00BF6090" w:rsidRPr="00BF6090">
          <w:rPr>
            <w:rFonts w:ascii="Times New Roman" w:eastAsia="Calibri" w:hAnsi="Times New Roman"/>
            <w:color w:val="0563C1"/>
            <w:sz w:val="24"/>
            <w:szCs w:val="24"/>
            <w:u w:val="single"/>
            <w:lang w:eastAsia="x-none"/>
          </w:rPr>
          <w:t>_2019.</w:t>
        </w:r>
        <w:r w:rsidR="00BF6090" w:rsidRPr="00BF6090">
          <w:rPr>
            <w:rFonts w:ascii="Times New Roman" w:eastAsia="Calibri" w:hAnsi="Times New Roman"/>
            <w:color w:val="0563C1"/>
            <w:sz w:val="24"/>
            <w:szCs w:val="24"/>
            <w:u w:val="single"/>
            <w:lang w:val="en-US" w:eastAsia="x-none"/>
          </w:rPr>
          <w:t>pdf</w:t>
        </w:r>
      </w:hyperlink>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Шишков Г. 1939. Няколко думи за риболова по р. Искър. – Рибарски преглед, 9(8): 4–7.</w:t>
      </w:r>
    </w:p>
    <w:p w:rsidR="00BF6090" w:rsidRPr="00BF6090" w:rsidRDefault="00BF6090" w:rsidP="002B6294">
      <w:pPr>
        <w:spacing w:after="0" w:line="240" w:lineRule="auto"/>
        <w:ind w:left="709" w:hanging="709"/>
        <w:jc w:val="both"/>
        <w:rPr>
          <w:rFonts w:ascii="Times New Roman" w:eastAsia="Calibri" w:hAnsi="Times New Roman"/>
          <w:sz w:val="24"/>
          <w:szCs w:val="24"/>
          <w:lang w:val="en-US" w:eastAsia="x-none"/>
        </w:rPr>
      </w:pPr>
      <w:r w:rsidRPr="00BF6090">
        <w:rPr>
          <w:rFonts w:ascii="Times New Roman" w:eastAsia="Calibri" w:hAnsi="Times New Roman"/>
          <w:sz w:val="24"/>
          <w:szCs w:val="24"/>
          <w:lang w:val="en-US" w:eastAsia="x-none"/>
        </w:rPr>
        <w:t>Apostolou A., L. Pehlivanov, M. Schabuss, H. Zorning 2021.</w:t>
      </w:r>
      <w:r w:rsidRPr="00BF6090">
        <w:rPr>
          <w:rFonts w:eastAsia="Calibri"/>
          <w:lang w:val="en-GB"/>
        </w:rPr>
        <w:t xml:space="preserve"> </w:t>
      </w:r>
      <w:r w:rsidRPr="00BF6090">
        <w:rPr>
          <w:rFonts w:ascii="Times New Roman" w:eastAsia="Calibri" w:hAnsi="Times New Roman"/>
          <w:sz w:val="24"/>
          <w:szCs w:val="24"/>
          <w:lang w:val="en-US" w:eastAsia="x-none"/>
        </w:rPr>
        <w:t>Monitoring fish in Lower Danube River main channel by applying various sampling methodologies.</w:t>
      </w:r>
      <w:r w:rsidRPr="00BF6090">
        <w:rPr>
          <w:rFonts w:eastAsia="Calibri"/>
          <w:lang w:val="en-GB"/>
        </w:rPr>
        <w:t xml:space="preserve"> </w:t>
      </w:r>
      <w:r w:rsidRPr="00BF6090">
        <w:rPr>
          <w:rFonts w:ascii="Times New Roman" w:eastAsia="Calibri" w:hAnsi="Times New Roman"/>
          <w:sz w:val="24"/>
          <w:szCs w:val="24"/>
          <w:lang w:val="en-US" w:eastAsia="x-none"/>
        </w:rPr>
        <w:t>Acta Zool. Bulg., 73 (2): 269-274.</w:t>
      </w:r>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val="en-US" w:eastAsia="x-none"/>
        </w:rPr>
        <w:t>Froese, R., D. Pauly. Editors. 2021. FishBase. World Wide Web electronic publication. www.fishbase.org, (06/2021)</w:t>
      </w:r>
      <w:r w:rsidRPr="00BF6090">
        <w:rPr>
          <w:rFonts w:ascii="Times New Roman" w:eastAsia="Calibri" w:hAnsi="Times New Roman"/>
          <w:sz w:val="24"/>
          <w:szCs w:val="24"/>
          <w:lang w:eastAsia="x-none"/>
        </w:rPr>
        <w:t>:</w:t>
      </w:r>
      <w:r w:rsidRPr="00BF6090">
        <w:rPr>
          <w:rFonts w:ascii="Times New Roman" w:eastAsia="Calibri" w:hAnsi="Times New Roman"/>
          <w:sz w:val="24"/>
          <w:szCs w:val="24"/>
        </w:rPr>
        <w:t xml:space="preserve"> </w:t>
      </w:r>
      <w:hyperlink r:id="rId128" w:history="1">
        <w:r w:rsidRPr="00BF6090">
          <w:rPr>
            <w:rFonts w:ascii="Times New Roman" w:eastAsia="Calibri" w:hAnsi="Times New Roman"/>
            <w:color w:val="0000FF"/>
            <w:sz w:val="24"/>
            <w:szCs w:val="24"/>
            <w:u w:val="single"/>
            <w:lang w:val="en-GB"/>
          </w:rPr>
          <w:t>Search FishBase (mnhn.fr)</w:t>
        </w:r>
      </w:hyperlink>
    </w:p>
    <w:p w:rsidR="00BF6090" w:rsidRPr="00BF6090" w:rsidRDefault="00BF6090" w:rsidP="002B6294">
      <w:pPr>
        <w:spacing w:after="0" w:line="240" w:lineRule="auto"/>
        <w:ind w:left="709" w:hanging="709"/>
        <w:jc w:val="both"/>
        <w:rPr>
          <w:rFonts w:ascii="Times New Roman" w:eastAsia="Calibri" w:hAnsi="Times New Roman"/>
          <w:sz w:val="24"/>
          <w:szCs w:val="24"/>
          <w:lang w:val="en-US" w:eastAsia="x-none"/>
        </w:rPr>
      </w:pPr>
      <w:r w:rsidRPr="00BF6090">
        <w:rPr>
          <w:rFonts w:ascii="Times New Roman" w:eastAsia="Calibri" w:hAnsi="Times New Roman"/>
          <w:sz w:val="24"/>
          <w:szCs w:val="24"/>
          <w:lang w:val="en-US" w:eastAsia="x-none"/>
        </w:rPr>
        <w:t>Kottelat, M., J. Freyhof, 2007. Handbook of European freshwater fishes. Publications Kottelat, Cornol and Freyhof, Berlin. 646 pp.</w:t>
      </w:r>
    </w:p>
    <w:p w:rsidR="00BF6090" w:rsidRPr="00BF6090" w:rsidRDefault="00BF6090" w:rsidP="002B6294">
      <w:pPr>
        <w:spacing w:after="0" w:line="240" w:lineRule="auto"/>
        <w:ind w:left="709" w:hanging="709"/>
        <w:jc w:val="both"/>
        <w:rPr>
          <w:rFonts w:ascii="Times New Roman" w:eastAsia="Calibri" w:hAnsi="Times New Roman"/>
          <w:sz w:val="24"/>
          <w:szCs w:val="24"/>
          <w:lang w:val="en-US" w:eastAsia="x-none"/>
        </w:rPr>
      </w:pPr>
      <w:r w:rsidRPr="00BF6090">
        <w:rPr>
          <w:rFonts w:ascii="Times New Roman" w:eastAsia="Calibri" w:hAnsi="Times New Roman"/>
          <w:sz w:val="24"/>
          <w:szCs w:val="24"/>
          <w:lang w:val="en-US" w:eastAsia="x-none"/>
        </w:rPr>
        <w:lastRenderedPageBreak/>
        <w:t>Pehlivanov, L. 2000a. Ichthyofauna in the Srebarna Lake, the Danube Basin: state and significance of the management and conservation strategies of this wetland. – International Association for Danube Research, 33: 317–322.</w:t>
      </w:r>
    </w:p>
    <w:p w:rsidR="00BF6090" w:rsidRPr="00BF6090" w:rsidRDefault="00BF6090" w:rsidP="002B6294">
      <w:pPr>
        <w:spacing w:after="0" w:line="240" w:lineRule="auto"/>
        <w:ind w:left="709" w:hanging="709"/>
        <w:jc w:val="both"/>
        <w:rPr>
          <w:rFonts w:ascii="Times New Roman" w:eastAsia="Calibri" w:hAnsi="Times New Roman"/>
          <w:sz w:val="24"/>
          <w:szCs w:val="24"/>
          <w:lang w:val="en-US" w:eastAsia="x-none"/>
        </w:rPr>
      </w:pPr>
      <w:r w:rsidRPr="00BF6090">
        <w:rPr>
          <w:rFonts w:ascii="Times New Roman" w:eastAsia="Calibri" w:hAnsi="Times New Roman"/>
          <w:sz w:val="24"/>
          <w:szCs w:val="24"/>
          <w:lang w:val="en-US" w:eastAsia="x-none"/>
        </w:rPr>
        <w:t>Vassilev, M., L. Pehlivanov. 2005. Checklist of Bulgarian freshwater fishes. – Acta zool. bulg., 57(2): 161–190</w:t>
      </w:r>
    </w:p>
    <w:p w:rsidR="00BF6090" w:rsidRPr="00BF6090" w:rsidRDefault="00BF6090" w:rsidP="00BF6090">
      <w:pPr>
        <w:spacing w:after="160" w:line="240" w:lineRule="auto"/>
        <w:jc w:val="both"/>
        <w:rPr>
          <w:rFonts w:ascii="Times New Roman" w:eastAsiaTheme="minorHAnsi" w:hAnsi="Times New Roman"/>
          <w:i/>
          <w:sz w:val="24"/>
          <w:szCs w:val="24"/>
          <w:lang w:val="en-US"/>
        </w:rPr>
      </w:pPr>
    </w:p>
    <w:p w:rsidR="00BF6090" w:rsidRPr="00BF6090" w:rsidRDefault="00BF6090" w:rsidP="00BF6090">
      <w:pPr>
        <w:spacing w:after="160" w:line="240" w:lineRule="auto"/>
        <w:jc w:val="both"/>
        <w:rPr>
          <w:rFonts w:ascii="Times New Roman" w:eastAsiaTheme="minorHAnsi" w:hAnsi="Times New Roman"/>
          <w:sz w:val="24"/>
          <w:szCs w:val="24"/>
        </w:rPr>
      </w:pPr>
      <w:r w:rsidRPr="00BF6090">
        <w:rPr>
          <w:rFonts w:ascii="Times New Roman" w:eastAsiaTheme="minorHAnsi" w:hAnsi="Times New Roman"/>
          <w:i/>
          <w:sz w:val="24"/>
          <w:szCs w:val="24"/>
        </w:rPr>
        <w:t>Автори</w:t>
      </w:r>
      <w:r w:rsidRPr="00BF6090">
        <w:rPr>
          <w:rFonts w:ascii="Times New Roman" w:eastAsiaTheme="minorHAnsi" w:hAnsi="Times New Roman"/>
          <w:sz w:val="24"/>
          <w:szCs w:val="24"/>
        </w:rPr>
        <w:t>:</w:t>
      </w:r>
      <w:r w:rsidRPr="00BF6090">
        <w:rPr>
          <w:rFonts w:ascii="Times New Roman" w:eastAsiaTheme="minorHAnsi" w:hAnsi="Times New Roman"/>
          <w:b/>
          <w:sz w:val="24"/>
          <w:szCs w:val="24"/>
        </w:rPr>
        <w:t xml:space="preserve"> </w:t>
      </w:r>
      <w:r w:rsidRPr="00BF6090">
        <w:rPr>
          <w:rFonts w:ascii="Times New Roman" w:eastAsiaTheme="minorHAnsi" w:hAnsi="Times New Roman"/>
          <w:sz w:val="24"/>
          <w:szCs w:val="24"/>
        </w:rPr>
        <w:t>Апостолос Апостолу, Лъче</w:t>
      </w:r>
      <w:r w:rsidR="007C592A">
        <w:rPr>
          <w:rFonts w:ascii="Times New Roman" w:eastAsiaTheme="minorHAnsi" w:hAnsi="Times New Roman"/>
          <w:sz w:val="24"/>
          <w:szCs w:val="24"/>
        </w:rPr>
        <w:t>зар Пехливанов, Стефан Казаков</w:t>
      </w:r>
    </w:p>
    <w:p w:rsidR="009F27CC" w:rsidRPr="009F27CC" w:rsidRDefault="009F27CC" w:rsidP="009F27CC">
      <w:pPr>
        <w:spacing w:after="160" w:line="240" w:lineRule="auto"/>
        <w:rPr>
          <w:rFonts w:ascii="Times New Roman" w:eastAsiaTheme="minorHAnsi" w:hAnsi="Times New Roman" w:cstheme="minorBidi"/>
          <w:bCs/>
          <w:smallCaps/>
          <w:color w:val="1F497D"/>
          <w:sz w:val="28"/>
          <w:szCs w:val="28"/>
          <w:highlight w:val="yellow"/>
          <w:lang w:eastAsia="bg-BG"/>
        </w:rPr>
      </w:pPr>
    </w:p>
    <w:p w:rsidR="009F27CC" w:rsidRDefault="009F27CC" w:rsidP="009613B3">
      <w:pPr>
        <w:rPr>
          <w:rFonts w:ascii="Times New Roman" w:hAnsi="Times New Roman"/>
          <w:color w:val="1F497D" w:themeColor="text2"/>
          <w:sz w:val="28"/>
          <w:szCs w:val="28"/>
        </w:rPr>
      </w:pPr>
    </w:p>
    <w:p w:rsidR="009613B3" w:rsidRPr="00C738E8" w:rsidRDefault="0065780A" w:rsidP="00C738E8">
      <w:pPr>
        <w:pStyle w:val="Heading2"/>
        <w:rPr>
          <w:rFonts w:ascii="Times New Roman" w:hAnsi="Times New Roman"/>
          <w:b w:val="0"/>
          <w:i/>
          <w:color w:val="1F497D" w:themeColor="text2"/>
          <w:sz w:val="28"/>
          <w:szCs w:val="28"/>
        </w:rPr>
      </w:pPr>
      <w:bookmarkStart w:id="156" w:name="_Toc98072187"/>
      <w:r w:rsidRPr="00C738E8">
        <w:rPr>
          <w:rFonts w:ascii="Times New Roman" w:hAnsi="Times New Roman"/>
          <w:b w:val="0"/>
          <w:color w:val="1F497D" w:themeColor="text2"/>
          <w:sz w:val="28"/>
          <w:szCs w:val="28"/>
        </w:rPr>
        <w:t xml:space="preserve">Природозащитни цели за </w:t>
      </w:r>
      <w:r w:rsidR="009613B3" w:rsidRPr="00C738E8">
        <w:rPr>
          <w:rFonts w:ascii="Times New Roman" w:hAnsi="Times New Roman"/>
          <w:b w:val="0"/>
          <w:color w:val="1F497D" w:themeColor="text2"/>
          <w:sz w:val="28"/>
          <w:szCs w:val="28"/>
        </w:rPr>
        <w:t xml:space="preserve">5329 </w:t>
      </w:r>
      <w:r w:rsidR="009613B3" w:rsidRPr="00C738E8">
        <w:rPr>
          <w:rFonts w:ascii="Times New Roman" w:hAnsi="Times New Roman"/>
          <w:b w:val="0"/>
          <w:i/>
          <w:color w:val="1F497D" w:themeColor="text2"/>
          <w:sz w:val="28"/>
          <w:szCs w:val="28"/>
        </w:rPr>
        <w:t>Romanogobio vladykovi</w:t>
      </w:r>
      <w:bookmarkEnd w:id="156"/>
    </w:p>
    <w:p w:rsidR="00BF6090" w:rsidRPr="00BF6090" w:rsidRDefault="00BF6090" w:rsidP="00893559">
      <w:pPr>
        <w:spacing w:after="160" w:line="240" w:lineRule="auto"/>
        <w:rPr>
          <w:rFonts w:ascii="Times New Roman" w:hAnsi="Times New Roman"/>
          <w:bCs/>
          <w:color w:val="000000"/>
          <w:sz w:val="24"/>
          <w:szCs w:val="24"/>
          <w:lang w:eastAsia="bg-BG"/>
        </w:rPr>
      </w:pPr>
      <w:r w:rsidRPr="00BF6090">
        <w:rPr>
          <w:rFonts w:ascii="Times New Roman" w:eastAsiaTheme="minorHAnsi" w:hAnsi="Times New Roman"/>
          <w:b/>
          <w:sz w:val="24"/>
          <w:szCs w:val="24"/>
        </w:rPr>
        <w:t xml:space="preserve">1. Код и наименование на вида: </w:t>
      </w:r>
      <w:r w:rsidRPr="00BF6090">
        <w:rPr>
          <w:rFonts w:ascii="Times New Roman" w:hAnsi="Times New Roman"/>
          <w:bCs/>
          <w:color w:val="000000"/>
          <w:sz w:val="24"/>
          <w:szCs w:val="24"/>
          <w:lang w:eastAsia="bg-BG"/>
        </w:rPr>
        <w:t xml:space="preserve">5329 </w:t>
      </w:r>
      <w:r w:rsidRPr="00BF6090">
        <w:rPr>
          <w:rFonts w:ascii="Times New Roman" w:hAnsi="Times New Roman"/>
          <w:bCs/>
          <w:i/>
          <w:color w:val="000000"/>
          <w:sz w:val="24"/>
          <w:szCs w:val="24"/>
          <w:lang w:val="en-US" w:eastAsia="bg-BG"/>
        </w:rPr>
        <w:t>Romanogobio</w:t>
      </w:r>
      <w:r w:rsidRPr="00BF6090">
        <w:rPr>
          <w:rFonts w:ascii="Times New Roman" w:hAnsi="Times New Roman"/>
          <w:bCs/>
          <w:i/>
          <w:color w:val="000000"/>
          <w:sz w:val="24"/>
          <w:szCs w:val="24"/>
          <w:lang w:eastAsia="bg-BG"/>
        </w:rPr>
        <w:t xml:space="preserve"> </w:t>
      </w:r>
      <w:r w:rsidRPr="00BF6090">
        <w:rPr>
          <w:rFonts w:ascii="Times New Roman" w:hAnsi="Times New Roman"/>
          <w:bCs/>
          <w:i/>
          <w:color w:val="000000"/>
          <w:sz w:val="24"/>
          <w:szCs w:val="24"/>
          <w:lang w:val="en-US" w:eastAsia="bg-BG"/>
        </w:rPr>
        <w:t>vladykovi</w:t>
      </w:r>
      <w:r w:rsidRPr="00BF6090">
        <w:rPr>
          <w:rFonts w:ascii="Times New Roman" w:hAnsi="Times New Roman"/>
          <w:bCs/>
          <w:color w:val="000000"/>
          <w:sz w:val="24"/>
          <w:szCs w:val="24"/>
          <w:lang w:eastAsia="bg-BG"/>
        </w:rPr>
        <w:t xml:space="preserve"> - Белопера кротушка </w:t>
      </w: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2. Кратка х</w:t>
      </w:r>
      <w:r w:rsidR="00893559">
        <w:rPr>
          <w:rFonts w:ascii="Times New Roman" w:eastAsiaTheme="minorHAnsi" w:hAnsi="Times New Roman"/>
          <w:b/>
          <w:sz w:val="24"/>
          <w:szCs w:val="24"/>
        </w:rPr>
        <w:t>арактеристика на целевия обект.</w:t>
      </w:r>
    </w:p>
    <w:p w:rsidR="00BF6090" w:rsidRPr="00BF6090" w:rsidRDefault="00BF6090" w:rsidP="00893559">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От всички кротушки се отличава по по-светлата окраска на тялото, перките (без опашната) са без пигментни петънца. Отстрани на тялото има 7-8 тъмни петна.</w:t>
      </w:r>
    </w:p>
    <w:p w:rsidR="00BF6090" w:rsidRPr="00BF6090" w:rsidRDefault="00BF6090" w:rsidP="00893559">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От балканската кротушка (</w:t>
      </w:r>
      <w:r w:rsidRPr="007C592A">
        <w:rPr>
          <w:rFonts w:ascii="Times New Roman" w:eastAsiaTheme="minorHAnsi" w:hAnsi="Times New Roman"/>
          <w:i/>
          <w:sz w:val="24"/>
          <w:szCs w:val="24"/>
        </w:rPr>
        <w:t>Romanogobio kessleri</w:t>
      </w:r>
      <w:r w:rsidRPr="00BF6090">
        <w:rPr>
          <w:rFonts w:ascii="Times New Roman" w:eastAsiaTheme="minorHAnsi" w:hAnsi="Times New Roman"/>
          <w:sz w:val="24"/>
          <w:szCs w:val="24"/>
        </w:rPr>
        <w:t>) се отличава по броя на разклонените лъчи в гръбната перка (7), по-големи очи - почти равни на междуочното разстояние, аналният отвор е по-близо до коремните перки.</w:t>
      </w:r>
    </w:p>
    <w:p w:rsidR="00BF6090" w:rsidRPr="00BF6090" w:rsidRDefault="00BF6090" w:rsidP="00893559">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От малката кротушка (</w:t>
      </w:r>
      <w:r w:rsidRPr="007C592A">
        <w:rPr>
          <w:rFonts w:ascii="Times New Roman" w:eastAsiaTheme="minorHAnsi" w:hAnsi="Times New Roman"/>
          <w:i/>
          <w:sz w:val="24"/>
          <w:szCs w:val="24"/>
        </w:rPr>
        <w:t>Romanogobio uranoscopus</w:t>
      </w:r>
      <w:r w:rsidRPr="00BF6090">
        <w:rPr>
          <w:rFonts w:ascii="Times New Roman" w:eastAsiaTheme="minorHAnsi" w:hAnsi="Times New Roman"/>
          <w:sz w:val="24"/>
          <w:szCs w:val="24"/>
        </w:rPr>
        <w:t>) се отличава по по-късите мустачки</w:t>
      </w:r>
      <w:r w:rsidR="00783315">
        <w:rPr>
          <w:rFonts w:ascii="Times New Roman" w:eastAsiaTheme="minorHAnsi" w:hAnsi="Times New Roman"/>
          <w:sz w:val="24"/>
          <w:szCs w:val="24"/>
        </w:rPr>
        <w:t xml:space="preserve"> - </w:t>
      </w:r>
      <w:r w:rsidRPr="00BF6090">
        <w:rPr>
          <w:rFonts w:ascii="Times New Roman" w:eastAsiaTheme="minorHAnsi" w:hAnsi="Times New Roman"/>
          <w:sz w:val="24"/>
          <w:szCs w:val="24"/>
        </w:rPr>
        <w:t>не достигат предния край на очите.Видът е установен за пръв път в България в р. Огоста при с. Лехчево. В последствие е намерен и в реките Янтра и Вит. Среща се и в целия български участък от р. Дунав. В миналото се е изкачвал сравнително нагоре по притоците – в р. Янтра е намиран при Велико Търново. Днес със сигурност обитава само основното течение на р. Дунав, както и приустиевите участъци на по-големите притоци. Бентосен, реофилен вид. Храни се с дънни безгръбначни животни (хирономиди и ларви на насекоми), детрит и в много по-малка степен с водорасли. Достига полова зрялост на втората година. Размножителния период е от средата на май до началото на юли. Размножава се порционно, като женската отлага хайверните зърна в участъци с по-слабо течение.</w:t>
      </w:r>
    </w:p>
    <w:p w:rsidR="00BF6090" w:rsidRPr="00BF6090" w:rsidRDefault="00BF6090" w:rsidP="00893559">
      <w:pPr>
        <w:spacing w:after="0" w:line="240" w:lineRule="auto"/>
        <w:ind w:firstLine="709"/>
        <w:jc w:val="both"/>
        <w:rPr>
          <w:rFonts w:ascii="Times New Roman" w:eastAsiaTheme="minorHAnsi" w:hAnsi="Times New Roman"/>
          <w:sz w:val="24"/>
          <w:szCs w:val="24"/>
        </w:rPr>
      </w:pPr>
      <w:r w:rsidRPr="007C592A">
        <w:rPr>
          <w:rFonts w:ascii="Times New Roman" w:eastAsiaTheme="minorHAnsi" w:hAnsi="Times New Roman"/>
          <w:i/>
          <w:sz w:val="24"/>
          <w:szCs w:val="24"/>
        </w:rPr>
        <w:t xml:space="preserve">Характеристики на местообитанието </w:t>
      </w:r>
      <w:r w:rsidR="007C592A" w:rsidRPr="007C592A">
        <w:rPr>
          <w:rFonts w:ascii="Times New Roman" w:eastAsiaTheme="minorHAnsi" w:hAnsi="Times New Roman"/>
          <w:i/>
          <w:sz w:val="24"/>
          <w:szCs w:val="24"/>
        </w:rPr>
        <w:t>в България</w:t>
      </w:r>
      <w:r w:rsidR="007C592A">
        <w:rPr>
          <w:rFonts w:ascii="Times New Roman" w:eastAsiaTheme="minorHAnsi" w:hAnsi="Times New Roman"/>
          <w:sz w:val="24"/>
          <w:szCs w:val="24"/>
        </w:rPr>
        <w:t xml:space="preserve">. </w:t>
      </w:r>
      <w:r w:rsidRPr="00BF6090">
        <w:rPr>
          <w:rFonts w:ascii="Times New Roman" w:eastAsiaTheme="minorHAnsi" w:hAnsi="Times New Roman"/>
          <w:sz w:val="24"/>
          <w:szCs w:val="24"/>
        </w:rPr>
        <w:t>Бентосен реофилен вид. Обитава големи или средни по големина низин</w:t>
      </w:r>
      <w:r w:rsidR="00783315">
        <w:rPr>
          <w:rFonts w:ascii="Times New Roman" w:eastAsiaTheme="minorHAnsi" w:hAnsi="Times New Roman"/>
          <w:sz w:val="24"/>
          <w:szCs w:val="24"/>
        </w:rPr>
        <w:t>н</w:t>
      </w:r>
      <w:r w:rsidRPr="00BF6090">
        <w:rPr>
          <w:rFonts w:ascii="Times New Roman" w:eastAsiaTheme="minorHAnsi" w:hAnsi="Times New Roman"/>
          <w:sz w:val="24"/>
          <w:szCs w:val="24"/>
        </w:rPr>
        <w:t>и реки с умерено течение и пясъчно-чакълест субстрат. В България целият участък на р. Дунав и долните течения на големите му притоци. (Kottelat, Freyhof 2007)</w:t>
      </w:r>
    </w:p>
    <w:p w:rsidR="00BF6090" w:rsidRPr="00BF6090" w:rsidRDefault="00BF6090" w:rsidP="00893559">
      <w:pPr>
        <w:spacing w:before="120" w:after="12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 xml:space="preserve">3. Състояние на биогеографско ниво и разпространение в мрежата </w:t>
      </w:r>
    </w:p>
    <w:p w:rsidR="00BF6090" w:rsidRPr="00BF6090" w:rsidRDefault="00BF6090" w:rsidP="00893559">
      <w:pPr>
        <w:spacing w:after="0" w:line="240" w:lineRule="auto"/>
        <w:ind w:firstLine="709"/>
        <w:jc w:val="both"/>
        <w:rPr>
          <w:rFonts w:ascii="Times New Roman" w:eastAsiaTheme="minorHAnsi" w:hAnsi="Times New Roman"/>
          <w:color w:val="0000FF" w:themeColor="hyperlink"/>
          <w:sz w:val="24"/>
          <w:szCs w:val="24"/>
          <w:u w:val="single"/>
        </w:rPr>
      </w:pPr>
      <w:r w:rsidRPr="00BF6090">
        <w:rPr>
          <w:rFonts w:ascii="Times New Roman" w:eastAsiaTheme="minorHAnsi" w:hAnsi="Times New Roman"/>
          <w:sz w:val="24"/>
          <w:szCs w:val="24"/>
        </w:rPr>
        <w:t xml:space="preserve">При двете проучвания предмет на докладване съгласно чл. 17 от Директивата за местообитанията (92/43/ЕИО) видът е оценен по различен начин по всички показатели в </w:t>
      </w:r>
      <w:r w:rsidR="00893559">
        <w:rPr>
          <w:rFonts w:ascii="Times New Roman" w:eastAsiaTheme="minorHAnsi" w:hAnsi="Times New Roman"/>
          <w:sz w:val="24"/>
          <w:szCs w:val="24"/>
        </w:rPr>
        <w:t>К</w:t>
      </w:r>
      <w:r w:rsidRPr="00BF6090">
        <w:rPr>
          <w:rFonts w:ascii="Times New Roman" w:eastAsiaTheme="minorHAnsi" w:hAnsi="Times New Roman"/>
          <w:sz w:val="24"/>
          <w:szCs w:val="24"/>
        </w:rPr>
        <w:t xml:space="preserve">онтиненталния биогеографски </w:t>
      </w:r>
      <w:r w:rsidR="00893559">
        <w:rPr>
          <w:rFonts w:ascii="Times New Roman" w:eastAsiaTheme="minorHAnsi" w:hAnsi="Times New Roman"/>
          <w:sz w:val="24"/>
          <w:szCs w:val="24"/>
        </w:rPr>
        <w:t>регион</w:t>
      </w:r>
      <w:r w:rsidRPr="00BF6090">
        <w:rPr>
          <w:rFonts w:ascii="Times New Roman" w:eastAsiaTheme="minorHAnsi" w:hAnsi="Times New Roman"/>
          <w:sz w:val="24"/>
          <w:szCs w:val="24"/>
        </w:rPr>
        <w:t xml:space="preserve">. </w:t>
      </w:r>
      <w:r w:rsidRPr="00893559">
        <w:rPr>
          <w:rFonts w:ascii="Times New Roman" w:eastAsiaTheme="minorHAnsi" w:hAnsi="Times New Roman"/>
          <w:sz w:val="24"/>
          <w:szCs w:val="24"/>
        </w:rPr>
        <w:t>Източник на информацията</w:t>
      </w:r>
      <w:r w:rsidRPr="00BF6090">
        <w:rPr>
          <w:rFonts w:ascii="Times New Roman" w:eastAsiaTheme="minorHAnsi" w:hAnsi="Times New Roman"/>
          <w:color w:val="0000FF" w:themeColor="hyperlink"/>
          <w:sz w:val="24"/>
          <w:szCs w:val="24"/>
          <w:u w:val="single"/>
        </w:rPr>
        <w:t xml:space="preserve">: </w:t>
      </w:r>
      <w:hyperlink r:id="rId129" w:history="1">
        <w:r w:rsidRPr="00BF6090">
          <w:rPr>
            <w:rFonts w:ascii="Times New Roman" w:eastAsiaTheme="minorHAnsi" w:hAnsi="Times New Roman"/>
            <w:color w:val="0000FF" w:themeColor="hyperlink"/>
            <w:sz w:val="24"/>
            <w:szCs w:val="24"/>
            <w:u w:val="single"/>
          </w:rPr>
          <w:t>https://nature-art17.eionet.europa.eu/article17/species/report/</w:t>
        </w:r>
      </w:hyperlink>
    </w:p>
    <w:p w:rsidR="00BF6090" w:rsidRPr="00893559" w:rsidRDefault="00BF6090" w:rsidP="00893559">
      <w:pPr>
        <w:spacing w:after="0" w:line="240" w:lineRule="auto"/>
        <w:ind w:firstLine="709"/>
        <w:jc w:val="both"/>
        <w:rPr>
          <w:rFonts w:ascii="Times New Roman" w:eastAsiaTheme="minorHAnsi" w:hAnsi="Times New Roman"/>
          <w:sz w:val="24"/>
          <w:szCs w:val="24"/>
        </w:rPr>
      </w:pPr>
      <w:r w:rsidRPr="00893559">
        <w:rPr>
          <w:rFonts w:ascii="Times New Roman" w:eastAsiaTheme="minorHAnsi" w:hAnsi="Times New Roman"/>
          <w:sz w:val="24"/>
          <w:szCs w:val="24"/>
        </w:rPr>
        <w:t xml:space="preserve">Основните заплахи за вида могат да бъдат резюмирани до следните негативни фактори: </w:t>
      </w:r>
    </w:p>
    <w:p w:rsidR="00BF6090" w:rsidRPr="00893559" w:rsidRDefault="00BF6090" w:rsidP="00BF6090">
      <w:pPr>
        <w:spacing w:after="0" w:line="240" w:lineRule="auto"/>
        <w:jc w:val="both"/>
        <w:rPr>
          <w:rFonts w:ascii="Times New Roman" w:eastAsiaTheme="minorHAnsi" w:hAnsi="Times New Roman"/>
          <w:sz w:val="24"/>
          <w:szCs w:val="24"/>
        </w:rPr>
      </w:pPr>
      <w:r w:rsidRPr="00893559">
        <w:rPr>
          <w:rFonts w:ascii="Times New Roman" w:eastAsiaTheme="minorHAnsi" w:hAnsi="Times New Roman"/>
          <w:sz w:val="24"/>
          <w:szCs w:val="24"/>
        </w:rPr>
        <w:t>Пряко въздействащи негативни антропогенни фактори.</w:t>
      </w:r>
    </w:p>
    <w:p w:rsidR="00BF6090" w:rsidRPr="00893559" w:rsidRDefault="00BF6090" w:rsidP="00BF6090">
      <w:pPr>
        <w:numPr>
          <w:ilvl w:val="0"/>
          <w:numId w:val="2"/>
        </w:numPr>
        <w:spacing w:after="0" w:line="240" w:lineRule="auto"/>
        <w:contextualSpacing/>
        <w:jc w:val="both"/>
        <w:rPr>
          <w:rFonts w:ascii="Times New Roman" w:eastAsiaTheme="minorHAnsi" w:hAnsi="Times New Roman"/>
          <w:sz w:val="24"/>
          <w:szCs w:val="24"/>
        </w:rPr>
      </w:pPr>
      <w:r w:rsidRPr="00893559">
        <w:rPr>
          <w:rFonts w:ascii="Times New Roman" w:eastAsiaTheme="minorHAnsi" w:hAnsi="Times New Roman"/>
          <w:sz w:val="24"/>
          <w:szCs w:val="24"/>
        </w:rPr>
        <w:t xml:space="preserve">Улавяне в риболовни уреди. </w:t>
      </w:r>
    </w:p>
    <w:p w:rsidR="00BF6090" w:rsidRPr="00893559" w:rsidRDefault="00BF6090" w:rsidP="00BF6090">
      <w:pPr>
        <w:numPr>
          <w:ilvl w:val="0"/>
          <w:numId w:val="2"/>
        </w:numPr>
        <w:spacing w:after="0" w:line="240" w:lineRule="auto"/>
        <w:contextualSpacing/>
        <w:jc w:val="both"/>
        <w:rPr>
          <w:rFonts w:ascii="Times New Roman" w:eastAsiaTheme="minorHAnsi" w:hAnsi="Times New Roman"/>
          <w:sz w:val="24"/>
          <w:szCs w:val="24"/>
        </w:rPr>
      </w:pPr>
      <w:r w:rsidRPr="00893559">
        <w:rPr>
          <w:rFonts w:ascii="Times New Roman" w:eastAsiaTheme="minorHAnsi" w:hAnsi="Times New Roman"/>
          <w:sz w:val="24"/>
          <w:szCs w:val="24"/>
        </w:rPr>
        <w:t>Разрушаване на местообитанията и прекъсване на биокоридорите: добив на инертни материали, корекции на реки, строеж на ВЕЦ.</w:t>
      </w:r>
    </w:p>
    <w:p w:rsidR="00BF6090" w:rsidRPr="00893559" w:rsidRDefault="00BF6090" w:rsidP="00BF6090">
      <w:pPr>
        <w:numPr>
          <w:ilvl w:val="0"/>
          <w:numId w:val="2"/>
        </w:numPr>
        <w:spacing w:after="0" w:line="240" w:lineRule="auto"/>
        <w:contextualSpacing/>
        <w:jc w:val="both"/>
        <w:rPr>
          <w:rFonts w:ascii="Times New Roman" w:eastAsiaTheme="minorHAnsi" w:hAnsi="Times New Roman"/>
          <w:sz w:val="24"/>
          <w:szCs w:val="24"/>
        </w:rPr>
      </w:pPr>
      <w:r w:rsidRPr="00893559">
        <w:rPr>
          <w:rFonts w:ascii="Times New Roman" w:eastAsiaTheme="minorHAnsi" w:hAnsi="Times New Roman"/>
          <w:sz w:val="24"/>
          <w:szCs w:val="24"/>
        </w:rPr>
        <w:t xml:space="preserve">Замърсяване на водите. </w:t>
      </w:r>
    </w:p>
    <w:p w:rsidR="00BF6090" w:rsidRPr="00BF6090" w:rsidRDefault="00BF6090" w:rsidP="00BF6090">
      <w:pPr>
        <w:spacing w:after="0" w:line="240" w:lineRule="auto"/>
        <w:jc w:val="both"/>
        <w:rPr>
          <w:rFonts w:ascii="Times New Roman" w:eastAsiaTheme="minorHAnsi" w:hAnsi="Times New Roman"/>
          <w:b/>
          <w:sz w:val="24"/>
          <w:szCs w:val="24"/>
          <w:lang w:val="en-US"/>
        </w:rPr>
      </w:pP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lastRenderedPageBreak/>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4"/>
        <w:gridCol w:w="610"/>
        <w:gridCol w:w="1175"/>
        <w:gridCol w:w="271"/>
        <w:gridCol w:w="564"/>
        <w:gridCol w:w="321"/>
        <w:gridCol w:w="656"/>
        <w:gridCol w:w="713"/>
        <w:gridCol w:w="551"/>
        <w:gridCol w:w="539"/>
        <w:gridCol w:w="987"/>
        <w:gridCol w:w="826"/>
        <w:gridCol w:w="574"/>
        <w:gridCol w:w="489"/>
        <w:gridCol w:w="724"/>
      </w:tblGrid>
      <w:tr w:rsidR="00BF6090" w:rsidRPr="00BF6090" w:rsidTr="00893559">
        <w:trPr>
          <w:tblCellSpacing w:w="15" w:type="dxa"/>
        </w:trPr>
        <w:tc>
          <w:tcPr>
            <w:tcW w:w="1560" w:type="pct"/>
            <w:gridSpan w:val="5"/>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Species </w:t>
            </w:r>
          </w:p>
        </w:tc>
        <w:tc>
          <w:tcPr>
            <w:tcW w:w="1996" w:type="pct"/>
            <w:gridSpan w:val="6"/>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Population in the site </w:t>
            </w:r>
          </w:p>
        </w:tc>
        <w:tc>
          <w:tcPr>
            <w:tcW w:w="1380" w:type="pct"/>
            <w:gridSpan w:val="4"/>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Site assessment </w:t>
            </w:r>
          </w:p>
        </w:tc>
      </w:tr>
      <w:tr w:rsidR="00BF6090" w:rsidRPr="00BF6090" w:rsidTr="00893559">
        <w:trPr>
          <w:tblCellSpacing w:w="15" w:type="dxa"/>
        </w:trPr>
        <w:tc>
          <w:tcPr>
            <w:tcW w:w="167"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G </w:t>
            </w:r>
          </w:p>
        </w:tc>
        <w:tc>
          <w:tcPr>
            <w:tcW w:w="324"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Code </w:t>
            </w:r>
          </w:p>
        </w:tc>
        <w:tc>
          <w:tcPr>
            <w:tcW w:w="638"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Scientific Name </w:t>
            </w:r>
          </w:p>
        </w:tc>
        <w:tc>
          <w:tcPr>
            <w:tcW w:w="134"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 </w:t>
            </w:r>
          </w:p>
        </w:tc>
        <w:tc>
          <w:tcPr>
            <w:tcW w:w="233"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NP </w:t>
            </w:r>
          </w:p>
        </w:tc>
        <w:tc>
          <w:tcPr>
            <w:tcW w:w="162"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T </w:t>
            </w:r>
          </w:p>
        </w:tc>
        <w:tc>
          <w:tcPr>
            <w:tcW w:w="728" w:type="pct"/>
            <w:gridSpan w:val="2"/>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Size </w:t>
            </w:r>
          </w:p>
        </w:tc>
        <w:tc>
          <w:tcPr>
            <w:tcW w:w="290"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Unit </w:t>
            </w:r>
          </w:p>
        </w:tc>
        <w:tc>
          <w:tcPr>
            <w:tcW w:w="283"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Cat. </w:t>
            </w:r>
          </w:p>
        </w:tc>
        <w:tc>
          <w:tcPr>
            <w:tcW w:w="467"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D.qual. </w:t>
            </w:r>
          </w:p>
        </w:tc>
        <w:tc>
          <w:tcPr>
            <w:tcW w:w="443"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A|B|C|D </w:t>
            </w:r>
          </w:p>
        </w:tc>
        <w:tc>
          <w:tcPr>
            <w:tcW w:w="921" w:type="pct"/>
            <w:gridSpan w:val="3"/>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A|B|C </w:t>
            </w:r>
          </w:p>
        </w:tc>
      </w:tr>
      <w:tr w:rsidR="00BF6090" w:rsidRPr="00BF6090" w:rsidTr="00893559">
        <w:trPr>
          <w:tblCellSpacing w:w="15" w:type="dxa"/>
        </w:trPr>
        <w:tc>
          <w:tcPr>
            <w:tcW w:w="167"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324"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638"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134"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233"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162"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348"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Min</w:t>
            </w:r>
          </w:p>
        </w:tc>
        <w:tc>
          <w:tcPr>
            <w:tcW w:w="364"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Max</w:t>
            </w:r>
          </w:p>
        </w:tc>
        <w:tc>
          <w:tcPr>
            <w:tcW w:w="290"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283"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p>
        </w:tc>
        <w:tc>
          <w:tcPr>
            <w:tcW w:w="467"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443"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Pop.</w:t>
            </w:r>
          </w:p>
        </w:tc>
        <w:tc>
          <w:tcPr>
            <w:tcW w:w="303"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Con.</w:t>
            </w:r>
          </w:p>
        </w:tc>
        <w:tc>
          <w:tcPr>
            <w:tcW w:w="256"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Iso.</w:t>
            </w:r>
          </w:p>
        </w:tc>
        <w:tc>
          <w:tcPr>
            <w:tcW w:w="329"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Glo.</w:t>
            </w:r>
          </w:p>
        </w:tc>
      </w:tr>
      <w:tr w:rsidR="00BF6090" w:rsidRPr="00BF6090" w:rsidTr="00BF6090">
        <w:trPr>
          <w:tblCellSpacing w:w="15" w:type="dxa"/>
        </w:trPr>
        <w:tc>
          <w:tcPr>
            <w:tcW w:w="1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F</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5329</w:t>
            </w:r>
          </w:p>
        </w:tc>
        <w:tc>
          <w:tcPr>
            <w:tcW w:w="6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i/>
                <w:sz w:val="16"/>
                <w:szCs w:val="16"/>
                <w:lang w:val="en-US"/>
              </w:rPr>
            </w:pPr>
            <w:r w:rsidRPr="00BF6090">
              <w:rPr>
                <w:rFonts w:ascii="Times New Roman" w:eastAsiaTheme="minorHAnsi" w:hAnsi="Times New Roman"/>
                <w:b/>
                <w:bCs/>
                <w:i/>
                <w:sz w:val="16"/>
                <w:szCs w:val="16"/>
                <w:lang w:val="en-US"/>
              </w:rPr>
              <w:t>Romanogobio vladykovi</w:t>
            </w:r>
          </w:p>
        </w:tc>
        <w:tc>
          <w:tcPr>
            <w:tcW w:w="1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p>
        </w:tc>
        <w:tc>
          <w:tcPr>
            <w:tcW w:w="1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p</w:t>
            </w:r>
          </w:p>
        </w:tc>
        <w:tc>
          <w:tcPr>
            <w:tcW w:w="3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51437</w:t>
            </w: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51437</w:t>
            </w: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i</w:t>
            </w: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R</w:t>
            </w:r>
          </w:p>
        </w:tc>
        <w:tc>
          <w:tcPr>
            <w:tcW w:w="4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G</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C</w:t>
            </w:r>
          </w:p>
        </w:tc>
        <w:tc>
          <w:tcPr>
            <w:tcW w:w="3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А</w:t>
            </w: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В</w:t>
            </w:r>
          </w:p>
        </w:tc>
        <w:tc>
          <w:tcPr>
            <w:tcW w:w="3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А</w:t>
            </w:r>
          </w:p>
        </w:tc>
      </w:tr>
    </w:tbl>
    <w:p w:rsidR="00BF6090" w:rsidRPr="00BF6090" w:rsidRDefault="00BF6090" w:rsidP="00BF6090">
      <w:pPr>
        <w:autoSpaceDE w:val="0"/>
        <w:autoSpaceDN w:val="0"/>
        <w:adjustRightInd w:val="0"/>
        <w:spacing w:after="0" w:line="240" w:lineRule="auto"/>
        <w:jc w:val="both"/>
        <w:rPr>
          <w:rFonts w:ascii="Times New Roman" w:eastAsiaTheme="minorHAnsi" w:hAnsi="Times New Roman"/>
          <w:bCs/>
          <w:color w:val="000000"/>
          <w:kern w:val="36"/>
          <w:sz w:val="24"/>
          <w:szCs w:val="24"/>
        </w:rPr>
      </w:pPr>
      <w:r w:rsidRPr="00BF6090">
        <w:rPr>
          <w:rFonts w:ascii="Times New Roman" w:eastAsiaTheme="minorHAnsi" w:hAnsi="Times New Roman"/>
          <w:b/>
          <w:sz w:val="24"/>
          <w:szCs w:val="24"/>
        </w:rPr>
        <w:t xml:space="preserve">Източник: </w:t>
      </w:r>
    </w:p>
    <w:p w:rsidR="00BF6090" w:rsidRPr="00BF6090" w:rsidRDefault="009655EB" w:rsidP="00BF6090">
      <w:pPr>
        <w:spacing w:after="160" w:line="240" w:lineRule="auto"/>
        <w:jc w:val="both"/>
        <w:rPr>
          <w:rFonts w:asciiTheme="minorHAnsi" w:eastAsiaTheme="minorHAnsi" w:hAnsiTheme="minorHAnsi" w:cstheme="minorBidi"/>
        </w:rPr>
      </w:pPr>
      <w:hyperlink r:id="rId130" w:history="1">
        <w:r w:rsidR="00BF6090" w:rsidRPr="00BF6090">
          <w:rPr>
            <w:rFonts w:asciiTheme="minorHAnsi" w:eastAsiaTheme="minorHAnsi" w:hAnsiTheme="minorHAnsi" w:cstheme="minorBidi"/>
            <w:color w:val="0000FF" w:themeColor="hyperlink"/>
            <w:u w:val="single"/>
          </w:rPr>
          <w:t>http://natura2000.moew.government.bg/PublicDownloads/Auto/PS_SCI/BG0000503/BG0000503_PS_16.pdf</w:t>
        </w:r>
      </w:hyperlink>
    </w:p>
    <w:p w:rsidR="00BF6090" w:rsidRPr="00BF6090" w:rsidRDefault="00BF6090" w:rsidP="00893559">
      <w:pPr>
        <w:spacing w:after="12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BF6090" w:rsidRPr="00BF6090" w:rsidRDefault="00BF6090" w:rsidP="00893559">
      <w:pPr>
        <w:spacing w:after="12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Качеството на данните за вида е оценено като „добро“ (Р). Популацията е оценена в брой индивиди (51437 мин-макс). Опазването на вида е оценено с „</w:t>
      </w:r>
      <w:r w:rsidRPr="00BF6090">
        <w:rPr>
          <w:rFonts w:ascii="Times New Roman" w:eastAsiaTheme="minorHAnsi" w:hAnsi="Times New Roman"/>
          <w:bCs/>
          <w:color w:val="000000"/>
          <w:kern w:val="36"/>
          <w:sz w:val="24"/>
          <w:szCs w:val="24"/>
        </w:rPr>
        <w:t>A) отлично опазване“</w:t>
      </w:r>
      <w:r w:rsidRPr="00BF6090">
        <w:rPr>
          <w:rFonts w:ascii="Times New Roman" w:eastAsiaTheme="minorHAnsi" w:hAnsi="Times New Roman"/>
          <w:sz w:val="24"/>
          <w:szCs w:val="24"/>
        </w:rPr>
        <w:t>. Изолираността на популацията е оценен</w:t>
      </w:r>
      <w:r w:rsidR="007C592A">
        <w:rPr>
          <w:rFonts w:ascii="Times New Roman" w:eastAsiaTheme="minorHAnsi" w:hAnsi="Times New Roman"/>
          <w:sz w:val="24"/>
          <w:szCs w:val="24"/>
        </w:rPr>
        <w:t>а</w:t>
      </w:r>
      <w:r w:rsidRPr="00BF6090">
        <w:rPr>
          <w:rFonts w:ascii="Times New Roman" w:eastAsiaTheme="minorHAnsi" w:hAnsi="Times New Roman"/>
          <w:sz w:val="24"/>
          <w:szCs w:val="24"/>
        </w:rPr>
        <w:t xml:space="preserve"> с „</w:t>
      </w:r>
      <w:r w:rsidRPr="00BF6090">
        <w:rPr>
          <w:rFonts w:ascii="Times New Roman" w:eastAsiaTheme="minorHAnsi" w:hAnsi="Times New Roman"/>
          <w:bCs/>
          <w:color w:val="000000"/>
          <w:kern w:val="36"/>
          <w:sz w:val="24"/>
          <w:szCs w:val="24"/>
          <w:lang w:val="en-US"/>
        </w:rPr>
        <w:t>B</w:t>
      </w:r>
      <w:r w:rsidRPr="00BF6090">
        <w:rPr>
          <w:rFonts w:ascii="Times New Roman" w:eastAsiaTheme="minorHAnsi" w:hAnsi="Times New Roman"/>
          <w:bCs/>
          <w:color w:val="000000"/>
          <w:kern w:val="36"/>
          <w:sz w:val="24"/>
          <w:szCs w:val="24"/>
        </w:rPr>
        <w:t>) не изолирана популация в края на ареала на разпространение“.</w:t>
      </w:r>
      <w:r w:rsidRPr="00BF6090">
        <w:rPr>
          <w:rFonts w:ascii="Times New Roman" w:eastAsiaTheme="minorHAnsi" w:hAnsi="Times New Roman"/>
          <w:sz w:val="24"/>
          <w:szCs w:val="24"/>
        </w:rPr>
        <w:t xml:space="preserve"> Цялостна оценка на стойността на зоната за опазването на вида попада в категорията „</w:t>
      </w:r>
      <w:r w:rsidRPr="00BF6090">
        <w:rPr>
          <w:rFonts w:ascii="Times New Roman" w:eastAsiaTheme="minorHAnsi" w:hAnsi="Times New Roman"/>
          <w:bCs/>
          <w:color w:val="000000"/>
          <w:kern w:val="36"/>
          <w:sz w:val="24"/>
          <w:szCs w:val="24"/>
        </w:rPr>
        <w:t>A) отлична стойност“</w:t>
      </w:r>
      <w:r w:rsidRPr="00BF6090">
        <w:rPr>
          <w:rFonts w:ascii="Times New Roman" w:eastAsiaTheme="minorHAnsi" w:hAnsi="Times New Roman"/>
          <w:sz w:val="24"/>
          <w:szCs w:val="24"/>
        </w:rPr>
        <w:t xml:space="preserve">. </w:t>
      </w:r>
    </w:p>
    <w:p w:rsidR="00BF6090" w:rsidRPr="00BF6090" w:rsidRDefault="00BF6090" w:rsidP="00BF6090">
      <w:pPr>
        <w:autoSpaceDE w:val="0"/>
        <w:autoSpaceDN w:val="0"/>
        <w:adjustRightInd w:val="0"/>
        <w:spacing w:after="0" w:line="240" w:lineRule="auto"/>
        <w:jc w:val="both"/>
        <w:rPr>
          <w:rFonts w:ascii="Times New Roman" w:eastAsiaTheme="minorHAnsi" w:hAnsi="Times New Roman"/>
          <w:sz w:val="24"/>
          <w:szCs w:val="24"/>
        </w:rPr>
      </w:pP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 xml:space="preserve">5. </w:t>
      </w:r>
      <w:r w:rsidR="00893559">
        <w:rPr>
          <w:rFonts w:ascii="Times New Roman" w:eastAsiaTheme="minorHAnsi" w:hAnsi="Times New Roman"/>
          <w:b/>
          <w:sz w:val="24"/>
          <w:szCs w:val="24"/>
        </w:rPr>
        <w:t>Анализ на наличната информация</w:t>
      </w:r>
    </w:p>
    <w:p w:rsidR="00BF6090" w:rsidRPr="00BF6090" w:rsidRDefault="00BF6090" w:rsidP="00893559">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Видът е регистриран през 2013г в зоната по време на проект "Картиране и определяне на природозащитното състояние на природни местообитания и видове - фаза I" с популационна плътност 160 инд/ха и е категоризиран в благоприятно ПС. В стандартния формуляр има информация за числеността на популацията. </w:t>
      </w:r>
    </w:p>
    <w:p w:rsidR="00783315" w:rsidRPr="00BF6090" w:rsidRDefault="00783315" w:rsidP="00783315">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Само приустиевата част на р. Лом в зоната представлява подходящо местообитание за вида, съгласно </w:t>
      </w:r>
      <w:r>
        <w:rPr>
          <w:rFonts w:ascii="Times New Roman" w:eastAsiaTheme="minorHAnsi" w:hAnsi="Times New Roman"/>
          <w:sz w:val="24"/>
          <w:szCs w:val="24"/>
        </w:rPr>
        <w:t>хабитатните</w:t>
      </w:r>
      <w:r w:rsidRPr="00BF6090">
        <w:rPr>
          <w:rFonts w:ascii="Times New Roman" w:eastAsiaTheme="minorHAnsi" w:hAnsi="Times New Roman"/>
          <w:sz w:val="24"/>
          <w:szCs w:val="24"/>
        </w:rPr>
        <w:t xml:space="preserve"> характеристики, дадени по-горе. Разпространението му обхваща участъка от устието </w:t>
      </w:r>
      <w:r>
        <w:rPr>
          <w:rFonts w:ascii="Times New Roman" w:eastAsiaTheme="minorHAnsi" w:hAnsi="Times New Roman"/>
          <w:sz w:val="24"/>
          <w:szCs w:val="24"/>
        </w:rPr>
        <w:t xml:space="preserve">на реката </w:t>
      </w:r>
      <w:r w:rsidRPr="00BF6090">
        <w:rPr>
          <w:rFonts w:ascii="Times New Roman" w:eastAsiaTheme="minorHAnsi" w:hAnsi="Times New Roman"/>
          <w:sz w:val="24"/>
          <w:szCs w:val="24"/>
        </w:rPr>
        <w:t>до над гр. Лом. Не обитава по-горния участък</w:t>
      </w:r>
      <w:r>
        <w:rPr>
          <w:rFonts w:ascii="Times New Roman" w:eastAsiaTheme="minorHAnsi" w:hAnsi="Times New Roman"/>
          <w:sz w:val="24"/>
          <w:szCs w:val="24"/>
        </w:rPr>
        <w:t xml:space="preserve"> от р. Лом</w:t>
      </w:r>
      <w:r w:rsidRPr="00BF6090">
        <w:rPr>
          <w:rFonts w:ascii="Times New Roman" w:eastAsiaTheme="minorHAnsi" w:hAnsi="Times New Roman"/>
          <w:sz w:val="24"/>
          <w:szCs w:val="24"/>
        </w:rPr>
        <w:t xml:space="preserve">.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 </w:t>
      </w:r>
      <w:r>
        <w:rPr>
          <w:rFonts w:ascii="Times New Roman" w:eastAsiaTheme="minorHAnsi" w:hAnsi="Times New Roman"/>
          <w:sz w:val="24"/>
          <w:szCs w:val="24"/>
        </w:rPr>
        <w:t>Поради много малката</w:t>
      </w:r>
      <w:r w:rsidRPr="00BF6090">
        <w:rPr>
          <w:rFonts w:ascii="Times New Roman" w:eastAsiaTheme="minorHAnsi" w:hAnsi="Times New Roman"/>
          <w:sz w:val="24"/>
          <w:szCs w:val="24"/>
        </w:rPr>
        <w:t xml:space="preserve"> </w:t>
      </w:r>
      <w:r>
        <w:rPr>
          <w:rFonts w:ascii="Times New Roman" w:eastAsiaTheme="minorHAnsi" w:hAnsi="Times New Roman"/>
          <w:sz w:val="24"/>
          <w:szCs w:val="24"/>
        </w:rPr>
        <w:t xml:space="preserve">площ на </w:t>
      </w:r>
      <w:r w:rsidRPr="00BF6090">
        <w:rPr>
          <w:rFonts w:ascii="Times New Roman" w:eastAsiaTheme="minorHAnsi" w:hAnsi="Times New Roman"/>
          <w:sz w:val="24"/>
          <w:szCs w:val="24"/>
        </w:rPr>
        <w:t>подходящи</w:t>
      </w:r>
      <w:r>
        <w:rPr>
          <w:rFonts w:ascii="Times New Roman" w:eastAsiaTheme="minorHAnsi" w:hAnsi="Times New Roman"/>
          <w:sz w:val="24"/>
          <w:szCs w:val="24"/>
        </w:rPr>
        <w:t>те</w:t>
      </w:r>
      <w:r w:rsidRPr="00BF6090">
        <w:rPr>
          <w:rFonts w:ascii="Times New Roman" w:eastAsiaTheme="minorHAnsi" w:hAnsi="Times New Roman"/>
          <w:sz w:val="24"/>
          <w:szCs w:val="24"/>
        </w:rPr>
        <w:t xml:space="preserve"> местообитания</w:t>
      </w:r>
      <w:r>
        <w:rPr>
          <w:rFonts w:ascii="Times New Roman" w:eastAsiaTheme="minorHAnsi" w:hAnsi="Times New Roman"/>
          <w:sz w:val="24"/>
          <w:szCs w:val="24"/>
        </w:rPr>
        <w:t>,  нормално е да се очаква ниска популационна плътност на вида в зоната.</w:t>
      </w:r>
    </w:p>
    <w:p w:rsidR="00BF6090" w:rsidRPr="00BF6090" w:rsidRDefault="00783315" w:rsidP="00783315">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При полевото проучване </w:t>
      </w:r>
      <w:r>
        <w:rPr>
          <w:rFonts w:ascii="Times New Roman" w:eastAsiaTheme="minorHAnsi" w:hAnsi="Times New Roman"/>
          <w:sz w:val="24"/>
          <w:szCs w:val="24"/>
        </w:rPr>
        <w:t xml:space="preserve">през 2021 г. </w:t>
      </w:r>
      <w:r w:rsidRPr="00BF6090">
        <w:rPr>
          <w:rFonts w:ascii="Times New Roman" w:eastAsiaTheme="minorHAnsi" w:hAnsi="Times New Roman"/>
          <w:sz w:val="24"/>
          <w:szCs w:val="24"/>
        </w:rPr>
        <w:t>по време на проекта за определяне на целите за опазване на вида в защитената зона е използвана утвърдената методика за мониторинг на риби в реки</w:t>
      </w:r>
      <w:r>
        <w:rPr>
          <w:rFonts w:ascii="Times New Roman" w:eastAsiaTheme="minorHAnsi" w:hAnsi="Times New Roman"/>
          <w:sz w:val="24"/>
          <w:szCs w:val="24"/>
        </w:rPr>
        <w:t xml:space="preserve">, </w:t>
      </w:r>
      <w:r w:rsidRPr="00DA1F0E">
        <w:rPr>
          <w:rFonts w:ascii="Times New Roman" w:eastAsia="Calibri" w:hAnsi="Times New Roman"/>
          <w:sz w:val="24"/>
          <w:szCs w:val="24"/>
        </w:rPr>
        <w:t>приета в Националната система за мониторинг на биологичното разнообразие</w:t>
      </w:r>
      <w:r w:rsidRPr="00DA1F0E">
        <w:rPr>
          <w:rFonts w:eastAsia="Calibri"/>
        </w:rPr>
        <w:t xml:space="preserve"> (</w:t>
      </w:r>
      <w:hyperlink r:id="rId131" w:history="1">
        <w:r w:rsidRPr="00DA1F0E">
          <w:rPr>
            <w:rFonts w:ascii="Times New Roman" w:eastAsia="Calibri" w:hAnsi="Times New Roman"/>
            <w:color w:val="0000FF"/>
            <w:sz w:val="24"/>
            <w:szCs w:val="24"/>
            <w:u w:val="single"/>
          </w:rPr>
          <w:t>http://eea.government.bg/bg/bio/nsmbr/praktichesko-rakovodstvo-metodiki-za-monitoring-i-otsenka/ribi</w:t>
        </w:r>
      </w:hyperlink>
      <w:r w:rsidRPr="00DA1F0E">
        <w:rPr>
          <w:rFonts w:ascii="Times New Roman" w:eastAsia="Calibri" w:hAnsi="Times New Roman"/>
          <w:sz w:val="24"/>
          <w:szCs w:val="24"/>
        </w:rPr>
        <w:t>)</w:t>
      </w:r>
      <w:r w:rsidRPr="00BF6090">
        <w:rPr>
          <w:rFonts w:ascii="Times New Roman" w:eastAsiaTheme="minorHAnsi" w:hAnsi="Times New Roman"/>
          <w:sz w:val="24"/>
          <w:szCs w:val="24"/>
        </w:rPr>
        <w:t>. Според дължината на подходящи</w:t>
      </w:r>
      <w:r>
        <w:rPr>
          <w:rFonts w:ascii="Times New Roman" w:eastAsiaTheme="minorHAnsi" w:hAnsi="Times New Roman"/>
          <w:sz w:val="24"/>
          <w:szCs w:val="24"/>
        </w:rPr>
        <w:t>те</w:t>
      </w:r>
      <w:r w:rsidRPr="00BF6090">
        <w:rPr>
          <w:rFonts w:ascii="Times New Roman" w:eastAsiaTheme="minorHAnsi" w:hAnsi="Times New Roman"/>
          <w:sz w:val="24"/>
          <w:szCs w:val="24"/>
        </w:rPr>
        <w:t xml:space="preserve"> речни участъци в зоната са избрани за пробонабиране 2 трансекта, които да покриват представителни хабитати на вида и които позволяват адекватна оценка на популацията в зоната. Изпол</w:t>
      </w:r>
      <w:r>
        <w:rPr>
          <w:rFonts w:ascii="Times New Roman" w:eastAsiaTheme="minorHAnsi" w:hAnsi="Times New Roman"/>
          <w:sz w:val="24"/>
          <w:szCs w:val="24"/>
        </w:rPr>
        <w:t>з</w:t>
      </w:r>
      <w:r w:rsidRPr="00BF6090">
        <w:rPr>
          <w:rFonts w:ascii="Times New Roman" w:eastAsiaTheme="minorHAnsi" w:hAnsi="Times New Roman"/>
          <w:sz w:val="24"/>
          <w:szCs w:val="24"/>
        </w:rPr>
        <w:t>ван е едни метод за пробонабиране</w:t>
      </w:r>
      <w:r>
        <w:rPr>
          <w:rFonts w:ascii="Times New Roman" w:eastAsiaTheme="minorHAnsi" w:hAnsi="Times New Roman"/>
          <w:sz w:val="24"/>
          <w:szCs w:val="24"/>
        </w:rPr>
        <w:t xml:space="preserve"> - </w:t>
      </w:r>
      <w:r w:rsidRPr="00BF6090">
        <w:rPr>
          <w:rFonts w:ascii="Times New Roman" w:eastAsiaTheme="minorHAnsi" w:hAnsi="Times New Roman"/>
          <w:sz w:val="24"/>
          <w:szCs w:val="24"/>
        </w:rPr>
        <w:t>електроулов</w:t>
      </w:r>
      <w:r>
        <w:rPr>
          <w:rFonts w:ascii="Times New Roman" w:eastAsiaTheme="minorHAnsi" w:hAnsi="Times New Roman"/>
          <w:sz w:val="24"/>
          <w:szCs w:val="24"/>
        </w:rPr>
        <w:t>.</w:t>
      </w:r>
      <w:r w:rsidR="00BF6090" w:rsidRPr="00BF6090">
        <w:rPr>
          <w:rFonts w:ascii="Times New Roman" w:eastAsiaTheme="minorHAnsi" w:hAnsi="Times New Roman"/>
          <w:sz w:val="24"/>
          <w:szCs w:val="24"/>
        </w:rPr>
        <w:t xml:space="preserve"> </w:t>
      </w:r>
    </w:p>
    <w:p w:rsidR="00BF6090" w:rsidRPr="00BF6090" w:rsidRDefault="00BF6090" w:rsidP="00893559">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Не е регистриран нито един екземпляр на вида в нито един от трансектите. </w:t>
      </w:r>
    </w:p>
    <w:p w:rsidR="00BF6090" w:rsidRPr="00BF6090" w:rsidRDefault="00BF6090" w:rsidP="00893559">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По време на теренните проучвания не бяха установени допълнителни сериозни заплахи, които могат да се отразяват съществено върху популацията на вида в зоната.</w:t>
      </w:r>
    </w:p>
    <w:p w:rsidR="00BF6090" w:rsidRPr="00BF6090" w:rsidRDefault="00BF6090" w:rsidP="00893559">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lastRenderedPageBreak/>
        <w:t xml:space="preserve">Според СФ най-значими заплахи в зоната са: умерено замърсяване, любителски риболов, средно по интензивност земеделие, инвазивни видове (не са конкретизирани). </w:t>
      </w:r>
    </w:p>
    <w:p w:rsidR="00BF6090" w:rsidRPr="00BF6090" w:rsidRDefault="007C592A" w:rsidP="00893559">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Н</w:t>
      </w:r>
      <w:r w:rsidR="00BF6090" w:rsidRPr="00BF6090">
        <w:rPr>
          <w:rFonts w:ascii="Times New Roman" w:eastAsiaTheme="minorHAnsi" w:hAnsi="Times New Roman"/>
          <w:sz w:val="24"/>
          <w:szCs w:val="24"/>
        </w:rPr>
        <w:t>е трябва да се пренебрегва влиянието на кумулатив</w:t>
      </w:r>
      <w:r>
        <w:rPr>
          <w:rFonts w:ascii="Times New Roman" w:eastAsiaTheme="minorHAnsi" w:hAnsi="Times New Roman"/>
          <w:sz w:val="24"/>
          <w:szCs w:val="24"/>
        </w:rPr>
        <w:t>н</w:t>
      </w:r>
      <w:r w:rsidR="00BF6090" w:rsidRPr="00BF6090">
        <w:rPr>
          <w:rFonts w:ascii="Times New Roman" w:eastAsiaTheme="minorHAnsi" w:hAnsi="Times New Roman"/>
          <w:sz w:val="24"/>
          <w:szCs w:val="24"/>
        </w:rPr>
        <w:t>ия натиск от участъци над и извън зоната.</w:t>
      </w:r>
    </w:p>
    <w:p w:rsidR="00BF6090" w:rsidRPr="00BF6090" w:rsidRDefault="00BF6090" w:rsidP="00BF6090">
      <w:pPr>
        <w:spacing w:after="160" w:line="240" w:lineRule="auto"/>
        <w:jc w:val="both"/>
        <w:rPr>
          <w:rFonts w:ascii="Times New Roman" w:eastAsiaTheme="minorHAnsi" w:hAnsi="Times New Roman"/>
          <w:sz w:val="24"/>
          <w:szCs w:val="24"/>
        </w:rPr>
      </w:pP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6. Цели за подобряване/поддържане на природозащит</w:t>
      </w:r>
      <w:r w:rsidR="007C592A">
        <w:rPr>
          <w:rFonts w:ascii="Times New Roman" w:eastAsiaTheme="minorHAnsi" w:hAnsi="Times New Roman"/>
          <w:b/>
          <w:sz w:val="24"/>
          <w:szCs w:val="24"/>
        </w:rPr>
        <w:t>ното състояние на вида в зоната</w:t>
      </w:r>
    </w:p>
    <w:p w:rsidR="00BF6090" w:rsidRDefault="00783315" w:rsidP="00783315">
      <w:pPr>
        <w:spacing w:after="0" w:line="240" w:lineRule="auto"/>
        <w:ind w:firstLine="709"/>
        <w:jc w:val="both"/>
        <w:rPr>
          <w:rFonts w:ascii="Times New Roman" w:eastAsiaTheme="minorHAnsi" w:hAnsi="Times New Roman"/>
          <w:sz w:val="24"/>
          <w:szCs w:val="24"/>
        </w:rPr>
      </w:pPr>
      <w:r w:rsidRPr="00783315">
        <w:rPr>
          <w:rFonts w:ascii="Times New Roman" w:eastAsiaTheme="minorHAnsi" w:hAnsi="Times New Roman"/>
          <w:sz w:val="24"/>
          <w:szCs w:val="24"/>
        </w:rPr>
        <w:t>Не са формулирани цели за белопера кротушка в зоната, тъй като поради практическото отсъствие на потенциалните местообитания и незначителното временно присъствие на вида в нея, тя не е от значение за опазването</w:t>
      </w:r>
      <w:r>
        <w:rPr>
          <w:rFonts w:ascii="Times New Roman" w:eastAsiaTheme="minorHAnsi" w:hAnsi="Times New Roman"/>
          <w:sz w:val="24"/>
          <w:szCs w:val="24"/>
        </w:rPr>
        <w:t>.</w:t>
      </w:r>
    </w:p>
    <w:p w:rsidR="00783315" w:rsidRPr="00BF6090" w:rsidRDefault="00783315" w:rsidP="00BF6090">
      <w:pPr>
        <w:spacing w:before="120" w:after="0" w:line="240" w:lineRule="auto"/>
        <w:jc w:val="both"/>
        <w:rPr>
          <w:rFonts w:ascii="Times New Roman" w:eastAsiaTheme="minorHAnsi" w:hAnsi="Times New Roman"/>
          <w:sz w:val="24"/>
          <w:szCs w:val="24"/>
        </w:rPr>
      </w:pP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7. Необходимост от актуализация на СФ на защ</w:t>
      </w:r>
      <w:r w:rsidR="00893559">
        <w:rPr>
          <w:rFonts w:ascii="Times New Roman" w:eastAsiaTheme="minorHAnsi" w:hAnsi="Times New Roman"/>
          <w:b/>
          <w:sz w:val="24"/>
          <w:szCs w:val="24"/>
        </w:rPr>
        <w:t>итената зона</w:t>
      </w:r>
    </w:p>
    <w:p w:rsidR="00BF6090" w:rsidRPr="00BF6090" w:rsidRDefault="00783315" w:rsidP="00893559">
      <w:pPr>
        <w:spacing w:after="12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В къответствие с утвърдената</w:t>
      </w:r>
      <w:r w:rsidRPr="00BF6090">
        <w:rPr>
          <w:rFonts w:ascii="Times New Roman" w:eastAsiaTheme="minorHAnsi" w:hAnsi="Times New Roman"/>
          <w:sz w:val="24"/>
          <w:szCs w:val="24"/>
        </w:rPr>
        <w:t xml:space="preserve"> методика за мониторинг на риби</w:t>
      </w:r>
      <w:r>
        <w:rPr>
          <w:rFonts w:ascii="Times New Roman" w:eastAsiaTheme="minorHAnsi" w:hAnsi="Times New Roman"/>
          <w:sz w:val="24"/>
          <w:szCs w:val="24"/>
        </w:rPr>
        <w:t xml:space="preserve"> в реки</w:t>
      </w:r>
      <w:r w:rsidRPr="00BF6090">
        <w:rPr>
          <w:rFonts w:ascii="Times New Roman" w:eastAsiaTheme="minorHAnsi" w:hAnsi="Times New Roman"/>
          <w:sz w:val="24"/>
          <w:szCs w:val="24"/>
        </w:rPr>
        <w:t xml:space="preserve">, най-подходящата популационна единица за определянето на състоянието на вида е индивиди на хектар. </w:t>
      </w:r>
      <w:r w:rsidRPr="00AC5C40">
        <w:rPr>
          <w:rFonts w:ascii="Times New Roman" w:eastAsiaTheme="minorHAnsi" w:hAnsi="Times New Roman"/>
          <w:sz w:val="24"/>
          <w:szCs w:val="24"/>
        </w:rPr>
        <w:t>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подхода за внасянето на данни в СФ</w:t>
      </w:r>
      <w:r>
        <w:rPr>
          <w:rFonts w:ascii="Times New Roman" w:eastAsiaTheme="minorHAnsi" w:hAnsi="Times New Roman"/>
          <w:sz w:val="24"/>
          <w:szCs w:val="24"/>
        </w:rPr>
        <w:t>,</w:t>
      </w:r>
      <w:r w:rsidRPr="00AC5C40">
        <w:rPr>
          <w:rFonts w:ascii="Times New Roman" w:eastAsiaTheme="minorHAnsi" w:hAnsi="Times New Roman"/>
          <w:sz w:val="24"/>
          <w:szCs w:val="24"/>
        </w:rPr>
        <w:t xml:space="preserve"> на този етап като единица за оценка се използва „Площ“ (area) на местообитанията“.</w:t>
      </w:r>
      <w:r w:rsidRPr="00BF6090">
        <w:rPr>
          <w:rFonts w:ascii="Times New Roman" w:eastAsiaTheme="minorHAnsi" w:hAnsi="Times New Roman"/>
          <w:sz w:val="24"/>
          <w:szCs w:val="24"/>
        </w:rPr>
        <w:t xml:space="preserve">. </w:t>
      </w:r>
      <w:r>
        <w:rPr>
          <w:rFonts w:ascii="Times New Roman" w:eastAsiaTheme="minorHAnsi" w:hAnsi="Times New Roman"/>
          <w:sz w:val="24"/>
          <w:szCs w:val="24"/>
        </w:rPr>
        <w:t>Присъствието на вида</w:t>
      </w:r>
      <w:r w:rsidRPr="00BF6090">
        <w:rPr>
          <w:rFonts w:ascii="Times New Roman" w:eastAsiaTheme="minorHAnsi" w:hAnsi="Times New Roman"/>
          <w:sz w:val="24"/>
          <w:szCs w:val="24"/>
        </w:rPr>
        <w:t xml:space="preserve"> </w:t>
      </w:r>
      <w:r>
        <w:rPr>
          <w:rFonts w:ascii="Times New Roman" w:eastAsiaTheme="minorHAnsi" w:hAnsi="Times New Roman"/>
          <w:sz w:val="24"/>
          <w:szCs w:val="24"/>
        </w:rPr>
        <w:t>в</w:t>
      </w:r>
      <w:r w:rsidRPr="00BF6090">
        <w:rPr>
          <w:rFonts w:ascii="Times New Roman" w:eastAsiaTheme="minorHAnsi" w:hAnsi="Times New Roman"/>
          <w:sz w:val="24"/>
          <w:szCs w:val="24"/>
        </w:rPr>
        <w:t xml:space="preserve"> зоната</w:t>
      </w:r>
      <w:r>
        <w:rPr>
          <w:rFonts w:ascii="Times New Roman" w:eastAsiaTheme="minorHAnsi" w:hAnsi="Times New Roman"/>
          <w:sz w:val="24"/>
          <w:szCs w:val="24"/>
        </w:rPr>
        <w:t xml:space="preserve"> може да е само инцидентно</w:t>
      </w:r>
      <w:r w:rsidRPr="00BF6090">
        <w:rPr>
          <w:rFonts w:ascii="Times New Roman" w:eastAsiaTheme="minorHAnsi" w:hAnsi="Times New Roman"/>
          <w:sz w:val="24"/>
          <w:szCs w:val="24"/>
        </w:rPr>
        <w:t>, тъй като подходящи</w:t>
      </w:r>
      <w:r>
        <w:rPr>
          <w:rFonts w:ascii="Times New Roman" w:eastAsiaTheme="minorHAnsi" w:hAnsi="Times New Roman"/>
          <w:sz w:val="24"/>
          <w:szCs w:val="24"/>
        </w:rPr>
        <w:t>те</w:t>
      </w:r>
      <w:r w:rsidRPr="00BF6090">
        <w:rPr>
          <w:rFonts w:ascii="Times New Roman" w:eastAsiaTheme="minorHAnsi" w:hAnsi="Times New Roman"/>
          <w:sz w:val="24"/>
          <w:szCs w:val="24"/>
        </w:rPr>
        <w:t xml:space="preserve"> местообитания в нея </w:t>
      </w:r>
      <w:r>
        <w:rPr>
          <w:rFonts w:ascii="Times New Roman" w:eastAsiaTheme="minorHAnsi" w:hAnsi="Times New Roman"/>
          <w:sz w:val="24"/>
          <w:szCs w:val="24"/>
        </w:rPr>
        <w:t>са ограничени само в долното течение на р. Лома</w:t>
      </w:r>
      <w:r w:rsidRPr="00BF6090">
        <w:rPr>
          <w:rFonts w:ascii="Times New Roman" w:eastAsiaTheme="minorHAnsi" w:hAnsi="Times New Roman"/>
          <w:sz w:val="24"/>
          <w:szCs w:val="24"/>
        </w:rPr>
        <w:t xml:space="preserve">.  Поради тези причини са нанесени съответните корекции </w:t>
      </w:r>
      <w:r>
        <w:rPr>
          <w:rFonts w:ascii="Times New Roman" w:eastAsiaTheme="minorHAnsi" w:hAnsi="Times New Roman"/>
          <w:sz w:val="24"/>
          <w:szCs w:val="24"/>
        </w:rPr>
        <w:t>в</w:t>
      </w:r>
      <w:r w:rsidRPr="00BF6090">
        <w:rPr>
          <w:rFonts w:ascii="Times New Roman" w:eastAsiaTheme="minorHAnsi" w:hAnsi="Times New Roman"/>
          <w:sz w:val="24"/>
          <w:szCs w:val="24"/>
        </w:rPr>
        <w:t xml:space="preserve"> С</w:t>
      </w:r>
      <w:r>
        <w:rPr>
          <w:rFonts w:ascii="Times New Roman" w:eastAsiaTheme="minorHAnsi" w:hAnsi="Times New Roman"/>
          <w:sz w:val="24"/>
          <w:szCs w:val="24"/>
        </w:rPr>
        <w:t>Ф</w:t>
      </w:r>
      <w:r w:rsidR="007C592A">
        <w:rPr>
          <w:rFonts w:ascii="Times New Roman" w:eastAsiaTheme="minorHAnsi" w:hAnsi="Times New Roman"/>
          <w:sz w:val="24"/>
          <w:szCs w:val="24"/>
        </w:rPr>
        <w:t>.</w:t>
      </w:r>
    </w:p>
    <w:tbl>
      <w:tblPr>
        <w:tblW w:w="5475"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92"/>
        <w:gridCol w:w="682"/>
        <w:gridCol w:w="1514"/>
        <w:gridCol w:w="297"/>
        <w:gridCol w:w="374"/>
        <w:gridCol w:w="340"/>
        <w:gridCol w:w="792"/>
        <w:gridCol w:w="792"/>
        <w:gridCol w:w="658"/>
        <w:gridCol w:w="640"/>
        <w:gridCol w:w="927"/>
        <w:gridCol w:w="1011"/>
        <w:gridCol w:w="689"/>
        <w:gridCol w:w="579"/>
        <w:gridCol w:w="655"/>
      </w:tblGrid>
      <w:tr w:rsidR="00BF6090" w:rsidRPr="00893559" w:rsidTr="00783315">
        <w:trPr>
          <w:tblCellSpacing w:w="15" w:type="dxa"/>
        </w:trPr>
        <w:tc>
          <w:tcPr>
            <w:tcW w:w="1571" w:type="pct"/>
            <w:gridSpan w:val="5"/>
            <w:shd w:val="clear" w:color="auto" w:fill="D9D9D9" w:themeFill="background1" w:themeFillShade="D9"/>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rPr>
            </w:pPr>
            <w:r w:rsidRPr="00893559">
              <w:rPr>
                <w:rFonts w:ascii="Times New Roman" w:eastAsiaTheme="minorHAnsi" w:hAnsi="Times New Roman"/>
                <w:b/>
                <w:bCs/>
              </w:rPr>
              <w:t xml:space="preserve">Species </w:t>
            </w:r>
          </w:p>
        </w:tc>
        <w:tc>
          <w:tcPr>
            <w:tcW w:w="0" w:type="auto"/>
            <w:gridSpan w:val="6"/>
            <w:shd w:val="clear" w:color="auto" w:fill="D9D9D9" w:themeFill="background1" w:themeFillShade="D9"/>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rPr>
            </w:pPr>
            <w:r w:rsidRPr="00893559">
              <w:rPr>
                <w:rFonts w:ascii="Times New Roman" w:eastAsiaTheme="minorHAnsi" w:hAnsi="Times New Roman"/>
                <w:b/>
                <w:bCs/>
              </w:rPr>
              <w:t xml:space="preserve">Population in the site </w:t>
            </w:r>
          </w:p>
        </w:tc>
        <w:tc>
          <w:tcPr>
            <w:tcW w:w="0" w:type="auto"/>
            <w:gridSpan w:val="4"/>
            <w:shd w:val="clear" w:color="auto" w:fill="D9D9D9" w:themeFill="background1" w:themeFillShade="D9"/>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rPr>
            </w:pPr>
            <w:r w:rsidRPr="00893559">
              <w:rPr>
                <w:rFonts w:ascii="Times New Roman" w:eastAsiaTheme="minorHAnsi" w:hAnsi="Times New Roman"/>
                <w:b/>
                <w:bCs/>
              </w:rPr>
              <w:t xml:space="preserve">Site assessment </w:t>
            </w:r>
          </w:p>
        </w:tc>
      </w:tr>
      <w:tr w:rsidR="00BF6090" w:rsidRPr="00893559" w:rsidTr="00783315">
        <w:trPr>
          <w:tblCellSpacing w:w="15" w:type="dxa"/>
        </w:trPr>
        <w:tc>
          <w:tcPr>
            <w:tcW w:w="170" w:type="pct"/>
            <w:shd w:val="clear" w:color="auto" w:fill="D9D9D9" w:themeFill="background1" w:themeFillShade="D9"/>
            <w:vAlign w:val="center"/>
          </w:tcPr>
          <w:p w:rsidR="00BF6090" w:rsidRPr="00893559" w:rsidRDefault="00BF6090" w:rsidP="00BF6090">
            <w:pPr>
              <w:spacing w:before="120" w:after="0" w:line="259" w:lineRule="auto"/>
              <w:jc w:val="both"/>
              <w:rPr>
                <w:rFonts w:ascii="Times New Roman" w:eastAsiaTheme="minorHAnsi" w:hAnsi="Times New Roman"/>
                <w:b/>
                <w:bCs/>
              </w:rPr>
            </w:pPr>
            <w:r w:rsidRPr="00893559">
              <w:rPr>
                <w:rFonts w:ascii="Times New Roman" w:eastAsiaTheme="minorHAnsi" w:hAnsi="Times New Roman"/>
                <w:b/>
                <w:bCs/>
              </w:rPr>
              <w:t xml:space="preserve">G </w:t>
            </w:r>
          </w:p>
        </w:tc>
        <w:tc>
          <w:tcPr>
            <w:tcW w:w="0" w:type="auto"/>
            <w:shd w:val="clear" w:color="auto" w:fill="D9D9D9" w:themeFill="background1" w:themeFillShade="D9"/>
            <w:vAlign w:val="center"/>
          </w:tcPr>
          <w:p w:rsidR="00BF6090" w:rsidRPr="00893559" w:rsidRDefault="00BF6090" w:rsidP="00BF6090">
            <w:pPr>
              <w:spacing w:before="120" w:after="0" w:line="259" w:lineRule="auto"/>
              <w:jc w:val="both"/>
              <w:rPr>
                <w:rFonts w:ascii="Times New Roman" w:eastAsiaTheme="minorHAnsi" w:hAnsi="Times New Roman"/>
                <w:b/>
                <w:bCs/>
              </w:rPr>
            </w:pPr>
            <w:r w:rsidRPr="00893559">
              <w:rPr>
                <w:rFonts w:ascii="Times New Roman" w:eastAsiaTheme="minorHAnsi" w:hAnsi="Times New Roman"/>
                <w:b/>
                <w:bCs/>
              </w:rPr>
              <w:t xml:space="preserve">Code </w:t>
            </w:r>
          </w:p>
        </w:tc>
        <w:tc>
          <w:tcPr>
            <w:tcW w:w="0" w:type="auto"/>
            <w:shd w:val="clear" w:color="auto" w:fill="D9D9D9" w:themeFill="background1" w:themeFillShade="D9"/>
            <w:vAlign w:val="center"/>
          </w:tcPr>
          <w:p w:rsidR="00BF6090" w:rsidRPr="00893559" w:rsidRDefault="00BF6090" w:rsidP="00BF6090">
            <w:pPr>
              <w:spacing w:before="120" w:after="0" w:line="259" w:lineRule="auto"/>
              <w:jc w:val="both"/>
              <w:rPr>
                <w:rFonts w:ascii="Times New Roman" w:eastAsiaTheme="minorHAnsi" w:hAnsi="Times New Roman"/>
                <w:b/>
                <w:bCs/>
              </w:rPr>
            </w:pPr>
            <w:r w:rsidRPr="00893559">
              <w:rPr>
                <w:rFonts w:ascii="Times New Roman" w:eastAsiaTheme="minorHAnsi" w:hAnsi="Times New Roman"/>
                <w:b/>
                <w:bCs/>
              </w:rPr>
              <w:t xml:space="preserve">Scientific Name </w:t>
            </w:r>
          </w:p>
        </w:tc>
        <w:tc>
          <w:tcPr>
            <w:tcW w:w="0" w:type="auto"/>
            <w:shd w:val="clear" w:color="auto" w:fill="D9D9D9" w:themeFill="background1" w:themeFillShade="D9"/>
            <w:vAlign w:val="center"/>
          </w:tcPr>
          <w:p w:rsidR="00BF6090" w:rsidRPr="00893559" w:rsidRDefault="00BF6090" w:rsidP="00BF6090">
            <w:pPr>
              <w:spacing w:before="120" w:after="0" w:line="259" w:lineRule="auto"/>
              <w:jc w:val="both"/>
              <w:rPr>
                <w:rFonts w:ascii="Times New Roman" w:eastAsiaTheme="minorHAnsi" w:hAnsi="Times New Roman"/>
                <w:b/>
                <w:bCs/>
              </w:rPr>
            </w:pPr>
            <w:r w:rsidRPr="00893559">
              <w:rPr>
                <w:rFonts w:ascii="Times New Roman" w:eastAsiaTheme="minorHAnsi" w:hAnsi="Times New Roman"/>
                <w:b/>
                <w:bCs/>
              </w:rPr>
              <w:t xml:space="preserve">S </w:t>
            </w:r>
          </w:p>
        </w:tc>
        <w:tc>
          <w:tcPr>
            <w:tcW w:w="0" w:type="auto"/>
            <w:shd w:val="clear" w:color="auto" w:fill="D9D9D9" w:themeFill="background1" w:themeFillShade="D9"/>
            <w:vAlign w:val="center"/>
          </w:tcPr>
          <w:p w:rsidR="00BF6090" w:rsidRPr="00893559" w:rsidRDefault="00BF6090" w:rsidP="00BF6090">
            <w:pPr>
              <w:spacing w:before="120" w:after="0" w:line="259" w:lineRule="auto"/>
              <w:jc w:val="both"/>
              <w:rPr>
                <w:rFonts w:ascii="Times New Roman" w:eastAsiaTheme="minorHAnsi" w:hAnsi="Times New Roman"/>
                <w:b/>
                <w:bCs/>
              </w:rPr>
            </w:pPr>
            <w:r w:rsidRPr="00893559">
              <w:rPr>
                <w:rFonts w:ascii="Times New Roman" w:eastAsiaTheme="minorHAnsi" w:hAnsi="Times New Roman"/>
                <w:b/>
                <w:bCs/>
              </w:rPr>
              <w:t xml:space="preserve">NP </w:t>
            </w:r>
          </w:p>
        </w:tc>
        <w:tc>
          <w:tcPr>
            <w:tcW w:w="0" w:type="auto"/>
            <w:shd w:val="clear" w:color="auto" w:fill="D9D9D9" w:themeFill="background1" w:themeFillShade="D9"/>
            <w:vAlign w:val="center"/>
          </w:tcPr>
          <w:p w:rsidR="00BF6090" w:rsidRPr="00893559" w:rsidRDefault="00BF6090" w:rsidP="00BF6090">
            <w:pPr>
              <w:spacing w:before="120" w:after="0" w:line="259" w:lineRule="auto"/>
              <w:jc w:val="both"/>
              <w:rPr>
                <w:rFonts w:ascii="Times New Roman" w:eastAsiaTheme="minorHAnsi" w:hAnsi="Times New Roman"/>
                <w:b/>
                <w:bCs/>
              </w:rPr>
            </w:pPr>
            <w:r w:rsidRPr="00893559">
              <w:rPr>
                <w:rFonts w:ascii="Times New Roman" w:eastAsiaTheme="minorHAnsi" w:hAnsi="Times New Roman"/>
                <w:b/>
                <w:bCs/>
              </w:rPr>
              <w:t xml:space="preserve">T </w:t>
            </w:r>
          </w:p>
        </w:tc>
        <w:tc>
          <w:tcPr>
            <w:tcW w:w="0" w:type="auto"/>
            <w:gridSpan w:val="2"/>
            <w:shd w:val="clear" w:color="auto" w:fill="D9D9D9" w:themeFill="background1" w:themeFillShade="D9"/>
            <w:vAlign w:val="center"/>
          </w:tcPr>
          <w:p w:rsidR="00BF6090" w:rsidRPr="00893559" w:rsidRDefault="00BF6090" w:rsidP="00BF6090">
            <w:pPr>
              <w:spacing w:before="120" w:after="0" w:line="259" w:lineRule="auto"/>
              <w:jc w:val="both"/>
              <w:rPr>
                <w:rFonts w:ascii="Times New Roman" w:eastAsiaTheme="minorHAnsi" w:hAnsi="Times New Roman"/>
                <w:b/>
                <w:bCs/>
              </w:rPr>
            </w:pPr>
            <w:r w:rsidRPr="00893559">
              <w:rPr>
                <w:rFonts w:ascii="Times New Roman" w:eastAsiaTheme="minorHAnsi" w:hAnsi="Times New Roman"/>
                <w:b/>
                <w:bCs/>
              </w:rPr>
              <w:t xml:space="preserve">Size </w:t>
            </w:r>
          </w:p>
        </w:tc>
        <w:tc>
          <w:tcPr>
            <w:tcW w:w="0" w:type="auto"/>
            <w:shd w:val="clear" w:color="auto" w:fill="D9D9D9" w:themeFill="background1" w:themeFillShade="D9"/>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rPr>
            </w:pPr>
            <w:r w:rsidRPr="00893559">
              <w:rPr>
                <w:rFonts w:ascii="Times New Roman" w:eastAsiaTheme="minorHAnsi" w:hAnsi="Times New Roman"/>
                <w:b/>
                <w:bCs/>
              </w:rPr>
              <w:t xml:space="preserve">Unit </w:t>
            </w:r>
          </w:p>
        </w:tc>
        <w:tc>
          <w:tcPr>
            <w:tcW w:w="0" w:type="auto"/>
            <w:shd w:val="clear" w:color="auto" w:fill="D9D9D9" w:themeFill="background1" w:themeFillShade="D9"/>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rPr>
            </w:pPr>
            <w:r w:rsidRPr="00893559">
              <w:rPr>
                <w:rFonts w:ascii="Times New Roman" w:eastAsiaTheme="minorHAnsi" w:hAnsi="Times New Roman"/>
                <w:b/>
                <w:bCs/>
              </w:rPr>
              <w:t xml:space="preserve">Cat. </w:t>
            </w:r>
          </w:p>
        </w:tc>
        <w:tc>
          <w:tcPr>
            <w:tcW w:w="0" w:type="auto"/>
            <w:shd w:val="clear" w:color="auto" w:fill="D9D9D9" w:themeFill="background1" w:themeFillShade="D9"/>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rPr>
            </w:pPr>
            <w:r w:rsidRPr="00893559">
              <w:rPr>
                <w:rFonts w:ascii="Times New Roman" w:eastAsiaTheme="minorHAnsi" w:hAnsi="Times New Roman"/>
                <w:b/>
                <w:bCs/>
              </w:rPr>
              <w:t xml:space="preserve">D.qual. </w:t>
            </w:r>
          </w:p>
        </w:tc>
        <w:tc>
          <w:tcPr>
            <w:tcW w:w="0" w:type="auto"/>
            <w:shd w:val="clear" w:color="auto" w:fill="D9D9D9" w:themeFill="background1" w:themeFillShade="D9"/>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rPr>
            </w:pPr>
            <w:r w:rsidRPr="00893559">
              <w:rPr>
                <w:rFonts w:ascii="Times New Roman" w:eastAsiaTheme="minorHAnsi" w:hAnsi="Times New Roman"/>
                <w:b/>
                <w:bCs/>
              </w:rPr>
              <w:t xml:space="preserve">A|B|C|D </w:t>
            </w:r>
          </w:p>
        </w:tc>
        <w:tc>
          <w:tcPr>
            <w:tcW w:w="0" w:type="auto"/>
            <w:gridSpan w:val="3"/>
            <w:shd w:val="clear" w:color="auto" w:fill="D9D9D9" w:themeFill="background1" w:themeFillShade="D9"/>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rPr>
            </w:pPr>
            <w:r w:rsidRPr="00893559">
              <w:rPr>
                <w:rFonts w:ascii="Times New Roman" w:eastAsiaTheme="minorHAnsi" w:hAnsi="Times New Roman"/>
                <w:b/>
                <w:bCs/>
              </w:rPr>
              <w:t xml:space="preserve">A|B|C </w:t>
            </w:r>
          </w:p>
        </w:tc>
      </w:tr>
      <w:tr w:rsidR="00BF6090" w:rsidRPr="00893559" w:rsidTr="00783315">
        <w:trPr>
          <w:tblCellSpacing w:w="15" w:type="dxa"/>
        </w:trPr>
        <w:tc>
          <w:tcPr>
            <w:tcW w:w="170" w:type="pct"/>
            <w:shd w:val="clear" w:color="auto" w:fill="D9D9D9" w:themeFill="background1" w:themeFillShade="D9"/>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rPr>
            </w:pPr>
            <w:r w:rsidRPr="00893559">
              <w:rPr>
                <w:rFonts w:ascii="Times New Roman" w:eastAsiaTheme="minorHAnsi" w:hAnsi="Times New Roman"/>
                <w:b/>
                <w:bCs/>
              </w:rPr>
              <w:t> </w:t>
            </w:r>
          </w:p>
        </w:tc>
        <w:tc>
          <w:tcPr>
            <w:tcW w:w="319" w:type="pct"/>
            <w:shd w:val="clear" w:color="auto" w:fill="D9D9D9" w:themeFill="background1" w:themeFillShade="D9"/>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rPr>
            </w:pPr>
            <w:r w:rsidRPr="00893559">
              <w:rPr>
                <w:rFonts w:ascii="Times New Roman" w:eastAsiaTheme="minorHAnsi" w:hAnsi="Times New Roman"/>
                <w:b/>
                <w:bCs/>
              </w:rPr>
              <w:t> </w:t>
            </w:r>
          </w:p>
        </w:tc>
        <w:tc>
          <w:tcPr>
            <w:tcW w:w="725" w:type="pct"/>
            <w:shd w:val="clear" w:color="auto" w:fill="D9D9D9" w:themeFill="background1" w:themeFillShade="D9"/>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rPr>
            </w:pPr>
            <w:r w:rsidRPr="00893559">
              <w:rPr>
                <w:rFonts w:ascii="Times New Roman" w:eastAsiaTheme="minorHAnsi" w:hAnsi="Times New Roman"/>
                <w:b/>
                <w:bCs/>
              </w:rPr>
              <w:t> </w:t>
            </w:r>
          </w:p>
        </w:tc>
        <w:tc>
          <w:tcPr>
            <w:tcW w:w="130" w:type="pct"/>
            <w:shd w:val="clear" w:color="auto" w:fill="D9D9D9" w:themeFill="background1" w:themeFillShade="D9"/>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rPr>
            </w:pPr>
            <w:r w:rsidRPr="00893559">
              <w:rPr>
                <w:rFonts w:ascii="Times New Roman" w:eastAsiaTheme="minorHAnsi" w:hAnsi="Times New Roman"/>
                <w:b/>
                <w:bCs/>
              </w:rPr>
              <w:t> </w:t>
            </w:r>
          </w:p>
        </w:tc>
        <w:tc>
          <w:tcPr>
            <w:tcW w:w="168" w:type="pct"/>
            <w:shd w:val="clear" w:color="auto" w:fill="D9D9D9" w:themeFill="background1" w:themeFillShade="D9"/>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rPr>
            </w:pPr>
            <w:r w:rsidRPr="00893559">
              <w:rPr>
                <w:rFonts w:ascii="Times New Roman" w:eastAsiaTheme="minorHAnsi" w:hAnsi="Times New Roman"/>
                <w:b/>
                <w:bCs/>
              </w:rPr>
              <w:t> </w:t>
            </w:r>
          </w:p>
        </w:tc>
        <w:tc>
          <w:tcPr>
            <w:tcW w:w="151" w:type="pct"/>
            <w:shd w:val="clear" w:color="auto" w:fill="D9D9D9" w:themeFill="background1" w:themeFillShade="D9"/>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rPr>
            </w:pPr>
            <w:r w:rsidRPr="00893559">
              <w:rPr>
                <w:rFonts w:ascii="Times New Roman" w:eastAsiaTheme="minorHAnsi" w:hAnsi="Times New Roman"/>
                <w:b/>
                <w:bCs/>
              </w:rPr>
              <w:t> </w:t>
            </w:r>
          </w:p>
        </w:tc>
        <w:tc>
          <w:tcPr>
            <w:tcW w:w="319" w:type="pct"/>
            <w:shd w:val="clear" w:color="auto" w:fill="D9D9D9" w:themeFill="background1" w:themeFillShade="D9"/>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rPr>
            </w:pPr>
            <w:r w:rsidRPr="00893559">
              <w:rPr>
                <w:rFonts w:ascii="Times New Roman" w:eastAsiaTheme="minorHAnsi" w:hAnsi="Times New Roman"/>
                <w:b/>
                <w:bCs/>
              </w:rPr>
              <w:t>Min</w:t>
            </w:r>
          </w:p>
        </w:tc>
        <w:tc>
          <w:tcPr>
            <w:tcW w:w="372" w:type="pct"/>
            <w:shd w:val="clear" w:color="auto" w:fill="D9D9D9" w:themeFill="background1" w:themeFillShade="D9"/>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rPr>
            </w:pPr>
            <w:r w:rsidRPr="00893559">
              <w:rPr>
                <w:rFonts w:ascii="Times New Roman" w:eastAsiaTheme="minorHAnsi" w:hAnsi="Times New Roman"/>
                <w:b/>
                <w:bCs/>
              </w:rPr>
              <w:t>Max</w:t>
            </w:r>
          </w:p>
        </w:tc>
        <w:tc>
          <w:tcPr>
            <w:tcW w:w="307" w:type="pct"/>
            <w:shd w:val="clear" w:color="auto" w:fill="D9D9D9" w:themeFill="background1" w:themeFillShade="D9"/>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rPr>
            </w:pPr>
            <w:r w:rsidRPr="00893559">
              <w:rPr>
                <w:rFonts w:ascii="Times New Roman" w:eastAsiaTheme="minorHAnsi" w:hAnsi="Times New Roman"/>
                <w:b/>
                <w:bCs/>
              </w:rPr>
              <w:t> </w:t>
            </w:r>
          </w:p>
        </w:tc>
        <w:tc>
          <w:tcPr>
            <w:tcW w:w="298" w:type="pct"/>
            <w:shd w:val="clear" w:color="auto" w:fill="D9D9D9" w:themeFill="background1" w:themeFillShade="D9"/>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rPr>
            </w:pPr>
          </w:p>
        </w:tc>
        <w:tc>
          <w:tcPr>
            <w:tcW w:w="438" w:type="pct"/>
            <w:shd w:val="clear" w:color="auto" w:fill="D9D9D9" w:themeFill="background1" w:themeFillShade="D9"/>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rPr>
            </w:pPr>
            <w:r w:rsidRPr="00893559">
              <w:rPr>
                <w:rFonts w:ascii="Times New Roman" w:eastAsiaTheme="minorHAnsi" w:hAnsi="Times New Roman"/>
                <w:b/>
                <w:bCs/>
              </w:rPr>
              <w:t> </w:t>
            </w:r>
          </w:p>
        </w:tc>
        <w:tc>
          <w:tcPr>
            <w:tcW w:w="479" w:type="pct"/>
            <w:shd w:val="clear" w:color="auto" w:fill="D9D9D9" w:themeFill="background1" w:themeFillShade="D9"/>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rPr>
            </w:pPr>
            <w:r w:rsidRPr="00893559">
              <w:rPr>
                <w:rFonts w:ascii="Times New Roman" w:eastAsiaTheme="minorHAnsi" w:hAnsi="Times New Roman"/>
                <w:b/>
                <w:bCs/>
              </w:rPr>
              <w:t>Pop.</w:t>
            </w:r>
          </w:p>
        </w:tc>
        <w:tc>
          <w:tcPr>
            <w:tcW w:w="322" w:type="pct"/>
            <w:shd w:val="clear" w:color="auto" w:fill="D9D9D9" w:themeFill="background1" w:themeFillShade="D9"/>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rPr>
            </w:pPr>
            <w:r w:rsidRPr="00893559">
              <w:rPr>
                <w:rFonts w:ascii="Times New Roman" w:eastAsiaTheme="minorHAnsi" w:hAnsi="Times New Roman"/>
                <w:b/>
                <w:bCs/>
              </w:rPr>
              <w:t>Con.</w:t>
            </w:r>
          </w:p>
        </w:tc>
        <w:tc>
          <w:tcPr>
            <w:tcW w:w="268" w:type="pct"/>
            <w:shd w:val="clear" w:color="auto" w:fill="D9D9D9" w:themeFill="background1" w:themeFillShade="D9"/>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rPr>
            </w:pPr>
            <w:r w:rsidRPr="00893559">
              <w:rPr>
                <w:rFonts w:ascii="Times New Roman" w:eastAsiaTheme="minorHAnsi" w:hAnsi="Times New Roman"/>
                <w:b/>
                <w:bCs/>
              </w:rPr>
              <w:t>Iso.</w:t>
            </w:r>
          </w:p>
        </w:tc>
        <w:tc>
          <w:tcPr>
            <w:tcW w:w="298" w:type="pct"/>
            <w:shd w:val="clear" w:color="auto" w:fill="D9D9D9" w:themeFill="background1" w:themeFillShade="D9"/>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rPr>
            </w:pPr>
            <w:r w:rsidRPr="00893559">
              <w:rPr>
                <w:rFonts w:ascii="Times New Roman" w:eastAsiaTheme="minorHAnsi" w:hAnsi="Times New Roman"/>
                <w:b/>
                <w:bCs/>
              </w:rPr>
              <w:t>Glo.</w:t>
            </w:r>
          </w:p>
        </w:tc>
      </w:tr>
      <w:tr w:rsidR="00783315" w:rsidRPr="00893559" w:rsidTr="00783315">
        <w:trPr>
          <w:tblCellSpacing w:w="15" w:type="dxa"/>
        </w:trPr>
        <w:tc>
          <w:tcPr>
            <w:tcW w:w="17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783315" w:rsidRPr="00893559" w:rsidRDefault="00783315" w:rsidP="00BF6090">
            <w:pPr>
              <w:spacing w:before="120" w:after="0" w:line="259" w:lineRule="auto"/>
              <w:jc w:val="both"/>
              <w:rPr>
                <w:rFonts w:ascii="Times New Roman" w:eastAsiaTheme="minorHAnsi" w:hAnsi="Times New Roman"/>
                <w:b/>
                <w:bCs/>
                <w:lang w:val="en-US"/>
              </w:rPr>
            </w:pPr>
            <w:r w:rsidRPr="00893559">
              <w:rPr>
                <w:rFonts w:ascii="Times New Roman" w:eastAsiaTheme="minorHAnsi" w:hAnsi="Times New Roman"/>
                <w:b/>
                <w:bCs/>
                <w:lang w:val="en-US"/>
              </w:rPr>
              <w:t>F</w:t>
            </w:r>
          </w:p>
        </w:tc>
        <w:tc>
          <w:tcPr>
            <w:tcW w:w="31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783315" w:rsidRPr="00893559" w:rsidRDefault="00783315" w:rsidP="00BF6090">
            <w:pPr>
              <w:spacing w:before="120" w:after="0" w:line="259" w:lineRule="auto"/>
              <w:jc w:val="both"/>
              <w:rPr>
                <w:rFonts w:ascii="Times New Roman" w:eastAsiaTheme="minorHAnsi" w:hAnsi="Times New Roman"/>
                <w:b/>
                <w:bCs/>
                <w:lang w:val="en-US"/>
              </w:rPr>
            </w:pPr>
            <w:r w:rsidRPr="00893559">
              <w:rPr>
                <w:rFonts w:ascii="Times New Roman" w:eastAsiaTheme="minorHAnsi" w:hAnsi="Times New Roman"/>
                <w:b/>
                <w:bCs/>
                <w:lang w:val="en-US"/>
              </w:rPr>
              <w:t>5329</w:t>
            </w:r>
          </w:p>
        </w:tc>
        <w:tc>
          <w:tcPr>
            <w:tcW w:w="72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783315" w:rsidRPr="00893559" w:rsidRDefault="00783315" w:rsidP="00BF6090">
            <w:pPr>
              <w:spacing w:before="120" w:after="0" w:line="259" w:lineRule="auto"/>
              <w:jc w:val="both"/>
              <w:rPr>
                <w:rFonts w:ascii="Times New Roman" w:eastAsiaTheme="minorHAnsi" w:hAnsi="Times New Roman"/>
                <w:b/>
                <w:bCs/>
                <w:i/>
                <w:lang w:val="en-US"/>
              </w:rPr>
            </w:pPr>
            <w:r w:rsidRPr="00893559">
              <w:rPr>
                <w:rFonts w:ascii="Times New Roman" w:eastAsiaTheme="minorHAnsi" w:hAnsi="Times New Roman"/>
                <w:b/>
                <w:bCs/>
                <w:i/>
                <w:lang w:val="en-US"/>
              </w:rPr>
              <w:t>Romanogobio vladykovi</w:t>
            </w:r>
          </w:p>
        </w:tc>
        <w:tc>
          <w:tcPr>
            <w:tcW w:w="13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783315" w:rsidRPr="00893559" w:rsidRDefault="00783315" w:rsidP="00BF6090">
            <w:pPr>
              <w:spacing w:before="120" w:after="0" w:line="259" w:lineRule="auto"/>
              <w:jc w:val="both"/>
              <w:rPr>
                <w:rFonts w:ascii="Times New Roman" w:eastAsiaTheme="minorHAnsi" w:hAnsi="Times New Roman"/>
                <w:b/>
                <w:bCs/>
                <w:lang w:val="en-US"/>
              </w:rPr>
            </w:pPr>
          </w:p>
        </w:tc>
        <w:tc>
          <w:tcPr>
            <w:tcW w:w="16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783315" w:rsidRPr="00893559" w:rsidRDefault="00783315" w:rsidP="00BF6090">
            <w:pPr>
              <w:spacing w:before="120" w:after="0" w:line="259" w:lineRule="auto"/>
              <w:jc w:val="both"/>
              <w:rPr>
                <w:rFonts w:ascii="Times New Roman" w:eastAsiaTheme="minorHAnsi" w:hAnsi="Times New Roman"/>
                <w:b/>
                <w:bCs/>
                <w:lang w:val="en-US"/>
              </w:rPr>
            </w:pPr>
          </w:p>
        </w:tc>
        <w:tc>
          <w:tcPr>
            <w:tcW w:w="15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783315" w:rsidRPr="00893559" w:rsidRDefault="00783315" w:rsidP="00BF6090">
            <w:pPr>
              <w:spacing w:before="120" w:after="0" w:line="259" w:lineRule="auto"/>
              <w:jc w:val="both"/>
              <w:rPr>
                <w:rFonts w:ascii="Times New Roman" w:eastAsiaTheme="minorHAnsi" w:hAnsi="Times New Roman"/>
                <w:b/>
                <w:bCs/>
                <w:lang w:val="en-US"/>
              </w:rPr>
            </w:pPr>
            <w:r w:rsidRPr="00893559">
              <w:rPr>
                <w:rFonts w:ascii="Times New Roman" w:eastAsiaTheme="minorHAnsi" w:hAnsi="Times New Roman"/>
                <w:b/>
                <w:bCs/>
                <w:color w:val="FF0000"/>
                <w:lang w:val="en-US"/>
              </w:rPr>
              <w:t>c</w:t>
            </w:r>
          </w:p>
        </w:tc>
        <w:tc>
          <w:tcPr>
            <w:tcW w:w="31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783315" w:rsidRPr="00893559" w:rsidRDefault="00783315" w:rsidP="00DA0903">
            <w:pPr>
              <w:spacing w:before="120" w:after="0" w:line="259" w:lineRule="auto"/>
              <w:jc w:val="both"/>
              <w:rPr>
                <w:rFonts w:ascii="Times New Roman" w:eastAsiaTheme="minorHAnsi" w:hAnsi="Times New Roman"/>
                <w:b/>
                <w:bCs/>
                <w:color w:val="FF0000"/>
              </w:rPr>
            </w:pPr>
            <w:r>
              <w:rPr>
                <w:rFonts w:ascii="Times New Roman" w:eastAsiaTheme="minorHAnsi" w:hAnsi="Times New Roman"/>
                <w:b/>
                <w:bCs/>
                <w:color w:val="FF0000"/>
                <w:lang w:val="en-US"/>
              </w:rPr>
              <w:t>14000</w:t>
            </w:r>
          </w:p>
        </w:tc>
        <w:tc>
          <w:tcPr>
            <w:tcW w:w="37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783315" w:rsidRPr="00893559" w:rsidRDefault="00783315" w:rsidP="00DA0903">
            <w:pPr>
              <w:spacing w:before="120" w:after="0" w:line="259" w:lineRule="auto"/>
              <w:jc w:val="both"/>
              <w:rPr>
                <w:rFonts w:ascii="Times New Roman" w:eastAsiaTheme="minorHAnsi" w:hAnsi="Times New Roman"/>
                <w:b/>
                <w:bCs/>
                <w:color w:val="FF0000"/>
              </w:rPr>
            </w:pPr>
            <w:r>
              <w:rPr>
                <w:rFonts w:ascii="Times New Roman" w:eastAsiaTheme="minorHAnsi" w:hAnsi="Times New Roman"/>
                <w:b/>
                <w:bCs/>
                <w:color w:val="FF0000"/>
                <w:lang w:val="en-US"/>
              </w:rPr>
              <w:t>14000</w:t>
            </w:r>
          </w:p>
        </w:tc>
        <w:tc>
          <w:tcPr>
            <w:tcW w:w="30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783315" w:rsidRPr="00893559" w:rsidRDefault="00783315" w:rsidP="00DA0903">
            <w:pPr>
              <w:spacing w:before="120" w:after="0" w:line="259" w:lineRule="auto"/>
              <w:jc w:val="both"/>
              <w:rPr>
                <w:rFonts w:ascii="Times New Roman" w:eastAsiaTheme="minorHAnsi" w:hAnsi="Times New Roman"/>
                <w:b/>
                <w:bCs/>
                <w:color w:val="FF0000"/>
                <w:lang w:val="en-US"/>
              </w:rPr>
            </w:pPr>
            <w:r w:rsidRPr="00893559">
              <w:rPr>
                <w:rFonts w:ascii="Times New Roman" w:eastAsiaTheme="minorHAnsi" w:hAnsi="Times New Roman"/>
                <w:b/>
                <w:bCs/>
                <w:color w:val="FF0000"/>
                <w:lang w:val="en-US"/>
              </w:rPr>
              <w:t>area</w:t>
            </w:r>
          </w:p>
        </w:tc>
        <w:tc>
          <w:tcPr>
            <w:tcW w:w="29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783315" w:rsidRPr="00893559" w:rsidRDefault="00783315" w:rsidP="00DA0903">
            <w:pPr>
              <w:spacing w:before="120" w:after="0" w:line="259" w:lineRule="auto"/>
              <w:jc w:val="both"/>
              <w:rPr>
                <w:rFonts w:ascii="Times New Roman" w:eastAsiaTheme="minorHAnsi" w:hAnsi="Times New Roman"/>
                <w:b/>
                <w:bCs/>
                <w:lang w:val="en-US"/>
              </w:rPr>
            </w:pPr>
            <w:r w:rsidRPr="00893559">
              <w:rPr>
                <w:rFonts w:ascii="Times New Roman" w:eastAsiaTheme="minorHAnsi" w:hAnsi="Times New Roman"/>
                <w:b/>
                <w:bCs/>
                <w:color w:val="FF0000"/>
                <w:lang w:val="en-US"/>
              </w:rPr>
              <w:t>R</w:t>
            </w:r>
          </w:p>
        </w:tc>
        <w:tc>
          <w:tcPr>
            <w:tcW w:w="4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783315" w:rsidRPr="00893559" w:rsidRDefault="00783315" w:rsidP="00BF6090">
            <w:pPr>
              <w:spacing w:before="120" w:after="0" w:line="259" w:lineRule="auto"/>
              <w:jc w:val="both"/>
              <w:rPr>
                <w:rFonts w:ascii="Times New Roman" w:eastAsiaTheme="minorHAnsi" w:hAnsi="Times New Roman"/>
                <w:b/>
                <w:bCs/>
                <w:color w:val="FF0000"/>
                <w:lang w:val="en-US"/>
              </w:rPr>
            </w:pPr>
            <w:r w:rsidRPr="00893559">
              <w:rPr>
                <w:rFonts w:ascii="Times New Roman" w:eastAsiaTheme="minorHAnsi" w:hAnsi="Times New Roman"/>
                <w:b/>
                <w:bCs/>
                <w:color w:val="FF0000"/>
                <w:lang w:val="en-US"/>
              </w:rPr>
              <w:t>G</w:t>
            </w:r>
          </w:p>
        </w:tc>
        <w:tc>
          <w:tcPr>
            <w:tcW w:w="4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783315" w:rsidRPr="00893559" w:rsidRDefault="00783315" w:rsidP="00BF6090">
            <w:pPr>
              <w:spacing w:before="120" w:after="0" w:line="259" w:lineRule="auto"/>
              <w:jc w:val="both"/>
              <w:rPr>
                <w:rFonts w:ascii="Times New Roman" w:eastAsiaTheme="minorHAnsi" w:hAnsi="Times New Roman"/>
                <w:b/>
                <w:bCs/>
                <w:lang w:val="en-US"/>
              </w:rPr>
            </w:pPr>
            <w:r w:rsidRPr="00893559">
              <w:rPr>
                <w:rFonts w:ascii="Times New Roman" w:eastAsiaTheme="minorHAnsi" w:hAnsi="Times New Roman"/>
                <w:b/>
                <w:bCs/>
                <w:color w:val="FF0000"/>
                <w:lang w:val="en-US"/>
              </w:rPr>
              <w:t>D</w:t>
            </w: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783315" w:rsidRPr="00893559" w:rsidRDefault="00783315" w:rsidP="00BF6090">
            <w:pPr>
              <w:spacing w:before="120" w:after="0" w:line="259" w:lineRule="auto"/>
              <w:jc w:val="both"/>
              <w:rPr>
                <w:rFonts w:ascii="Times New Roman" w:eastAsiaTheme="minorHAnsi" w:hAnsi="Times New Roman"/>
                <w:b/>
                <w:bCs/>
                <w:color w:val="FF0000"/>
                <w:lang w:val="en-US"/>
              </w:rPr>
            </w:pPr>
          </w:p>
        </w:tc>
        <w:tc>
          <w:tcPr>
            <w:tcW w:w="26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783315" w:rsidRPr="00893559" w:rsidRDefault="00783315" w:rsidP="00BF6090">
            <w:pPr>
              <w:spacing w:before="120" w:after="0" w:line="259" w:lineRule="auto"/>
              <w:jc w:val="both"/>
              <w:rPr>
                <w:rFonts w:ascii="Times New Roman" w:eastAsiaTheme="minorHAnsi" w:hAnsi="Times New Roman"/>
                <w:b/>
                <w:bCs/>
                <w:color w:val="FF0000"/>
                <w:lang w:val="en-US"/>
              </w:rPr>
            </w:pPr>
          </w:p>
        </w:tc>
        <w:tc>
          <w:tcPr>
            <w:tcW w:w="29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783315" w:rsidRPr="00893559" w:rsidRDefault="00783315" w:rsidP="00BF6090">
            <w:pPr>
              <w:spacing w:before="120" w:after="0" w:line="259" w:lineRule="auto"/>
              <w:jc w:val="both"/>
              <w:rPr>
                <w:rFonts w:ascii="Times New Roman" w:eastAsiaTheme="minorHAnsi" w:hAnsi="Times New Roman"/>
                <w:b/>
                <w:bCs/>
                <w:color w:val="FF0000"/>
                <w:lang w:val="en-US"/>
              </w:rPr>
            </w:pPr>
          </w:p>
        </w:tc>
      </w:tr>
    </w:tbl>
    <w:p w:rsidR="00BF6090" w:rsidRPr="00BF6090" w:rsidRDefault="00BF6090" w:rsidP="00BF6090">
      <w:pPr>
        <w:spacing w:after="160" w:line="240" w:lineRule="auto"/>
        <w:jc w:val="both"/>
        <w:rPr>
          <w:rFonts w:ascii="Times New Roman" w:eastAsiaTheme="minorHAnsi" w:hAnsi="Times New Roman"/>
          <w:sz w:val="24"/>
          <w:szCs w:val="24"/>
        </w:rPr>
      </w:pPr>
    </w:p>
    <w:p w:rsidR="00BF6090" w:rsidRPr="00BF6090" w:rsidRDefault="00893559" w:rsidP="00BF6090">
      <w:pPr>
        <w:spacing w:after="160" w:line="240" w:lineRule="auto"/>
        <w:jc w:val="both"/>
        <w:rPr>
          <w:rFonts w:ascii="Times New Roman" w:eastAsiaTheme="minorHAnsi" w:hAnsi="Times New Roman"/>
          <w:b/>
          <w:sz w:val="24"/>
          <w:szCs w:val="24"/>
        </w:rPr>
      </w:pPr>
      <w:r>
        <w:rPr>
          <w:rFonts w:ascii="Times New Roman" w:eastAsiaTheme="minorHAnsi" w:hAnsi="Times New Roman"/>
          <w:b/>
          <w:sz w:val="24"/>
          <w:szCs w:val="24"/>
        </w:rPr>
        <w:t>8. Цитирана литература</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Булгурков, К. 1958. Хидроложки особености на резервата езерото Сребърна и състав на рибната му фауна. – Изв. на Зоолог. инст., 7: 251–268.</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Големански, </w:t>
      </w:r>
      <w:r w:rsidR="00893559">
        <w:rPr>
          <w:rFonts w:ascii="Times New Roman" w:eastAsiaTheme="minorHAnsi" w:hAnsi="Times New Roman"/>
          <w:sz w:val="24"/>
          <w:szCs w:val="24"/>
        </w:rPr>
        <w:t>В</w:t>
      </w:r>
      <w:r w:rsidRPr="00BF6090">
        <w:rPr>
          <w:rFonts w:ascii="Times New Roman" w:eastAsiaTheme="minorHAnsi" w:hAnsi="Times New Roman"/>
          <w:sz w:val="24"/>
          <w:szCs w:val="24"/>
        </w:rPr>
        <w:t>. и др. (ред.) 2011. Червена книга на Република България. Том 2. Животни. ИБЕИ - БАН &amp; МОСВ, София. Електронно издание: Том II - Животни (bas.bg)</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Дренски, П. 1951. Рибите в България. Фауна на България II. С., БАН, 270 с.</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Живков, M., К. Проданов, Т. Тричкова, Г. Райкова-Петрова, П. Иванова. 2005. Рибите в България – проученост, опазване и устойчиво използване. – В: Петрова А. (ред.), </w:t>
      </w:r>
      <w:r w:rsidRPr="00BF6090">
        <w:rPr>
          <w:rFonts w:ascii="Times New Roman" w:eastAsiaTheme="minorHAnsi" w:hAnsi="Times New Roman"/>
          <w:sz w:val="24"/>
          <w:szCs w:val="24"/>
        </w:rPr>
        <w:lastRenderedPageBreak/>
        <w:t>Съвременно състояние на биоразнообразието в България – проблеми и перспективи, Българска биоплатформа, С., "Дракон", 247–282.</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Информационна система за защитени зони от екологична мрежа НАТУРА 2000.</w:t>
      </w:r>
    </w:p>
    <w:p w:rsidR="00BF6090" w:rsidRPr="00BF6090" w:rsidRDefault="00BF6090" w:rsidP="007C592A">
      <w:pPr>
        <w:spacing w:after="0" w:line="259" w:lineRule="auto"/>
        <w:ind w:left="720" w:hanging="12"/>
        <w:jc w:val="both"/>
        <w:rPr>
          <w:rFonts w:ascii="Times New Roman" w:eastAsiaTheme="minorHAnsi" w:hAnsi="Times New Roman"/>
          <w:sz w:val="24"/>
          <w:szCs w:val="24"/>
        </w:rPr>
      </w:pPr>
      <w:r w:rsidRPr="00BF6090">
        <w:rPr>
          <w:rFonts w:ascii="Times New Roman" w:eastAsiaTheme="minorHAnsi" w:hAnsi="Times New Roman"/>
          <w:sz w:val="24"/>
          <w:szCs w:val="24"/>
        </w:rPr>
        <w:t>http://natura2000.moew.government.bg/; http://natura2000.moew.government.bg/Home/Reports?reportType=Fishes</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Карапеткова, М. 1972. Ихтиофауна на р. Янтра. – Изв. на Зоолог. инст. с музей, 36: 149–182.</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Карапеткова, М. 1994. Гръбначни животни. – В: Русев Б. (ред.), Лимнология на българските дунавски притоци, МОСВ, С., БАН, 175–186.</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Карапеткова, М., М. Живков. 1995. Рибите в България. С., "Гея-Либрис", 247 с.</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Коларов, П. 1960. Една рядка находка в р. Дунав – минога от вида Eudontomyzon danfordi Regan, 1911. – Природа, 3: 70.</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Маринов, Б. 1966. Върху ихтиофауната на българския участък на река Дунав. – Изв. на Зоолог. инст. с музей, 20: 139–155.</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Маринов, Б. 1967. Gobio albipinnatus Lukasch, 1933 – един неизвестен в България вид риба. – Годишник на Софийския университет – Биологически факултет, 59(1): 39–41.</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Моров, Т. 1931. Сладководните риби в България. С., "Художник", 93 с.</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Сивков, Я. 1989. Морфологична харакеристика на кротушката (Gobio albipinnatus Lukasch, 1933) (Pisces, Cyprinidae) от българския участък на река Дунав. – Acta zool. bulg., 38: 11–15.</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https://ec.europa.eu/environment/nature/natura2000/management/docs/art6/BG_art_6_guide_jun_2019.pdf</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Шишков, Г. 1929. Върху един нов вид риба от род Gobio Cuvier: G. similis n. sp. – Год. СУ Физико-матем. фак., 25(3): 158–171.</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Шишков, Г. 1937. Върху нашенските видове от род Gobio Cuvier. – Год. СУ Физико-матем. фак., 33(3): 227–289.</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Шишков Г. 1939. Няколко думи за риболова по р. Искър. – Рибарски преглед, 9(8): 4–7.</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Шишков, Г. 1939a. Върху някои нови и слабо познати нашенски сладководни риби. – Год. СУ Физико-матем. фак., 35 (3): 91–199.</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Apostolou A., L. Pehlivanov, M. Schabuss, H. Zorning 2021. Monitoring fish in Lower Danube River main channel by applying various sampling methodologies. Acta Zool. Bulg., 73 (2): 269-274.</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lastRenderedPageBreak/>
        <w:t>Bănăduc, Angela &amp; Cismaș, Cristina &amp; Bănăduc, Doru. 2019. Gobio Genus Species Integrated Management System – Târnava Rivers Study Case (Transylvania, Romania). Transylvanian Review of Systematical and Ecological Research. 21. 10.2478/trser-2019-0007.</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Bern Convention on the Conservation of European Wildlife and Natural Habitats. https://www.coe.int/en/web/bern-convention</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CEN - EN 14011, 2003. Water quality - Sampling of fish with electricity. Brussels, 16 p.</w:t>
      </w:r>
      <w:r w:rsidR="007C592A">
        <w:rPr>
          <w:rFonts w:ascii="Times New Roman" w:eastAsiaTheme="minorHAnsi" w:hAnsi="Times New Roman"/>
          <w:sz w:val="24"/>
          <w:szCs w:val="24"/>
        </w:rPr>
        <w:t xml:space="preserve"> </w:t>
      </w:r>
      <w:r w:rsidRPr="00BF6090">
        <w:rPr>
          <w:rFonts w:ascii="Times New Roman" w:eastAsiaTheme="minorHAnsi" w:hAnsi="Times New Roman"/>
          <w:sz w:val="24"/>
          <w:szCs w:val="24"/>
        </w:rPr>
        <w:t>3–680.</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Drensky, P. 1935. Petromyzontiden (Pisces) aus dem Donaugebiet. – Sitzungsbericht der Gesellschaft naturforschender Freunde, Berlin, 102–106.</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Froese, R., D. Pauly. Editors. 2021. FishBase. World Wide Web electronic publication. www.fishbase.org, (06/2021): Search FishBase (mnhn.fr)</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IUCN 2021. The IUCN Red List of Threatened Species. Version 2021-2. https://www.iucnredlist.org.</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Kottelat, M., J. Freyhof, 2007. Handbook of European freshwater fishes. Publications Kottelat, Cornol and Freyhof, Berlin. 646 pp.</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Naseka, A., N. Bogutskaya, P. Banarescu. 1999. Gobio albipinnatus Lukasch, 1933. – In: Banarescu P. (Ed.), The Freshwater Fishes of Europe. Vol. 5 / I. Cyprinidae 2 / I. AULA-Verlag, Wiesbaden, 37–68.</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Vassilev, M., L. Pehlivanov. 2005. Checklist of Bulgarian freshwater fishes. – Acta zool. bulg., 57(2): 161–190.Публичен регистър по екологични оценки - </w:t>
      </w:r>
      <w:hyperlink r:id="rId132" w:history="1">
        <w:r w:rsidRPr="00BF6090">
          <w:rPr>
            <w:rFonts w:ascii="Times New Roman" w:eastAsiaTheme="minorHAnsi" w:hAnsi="Times New Roman"/>
            <w:color w:val="0000FF" w:themeColor="hyperlink"/>
            <w:sz w:val="24"/>
            <w:szCs w:val="24"/>
            <w:u w:val="single"/>
          </w:rPr>
          <w:t>http://registers.moew.government.bg/eo</w:t>
        </w:r>
      </w:hyperlink>
      <w:r w:rsidRPr="00BF6090">
        <w:rPr>
          <w:rFonts w:ascii="Times New Roman" w:eastAsiaTheme="minorHAnsi" w:hAnsi="Times New Roman"/>
          <w:sz w:val="24"/>
          <w:szCs w:val="24"/>
        </w:rPr>
        <w:t xml:space="preserve"> (Достъп на 27.09.2021)</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Публичен регистър по оценки за въздействие на околната среда </w:t>
      </w:r>
      <w:hyperlink r:id="rId133" w:history="1">
        <w:r w:rsidRPr="00BF6090">
          <w:rPr>
            <w:rFonts w:ascii="Times New Roman" w:eastAsiaTheme="minorHAnsi" w:hAnsi="Times New Roman"/>
            <w:color w:val="0000FF" w:themeColor="hyperlink"/>
            <w:sz w:val="24"/>
            <w:szCs w:val="24"/>
            <w:u w:val="single"/>
          </w:rPr>
          <w:t>http://registers.moew.government.bg/ovos/</w:t>
        </w:r>
      </w:hyperlink>
      <w:r w:rsidRPr="00BF6090">
        <w:rPr>
          <w:rFonts w:ascii="Times New Roman" w:eastAsiaTheme="minorHAnsi" w:hAnsi="Times New Roman"/>
          <w:sz w:val="24"/>
          <w:szCs w:val="24"/>
        </w:rPr>
        <w:t xml:space="preserve"> (Достъп на 27.09.2021)</w:t>
      </w:r>
    </w:p>
    <w:p w:rsidR="00BF6090" w:rsidRPr="00BF6090" w:rsidRDefault="00BF6090" w:rsidP="00BF6090">
      <w:pPr>
        <w:spacing w:after="0" w:line="240"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BF6090">
        <w:rPr>
          <w:rFonts w:ascii="Times New Roman" w:eastAsiaTheme="minorHAnsi" w:hAnsi="Times New Roman"/>
          <w:color w:val="0000FF" w:themeColor="hyperlink"/>
          <w:sz w:val="24"/>
          <w:szCs w:val="24"/>
          <w:u w:val="single"/>
        </w:rPr>
        <w:t>https://riew-pleven.eu/</w:t>
      </w:r>
    </w:p>
    <w:p w:rsidR="00BF6090" w:rsidRPr="00BF6090" w:rsidRDefault="00BF6090" w:rsidP="00BF6090">
      <w:pPr>
        <w:spacing w:after="160" w:line="240" w:lineRule="auto"/>
        <w:jc w:val="both"/>
        <w:rPr>
          <w:rFonts w:ascii="Times New Roman" w:eastAsiaTheme="minorHAnsi" w:hAnsi="Times New Roman"/>
          <w:i/>
          <w:sz w:val="24"/>
          <w:szCs w:val="24"/>
        </w:rPr>
      </w:pPr>
    </w:p>
    <w:p w:rsidR="00BF6090" w:rsidRPr="00BF6090" w:rsidRDefault="00BF6090" w:rsidP="00BF6090">
      <w:pPr>
        <w:spacing w:after="160" w:line="240" w:lineRule="auto"/>
        <w:jc w:val="both"/>
        <w:rPr>
          <w:rFonts w:ascii="Times New Roman" w:eastAsiaTheme="minorHAnsi" w:hAnsi="Times New Roman"/>
          <w:sz w:val="24"/>
          <w:szCs w:val="24"/>
        </w:rPr>
      </w:pPr>
      <w:r w:rsidRPr="00BF6090">
        <w:rPr>
          <w:rFonts w:ascii="Times New Roman" w:eastAsiaTheme="minorHAnsi" w:hAnsi="Times New Roman"/>
          <w:i/>
          <w:sz w:val="24"/>
          <w:szCs w:val="24"/>
        </w:rPr>
        <w:t>Автори</w:t>
      </w:r>
      <w:r w:rsidRPr="00BF6090">
        <w:rPr>
          <w:rFonts w:ascii="Times New Roman" w:eastAsiaTheme="minorHAnsi" w:hAnsi="Times New Roman"/>
          <w:sz w:val="24"/>
          <w:szCs w:val="24"/>
        </w:rPr>
        <w:t>:</w:t>
      </w:r>
      <w:r w:rsidRPr="00BF6090">
        <w:rPr>
          <w:rFonts w:ascii="Times New Roman" w:eastAsiaTheme="minorHAnsi" w:hAnsi="Times New Roman"/>
          <w:b/>
          <w:sz w:val="24"/>
          <w:szCs w:val="24"/>
        </w:rPr>
        <w:t xml:space="preserve"> </w:t>
      </w:r>
      <w:r w:rsidRPr="00BF6090">
        <w:rPr>
          <w:rFonts w:ascii="Times New Roman" w:eastAsiaTheme="minorHAnsi" w:hAnsi="Times New Roman"/>
          <w:sz w:val="24"/>
          <w:szCs w:val="24"/>
        </w:rPr>
        <w:t>Апостолос Апостолу, Лъче</w:t>
      </w:r>
      <w:r w:rsidR="00893559">
        <w:rPr>
          <w:rFonts w:ascii="Times New Roman" w:eastAsiaTheme="minorHAnsi" w:hAnsi="Times New Roman"/>
          <w:sz w:val="24"/>
          <w:szCs w:val="24"/>
        </w:rPr>
        <w:t>зар Пехливанов, Стефан Казаков</w:t>
      </w:r>
    </w:p>
    <w:p w:rsidR="009F27CC" w:rsidRDefault="009F27CC" w:rsidP="009613B3">
      <w:pPr>
        <w:rPr>
          <w:rFonts w:ascii="Times New Roman" w:hAnsi="Times New Roman"/>
          <w:color w:val="1F497D" w:themeColor="text2"/>
          <w:sz w:val="28"/>
          <w:szCs w:val="28"/>
        </w:rPr>
      </w:pPr>
    </w:p>
    <w:p w:rsidR="009613B3" w:rsidRPr="00C738E8" w:rsidRDefault="0065780A" w:rsidP="00C738E8">
      <w:pPr>
        <w:pStyle w:val="Heading2"/>
        <w:rPr>
          <w:rFonts w:ascii="Times New Roman" w:hAnsi="Times New Roman"/>
          <w:b w:val="0"/>
          <w:i/>
          <w:color w:val="1F497D" w:themeColor="text2"/>
          <w:sz w:val="28"/>
          <w:szCs w:val="28"/>
        </w:rPr>
      </w:pPr>
      <w:bookmarkStart w:id="157" w:name="_Toc98072188"/>
      <w:r w:rsidRPr="00C738E8">
        <w:rPr>
          <w:rFonts w:ascii="Times New Roman" w:hAnsi="Times New Roman"/>
          <w:b w:val="0"/>
          <w:color w:val="1F497D" w:themeColor="text2"/>
          <w:sz w:val="28"/>
          <w:szCs w:val="28"/>
        </w:rPr>
        <w:t xml:space="preserve">Природозащитни цели за </w:t>
      </w:r>
      <w:r w:rsidR="009613B3" w:rsidRPr="00C738E8">
        <w:rPr>
          <w:rFonts w:ascii="Times New Roman" w:hAnsi="Times New Roman"/>
          <w:b w:val="0"/>
          <w:color w:val="1F497D" w:themeColor="text2"/>
          <w:sz w:val="28"/>
          <w:szCs w:val="28"/>
        </w:rPr>
        <w:t xml:space="preserve">1146 </w:t>
      </w:r>
      <w:r w:rsidR="009613B3" w:rsidRPr="00C738E8">
        <w:rPr>
          <w:rFonts w:ascii="Times New Roman" w:hAnsi="Times New Roman"/>
          <w:b w:val="0"/>
          <w:i/>
          <w:color w:val="1F497D" w:themeColor="text2"/>
          <w:sz w:val="28"/>
          <w:szCs w:val="28"/>
        </w:rPr>
        <w:t>Sabanejewia aurata</w:t>
      </w:r>
      <w:bookmarkEnd w:id="157"/>
    </w:p>
    <w:p w:rsidR="00BF6090" w:rsidRPr="00BF6090" w:rsidRDefault="00BF6090" w:rsidP="00BF6090">
      <w:pPr>
        <w:spacing w:after="160" w:line="240" w:lineRule="auto"/>
        <w:jc w:val="both"/>
        <w:rPr>
          <w:rFonts w:ascii="Times New Roman" w:hAnsi="Times New Roman"/>
          <w:color w:val="000000"/>
          <w:sz w:val="24"/>
          <w:szCs w:val="24"/>
          <w:lang w:eastAsia="bg-BG"/>
        </w:rPr>
      </w:pPr>
      <w:r w:rsidRPr="00BF6090">
        <w:rPr>
          <w:rFonts w:ascii="Times New Roman" w:eastAsiaTheme="minorHAnsi" w:hAnsi="Times New Roman"/>
          <w:b/>
          <w:sz w:val="24"/>
          <w:szCs w:val="24"/>
        </w:rPr>
        <w:t>1. Код и наименование на вида:</w:t>
      </w:r>
      <w:r w:rsidRPr="00BF6090">
        <w:rPr>
          <w:rFonts w:ascii="Times New Roman" w:hAnsi="Times New Roman"/>
          <w:color w:val="000000"/>
          <w:sz w:val="24"/>
          <w:szCs w:val="24"/>
          <w:lang w:eastAsia="bg-BG"/>
        </w:rPr>
        <w:t xml:space="preserve"> 1146 </w:t>
      </w:r>
      <w:r w:rsidRPr="00BF6090">
        <w:rPr>
          <w:rFonts w:ascii="Times New Roman" w:hAnsi="Times New Roman"/>
          <w:i/>
          <w:color w:val="000000"/>
          <w:sz w:val="24"/>
          <w:szCs w:val="24"/>
          <w:lang w:val="en-US" w:eastAsia="bg-BG"/>
        </w:rPr>
        <w:t>Sabanejewia</w:t>
      </w:r>
      <w:r w:rsidRPr="00BF6090">
        <w:rPr>
          <w:rFonts w:ascii="Times New Roman" w:hAnsi="Times New Roman"/>
          <w:i/>
          <w:color w:val="000000"/>
          <w:sz w:val="24"/>
          <w:szCs w:val="24"/>
          <w:lang w:eastAsia="bg-BG"/>
        </w:rPr>
        <w:t xml:space="preserve"> </w:t>
      </w:r>
      <w:r w:rsidRPr="00BF6090">
        <w:rPr>
          <w:rFonts w:ascii="Times New Roman" w:hAnsi="Times New Roman"/>
          <w:i/>
          <w:color w:val="000000"/>
          <w:sz w:val="24"/>
          <w:szCs w:val="24"/>
          <w:lang w:val="en-US" w:eastAsia="bg-BG"/>
        </w:rPr>
        <w:t>aurata</w:t>
      </w:r>
      <w:r w:rsidRPr="00BF6090">
        <w:rPr>
          <w:rFonts w:ascii="Times New Roman" w:hAnsi="Times New Roman"/>
          <w:color w:val="000000"/>
          <w:sz w:val="24"/>
          <w:szCs w:val="24"/>
          <w:lang w:eastAsia="bg-BG"/>
        </w:rPr>
        <w:t xml:space="preserve"> - Балкански щипок </w:t>
      </w: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 xml:space="preserve">2. Кратка </w:t>
      </w:r>
      <w:r w:rsidR="00893559">
        <w:rPr>
          <w:rFonts w:ascii="Times New Roman" w:eastAsiaTheme="minorHAnsi" w:hAnsi="Times New Roman"/>
          <w:b/>
          <w:sz w:val="24"/>
          <w:szCs w:val="24"/>
        </w:rPr>
        <w:t>характеристика на целевия обект</w:t>
      </w:r>
    </w:p>
    <w:p w:rsidR="00BF6090" w:rsidRPr="00BF6090" w:rsidRDefault="00BF6090" w:rsidP="00893559">
      <w:pPr>
        <w:spacing w:after="0" w:line="240" w:lineRule="auto"/>
        <w:ind w:firstLine="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 xml:space="preserve">Видът </w:t>
      </w:r>
      <w:r w:rsidRPr="00BF6090">
        <w:rPr>
          <w:rFonts w:ascii="Times New Roman" w:eastAsiaTheme="minorHAnsi" w:hAnsi="Times New Roman" w:cstheme="minorBidi"/>
          <w:i/>
          <w:sz w:val="24"/>
          <w:szCs w:val="24"/>
          <w:lang w:eastAsia="x-none"/>
        </w:rPr>
        <w:t>Sabanejewia aurata</w:t>
      </w:r>
      <w:r w:rsidRPr="00BF6090">
        <w:rPr>
          <w:rFonts w:ascii="Times New Roman" w:eastAsiaTheme="minorHAnsi" w:hAnsi="Times New Roman" w:cstheme="minorBidi"/>
          <w:sz w:val="24"/>
          <w:szCs w:val="24"/>
          <w:lang w:eastAsia="x-none"/>
        </w:rPr>
        <w:t xml:space="preserve"> не присъства в българската ихтиофауна. Съгласно препоръките на ЕК за България като релевантни видове се картират </w:t>
      </w:r>
      <w:r w:rsidRPr="00BF6090">
        <w:rPr>
          <w:rFonts w:ascii="Times New Roman" w:eastAsiaTheme="minorHAnsi" w:hAnsi="Times New Roman" w:cstheme="minorBidi"/>
          <w:i/>
          <w:sz w:val="24"/>
          <w:szCs w:val="24"/>
          <w:lang w:eastAsia="x-none"/>
        </w:rPr>
        <w:t>Sabanejewia balcanica</w:t>
      </w:r>
      <w:r w:rsidRPr="00BF6090">
        <w:rPr>
          <w:rFonts w:ascii="Times New Roman" w:eastAsiaTheme="minorHAnsi" w:hAnsi="Times New Roman" w:cstheme="minorBidi"/>
          <w:sz w:val="24"/>
          <w:szCs w:val="24"/>
          <w:lang w:eastAsia="x-none"/>
        </w:rPr>
        <w:t xml:space="preserve"> и </w:t>
      </w:r>
      <w:r w:rsidRPr="00BF6090">
        <w:rPr>
          <w:rFonts w:ascii="Times New Roman" w:eastAsiaTheme="minorHAnsi" w:hAnsi="Times New Roman" w:cstheme="minorBidi"/>
          <w:i/>
          <w:sz w:val="24"/>
          <w:szCs w:val="24"/>
          <w:lang w:eastAsia="x-none"/>
        </w:rPr>
        <w:t>Sabanejewia bulgarica</w:t>
      </w:r>
      <w:r w:rsidRPr="00BF6090">
        <w:rPr>
          <w:rFonts w:ascii="Times New Roman" w:eastAsiaTheme="minorHAnsi" w:hAnsi="Times New Roman" w:cstheme="minorBidi"/>
          <w:sz w:val="24"/>
          <w:szCs w:val="24"/>
          <w:lang w:eastAsia="x-none"/>
        </w:rPr>
        <w:t>.</w:t>
      </w:r>
    </w:p>
    <w:p w:rsidR="00BF6090" w:rsidRPr="00BF6090" w:rsidRDefault="00BF6090" w:rsidP="00BF6090">
      <w:pPr>
        <w:spacing w:after="0" w:line="240" w:lineRule="auto"/>
        <w:jc w:val="both"/>
        <w:rPr>
          <w:rFonts w:ascii="Times New Roman" w:eastAsiaTheme="minorHAnsi" w:hAnsi="Times New Roman" w:cstheme="minorBidi"/>
          <w:b/>
          <w:sz w:val="24"/>
          <w:szCs w:val="24"/>
          <w:u w:val="single"/>
          <w:lang w:eastAsia="x-none"/>
        </w:rPr>
      </w:pPr>
    </w:p>
    <w:p w:rsidR="00BF6090" w:rsidRPr="00BF6090" w:rsidRDefault="00BF6090" w:rsidP="00BF6090">
      <w:pPr>
        <w:spacing w:after="0" w:line="240" w:lineRule="auto"/>
        <w:jc w:val="both"/>
        <w:rPr>
          <w:rFonts w:ascii="Times New Roman" w:eastAsiaTheme="minorHAnsi" w:hAnsi="Times New Roman" w:cstheme="minorBidi"/>
          <w:b/>
          <w:i/>
          <w:sz w:val="24"/>
          <w:szCs w:val="24"/>
          <w:u w:val="single"/>
          <w:lang w:eastAsia="x-none"/>
        </w:rPr>
      </w:pPr>
      <w:r w:rsidRPr="00BF6090">
        <w:rPr>
          <w:rFonts w:ascii="Times New Roman" w:eastAsiaTheme="minorHAnsi" w:hAnsi="Times New Roman" w:cstheme="minorBidi"/>
          <w:b/>
          <w:i/>
          <w:sz w:val="24"/>
          <w:szCs w:val="24"/>
          <w:u w:val="single"/>
          <w:lang w:eastAsia="x-none"/>
        </w:rPr>
        <w:t>Sabanejewia balcanica</w:t>
      </w:r>
    </w:p>
    <w:p w:rsidR="00BF6090" w:rsidRPr="00BF6090" w:rsidRDefault="00BF6090" w:rsidP="00893559">
      <w:pPr>
        <w:spacing w:after="0" w:line="240" w:lineRule="auto"/>
        <w:ind w:firstLine="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 xml:space="preserve">Достига до 10-12 cm дължина и 10-15 g тегло. Тялото е лентовидно, ниско, странично сплеснато, покрито с дребни люспи. Опашното стъбло дълго, отгоре и отдолу с кожен кил (ръб). Подочните костици са масивни, продължени с по 2 </w:t>
      </w:r>
      <w:r w:rsidRPr="00BF6090">
        <w:rPr>
          <w:rFonts w:ascii="Times New Roman" w:eastAsiaTheme="minorHAnsi" w:hAnsi="Times New Roman" w:cstheme="minorBidi"/>
          <w:sz w:val="24"/>
          <w:szCs w:val="24"/>
          <w:lang w:eastAsia="x-none"/>
        </w:rPr>
        <w:lastRenderedPageBreak/>
        <w:t>дъговидно извити шипчета. Устата е долна с 6 мустачки; задният чифт достига задния край на очите. В опашнта перка има 12 разклонени лъча. По гърба и страните на тялото има 3 надлъжни реда тъмни петна. Гръбните петна са тъмнокафяви, около 12, широко разграничени със светложълти петна и не дастигат страните на тялото. Страничните петна са 12-16, червенокафяви или виолетови, напречно продълговати (тесни). Между гръбните и страничните петна са разпръснати по-дребни петна и коси ивички. В основата на опашната перка има 2 отвесни, много тъмни, дъговидни петна, които често се сливат в дъговидна ивица. Размножителният период е от края на април до началото на юни. Плодовитостта на женските е ниска – около 300 хайверни зърна, които се отлагат направо върху камъните Храни се с дънни безгръбначни животни и хайвер.</w:t>
      </w:r>
    </w:p>
    <w:p w:rsidR="00BF6090" w:rsidRPr="00BF6090" w:rsidRDefault="00BF6090" w:rsidP="00893559">
      <w:pPr>
        <w:spacing w:after="0" w:line="240" w:lineRule="auto"/>
        <w:ind w:firstLine="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В миналото видът е бил с много широко разпространение в страната. Първоначално е публикуван за горните и средни течения на повечето дунавски притоци – Огоста, Искър, Вит, Осъм и Янтра, както и за много от притоците на р. Марица – Чепинска река, Стара река, р. Въча, Чепеларска река, Харманлийска река, р. Тополница, р. Луда Яна и р. Стряма. Установен е и в р. Струма, при Земен и притока и Рилска река, р. Доспат (приток на Места), както и в р. Камчия (Дренски, 1928). В последствие видът е потвърден за реките от дунавския басейн – Искър и притоците й, Огоста, Вит, Осъм и Янтра (Шишков, 1939; Дренски, 1951; Паспалев, Пешев, 1955; Булгурков, 1958; Диков и др., 1988; Михайлова, 1970; Карапеткова, Диков, 1986; Карапеткова, 1972). Установен е и в реките Арчар и Лом (Михайлова, 1970). Постепенно изчезва в реките от Егейския водосборен басейн. Първоначално е съобщен за р. Струма под и над яз. Студена, както и в притока й р. Мътница (Булгурков, 1958), но при последващите изследвания в района не е установен (Михайлова, 1965). В басейна на р. Марица е потвърден само за р. Мечка при Първомай (</w:t>
      </w:r>
      <w:r w:rsidRPr="00BF6090">
        <w:rPr>
          <w:rFonts w:ascii="Times New Roman" w:eastAsiaTheme="minorHAnsi" w:hAnsi="Times New Roman" w:cstheme="minorBidi"/>
          <w:sz w:val="24"/>
          <w:szCs w:val="24"/>
          <w:lang w:val="en-US" w:eastAsia="x-none"/>
        </w:rPr>
        <w:t>Sivkov</w:t>
      </w:r>
      <w:r w:rsidRPr="00BF6090">
        <w:rPr>
          <w:rFonts w:ascii="Times New Roman" w:eastAsiaTheme="minorHAnsi" w:hAnsi="Times New Roman" w:cstheme="minorBidi"/>
          <w:sz w:val="24"/>
          <w:szCs w:val="24"/>
          <w:lang w:eastAsia="x-none"/>
        </w:rPr>
        <w:t>, 1991), р. Арда и притоците й и Бяла река (</w:t>
      </w:r>
      <w:r w:rsidRPr="00BF6090">
        <w:rPr>
          <w:rFonts w:ascii="Times New Roman" w:eastAsiaTheme="minorHAnsi" w:hAnsi="Times New Roman" w:cstheme="minorBidi"/>
          <w:sz w:val="24"/>
          <w:szCs w:val="24"/>
          <w:lang w:val="en-US" w:eastAsia="x-none"/>
        </w:rPr>
        <w:t>Pehlivanov</w:t>
      </w:r>
      <w:r w:rsidRPr="00BF6090">
        <w:rPr>
          <w:rFonts w:ascii="Times New Roman" w:eastAsiaTheme="minorHAnsi" w:hAnsi="Times New Roman" w:cstheme="minorBidi"/>
          <w:sz w:val="24"/>
          <w:szCs w:val="24"/>
          <w:lang w:eastAsia="x-none"/>
        </w:rPr>
        <w:t>, 2000). Среща се още в реките Места (</w:t>
      </w:r>
      <w:r w:rsidRPr="00BF6090">
        <w:rPr>
          <w:rFonts w:ascii="Times New Roman" w:eastAsiaTheme="minorHAnsi" w:hAnsi="Times New Roman" w:cstheme="minorBidi"/>
          <w:sz w:val="24"/>
          <w:szCs w:val="24"/>
          <w:lang w:val="en-US" w:eastAsia="x-none"/>
        </w:rPr>
        <w:t>Apostolou</w:t>
      </w:r>
      <w:r w:rsidRPr="00BF6090">
        <w:rPr>
          <w:rFonts w:ascii="Times New Roman" w:eastAsiaTheme="minorHAnsi" w:hAnsi="Times New Roman" w:cstheme="minorBidi"/>
          <w:sz w:val="24"/>
          <w:szCs w:val="24"/>
          <w:lang w:eastAsia="x-none"/>
        </w:rPr>
        <w:t xml:space="preserve"> </w:t>
      </w:r>
      <w:r w:rsidRPr="00BF6090">
        <w:rPr>
          <w:rFonts w:ascii="Times New Roman" w:eastAsiaTheme="minorHAnsi" w:hAnsi="Times New Roman" w:cstheme="minorBidi"/>
          <w:sz w:val="24"/>
          <w:szCs w:val="24"/>
          <w:lang w:val="en-US" w:eastAsia="x-none"/>
        </w:rPr>
        <w:t>et</w:t>
      </w:r>
      <w:r w:rsidRPr="00BF6090">
        <w:rPr>
          <w:rFonts w:ascii="Times New Roman" w:eastAsiaTheme="minorHAnsi" w:hAnsi="Times New Roman" w:cstheme="minorBidi"/>
          <w:sz w:val="24"/>
          <w:szCs w:val="24"/>
          <w:lang w:eastAsia="x-none"/>
        </w:rPr>
        <w:t xml:space="preserve"> </w:t>
      </w:r>
      <w:r w:rsidRPr="00BF6090">
        <w:rPr>
          <w:rFonts w:ascii="Times New Roman" w:eastAsiaTheme="minorHAnsi" w:hAnsi="Times New Roman" w:cstheme="minorBidi"/>
          <w:sz w:val="24"/>
          <w:szCs w:val="24"/>
          <w:lang w:val="en-US" w:eastAsia="x-none"/>
        </w:rPr>
        <w:t>al</w:t>
      </w:r>
      <w:r w:rsidRPr="00BF6090">
        <w:rPr>
          <w:rFonts w:ascii="Times New Roman" w:eastAsiaTheme="minorHAnsi" w:hAnsi="Times New Roman" w:cstheme="minorBidi"/>
          <w:sz w:val="24"/>
          <w:szCs w:val="24"/>
          <w:lang w:eastAsia="x-none"/>
        </w:rPr>
        <w:t>., 2010), както и Камчия.</w:t>
      </w:r>
    </w:p>
    <w:p w:rsidR="00BF6090" w:rsidRPr="00BF6090" w:rsidRDefault="00BF6090" w:rsidP="00893559">
      <w:pPr>
        <w:spacing w:after="0" w:line="240" w:lineRule="auto"/>
        <w:ind w:firstLine="709"/>
        <w:jc w:val="both"/>
        <w:rPr>
          <w:rFonts w:ascii="Times New Roman" w:eastAsiaTheme="minorHAnsi" w:hAnsi="Times New Roman" w:cstheme="minorBidi"/>
          <w:sz w:val="24"/>
          <w:szCs w:val="24"/>
          <w:lang w:eastAsia="x-none"/>
        </w:rPr>
      </w:pPr>
      <w:r w:rsidRPr="007C592A">
        <w:rPr>
          <w:rFonts w:ascii="Times New Roman" w:eastAsiaTheme="minorHAnsi" w:hAnsi="Times New Roman" w:cstheme="minorBidi"/>
          <w:i/>
          <w:sz w:val="24"/>
          <w:szCs w:val="24"/>
          <w:lang w:eastAsia="x-none"/>
        </w:rPr>
        <w:t>Характеристики</w:t>
      </w:r>
      <w:r w:rsidRPr="007C592A">
        <w:rPr>
          <w:rFonts w:ascii="Times New Roman" w:eastAsiaTheme="minorHAnsi" w:hAnsi="Times New Roman" w:cstheme="minorBidi"/>
          <w:i/>
          <w:iCs/>
          <w:sz w:val="24"/>
          <w:szCs w:val="24"/>
        </w:rPr>
        <w:t xml:space="preserve"> на местообитанието в България</w:t>
      </w:r>
      <w:r w:rsidR="007C592A">
        <w:rPr>
          <w:rFonts w:ascii="Times New Roman" w:eastAsiaTheme="minorHAnsi" w:hAnsi="Times New Roman" w:cstheme="minorBidi"/>
          <w:sz w:val="24"/>
          <w:szCs w:val="24"/>
        </w:rPr>
        <w:t xml:space="preserve">. </w:t>
      </w:r>
      <w:r w:rsidRPr="00BF6090">
        <w:rPr>
          <w:rFonts w:ascii="Times New Roman" w:eastAsiaTheme="minorHAnsi" w:hAnsi="Times New Roman" w:cstheme="minorBidi"/>
          <w:sz w:val="24"/>
          <w:szCs w:val="24"/>
          <w:lang w:eastAsia="x-none"/>
        </w:rPr>
        <w:t xml:space="preserve">Бентосен, реофилен вид. Обитава средните и горни течения на постоянни реки с пясъчно-чакълесто дъно и сравнително бързо течение. </w:t>
      </w:r>
    </w:p>
    <w:p w:rsidR="00BF6090" w:rsidRPr="00BF6090" w:rsidRDefault="00BF6090" w:rsidP="00BF6090">
      <w:pPr>
        <w:spacing w:after="0" w:line="240" w:lineRule="auto"/>
        <w:jc w:val="both"/>
        <w:rPr>
          <w:rFonts w:ascii="Times New Roman" w:eastAsiaTheme="minorHAnsi" w:hAnsi="Times New Roman" w:cstheme="minorBidi"/>
          <w:b/>
          <w:sz w:val="24"/>
          <w:szCs w:val="24"/>
          <w:u w:val="single"/>
          <w:lang w:eastAsia="x-none"/>
        </w:rPr>
      </w:pPr>
    </w:p>
    <w:p w:rsidR="00BF6090" w:rsidRPr="00BF6090" w:rsidRDefault="00BF6090" w:rsidP="00BF6090">
      <w:pPr>
        <w:spacing w:after="0" w:line="240" w:lineRule="auto"/>
        <w:jc w:val="both"/>
        <w:rPr>
          <w:rFonts w:ascii="Times New Roman" w:eastAsiaTheme="minorHAnsi" w:hAnsi="Times New Roman" w:cstheme="minorBidi"/>
          <w:b/>
          <w:i/>
          <w:sz w:val="24"/>
          <w:szCs w:val="24"/>
          <w:u w:val="single"/>
          <w:lang w:eastAsia="x-none"/>
        </w:rPr>
      </w:pPr>
      <w:r w:rsidRPr="00BF6090">
        <w:rPr>
          <w:rFonts w:ascii="Times New Roman" w:eastAsiaTheme="minorHAnsi" w:hAnsi="Times New Roman" w:cstheme="minorBidi"/>
          <w:b/>
          <w:i/>
          <w:sz w:val="24"/>
          <w:szCs w:val="24"/>
          <w:u w:val="single"/>
          <w:lang w:val="en-US" w:eastAsia="x-none"/>
        </w:rPr>
        <w:t>Sabanejewia</w:t>
      </w:r>
      <w:r w:rsidRPr="00BF6090">
        <w:rPr>
          <w:rFonts w:ascii="Times New Roman" w:eastAsiaTheme="minorHAnsi" w:hAnsi="Times New Roman" w:cstheme="minorBidi"/>
          <w:b/>
          <w:i/>
          <w:sz w:val="24"/>
          <w:szCs w:val="24"/>
          <w:u w:val="single"/>
          <w:lang w:eastAsia="x-none"/>
        </w:rPr>
        <w:t xml:space="preserve"> </w:t>
      </w:r>
      <w:r w:rsidRPr="00BF6090">
        <w:rPr>
          <w:rFonts w:ascii="Times New Roman" w:eastAsiaTheme="minorHAnsi" w:hAnsi="Times New Roman" w:cstheme="minorBidi"/>
          <w:b/>
          <w:i/>
          <w:sz w:val="24"/>
          <w:szCs w:val="24"/>
          <w:u w:val="single"/>
          <w:lang w:val="en-US" w:eastAsia="x-none"/>
        </w:rPr>
        <w:t>bulgarica</w:t>
      </w:r>
    </w:p>
    <w:p w:rsidR="00BF6090" w:rsidRPr="00BF6090" w:rsidRDefault="00BF6090" w:rsidP="00893559">
      <w:pPr>
        <w:spacing w:after="0" w:line="240" w:lineRule="auto"/>
        <w:ind w:firstLine="709"/>
        <w:jc w:val="both"/>
        <w:rPr>
          <w:rFonts w:ascii="Times New Roman" w:hAnsi="Times New Roman" w:cstheme="minorBidi"/>
          <w:color w:val="000000"/>
          <w:sz w:val="24"/>
          <w:szCs w:val="24"/>
        </w:rPr>
      </w:pPr>
      <w:r w:rsidRPr="00BF6090">
        <w:rPr>
          <w:rFonts w:ascii="Times New Roman" w:hAnsi="Times New Roman" w:cstheme="minorBidi"/>
          <w:color w:val="000000"/>
          <w:sz w:val="24"/>
          <w:szCs w:val="24"/>
        </w:rPr>
        <w:t xml:space="preserve">Достига до 10 cm дължина и 20-25 g тегло. Тялото е по-късо и по-високо от при другите видове. </w:t>
      </w:r>
      <w:r w:rsidRPr="00893559">
        <w:rPr>
          <w:rFonts w:ascii="Times New Roman" w:eastAsiaTheme="minorHAnsi" w:hAnsi="Times New Roman" w:cstheme="minorBidi"/>
          <w:sz w:val="24"/>
          <w:szCs w:val="24"/>
          <w:lang w:eastAsia="x-none"/>
        </w:rPr>
        <w:t>Очите</w:t>
      </w:r>
      <w:r w:rsidRPr="00BF6090">
        <w:rPr>
          <w:rFonts w:ascii="Times New Roman" w:hAnsi="Times New Roman" w:cstheme="minorBidi"/>
          <w:color w:val="000000"/>
          <w:sz w:val="24"/>
          <w:szCs w:val="24"/>
        </w:rPr>
        <w:t xml:space="preserve"> са по-малки. По гърба има 5-7, а по страните 6-8  големи, четвъртити, тъмни петна, които понякога се спускат и върху млечнобелия корем. Върху основата на опашната перка има две много тъмни, овални петна. </w:t>
      </w:r>
    </w:p>
    <w:p w:rsidR="00BF6090" w:rsidRPr="00BF6090" w:rsidRDefault="00BF6090" w:rsidP="00893559">
      <w:pPr>
        <w:spacing w:after="0" w:line="240" w:lineRule="auto"/>
        <w:ind w:firstLine="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 xml:space="preserve">Видът е описан за първи път от р. Дунав при Видин (Дренски, 1928). В последствие е установен по цялото протежение на българския сектор от Видин до Силистра, като за размножаване е навлизал на няколко километра от устията на по-големите й притоци – Огоста, Искър, Вит, Осъм и Янтра (Дренски, 1951). По-късно отново е публикуван за р. Дунав (Маринов, 1978) и р. Янтра, където е установен доста нагоре по течението – при с. Полско Косово, което се намира на повече от 40 </w:t>
      </w:r>
      <w:r w:rsidRPr="00BF6090">
        <w:rPr>
          <w:rFonts w:ascii="Times New Roman" w:eastAsiaTheme="minorHAnsi" w:hAnsi="Times New Roman" w:cstheme="minorBidi"/>
          <w:sz w:val="24"/>
          <w:szCs w:val="24"/>
          <w:lang w:val="en-US" w:eastAsia="x-none"/>
        </w:rPr>
        <w:t>km</w:t>
      </w:r>
      <w:r w:rsidRPr="00BF6090">
        <w:rPr>
          <w:rFonts w:ascii="Times New Roman" w:eastAsiaTheme="minorHAnsi" w:hAnsi="Times New Roman" w:cstheme="minorBidi"/>
          <w:sz w:val="24"/>
          <w:szCs w:val="24"/>
          <w:lang w:eastAsia="x-none"/>
        </w:rPr>
        <w:t xml:space="preserve"> от устието (Карапеткова, 1972). </w:t>
      </w:r>
    </w:p>
    <w:p w:rsidR="00BF6090" w:rsidRPr="00BF6090" w:rsidRDefault="00BF6090" w:rsidP="00893559">
      <w:pPr>
        <w:spacing w:after="0" w:line="240" w:lineRule="auto"/>
        <w:ind w:firstLine="709"/>
        <w:jc w:val="both"/>
        <w:rPr>
          <w:rFonts w:ascii="Times New Roman" w:hAnsi="Times New Roman" w:cstheme="minorBidi"/>
          <w:sz w:val="24"/>
          <w:szCs w:val="24"/>
        </w:rPr>
      </w:pPr>
      <w:r w:rsidRPr="007C592A">
        <w:rPr>
          <w:rFonts w:ascii="Times New Roman" w:eastAsiaTheme="minorHAnsi" w:hAnsi="Times New Roman" w:cstheme="minorBidi"/>
          <w:i/>
          <w:sz w:val="24"/>
          <w:szCs w:val="24"/>
          <w:lang w:eastAsia="x-none"/>
        </w:rPr>
        <w:t>Характеристики</w:t>
      </w:r>
      <w:r w:rsidRPr="007C592A">
        <w:rPr>
          <w:rFonts w:ascii="Times New Roman" w:eastAsiaTheme="minorHAnsi" w:hAnsi="Times New Roman" w:cstheme="minorBidi"/>
          <w:i/>
          <w:iCs/>
          <w:sz w:val="24"/>
          <w:szCs w:val="24"/>
        </w:rPr>
        <w:t xml:space="preserve"> на местообитанието в България</w:t>
      </w:r>
      <w:r w:rsidR="007C592A">
        <w:rPr>
          <w:rFonts w:ascii="Times New Roman" w:eastAsiaTheme="minorHAnsi" w:hAnsi="Times New Roman" w:cstheme="minorBidi"/>
          <w:sz w:val="24"/>
          <w:szCs w:val="24"/>
        </w:rPr>
        <w:t xml:space="preserve">. </w:t>
      </w:r>
      <w:r w:rsidRPr="00BF6090">
        <w:rPr>
          <w:rFonts w:ascii="Times New Roman" w:hAnsi="Times New Roman" w:cstheme="minorBidi"/>
          <w:sz w:val="24"/>
          <w:szCs w:val="24"/>
        </w:rPr>
        <w:t>Бентосен, реофилен вид. Обитава главното течение на р. Дунав, както и долните течения на неговите по-големи притоци с пясъчно-чакълесто дъно.</w:t>
      </w:r>
    </w:p>
    <w:p w:rsidR="00BF6090" w:rsidRPr="00BF6090" w:rsidRDefault="00BF6090" w:rsidP="00BF6090">
      <w:pPr>
        <w:spacing w:after="160" w:line="240" w:lineRule="auto"/>
        <w:jc w:val="both"/>
        <w:rPr>
          <w:rFonts w:ascii="Times New Roman" w:eastAsiaTheme="minorHAnsi" w:hAnsi="Times New Roman"/>
          <w:b/>
          <w:sz w:val="24"/>
          <w:szCs w:val="24"/>
        </w:rPr>
      </w:pP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 xml:space="preserve">3. Състояние на биогеографско ниво и разпространение в мрежата </w:t>
      </w:r>
    </w:p>
    <w:p w:rsidR="00BF6090" w:rsidRPr="00BF6090" w:rsidRDefault="00BF6090" w:rsidP="00BF6090">
      <w:pPr>
        <w:spacing w:after="0" w:line="240" w:lineRule="auto"/>
        <w:jc w:val="both"/>
        <w:rPr>
          <w:rFonts w:ascii="Times New Roman" w:eastAsiaTheme="minorHAnsi" w:hAnsi="Times New Roman" w:cstheme="minorBidi"/>
          <w:b/>
          <w:i/>
          <w:sz w:val="24"/>
          <w:szCs w:val="24"/>
          <w:u w:val="single"/>
          <w:lang w:eastAsia="x-none"/>
        </w:rPr>
      </w:pPr>
      <w:r w:rsidRPr="00BF6090">
        <w:rPr>
          <w:rFonts w:ascii="Times New Roman" w:eastAsiaTheme="minorHAnsi" w:hAnsi="Times New Roman" w:cstheme="minorBidi"/>
          <w:b/>
          <w:i/>
          <w:sz w:val="24"/>
          <w:szCs w:val="24"/>
          <w:u w:val="single"/>
          <w:lang w:eastAsia="x-none"/>
        </w:rPr>
        <w:t>Sabanejewia balcanica</w:t>
      </w:r>
    </w:p>
    <w:p w:rsidR="00BF6090" w:rsidRPr="00BF6090" w:rsidRDefault="00BF6090" w:rsidP="00893559">
      <w:pPr>
        <w:spacing w:after="0" w:line="240" w:lineRule="auto"/>
        <w:ind w:firstLine="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Съгласно доклада по чл. 17 от Директивата за местообитанията, през 2019г. (за периода 2013 г. - 2018 г.), видът има благоприя</w:t>
      </w:r>
      <w:r w:rsidR="00893559">
        <w:rPr>
          <w:rFonts w:ascii="Times New Roman" w:eastAsiaTheme="minorHAnsi" w:hAnsi="Times New Roman" w:cstheme="minorBidi"/>
          <w:sz w:val="24"/>
          <w:szCs w:val="24"/>
          <w:lang w:eastAsia="x-none"/>
        </w:rPr>
        <w:t xml:space="preserve">тно природозащитно състояние в </w:t>
      </w:r>
      <w:r w:rsidR="00893559">
        <w:rPr>
          <w:rFonts w:ascii="Times New Roman" w:eastAsiaTheme="minorHAnsi" w:hAnsi="Times New Roman" w:cstheme="minorBidi"/>
          <w:sz w:val="24"/>
          <w:szCs w:val="24"/>
          <w:lang w:eastAsia="x-none"/>
        </w:rPr>
        <w:lastRenderedPageBreak/>
        <w:t>К</w:t>
      </w:r>
      <w:r w:rsidRPr="00BF6090">
        <w:rPr>
          <w:rFonts w:ascii="Times New Roman" w:eastAsiaTheme="minorHAnsi" w:hAnsi="Times New Roman" w:cstheme="minorBidi"/>
          <w:sz w:val="24"/>
          <w:szCs w:val="24"/>
          <w:lang w:eastAsia="x-none"/>
        </w:rPr>
        <w:t xml:space="preserve">онтиненталния биогеографски </w:t>
      </w:r>
      <w:r w:rsidR="00893559">
        <w:rPr>
          <w:rFonts w:ascii="Times New Roman" w:eastAsiaTheme="minorHAnsi" w:hAnsi="Times New Roman" w:cstheme="minorBidi"/>
          <w:sz w:val="24"/>
          <w:szCs w:val="24"/>
          <w:lang w:eastAsia="x-none"/>
        </w:rPr>
        <w:t>регион</w:t>
      </w:r>
      <w:r w:rsidRPr="00BF6090">
        <w:rPr>
          <w:rFonts w:ascii="Times New Roman" w:eastAsiaTheme="minorHAnsi" w:hAnsi="Times New Roman" w:cstheme="minorBidi"/>
          <w:sz w:val="24"/>
          <w:szCs w:val="24"/>
          <w:lang w:eastAsia="x-none"/>
        </w:rPr>
        <w:t>. Оценката от доклада от 2013г. (за периода 2007 г. – 2012 г.) е благоприятна за всички параметри освен бъдещи перспективи, което определя общата оценка като неблагоприятна (U1).</w:t>
      </w:r>
    </w:p>
    <w:p w:rsidR="00BF6090" w:rsidRPr="00BF6090" w:rsidRDefault="00BF6090" w:rsidP="00BF6090">
      <w:pPr>
        <w:spacing w:after="160" w:line="240" w:lineRule="auto"/>
        <w:jc w:val="both"/>
        <w:rPr>
          <w:rFonts w:ascii="Times New Roman" w:eastAsiaTheme="minorHAnsi" w:hAnsi="Times New Roman"/>
          <w:b/>
          <w:sz w:val="24"/>
          <w:szCs w:val="24"/>
          <w:u w:val="single"/>
        </w:rPr>
      </w:pPr>
    </w:p>
    <w:p w:rsidR="00BF6090" w:rsidRPr="00BF6090" w:rsidRDefault="00BF6090" w:rsidP="00BF6090">
      <w:pPr>
        <w:spacing w:after="160" w:line="240" w:lineRule="auto"/>
        <w:jc w:val="both"/>
        <w:rPr>
          <w:rFonts w:ascii="Times New Roman" w:eastAsiaTheme="minorHAnsi" w:hAnsi="Times New Roman"/>
          <w:b/>
          <w:i/>
          <w:sz w:val="24"/>
          <w:szCs w:val="24"/>
          <w:u w:val="single"/>
        </w:rPr>
      </w:pPr>
      <w:r w:rsidRPr="00BF6090">
        <w:rPr>
          <w:rFonts w:ascii="Times New Roman" w:eastAsiaTheme="minorHAnsi" w:hAnsi="Times New Roman"/>
          <w:b/>
          <w:i/>
          <w:sz w:val="24"/>
          <w:szCs w:val="24"/>
          <w:u w:val="single"/>
        </w:rPr>
        <w:t>Sabanejewia bulgarica</w:t>
      </w:r>
    </w:p>
    <w:p w:rsidR="00BF6090" w:rsidRPr="00BF6090" w:rsidRDefault="00BF6090" w:rsidP="00893559">
      <w:pPr>
        <w:spacing w:after="0" w:line="240" w:lineRule="auto"/>
        <w:ind w:firstLine="709"/>
        <w:jc w:val="both"/>
        <w:rPr>
          <w:rFonts w:ascii="Times New Roman" w:eastAsiaTheme="minorHAnsi" w:hAnsi="Times New Roman"/>
          <w:sz w:val="24"/>
          <w:szCs w:val="24"/>
        </w:rPr>
      </w:pPr>
      <w:r w:rsidRPr="00893559">
        <w:rPr>
          <w:rFonts w:ascii="Times New Roman" w:eastAsiaTheme="minorHAnsi" w:hAnsi="Times New Roman" w:cstheme="minorBidi"/>
          <w:sz w:val="24"/>
          <w:szCs w:val="24"/>
          <w:lang w:eastAsia="x-none"/>
        </w:rPr>
        <w:t>Съгласно</w:t>
      </w:r>
      <w:r w:rsidRPr="00BF6090">
        <w:rPr>
          <w:rFonts w:ascii="Times New Roman" w:eastAsiaTheme="minorHAnsi" w:hAnsi="Times New Roman"/>
          <w:sz w:val="24"/>
          <w:szCs w:val="24"/>
        </w:rPr>
        <w:t xml:space="preserve"> доклада по чл. 17 от Директивата за местообитанията, през 2019г. (за периода 2013 г. - 2018 г.), видът има благоприя</w:t>
      </w:r>
      <w:r w:rsidR="00893559">
        <w:rPr>
          <w:rFonts w:ascii="Times New Roman" w:eastAsiaTheme="minorHAnsi" w:hAnsi="Times New Roman"/>
          <w:sz w:val="24"/>
          <w:szCs w:val="24"/>
        </w:rPr>
        <w:t>тно природозащитно състояние в К</w:t>
      </w:r>
      <w:r w:rsidRPr="00BF6090">
        <w:rPr>
          <w:rFonts w:ascii="Times New Roman" w:eastAsiaTheme="minorHAnsi" w:hAnsi="Times New Roman"/>
          <w:sz w:val="24"/>
          <w:szCs w:val="24"/>
        </w:rPr>
        <w:t xml:space="preserve">онтиненталния биогеографски </w:t>
      </w:r>
      <w:r w:rsidR="00893559">
        <w:rPr>
          <w:rFonts w:ascii="Times New Roman" w:eastAsiaTheme="minorHAnsi" w:hAnsi="Times New Roman"/>
          <w:sz w:val="24"/>
          <w:szCs w:val="24"/>
        </w:rPr>
        <w:t>регион</w:t>
      </w:r>
      <w:r w:rsidRPr="00BF6090">
        <w:rPr>
          <w:rFonts w:ascii="Times New Roman" w:eastAsiaTheme="minorHAnsi" w:hAnsi="Times New Roman"/>
          <w:sz w:val="24"/>
          <w:szCs w:val="24"/>
        </w:rPr>
        <w:t>, като за параметър „Популация“ липсват данни.</w:t>
      </w:r>
    </w:p>
    <w:p w:rsidR="00BF6090" w:rsidRPr="00BF6090" w:rsidRDefault="00BF6090" w:rsidP="00BF6090">
      <w:pPr>
        <w:spacing w:after="160" w:line="240" w:lineRule="auto"/>
        <w:jc w:val="both"/>
        <w:rPr>
          <w:rFonts w:ascii="Times New Roman" w:eastAsiaTheme="minorHAnsi" w:hAnsi="Times New Roman"/>
          <w:sz w:val="24"/>
          <w:szCs w:val="24"/>
        </w:rPr>
      </w:pPr>
      <w:r w:rsidRPr="00BF6090">
        <w:rPr>
          <w:rFonts w:ascii="Times New Roman" w:eastAsiaTheme="minorHAnsi" w:hAnsi="Times New Roman"/>
          <w:sz w:val="24"/>
          <w:szCs w:val="24"/>
        </w:rPr>
        <w:t>Оценка в доклада от 2013г. (за периода 2007 г. – 2012 г.) не е извършена, тъй-като по това време S. bulgarica не беше разграничена като отделен вид от S. balcanica-картирани са и двата вида под общото име</w:t>
      </w:r>
      <w:r w:rsidRPr="00BF6090">
        <w:rPr>
          <w:rFonts w:asciiTheme="minorHAnsi" w:eastAsiaTheme="minorHAnsi" w:hAnsiTheme="minorHAnsi" w:cstheme="minorBidi"/>
        </w:rPr>
        <w:t xml:space="preserve"> </w:t>
      </w:r>
      <w:r w:rsidRPr="00BF6090">
        <w:rPr>
          <w:rFonts w:ascii="Times New Roman" w:eastAsiaTheme="minorHAnsi" w:hAnsi="Times New Roman"/>
          <w:sz w:val="24"/>
          <w:szCs w:val="24"/>
        </w:rPr>
        <w:t>S. aurata.</w:t>
      </w:r>
    </w:p>
    <w:p w:rsidR="00BF6090" w:rsidRPr="00893559" w:rsidRDefault="00BF6090" w:rsidP="00893559">
      <w:pPr>
        <w:spacing w:after="0" w:line="240" w:lineRule="auto"/>
        <w:ind w:firstLine="709"/>
        <w:jc w:val="both"/>
        <w:rPr>
          <w:rFonts w:ascii="Times New Roman" w:eastAsiaTheme="minorHAnsi" w:hAnsi="Times New Roman"/>
          <w:sz w:val="24"/>
          <w:szCs w:val="24"/>
        </w:rPr>
      </w:pPr>
      <w:r w:rsidRPr="00893559">
        <w:rPr>
          <w:rFonts w:ascii="Times New Roman" w:eastAsiaTheme="minorHAnsi" w:hAnsi="Times New Roman" w:cstheme="minorBidi"/>
          <w:sz w:val="24"/>
          <w:szCs w:val="24"/>
          <w:lang w:eastAsia="x-none"/>
        </w:rPr>
        <w:t>Основните</w:t>
      </w:r>
      <w:r w:rsidRPr="00893559">
        <w:rPr>
          <w:rFonts w:ascii="Times New Roman" w:eastAsiaTheme="minorHAnsi" w:hAnsi="Times New Roman"/>
          <w:sz w:val="24"/>
          <w:szCs w:val="24"/>
        </w:rPr>
        <w:t xml:space="preserve"> заплахи и за двата вида могат да бъдат резюмирани до следните негативни фактори: </w:t>
      </w:r>
    </w:p>
    <w:p w:rsidR="00BF6090" w:rsidRPr="00893559" w:rsidRDefault="00BF6090" w:rsidP="00BF6090">
      <w:pPr>
        <w:spacing w:after="0" w:line="240" w:lineRule="auto"/>
        <w:jc w:val="both"/>
        <w:rPr>
          <w:rFonts w:ascii="Times New Roman" w:eastAsiaTheme="minorHAnsi" w:hAnsi="Times New Roman"/>
          <w:sz w:val="24"/>
          <w:szCs w:val="24"/>
        </w:rPr>
      </w:pPr>
      <w:r w:rsidRPr="00893559">
        <w:rPr>
          <w:rFonts w:ascii="Times New Roman" w:eastAsiaTheme="minorHAnsi" w:hAnsi="Times New Roman"/>
          <w:sz w:val="24"/>
          <w:szCs w:val="24"/>
        </w:rPr>
        <w:t>Пряко въздействащи негативни антропогенни фактори.</w:t>
      </w:r>
    </w:p>
    <w:p w:rsidR="00BF6090" w:rsidRPr="00893559" w:rsidRDefault="00BF6090" w:rsidP="00BF6090">
      <w:pPr>
        <w:numPr>
          <w:ilvl w:val="0"/>
          <w:numId w:val="2"/>
        </w:numPr>
        <w:spacing w:after="0" w:line="240" w:lineRule="auto"/>
        <w:contextualSpacing/>
        <w:jc w:val="both"/>
        <w:rPr>
          <w:rFonts w:ascii="Times New Roman" w:eastAsiaTheme="minorHAnsi" w:hAnsi="Times New Roman"/>
          <w:sz w:val="24"/>
          <w:szCs w:val="24"/>
        </w:rPr>
      </w:pPr>
      <w:r w:rsidRPr="00893559">
        <w:rPr>
          <w:rFonts w:ascii="Times New Roman" w:eastAsiaTheme="minorHAnsi" w:hAnsi="Times New Roman"/>
          <w:sz w:val="24"/>
          <w:szCs w:val="24"/>
        </w:rPr>
        <w:t xml:space="preserve">добив на минерали (например скали, метални руди, чакъл, пясък; </w:t>
      </w:r>
    </w:p>
    <w:p w:rsidR="00BF6090" w:rsidRPr="00893559" w:rsidRDefault="00BF6090" w:rsidP="00BF6090">
      <w:pPr>
        <w:numPr>
          <w:ilvl w:val="0"/>
          <w:numId w:val="2"/>
        </w:numPr>
        <w:spacing w:after="0" w:line="240" w:lineRule="auto"/>
        <w:contextualSpacing/>
        <w:jc w:val="both"/>
        <w:rPr>
          <w:rFonts w:ascii="Times New Roman" w:eastAsiaTheme="minorHAnsi" w:hAnsi="Times New Roman"/>
          <w:sz w:val="24"/>
          <w:szCs w:val="24"/>
        </w:rPr>
      </w:pPr>
      <w:r w:rsidRPr="00893559">
        <w:rPr>
          <w:rFonts w:ascii="Times New Roman" w:eastAsiaTheme="minorHAnsi" w:hAnsi="Times New Roman"/>
          <w:sz w:val="24"/>
          <w:szCs w:val="24"/>
        </w:rPr>
        <w:t>физическа промяна на водните тела, изменение на хидрологичния поток;</w:t>
      </w:r>
    </w:p>
    <w:p w:rsidR="00BF6090" w:rsidRPr="00893559" w:rsidRDefault="00BF6090" w:rsidP="00BF6090">
      <w:pPr>
        <w:numPr>
          <w:ilvl w:val="0"/>
          <w:numId w:val="2"/>
        </w:numPr>
        <w:spacing w:after="0" w:line="240" w:lineRule="auto"/>
        <w:contextualSpacing/>
        <w:jc w:val="both"/>
        <w:rPr>
          <w:rFonts w:ascii="Times New Roman" w:eastAsiaTheme="minorHAnsi" w:hAnsi="Times New Roman"/>
          <w:sz w:val="24"/>
          <w:szCs w:val="24"/>
        </w:rPr>
      </w:pPr>
      <w:r w:rsidRPr="00893559">
        <w:rPr>
          <w:rFonts w:ascii="Times New Roman" w:eastAsiaTheme="minorHAnsi" w:hAnsi="Times New Roman"/>
          <w:sz w:val="24"/>
          <w:szCs w:val="24"/>
        </w:rPr>
        <w:t>Разрушаване на местообитанията и прекъсване на биокоридорите: добив на инертни материали, корекции на реки, строеж на ВЕЦ.</w:t>
      </w:r>
    </w:p>
    <w:p w:rsidR="00BF6090" w:rsidRPr="00893559" w:rsidRDefault="00BF6090" w:rsidP="00BF6090">
      <w:pPr>
        <w:numPr>
          <w:ilvl w:val="0"/>
          <w:numId w:val="2"/>
        </w:numPr>
        <w:spacing w:after="0" w:line="240" w:lineRule="auto"/>
        <w:contextualSpacing/>
        <w:jc w:val="both"/>
        <w:rPr>
          <w:rFonts w:ascii="Times New Roman" w:eastAsiaTheme="minorHAnsi" w:hAnsi="Times New Roman"/>
          <w:sz w:val="24"/>
          <w:szCs w:val="24"/>
        </w:rPr>
      </w:pPr>
      <w:r w:rsidRPr="00893559">
        <w:rPr>
          <w:rFonts w:ascii="Times New Roman" w:eastAsiaTheme="minorHAnsi" w:hAnsi="Times New Roman"/>
          <w:sz w:val="24"/>
          <w:szCs w:val="24"/>
        </w:rPr>
        <w:t xml:space="preserve">Замърсяване на водите. </w:t>
      </w:r>
    </w:p>
    <w:p w:rsidR="00BF6090" w:rsidRPr="00BF6090" w:rsidRDefault="00BF6090" w:rsidP="00BF6090">
      <w:pPr>
        <w:spacing w:after="0" w:line="240" w:lineRule="auto"/>
        <w:jc w:val="both"/>
        <w:rPr>
          <w:rFonts w:ascii="Times New Roman" w:eastAsiaTheme="minorHAnsi" w:hAnsi="Times New Roman"/>
          <w:b/>
          <w:sz w:val="24"/>
          <w:szCs w:val="24"/>
          <w:lang w:val="en-US"/>
        </w:rPr>
      </w:pP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4"/>
        <w:gridCol w:w="610"/>
        <w:gridCol w:w="1175"/>
        <w:gridCol w:w="271"/>
        <w:gridCol w:w="564"/>
        <w:gridCol w:w="321"/>
        <w:gridCol w:w="656"/>
        <w:gridCol w:w="713"/>
        <w:gridCol w:w="551"/>
        <w:gridCol w:w="539"/>
        <w:gridCol w:w="987"/>
        <w:gridCol w:w="826"/>
        <w:gridCol w:w="574"/>
        <w:gridCol w:w="489"/>
        <w:gridCol w:w="724"/>
      </w:tblGrid>
      <w:tr w:rsidR="00BF6090" w:rsidRPr="00BF6090" w:rsidTr="00893559">
        <w:trPr>
          <w:tblCellSpacing w:w="15" w:type="dxa"/>
        </w:trPr>
        <w:tc>
          <w:tcPr>
            <w:tcW w:w="1560" w:type="pct"/>
            <w:gridSpan w:val="5"/>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Species </w:t>
            </w:r>
          </w:p>
        </w:tc>
        <w:tc>
          <w:tcPr>
            <w:tcW w:w="1996" w:type="pct"/>
            <w:gridSpan w:val="6"/>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Population in the site </w:t>
            </w:r>
          </w:p>
        </w:tc>
        <w:tc>
          <w:tcPr>
            <w:tcW w:w="1380" w:type="pct"/>
            <w:gridSpan w:val="4"/>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Site assessment </w:t>
            </w:r>
          </w:p>
        </w:tc>
      </w:tr>
      <w:tr w:rsidR="00BF6090" w:rsidRPr="00BF6090" w:rsidTr="00893559">
        <w:trPr>
          <w:tblCellSpacing w:w="15" w:type="dxa"/>
        </w:trPr>
        <w:tc>
          <w:tcPr>
            <w:tcW w:w="167"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G </w:t>
            </w:r>
          </w:p>
        </w:tc>
        <w:tc>
          <w:tcPr>
            <w:tcW w:w="324"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Code </w:t>
            </w:r>
          </w:p>
        </w:tc>
        <w:tc>
          <w:tcPr>
            <w:tcW w:w="638"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Scientific Name </w:t>
            </w:r>
          </w:p>
        </w:tc>
        <w:tc>
          <w:tcPr>
            <w:tcW w:w="134"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 </w:t>
            </w:r>
          </w:p>
        </w:tc>
        <w:tc>
          <w:tcPr>
            <w:tcW w:w="233"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NP </w:t>
            </w:r>
          </w:p>
        </w:tc>
        <w:tc>
          <w:tcPr>
            <w:tcW w:w="162"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T </w:t>
            </w:r>
          </w:p>
        </w:tc>
        <w:tc>
          <w:tcPr>
            <w:tcW w:w="728" w:type="pct"/>
            <w:gridSpan w:val="2"/>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Size </w:t>
            </w:r>
          </w:p>
        </w:tc>
        <w:tc>
          <w:tcPr>
            <w:tcW w:w="290"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Unit </w:t>
            </w:r>
          </w:p>
        </w:tc>
        <w:tc>
          <w:tcPr>
            <w:tcW w:w="283"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Cat. </w:t>
            </w:r>
          </w:p>
        </w:tc>
        <w:tc>
          <w:tcPr>
            <w:tcW w:w="467"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D.qual. </w:t>
            </w:r>
          </w:p>
        </w:tc>
        <w:tc>
          <w:tcPr>
            <w:tcW w:w="443"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A|B|C|D </w:t>
            </w:r>
          </w:p>
        </w:tc>
        <w:tc>
          <w:tcPr>
            <w:tcW w:w="921" w:type="pct"/>
            <w:gridSpan w:val="3"/>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A|B|C </w:t>
            </w:r>
          </w:p>
        </w:tc>
      </w:tr>
      <w:tr w:rsidR="00BF6090" w:rsidRPr="00BF6090" w:rsidTr="00893559">
        <w:trPr>
          <w:tblCellSpacing w:w="15" w:type="dxa"/>
        </w:trPr>
        <w:tc>
          <w:tcPr>
            <w:tcW w:w="167"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324"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638"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134"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233"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162"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348"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Min</w:t>
            </w:r>
          </w:p>
        </w:tc>
        <w:tc>
          <w:tcPr>
            <w:tcW w:w="364"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Max</w:t>
            </w:r>
          </w:p>
        </w:tc>
        <w:tc>
          <w:tcPr>
            <w:tcW w:w="290"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283"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p>
        </w:tc>
        <w:tc>
          <w:tcPr>
            <w:tcW w:w="467"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443"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Pop.</w:t>
            </w:r>
          </w:p>
        </w:tc>
        <w:tc>
          <w:tcPr>
            <w:tcW w:w="303"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Con.</w:t>
            </w:r>
          </w:p>
        </w:tc>
        <w:tc>
          <w:tcPr>
            <w:tcW w:w="256"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Iso.</w:t>
            </w:r>
          </w:p>
        </w:tc>
        <w:tc>
          <w:tcPr>
            <w:tcW w:w="329"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Glo.</w:t>
            </w:r>
          </w:p>
        </w:tc>
      </w:tr>
      <w:tr w:rsidR="00BF6090" w:rsidRPr="00BF6090" w:rsidTr="00BF6090">
        <w:trPr>
          <w:tblCellSpacing w:w="15" w:type="dxa"/>
        </w:trPr>
        <w:tc>
          <w:tcPr>
            <w:tcW w:w="1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F</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1146</w:t>
            </w:r>
          </w:p>
        </w:tc>
        <w:tc>
          <w:tcPr>
            <w:tcW w:w="6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i/>
                <w:sz w:val="16"/>
                <w:szCs w:val="16"/>
                <w:lang w:val="en-US"/>
              </w:rPr>
            </w:pPr>
            <w:r w:rsidRPr="00BF6090">
              <w:rPr>
                <w:rFonts w:ascii="Times New Roman" w:eastAsiaTheme="minorHAnsi" w:hAnsi="Times New Roman"/>
                <w:b/>
                <w:bCs/>
                <w:i/>
                <w:sz w:val="16"/>
                <w:szCs w:val="16"/>
                <w:lang w:val="en-US"/>
              </w:rPr>
              <w:t>Sabanejewia aurata</w:t>
            </w:r>
          </w:p>
        </w:tc>
        <w:tc>
          <w:tcPr>
            <w:tcW w:w="1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p>
        </w:tc>
        <w:tc>
          <w:tcPr>
            <w:tcW w:w="1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Р</w:t>
            </w:r>
          </w:p>
        </w:tc>
        <w:tc>
          <w:tcPr>
            <w:tcW w:w="3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457997</w:t>
            </w: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457997</w:t>
            </w: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i</w:t>
            </w: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С</w:t>
            </w:r>
          </w:p>
        </w:tc>
        <w:tc>
          <w:tcPr>
            <w:tcW w:w="4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G</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В</w:t>
            </w:r>
          </w:p>
        </w:tc>
        <w:tc>
          <w:tcPr>
            <w:tcW w:w="3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A</w:t>
            </w: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C</w:t>
            </w:r>
          </w:p>
        </w:tc>
        <w:tc>
          <w:tcPr>
            <w:tcW w:w="3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A</w:t>
            </w:r>
          </w:p>
        </w:tc>
      </w:tr>
    </w:tbl>
    <w:p w:rsidR="00BF6090" w:rsidRPr="00BF6090" w:rsidRDefault="00BF6090" w:rsidP="00BF6090">
      <w:pPr>
        <w:autoSpaceDE w:val="0"/>
        <w:autoSpaceDN w:val="0"/>
        <w:adjustRightInd w:val="0"/>
        <w:spacing w:after="0" w:line="240" w:lineRule="auto"/>
        <w:jc w:val="both"/>
        <w:rPr>
          <w:rFonts w:ascii="Times New Roman" w:eastAsiaTheme="minorHAnsi" w:hAnsi="Times New Roman"/>
          <w:bCs/>
          <w:color w:val="000000"/>
          <w:kern w:val="36"/>
          <w:sz w:val="24"/>
          <w:szCs w:val="24"/>
        </w:rPr>
      </w:pPr>
      <w:r w:rsidRPr="00BF6090">
        <w:rPr>
          <w:rFonts w:ascii="Times New Roman" w:eastAsiaTheme="minorHAnsi" w:hAnsi="Times New Roman"/>
          <w:b/>
          <w:sz w:val="24"/>
          <w:szCs w:val="24"/>
        </w:rPr>
        <w:t xml:space="preserve">Източник: </w:t>
      </w:r>
    </w:p>
    <w:p w:rsidR="00BF6090" w:rsidRPr="00BF6090" w:rsidRDefault="009655EB" w:rsidP="00BF6090">
      <w:pPr>
        <w:spacing w:after="160" w:line="240" w:lineRule="auto"/>
        <w:jc w:val="both"/>
        <w:rPr>
          <w:rFonts w:asciiTheme="minorHAnsi" w:eastAsiaTheme="minorHAnsi" w:hAnsiTheme="minorHAnsi" w:cstheme="minorBidi"/>
        </w:rPr>
      </w:pPr>
      <w:hyperlink r:id="rId134" w:history="1">
        <w:r w:rsidR="00BF6090" w:rsidRPr="00BF6090">
          <w:rPr>
            <w:rFonts w:asciiTheme="minorHAnsi" w:eastAsiaTheme="minorHAnsi" w:hAnsiTheme="minorHAnsi" w:cstheme="minorBidi"/>
            <w:color w:val="0000FF" w:themeColor="hyperlink"/>
            <w:u w:val="single"/>
          </w:rPr>
          <w:t>http://natura2000.moew.government.bg/PublicDownloads/Auto/PS_SCI/BG0000503/BG0000503_PS_16.pdf</w:t>
        </w:r>
      </w:hyperlink>
    </w:p>
    <w:p w:rsidR="00BF6090" w:rsidRPr="00BF6090" w:rsidRDefault="00BF6090" w:rsidP="00893559">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Най-</w:t>
      </w:r>
      <w:r w:rsidRPr="00893559">
        <w:rPr>
          <w:rFonts w:ascii="Times New Roman" w:eastAsiaTheme="minorHAnsi" w:hAnsi="Times New Roman" w:cstheme="minorBidi"/>
          <w:sz w:val="24"/>
          <w:szCs w:val="24"/>
          <w:lang w:eastAsia="x-none"/>
        </w:rPr>
        <w:t>вероятно</w:t>
      </w:r>
      <w:r w:rsidRPr="00BF6090">
        <w:rPr>
          <w:rFonts w:ascii="Times New Roman" w:eastAsiaTheme="minorHAnsi" w:hAnsi="Times New Roman"/>
          <w:sz w:val="24"/>
          <w:szCs w:val="24"/>
        </w:rPr>
        <w:t xml:space="preserve"> информацията в Стандартния формуляр на защитената зона за вида е попълнена на база специфичния доклад за вида в защитената зона от 2013 г. </w:t>
      </w:r>
    </w:p>
    <w:p w:rsidR="00BF6090" w:rsidRPr="00BF6090" w:rsidRDefault="00BF6090" w:rsidP="00893559">
      <w:pPr>
        <w:spacing w:after="0" w:line="240" w:lineRule="auto"/>
        <w:ind w:firstLine="709"/>
        <w:jc w:val="both"/>
        <w:rPr>
          <w:rFonts w:ascii="Times New Roman" w:eastAsiaTheme="minorHAnsi" w:hAnsi="Times New Roman"/>
          <w:sz w:val="24"/>
          <w:szCs w:val="24"/>
        </w:rPr>
      </w:pPr>
      <w:r w:rsidRPr="00893559">
        <w:rPr>
          <w:rFonts w:ascii="Times New Roman" w:eastAsiaTheme="minorHAnsi" w:hAnsi="Times New Roman" w:cstheme="minorBidi"/>
          <w:sz w:val="24"/>
          <w:szCs w:val="24"/>
          <w:lang w:eastAsia="x-none"/>
        </w:rPr>
        <w:t>Качеството</w:t>
      </w:r>
      <w:r w:rsidRPr="00BF6090">
        <w:rPr>
          <w:rFonts w:ascii="Times New Roman" w:eastAsiaTheme="minorHAnsi" w:hAnsi="Times New Roman"/>
          <w:sz w:val="24"/>
          <w:szCs w:val="24"/>
        </w:rPr>
        <w:t xml:space="preserve"> на данните за вида е оценено като „добро“ (</w:t>
      </w:r>
      <w:r w:rsidRPr="00BF6090">
        <w:rPr>
          <w:rFonts w:ascii="Times New Roman" w:eastAsiaTheme="minorHAnsi" w:hAnsi="Times New Roman"/>
          <w:sz w:val="24"/>
          <w:szCs w:val="24"/>
          <w:lang w:val="en-US"/>
        </w:rPr>
        <w:t>G</w:t>
      </w:r>
      <w:r w:rsidRPr="00BF6090">
        <w:rPr>
          <w:rFonts w:ascii="Times New Roman" w:eastAsiaTheme="minorHAnsi" w:hAnsi="Times New Roman"/>
          <w:sz w:val="24"/>
          <w:szCs w:val="24"/>
        </w:rPr>
        <w:t>). Популацията е оценена в индивиди.</w:t>
      </w:r>
      <w:r w:rsidRPr="00893559">
        <w:rPr>
          <w:rFonts w:ascii="Times New Roman" w:eastAsiaTheme="minorHAnsi" w:hAnsi="Times New Roman" w:cstheme="minorBidi"/>
          <w:sz w:val="24"/>
          <w:szCs w:val="24"/>
          <w:lang w:eastAsia="x-none"/>
        </w:rPr>
        <w:t xml:space="preserve"> </w:t>
      </w:r>
      <w:r w:rsidRPr="00BF6090">
        <w:rPr>
          <w:rFonts w:ascii="Times New Roman" w:eastAsiaTheme="minorHAnsi" w:hAnsi="Times New Roman"/>
          <w:sz w:val="24"/>
          <w:szCs w:val="24"/>
        </w:rPr>
        <w:t xml:space="preserve">Опазването на вида е оценено като „А) отлично“, изолираността на популацията със „С) популация в широк ареал на разпространение“, цялостна оценка е „А) отлична“. </w:t>
      </w:r>
    </w:p>
    <w:p w:rsidR="00BF6090" w:rsidRPr="00BF6090" w:rsidRDefault="00BF6090" w:rsidP="00BF6090">
      <w:pPr>
        <w:autoSpaceDE w:val="0"/>
        <w:autoSpaceDN w:val="0"/>
        <w:adjustRightInd w:val="0"/>
        <w:spacing w:after="0" w:line="240" w:lineRule="auto"/>
        <w:jc w:val="both"/>
        <w:rPr>
          <w:rFonts w:ascii="Times New Roman" w:eastAsiaTheme="minorHAnsi" w:hAnsi="Times New Roman"/>
          <w:sz w:val="24"/>
          <w:szCs w:val="24"/>
        </w:rPr>
      </w:pP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 xml:space="preserve">5. </w:t>
      </w:r>
      <w:r w:rsidR="00893559">
        <w:rPr>
          <w:rFonts w:ascii="Times New Roman" w:eastAsiaTheme="minorHAnsi" w:hAnsi="Times New Roman"/>
          <w:b/>
          <w:sz w:val="24"/>
          <w:szCs w:val="24"/>
        </w:rPr>
        <w:t>Анализ на наличната информация</w:t>
      </w:r>
    </w:p>
    <w:p w:rsidR="00BF6090" w:rsidRPr="00BF6090" w:rsidRDefault="00BF6090" w:rsidP="00893559">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В зоната се срещат и двата вида: </w:t>
      </w:r>
      <w:r w:rsidRPr="00BF6090">
        <w:rPr>
          <w:rFonts w:ascii="Times New Roman" w:eastAsiaTheme="minorHAnsi" w:hAnsi="Times New Roman"/>
          <w:i/>
          <w:sz w:val="24"/>
          <w:szCs w:val="24"/>
        </w:rPr>
        <w:t>Sabanejewia bulgaricа</w:t>
      </w:r>
      <w:r w:rsidRPr="00BF6090">
        <w:rPr>
          <w:rFonts w:ascii="Times New Roman" w:eastAsiaTheme="minorHAnsi" w:hAnsi="Times New Roman"/>
          <w:sz w:val="24"/>
          <w:szCs w:val="24"/>
        </w:rPr>
        <w:t xml:space="preserve"> в приустиевия участък на р. Лом (</w:t>
      </w:r>
      <w:r w:rsidRPr="00893559">
        <w:rPr>
          <w:rFonts w:ascii="Times New Roman" w:eastAsiaTheme="minorHAnsi" w:hAnsi="Times New Roman" w:cstheme="minorBidi"/>
          <w:sz w:val="24"/>
          <w:szCs w:val="24"/>
          <w:lang w:eastAsia="x-none"/>
        </w:rPr>
        <w:t>рядко</w:t>
      </w:r>
      <w:r w:rsidRPr="00BF6090">
        <w:rPr>
          <w:rFonts w:ascii="Times New Roman" w:eastAsiaTheme="minorHAnsi" w:hAnsi="Times New Roman"/>
          <w:sz w:val="24"/>
          <w:szCs w:val="24"/>
        </w:rPr>
        <w:t xml:space="preserve">) и </w:t>
      </w:r>
      <w:r w:rsidRPr="00BF6090">
        <w:rPr>
          <w:rFonts w:ascii="Times New Roman" w:eastAsiaTheme="minorHAnsi" w:hAnsi="Times New Roman"/>
          <w:i/>
          <w:sz w:val="24"/>
          <w:szCs w:val="24"/>
        </w:rPr>
        <w:t xml:space="preserve">Sabanejewia balcanica </w:t>
      </w:r>
      <w:r w:rsidRPr="00BF6090">
        <w:rPr>
          <w:rFonts w:ascii="Times New Roman" w:eastAsiaTheme="minorHAnsi" w:hAnsi="Times New Roman"/>
          <w:sz w:val="24"/>
          <w:szCs w:val="24"/>
        </w:rPr>
        <w:t>в останалия участък на реката</w:t>
      </w:r>
      <w:r w:rsidRPr="00BF6090">
        <w:rPr>
          <w:rFonts w:ascii="Times New Roman" w:eastAsiaTheme="minorHAnsi" w:hAnsi="Times New Roman"/>
          <w:i/>
          <w:sz w:val="24"/>
          <w:szCs w:val="24"/>
        </w:rPr>
        <w:t>.</w:t>
      </w:r>
    </w:p>
    <w:p w:rsidR="00BF6090" w:rsidRPr="00BF6090" w:rsidRDefault="00BF6090" w:rsidP="00893559">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Видът е регистриран през 2013г. в зоната по време на проект "Картиране и определяне на </w:t>
      </w:r>
      <w:r w:rsidRPr="00893559">
        <w:rPr>
          <w:rFonts w:ascii="Times New Roman" w:eastAsiaTheme="minorHAnsi" w:hAnsi="Times New Roman" w:cstheme="minorBidi"/>
          <w:sz w:val="24"/>
          <w:szCs w:val="24"/>
          <w:lang w:eastAsia="x-none"/>
        </w:rPr>
        <w:t>природозащитното</w:t>
      </w:r>
      <w:r w:rsidRPr="00BF6090">
        <w:rPr>
          <w:rFonts w:ascii="Times New Roman" w:eastAsiaTheme="minorHAnsi" w:hAnsi="Times New Roman"/>
          <w:sz w:val="24"/>
          <w:szCs w:val="24"/>
        </w:rPr>
        <w:t xml:space="preserve"> състояние на природни местообитания и видове - фаза I" с численост 4487 инд/ха. Видът е категоризиран в неблагоприятно-</w:t>
      </w:r>
      <w:r w:rsidRPr="00BF6090">
        <w:rPr>
          <w:rFonts w:ascii="Times New Roman" w:eastAsiaTheme="minorHAnsi" w:hAnsi="Times New Roman"/>
          <w:sz w:val="24"/>
          <w:szCs w:val="24"/>
        </w:rPr>
        <w:lastRenderedPageBreak/>
        <w:t>незадоволително ПС поради установена ниска скорост на течението. В стандартния формуляр има информация за числеността на популацията.</w:t>
      </w:r>
    </w:p>
    <w:p w:rsidR="00BF6090" w:rsidRPr="00BF6090" w:rsidRDefault="00BF6090" w:rsidP="00893559">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Целият участък на река Лом в зоната представлява подходящо местообитание за вида, съгласно </w:t>
      </w:r>
      <w:r w:rsidR="007C592A">
        <w:rPr>
          <w:rFonts w:ascii="Times New Roman" w:eastAsiaTheme="minorHAnsi" w:hAnsi="Times New Roman"/>
          <w:sz w:val="24"/>
          <w:szCs w:val="24"/>
        </w:rPr>
        <w:t>хабитатните</w:t>
      </w:r>
      <w:r w:rsidRPr="00BF6090">
        <w:rPr>
          <w:rFonts w:ascii="Times New Roman" w:eastAsiaTheme="minorHAnsi" w:hAnsi="Times New Roman"/>
          <w:sz w:val="24"/>
          <w:szCs w:val="24"/>
        </w:rPr>
        <w:t xml:space="preserve"> характеристики, дадени по-горе.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w:t>
      </w:r>
    </w:p>
    <w:p w:rsidR="00BF6090" w:rsidRPr="00BF6090" w:rsidRDefault="00BF6090" w:rsidP="00893559">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При полевото проучване </w:t>
      </w:r>
      <w:r w:rsidR="00783315">
        <w:rPr>
          <w:rFonts w:ascii="Times New Roman" w:eastAsiaTheme="minorHAnsi" w:hAnsi="Times New Roman"/>
          <w:sz w:val="24"/>
          <w:szCs w:val="24"/>
        </w:rPr>
        <w:t xml:space="preserve">през 2021 г. </w:t>
      </w:r>
      <w:r w:rsidRPr="00BF6090">
        <w:rPr>
          <w:rFonts w:ascii="Times New Roman" w:eastAsiaTheme="minorHAnsi" w:hAnsi="Times New Roman"/>
          <w:sz w:val="24"/>
          <w:szCs w:val="24"/>
        </w:rPr>
        <w:t xml:space="preserve">по време на проекта за определяне на целите за опазване на вида в </w:t>
      </w:r>
      <w:r w:rsidRPr="00893559">
        <w:rPr>
          <w:rFonts w:ascii="Times New Roman" w:eastAsiaTheme="minorHAnsi" w:hAnsi="Times New Roman" w:cstheme="minorBidi"/>
          <w:sz w:val="24"/>
          <w:szCs w:val="24"/>
          <w:lang w:eastAsia="x-none"/>
        </w:rPr>
        <w:t>защитената</w:t>
      </w:r>
      <w:r w:rsidRPr="00BF6090">
        <w:rPr>
          <w:rFonts w:ascii="Times New Roman" w:eastAsiaTheme="minorHAnsi" w:hAnsi="Times New Roman"/>
          <w:sz w:val="24"/>
          <w:szCs w:val="24"/>
        </w:rPr>
        <w:t xml:space="preserve"> зона е използвана утвърдената методика за мониторинг на риби в реки</w:t>
      </w:r>
      <w:r w:rsidR="00783315">
        <w:rPr>
          <w:rFonts w:ascii="Times New Roman" w:eastAsiaTheme="minorHAnsi" w:hAnsi="Times New Roman"/>
          <w:sz w:val="24"/>
          <w:szCs w:val="24"/>
        </w:rPr>
        <w:t>,</w:t>
      </w:r>
      <w:r w:rsidR="00783315" w:rsidRPr="00163323">
        <w:rPr>
          <w:rFonts w:ascii="Times New Roman" w:eastAsia="Calibri" w:hAnsi="Times New Roman"/>
          <w:sz w:val="24"/>
          <w:szCs w:val="24"/>
        </w:rPr>
        <w:t xml:space="preserve"> приета в Националната система за мониторинг на биологичното разнообразие</w:t>
      </w:r>
      <w:r w:rsidR="00783315" w:rsidRPr="00163323">
        <w:rPr>
          <w:rFonts w:eastAsia="Calibri"/>
        </w:rPr>
        <w:t xml:space="preserve"> (</w:t>
      </w:r>
      <w:hyperlink r:id="rId135" w:history="1">
        <w:r w:rsidR="00783315" w:rsidRPr="00163323">
          <w:rPr>
            <w:rFonts w:ascii="Times New Roman" w:eastAsia="Calibri" w:hAnsi="Times New Roman"/>
            <w:color w:val="0000FF"/>
            <w:sz w:val="24"/>
            <w:szCs w:val="24"/>
            <w:u w:val="single"/>
          </w:rPr>
          <w:t>http://eea.government.bg/bg/bio/nsmbr/praktichesko-rakovodstvo-metodiki-za-monitoring-i-otsenka/ribi</w:t>
        </w:r>
      </w:hyperlink>
      <w:r w:rsidR="00783315" w:rsidRPr="00163323">
        <w:rPr>
          <w:rFonts w:ascii="Times New Roman" w:eastAsia="Calibri" w:hAnsi="Times New Roman"/>
          <w:sz w:val="24"/>
          <w:szCs w:val="24"/>
        </w:rPr>
        <w:t>)</w:t>
      </w:r>
      <w:r w:rsidRPr="00BF6090">
        <w:rPr>
          <w:rFonts w:ascii="Times New Roman" w:eastAsiaTheme="minorHAnsi" w:hAnsi="Times New Roman"/>
          <w:sz w:val="24"/>
          <w:szCs w:val="24"/>
        </w:rPr>
        <w:t xml:space="preserve">. Според дължината на подходящи речни участъци в зоната са избрани за пробонабиране 3 трансекта, които да покриват представителни хабитати на вида, и които позволяват адекватна оценка на популацията в зоната. Изполван е един метод за </w:t>
      </w:r>
      <w:r w:rsidRPr="00893559">
        <w:rPr>
          <w:rFonts w:ascii="Times New Roman" w:eastAsiaTheme="minorHAnsi" w:hAnsi="Times New Roman" w:cstheme="minorBidi"/>
          <w:sz w:val="24"/>
          <w:szCs w:val="24"/>
          <w:lang w:eastAsia="x-none"/>
        </w:rPr>
        <w:t>пробонабиране</w:t>
      </w:r>
      <w:r w:rsidRPr="00BF6090">
        <w:rPr>
          <w:rFonts w:ascii="Times New Roman" w:eastAsiaTheme="minorHAnsi" w:hAnsi="Times New Roman"/>
          <w:sz w:val="24"/>
          <w:szCs w:val="24"/>
        </w:rPr>
        <w:t xml:space="preserve">, с цел оптимални резултати: електроулов. </w:t>
      </w:r>
    </w:p>
    <w:p w:rsidR="00BF6090" w:rsidRPr="00BF6090" w:rsidRDefault="00BF6090" w:rsidP="00893559">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Видът е регистриран и в трите трансекта в зоната с популационна плътност </w:t>
      </w:r>
      <w:r w:rsidR="00783315">
        <w:rPr>
          <w:rFonts w:ascii="Times New Roman" w:eastAsiaTheme="minorHAnsi" w:hAnsi="Times New Roman"/>
          <w:sz w:val="24"/>
          <w:szCs w:val="24"/>
        </w:rPr>
        <w:t>на места превишаваша</w:t>
      </w:r>
      <w:r w:rsidRPr="00BF6090">
        <w:rPr>
          <w:rFonts w:ascii="Times New Roman" w:eastAsiaTheme="minorHAnsi" w:hAnsi="Times New Roman"/>
          <w:sz w:val="24"/>
          <w:szCs w:val="24"/>
        </w:rPr>
        <w:t xml:space="preserve"> 10000 инд/ха.</w:t>
      </w:r>
    </w:p>
    <w:p w:rsidR="00BF6090" w:rsidRPr="00BF6090" w:rsidRDefault="00BF6090" w:rsidP="00893559">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Според резултатите на проекта "Картиране и определяне на природозащитното </w:t>
      </w:r>
      <w:r w:rsidRPr="00893559">
        <w:rPr>
          <w:rFonts w:ascii="Times New Roman" w:eastAsiaTheme="minorHAnsi" w:hAnsi="Times New Roman" w:cstheme="minorBidi"/>
          <w:sz w:val="24"/>
          <w:szCs w:val="24"/>
          <w:lang w:eastAsia="x-none"/>
        </w:rPr>
        <w:t>състояние</w:t>
      </w:r>
      <w:r w:rsidRPr="00BF6090">
        <w:rPr>
          <w:rFonts w:ascii="Times New Roman" w:eastAsiaTheme="minorHAnsi" w:hAnsi="Times New Roman"/>
          <w:sz w:val="24"/>
          <w:szCs w:val="24"/>
        </w:rPr>
        <w:t xml:space="preserve"> на природни местообитания и видове - фаза I" не се отчита съществен натиск в зоната, който да застрашава вида, освен замърсяване. По време на теренните проучвания не бяха установени допълнителни сериозни заплахи, които  могат да се отразяват съществено върху популацията на вида извън зоната, освен леко замърсяване с произход извън и над зоната.</w:t>
      </w:r>
    </w:p>
    <w:p w:rsidR="00BF6090" w:rsidRPr="00BF6090" w:rsidRDefault="00BF6090" w:rsidP="00893559">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Според СФ най-значими заплахи в зоната са: използване на торове, отнемане на водни </w:t>
      </w:r>
      <w:r w:rsidRPr="00893559">
        <w:rPr>
          <w:rFonts w:ascii="Times New Roman" w:eastAsiaTheme="minorHAnsi" w:hAnsi="Times New Roman" w:cstheme="minorBidi"/>
          <w:sz w:val="24"/>
          <w:szCs w:val="24"/>
          <w:lang w:eastAsia="x-none"/>
        </w:rPr>
        <w:t>количества</w:t>
      </w:r>
      <w:r w:rsidRPr="00BF6090">
        <w:rPr>
          <w:rFonts w:ascii="Times New Roman" w:eastAsiaTheme="minorHAnsi" w:hAnsi="Times New Roman"/>
          <w:sz w:val="24"/>
          <w:szCs w:val="24"/>
        </w:rPr>
        <w:t xml:space="preserve"> за поливни цели, зауствания на индустриялни и битови отпадни води, риболов и бракониерство, модифициране на водни тела</w:t>
      </w:r>
      <w:r w:rsidR="007C592A">
        <w:rPr>
          <w:rFonts w:ascii="Times New Roman" w:eastAsiaTheme="minorHAnsi" w:hAnsi="Times New Roman"/>
          <w:sz w:val="24"/>
          <w:szCs w:val="24"/>
        </w:rPr>
        <w:t>.</w:t>
      </w:r>
      <w:r w:rsidRPr="00BF6090">
        <w:rPr>
          <w:rFonts w:ascii="Times New Roman" w:eastAsiaTheme="minorHAnsi" w:hAnsi="Times New Roman"/>
          <w:sz w:val="24"/>
          <w:szCs w:val="24"/>
        </w:rPr>
        <w:t xml:space="preserve"> Те</w:t>
      </w:r>
      <w:r w:rsidR="00783315">
        <w:rPr>
          <w:rFonts w:ascii="Times New Roman" w:eastAsiaTheme="minorHAnsi" w:hAnsi="Times New Roman"/>
          <w:sz w:val="24"/>
          <w:szCs w:val="24"/>
        </w:rPr>
        <w:t>зи заплахи</w:t>
      </w:r>
      <w:r w:rsidRPr="00BF6090">
        <w:rPr>
          <w:rFonts w:ascii="Times New Roman" w:eastAsiaTheme="minorHAnsi" w:hAnsi="Times New Roman"/>
          <w:sz w:val="24"/>
          <w:szCs w:val="24"/>
        </w:rPr>
        <w:t xml:space="preserve"> към момента не оказват съществен натиск върху вида в зоната, както показва неговото разпространение и установената популационна плътност.</w:t>
      </w:r>
    </w:p>
    <w:p w:rsidR="00BF6090" w:rsidRPr="00BF6090" w:rsidRDefault="00BF6090" w:rsidP="00893559">
      <w:pPr>
        <w:spacing w:before="120" w:after="12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6. Цели за подобряване/поддържане на природозащитн</w:t>
      </w:r>
      <w:r w:rsidR="007C592A">
        <w:rPr>
          <w:rFonts w:ascii="Times New Roman" w:eastAsiaTheme="minorHAnsi" w:hAnsi="Times New Roman"/>
          <w:b/>
          <w:sz w:val="24"/>
          <w:szCs w:val="24"/>
        </w:rPr>
        <w:t>ото състояние на вида в зоната</w:t>
      </w:r>
    </w:p>
    <w:p w:rsidR="00BF6090" w:rsidRPr="00BF6090" w:rsidRDefault="00BF6090" w:rsidP="00893559">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Целите са формулирани по показатели, в таблицата по-долу.</w:t>
      </w:r>
    </w:p>
    <w:p w:rsidR="00BF6090" w:rsidRPr="00BF6090" w:rsidRDefault="00BF6090" w:rsidP="00BF6090">
      <w:pPr>
        <w:spacing w:before="120" w:after="0" w:line="240" w:lineRule="auto"/>
        <w:jc w:val="both"/>
        <w:rPr>
          <w:rFonts w:ascii="Times New Roman" w:eastAsiaTheme="minorHAns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3"/>
        <w:gridCol w:w="1135"/>
        <w:gridCol w:w="1274"/>
        <w:gridCol w:w="3178"/>
        <w:gridCol w:w="1857"/>
      </w:tblGrid>
      <w:tr w:rsidR="00BF6090" w:rsidRPr="00BF6090" w:rsidTr="00893559">
        <w:trPr>
          <w:tblHeader/>
          <w:jc w:val="center"/>
        </w:trPr>
        <w:tc>
          <w:tcPr>
            <w:tcW w:w="835" w:type="pct"/>
            <w:shd w:val="clear" w:color="auto" w:fill="DBE5F1" w:themeFill="accent1" w:themeFillTint="33"/>
            <w:vAlign w:val="center"/>
          </w:tcPr>
          <w:p w:rsidR="00BF6090" w:rsidRPr="00BF6090" w:rsidRDefault="00BF6090" w:rsidP="00BF6090">
            <w:pPr>
              <w:widowControl w:val="0"/>
              <w:spacing w:before="120" w:after="120" w:line="240" w:lineRule="auto"/>
              <w:jc w:val="center"/>
              <w:rPr>
                <w:rFonts w:ascii="Times New Roman" w:eastAsiaTheme="minorHAnsi" w:hAnsi="Times New Roman"/>
                <w:b/>
                <w:bCs/>
              </w:rPr>
            </w:pPr>
            <w:r w:rsidRPr="00BF6090">
              <w:rPr>
                <w:rFonts w:ascii="Times New Roman" w:eastAsiaTheme="minorHAnsi" w:hAnsi="Times New Roman"/>
                <w:b/>
                <w:bCs/>
              </w:rPr>
              <w:t>Параметър</w:t>
            </w:r>
          </w:p>
        </w:tc>
        <w:tc>
          <w:tcPr>
            <w:tcW w:w="635" w:type="pct"/>
            <w:shd w:val="clear" w:color="auto" w:fill="DBE5F1" w:themeFill="accent1" w:themeFillTint="33"/>
            <w:vAlign w:val="center"/>
          </w:tcPr>
          <w:p w:rsidR="00BF6090" w:rsidRPr="00BF6090" w:rsidRDefault="00BF6090" w:rsidP="00BF6090">
            <w:pPr>
              <w:widowControl w:val="0"/>
              <w:spacing w:before="120" w:after="120" w:line="240" w:lineRule="auto"/>
              <w:jc w:val="center"/>
              <w:rPr>
                <w:rFonts w:ascii="Times New Roman" w:eastAsiaTheme="minorHAnsi" w:hAnsi="Times New Roman"/>
                <w:b/>
                <w:bCs/>
              </w:rPr>
            </w:pPr>
            <w:r w:rsidRPr="00BF6090">
              <w:rPr>
                <w:rFonts w:ascii="Times New Roman" w:hAnsi="Times New Roman"/>
                <w:b/>
                <w:bCs/>
              </w:rPr>
              <w:t>Мерна единица</w:t>
            </w:r>
          </w:p>
        </w:tc>
        <w:tc>
          <w:tcPr>
            <w:tcW w:w="713" w:type="pct"/>
            <w:shd w:val="clear" w:color="auto" w:fill="DBE5F1" w:themeFill="accent1" w:themeFillTint="33"/>
            <w:vAlign w:val="center"/>
          </w:tcPr>
          <w:p w:rsidR="00BF6090" w:rsidRPr="00BF6090" w:rsidRDefault="00BF6090" w:rsidP="00BF6090">
            <w:pPr>
              <w:widowControl w:val="0"/>
              <w:spacing w:before="120" w:after="120" w:line="240" w:lineRule="auto"/>
              <w:jc w:val="center"/>
              <w:rPr>
                <w:rFonts w:ascii="Times New Roman" w:eastAsiaTheme="minorHAnsi" w:hAnsi="Times New Roman"/>
                <w:b/>
                <w:bCs/>
              </w:rPr>
            </w:pPr>
            <w:r w:rsidRPr="00BF6090">
              <w:rPr>
                <w:rFonts w:ascii="Times New Roman" w:hAnsi="Times New Roman"/>
                <w:b/>
                <w:bCs/>
              </w:rPr>
              <w:t>Целева стойност</w:t>
            </w:r>
          </w:p>
        </w:tc>
        <w:tc>
          <w:tcPr>
            <w:tcW w:w="1778" w:type="pct"/>
            <w:shd w:val="clear" w:color="auto" w:fill="DBE5F1" w:themeFill="accent1" w:themeFillTint="33"/>
            <w:vAlign w:val="center"/>
          </w:tcPr>
          <w:p w:rsidR="00BF6090" w:rsidRPr="00BF6090" w:rsidRDefault="00BF6090" w:rsidP="00BF6090">
            <w:pPr>
              <w:widowControl w:val="0"/>
              <w:spacing w:before="120" w:after="120" w:line="240" w:lineRule="auto"/>
              <w:jc w:val="center"/>
              <w:rPr>
                <w:rFonts w:ascii="Times New Roman" w:eastAsiaTheme="minorHAnsi" w:hAnsi="Times New Roman"/>
                <w:b/>
                <w:bCs/>
              </w:rPr>
            </w:pPr>
            <w:r w:rsidRPr="00BF6090">
              <w:rPr>
                <w:rFonts w:ascii="Times New Roman" w:hAnsi="Times New Roman"/>
                <w:b/>
                <w:bCs/>
              </w:rPr>
              <w:t xml:space="preserve">Допълнителна информация </w:t>
            </w:r>
          </w:p>
        </w:tc>
        <w:tc>
          <w:tcPr>
            <w:tcW w:w="1039" w:type="pct"/>
            <w:shd w:val="clear" w:color="auto" w:fill="DBE5F1" w:themeFill="accent1" w:themeFillTint="33"/>
            <w:vAlign w:val="center"/>
          </w:tcPr>
          <w:p w:rsidR="00BF6090" w:rsidRPr="00BF6090" w:rsidRDefault="00BF6090" w:rsidP="00BF6090">
            <w:pPr>
              <w:widowControl w:val="0"/>
              <w:spacing w:before="120" w:after="120" w:line="240" w:lineRule="auto"/>
              <w:jc w:val="center"/>
              <w:rPr>
                <w:rFonts w:ascii="Times New Roman" w:eastAsiaTheme="minorHAnsi" w:hAnsi="Times New Roman"/>
                <w:b/>
                <w:bCs/>
              </w:rPr>
            </w:pPr>
            <w:r w:rsidRPr="00BF6090">
              <w:rPr>
                <w:rFonts w:ascii="Times New Roman" w:eastAsiaTheme="minorHAnsi" w:hAnsi="Times New Roman"/>
                <w:b/>
                <w:bCs/>
              </w:rPr>
              <w:t>Специфични цели на опазване за зоната</w:t>
            </w:r>
          </w:p>
        </w:tc>
      </w:tr>
      <w:tr w:rsidR="00BF6090" w:rsidRPr="00BF6090" w:rsidTr="00893559">
        <w:trPr>
          <w:jc w:val="center"/>
        </w:trPr>
        <w:tc>
          <w:tcPr>
            <w:tcW w:w="835" w:type="pct"/>
            <w:shd w:val="clear" w:color="auto" w:fill="auto"/>
          </w:tcPr>
          <w:p w:rsidR="00BF6090" w:rsidRPr="00BF6090" w:rsidRDefault="00BF6090" w:rsidP="00BF6090">
            <w:pPr>
              <w:spacing w:before="120" w:after="120" w:line="240" w:lineRule="auto"/>
              <w:rPr>
                <w:rFonts w:ascii="Times New Roman" w:eastAsiaTheme="minorHAnsi" w:hAnsi="Times New Roman"/>
                <w:b/>
                <w:lang w:val="en-US"/>
              </w:rPr>
            </w:pPr>
            <w:r w:rsidRPr="00BF6090">
              <w:rPr>
                <w:rFonts w:ascii="Times New Roman" w:eastAsiaTheme="minorHAnsi" w:hAnsi="Times New Roman"/>
                <w:b/>
              </w:rPr>
              <w:t>Плътност на популацията</w:t>
            </w:r>
          </w:p>
        </w:tc>
        <w:tc>
          <w:tcPr>
            <w:tcW w:w="635" w:type="pct"/>
            <w:shd w:val="clear" w:color="auto" w:fill="auto"/>
          </w:tcPr>
          <w:p w:rsidR="00BF6090" w:rsidRPr="00BF6090" w:rsidRDefault="00BF6090" w:rsidP="00BF6090">
            <w:pPr>
              <w:spacing w:before="120" w:after="120" w:line="240" w:lineRule="auto"/>
              <w:rPr>
                <w:rFonts w:ascii="Times New Roman" w:eastAsiaTheme="minorHAnsi" w:hAnsi="Times New Roman"/>
                <w:lang w:val="en-US"/>
              </w:rPr>
            </w:pPr>
            <w:r w:rsidRPr="00BF6090">
              <w:rPr>
                <w:rFonts w:ascii="Times New Roman" w:eastAsiaTheme="minorHAnsi" w:hAnsi="Times New Roman"/>
              </w:rPr>
              <w:t>Брой индивиди/</w:t>
            </w:r>
            <w:r w:rsidRPr="00BF6090">
              <w:rPr>
                <w:rFonts w:ascii="Times New Roman" w:eastAsiaTheme="minorHAnsi" w:hAnsi="Times New Roman"/>
                <w:lang w:val="en-US"/>
              </w:rPr>
              <w:t>ha</w:t>
            </w:r>
          </w:p>
        </w:tc>
        <w:tc>
          <w:tcPr>
            <w:tcW w:w="713" w:type="pct"/>
            <w:shd w:val="clear" w:color="auto" w:fill="auto"/>
          </w:tcPr>
          <w:p w:rsidR="00BF6090" w:rsidRPr="00BF6090" w:rsidRDefault="00BF6090" w:rsidP="00783315">
            <w:pPr>
              <w:spacing w:before="120" w:after="120" w:line="240" w:lineRule="auto"/>
              <w:rPr>
                <w:rFonts w:ascii="Times New Roman" w:eastAsiaTheme="minorHAnsi" w:hAnsi="Times New Roman"/>
              </w:rPr>
            </w:pPr>
            <w:r w:rsidRPr="00BF6090">
              <w:rPr>
                <w:rFonts w:ascii="Times New Roman" w:eastAsiaTheme="minorHAnsi" w:hAnsi="Times New Roman"/>
              </w:rPr>
              <w:t>Най-малко</w:t>
            </w:r>
            <w:r w:rsidRPr="00BF6090">
              <w:rPr>
                <w:rFonts w:ascii="Times New Roman" w:eastAsiaTheme="minorHAnsi" w:hAnsi="Times New Roman"/>
                <w:lang w:val="en-US"/>
              </w:rPr>
              <w:t xml:space="preserve"> </w:t>
            </w:r>
            <w:r w:rsidRPr="00BF6090">
              <w:rPr>
                <w:rFonts w:ascii="Times New Roman" w:eastAsiaTheme="minorHAnsi" w:hAnsi="Times New Roman"/>
              </w:rPr>
              <w:t>80</w:t>
            </w:r>
            <w:r w:rsidRPr="00BF6090">
              <w:rPr>
                <w:rFonts w:ascii="Times New Roman" w:eastAsiaTheme="minorHAnsi" w:hAnsi="Times New Roman"/>
                <w:lang w:val="en-US"/>
              </w:rPr>
              <w:t xml:space="preserve"> </w:t>
            </w:r>
          </w:p>
        </w:tc>
        <w:tc>
          <w:tcPr>
            <w:tcW w:w="1778" w:type="pct"/>
            <w:shd w:val="clear" w:color="auto" w:fill="auto"/>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Стойността по  този параметър се определя на базата на риболовни усилия: броят на уловените екземпляри от вида на трансект, чиято площ се изчислява в м</w:t>
            </w:r>
            <w:r w:rsidRPr="00BF6090">
              <w:rPr>
                <w:rFonts w:ascii="Times New Roman" w:eastAsiaTheme="minorHAnsi" w:hAnsi="Times New Roman"/>
                <w:vertAlign w:val="superscript"/>
              </w:rPr>
              <w:t>2</w:t>
            </w:r>
            <w:r w:rsidRPr="00BF6090">
              <w:rPr>
                <w:rFonts w:ascii="Times New Roman" w:eastAsiaTheme="minorHAnsi" w:hAnsi="Times New Roman"/>
              </w:rPr>
              <w:t xml:space="preserve">. След това броят на уловените екземпляри се преизчислява на един хектар. </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 xml:space="preserve">Според наличните данни (проект "Картиране и определяне на </w:t>
            </w:r>
            <w:r w:rsidRPr="00BF6090">
              <w:rPr>
                <w:rFonts w:ascii="Times New Roman" w:eastAsiaTheme="minorHAnsi" w:hAnsi="Times New Roman"/>
              </w:rPr>
              <w:lastRenderedPageBreak/>
              <w:t>природозащитното състояние на природни местообитания и видове - фаза I".) средната стойност на числеността на вида в зоната е определена на 4487 инд/ха. През 2021 г. е проведено ново теренно проучване за вида в 2 точки на зоната и са регистрирани средно 10000 инд/ха. Поради тази причина като минимална целева стойност на популацията се приема тази, установена по време на проект "Картиране и определяне на природозащитното състояние на природни местообитания и видове - фаза I".</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 xml:space="preserve">По отношение на натиска, в този конкретен речен участък в рамките на защитената зона може да се счита за хомогенен. </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От друга страна, кумулативния натиск с източници на произход извън зоната може да бъде значим.</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Съгласно Методологията за оценка на състоянието на риби  (NBMS) референтните стойности за плътността на популацията на този вид не са установени. В този контекст, въз основа на средните стойности на установената плътност на популацията, състоянието по този показател е „Благоприятно“.</w:t>
            </w:r>
          </w:p>
        </w:tc>
        <w:tc>
          <w:tcPr>
            <w:tcW w:w="1039" w:type="pct"/>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lastRenderedPageBreak/>
              <w:t xml:space="preserve">Подобряване на плътността на популацията най-малко на 80 инд./ха. </w:t>
            </w:r>
          </w:p>
          <w:p w:rsidR="00BF6090" w:rsidRPr="00BF6090" w:rsidRDefault="00BF6090" w:rsidP="00BF6090">
            <w:pPr>
              <w:spacing w:before="120" w:after="120" w:line="240" w:lineRule="auto"/>
              <w:jc w:val="both"/>
              <w:rPr>
                <w:rFonts w:ascii="Times New Roman" w:eastAsiaTheme="minorHAnsi" w:hAnsi="Times New Roman"/>
              </w:rPr>
            </w:pPr>
          </w:p>
        </w:tc>
      </w:tr>
      <w:tr w:rsidR="00BF6090" w:rsidRPr="00BF6090" w:rsidTr="00893559">
        <w:trPr>
          <w:jc w:val="center"/>
        </w:trPr>
        <w:tc>
          <w:tcPr>
            <w:tcW w:w="835" w:type="pct"/>
            <w:shd w:val="clear" w:color="auto" w:fill="auto"/>
          </w:tcPr>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lastRenderedPageBreak/>
              <w:t xml:space="preserve">Местообитание на вида: </w:t>
            </w:r>
          </w:p>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t>Дължина на речна мрежа, представляваща потенциално местообитан</w:t>
            </w:r>
            <w:r w:rsidRPr="00BF6090">
              <w:rPr>
                <w:rFonts w:ascii="Times New Roman" w:eastAsiaTheme="minorHAnsi" w:hAnsi="Times New Roman"/>
                <w:b/>
              </w:rPr>
              <w:lastRenderedPageBreak/>
              <w:t>ие за вида</w:t>
            </w:r>
          </w:p>
        </w:tc>
        <w:tc>
          <w:tcPr>
            <w:tcW w:w="635"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lastRenderedPageBreak/>
              <w:t>км</w:t>
            </w:r>
          </w:p>
        </w:tc>
        <w:tc>
          <w:tcPr>
            <w:tcW w:w="713"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shd w:val="clear" w:color="auto" w:fill="FFFFFF"/>
              </w:rPr>
              <w:t>Най-малко 53 км</w:t>
            </w:r>
          </w:p>
        </w:tc>
        <w:tc>
          <w:tcPr>
            <w:tcW w:w="1778" w:type="pct"/>
            <w:shd w:val="clear" w:color="auto" w:fill="auto"/>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Дължината на речния участък се определя чрез GIS анализ, използващ следните екологични критерии:</w:t>
            </w:r>
          </w:p>
          <w:p w:rsidR="00BF6090" w:rsidRPr="00BF6090" w:rsidRDefault="00BF6090" w:rsidP="00BF6090">
            <w:pPr>
              <w:numPr>
                <w:ilvl w:val="0"/>
                <w:numId w:val="3"/>
              </w:numPr>
              <w:spacing w:before="120" w:after="120" w:line="240" w:lineRule="auto"/>
              <w:jc w:val="both"/>
              <w:rPr>
                <w:rFonts w:ascii="Times New Roman" w:eastAsiaTheme="minorHAnsi" w:hAnsi="Times New Roman"/>
              </w:rPr>
            </w:pPr>
            <w:r w:rsidRPr="00BF6090">
              <w:rPr>
                <w:rFonts w:ascii="Times New Roman" w:eastAsiaTheme="minorHAnsi" w:hAnsi="Times New Roman"/>
              </w:rPr>
              <w:t>Изключени са всички стоящи водни тела в зоната и за двата вида.</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 xml:space="preserve">В зависимост от разположението на течащите </w:t>
            </w:r>
            <w:r w:rsidRPr="00BF6090">
              <w:rPr>
                <w:rFonts w:ascii="Times New Roman" w:eastAsiaTheme="minorHAnsi" w:hAnsi="Times New Roman"/>
              </w:rPr>
              <w:lastRenderedPageBreak/>
              <w:t>водни тела в зоната, параметъра може да се отнася за състоянието на един или и на двата вида едновременно.</w:t>
            </w:r>
          </w:p>
          <w:p w:rsidR="00BF6090" w:rsidRPr="00BF6090" w:rsidRDefault="00BF6090" w:rsidP="00BF6090">
            <w:pPr>
              <w:spacing w:after="0" w:line="240" w:lineRule="auto"/>
              <w:jc w:val="both"/>
              <w:rPr>
                <w:rFonts w:ascii="Times New Roman" w:eastAsiaTheme="minorHAnsi" w:hAnsi="Times New Roman" w:cstheme="minorBidi"/>
                <w:b/>
                <w:sz w:val="24"/>
                <w:szCs w:val="24"/>
                <w:u w:val="single"/>
                <w:lang w:eastAsia="x-none"/>
              </w:rPr>
            </w:pPr>
            <w:r w:rsidRPr="00BF6090">
              <w:rPr>
                <w:rFonts w:ascii="Times New Roman" w:eastAsiaTheme="minorHAnsi" w:hAnsi="Times New Roman" w:cstheme="minorBidi"/>
                <w:b/>
                <w:sz w:val="24"/>
                <w:szCs w:val="24"/>
                <w:u w:val="single"/>
                <w:lang w:eastAsia="x-none"/>
              </w:rPr>
              <w:t>Sabanejewia balcanica</w:t>
            </w:r>
          </w:p>
          <w:p w:rsidR="00BF6090" w:rsidRPr="00BF6090" w:rsidRDefault="00BF6090" w:rsidP="00BF6090">
            <w:pPr>
              <w:numPr>
                <w:ilvl w:val="0"/>
                <w:numId w:val="3"/>
              </w:numPr>
              <w:spacing w:before="120" w:after="120" w:line="240" w:lineRule="auto"/>
              <w:jc w:val="both"/>
              <w:rPr>
                <w:rFonts w:ascii="Times New Roman" w:eastAsiaTheme="minorHAnsi" w:hAnsi="Times New Roman"/>
              </w:rPr>
            </w:pPr>
            <w:r w:rsidRPr="00BF6090">
              <w:rPr>
                <w:rFonts w:ascii="Times New Roman" w:eastAsiaTheme="minorHAnsi" w:hAnsi="Times New Roman"/>
              </w:rPr>
              <w:t>Средното и части от горното и долното течение на повечето реки в дунавския басейн, както и в някои реки от егейския, също р. Камчия; не се среща в зоната.</w:t>
            </w:r>
          </w:p>
          <w:p w:rsidR="00BF6090" w:rsidRPr="00BF6090" w:rsidRDefault="00BF6090" w:rsidP="00BF6090">
            <w:pPr>
              <w:spacing w:before="120" w:after="120" w:line="240" w:lineRule="auto"/>
              <w:jc w:val="both"/>
              <w:rPr>
                <w:rFonts w:ascii="Times New Roman" w:eastAsiaTheme="minorHAnsi" w:hAnsi="Times New Roman"/>
                <w:b/>
                <w:u w:val="single"/>
              </w:rPr>
            </w:pPr>
            <w:r w:rsidRPr="00BF6090">
              <w:rPr>
                <w:rFonts w:ascii="Times New Roman" w:eastAsiaTheme="minorHAnsi" w:hAnsi="Times New Roman"/>
                <w:b/>
                <w:u w:val="single"/>
              </w:rPr>
              <w:t>Sabanejewia bulgarica</w:t>
            </w:r>
          </w:p>
          <w:p w:rsidR="00BF6090" w:rsidRPr="00BF6090" w:rsidRDefault="00BF6090" w:rsidP="00BF6090">
            <w:pPr>
              <w:numPr>
                <w:ilvl w:val="0"/>
                <w:numId w:val="3"/>
              </w:numPr>
              <w:spacing w:before="120" w:after="120" w:line="240" w:lineRule="auto"/>
              <w:jc w:val="both"/>
              <w:rPr>
                <w:rFonts w:ascii="Times New Roman" w:eastAsiaTheme="minorHAnsi" w:hAnsi="Times New Roman"/>
              </w:rPr>
            </w:pPr>
            <w:r w:rsidRPr="00BF6090">
              <w:rPr>
                <w:rFonts w:ascii="Times New Roman" w:eastAsiaTheme="minorHAnsi" w:hAnsi="Times New Roman"/>
              </w:rPr>
              <w:t>Река Дунав, долното течение на неговите големи притоци.</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На базата на този анализ е установено, че 53 км в защитената зона отговарят на посочените критерии. Според наличните данни за двата вида, те имат мозайчно разпределение.</w:t>
            </w:r>
          </w:p>
        </w:tc>
        <w:tc>
          <w:tcPr>
            <w:tcW w:w="1039" w:type="pct"/>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lastRenderedPageBreak/>
              <w:t xml:space="preserve">Поддържане на речната мрежа, представляваща подходящо местообитание, обитавано от вида, най-малко 53 км. </w:t>
            </w:r>
          </w:p>
          <w:p w:rsidR="00BF6090" w:rsidRPr="00BF6090" w:rsidRDefault="00BF6090" w:rsidP="00BF6090">
            <w:pPr>
              <w:spacing w:before="120" w:after="120" w:line="240" w:lineRule="auto"/>
              <w:jc w:val="both"/>
              <w:rPr>
                <w:rFonts w:ascii="Times New Roman" w:eastAsiaTheme="minorHAnsi" w:hAnsi="Times New Roman"/>
              </w:rPr>
            </w:pPr>
          </w:p>
          <w:p w:rsidR="00BF6090" w:rsidRPr="00BF6090" w:rsidRDefault="00BF6090" w:rsidP="00BF6090">
            <w:pPr>
              <w:spacing w:before="120" w:after="120" w:line="240" w:lineRule="auto"/>
              <w:jc w:val="both"/>
              <w:rPr>
                <w:rFonts w:ascii="Times New Roman" w:eastAsiaTheme="minorHAnsi" w:hAnsi="Times New Roman"/>
              </w:rPr>
            </w:pPr>
          </w:p>
        </w:tc>
      </w:tr>
      <w:tr w:rsidR="00BF6090" w:rsidRPr="00BF6090" w:rsidTr="00893559">
        <w:trPr>
          <w:jc w:val="center"/>
        </w:trPr>
        <w:tc>
          <w:tcPr>
            <w:tcW w:w="835" w:type="pct"/>
            <w:shd w:val="clear" w:color="auto" w:fill="auto"/>
          </w:tcPr>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lastRenderedPageBreak/>
              <w:t xml:space="preserve">Местообитание на вида: </w:t>
            </w:r>
          </w:p>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t xml:space="preserve">Степен на свързаност на местообитанието на вида </w:t>
            </w:r>
          </w:p>
          <w:p w:rsidR="00BF6090" w:rsidRPr="00BF6090" w:rsidRDefault="00BF6090" w:rsidP="00BF6090">
            <w:pPr>
              <w:spacing w:before="120" w:after="120" w:line="240" w:lineRule="auto"/>
              <w:rPr>
                <w:rFonts w:ascii="Times New Roman" w:eastAsiaTheme="minorHAnsi" w:hAnsi="Times New Roman"/>
                <w:b/>
              </w:rPr>
            </w:pPr>
          </w:p>
          <w:p w:rsidR="00BF6090" w:rsidRPr="00BF6090" w:rsidRDefault="00BF6090" w:rsidP="00BF6090">
            <w:pPr>
              <w:spacing w:before="120" w:after="120" w:line="240" w:lineRule="auto"/>
              <w:rPr>
                <w:rFonts w:ascii="Times New Roman" w:eastAsiaTheme="minorHAnsi" w:hAnsi="Times New Roman"/>
                <w:b/>
              </w:rPr>
            </w:pPr>
          </w:p>
        </w:tc>
        <w:tc>
          <w:tcPr>
            <w:tcW w:w="635"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 xml:space="preserve">5 степенна скала за всяка бариера </w:t>
            </w:r>
          </w:p>
        </w:tc>
        <w:tc>
          <w:tcPr>
            <w:tcW w:w="713" w:type="pct"/>
            <w:shd w:val="clear" w:color="auto" w:fill="auto"/>
          </w:tcPr>
          <w:p w:rsidR="00BF6090" w:rsidRPr="00BF6090" w:rsidRDefault="00BF6090" w:rsidP="00BF6090">
            <w:pPr>
              <w:spacing w:before="120" w:after="120" w:line="240" w:lineRule="auto"/>
              <w:rPr>
                <w:rFonts w:ascii="Times New Roman" w:eastAsiaTheme="minorHAnsi" w:hAnsi="Times New Roman"/>
                <w:lang w:val="en-US"/>
              </w:rPr>
            </w:pPr>
            <w:r w:rsidRPr="00BF6090">
              <w:rPr>
                <w:rFonts w:ascii="Times New Roman" w:eastAsiaTheme="minorHAnsi" w:hAnsi="Times New Roman"/>
              </w:rPr>
              <w:t>Степен</w:t>
            </w:r>
            <w:r w:rsidRPr="00BF6090">
              <w:rPr>
                <w:rFonts w:ascii="Times New Roman" w:eastAsiaTheme="minorHAnsi" w:hAnsi="Times New Roman"/>
                <w:lang w:val="en-US"/>
              </w:rPr>
              <w:t xml:space="preserve"> 1</w:t>
            </w:r>
          </w:p>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за всяка бариера</w:t>
            </w:r>
          </w:p>
        </w:tc>
        <w:tc>
          <w:tcPr>
            <w:tcW w:w="1778" w:type="pct"/>
            <w:shd w:val="clear" w:color="auto" w:fill="auto"/>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w:t>
            </w:r>
            <w:r w:rsidRPr="00BF6090">
              <w:rPr>
                <w:rFonts w:ascii="Times New Roman" w:eastAsiaTheme="minorHAnsi" w:hAnsi="Times New Roman"/>
              </w:rPr>
              <w:lastRenderedPageBreak/>
              <w:t xml:space="preserve">хидроморфологичното състояние на повърхностните водни тела”. </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Натискът от изграждане на миграционни бариери е оценен съгласно приетите критерии, използвайки 5 степенна скала.</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е благоприятно.</w:t>
            </w:r>
          </w:p>
        </w:tc>
        <w:tc>
          <w:tcPr>
            <w:tcW w:w="1039" w:type="pct"/>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lastRenderedPageBreak/>
              <w:t xml:space="preserve">Поддържане на свързаност на местообитанието на вида от Степен 1 за всяка бариера в речния участък. </w:t>
            </w:r>
          </w:p>
        </w:tc>
      </w:tr>
      <w:tr w:rsidR="00BF6090" w:rsidRPr="00BF6090" w:rsidTr="00893559">
        <w:trPr>
          <w:jc w:val="center"/>
        </w:trPr>
        <w:tc>
          <w:tcPr>
            <w:tcW w:w="835" w:type="pct"/>
            <w:shd w:val="clear" w:color="auto" w:fill="auto"/>
          </w:tcPr>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5"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 xml:space="preserve">5 степенна скала за екологично състояние съгласно РДВ </w:t>
            </w:r>
          </w:p>
        </w:tc>
        <w:tc>
          <w:tcPr>
            <w:tcW w:w="713"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По-висока или равна на 2 – Добро състояние</w:t>
            </w:r>
          </w:p>
        </w:tc>
        <w:tc>
          <w:tcPr>
            <w:tcW w:w="1778" w:type="pct"/>
            <w:shd w:val="clear" w:color="auto" w:fill="auto"/>
          </w:tcPr>
          <w:p w:rsidR="00BF6090" w:rsidRPr="00BF6090" w:rsidRDefault="00BF6090" w:rsidP="00BF6090">
            <w:pPr>
              <w:spacing w:after="0" w:line="240" w:lineRule="auto"/>
              <w:jc w:val="both"/>
              <w:rPr>
                <w:rFonts w:ascii="Times New Roman" w:eastAsiaTheme="minorHAnsi" w:hAnsi="Times New Roman"/>
              </w:rPr>
            </w:pPr>
            <w:r w:rsidRPr="00BF6090">
              <w:rPr>
                <w:rFonts w:ascii="Times New Roman" w:eastAsiaTheme="minorHAns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BF6090" w:rsidRPr="00BF6090" w:rsidTr="00BF6090">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BF6090" w:rsidRPr="00BF6090" w:rsidRDefault="00BF6090" w:rsidP="00BF6090">
                  <w:pPr>
                    <w:spacing w:after="0" w:line="240" w:lineRule="auto"/>
                    <w:jc w:val="center"/>
                    <w:rPr>
                      <w:rFonts w:ascii="Times New Roman" w:eastAsiaTheme="minorHAnsi" w:hAnsi="Times New Roman"/>
                      <w:b/>
                      <w:bCs/>
                      <w:color w:val="000000"/>
                    </w:rPr>
                  </w:pPr>
                  <w:r w:rsidRPr="00BF6090">
                    <w:rPr>
                      <w:rFonts w:ascii="Times New Roman" w:eastAsiaTheme="minorHAnsi" w:hAnsi="Times New Roman"/>
                      <w:b/>
                      <w:bCs/>
                      <w:color w:val="000000"/>
                    </w:rPr>
                    <w:t>Екологично състояние</w:t>
                  </w:r>
                </w:p>
              </w:tc>
            </w:tr>
            <w:tr w:rsidR="00BF6090" w:rsidRPr="00BF6090" w:rsidTr="00BF609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BF6090" w:rsidRPr="00BF6090" w:rsidRDefault="00BF6090" w:rsidP="00BF6090">
                  <w:pPr>
                    <w:spacing w:after="0" w:line="240" w:lineRule="auto"/>
                    <w:jc w:val="center"/>
                    <w:rPr>
                      <w:rFonts w:ascii="Times New Roman" w:eastAsiaTheme="minorHAnsi" w:hAnsi="Times New Roman"/>
                      <w:color w:val="000000"/>
                    </w:rPr>
                  </w:pPr>
                  <w:r w:rsidRPr="00BF6090">
                    <w:rPr>
                      <w:rFonts w:ascii="Times New Roman" w:eastAsiaTheme="minorHAnsi" w:hAnsi="Times New Roman"/>
                      <w:color w:val="000000"/>
                    </w:rPr>
                    <w:t>1 - Отлично</w:t>
                  </w:r>
                </w:p>
              </w:tc>
            </w:tr>
            <w:tr w:rsidR="00BF6090" w:rsidRPr="00BF6090" w:rsidTr="00BF609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BF6090" w:rsidRPr="00BF6090" w:rsidRDefault="00BF6090" w:rsidP="00BF6090">
                  <w:pPr>
                    <w:spacing w:after="0" w:line="240" w:lineRule="auto"/>
                    <w:jc w:val="center"/>
                    <w:rPr>
                      <w:rFonts w:ascii="Times New Roman" w:eastAsiaTheme="minorHAnsi" w:hAnsi="Times New Roman"/>
                      <w:color w:val="000000"/>
                    </w:rPr>
                  </w:pPr>
                  <w:r w:rsidRPr="00BF6090">
                    <w:rPr>
                      <w:rFonts w:ascii="Times New Roman" w:eastAsiaTheme="minorHAnsi" w:hAnsi="Times New Roman"/>
                      <w:color w:val="000000"/>
                    </w:rPr>
                    <w:t>2 - Добро</w:t>
                  </w:r>
                </w:p>
              </w:tc>
            </w:tr>
            <w:tr w:rsidR="00BF6090" w:rsidRPr="00BF6090" w:rsidTr="00BF609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F6090" w:rsidRPr="00BF6090" w:rsidRDefault="00BF6090" w:rsidP="00BF6090">
                  <w:pPr>
                    <w:spacing w:after="0" w:line="240" w:lineRule="auto"/>
                    <w:jc w:val="center"/>
                    <w:rPr>
                      <w:rFonts w:ascii="Times New Roman" w:eastAsiaTheme="minorHAnsi" w:hAnsi="Times New Roman"/>
                      <w:color w:val="000000"/>
                    </w:rPr>
                  </w:pPr>
                  <w:r w:rsidRPr="00BF6090">
                    <w:rPr>
                      <w:rFonts w:ascii="Times New Roman" w:eastAsiaTheme="minorHAnsi" w:hAnsi="Times New Roman"/>
                      <w:color w:val="000000"/>
                    </w:rPr>
                    <w:t>3 - Умерено</w:t>
                  </w:r>
                </w:p>
              </w:tc>
            </w:tr>
            <w:tr w:rsidR="00BF6090" w:rsidRPr="00BF6090" w:rsidTr="00BF609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BF6090" w:rsidRPr="00BF6090" w:rsidRDefault="00BF6090" w:rsidP="00BF6090">
                  <w:pPr>
                    <w:spacing w:after="0" w:line="240" w:lineRule="auto"/>
                    <w:jc w:val="center"/>
                    <w:rPr>
                      <w:rFonts w:ascii="Times New Roman" w:eastAsiaTheme="minorHAnsi" w:hAnsi="Times New Roman"/>
                      <w:color w:val="000000"/>
                    </w:rPr>
                  </w:pPr>
                  <w:r w:rsidRPr="00BF6090">
                    <w:rPr>
                      <w:rFonts w:ascii="Times New Roman" w:eastAsiaTheme="minorHAnsi" w:hAnsi="Times New Roman"/>
                      <w:color w:val="000000"/>
                    </w:rPr>
                    <w:t>4 - Лошо</w:t>
                  </w:r>
                </w:p>
              </w:tc>
            </w:tr>
            <w:tr w:rsidR="00BF6090" w:rsidRPr="00BF6090" w:rsidTr="00BF609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BF6090" w:rsidRPr="00BF6090" w:rsidRDefault="00BF6090" w:rsidP="00BF6090">
                  <w:pPr>
                    <w:spacing w:after="0" w:line="240" w:lineRule="auto"/>
                    <w:jc w:val="center"/>
                    <w:rPr>
                      <w:rFonts w:ascii="Times New Roman" w:eastAsiaTheme="minorHAnsi" w:hAnsi="Times New Roman"/>
                      <w:color w:val="000000"/>
                    </w:rPr>
                  </w:pPr>
                  <w:r w:rsidRPr="00BF6090">
                    <w:rPr>
                      <w:rFonts w:ascii="Times New Roman" w:eastAsiaTheme="minorHAnsi" w:hAnsi="Times New Roman"/>
                      <w:color w:val="000000"/>
                    </w:rPr>
                    <w:lastRenderedPageBreak/>
                    <w:t>5 - Много лошо</w:t>
                  </w:r>
                </w:p>
              </w:tc>
            </w:tr>
          </w:tbl>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 xml:space="preserve">Съгласно ПУРБ 2016-2021 г. и данните от биологичния мониторинг на водите, екологичното състоянието на р. Лом е </w:t>
            </w:r>
            <w:r w:rsidR="00783315">
              <w:rPr>
                <w:rFonts w:ascii="Times New Roman" w:eastAsiaTheme="minorHAnsi" w:hAnsi="Times New Roman"/>
              </w:rPr>
              <w:t>Д</w:t>
            </w:r>
            <w:r w:rsidRPr="00BF6090">
              <w:rPr>
                <w:rFonts w:ascii="Times New Roman" w:eastAsiaTheme="minorHAnsi" w:hAnsi="Times New Roman"/>
              </w:rPr>
              <w:t>обро (2): (</w:t>
            </w:r>
            <w:hyperlink r:id="rId136" w:history="1">
              <w:r w:rsidRPr="00BF6090">
                <w:rPr>
                  <w:rFonts w:ascii="Times New Roman" w:eastAsiaTheme="minorHAnsi" w:hAnsi="Times New Roman"/>
                  <w:color w:val="0000FF" w:themeColor="hyperlink"/>
                  <w:u w:val="single"/>
                </w:rPr>
                <w:t>https://www.eea.europa.eu/data-and-maps/explore-interactive-maps/water-framework-directive-quality-elements?utm_source=EEASubscriptions&amp;utm_medium=RSSFeeds&amp;utm_campaign=Generic</w:t>
              </w:r>
            </w:hyperlink>
            <w:r w:rsidRPr="00BF6090">
              <w:rPr>
                <w:rFonts w:ascii="Times New Roman" w:eastAsiaTheme="minorHAnsi" w:hAnsi="Times New Roman"/>
              </w:rPr>
              <w:t xml:space="preserve">). </w:t>
            </w:r>
          </w:p>
          <w:p w:rsidR="00BF6090" w:rsidRPr="00BF6090" w:rsidRDefault="009655EB" w:rsidP="00BF6090">
            <w:pPr>
              <w:spacing w:before="120" w:after="120" w:line="240" w:lineRule="auto"/>
              <w:jc w:val="both"/>
              <w:rPr>
                <w:rFonts w:ascii="Times New Roman" w:eastAsiaTheme="minorHAnsi" w:hAnsi="Times New Roman"/>
              </w:rPr>
            </w:pPr>
            <w:hyperlink r:id="rId137" w:history="1">
              <w:r w:rsidR="00BF6090" w:rsidRPr="00BF6090">
                <w:rPr>
                  <w:rFonts w:ascii="Times New Roman" w:eastAsiaTheme="minorHAnsi" w:hAnsi="Times New Roman"/>
                  <w:color w:val="0000FF" w:themeColor="hyperlink"/>
                  <w:u w:val="single"/>
                </w:rPr>
                <w:t>http://www.bd-dunav.org/content/upravlenie-na-vodite/sastoianie-na-vodite-i-zonite-za-zashtita/informaciia-za-sastoianiteto-na-vodite/</w:t>
              </w:r>
            </w:hyperlink>
          </w:p>
        </w:tc>
        <w:tc>
          <w:tcPr>
            <w:tcW w:w="1039" w:type="pct"/>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lastRenderedPageBreak/>
              <w:t xml:space="preserve">Поддържане на екологичното състояние на водните тела с подходящи местообитания за вида на стойност от по-висока или равна на 2 – Добро състояние </w:t>
            </w:r>
          </w:p>
          <w:p w:rsidR="00BF6090" w:rsidRPr="00BF6090" w:rsidRDefault="00BF6090" w:rsidP="00BF6090">
            <w:pPr>
              <w:spacing w:before="120" w:after="120" w:line="240" w:lineRule="auto"/>
              <w:jc w:val="both"/>
              <w:rPr>
                <w:rFonts w:ascii="Times New Roman" w:eastAsiaTheme="minorHAnsi" w:hAnsi="Times New Roman"/>
              </w:rPr>
            </w:pPr>
          </w:p>
        </w:tc>
      </w:tr>
      <w:tr w:rsidR="00BF6090" w:rsidRPr="00BF6090" w:rsidTr="00893559">
        <w:trPr>
          <w:jc w:val="center"/>
        </w:trPr>
        <w:tc>
          <w:tcPr>
            <w:tcW w:w="835" w:type="pct"/>
            <w:shd w:val="clear" w:color="auto" w:fill="auto"/>
          </w:tcPr>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lastRenderedPageBreak/>
              <w:t>Местообитание на вида: естествено структуриран субстрат в подходящите местообитания на вида</w:t>
            </w:r>
          </w:p>
        </w:tc>
        <w:tc>
          <w:tcPr>
            <w:tcW w:w="635"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 xml:space="preserve">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w:t>
            </w:r>
            <w:r w:rsidRPr="00BF6090">
              <w:rPr>
                <w:rFonts w:ascii="Times New Roman" w:eastAsiaTheme="minorHAnsi" w:hAnsi="Times New Roman"/>
              </w:rPr>
              <w:lastRenderedPageBreak/>
              <w:t>вида</w:t>
            </w:r>
          </w:p>
        </w:tc>
        <w:tc>
          <w:tcPr>
            <w:tcW w:w="713"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lastRenderedPageBreak/>
              <w:t>95% от дължината на речните участъци с подходящи местообитания за вида имат естественоструктуриран субстрат</w:t>
            </w:r>
          </w:p>
        </w:tc>
        <w:tc>
          <w:tcPr>
            <w:tcW w:w="1778" w:type="pct"/>
            <w:shd w:val="clear" w:color="auto" w:fill="auto"/>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Бентосни реофилни, псамофилни видове. Обитават участъци с бързо до средно течение, чакълесто-пясъчен субстрат и високо кислородно съдържание. В тази връзка, поддържането на естествената структура на дънния субстрат в подходящите местообитания на вида е важно за неговото състояние.</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Фактори, водещи до нарушаване на естествената структура на дънния субстрат, са:</w:t>
            </w:r>
          </w:p>
          <w:p w:rsidR="00BF6090" w:rsidRPr="00BF6090" w:rsidRDefault="00BF6090" w:rsidP="00BF6090">
            <w:pPr>
              <w:numPr>
                <w:ilvl w:val="0"/>
                <w:numId w:val="4"/>
              </w:numPr>
              <w:spacing w:before="120" w:after="120" w:line="240" w:lineRule="auto"/>
              <w:jc w:val="both"/>
              <w:rPr>
                <w:rFonts w:ascii="Times New Roman" w:eastAsiaTheme="minorHAnsi" w:hAnsi="Times New Roman"/>
              </w:rPr>
            </w:pPr>
            <w:r w:rsidRPr="00BF6090">
              <w:rPr>
                <w:rFonts w:ascii="Times New Roman" w:eastAsiaTheme="minorHAnsi" w:hAnsi="Times New Roman"/>
              </w:rPr>
              <w:t>Отстраняване на чакъл и пясък от коритото на реката;</w:t>
            </w:r>
          </w:p>
          <w:p w:rsidR="00BF6090" w:rsidRPr="00BF6090" w:rsidRDefault="00BF6090" w:rsidP="00BF6090">
            <w:pPr>
              <w:numPr>
                <w:ilvl w:val="0"/>
                <w:numId w:val="4"/>
              </w:numPr>
              <w:spacing w:before="120" w:after="120" w:line="240" w:lineRule="auto"/>
              <w:jc w:val="both"/>
              <w:rPr>
                <w:rFonts w:ascii="Times New Roman" w:eastAsiaTheme="minorHAnsi" w:hAnsi="Times New Roman"/>
              </w:rPr>
            </w:pPr>
            <w:r w:rsidRPr="00BF6090">
              <w:rPr>
                <w:rFonts w:ascii="Times New Roman" w:eastAsiaTheme="minorHAnsi" w:hAnsi="Times New Roman"/>
              </w:rPr>
              <w:t>Изкопаване на речното корито, водещо до ускоряване на водния поток и отстраняване на субстрата;</w:t>
            </w:r>
          </w:p>
          <w:p w:rsidR="00BF6090" w:rsidRPr="00BF6090" w:rsidRDefault="00BF6090" w:rsidP="00BF6090">
            <w:pPr>
              <w:numPr>
                <w:ilvl w:val="0"/>
                <w:numId w:val="4"/>
              </w:numPr>
              <w:spacing w:before="120" w:after="120" w:line="240" w:lineRule="auto"/>
              <w:jc w:val="both"/>
              <w:rPr>
                <w:rFonts w:ascii="Times New Roman" w:eastAsiaTheme="minorHAnsi" w:hAnsi="Times New Roman"/>
              </w:rPr>
            </w:pPr>
            <w:r w:rsidRPr="00BF6090">
              <w:rPr>
                <w:rFonts w:ascii="Times New Roman" w:eastAsiaTheme="minorHAnsi" w:hAnsi="Times New Roman"/>
              </w:rPr>
              <w:t xml:space="preserve">Изграждане на хидротехнически съоръжения, водещи до забавяне на водния поток и </w:t>
            </w:r>
            <w:r w:rsidRPr="00BF6090">
              <w:rPr>
                <w:rFonts w:ascii="Times New Roman" w:eastAsiaTheme="minorHAnsi" w:hAnsi="Times New Roman"/>
              </w:rPr>
              <w:lastRenderedPageBreak/>
              <w:t>задържане на утайки.</w:t>
            </w:r>
          </w:p>
          <w:p w:rsidR="00BF6090" w:rsidRPr="00BF6090" w:rsidRDefault="00BF6090" w:rsidP="00BF6090">
            <w:pPr>
              <w:numPr>
                <w:ilvl w:val="0"/>
                <w:numId w:val="4"/>
              </w:numPr>
              <w:spacing w:before="120" w:after="120" w:line="240" w:lineRule="auto"/>
              <w:jc w:val="both"/>
              <w:rPr>
                <w:rFonts w:ascii="Times New Roman" w:eastAsiaTheme="minorHAnsi" w:hAnsi="Times New Roman"/>
              </w:rPr>
            </w:pPr>
            <w:r w:rsidRPr="00BF6090">
              <w:rPr>
                <w:rFonts w:ascii="Times New Roman" w:eastAsiaTheme="minorHAnsi" w:hAnsi="Times New Roman"/>
              </w:rPr>
              <w:t>др.</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Не е установен натиск в зоната по този параметър над 5%.</w:t>
            </w:r>
          </w:p>
        </w:tc>
        <w:tc>
          <w:tcPr>
            <w:tcW w:w="1039" w:type="pct"/>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lastRenderedPageBreak/>
              <w:t>Поддържане на 95 % от дължината на речните участъци с подходящи местообитания за вида да са с естествено структуриран субстрат.</w:t>
            </w:r>
          </w:p>
        </w:tc>
      </w:tr>
    </w:tbl>
    <w:p w:rsidR="00BF6090" w:rsidRPr="00BF6090" w:rsidRDefault="00BF6090" w:rsidP="00BF6090">
      <w:pPr>
        <w:spacing w:after="160" w:line="240" w:lineRule="auto"/>
        <w:jc w:val="both"/>
        <w:rPr>
          <w:rFonts w:ascii="Times New Roman" w:eastAsiaTheme="minorHAnsi" w:hAnsi="Times New Roman"/>
          <w:b/>
          <w:sz w:val="24"/>
          <w:szCs w:val="24"/>
        </w:rPr>
      </w:pP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 xml:space="preserve">7. Необходимост от актуализация на СФ на защитената зона. </w:t>
      </w:r>
    </w:p>
    <w:p w:rsidR="00BF6090" w:rsidRDefault="00783315" w:rsidP="00893559">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В съответствие с утвърдената </w:t>
      </w:r>
      <w:r w:rsidRPr="00BF6090">
        <w:rPr>
          <w:rFonts w:ascii="Times New Roman" w:eastAsiaTheme="minorHAnsi" w:hAnsi="Times New Roman"/>
          <w:sz w:val="24"/>
          <w:szCs w:val="24"/>
        </w:rPr>
        <w:t>методика за мониторинг на риби</w:t>
      </w:r>
      <w:r>
        <w:rPr>
          <w:rFonts w:ascii="Times New Roman" w:eastAsiaTheme="minorHAnsi" w:hAnsi="Times New Roman"/>
          <w:sz w:val="24"/>
          <w:szCs w:val="24"/>
        </w:rPr>
        <w:t xml:space="preserve"> в реки</w:t>
      </w:r>
      <w:r w:rsidRPr="00BF6090">
        <w:rPr>
          <w:rFonts w:ascii="Times New Roman" w:eastAsiaTheme="minorHAnsi" w:hAnsi="Times New Roman"/>
          <w:sz w:val="24"/>
          <w:szCs w:val="24"/>
        </w:rPr>
        <w:t xml:space="preserve">, най-подходящата популационна единица за определянето на състоянието на вида е </w:t>
      </w:r>
      <w:r w:rsidRPr="00893559">
        <w:rPr>
          <w:rFonts w:ascii="Times New Roman" w:eastAsiaTheme="minorHAnsi" w:hAnsi="Times New Roman" w:cstheme="minorBidi"/>
          <w:sz w:val="24"/>
          <w:szCs w:val="24"/>
          <w:lang w:eastAsia="x-none"/>
        </w:rPr>
        <w:t>индивиди</w:t>
      </w:r>
      <w:r w:rsidRPr="00BF6090">
        <w:rPr>
          <w:rFonts w:ascii="Times New Roman" w:eastAsiaTheme="minorHAnsi" w:hAnsi="Times New Roman"/>
          <w:sz w:val="24"/>
          <w:szCs w:val="24"/>
        </w:rPr>
        <w:t xml:space="preserve"> на хектар. </w:t>
      </w:r>
      <w:r w:rsidRPr="00AC5C40">
        <w:rPr>
          <w:rFonts w:ascii="Times New Roman" w:eastAsiaTheme="minorHAnsi" w:hAnsi="Times New Roman"/>
          <w:sz w:val="24"/>
          <w:szCs w:val="24"/>
        </w:rPr>
        <w:t>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(area) на местообитанията“.</w:t>
      </w:r>
      <w:r w:rsidRPr="00BF6090">
        <w:rPr>
          <w:rFonts w:ascii="Times New Roman" w:eastAsiaTheme="minorHAnsi" w:hAnsi="Times New Roman"/>
          <w:sz w:val="24"/>
          <w:szCs w:val="24"/>
        </w:rPr>
        <w:t xml:space="preserve"> Установената популационна плътност дава основание вид</w:t>
      </w:r>
      <w:r>
        <w:rPr>
          <w:rFonts w:ascii="Times New Roman" w:eastAsiaTheme="minorHAnsi" w:hAnsi="Times New Roman"/>
          <w:sz w:val="24"/>
          <w:szCs w:val="24"/>
        </w:rPr>
        <w:t>ът</w:t>
      </w:r>
      <w:r w:rsidRPr="00BF6090">
        <w:rPr>
          <w:rFonts w:ascii="Times New Roman" w:eastAsiaTheme="minorHAnsi" w:hAnsi="Times New Roman"/>
          <w:sz w:val="24"/>
          <w:szCs w:val="24"/>
        </w:rPr>
        <w:t xml:space="preserve"> да се смята като обикновен</w:t>
      </w:r>
      <w:r>
        <w:rPr>
          <w:rFonts w:ascii="Times New Roman" w:eastAsiaTheme="minorHAnsi" w:hAnsi="Times New Roman"/>
          <w:sz w:val="24"/>
          <w:szCs w:val="24"/>
        </w:rPr>
        <w:t xml:space="preserve"> в зоната</w:t>
      </w:r>
      <w:r w:rsidRPr="00BF6090">
        <w:rPr>
          <w:rFonts w:ascii="Times New Roman" w:eastAsiaTheme="minorHAnsi" w:hAnsi="Times New Roman"/>
          <w:sz w:val="24"/>
          <w:szCs w:val="24"/>
        </w:rPr>
        <w:t xml:space="preserve">. </w:t>
      </w:r>
      <w:r>
        <w:rPr>
          <w:rFonts w:ascii="Times New Roman" w:eastAsiaTheme="minorHAnsi" w:hAnsi="Times New Roman"/>
          <w:sz w:val="24"/>
          <w:szCs w:val="24"/>
        </w:rPr>
        <w:t>Той е широко</w:t>
      </w:r>
      <w:r w:rsidRPr="00BF6090">
        <w:rPr>
          <w:rFonts w:ascii="Times New Roman" w:eastAsiaTheme="minorHAnsi" w:hAnsi="Times New Roman"/>
          <w:sz w:val="24"/>
          <w:szCs w:val="24"/>
        </w:rPr>
        <w:t xml:space="preserve"> разпространен и в други з</w:t>
      </w:r>
      <w:r>
        <w:rPr>
          <w:rFonts w:ascii="Times New Roman" w:eastAsiaTheme="minorHAnsi" w:hAnsi="Times New Roman"/>
          <w:sz w:val="24"/>
          <w:szCs w:val="24"/>
        </w:rPr>
        <w:t>о</w:t>
      </w:r>
      <w:r w:rsidRPr="00BF6090">
        <w:rPr>
          <w:rFonts w:ascii="Times New Roman" w:eastAsiaTheme="minorHAnsi" w:hAnsi="Times New Roman"/>
          <w:sz w:val="24"/>
          <w:szCs w:val="24"/>
        </w:rPr>
        <w:t>ни</w:t>
      </w:r>
      <w:r>
        <w:rPr>
          <w:rFonts w:ascii="Times New Roman" w:eastAsiaTheme="minorHAnsi" w:hAnsi="Times New Roman"/>
          <w:sz w:val="24"/>
          <w:szCs w:val="24"/>
        </w:rPr>
        <w:t xml:space="preserve">. </w:t>
      </w:r>
      <w:r w:rsidRPr="00BF6090">
        <w:rPr>
          <w:rFonts w:ascii="Times New Roman" w:eastAsiaTheme="minorHAnsi" w:hAnsi="Times New Roman"/>
          <w:sz w:val="24"/>
          <w:szCs w:val="24"/>
        </w:rPr>
        <w:t xml:space="preserve">Поради тези </w:t>
      </w:r>
      <w:r>
        <w:rPr>
          <w:rFonts w:ascii="Times New Roman" w:eastAsiaTheme="minorHAnsi" w:hAnsi="Times New Roman"/>
          <w:sz w:val="24"/>
          <w:szCs w:val="24"/>
        </w:rPr>
        <w:t>съображения</w:t>
      </w:r>
      <w:r w:rsidRPr="00BF6090">
        <w:rPr>
          <w:rFonts w:ascii="Times New Roman" w:eastAsiaTheme="minorHAnsi" w:hAnsi="Times New Roman"/>
          <w:sz w:val="24"/>
          <w:szCs w:val="24"/>
        </w:rPr>
        <w:t xml:space="preserve"> са нанесени съответните корекции </w:t>
      </w:r>
      <w:r>
        <w:rPr>
          <w:rFonts w:ascii="Times New Roman" w:eastAsiaTheme="minorHAnsi" w:hAnsi="Times New Roman"/>
          <w:sz w:val="24"/>
          <w:szCs w:val="24"/>
        </w:rPr>
        <w:t>в</w:t>
      </w:r>
      <w:r w:rsidRPr="00BF6090">
        <w:rPr>
          <w:rFonts w:ascii="Times New Roman" w:eastAsiaTheme="minorHAnsi" w:hAnsi="Times New Roman"/>
          <w:sz w:val="24"/>
          <w:szCs w:val="24"/>
        </w:rPr>
        <w:t xml:space="preserve"> СФ</w:t>
      </w:r>
      <w:r w:rsidR="007C592A">
        <w:rPr>
          <w:rFonts w:ascii="Times New Roman" w:eastAsiaTheme="minorHAnsi" w:hAnsi="Times New Roman"/>
          <w:sz w:val="24"/>
          <w:szCs w:val="24"/>
        </w:rPr>
        <w:t>.</w:t>
      </w:r>
    </w:p>
    <w:p w:rsidR="007C592A" w:rsidRPr="00BF6090" w:rsidRDefault="007C592A" w:rsidP="00893559">
      <w:pPr>
        <w:spacing w:after="0" w:line="240" w:lineRule="auto"/>
        <w:ind w:firstLine="709"/>
        <w:jc w:val="both"/>
        <w:rPr>
          <w:rFonts w:ascii="Times New Roman" w:eastAsiaTheme="minorHAnsi" w:hAnsi="Times New Roman"/>
          <w:sz w:val="24"/>
          <w:szCs w:val="24"/>
        </w:rPr>
      </w:pPr>
    </w:p>
    <w:tbl>
      <w:tblPr>
        <w:tblW w:w="5387"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80"/>
        <w:gridCol w:w="642"/>
        <w:gridCol w:w="1287"/>
        <w:gridCol w:w="292"/>
        <w:gridCol w:w="472"/>
        <w:gridCol w:w="354"/>
        <w:gridCol w:w="842"/>
        <w:gridCol w:w="842"/>
        <w:gridCol w:w="620"/>
        <w:gridCol w:w="604"/>
        <w:gridCol w:w="906"/>
        <w:gridCol w:w="1005"/>
        <w:gridCol w:w="654"/>
        <w:gridCol w:w="548"/>
        <w:gridCol w:w="619"/>
      </w:tblGrid>
      <w:tr w:rsidR="00BF6090" w:rsidRPr="00893559" w:rsidTr="00893559">
        <w:trPr>
          <w:tblCellSpacing w:w="15" w:type="dxa"/>
        </w:trPr>
        <w:tc>
          <w:tcPr>
            <w:tcW w:w="1394" w:type="pct"/>
            <w:gridSpan w:val="5"/>
            <w:shd w:val="clear" w:color="auto" w:fill="D9D9D9" w:themeFill="background1" w:themeFillShade="D9"/>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sz w:val="20"/>
                <w:szCs w:val="20"/>
              </w:rPr>
            </w:pPr>
            <w:r w:rsidRPr="00893559">
              <w:rPr>
                <w:rFonts w:ascii="Times New Roman" w:eastAsiaTheme="minorHAnsi" w:hAnsi="Times New Roman"/>
                <w:b/>
                <w:bCs/>
                <w:sz w:val="20"/>
                <w:szCs w:val="20"/>
              </w:rPr>
              <w:t xml:space="preserve">Species </w:t>
            </w:r>
          </w:p>
        </w:tc>
        <w:tc>
          <w:tcPr>
            <w:tcW w:w="0" w:type="auto"/>
            <w:gridSpan w:val="6"/>
            <w:shd w:val="clear" w:color="auto" w:fill="D9D9D9" w:themeFill="background1" w:themeFillShade="D9"/>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sz w:val="20"/>
                <w:szCs w:val="20"/>
              </w:rPr>
            </w:pPr>
            <w:r w:rsidRPr="00893559">
              <w:rPr>
                <w:rFonts w:ascii="Times New Roman" w:eastAsiaTheme="minorHAnsi" w:hAnsi="Times New Roman"/>
                <w:b/>
                <w:bCs/>
                <w:sz w:val="20"/>
                <w:szCs w:val="20"/>
              </w:rPr>
              <w:t xml:space="preserve">Population in the site </w:t>
            </w:r>
          </w:p>
        </w:tc>
        <w:tc>
          <w:tcPr>
            <w:tcW w:w="0" w:type="auto"/>
            <w:gridSpan w:val="4"/>
            <w:shd w:val="clear" w:color="auto" w:fill="D9D9D9" w:themeFill="background1" w:themeFillShade="D9"/>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sz w:val="20"/>
                <w:szCs w:val="20"/>
              </w:rPr>
            </w:pPr>
            <w:r w:rsidRPr="00893559">
              <w:rPr>
                <w:rFonts w:ascii="Times New Roman" w:eastAsiaTheme="minorHAnsi" w:hAnsi="Times New Roman"/>
                <w:b/>
                <w:bCs/>
                <w:sz w:val="20"/>
                <w:szCs w:val="20"/>
              </w:rPr>
              <w:t xml:space="preserve">Site assessment </w:t>
            </w:r>
          </w:p>
        </w:tc>
      </w:tr>
      <w:tr w:rsidR="00BF6090" w:rsidRPr="00893559" w:rsidTr="00893559">
        <w:trPr>
          <w:tblCellSpacing w:w="15" w:type="dxa"/>
        </w:trPr>
        <w:tc>
          <w:tcPr>
            <w:tcW w:w="155" w:type="pct"/>
            <w:shd w:val="clear" w:color="auto" w:fill="D9D9D9" w:themeFill="background1" w:themeFillShade="D9"/>
            <w:vAlign w:val="center"/>
          </w:tcPr>
          <w:p w:rsidR="00BF6090" w:rsidRPr="00893559" w:rsidRDefault="00BF6090" w:rsidP="00BF6090">
            <w:pPr>
              <w:spacing w:before="120" w:after="0" w:line="259" w:lineRule="auto"/>
              <w:jc w:val="both"/>
              <w:rPr>
                <w:rFonts w:ascii="Times New Roman" w:eastAsiaTheme="minorHAnsi" w:hAnsi="Times New Roman"/>
                <w:b/>
                <w:bCs/>
                <w:sz w:val="20"/>
                <w:szCs w:val="20"/>
              </w:rPr>
            </w:pPr>
            <w:r w:rsidRPr="00893559">
              <w:rPr>
                <w:rFonts w:ascii="Times New Roman" w:eastAsiaTheme="minorHAnsi" w:hAnsi="Times New Roman"/>
                <w:b/>
                <w:bCs/>
                <w:sz w:val="20"/>
                <w:szCs w:val="20"/>
              </w:rPr>
              <w:t xml:space="preserve">G </w:t>
            </w:r>
          </w:p>
        </w:tc>
        <w:tc>
          <w:tcPr>
            <w:tcW w:w="0" w:type="auto"/>
            <w:shd w:val="clear" w:color="auto" w:fill="D9D9D9" w:themeFill="background1" w:themeFillShade="D9"/>
            <w:vAlign w:val="center"/>
          </w:tcPr>
          <w:p w:rsidR="00BF6090" w:rsidRPr="00893559" w:rsidRDefault="00BF6090" w:rsidP="00BF6090">
            <w:pPr>
              <w:spacing w:before="120" w:after="0" w:line="259" w:lineRule="auto"/>
              <w:jc w:val="both"/>
              <w:rPr>
                <w:rFonts w:ascii="Times New Roman" w:eastAsiaTheme="minorHAnsi" w:hAnsi="Times New Roman"/>
                <w:b/>
                <w:bCs/>
                <w:sz w:val="20"/>
                <w:szCs w:val="20"/>
              </w:rPr>
            </w:pPr>
            <w:r w:rsidRPr="00893559">
              <w:rPr>
                <w:rFonts w:ascii="Times New Roman" w:eastAsiaTheme="minorHAnsi" w:hAnsi="Times New Roman"/>
                <w:b/>
                <w:bCs/>
                <w:sz w:val="20"/>
                <w:szCs w:val="20"/>
              </w:rPr>
              <w:t xml:space="preserve">Code </w:t>
            </w:r>
          </w:p>
        </w:tc>
        <w:tc>
          <w:tcPr>
            <w:tcW w:w="0" w:type="auto"/>
            <w:shd w:val="clear" w:color="auto" w:fill="D9D9D9" w:themeFill="background1" w:themeFillShade="D9"/>
            <w:vAlign w:val="center"/>
          </w:tcPr>
          <w:p w:rsidR="00BF6090" w:rsidRPr="00893559" w:rsidRDefault="00BF6090" w:rsidP="00BF6090">
            <w:pPr>
              <w:spacing w:before="120" w:after="0" w:line="259" w:lineRule="auto"/>
              <w:jc w:val="both"/>
              <w:rPr>
                <w:rFonts w:ascii="Times New Roman" w:eastAsiaTheme="minorHAnsi" w:hAnsi="Times New Roman"/>
                <w:b/>
                <w:bCs/>
                <w:sz w:val="20"/>
                <w:szCs w:val="20"/>
              </w:rPr>
            </w:pPr>
            <w:r w:rsidRPr="00893559">
              <w:rPr>
                <w:rFonts w:ascii="Times New Roman" w:eastAsiaTheme="minorHAnsi" w:hAnsi="Times New Roman"/>
                <w:b/>
                <w:bCs/>
                <w:sz w:val="20"/>
                <w:szCs w:val="20"/>
              </w:rPr>
              <w:t xml:space="preserve">Scientific Name </w:t>
            </w:r>
          </w:p>
        </w:tc>
        <w:tc>
          <w:tcPr>
            <w:tcW w:w="0" w:type="auto"/>
            <w:shd w:val="clear" w:color="auto" w:fill="D9D9D9" w:themeFill="background1" w:themeFillShade="D9"/>
            <w:vAlign w:val="center"/>
          </w:tcPr>
          <w:p w:rsidR="00BF6090" w:rsidRPr="00893559" w:rsidRDefault="00BF6090" w:rsidP="00BF6090">
            <w:pPr>
              <w:spacing w:before="120" w:after="0" w:line="259" w:lineRule="auto"/>
              <w:jc w:val="both"/>
              <w:rPr>
                <w:rFonts w:ascii="Times New Roman" w:eastAsiaTheme="minorHAnsi" w:hAnsi="Times New Roman"/>
                <w:b/>
                <w:bCs/>
                <w:sz w:val="20"/>
                <w:szCs w:val="20"/>
              </w:rPr>
            </w:pPr>
            <w:r w:rsidRPr="00893559">
              <w:rPr>
                <w:rFonts w:ascii="Times New Roman" w:eastAsiaTheme="minorHAnsi" w:hAnsi="Times New Roman"/>
                <w:b/>
                <w:bCs/>
                <w:sz w:val="20"/>
                <w:szCs w:val="20"/>
              </w:rPr>
              <w:t xml:space="preserve">S </w:t>
            </w:r>
          </w:p>
        </w:tc>
        <w:tc>
          <w:tcPr>
            <w:tcW w:w="0" w:type="auto"/>
            <w:shd w:val="clear" w:color="auto" w:fill="D9D9D9" w:themeFill="background1" w:themeFillShade="D9"/>
            <w:vAlign w:val="center"/>
          </w:tcPr>
          <w:p w:rsidR="00BF6090" w:rsidRPr="00893559" w:rsidRDefault="00BF6090" w:rsidP="00BF6090">
            <w:pPr>
              <w:spacing w:before="120" w:after="0" w:line="259" w:lineRule="auto"/>
              <w:jc w:val="both"/>
              <w:rPr>
                <w:rFonts w:ascii="Times New Roman" w:eastAsiaTheme="minorHAnsi" w:hAnsi="Times New Roman"/>
                <w:b/>
                <w:bCs/>
                <w:sz w:val="20"/>
                <w:szCs w:val="20"/>
              </w:rPr>
            </w:pPr>
            <w:r w:rsidRPr="00893559">
              <w:rPr>
                <w:rFonts w:ascii="Times New Roman" w:eastAsiaTheme="minorHAnsi" w:hAnsi="Times New Roman"/>
                <w:b/>
                <w:bCs/>
                <w:sz w:val="20"/>
                <w:szCs w:val="20"/>
              </w:rPr>
              <w:t xml:space="preserve">NP </w:t>
            </w:r>
          </w:p>
        </w:tc>
        <w:tc>
          <w:tcPr>
            <w:tcW w:w="0" w:type="auto"/>
            <w:shd w:val="clear" w:color="auto" w:fill="D9D9D9" w:themeFill="background1" w:themeFillShade="D9"/>
            <w:vAlign w:val="center"/>
          </w:tcPr>
          <w:p w:rsidR="00BF6090" w:rsidRPr="00893559" w:rsidRDefault="00BF6090" w:rsidP="00BF6090">
            <w:pPr>
              <w:spacing w:before="120" w:after="0" w:line="259" w:lineRule="auto"/>
              <w:jc w:val="both"/>
              <w:rPr>
                <w:rFonts w:ascii="Times New Roman" w:eastAsiaTheme="minorHAnsi" w:hAnsi="Times New Roman"/>
                <w:b/>
                <w:bCs/>
                <w:sz w:val="20"/>
                <w:szCs w:val="20"/>
              </w:rPr>
            </w:pPr>
            <w:r w:rsidRPr="00893559">
              <w:rPr>
                <w:rFonts w:ascii="Times New Roman" w:eastAsiaTheme="minorHAnsi" w:hAnsi="Times New Roman"/>
                <w:b/>
                <w:bCs/>
                <w:sz w:val="20"/>
                <w:szCs w:val="20"/>
              </w:rPr>
              <w:t xml:space="preserve">T </w:t>
            </w:r>
          </w:p>
        </w:tc>
        <w:tc>
          <w:tcPr>
            <w:tcW w:w="0" w:type="auto"/>
            <w:gridSpan w:val="2"/>
            <w:shd w:val="clear" w:color="auto" w:fill="D9D9D9" w:themeFill="background1" w:themeFillShade="D9"/>
            <w:vAlign w:val="center"/>
          </w:tcPr>
          <w:p w:rsidR="00BF6090" w:rsidRPr="00893559" w:rsidRDefault="00BF6090" w:rsidP="00BF6090">
            <w:pPr>
              <w:spacing w:before="120" w:after="0" w:line="259" w:lineRule="auto"/>
              <w:jc w:val="both"/>
              <w:rPr>
                <w:rFonts w:ascii="Times New Roman" w:eastAsiaTheme="minorHAnsi" w:hAnsi="Times New Roman"/>
                <w:b/>
                <w:bCs/>
                <w:sz w:val="20"/>
                <w:szCs w:val="20"/>
              </w:rPr>
            </w:pPr>
            <w:r w:rsidRPr="00893559">
              <w:rPr>
                <w:rFonts w:ascii="Times New Roman" w:eastAsiaTheme="minorHAnsi" w:hAnsi="Times New Roman"/>
                <w:b/>
                <w:bCs/>
                <w:sz w:val="20"/>
                <w:szCs w:val="20"/>
              </w:rPr>
              <w:t xml:space="preserve">Size </w:t>
            </w:r>
          </w:p>
        </w:tc>
        <w:tc>
          <w:tcPr>
            <w:tcW w:w="0" w:type="auto"/>
            <w:shd w:val="clear" w:color="auto" w:fill="D9D9D9" w:themeFill="background1" w:themeFillShade="D9"/>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sz w:val="20"/>
                <w:szCs w:val="20"/>
              </w:rPr>
            </w:pPr>
            <w:r w:rsidRPr="00893559">
              <w:rPr>
                <w:rFonts w:ascii="Times New Roman" w:eastAsiaTheme="minorHAnsi" w:hAnsi="Times New Roman"/>
                <w:b/>
                <w:bCs/>
                <w:sz w:val="20"/>
                <w:szCs w:val="20"/>
              </w:rPr>
              <w:t xml:space="preserve">Unit </w:t>
            </w:r>
          </w:p>
        </w:tc>
        <w:tc>
          <w:tcPr>
            <w:tcW w:w="0" w:type="auto"/>
            <w:shd w:val="clear" w:color="auto" w:fill="D9D9D9" w:themeFill="background1" w:themeFillShade="D9"/>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sz w:val="20"/>
                <w:szCs w:val="20"/>
              </w:rPr>
            </w:pPr>
            <w:r w:rsidRPr="00893559">
              <w:rPr>
                <w:rFonts w:ascii="Times New Roman" w:eastAsiaTheme="minorHAnsi" w:hAnsi="Times New Roman"/>
                <w:b/>
                <w:bCs/>
                <w:sz w:val="20"/>
                <w:szCs w:val="20"/>
              </w:rPr>
              <w:t xml:space="preserve">Cat. </w:t>
            </w:r>
          </w:p>
        </w:tc>
        <w:tc>
          <w:tcPr>
            <w:tcW w:w="0" w:type="auto"/>
            <w:shd w:val="clear" w:color="auto" w:fill="D9D9D9" w:themeFill="background1" w:themeFillShade="D9"/>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sz w:val="20"/>
                <w:szCs w:val="20"/>
              </w:rPr>
            </w:pPr>
            <w:r w:rsidRPr="00893559">
              <w:rPr>
                <w:rFonts w:ascii="Times New Roman" w:eastAsiaTheme="minorHAnsi" w:hAnsi="Times New Roman"/>
                <w:b/>
                <w:bCs/>
                <w:sz w:val="20"/>
                <w:szCs w:val="20"/>
              </w:rPr>
              <w:t xml:space="preserve">D.qual. </w:t>
            </w:r>
          </w:p>
        </w:tc>
        <w:tc>
          <w:tcPr>
            <w:tcW w:w="0" w:type="auto"/>
            <w:shd w:val="clear" w:color="auto" w:fill="D9D9D9" w:themeFill="background1" w:themeFillShade="D9"/>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sz w:val="20"/>
                <w:szCs w:val="20"/>
              </w:rPr>
            </w:pPr>
            <w:r w:rsidRPr="00893559">
              <w:rPr>
                <w:rFonts w:ascii="Times New Roman" w:eastAsiaTheme="minorHAnsi" w:hAnsi="Times New Roman"/>
                <w:b/>
                <w:bCs/>
                <w:sz w:val="20"/>
                <w:szCs w:val="20"/>
              </w:rPr>
              <w:t xml:space="preserve">A|B|C|D </w:t>
            </w:r>
          </w:p>
        </w:tc>
        <w:tc>
          <w:tcPr>
            <w:tcW w:w="0" w:type="auto"/>
            <w:gridSpan w:val="3"/>
            <w:shd w:val="clear" w:color="auto" w:fill="D9D9D9" w:themeFill="background1" w:themeFillShade="D9"/>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sz w:val="20"/>
                <w:szCs w:val="20"/>
              </w:rPr>
            </w:pPr>
            <w:r w:rsidRPr="00893559">
              <w:rPr>
                <w:rFonts w:ascii="Times New Roman" w:eastAsiaTheme="minorHAnsi" w:hAnsi="Times New Roman"/>
                <w:b/>
                <w:bCs/>
                <w:sz w:val="20"/>
                <w:szCs w:val="20"/>
              </w:rPr>
              <w:t xml:space="preserve">A|B|C </w:t>
            </w:r>
          </w:p>
        </w:tc>
      </w:tr>
      <w:tr w:rsidR="00BF6090" w:rsidRPr="00893559" w:rsidTr="00893559">
        <w:trPr>
          <w:tblCellSpacing w:w="15" w:type="dxa"/>
        </w:trPr>
        <w:tc>
          <w:tcPr>
            <w:tcW w:w="155" w:type="pct"/>
            <w:shd w:val="clear" w:color="auto" w:fill="D9D9D9" w:themeFill="background1" w:themeFillShade="D9"/>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sz w:val="20"/>
                <w:szCs w:val="20"/>
              </w:rPr>
            </w:pPr>
            <w:r w:rsidRPr="00893559">
              <w:rPr>
                <w:rFonts w:ascii="Times New Roman" w:eastAsiaTheme="minorHAnsi" w:hAnsi="Times New Roman"/>
                <w:b/>
                <w:bCs/>
                <w:sz w:val="20"/>
                <w:szCs w:val="20"/>
              </w:rPr>
              <w:t> </w:t>
            </w:r>
          </w:p>
        </w:tc>
        <w:tc>
          <w:tcPr>
            <w:tcW w:w="291" w:type="pct"/>
            <w:shd w:val="clear" w:color="auto" w:fill="D9D9D9" w:themeFill="background1" w:themeFillShade="D9"/>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sz w:val="20"/>
                <w:szCs w:val="20"/>
              </w:rPr>
            </w:pPr>
            <w:r w:rsidRPr="00893559">
              <w:rPr>
                <w:rFonts w:ascii="Times New Roman" w:eastAsiaTheme="minorHAnsi" w:hAnsi="Times New Roman"/>
                <w:b/>
                <w:bCs/>
                <w:sz w:val="20"/>
                <w:szCs w:val="20"/>
              </w:rPr>
              <w:t> </w:t>
            </w:r>
          </w:p>
        </w:tc>
        <w:tc>
          <w:tcPr>
            <w:tcW w:w="523" w:type="pct"/>
            <w:shd w:val="clear" w:color="auto" w:fill="D9D9D9" w:themeFill="background1" w:themeFillShade="D9"/>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sz w:val="20"/>
                <w:szCs w:val="20"/>
              </w:rPr>
            </w:pPr>
            <w:r w:rsidRPr="00893559">
              <w:rPr>
                <w:rFonts w:ascii="Times New Roman" w:eastAsiaTheme="minorHAnsi" w:hAnsi="Times New Roman"/>
                <w:b/>
                <w:bCs/>
                <w:sz w:val="20"/>
                <w:szCs w:val="20"/>
              </w:rPr>
              <w:t> </w:t>
            </w:r>
          </w:p>
        </w:tc>
        <w:tc>
          <w:tcPr>
            <w:tcW w:w="136" w:type="pct"/>
            <w:shd w:val="clear" w:color="auto" w:fill="D9D9D9" w:themeFill="background1" w:themeFillShade="D9"/>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sz w:val="20"/>
                <w:szCs w:val="20"/>
              </w:rPr>
            </w:pPr>
            <w:r w:rsidRPr="00893559">
              <w:rPr>
                <w:rFonts w:ascii="Times New Roman" w:eastAsiaTheme="minorHAnsi" w:hAnsi="Times New Roman"/>
                <w:b/>
                <w:bCs/>
                <w:sz w:val="20"/>
                <w:szCs w:val="20"/>
              </w:rPr>
              <w:t> </w:t>
            </w:r>
          </w:p>
        </w:tc>
        <w:tc>
          <w:tcPr>
            <w:tcW w:w="229" w:type="pct"/>
            <w:shd w:val="clear" w:color="auto" w:fill="D9D9D9" w:themeFill="background1" w:themeFillShade="D9"/>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sz w:val="20"/>
                <w:szCs w:val="20"/>
              </w:rPr>
            </w:pPr>
            <w:r w:rsidRPr="00893559">
              <w:rPr>
                <w:rFonts w:ascii="Times New Roman" w:eastAsiaTheme="minorHAnsi" w:hAnsi="Times New Roman"/>
                <w:b/>
                <w:bCs/>
                <w:sz w:val="20"/>
                <w:szCs w:val="20"/>
              </w:rPr>
              <w:t> </w:t>
            </w:r>
          </w:p>
        </w:tc>
        <w:tc>
          <w:tcPr>
            <w:tcW w:w="150" w:type="pct"/>
            <w:shd w:val="clear" w:color="auto" w:fill="D9D9D9" w:themeFill="background1" w:themeFillShade="D9"/>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sz w:val="20"/>
                <w:szCs w:val="20"/>
              </w:rPr>
            </w:pPr>
            <w:r w:rsidRPr="00893559">
              <w:rPr>
                <w:rFonts w:ascii="Times New Roman" w:eastAsiaTheme="minorHAnsi" w:hAnsi="Times New Roman"/>
                <w:b/>
                <w:bCs/>
                <w:sz w:val="20"/>
                <w:szCs w:val="20"/>
              </w:rPr>
              <w:t> </w:t>
            </w:r>
          </w:p>
        </w:tc>
        <w:tc>
          <w:tcPr>
            <w:tcW w:w="319" w:type="pct"/>
            <w:shd w:val="clear" w:color="auto" w:fill="D9D9D9" w:themeFill="background1" w:themeFillShade="D9"/>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sz w:val="20"/>
                <w:szCs w:val="20"/>
              </w:rPr>
            </w:pPr>
            <w:r w:rsidRPr="00893559">
              <w:rPr>
                <w:rFonts w:ascii="Times New Roman" w:eastAsiaTheme="minorHAnsi" w:hAnsi="Times New Roman"/>
                <w:b/>
                <w:bCs/>
                <w:sz w:val="20"/>
                <w:szCs w:val="20"/>
              </w:rPr>
              <w:t>Min</w:t>
            </w:r>
          </w:p>
        </w:tc>
        <w:tc>
          <w:tcPr>
            <w:tcW w:w="339" w:type="pct"/>
            <w:shd w:val="clear" w:color="auto" w:fill="D9D9D9" w:themeFill="background1" w:themeFillShade="D9"/>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sz w:val="20"/>
                <w:szCs w:val="20"/>
              </w:rPr>
            </w:pPr>
            <w:r w:rsidRPr="00893559">
              <w:rPr>
                <w:rFonts w:ascii="Times New Roman" w:eastAsiaTheme="minorHAnsi" w:hAnsi="Times New Roman"/>
                <w:b/>
                <w:bCs/>
                <w:sz w:val="20"/>
                <w:szCs w:val="20"/>
              </w:rPr>
              <w:t>Max</w:t>
            </w:r>
          </w:p>
        </w:tc>
        <w:tc>
          <w:tcPr>
            <w:tcW w:w="332" w:type="pct"/>
            <w:shd w:val="clear" w:color="auto" w:fill="D9D9D9" w:themeFill="background1" w:themeFillShade="D9"/>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sz w:val="20"/>
                <w:szCs w:val="20"/>
              </w:rPr>
            </w:pPr>
            <w:r w:rsidRPr="00893559">
              <w:rPr>
                <w:rFonts w:ascii="Times New Roman" w:eastAsiaTheme="minorHAnsi" w:hAnsi="Times New Roman"/>
                <w:b/>
                <w:bCs/>
                <w:sz w:val="20"/>
                <w:szCs w:val="20"/>
              </w:rPr>
              <w:t> </w:t>
            </w:r>
          </w:p>
        </w:tc>
        <w:tc>
          <w:tcPr>
            <w:tcW w:w="322" w:type="pct"/>
            <w:shd w:val="clear" w:color="auto" w:fill="D9D9D9" w:themeFill="background1" w:themeFillShade="D9"/>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sz w:val="20"/>
                <w:szCs w:val="20"/>
              </w:rPr>
            </w:pPr>
          </w:p>
        </w:tc>
        <w:tc>
          <w:tcPr>
            <w:tcW w:w="479" w:type="pct"/>
            <w:shd w:val="clear" w:color="auto" w:fill="D9D9D9" w:themeFill="background1" w:themeFillShade="D9"/>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sz w:val="20"/>
                <w:szCs w:val="20"/>
              </w:rPr>
            </w:pPr>
            <w:r w:rsidRPr="00893559">
              <w:rPr>
                <w:rFonts w:ascii="Times New Roman" w:eastAsiaTheme="minorHAnsi" w:hAnsi="Times New Roman"/>
                <w:b/>
                <w:bCs/>
                <w:sz w:val="20"/>
                <w:szCs w:val="20"/>
              </w:rPr>
              <w:t> </w:t>
            </w:r>
          </w:p>
        </w:tc>
        <w:tc>
          <w:tcPr>
            <w:tcW w:w="525" w:type="pct"/>
            <w:shd w:val="clear" w:color="auto" w:fill="D9D9D9" w:themeFill="background1" w:themeFillShade="D9"/>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sz w:val="20"/>
                <w:szCs w:val="20"/>
              </w:rPr>
            </w:pPr>
            <w:r w:rsidRPr="00893559">
              <w:rPr>
                <w:rFonts w:ascii="Times New Roman" w:eastAsiaTheme="minorHAnsi" w:hAnsi="Times New Roman"/>
                <w:b/>
                <w:bCs/>
                <w:sz w:val="20"/>
                <w:szCs w:val="20"/>
              </w:rPr>
              <w:t>Pop.</w:t>
            </w:r>
          </w:p>
        </w:tc>
        <w:tc>
          <w:tcPr>
            <w:tcW w:w="349" w:type="pct"/>
            <w:shd w:val="clear" w:color="auto" w:fill="D9D9D9" w:themeFill="background1" w:themeFillShade="D9"/>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sz w:val="20"/>
                <w:szCs w:val="20"/>
              </w:rPr>
            </w:pPr>
            <w:r w:rsidRPr="00893559">
              <w:rPr>
                <w:rFonts w:ascii="Times New Roman" w:eastAsiaTheme="minorHAnsi" w:hAnsi="Times New Roman"/>
                <w:b/>
                <w:bCs/>
                <w:sz w:val="20"/>
                <w:szCs w:val="20"/>
              </w:rPr>
              <w:t>Con.</w:t>
            </w:r>
          </w:p>
        </w:tc>
        <w:tc>
          <w:tcPr>
            <w:tcW w:w="289" w:type="pct"/>
            <w:shd w:val="clear" w:color="auto" w:fill="D9D9D9" w:themeFill="background1" w:themeFillShade="D9"/>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sz w:val="20"/>
                <w:szCs w:val="20"/>
              </w:rPr>
            </w:pPr>
            <w:r w:rsidRPr="00893559">
              <w:rPr>
                <w:rFonts w:ascii="Times New Roman" w:eastAsiaTheme="minorHAnsi" w:hAnsi="Times New Roman"/>
                <w:b/>
                <w:bCs/>
                <w:sz w:val="20"/>
                <w:szCs w:val="20"/>
              </w:rPr>
              <w:t>Iso.</w:t>
            </w:r>
          </w:p>
        </w:tc>
        <w:tc>
          <w:tcPr>
            <w:tcW w:w="322" w:type="pct"/>
            <w:shd w:val="clear" w:color="auto" w:fill="D9D9D9" w:themeFill="background1" w:themeFillShade="D9"/>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sz w:val="20"/>
                <w:szCs w:val="20"/>
              </w:rPr>
            </w:pPr>
            <w:r w:rsidRPr="00893559">
              <w:rPr>
                <w:rFonts w:ascii="Times New Roman" w:eastAsiaTheme="minorHAnsi" w:hAnsi="Times New Roman"/>
                <w:b/>
                <w:bCs/>
                <w:sz w:val="20"/>
                <w:szCs w:val="20"/>
              </w:rPr>
              <w:t>Glo.</w:t>
            </w:r>
          </w:p>
        </w:tc>
      </w:tr>
      <w:tr w:rsidR="00BF6090" w:rsidRPr="00893559" w:rsidTr="00BF6090">
        <w:trPr>
          <w:tblCellSpacing w:w="15" w:type="dxa"/>
        </w:trPr>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sz w:val="20"/>
                <w:szCs w:val="20"/>
                <w:lang w:val="en-US"/>
              </w:rPr>
            </w:pPr>
            <w:r w:rsidRPr="00893559">
              <w:rPr>
                <w:rFonts w:ascii="Times New Roman" w:eastAsiaTheme="minorHAnsi" w:hAnsi="Times New Roman"/>
                <w:b/>
                <w:bCs/>
                <w:sz w:val="20"/>
                <w:szCs w:val="20"/>
                <w:lang w:val="en-US"/>
              </w:rPr>
              <w:t>F</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sz w:val="20"/>
                <w:szCs w:val="20"/>
                <w:lang w:val="en-US"/>
              </w:rPr>
            </w:pPr>
            <w:r w:rsidRPr="00893559">
              <w:rPr>
                <w:rFonts w:ascii="Times New Roman" w:eastAsiaTheme="minorHAnsi" w:hAnsi="Times New Roman"/>
                <w:b/>
                <w:bCs/>
                <w:sz w:val="20"/>
                <w:szCs w:val="20"/>
                <w:lang w:val="en-US"/>
              </w:rPr>
              <w:t>1146</w:t>
            </w:r>
          </w:p>
        </w:tc>
        <w:tc>
          <w:tcPr>
            <w:tcW w:w="52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i/>
                <w:sz w:val="20"/>
                <w:szCs w:val="20"/>
                <w:lang w:val="en-US"/>
              </w:rPr>
            </w:pPr>
            <w:r w:rsidRPr="00893559">
              <w:rPr>
                <w:rFonts w:ascii="Times New Roman" w:eastAsiaTheme="minorHAnsi" w:hAnsi="Times New Roman"/>
                <w:b/>
                <w:bCs/>
                <w:i/>
                <w:sz w:val="20"/>
                <w:szCs w:val="20"/>
                <w:lang w:val="en-US"/>
              </w:rPr>
              <w:t>Sabanejewia aurata</w:t>
            </w:r>
          </w:p>
        </w:tc>
        <w:tc>
          <w:tcPr>
            <w:tcW w:w="13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sz w:val="20"/>
                <w:szCs w:val="20"/>
                <w:lang w:val="en-US"/>
              </w:rPr>
            </w:pPr>
          </w:p>
        </w:tc>
        <w:tc>
          <w:tcPr>
            <w:tcW w:w="2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sz w:val="20"/>
                <w:szCs w:val="20"/>
                <w:lang w:val="en-US"/>
              </w:rPr>
            </w:pPr>
          </w:p>
        </w:tc>
        <w:tc>
          <w:tcPr>
            <w:tcW w:w="15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sz w:val="20"/>
                <w:szCs w:val="20"/>
                <w:lang w:val="en-US"/>
              </w:rPr>
            </w:pPr>
            <w:r w:rsidRPr="00893559">
              <w:rPr>
                <w:rFonts w:ascii="Times New Roman" w:eastAsiaTheme="minorHAnsi" w:hAnsi="Times New Roman"/>
                <w:b/>
                <w:bCs/>
                <w:sz w:val="20"/>
                <w:szCs w:val="20"/>
                <w:lang w:val="en-US"/>
              </w:rPr>
              <w:t>p</w:t>
            </w:r>
          </w:p>
        </w:tc>
        <w:tc>
          <w:tcPr>
            <w:tcW w:w="31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color w:val="FF0000"/>
                <w:sz w:val="20"/>
                <w:szCs w:val="20"/>
                <w:lang w:val="en-US"/>
              </w:rPr>
            </w:pPr>
            <w:r w:rsidRPr="00893559">
              <w:rPr>
                <w:rFonts w:ascii="Times New Roman" w:eastAsiaTheme="minorHAnsi" w:hAnsi="Times New Roman"/>
                <w:b/>
                <w:bCs/>
                <w:color w:val="FF0000"/>
                <w:sz w:val="20"/>
                <w:szCs w:val="20"/>
                <w:lang w:val="en-US"/>
              </w:rPr>
              <w:t>265000</w:t>
            </w:r>
          </w:p>
        </w:tc>
        <w:tc>
          <w:tcPr>
            <w:tcW w:w="33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color w:val="FF0000"/>
                <w:sz w:val="20"/>
                <w:szCs w:val="20"/>
                <w:lang w:val="en-US"/>
              </w:rPr>
            </w:pPr>
            <w:r w:rsidRPr="00893559">
              <w:rPr>
                <w:rFonts w:ascii="Times New Roman" w:eastAsiaTheme="minorHAnsi" w:hAnsi="Times New Roman"/>
                <w:b/>
                <w:bCs/>
                <w:color w:val="FF0000"/>
                <w:sz w:val="20"/>
                <w:szCs w:val="20"/>
                <w:lang w:val="en-US"/>
              </w:rPr>
              <w:t>265000</w:t>
            </w:r>
          </w:p>
        </w:tc>
        <w:tc>
          <w:tcPr>
            <w:tcW w:w="33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color w:val="FF0000"/>
                <w:sz w:val="20"/>
                <w:szCs w:val="20"/>
                <w:lang w:val="en-US"/>
              </w:rPr>
            </w:pPr>
            <w:r w:rsidRPr="00893559">
              <w:rPr>
                <w:rFonts w:ascii="Times New Roman" w:eastAsiaTheme="minorHAnsi" w:hAnsi="Times New Roman"/>
                <w:b/>
                <w:bCs/>
                <w:color w:val="FF0000"/>
                <w:sz w:val="20"/>
                <w:szCs w:val="20"/>
                <w:lang w:val="en-US"/>
              </w:rPr>
              <w:t>area</w:t>
            </w: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color w:val="FF0000"/>
                <w:sz w:val="20"/>
                <w:szCs w:val="20"/>
              </w:rPr>
            </w:pPr>
            <w:r w:rsidRPr="00893559">
              <w:rPr>
                <w:rFonts w:ascii="Times New Roman" w:eastAsiaTheme="minorHAnsi" w:hAnsi="Times New Roman"/>
                <w:b/>
                <w:bCs/>
                <w:sz w:val="20"/>
                <w:szCs w:val="20"/>
              </w:rPr>
              <w:t>С</w:t>
            </w:r>
          </w:p>
        </w:tc>
        <w:tc>
          <w:tcPr>
            <w:tcW w:w="4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sz w:val="20"/>
                <w:szCs w:val="20"/>
                <w:lang w:val="en-US"/>
              </w:rPr>
            </w:pPr>
            <w:r w:rsidRPr="00893559">
              <w:rPr>
                <w:rFonts w:ascii="Times New Roman" w:eastAsiaTheme="minorHAnsi" w:hAnsi="Times New Roman"/>
                <w:b/>
                <w:bCs/>
                <w:sz w:val="20"/>
                <w:szCs w:val="20"/>
                <w:lang w:val="en-US"/>
              </w:rPr>
              <w:t>G</w:t>
            </w:r>
          </w:p>
        </w:tc>
        <w:tc>
          <w:tcPr>
            <w:tcW w:w="52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color w:val="FF0000"/>
                <w:sz w:val="20"/>
                <w:szCs w:val="20"/>
                <w:lang w:val="en-US"/>
              </w:rPr>
            </w:pPr>
            <w:r w:rsidRPr="00893559">
              <w:rPr>
                <w:rFonts w:ascii="Times New Roman" w:eastAsiaTheme="minorHAnsi" w:hAnsi="Times New Roman"/>
                <w:b/>
                <w:bCs/>
                <w:color w:val="FF0000"/>
                <w:sz w:val="20"/>
                <w:szCs w:val="20"/>
              </w:rPr>
              <w:t>С</w:t>
            </w:r>
          </w:p>
        </w:tc>
        <w:tc>
          <w:tcPr>
            <w:tcW w:w="34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color w:val="FF0000"/>
                <w:sz w:val="20"/>
                <w:szCs w:val="20"/>
              </w:rPr>
            </w:pPr>
            <w:r w:rsidRPr="00893559">
              <w:rPr>
                <w:rFonts w:ascii="Times New Roman" w:eastAsiaTheme="minorHAnsi" w:hAnsi="Times New Roman"/>
                <w:b/>
                <w:bCs/>
                <w:sz w:val="20"/>
                <w:szCs w:val="20"/>
                <w:lang w:val="en-US"/>
              </w:rPr>
              <w:t>A</w:t>
            </w:r>
          </w:p>
        </w:tc>
        <w:tc>
          <w:tcPr>
            <w:tcW w:w="28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sz w:val="20"/>
                <w:szCs w:val="20"/>
                <w:lang w:val="en-US"/>
              </w:rPr>
            </w:pPr>
            <w:r w:rsidRPr="00893559">
              <w:rPr>
                <w:rFonts w:ascii="Times New Roman" w:eastAsiaTheme="minorHAnsi" w:hAnsi="Times New Roman"/>
                <w:b/>
                <w:bCs/>
                <w:sz w:val="20"/>
                <w:szCs w:val="20"/>
                <w:lang w:val="en-US"/>
              </w:rPr>
              <w:t>C</w:t>
            </w: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color w:val="FF0000"/>
                <w:sz w:val="20"/>
                <w:szCs w:val="20"/>
              </w:rPr>
            </w:pPr>
            <w:r w:rsidRPr="00893559">
              <w:rPr>
                <w:rFonts w:ascii="Times New Roman" w:eastAsiaTheme="minorHAnsi" w:hAnsi="Times New Roman"/>
                <w:b/>
                <w:bCs/>
                <w:sz w:val="20"/>
                <w:szCs w:val="20"/>
                <w:lang w:val="en-US"/>
              </w:rPr>
              <w:t>A</w:t>
            </w:r>
          </w:p>
        </w:tc>
      </w:tr>
    </w:tbl>
    <w:p w:rsidR="00BF6090" w:rsidRPr="00BF6090" w:rsidRDefault="00BF6090" w:rsidP="00893559">
      <w:pPr>
        <w:spacing w:after="0" w:line="240" w:lineRule="auto"/>
        <w:jc w:val="both"/>
        <w:rPr>
          <w:rFonts w:ascii="Times New Roman" w:eastAsiaTheme="minorHAnsi" w:hAnsi="Times New Roman"/>
          <w:sz w:val="24"/>
          <w:szCs w:val="24"/>
        </w:rPr>
      </w:pPr>
    </w:p>
    <w:p w:rsidR="00BF6090" w:rsidRPr="00BF6090" w:rsidRDefault="00893559" w:rsidP="00BF6090">
      <w:pPr>
        <w:spacing w:after="160" w:line="240" w:lineRule="auto"/>
        <w:jc w:val="both"/>
        <w:rPr>
          <w:rFonts w:ascii="Times New Roman" w:eastAsiaTheme="minorHAnsi" w:hAnsi="Times New Roman"/>
          <w:b/>
          <w:sz w:val="24"/>
          <w:szCs w:val="24"/>
        </w:rPr>
      </w:pPr>
      <w:r>
        <w:rPr>
          <w:rFonts w:ascii="Times New Roman" w:eastAsiaTheme="minorHAnsi" w:hAnsi="Times New Roman"/>
          <w:b/>
          <w:sz w:val="24"/>
          <w:szCs w:val="24"/>
        </w:rPr>
        <w:t>8. Цитирана литература</w:t>
      </w:r>
    </w:p>
    <w:p w:rsidR="00BF6090" w:rsidRPr="00BF6090" w:rsidRDefault="00BF6090" w:rsidP="00893559">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Булгурков, К. 1958. Рибната фауна в реките на Витоша планина и околните й язовири. – Изв. на Зоолог. инст., 7: 163–194.</w:t>
      </w:r>
    </w:p>
    <w:p w:rsidR="00BF6090" w:rsidRPr="00BF6090" w:rsidRDefault="00BF6090" w:rsidP="00893559">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 xml:space="preserve">Големански, </w:t>
      </w:r>
      <w:r w:rsidR="00893559">
        <w:rPr>
          <w:rFonts w:ascii="Times New Roman" w:eastAsiaTheme="minorHAnsi" w:hAnsi="Times New Roman" w:cstheme="minorBidi"/>
          <w:sz w:val="24"/>
          <w:szCs w:val="24"/>
          <w:lang w:eastAsia="x-none"/>
        </w:rPr>
        <w:t>В</w:t>
      </w:r>
      <w:r w:rsidRPr="00BF6090">
        <w:rPr>
          <w:rFonts w:ascii="Times New Roman" w:eastAsiaTheme="minorHAnsi" w:hAnsi="Times New Roman" w:cstheme="minorBidi"/>
          <w:sz w:val="24"/>
          <w:szCs w:val="24"/>
          <w:lang w:eastAsia="x-none"/>
        </w:rPr>
        <w:t>. и др. (ред.) 2011. Червена книга на Република България. Том 2. Животни. ИБЕИ - БАН &amp; МОСВ, София. Електронно издание:</w:t>
      </w:r>
      <w:r w:rsidRPr="00BF6090">
        <w:rPr>
          <w:rFonts w:ascii="Times New Roman" w:eastAsiaTheme="minorHAnsi" w:hAnsi="Times New Roman" w:cstheme="minorBidi"/>
          <w:sz w:val="24"/>
          <w:szCs w:val="24"/>
        </w:rPr>
        <w:t xml:space="preserve"> </w:t>
      </w:r>
      <w:hyperlink r:id="rId138" w:history="1">
        <w:r w:rsidRPr="00BF6090">
          <w:rPr>
            <w:rFonts w:ascii="Times New Roman" w:eastAsiaTheme="minorHAnsi" w:hAnsi="Times New Roman" w:cstheme="minorBidi"/>
            <w:color w:val="0000FF"/>
            <w:sz w:val="24"/>
            <w:szCs w:val="24"/>
            <w:u w:val="single"/>
          </w:rPr>
          <w:t>Том II - Животни (bas.bg)</w:t>
        </w:r>
      </w:hyperlink>
    </w:p>
    <w:p w:rsidR="00BF6090" w:rsidRPr="00BF6090" w:rsidRDefault="00BF6090" w:rsidP="00893559">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Диков, Ц., Й. Янков, С. Йочев. 1988. Състав на ихтиофауната, численост и биомаса на отделните видове в река Палакария, приток на река Искър. – Хидробиология, 33: 59–67.</w:t>
      </w:r>
    </w:p>
    <w:p w:rsidR="00BF6090" w:rsidRPr="00BF6090" w:rsidRDefault="00BF6090" w:rsidP="00893559">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Димитров, М. 1957. Хидрологична и хидробиологична характеристика на язовир "Ал. Стамболийски". – Известия на Научноизследователския институт по рибарство и рибна промишленост – Варна, 1: 159–197.</w:t>
      </w:r>
    </w:p>
    <w:p w:rsidR="00BF6090" w:rsidRPr="00BF6090" w:rsidRDefault="00BF6090" w:rsidP="00893559">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Дренски, П. 1921. Риби и риболовство по р. Искър. – Сведения по земеделието, 2 (9): 5–16.</w:t>
      </w:r>
    </w:p>
    <w:p w:rsidR="00BF6090" w:rsidRPr="00BF6090" w:rsidRDefault="00BF6090" w:rsidP="00893559">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lastRenderedPageBreak/>
        <w:t>Дренски, П. 1921а. Рибната фауна на река Искър и риболовството по нея. – Естествознание и география, 6 (2/3): 49–58.</w:t>
      </w:r>
    </w:p>
    <w:p w:rsidR="00BF6090" w:rsidRPr="00BF6090" w:rsidRDefault="00BF6090" w:rsidP="00893559">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 xml:space="preserve">Дренски, П. 1928. Риби от семейство </w:t>
      </w:r>
      <w:r w:rsidRPr="00BF6090">
        <w:rPr>
          <w:rFonts w:ascii="Times New Roman" w:eastAsiaTheme="minorHAnsi" w:hAnsi="Times New Roman" w:cstheme="minorBidi"/>
          <w:sz w:val="24"/>
          <w:szCs w:val="24"/>
          <w:lang w:val="en-US" w:eastAsia="x-none"/>
        </w:rPr>
        <w:t>Cobitidae</w:t>
      </w:r>
      <w:r w:rsidRPr="00BF6090">
        <w:rPr>
          <w:rFonts w:ascii="Times New Roman" w:eastAsiaTheme="minorHAnsi" w:hAnsi="Times New Roman" w:cstheme="minorBidi"/>
          <w:sz w:val="24"/>
          <w:szCs w:val="24"/>
          <w:lang w:eastAsia="x-none"/>
        </w:rPr>
        <w:t xml:space="preserve"> в България. – Изв. на Ц. природ. инст., 1: 156–181.</w:t>
      </w:r>
    </w:p>
    <w:p w:rsidR="00BF6090" w:rsidRPr="00BF6090" w:rsidRDefault="00BF6090" w:rsidP="00893559">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BF6090" w:rsidRPr="00BF6090" w:rsidRDefault="00BF6090" w:rsidP="00893559">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 xml:space="preserve">Дренски, П. 1951. Рибите в България. Фауна на България </w:t>
      </w:r>
      <w:r w:rsidRPr="00BF6090">
        <w:rPr>
          <w:rFonts w:ascii="Times New Roman" w:eastAsiaTheme="minorHAnsi" w:hAnsi="Times New Roman" w:cstheme="minorBidi"/>
          <w:sz w:val="24"/>
          <w:szCs w:val="24"/>
          <w:lang w:val="en-US" w:eastAsia="x-none"/>
        </w:rPr>
        <w:t>II</w:t>
      </w:r>
      <w:r w:rsidRPr="00BF6090">
        <w:rPr>
          <w:rFonts w:ascii="Times New Roman" w:eastAsiaTheme="minorHAnsi" w:hAnsi="Times New Roman" w:cstheme="minorBidi"/>
          <w:sz w:val="24"/>
          <w:szCs w:val="24"/>
          <w:lang w:eastAsia="x-none"/>
        </w:rPr>
        <w:t>. С., БАН, 270 с.</w:t>
      </w:r>
    </w:p>
    <w:p w:rsidR="00BF6090" w:rsidRPr="00BF6090" w:rsidRDefault="00BF6090" w:rsidP="00893559">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 xml:space="preserve">Живков, </w:t>
      </w:r>
      <w:r w:rsidRPr="00BF6090">
        <w:rPr>
          <w:rFonts w:ascii="Times New Roman" w:eastAsiaTheme="minorHAnsi" w:hAnsi="Times New Roman" w:cstheme="minorBidi"/>
          <w:sz w:val="24"/>
          <w:szCs w:val="24"/>
          <w:lang w:val="en-US" w:eastAsia="x-none"/>
        </w:rPr>
        <w:t>M</w:t>
      </w:r>
      <w:r w:rsidRPr="00BF6090">
        <w:rPr>
          <w:rFonts w:ascii="Times New Roman" w:eastAsiaTheme="minorHAnsi" w:hAnsi="Times New Roman" w:cstheme="minorBidi"/>
          <w:sz w:val="24"/>
          <w:szCs w:val="24"/>
          <w:lang w:eastAsia="x-none"/>
        </w:rPr>
        <w:t>.,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BF6090" w:rsidRPr="00BF6090" w:rsidRDefault="00BF6090" w:rsidP="00893559">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 xml:space="preserve">ИАОС. Теренни проучвания на разпространение на видове/оценка на състоянието на видове и хабитати на територията на цялата страна - I фаза. </w:t>
      </w:r>
      <w:hyperlink r:id="rId139" w:history="1">
        <w:r w:rsidRPr="00BF6090">
          <w:rPr>
            <w:rFonts w:ascii="Times New Roman" w:eastAsiaTheme="minorHAnsi" w:hAnsi="Times New Roman" w:cstheme="minorBidi"/>
            <w:color w:val="0000FF" w:themeColor="hyperlink"/>
            <w:sz w:val="24"/>
            <w:szCs w:val="24"/>
            <w:u w:val="single"/>
            <w:lang w:eastAsia="x-none"/>
          </w:rPr>
          <w:t>http://eea.government.bg/bg/bio/opos/activities-results/ribi</w:t>
        </w:r>
      </w:hyperlink>
    </w:p>
    <w:p w:rsidR="00BF6090" w:rsidRPr="00BF6090" w:rsidRDefault="00BF6090" w:rsidP="00893559">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Информационна система за защитени зони от екологична мрежа НАТУРА 2000.</w:t>
      </w:r>
    </w:p>
    <w:p w:rsidR="00BF6090" w:rsidRPr="00BF6090" w:rsidRDefault="009655EB" w:rsidP="007C592A">
      <w:pPr>
        <w:spacing w:after="0" w:line="240" w:lineRule="auto"/>
        <w:ind w:left="709" w:hanging="1"/>
        <w:jc w:val="both"/>
        <w:rPr>
          <w:rFonts w:ascii="Times New Roman" w:eastAsiaTheme="minorHAnsi" w:hAnsi="Times New Roman" w:cstheme="minorBidi"/>
          <w:sz w:val="24"/>
          <w:szCs w:val="24"/>
          <w:lang w:eastAsia="x-none"/>
        </w:rPr>
      </w:pPr>
      <w:hyperlink r:id="rId140" w:history="1">
        <w:r w:rsidR="00BF6090" w:rsidRPr="00BF6090">
          <w:rPr>
            <w:rFonts w:ascii="Times New Roman" w:eastAsiaTheme="minorHAnsi" w:hAnsi="Times New Roman" w:cstheme="minorBidi"/>
            <w:color w:val="0000FF" w:themeColor="hyperlink"/>
            <w:sz w:val="24"/>
            <w:szCs w:val="24"/>
            <w:u w:val="single"/>
            <w:lang w:eastAsia="x-none"/>
          </w:rPr>
          <w:t>http://natura2000.moew.government.bg/</w:t>
        </w:r>
      </w:hyperlink>
      <w:r w:rsidR="00BF6090" w:rsidRPr="00BF6090">
        <w:rPr>
          <w:rFonts w:ascii="Times New Roman" w:eastAsiaTheme="minorHAnsi" w:hAnsi="Times New Roman" w:cstheme="minorBidi"/>
          <w:sz w:val="24"/>
          <w:szCs w:val="24"/>
          <w:lang w:eastAsia="x-none"/>
        </w:rPr>
        <w:t xml:space="preserve">; </w:t>
      </w:r>
      <w:hyperlink r:id="rId141" w:history="1">
        <w:r w:rsidR="00BF6090" w:rsidRPr="00BF6090">
          <w:rPr>
            <w:rFonts w:ascii="Times New Roman" w:eastAsiaTheme="minorHAnsi" w:hAnsi="Times New Roman" w:cstheme="minorBidi"/>
            <w:color w:val="0000FF" w:themeColor="hyperlink"/>
            <w:sz w:val="24"/>
            <w:szCs w:val="24"/>
            <w:u w:val="single"/>
            <w:lang w:eastAsia="x-none"/>
          </w:rPr>
          <w:t>http://natura2000.moew.government.bg/Home/Reports?reportType=Fishes</w:t>
        </w:r>
      </w:hyperlink>
    </w:p>
    <w:p w:rsidR="00BF6090" w:rsidRPr="00BF6090" w:rsidRDefault="00BF6090" w:rsidP="00893559">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Карапеткова, М. 1972. Ихтиофауна на р. Янтра. – Изв. на Зоолог. инст. с музей, 36: 149–182.</w:t>
      </w:r>
    </w:p>
    <w:p w:rsidR="00BF6090" w:rsidRPr="00BF6090" w:rsidRDefault="00BF6090" w:rsidP="00893559">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Карапеткова, М. 1974. Ихтиофауна на р. Камчия. – Изв. на Зоолог. инст. с музей, 39: 85–98.</w:t>
      </w:r>
    </w:p>
    <w:p w:rsidR="00BF6090" w:rsidRPr="00BF6090" w:rsidRDefault="00BF6090" w:rsidP="00893559">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Карапеткова, М. 1994. Гръбначни животни. – В: Русев Б. (ред.), Лимнология на българските дунавски притоци, МОСВ, С., БАН, 175–186.</w:t>
      </w:r>
    </w:p>
    <w:p w:rsidR="00BF6090" w:rsidRPr="00BF6090" w:rsidRDefault="00BF6090" w:rsidP="00893559">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Карапеткова, М., Ц. Диков. 1986. Върху състава, разпространението, числеността и биомасата на ихтиофауната на р. Вит. – Хидробиология, 28: 3–14.</w:t>
      </w:r>
    </w:p>
    <w:p w:rsidR="00BF6090" w:rsidRPr="00BF6090" w:rsidRDefault="00BF6090" w:rsidP="00893559">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Карапеткова, М., М. Живков. 1995. Рибите в България. С., "Гея-Либрис", 247 с.</w:t>
      </w:r>
    </w:p>
    <w:p w:rsidR="00BF6090" w:rsidRPr="00BF6090" w:rsidRDefault="00BF6090" w:rsidP="00893559">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Карапеткова, М., Е. Унджиян 1988. Ихтиофауна на поречието Русенски Лом. – Хидробиология, 32: 44–49.</w:t>
      </w:r>
    </w:p>
    <w:p w:rsidR="00BF6090" w:rsidRPr="00BF6090" w:rsidRDefault="00BF6090" w:rsidP="00893559">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Ковачев, В. 1923. Сладководната ихтиологична фауна на България. – Архив на Министерството на земеделието и държавните имоти, 3: 1–164.</w:t>
      </w:r>
    </w:p>
    <w:p w:rsidR="00BF6090" w:rsidRPr="00BF6090" w:rsidRDefault="00BF6090" w:rsidP="00893559">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Маринов, Б. 1966. Върху ихтиофауната на българския участък на река Дунав. – Изв. на Зоолог. инст. с музей, 20: 139–155.</w:t>
      </w:r>
    </w:p>
    <w:p w:rsidR="00BF6090" w:rsidRPr="00BF6090" w:rsidRDefault="00BF6090" w:rsidP="00893559">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BF6090" w:rsidRPr="00BF6090" w:rsidRDefault="00BF6090" w:rsidP="00893559">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Михайлова, Л. 1970. Рибите на Западна Стара планина. – Изв. на Зоолог. инст. с музей, 31: 19–43.</w:t>
      </w:r>
    </w:p>
    <w:p w:rsidR="00BF6090" w:rsidRPr="00BF6090" w:rsidRDefault="00BF6090" w:rsidP="00893559">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Моров, Т. 1931. Сладководните риби в България. С., "Художник", 93 с.</w:t>
      </w:r>
    </w:p>
    <w:p w:rsidR="00BF6090" w:rsidRPr="00BF6090" w:rsidRDefault="00BF6090" w:rsidP="00893559">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Паспалев, Г., Ц. Пешев. 1955. Принос към изучаване на ихтиофауната на р. Искър. – Год. на СУ, Биолого-Геолого-Географски фак., 48(1): 1–39.</w:t>
      </w:r>
    </w:p>
    <w:p w:rsidR="00BF6090" w:rsidRPr="00BF6090" w:rsidRDefault="00BF6090" w:rsidP="00893559">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 xml:space="preserve">Проект </w:t>
      </w:r>
      <w:r w:rsidRPr="00BF6090">
        <w:rPr>
          <w:rFonts w:ascii="Times New Roman" w:eastAsiaTheme="minorHAnsi" w:hAnsi="Times New Roman" w:cstheme="minorBidi"/>
          <w:sz w:val="24"/>
          <w:szCs w:val="24"/>
          <w:lang w:val="en-US" w:eastAsia="x-none"/>
        </w:rPr>
        <w:t>DIR</w:t>
      </w:r>
      <w:r w:rsidRPr="00BF6090">
        <w:rPr>
          <w:rFonts w:ascii="Times New Roman" w:eastAsiaTheme="minorHAnsi" w:hAnsi="Times New Roman" w:cstheme="minorBidi"/>
          <w:sz w:val="24"/>
          <w:szCs w:val="24"/>
          <w:lang w:eastAsia="x-none"/>
        </w:rPr>
        <w:t xml:space="preserve">-59318-1-2 „Картиране и определяне на природозащитното състояние на природни местообитания и видове - фаза </w:t>
      </w:r>
      <w:r w:rsidRPr="00BF6090">
        <w:rPr>
          <w:rFonts w:ascii="Times New Roman" w:eastAsiaTheme="minorHAnsi" w:hAnsi="Times New Roman" w:cstheme="minorBidi"/>
          <w:sz w:val="24"/>
          <w:szCs w:val="24"/>
          <w:lang w:val="en-US" w:eastAsia="x-none"/>
        </w:rPr>
        <w:t>I</w:t>
      </w:r>
      <w:r w:rsidRPr="00BF6090">
        <w:rPr>
          <w:rFonts w:ascii="Times New Roman" w:eastAsiaTheme="minorHAnsi" w:hAnsi="Times New Roman" w:cstheme="minorBidi"/>
          <w:sz w:val="24"/>
          <w:szCs w:val="24"/>
          <w:lang w:eastAsia="x-none"/>
        </w:rPr>
        <w:t>", 2013.</w:t>
      </w:r>
    </w:p>
    <w:p w:rsidR="00BF6090" w:rsidRPr="00BF6090" w:rsidRDefault="00BF6090" w:rsidP="00893559">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 xml:space="preserve">Проект </w:t>
      </w:r>
      <w:r w:rsidRPr="00BF6090">
        <w:rPr>
          <w:rFonts w:ascii="Times New Roman" w:eastAsiaTheme="minorHAnsi" w:hAnsi="Times New Roman" w:cstheme="minorBidi"/>
          <w:sz w:val="24"/>
          <w:szCs w:val="24"/>
          <w:lang w:val="en-US" w:eastAsia="x-none"/>
        </w:rPr>
        <w:t>DIR</w:t>
      </w:r>
      <w:r w:rsidRPr="00BF6090">
        <w:rPr>
          <w:rFonts w:ascii="Times New Roman" w:eastAsiaTheme="minorHAnsi" w:hAnsi="Times New Roman" w:cstheme="minorBidi"/>
          <w:sz w:val="24"/>
          <w:szCs w:val="24"/>
          <w:lang w:eastAsia="x-none"/>
        </w:rPr>
        <w:t>-5113024-1-48 "</w:t>
      </w:r>
      <w:r w:rsidRPr="00BF6090">
        <w:rPr>
          <w:rFonts w:ascii="Times New Roman" w:eastAsiaTheme="minorHAnsi" w:hAnsi="Times New Roman" w:cstheme="minorBidi"/>
          <w:sz w:val="24"/>
          <w:szCs w:val="24"/>
          <w:lang w:val="en-US" w:eastAsia="x-none"/>
        </w:rPr>
        <w:t>Te</w:t>
      </w:r>
      <w:r w:rsidRPr="00BF6090">
        <w:rPr>
          <w:rFonts w:ascii="Times New Roman" w:eastAsiaTheme="minorHAnsi" w:hAnsi="Times New Roman" w:cstheme="minorBidi"/>
          <w:sz w:val="24"/>
          <w:szCs w:val="24"/>
          <w:lang w:eastAsia="x-none"/>
        </w:rPr>
        <w:t xml:space="preserve">ренни проучвания на разпространение на видове/оценка на състоянието на видове и хабитати на територията на цялата страна - </w:t>
      </w:r>
      <w:r w:rsidRPr="00BF6090">
        <w:rPr>
          <w:rFonts w:ascii="Times New Roman" w:eastAsiaTheme="minorHAnsi" w:hAnsi="Times New Roman" w:cstheme="minorBidi"/>
          <w:sz w:val="24"/>
          <w:szCs w:val="24"/>
          <w:lang w:val="en-US" w:eastAsia="x-none"/>
        </w:rPr>
        <w:t>I</w:t>
      </w:r>
      <w:r w:rsidRPr="00BF6090">
        <w:rPr>
          <w:rFonts w:ascii="Times New Roman" w:eastAsiaTheme="minorHAnsi" w:hAnsi="Times New Roman" w:cstheme="minorBidi"/>
          <w:sz w:val="24"/>
          <w:szCs w:val="24"/>
          <w:lang w:eastAsia="x-none"/>
        </w:rPr>
        <w:t xml:space="preserve"> фаза".</w:t>
      </w:r>
    </w:p>
    <w:p w:rsidR="00BF6090" w:rsidRPr="00BF6090" w:rsidRDefault="00BF6090" w:rsidP="00893559">
      <w:pPr>
        <w:spacing w:after="0" w:line="240" w:lineRule="auto"/>
        <w:ind w:left="709" w:hanging="709"/>
        <w:jc w:val="both"/>
        <w:rPr>
          <w:rFonts w:ascii="Times New Roman" w:eastAsiaTheme="minorHAnsi" w:hAnsi="Times New Roman" w:cstheme="minorBidi"/>
          <w:sz w:val="24"/>
          <w:szCs w:val="24"/>
        </w:rPr>
      </w:pPr>
      <w:r w:rsidRPr="00BF6090">
        <w:rPr>
          <w:rFonts w:ascii="Times New Roman" w:eastAsiaTheme="minorHAnsi" w:hAnsi="Times New Roman" w:cstheme="minorBidi"/>
          <w:sz w:val="24"/>
          <w:szCs w:val="24"/>
          <w:lang w:eastAsia="x-none"/>
        </w:rPr>
        <w:t>Управление на защитените зони по „Натура 2000“. Разпоредбите на член 6 от Директива 92/43/ЕИО за местообитанията.</w:t>
      </w:r>
      <w:r w:rsidRPr="00BF6090">
        <w:rPr>
          <w:rFonts w:ascii="Times New Roman" w:eastAsiaTheme="minorHAnsi" w:hAnsi="Times New Roman" w:cstheme="minorBidi"/>
          <w:sz w:val="24"/>
          <w:szCs w:val="24"/>
        </w:rPr>
        <w:t xml:space="preserve"> </w:t>
      </w:r>
    </w:p>
    <w:p w:rsidR="00BF6090" w:rsidRPr="00BF6090" w:rsidRDefault="009655EB" w:rsidP="00893559">
      <w:pPr>
        <w:spacing w:after="0" w:line="240" w:lineRule="auto"/>
        <w:ind w:left="709" w:hanging="709"/>
        <w:jc w:val="both"/>
        <w:rPr>
          <w:rFonts w:ascii="Times New Roman" w:eastAsiaTheme="minorHAnsi" w:hAnsi="Times New Roman" w:cstheme="minorBidi"/>
          <w:sz w:val="24"/>
          <w:szCs w:val="24"/>
          <w:lang w:eastAsia="x-none"/>
        </w:rPr>
      </w:pPr>
      <w:hyperlink r:id="rId142" w:history="1">
        <w:r w:rsidR="00BF6090" w:rsidRPr="00BF6090">
          <w:rPr>
            <w:rFonts w:ascii="Times New Roman" w:eastAsiaTheme="minorHAnsi" w:hAnsi="Times New Roman" w:cstheme="minorBidi"/>
            <w:color w:val="0000FF" w:themeColor="hyperlink"/>
            <w:sz w:val="24"/>
            <w:szCs w:val="24"/>
            <w:u w:val="single"/>
            <w:lang w:val="en-US" w:eastAsia="x-none"/>
          </w:rPr>
          <w:t>https</w:t>
        </w:r>
        <w:r w:rsidR="00BF6090" w:rsidRPr="00BF6090">
          <w:rPr>
            <w:rFonts w:ascii="Times New Roman" w:eastAsiaTheme="minorHAnsi" w:hAnsi="Times New Roman" w:cstheme="minorBidi"/>
            <w:color w:val="0000FF" w:themeColor="hyperlink"/>
            <w:sz w:val="24"/>
            <w:szCs w:val="24"/>
            <w:u w:val="single"/>
            <w:lang w:eastAsia="x-none"/>
          </w:rPr>
          <w:t>://</w:t>
        </w:r>
        <w:r w:rsidR="00BF6090" w:rsidRPr="00BF6090">
          <w:rPr>
            <w:rFonts w:ascii="Times New Roman" w:eastAsiaTheme="minorHAnsi" w:hAnsi="Times New Roman" w:cstheme="minorBidi"/>
            <w:color w:val="0000FF" w:themeColor="hyperlink"/>
            <w:sz w:val="24"/>
            <w:szCs w:val="24"/>
            <w:u w:val="single"/>
            <w:lang w:val="en-US" w:eastAsia="x-none"/>
          </w:rPr>
          <w:t>ec</w:t>
        </w:r>
        <w:r w:rsidR="00BF6090" w:rsidRPr="00BF6090">
          <w:rPr>
            <w:rFonts w:ascii="Times New Roman" w:eastAsiaTheme="minorHAnsi" w:hAnsi="Times New Roman" w:cstheme="minorBidi"/>
            <w:color w:val="0000FF" w:themeColor="hyperlink"/>
            <w:sz w:val="24"/>
            <w:szCs w:val="24"/>
            <w:u w:val="single"/>
            <w:lang w:eastAsia="x-none"/>
          </w:rPr>
          <w:t>.</w:t>
        </w:r>
        <w:r w:rsidR="00BF6090" w:rsidRPr="00BF6090">
          <w:rPr>
            <w:rFonts w:ascii="Times New Roman" w:eastAsiaTheme="minorHAnsi" w:hAnsi="Times New Roman" w:cstheme="minorBidi"/>
            <w:color w:val="0000FF" w:themeColor="hyperlink"/>
            <w:sz w:val="24"/>
            <w:szCs w:val="24"/>
            <w:u w:val="single"/>
            <w:lang w:val="en-US" w:eastAsia="x-none"/>
          </w:rPr>
          <w:t>europa</w:t>
        </w:r>
        <w:r w:rsidR="00BF6090" w:rsidRPr="00BF6090">
          <w:rPr>
            <w:rFonts w:ascii="Times New Roman" w:eastAsiaTheme="minorHAnsi" w:hAnsi="Times New Roman" w:cstheme="minorBidi"/>
            <w:color w:val="0000FF" w:themeColor="hyperlink"/>
            <w:sz w:val="24"/>
            <w:szCs w:val="24"/>
            <w:u w:val="single"/>
            <w:lang w:eastAsia="x-none"/>
          </w:rPr>
          <w:t>.</w:t>
        </w:r>
        <w:r w:rsidR="00BF6090" w:rsidRPr="00BF6090">
          <w:rPr>
            <w:rFonts w:ascii="Times New Roman" w:eastAsiaTheme="minorHAnsi" w:hAnsi="Times New Roman" w:cstheme="minorBidi"/>
            <w:color w:val="0000FF" w:themeColor="hyperlink"/>
            <w:sz w:val="24"/>
            <w:szCs w:val="24"/>
            <w:u w:val="single"/>
            <w:lang w:val="en-US" w:eastAsia="x-none"/>
          </w:rPr>
          <w:t>eu</w:t>
        </w:r>
        <w:r w:rsidR="00BF6090" w:rsidRPr="00BF6090">
          <w:rPr>
            <w:rFonts w:ascii="Times New Roman" w:eastAsiaTheme="minorHAnsi" w:hAnsi="Times New Roman" w:cstheme="minorBidi"/>
            <w:color w:val="0000FF" w:themeColor="hyperlink"/>
            <w:sz w:val="24"/>
            <w:szCs w:val="24"/>
            <w:u w:val="single"/>
            <w:lang w:eastAsia="x-none"/>
          </w:rPr>
          <w:t>/</w:t>
        </w:r>
        <w:r w:rsidR="00BF6090" w:rsidRPr="00BF6090">
          <w:rPr>
            <w:rFonts w:ascii="Times New Roman" w:eastAsiaTheme="minorHAnsi" w:hAnsi="Times New Roman" w:cstheme="minorBidi"/>
            <w:color w:val="0000FF" w:themeColor="hyperlink"/>
            <w:sz w:val="24"/>
            <w:szCs w:val="24"/>
            <w:u w:val="single"/>
            <w:lang w:val="en-US" w:eastAsia="x-none"/>
          </w:rPr>
          <w:t>environment</w:t>
        </w:r>
        <w:r w:rsidR="00BF6090" w:rsidRPr="00BF6090">
          <w:rPr>
            <w:rFonts w:ascii="Times New Roman" w:eastAsiaTheme="minorHAnsi" w:hAnsi="Times New Roman" w:cstheme="minorBidi"/>
            <w:color w:val="0000FF" w:themeColor="hyperlink"/>
            <w:sz w:val="24"/>
            <w:szCs w:val="24"/>
            <w:u w:val="single"/>
            <w:lang w:eastAsia="x-none"/>
          </w:rPr>
          <w:t>/</w:t>
        </w:r>
        <w:r w:rsidR="00BF6090" w:rsidRPr="00BF6090">
          <w:rPr>
            <w:rFonts w:ascii="Times New Roman" w:eastAsiaTheme="minorHAnsi" w:hAnsi="Times New Roman" w:cstheme="minorBidi"/>
            <w:color w:val="0000FF" w:themeColor="hyperlink"/>
            <w:sz w:val="24"/>
            <w:szCs w:val="24"/>
            <w:u w:val="single"/>
            <w:lang w:val="en-US" w:eastAsia="x-none"/>
          </w:rPr>
          <w:t>nature</w:t>
        </w:r>
        <w:r w:rsidR="00BF6090" w:rsidRPr="00BF6090">
          <w:rPr>
            <w:rFonts w:ascii="Times New Roman" w:eastAsiaTheme="minorHAnsi" w:hAnsi="Times New Roman" w:cstheme="minorBidi"/>
            <w:color w:val="0000FF" w:themeColor="hyperlink"/>
            <w:sz w:val="24"/>
            <w:szCs w:val="24"/>
            <w:u w:val="single"/>
            <w:lang w:eastAsia="x-none"/>
          </w:rPr>
          <w:t>/</w:t>
        </w:r>
        <w:r w:rsidR="00BF6090" w:rsidRPr="00BF6090">
          <w:rPr>
            <w:rFonts w:ascii="Times New Roman" w:eastAsiaTheme="minorHAnsi" w:hAnsi="Times New Roman" w:cstheme="minorBidi"/>
            <w:color w:val="0000FF" w:themeColor="hyperlink"/>
            <w:sz w:val="24"/>
            <w:szCs w:val="24"/>
            <w:u w:val="single"/>
            <w:lang w:val="en-US" w:eastAsia="x-none"/>
          </w:rPr>
          <w:t>natura</w:t>
        </w:r>
        <w:r w:rsidR="00BF6090" w:rsidRPr="00BF6090">
          <w:rPr>
            <w:rFonts w:ascii="Times New Roman" w:eastAsiaTheme="minorHAnsi" w:hAnsi="Times New Roman" w:cstheme="minorBidi"/>
            <w:color w:val="0000FF" w:themeColor="hyperlink"/>
            <w:sz w:val="24"/>
            <w:szCs w:val="24"/>
            <w:u w:val="single"/>
            <w:lang w:eastAsia="x-none"/>
          </w:rPr>
          <w:t>2000/</w:t>
        </w:r>
        <w:r w:rsidR="00BF6090" w:rsidRPr="00BF6090">
          <w:rPr>
            <w:rFonts w:ascii="Times New Roman" w:eastAsiaTheme="minorHAnsi" w:hAnsi="Times New Roman" w:cstheme="minorBidi"/>
            <w:color w:val="0000FF" w:themeColor="hyperlink"/>
            <w:sz w:val="24"/>
            <w:szCs w:val="24"/>
            <w:u w:val="single"/>
            <w:lang w:val="en-US" w:eastAsia="x-none"/>
          </w:rPr>
          <w:t>management</w:t>
        </w:r>
        <w:r w:rsidR="00BF6090" w:rsidRPr="00BF6090">
          <w:rPr>
            <w:rFonts w:ascii="Times New Roman" w:eastAsiaTheme="minorHAnsi" w:hAnsi="Times New Roman" w:cstheme="minorBidi"/>
            <w:color w:val="0000FF" w:themeColor="hyperlink"/>
            <w:sz w:val="24"/>
            <w:szCs w:val="24"/>
            <w:u w:val="single"/>
            <w:lang w:eastAsia="x-none"/>
          </w:rPr>
          <w:t>/</w:t>
        </w:r>
        <w:r w:rsidR="00BF6090" w:rsidRPr="00BF6090">
          <w:rPr>
            <w:rFonts w:ascii="Times New Roman" w:eastAsiaTheme="minorHAnsi" w:hAnsi="Times New Roman" w:cstheme="minorBidi"/>
            <w:color w:val="0000FF" w:themeColor="hyperlink"/>
            <w:sz w:val="24"/>
            <w:szCs w:val="24"/>
            <w:u w:val="single"/>
            <w:lang w:val="en-US" w:eastAsia="x-none"/>
          </w:rPr>
          <w:t>docs</w:t>
        </w:r>
        <w:r w:rsidR="00BF6090" w:rsidRPr="00BF6090">
          <w:rPr>
            <w:rFonts w:ascii="Times New Roman" w:eastAsiaTheme="minorHAnsi" w:hAnsi="Times New Roman" w:cstheme="minorBidi"/>
            <w:color w:val="0000FF" w:themeColor="hyperlink"/>
            <w:sz w:val="24"/>
            <w:szCs w:val="24"/>
            <w:u w:val="single"/>
            <w:lang w:eastAsia="x-none"/>
          </w:rPr>
          <w:t>/</w:t>
        </w:r>
        <w:r w:rsidR="00BF6090" w:rsidRPr="00BF6090">
          <w:rPr>
            <w:rFonts w:ascii="Times New Roman" w:eastAsiaTheme="minorHAnsi" w:hAnsi="Times New Roman" w:cstheme="minorBidi"/>
            <w:color w:val="0000FF" w:themeColor="hyperlink"/>
            <w:sz w:val="24"/>
            <w:szCs w:val="24"/>
            <w:u w:val="single"/>
            <w:lang w:val="en-US" w:eastAsia="x-none"/>
          </w:rPr>
          <w:t>art</w:t>
        </w:r>
        <w:r w:rsidR="00BF6090" w:rsidRPr="00BF6090">
          <w:rPr>
            <w:rFonts w:ascii="Times New Roman" w:eastAsiaTheme="minorHAnsi" w:hAnsi="Times New Roman" w:cstheme="minorBidi"/>
            <w:color w:val="0000FF" w:themeColor="hyperlink"/>
            <w:sz w:val="24"/>
            <w:szCs w:val="24"/>
            <w:u w:val="single"/>
            <w:lang w:eastAsia="x-none"/>
          </w:rPr>
          <w:t>6/</w:t>
        </w:r>
        <w:r w:rsidR="00BF6090" w:rsidRPr="00BF6090">
          <w:rPr>
            <w:rFonts w:ascii="Times New Roman" w:eastAsiaTheme="minorHAnsi" w:hAnsi="Times New Roman" w:cstheme="minorBidi"/>
            <w:color w:val="0000FF" w:themeColor="hyperlink"/>
            <w:sz w:val="24"/>
            <w:szCs w:val="24"/>
            <w:u w:val="single"/>
            <w:lang w:val="en-US" w:eastAsia="x-none"/>
          </w:rPr>
          <w:t>BG</w:t>
        </w:r>
        <w:r w:rsidR="00BF6090" w:rsidRPr="00BF6090">
          <w:rPr>
            <w:rFonts w:ascii="Times New Roman" w:eastAsiaTheme="minorHAnsi" w:hAnsi="Times New Roman" w:cstheme="minorBidi"/>
            <w:color w:val="0000FF" w:themeColor="hyperlink"/>
            <w:sz w:val="24"/>
            <w:szCs w:val="24"/>
            <w:u w:val="single"/>
            <w:lang w:eastAsia="x-none"/>
          </w:rPr>
          <w:t>_</w:t>
        </w:r>
        <w:r w:rsidR="00BF6090" w:rsidRPr="00BF6090">
          <w:rPr>
            <w:rFonts w:ascii="Times New Roman" w:eastAsiaTheme="minorHAnsi" w:hAnsi="Times New Roman" w:cstheme="minorBidi"/>
            <w:color w:val="0000FF" w:themeColor="hyperlink"/>
            <w:sz w:val="24"/>
            <w:szCs w:val="24"/>
            <w:u w:val="single"/>
            <w:lang w:val="en-US" w:eastAsia="x-none"/>
          </w:rPr>
          <w:t>art</w:t>
        </w:r>
        <w:r w:rsidR="00BF6090" w:rsidRPr="00BF6090">
          <w:rPr>
            <w:rFonts w:ascii="Times New Roman" w:eastAsiaTheme="minorHAnsi" w:hAnsi="Times New Roman" w:cstheme="minorBidi"/>
            <w:color w:val="0000FF" w:themeColor="hyperlink"/>
            <w:sz w:val="24"/>
            <w:szCs w:val="24"/>
            <w:u w:val="single"/>
            <w:lang w:eastAsia="x-none"/>
          </w:rPr>
          <w:t>_6_</w:t>
        </w:r>
        <w:r w:rsidR="00BF6090" w:rsidRPr="00BF6090">
          <w:rPr>
            <w:rFonts w:ascii="Times New Roman" w:eastAsiaTheme="minorHAnsi" w:hAnsi="Times New Roman" w:cstheme="minorBidi"/>
            <w:color w:val="0000FF" w:themeColor="hyperlink"/>
            <w:sz w:val="24"/>
            <w:szCs w:val="24"/>
            <w:u w:val="single"/>
            <w:lang w:val="en-US" w:eastAsia="x-none"/>
          </w:rPr>
          <w:t>guide</w:t>
        </w:r>
        <w:r w:rsidR="00BF6090" w:rsidRPr="00BF6090">
          <w:rPr>
            <w:rFonts w:ascii="Times New Roman" w:eastAsiaTheme="minorHAnsi" w:hAnsi="Times New Roman" w:cstheme="minorBidi"/>
            <w:color w:val="0000FF" w:themeColor="hyperlink"/>
            <w:sz w:val="24"/>
            <w:szCs w:val="24"/>
            <w:u w:val="single"/>
            <w:lang w:eastAsia="x-none"/>
          </w:rPr>
          <w:t>_</w:t>
        </w:r>
        <w:r w:rsidR="00BF6090" w:rsidRPr="00BF6090">
          <w:rPr>
            <w:rFonts w:ascii="Times New Roman" w:eastAsiaTheme="minorHAnsi" w:hAnsi="Times New Roman" w:cstheme="minorBidi"/>
            <w:color w:val="0000FF" w:themeColor="hyperlink"/>
            <w:sz w:val="24"/>
            <w:szCs w:val="24"/>
            <w:u w:val="single"/>
            <w:lang w:val="en-US" w:eastAsia="x-none"/>
          </w:rPr>
          <w:t>jun</w:t>
        </w:r>
        <w:r w:rsidR="00BF6090" w:rsidRPr="00BF6090">
          <w:rPr>
            <w:rFonts w:ascii="Times New Roman" w:eastAsiaTheme="minorHAnsi" w:hAnsi="Times New Roman" w:cstheme="minorBidi"/>
            <w:color w:val="0000FF" w:themeColor="hyperlink"/>
            <w:sz w:val="24"/>
            <w:szCs w:val="24"/>
            <w:u w:val="single"/>
            <w:lang w:eastAsia="x-none"/>
          </w:rPr>
          <w:t>_2019.</w:t>
        </w:r>
        <w:r w:rsidR="00BF6090" w:rsidRPr="00BF6090">
          <w:rPr>
            <w:rFonts w:ascii="Times New Roman" w:eastAsiaTheme="minorHAnsi" w:hAnsi="Times New Roman" w:cstheme="minorBidi"/>
            <w:color w:val="0000FF" w:themeColor="hyperlink"/>
            <w:sz w:val="24"/>
            <w:szCs w:val="24"/>
            <w:u w:val="single"/>
            <w:lang w:val="en-US" w:eastAsia="x-none"/>
          </w:rPr>
          <w:t>pdf</w:t>
        </w:r>
      </w:hyperlink>
    </w:p>
    <w:p w:rsidR="00BF6090" w:rsidRPr="00BF6090" w:rsidRDefault="00BF6090" w:rsidP="00893559">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Шишков Г. 1939. Няколко думи за риболова по р. Искър. – Рибарски преглед, 9(8): 4–7.</w:t>
      </w:r>
    </w:p>
    <w:p w:rsidR="00BF6090" w:rsidRPr="00BF6090" w:rsidRDefault="00BF6090" w:rsidP="00893559">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lastRenderedPageBreak/>
        <w:t>Шишков, Г. 1939</w:t>
      </w:r>
      <w:r w:rsidRPr="00BF6090">
        <w:rPr>
          <w:rFonts w:ascii="Times New Roman" w:eastAsiaTheme="minorHAnsi" w:hAnsi="Times New Roman" w:cstheme="minorBidi"/>
          <w:sz w:val="24"/>
          <w:szCs w:val="24"/>
          <w:lang w:val="en-US" w:eastAsia="x-none"/>
        </w:rPr>
        <w:t>a</w:t>
      </w:r>
      <w:r w:rsidRPr="00BF6090">
        <w:rPr>
          <w:rFonts w:ascii="Times New Roman" w:eastAsiaTheme="minorHAnsi" w:hAnsi="Times New Roman" w:cstheme="minorBidi"/>
          <w:sz w:val="24"/>
          <w:szCs w:val="24"/>
          <w:lang w:eastAsia="x-none"/>
        </w:rPr>
        <w:t>. Върху някои нови и слабо познати нашенски сладководни риби. – Год. СУ Физико-матем. фак., 35 (3): 91–199.</w:t>
      </w:r>
    </w:p>
    <w:p w:rsidR="00BF6090" w:rsidRPr="00BF6090" w:rsidRDefault="00BF6090" w:rsidP="00893559">
      <w:pPr>
        <w:spacing w:after="0" w:line="240" w:lineRule="auto"/>
        <w:ind w:left="709" w:hanging="709"/>
        <w:jc w:val="both"/>
        <w:rPr>
          <w:rFonts w:ascii="Times New Roman" w:eastAsiaTheme="minorHAnsi" w:hAnsi="Times New Roman" w:cstheme="minorBidi"/>
          <w:sz w:val="24"/>
          <w:szCs w:val="24"/>
          <w:lang w:val="en-US" w:eastAsia="x-none"/>
        </w:rPr>
      </w:pPr>
      <w:r w:rsidRPr="00BF6090">
        <w:rPr>
          <w:rFonts w:ascii="Times New Roman" w:eastAsiaTheme="minorHAnsi" w:hAnsi="Times New Roman" w:cstheme="minorBidi"/>
          <w:sz w:val="24"/>
          <w:szCs w:val="24"/>
          <w:lang w:val="en-US" w:eastAsia="x-none"/>
        </w:rPr>
        <w:t>Apostolou</w:t>
      </w:r>
      <w:r w:rsidRPr="00BF6090">
        <w:rPr>
          <w:rFonts w:ascii="Times New Roman" w:eastAsiaTheme="minorHAnsi" w:hAnsi="Times New Roman" w:cstheme="minorBidi"/>
          <w:sz w:val="24"/>
          <w:szCs w:val="24"/>
          <w:lang w:eastAsia="x-none"/>
        </w:rPr>
        <w:t xml:space="preserve"> </w:t>
      </w:r>
      <w:r w:rsidRPr="00BF6090">
        <w:rPr>
          <w:rFonts w:ascii="Times New Roman" w:eastAsiaTheme="minorHAnsi" w:hAnsi="Times New Roman" w:cstheme="minorBidi"/>
          <w:sz w:val="24"/>
          <w:szCs w:val="24"/>
          <w:lang w:val="en-US" w:eastAsia="x-none"/>
        </w:rPr>
        <w:t>A</w:t>
      </w:r>
      <w:r w:rsidRPr="00BF6090">
        <w:rPr>
          <w:rFonts w:ascii="Times New Roman" w:eastAsiaTheme="minorHAnsi" w:hAnsi="Times New Roman" w:cstheme="minorBidi"/>
          <w:sz w:val="24"/>
          <w:szCs w:val="24"/>
          <w:lang w:eastAsia="x-none"/>
        </w:rPr>
        <w:t xml:space="preserve">., </w:t>
      </w:r>
      <w:r w:rsidRPr="00BF6090">
        <w:rPr>
          <w:rFonts w:ascii="Times New Roman" w:eastAsiaTheme="minorHAnsi" w:hAnsi="Times New Roman" w:cstheme="minorBidi"/>
          <w:sz w:val="24"/>
          <w:szCs w:val="24"/>
          <w:lang w:val="en-US" w:eastAsia="x-none"/>
        </w:rPr>
        <w:t>L</w:t>
      </w:r>
      <w:r w:rsidRPr="00BF6090">
        <w:rPr>
          <w:rFonts w:ascii="Times New Roman" w:eastAsiaTheme="minorHAnsi" w:hAnsi="Times New Roman" w:cstheme="minorBidi"/>
          <w:sz w:val="24"/>
          <w:szCs w:val="24"/>
          <w:lang w:eastAsia="x-none"/>
        </w:rPr>
        <w:t xml:space="preserve">. </w:t>
      </w:r>
      <w:r w:rsidRPr="00BF6090">
        <w:rPr>
          <w:rFonts w:ascii="Times New Roman" w:eastAsiaTheme="minorHAnsi" w:hAnsi="Times New Roman" w:cstheme="minorBidi"/>
          <w:sz w:val="24"/>
          <w:szCs w:val="24"/>
          <w:lang w:val="en-US" w:eastAsia="x-none"/>
        </w:rPr>
        <w:t>Pehlivanov</w:t>
      </w:r>
      <w:r w:rsidRPr="00BF6090">
        <w:rPr>
          <w:rFonts w:ascii="Times New Roman" w:eastAsiaTheme="minorHAnsi" w:hAnsi="Times New Roman" w:cstheme="minorBidi"/>
          <w:sz w:val="24"/>
          <w:szCs w:val="24"/>
          <w:lang w:eastAsia="x-none"/>
        </w:rPr>
        <w:t xml:space="preserve">, </w:t>
      </w:r>
      <w:r w:rsidRPr="00BF6090">
        <w:rPr>
          <w:rFonts w:ascii="Times New Roman" w:eastAsiaTheme="minorHAnsi" w:hAnsi="Times New Roman" w:cstheme="minorBidi"/>
          <w:sz w:val="24"/>
          <w:szCs w:val="24"/>
          <w:lang w:val="en-US" w:eastAsia="x-none"/>
        </w:rPr>
        <w:t>M</w:t>
      </w:r>
      <w:r w:rsidRPr="00BF6090">
        <w:rPr>
          <w:rFonts w:ascii="Times New Roman" w:eastAsiaTheme="minorHAnsi" w:hAnsi="Times New Roman" w:cstheme="minorBidi"/>
          <w:sz w:val="24"/>
          <w:szCs w:val="24"/>
          <w:lang w:eastAsia="x-none"/>
        </w:rPr>
        <w:t xml:space="preserve">. </w:t>
      </w:r>
      <w:r w:rsidRPr="00BF6090">
        <w:rPr>
          <w:rFonts w:ascii="Times New Roman" w:eastAsiaTheme="minorHAnsi" w:hAnsi="Times New Roman" w:cstheme="minorBidi"/>
          <w:sz w:val="24"/>
          <w:szCs w:val="24"/>
          <w:lang w:val="en-US" w:eastAsia="x-none"/>
        </w:rPr>
        <w:t>Schabuss</w:t>
      </w:r>
      <w:r w:rsidRPr="00BF6090">
        <w:rPr>
          <w:rFonts w:ascii="Times New Roman" w:eastAsiaTheme="minorHAnsi" w:hAnsi="Times New Roman" w:cstheme="minorBidi"/>
          <w:sz w:val="24"/>
          <w:szCs w:val="24"/>
          <w:lang w:eastAsia="x-none"/>
        </w:rPr>
        <w:t xml:space="preserve">, </w:t>
      </w:r>
      <w:r w:rsidRPr="00BF6090">
        <w:rPr>
          <w:rFonts w:ascii="Times New Roman" w:eastAsiaTheme="minorHAnsi" w:hAnsi="Times New Roman" w:cstheme="minorBidi"/>
          <w:sz w:val="24"/>
          <w:szCs w:val="24"/>
          <w:lang w:val="en-US" w:eastAsia="x-none"/>
        </w:rPr>
        <w:t>H</w:t>
      </w:r>
      <w:r w:rsidRPr="00BF6090">
        <w:rPr>
          <w:rFonts w:ascii="Times New Roman" w:eastAsiaTheme="minorHAnsi" w:hAnsi="Times New Roman" w:cstheme="minorBidi"/>
          <w:sz w:val="24"/>
          <w:szCs w:val="24"/>
          <w:lang w:eastAsia="x-none"/>
        </w:rPr>
        <w:t xml:space="preserve">. </w:t>
      </w:r>
      <w:r w:rsidRPr="00BF6090">
        <w:rPr>
          <w:rFonts w:ascii="Times New Roman" w:eastAsiaTheme="minorHAnsi" w:hAnsi="Times New Roman" w:cstheme="minorBidi"/>
          <w:sz w:val="24"/>
          <w:szCs w:val="24"/>
          <w:lang w:val="en-US" w:eastAsia="x-none"/>
        </w:rPr>
        <w:t>Zorning</w:t>
      </w:r>
      <w:r w:rsidRPr="00BF6090">
        <w:rPr>
          <w:rFonts w:ascii="Times New Roman" w:eastAsiaTheme="minorHAnsi" w:hAnsi="Times New Roman" w:cstheme="minorBidi"/>
          <w:sz w:val="24"/>
          <w:szCs w:val="24"/>
          <w:lang w:eastAsia="x-none"/>
        </w:rPr>
        <w:t xml:space="preserve"> 2021.</w:t>
      </w:r>
      <w:r w:rsidRPr="00BF6090">
        <w:rPr>
          <w:rFonts w:asciiTheme="minorHAnsi" w:eastAsiaTheme="minorHAnsi" w:hAnsiTheme="minorHAnsi" w:cstheme="minorBidi"/>
        </w:rPr>
        <w:t xml:space="preserve"> </w:t>
      </w:r>
      <w:r w:rsidRPr="00BF6090">
        <w:rPr>
          <w:rFonts w:ascii="Times New Roman" w:eastAsiaTheme="minorHAnsi" w:hAnsi="Times New Roman" w:cstheme="minorBidi"/>
          <w:sz w:val="24"/>
          <w:szCs w:val="24"/>
          <w:lang w:val="en-US" w:eastAsia="x-none"/>
        </w:rPr>
        <w:t>Monitoring fish in Lower Danube River main channel by applying various sampling methodologies.</w:t>
      </w:r>
      <w:r w:rsidRPr="00BF6090">
        <w:rPr>
          <w:rFonts w:asciiTheme="minorHAnsi" w:eastAsiaTheme="minorHAnsi" w:hAnsiTheme="minorHAnsi" w:cstheme="minorBidi"/>
        </w:rPr>
        <w:t xml:space="preserve"> </w:t>
      </w:r>
      <w:r w:rsidRPr="00BF6090">
        <w:rPr>
          <w:rFonts w:ascii="Times New Roman" w:eastAsiaTheme="minorHAnsi" w:hAnsi="Times New Roman" w:cstheme="minorBidi"/>
          <w:sz w:val="24"/>
          <w:szCs w:val="24"/>
          <w:lang w:val="en-US" w:eastAsia="x-none"/>
        </w:rPr>
        <w:t>Acta Zool. Bulg., 73 (2): 269-274.</w:t>
      </w:r>
    </w:p>
    <w:p w:rsidR="00BF6090" w:rsidRPr="00BF6090" w:rsidRDefault="00BF6090" w:rsidP="00893559">
      <w:pPr>
        <w:spacing w:after="0" w:line="240" w:lineRule="auto"/>
        <w:ind w:left="709" w:hanging="709"/>
        <w:jc w:val="both"/>
        <w:rPr>
          <w:rFonts w:ascii="Times New Roman" w:eastAsiaTheme="minorHAnsi" w:hAnsi="Times New Roman" w:cstheme="minorBidi"/>
          <w:sz w:val="24"/>
          <w:szCs w:val="24"/>
          <w:lang w:val="en-US" w:eastAsia="x-none"/>
        </w:rPr>
      </w:pPr>
      <w:r w:rsidRPr="00BF6090">
        <w:rPr>
          <w:rFonts w:ascii="Times New Roman" w:eastAsiaTheme="minorHAnsi" w:hAnsi="Times New Roman" w:cstheme="minorBidi"/>
          <w:sz w:val="24"/>
          <w:szCs w:val="24"/>
          <w:lang w:val="en-US" w:eastAsia="x-none"/>
        </w:rPr>
        <w:t>Bern Convention on the Conservation of European Wildlife and Natural Habitats.</w:t>
      </w:r>
      <w:r w:rsidRPr="00BF6090">
        <w:rPr>
          <w:rFonts w:ascii="Times New Roman" w:eastAsiaTheme="minorHAnsi" w:hAnsi="Times New Roman" w:cstheme="minorBidi"/>
          <w:sz w:val="24"/>
          <w:szCs w:val="24"/>
        </w:rPr>
        <w:t xml:space="preserve"> </w:t>
      </w:r>
      <w:hyperlink r:id="rId143" w:history="1">
        <w:r w:rsidRPr="00BF6090">
          <w:rPr>
            <w:rFonts w:ascii="Times New Roman" w:eastAsiaTheme="minorHAnsi" w:hAnsi="Times New Roman" w:cstheme="minorBidi"/>
            <w:color w:val="0000FF" w:themeColor="hyperlink"/>
            <w:sz w:val="24"/>
            <w:szCs w:val="24"/>
            <w:u w:val="single"/>
            <w:lang w:val="en-US" w:eastAsia="x-none"/>
          </w:rPr>
          <w:t>https://www.coe.int/en/web/bern-convention</w:t>
        </w:r>
      </w:hyperlink>
    </w:p>
    <w:p w:rsidR="00BF6090" w:rsidRPr="00BF6090" w:rsidRDefault="00BF6090" w:rsidP="00893559">
      <w:pPr>
        <w:spacing w:after="0" w:line="240" w:lineRule="auto"/>
        <w:ind w:left="709" w:hanging="709"/>
        <w:jc w:val="both"/>
        <w:rPr>
          <w:rFonts w:ascii="Times New Roman" w:eastAsiaTheme="minorHAnsi" w:hAnsi="Times New Roman" w:cstheme="minorBidi"/>
          <w:sz w:val="24"/>
          <w:szCs w:val="24"/>
          <w:lang w:val="en-US" w:eastAsia="x-none"/>
        </w:rPr>
      </w:pPr>
      <w:r w:rsidRPr="00BF6090">
        <w:rPr>
          <w:rFonts w:ascii="Times New Roman" w:eastAsiaTheme="minorHAnsi" w:hAnsi="Times New Roman" w:cstheme="minorBidi"/>
          <w:sz w:val="24"/>
          <w:szCs w:val="24"/>
          <w:lang w:eastAsia="x-none"/>
        </w:rPr>
        <w:t>CEN - EN 14011, 2003. Water quality - Sampling of fish with electricity. Brussels, 16 p.</w:t>
      </w:r>
    </w:p>
    <w:p w:rsidR="00BF6090" w:rsidRPr="00BF6090" w:rsidRDefault="00BF6090" w:rsidP="00893559">
      <w:pPr>
        <w:spacing w:after="0" w:line="240" w:lineRule="auto"/>
        <w:ind w:left="709" w:hanging="709"/>
        <w:jc w:val="both"/>
        <w:rPr>
          <w:rFonts w:ascii="Times New Roman" w:eastAsiaTheme="minorHAnsi" w:hAnsi="Times New Roman" w:cstheme="minorBidi"/>
          <w:sz w:val="24"/>
          <w:szCs w:val="24"/>
          <w:lang w:val="en-US" w:eastAsia="x-none"/>
        </w:rPr>
      </w:pPr>
      <w:r w:rsidRPr="00BF6090">
        <w:rPr>
          <w:rFonts w:ascii="Times New Roman" w:eastAsiaTheme="minorHAnsi" w:hAnsi="Times New Roman" w:cstheme="minorBidi"/>
          <w:sz w:val="24"/>
          <w:szCs w:val="24"/>
          <w:lang w:val="en-US" w:eastAsia="x-none"/>
        </w:rPr>
        <w:t>Dikov, T., J. Jankov, S. Jocev. 1994. Fish stocks in rivers of Bulgaria. – Polskie Archiwum Hydrobiologii, 41(3): 377–391.</w:t>
      </w:r>
    </w:p>
    <w:p w:rsidR="00BF6090" w:rsidRPr="00BF6090" w:rsidRDefault="00BF6090" w:rsidP="00893559">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val="en-US" w:eastAsia="x-none"/>
        </w:rPr>
        <w:t>Froese, R., D. Pauly. Editors. 2021. FishBase. World Wide Web electronic publication. www.fishbase.org, (06/2021)</w:t>
      </w:r>
      <w:r w:rsidRPr="00BF6090">
        <w:rPr>
          <w:rFonts w:ascii="Times New Roman" w:eastAsiaTheme="minorHAnsi" w:hAnsi="Times New Roman" w:cstheme="minorBidi"/>
          <w:sz w:val="24"/>
          <w:szCs w:val="24"/>
          <w:lang w:eastAsia="x-none"/>
        </w:rPr>
        <w:t>:</w:t>
      </w:r>
      <w:r w:rsidRPr="00BF6090">
        <w:rPr>
          <w:rFonts w:ascii="Times New Roman" w:eastAsiaTheme="minorHAnsi" w:hAnsi="Times New Roman" w:cstheme="minorBidi"/>
          <w:sz w:val="24"/>
          <w:szCs w:val="24"/>
        </w:rPr>
        <w:t xml:space="preserve"> </w:t>
      </w:r>
      <w:hyperlink r:id="rId144" w:history="1">
        <w:r w:rsidRPr="00BF6090">
          <w:rPr>
            <w:rFonts w:ascii="Times New Roman" w:eastAsiaTheme="minorHAnsi" w:hAnsi="Times New Roman" w:cstheme="minorBidi"/>
            <w:color w:val="0000FF"/>
            <w:sz w:val="24"/>
            <w:szCs w:val="24"/>
            <w:u w:val="single"/>
          </w:rPr>
          <w:t>Search FishBase (mnhn.fr)</w:t>
        </w:r>
      </w:hyperlink>
    </w:p>
    <w:p w:rsidR="00BF6090" w:rsidRPr="00BF6090" w:rsidRDefault="00BF6090" w:rsidP="00893559">
      <w:pPr>
        <w:spacing w:after="0" w:line="240" w:lineRule="auto"/>
        <w:ind w:left="709" w:hanging="709"/>
        <w:jc w:val="both"/>
        <w:rPr>
          <w:rFonts w:ascii="Times New Roman" w:eastAsiaTheme="minorHAnsi" w:hAnsi="Times New Roman" w:cstheme="minorBidi"/>
          <w:sz w:val="24"/>
          <w:szCs w:val="24"/>
          <w:lang w:val="en-US" w:eastAsia="x-none"/>
        </w:rPr>
      </w:pPr>
      <w:r w:rsidRPr="00BF6090">
        <w:rPr>
          <w:rFonts w:ascii="Times New Roman" w:eastAsiaTheme="minorHAnsi" w:hAnsi="Times New Roman" w:cstheme="minorBidi"/>
          <w:sz w:val="24"/>
          <w:szCs w:val="24"/>
          <w:lang w:val="en-US" w:eastAsia="x-none"/>
        </w:rPr>
        <w:t xml:space="preserve">IUCN 2021. The IUCN Red List of Threatened Species. Version 2021-2. </w:t>
      </w:r>
      <w:hyperlink r:id="rId145" w:history="1">
        <w:r w:rsidRPr="00BF6090">
          <w:rPr>
            <w:rFonts w:ascii="Times New Roman" w:eastAsiaTheme="minorHAnsi" w:hAnsi="Times New Roman" w:cstheme="minorBidi"/>
            <w:color w:val="0000FF" w:themeColor="hyperlink"/>
            <w:sz w:val="24"/>
            <w:szCs w:val="24"/>
            <w:u w:val="single"/>
            <w:lang w:val="en-US" w:eastAsia="x-none"/>
          </w:rPr>
          <w:t>https://www.iucnredlist.org</w:t>
        </w:r>
      </w:hyperlink>
      <w:r w:rsidRPr="00BF6090">
        <w:rPr>
          <w:rFonts w:ascii="Times New Roman" w:eastAsiaTheme="minorHAnsi" w:hAnsi="Times New Roman" w:cstheme="minorBidi"/>
          <w:sz w:val="24"/>
          <w:szCs w:val="24"/>
          <w:lang w:val="en-US" w:eastAsia="x-none"/>
        </w:rPr>
        <w:t>.</w:t>
      </w:r>
    </w:p>
    <w:p w:rsidR="00BF6090" w:rsidRPr="00BF6090" w:rsidRDefault="00BF6090" w:rsidP="00893559">
      <w:pPr>
        <w:spacing w:after="0" w:line="240" w:lineRule="auto"/>
        <w:ind w:left="709" w:hanging="709"/>
        <w:jc w:val="both"/>
        <w:rPr>
          <w:rFonts w:ascii="Times New Roman" w:eastAsiaTheme="minorHAnsi" w:hAnsi="Times New Roman" w:cstheme="minorBidi"/>
          <w:sz w:val="24"/>
          <w:szCs w:val="24"/>
          <w:lang w:val="en-US" w:eastAsia="x-none"/>
        </w:rPr>
      </w:pPr>
      <w:r w:rsidRPr="00BF6090">
        <w:rPr>
          <w:rFonts w:ascii="Times New Roman" w:eastAsiaTheme="minorHAnsi" w:hAnsi="Times New Roman" w:cstheme="minorBidi"/>
          <w:sz w:val="24"/>
          <w:szCs w:val="24"/>
          <w:lang w:val="en-US" w:eastAsia="x-none"/>
        </w:rPr>
        <w:t>Kottelat, M., J. Freyhof, 2007. Handbook of European freshwater fishes. Publications Kottelat, Cornol and Freyhof, Berlin. 646 pp.</w:t>
      </w:r>
    </w:p>
    <w:p w:rsidR="00BF6090" w:rsidRPr="00BF6090" w:rsidRDefault="00BF6090" w:rsidP="00893559">
      <w:pPr>
        <w:spacing w:after="0" w:line="240" w:lineRule="auto"/>
        <w:ind w:left="709" w:hanging="709"/>
        <w:jc w:val="both"/>
        <w:rPr>
          <w:rFonts w:ascii="Times New Roman" w:eastAsiaTheme="minorHAnsi" w:hAnsi="Times New Roman" w:cstheme="minorBidi"/>
          <w:sz w:val="24"/>
          <w:szCs w:val="24"/>
          <w:lang w:val="en-US" w:eastAsia="x-none"/>
        </w:rPr>
      </w:pPr>
      <w:r w:rsidRPr="00BF6090">
        <w:rPr>
          <w:rFonts w:ascii="Times New Roman" w:eastAsiaTheme="minorHAnsi" w:hAnsi="Times New Roman" w:cstheme="minorBidi"/>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BF6090" w:rsidRPr="00BF6090" w:rsidRDefault="00BF6090" w:rsidP="00893559">
      <w:pPr>
        <w:spacing w:after="0" w:line="240" w:lineRule="auto"/>
        <w:ind w:left="709" w:hanging="709"/>
        <w:jc w:val="both"/>
        <w:rPr>
          <w:rFonts w:ascii="Times New Roman" w:eastAsiaTheme="minorHAnsi" w:hAnsi="Times New Roman" w:cstheme="minorBidi"/>
          <w:sz w:val="24"/>
          <w:szCs w:val="24"/>
          <w:lang w:val="en-US" w:eastAsia="x-none"/>
        </w:rPr>
      </w:pPr>
      <w:r w:rsidRPr="00BF6090">
        <w:rPr>
          <w:rFonts w:ascii="Times New Roman" w:eastAsiaTheme="minorHAnsi" w:hAnsi="Times New Roman" w:cstheme="minorBidi"/>
          <w:sz w:val="24"/>
          <w:szCs w:val="24"/>
          <w:lang w:val="en-US" w:eastAsia="x-none"/>
        </w:rPr>
        <w:t>Sivkov, Y. 1991a. Morphological characteristics of the Danubian loach Sabanejewia bulgarica (Drensky, 1928) (Pisces, Cobitidae). – Acta zool. bulg., 42: 34–43.</w:t>
      </w:r>
    </w:p>
    <w:p w:rsidR="00BF6090" w:rsidRPr="00BF6090" w:rsidRDefault="00BF6090" w:rsidP="00893559">
      <w:pPr>
        <w:spacing w:after="0" w:line="240" w:lineRule="auto"/>
        <w:ind w:left="709" w:hanging="709"/>
        <w:jc w:val="both"/>
        <w:rPr>
          <w:rFonts w:ascii="Times New Roman" w:eastAsiaTheme="minorHAnsi" w:hAnsi="Times New Roman" w:cstheme="minorBidi"/>
          <w:sz w:val="24"/>
          <w:szCs w:val="24"/>
          <w:lang w:val="en-US" w:eastAsia="x-none"/>
        </w:rPr>
      </w:pPr>
      <w:r w:rsidRPr="00BF6090">
        <w:rPr>
          <w:rFonts w:ascii="Times New Roman" w:eastAsiaTheme="minorHAnsi" w:hAnsi="Times New Roman" w:cstheme="minorBidi"/>
          <w:sz w:val="24"/>
          <w:szCs w:val="24"/>
          <w:lang w:val="en-US" w:eastAsia="x-none"/>
        </w:rPr>
        <w:t>Vassilev, M., L. Pehlivanov. 2005. Checklist of Bulgarian freshwater fishes. – Acta zool. bulg., 57(2): 161–190.</w:t>
      </w:r>
    </w:p>
    <w:p w:rsidR="00BF6090" w:rsidRPr="00BF6090" w:rsidRDefault="00BF6090" w:rsidP="00893559">
      <w:pPr>
        <w:spacing w:after="0" w:line="240" w:lineRule="auto"/>
        <w:ind w:left="709" w:hanging="709"/>
        <w:jc w:val="both"/>
        <w:rPr>
          <w:rFonts w:ascii="Times New Roman" w:eastAsiaTheme="minorHAnsi" w:hAnsi="Times New Roman"/>
          <w:sz w:val="24"/>
          <w:szCs w:val="24"/>
        </w:rPr>
      </w:pPr>
    </w:p>
    <w:p w:rsidR="00BF6090" w:rsidRPr="00BF6090" w:rsidRDefault="00BF6090" w:rsidP="00BF6090">
      <w:pPr>
        <w:spacing w:after="160" w:line="240" w:lineRule="auto"/>
        <w:jc w:val="both"/>
        <w:rPr>
          <w:rFonts w:ascii="Times New Roman" w:eastAsiaTheme="minorHAnsi" w:hAnsi="Times New Roman"/>
          <w:sz w:val="24"/>
          <w:szCs w:val="24"/>
        </w:rPr>
      </w:pPr>
      <w:r w:rsidRPr="00BF6090">
        <w:rPr>
          <w:rFonts w:ascii="Times New Roman" w:eastAsiaTheme="minorHAnsi" w:hAnsi="Times New Roman"/>
          <w:i/>
          <w:sz w:val="24"/>
          <w:szCs w:val="24"/>
        </w:rPr>
        <w:t>Автори</w:t>
      </w:r>
      <w:r w:rsidRPr="00BF6090">
        <w:rPr>
          <w:rFonts w:ascii="Times New Roman" w:eastAsiaTheme="minorHAnsi" w:hAnsi="Times New Roman"/>
          <w:sz w:val="24"/>
          <w:szCs w:val="24"/>
        </w:rPr>
        <w:t>:</w:t>
      </w:r>
      <w:r w:rsidRPr="00BF6090">
        <w:rPr>
          <w:rFonts w:ascii="Times New Roman" w:eastAsiaTheme="minorHAnsi" w:hAnsi="Times New Roman"/>
          <w:b/>
          <w:sz w:val="24"/>
          <w:szCs w:val="24"/>
        </w:rPr>
        <w:t xml:space="preserve"> </w:t>
      </w:r>
      <w:r w:rsidRPr="00BF6090">
        <w:rPr>
          <w:rFonts w:ascii="Times New Roman" w:eastAsiaTheme="minorHAnsi" w:hAnsi="Times New Roman"/>
          <w:sz w:val="24"/>
          <w:szCs w:val="24"/>
        </w:rPr>
        <w:t xml:space="preserve">Апостолос Апостолу, Лъчезар Пехливанов, Стефан Казаков. </w:t>
      </w:r>
    </w:p>
    <w:p w:rsidR="00BF6090" w:rsidRPr="00BF6090" w:rsidRDefault="00BF6090" w:rsidP="00BF6090">
      <w:pPr>
        <w:spacing w:after="160" w:line="259" w:lineRule="auto"/>
        <w:rPr>
          <w:rFonts w:asciiTheme="minorHAnsi" w:eastAsiaTheme="minorHAnsi" w:hAnsiTheme="minorHAnsi" w:cstheme="minorBidi"/>
        </w:rPr>
      </w:pPr>
    </w:p>
    <w:p w:rsidR="009F27CC" w:rsidRPr="009F27CC" w:rsidRDefault="009F27CC" w:rsidP="009F27CC">
      <w:pPr>
        <w:spacing w:after="160" w:line="259" w:lineRule="auto"/>
        <w:rPr>
          <w:rFonts w:asciiTheme="minorHAnsi" w:eastAsiaTheme="minorHAnsi" w:hAnsiTheme="minorHAnsi" w:cstheme="minorBidi"/>
        </w:rPr>
      </w:pPr>
    </w:p>
    <w:p w:rsidR="009613B3" w:rsidRPr="00C738E8" w:rsidRDefault="009613B3" w:rsidP="00C738E8">
      <w:pPr>
        <w:pStyle w:val="Heading1"/>
        <w:rPr>
          <w:rFonts w:ascii="Times New Roman" w:hAnsi="Times New Roman"/>
          <w:color w:val="1F497D" w:themeColor="text2"/>
          <w:u w:val="single"/>
        </w:rPr>
      </w:pPr>
      <w:bookmarkStart w:id="158" w:name="_Toc98072189"/>
      <w:r w:rsidRPr="00C738E8">
        <w:rPr>
          <w:rFonts w:ascii="Times New Roman" w:hAnsi="Times New Roman"/>
          <w:color w:val="1F497D" w:themeColor="text2"/>
          <w:u w:val="single"/>
        </w:rPr>
        <w:t>Земноводни и влечуги</w:t>
      </w:r>
      <w:bookmarkEnd w:id="158"/>
    </w:p>
    <w:p w:rsidR="009613B3" w:rsidRPr="00C738E8" w:rsidRDefault="0065780A" w:rsidP="00C738E8">
      <w:pPr>
        <w:pStyle w:val="Heading2"/>
        <w:rPr>
          <w:rFonts w:ascii="Times New Roman" w:hAnsi="Times New Roman"/>
          <w:b w:val="0"/>
          <w:i/>
          <w:color w:val="1F497D" w:themeColor="text2"/>
          <w:sz w:val="28"/>
          <w:szCs w:val="28"/>
        </w:rPr>
      </w:pPr>
      <w:bookmarkStart w:id="159" w:name="_Toc98072190"/>
      <w:r w:rsidRPr="00C738E8">
        <w:rPr>
          <w:rFonts w:ascii="Times New Roman" w:hAnsi="Times New Roman"/>
          <w:b w:val="0"/>
          <w:color w:val="1F497D" w:themeColor="text2"/>
          <w:sz w:val="28"/>
          <w:szCs w:val="28"/>
        </w:rPr>
        <w:t xml:space="preserve">Природозащитни цели за </w:t>
      </w:r>
      <w:r w:rsidR="009613B3" w:rsidRPr="00C738E8">
        <w:rPr>
          <w:rFonts w:ascii="Times New Roman" w:hAnsi="Times New Roman"/>
          <w:b w:val="0"/>
          <w:color w:val="1F497D" w:themeColor="text2"/>
          <w:sz w:val="28"/>
          <w:szCs w:val="28"/>
        </w:rPr>
        <w:t xml:space="preserve">1188 </w:t>
      </w:r>
      <w:r w:rsidR="009613B3" w:rsidRPr="00C738E8">
        <w:rPr>
          <w:rFonts w:ascii="Times New Roman" w:hAnsi="Times New Roman"/>
          <w:b w:val="0"/>
          <w:i/>
          <w:color w:val="1F497D" w:themeColor="text2"/>
          <w:sz w:val="28"/>
          <w:szCs w:val="28"/>
        </w:rPr>
        <w:t>Bombina bombina</w:t>
      </w:r>
      <w:bookmarkEnd w:id="159"/>
    </w:p>
    <w:p w:rsidR="00D90200" w:rsidRPr="00D90200" w:rsidRDefault="00D90200" w:rsidP="00D90200">
      <w:pPr>
        <w:spacing w:after="0" w:line="240" w:lineRule="auto"/>
        <w:jc w:val="both"/>
        <w:rPr>
          <w:rFonts w:ascii="Times New Roman" w:eastAsiaTheme="minorHAnsi" w:hAnsi="Times New Roman"/>
          <w:sz w:val="24"/>
          <w:szCs w:val="24"/>
        </w:rPr>
      </w:pPr>
      <w:r w:rsidRPr="00D90200">
        <w:rPr>
          <w:rFonts w:ascii="Times New Roman" w:eastAsiaTheme="minorHAnsi" w:hAnsi="Times New Roman"/>
          <w:b/>
          <w:sz w:val="24"/>
          <w:szCs w:val="24"/>
        </w:rPr>
        <w:t xml:space="preserve">1. Код и наименование на вида: </w:t>
      </w:r>
      <w:r w:rsidRPr="00D90200">
        <w:rPr>
          <w:rFonts w:ascii="Times New Roman" w:eastAsiaTheme="minorHAnsi" w:hAnsi="Times New Roman"/>
          <w:sz w:val="24"/>
          <w:szCs w:val="24"/>
        </w:rPr>
        <w:t xml:space="preserve">1188 </w:t>
      </w:r>
      <w:r w:rsidRPr="00D90200">
        <w:rPr>
          <w:rFonts w:ascii="Times New Roman" w:eastAsiaTheme="minorHAnsi" w:hAnsi="Times New Roman"/>
          <w:i/>
          <w:sz w:val="24"/>
          <w:szCs w:val="24"/>
        </w:rPr>
        <w:t>Bombina bombina</w:t>
      </w:r>
      <w:r w:rsidRPr="00D90200">
        <w:rPr>
          <w:rFonts w:ascii="Times New Roman" w:eastAsiaTheme="minorHAnsi" w:hAnsi="Times New Roman"/>
          <w:sz w:val="24"/>
          <w:szCs w:val="24"/>
        </w:rPr>
        <w:t xml:space="preserve"> – червенокоремна бумка</w:t>
      </w:r>
    </w:p>
    <w:p w:rsidR="00D90200" w:rsidRPr="00D90200" w:rsidRDefault="00D90200" w:rsidP="00D90200">
      <w:pPr>
        <w:spacing w:after="0" w:line="240" w:lineRule="auto"/>
        <w:jc w:val="both"/>
        <w:rPr>
          <w:rFonts w:ascii="Times New Roman" w:eastAsiaTheme="minorHAnsi" w:hAnsi="Times New Roman"/>
          <w:sz w:val="24"/>
          <w:szCs w:val="24"/>
        </w:rPr>
      </w:pPr>
    </w:p>
    <w:p w:rsidR="00D90200" w:rsidRPr="00D90200" w:rsidRDefault="00D90200" w:rsidP="00D90200">
      <w:pPr>
        <w:spacing w:after="0" w:line="240" w:lineRule="auto"/>
        <w:jc w:val="both"/>
        <w:rPr>
          <w:rFonts w:ascii="Times New Roman" w:eastAsiaTheme="minorHAnsi" w:hAnsi="Times New Roman"/>
          <w:b/>
          <w:sz w:val="24"/>
          <w:szCs w:val="24"/>
        </w:rPr>
      </w:pPr>
      <w:r w:rsidRPr="00D90200">
        <w:rPr>
          <w:rFonts w:ascii="Times New Roman" w:eastAsiaTheme="minorHAnsi" w:hAnsi="Times New Roman"/>
          <w:b/>
          <w:sz w:val="24"/>
          <w:szCs w:val="24"/>
        </w:rPr>
        <w:t>2. Кратка характеристика на целевия обект</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t>Дължината на тялото достига до 5 cm; крайниците са сравнително къси, а главата е по-широка, отколкото дълга. Гръбната страна на тялото обикновено е кафеникава и изпъстрена с тъмнозелени петна, които често са почти симетрични спрямо линията на гръбнака. Коремната страна е с оловносив до черен фон, по който нервномерно са разположени жълто-оранжеви до яркочервени петна; характерно е и наличието на множество дребни бели петънца, с черна точка в средата (Stojanov et al. 2011).</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t>Видът е разпространен само в низинните райони на България (под 400 m н.в.): Дунавската равнина (и частично в Предбалкана), Тракийската низина и спорадично по Черноморското крайбрежие. Обитава както стоящи водоеми, така и такива със слабо течение: блата, езера, микроязовири, реки, изкуствени канали, разливи, временни локви и др.; предпочита водоеми с обилна растителност (Бешков и Нанев 2002; Stojanov et al. 2011).</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i/>
          <w:sz w:val="24"/>
          <w:szCs w:val="24"/>
        </w:rPr>
        <w:t>Bombina bombina</w:t>
      </w:r>
      <w:r w:rsidRPr="00D90200">
        <w:rPr>
          <w:rFonts w:ascii="Times New Roman" w:eastAsiaTheme="minorHAnsi" w:hAnsi="Times New Roman"/>
          <w:sz w:val="24"/>
          <w:szCs w:val="24"/>
        </w:rPr>
        <w:t xml:space="preserve"> е активна от март до началото на ноември. Размножителният период е през април и май, но може да продължи и по-дълго. Хранителният спектър на </w:t>
      </w:r>
      <w:r w:rsidRPr="00D90200">
        <w:rPr>
          <w:rFonts w:ascii="Times New Roman" w:eastAsiaTheme="minorHAnsi" w:hAnsi="Times New Roman"/>
          <w:sz w:val="24"/>
          <w:szCs w:val="24"/>
        </w:rPr>
        <w:lastRenderedPageBreak/>
        <w:t>вида включва насекоми и други безгръбначни животни, които биват улавяни както във водата, така и на сушата. Активността е предимно дневна и сумрачна, но през размножителния период животните са активни и нощем. Хибернацията се осъществява на сушата (Бешков и Нанев 2002; Stojanov et al. 2011).</w:t>
      </w:r>
    </w:p>
    <w:p w:rsidR="00D90200" w:rsidRPr="00D90200" w:rsidRDefault="00D90200" w:rsidP="00D90200">
      <w:pPr>
        <w:spacing w:after="0" w:line="240" w:lineRule="auto"/>
        <w:jc w:val="both"/>
        <w:rPr>
          <w:rFonts w:ascii="Times New Roman" w:eastAsiaTheme="minorHAnsi" w:hAnsi="Times New Roman"/>
          <w:sz w:val="24"/>
          <w:szCs w:val="24"/>
        </w:rPr>
      </w:pPr>
    </w:p>
    <w:p w:rsidR="00D90200" w:rsidRPr="00D90200" w:rsidRDefault="00D90200" w:rsidP="00D90200">
      <w:pPr>
        <w:spacing w:after="0" w:line="240" w:lineRule="auto"/>
        <w:jc w:val="both"/>
        <w:rPr>
          <w:rFonts w:ascii="Times New Roman" w:eastAsiaTheme="minorHAnsi" w:hAnsi="Times New Roman"/>
          <w:b/>
          <w:sz w:val="24"/>
          <w:szCs w:val="24"/>
        </w:rPr>
      </w:pPr>
      <w:r w:rsidRPr="00D90200">
        <w:rPr>
          <w:rFonts w:ascii="Times New Roman" w:eastAsiaTheme="minorHAnsi" w:hAnsi="Times New Roman"/>
          <w:b/>
          <w:sz w:val="24"/>
          <w:szCs w:val="24"/>
        </w:rPr>
        <w:t>3. Състояние на биогеографско ниво и разпространение в мрежата</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t>Според националното докладване по Чл. 17 от Директива 92/43 през 2013 г. природозащи</w:t>
      </w:r>
      <w:r w:rsidR="002A46D0">
        <w:rPr>
          <w:rFonts w:ascii="Times New Roman" w:eastAsiaTheme="minorHAnsi" w:hAnsi="Times New Roman"/>
          <w:sz w:val="24"/>
          <w:szCs w:val="24"/>
        </w:rPr>
        <w:t>тното състояние (ПС) на вида в К</w:t>
      </w:r>
      <w:r w:rsidRPr="00D90200">
        <w:rPr>
          <w:rFonts w:ascii="Times New Roman" w:eastAsiaTheme="minorHAnsi" w:hAnsi="Times New Roman"/>
          <w:sz w:val="24"/>
          <w:szCs w:val="24"/>
        </w:rPr>
        <w:t>онтиненталния биогеографски регион е благоприятно (FV) по всич</w:t>
      </w:r>
      <w:r>
        <w:rPr>
          <w:rFonts w:ascii="Times New Roman" w:eastAsiaTheme="minorHAnsi" w:hAnsi="Times New Roman"/>
          <w:sz w:val="24"/>
          <w:szCs w:val="24"/>
        </w:rPr>
        <w:t>ки показататели за оценка, а в Ч</w:t>
      </w:r>
      <w:r w:rsidRPr="00D90200">
        <w:rPr>
          <w:rFonts w:ascii="Times New Roman" w:eastAsiaTheme="minorHAnsi" w:hAnsi="Times New Roman"/>
          <w:sz w:val="24"/>
          <w:szCs w:val="24"/>
        </w:rPr>
        <w:t>ерноморския – неблагоприятно-незадоволително (U1) поради негативната оценка на бъдещите перспективи. Според докладването от 2019 г. ПС на вида е неизвестно (ХХ) и в двата биогеографски региона</w:t>
      </w:r>
      <w:r w:rsidR="002A46D0">
        <w:rPr>
          <w:rFonts w:ascii="Times New Roman" w:eastAsiaTheme="minorHAnsi" w:hAnsi="Times New Roman"/>
          <w:sz w:val="24"/>
          <w:szCs w:val="24"/>
        </w:rPr>
        <w:t>,</w:t>
      </w:r>
      <w:r w:rsidRPr="00D90200">
        <w:rPr>
          <w:rFonts w:ascii="Times New Roman" w:eastAsiaTheme="minorHAnsi" w:hAnsi="Times New Roman"/>
          <w:sz w:val="24"/>
          <w:szCs w:val="24"/>
        </w:rPr>
        <w:t xml:space="preserve"> поради недостатъчност на данните за размера на популациите, местообитанията и бъдещите перспективи.</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i/>
          <w:sz w:val="24"/>
          <w:szCs w:val="24"/>
        </w:rPr>
        <w:t>Bombina bombina</w:t>
      </w:r>
      <w:r w:rsidRPr="00D90200">
        <w:rPr>
          <w:rFonts w:ascii="Times New Roman" w:eastAsiaTheme="minorHAnsi" w:hAnsi="Times New Roman"/>
          <w:sz w:val="24"/>
          <w:szCs w:val="24"/>
        </w:rPr>
        <w:t xml:space="preserve"> фигурира в стандартните формуляри за данни на 122 защитени зони за местообитанията от мрежата Натура 2000 в България.</w:t>
      </w:r>
    </w:p>
    <w:p w:rsidR="00D90200" w:rsidRPr="00D90200" w:rsidRDefault="00D90200" w:rsidP="00D90200">
      <w:pPr>
        <w:spacing w:after="0" w:line="240" w:lineRule="auto"/>
        <w:jc w:val="both"/>
        <w:rPr>
          <w:rFonts w:ascii="Times New Roman" w:eastAsiaTheme="minorHAnsi" w:hAnsi="Times New Roman"/>
          <w:sz w:val="24"/>
          <w:szCs w:val="24"/>
        </w:rPr>
      </w:pPr>
    </w:p>
    <w:p w:rsidR="00D90200" w:rsidRPr="00D90200" w:rsidRDefault="00D90200" w:rsidP="00D90200">
      <w:pPr>
        <w:spacing w:after="0" w:line="240" w:lineRule="auto"/>
        <w:jc w:val="both"/>
        <w:rPr>
          <w:rFonts w:ascii="Times New Roman" w:eastAsiaTheme="minorHAnsi" w:hAnsi="Times New Roman"/>
          <w:b/>
          <w:sz w:val="24"/>
          <w:szCs w:val="24"/>
        </w:rPr>
      </w:pPr>
      <w:r w:rsidRPr="00D90200">
        <w:rPr>
          <w:rFonts w:ascii="Times New Roman" w:eastAsiaTheme="minorHAnsi" w:hAnsi="Times New Roman"/>
          <w:b/>
          <w:sz w:val="24"/>
          <w:szCs w:val="24"/>
        </w:rPr>
        <w:t>4. Състояние на ниво защитена зона</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t xml:space="preserve">В Стандартния формуляр на зоната са дадени следните оценки за </w:t>
      </w:r>
      <w:r w:rsidRPr="00D90200">
        <w:rPr>
          <w:rFonts w:ascii="Times New Roman" w:eastAsiaTheme="minorHAnsi" w:hAnsi="Times New Roman"/>
          <w:i/>
          <w:sz w:val="24"/>
          <w:szCs w:val="24"/>
        </w:rPr>
        <w:t>Bombina bombina</w:t>
      </w:r>
      <w:r w:rsidRPr="00D90200">
        <w:rPr>
          <w:rFonts w:ascii="Times New Roman" w:eastAsiaTheme="minorHAnsi" w:hAnsi="Times New Roman"/>
          <w:sz w:val="24"/>
          <w:szCs w:val="24"/>
        </w:rPr>
        <w:t>:</w:t>
      </w:r>
    </w:p>
    <w:p w:rsidR="00D90200" w:rsidRPr="00D90200" w:rsidRDefault="00D90200" w:rsidP="00D90200">
      <w:pPr>
        <w:spacing w:after="0" w:line="240" w:lineRule="auto"/>
        <w:ind w:firstLine="567"/>
        <w:jc w:val="both"/>
        <w:rPr>
          <w:rFonts w:ascii="Times New Roman" w:eastAsiaTheme="minorHAnsi" w:hAnsi="Times New Roman"/>
          <w:sz w:val="24"/>
          <w:szCs w:val="24"/>
        </w:rPr>
      </w:pPr>
    </w:p>
    <w:tbl>
      <w:tblPr>
        <w:tblStyle w:val="TableGrid1"/>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D90200" w:rsidRPr="00E8084B" w:rsidTr="00104BBA">
        <w:trPr>
          <w:trHeight w:val="255"/>
          <w:jc w:val="center"/>
        </w:trPr>
        <w:tc>
          <w:tcPr>
            <w:tcW w:w="4142" w:type="dxa"/>
            <w:gridSpan w:val="5"/>
            <w:shd w:val="clear" w:color="auto" w:fill="D9D9D9" w:themeFill="background1" w:themeFillShade="D9"/>
            <w:noWrap/>
          </w:tcPr>
          <w:p w:rsidR="00D90200" w:rsidRPr="00E8084B" w:rsidRDefault="00D90200" w:rsidP="00D90200">
            <w:pPr>
              <w:jc w:val="both"/>
              <w:rPr>
                <w:rFonts w:ascii="Times New Roman" w:eastAsiaTheme="minorHAnsi" w:hAnsi="Times New Roman"/>
                <w:b/>
                <w:sz w:val="22"/>
                <w:szCs w:val="22"/>
              </w:rPr>
            </w:pPr>
            <w:r w:rsidRPr="00E8084B">
              <w:rPr>
                <w:rFonts w:ascii="Times New Roman" w:eastAsiaTheme="minorHAnsi" w:hAnsi="Times New Roman"/>
                <w:b/>
                <w:sz w:val="22"/>
                <w:szCs w:val="22"/>
              </w:rPr>
              <w:t>Population in the site</w:t>
            </w:r>
          </w:p>
        </w:tc>
        <w:tc>
          <w:tcPr>
            <w:tcW w:w="3033" w:type="dxa"/>
            <w:gridSpan w:val="4"/>
            <w:shd w:val="clear" w:color="auto" w:fill="D9D9D9" w:themeFill="background1" w:themeFillShade="D9"/>
            <w:noWrap/>
          </w:tcPr>
          <w:p w:rsidR="00D90200" w:rsidRPr="00E8084B" w:rsidRDefault="00D90200" w:rsidP="00D90200">
            <w:pPr>
              <w:jc w:val="both"/>
              <w:rPr>
                <w:rFonts w:ascii="Times New Roman" w:eastAsiaTheme="minorHAnsi" w:hAnsi="Times New Roman"/>
                <w:b/>
                <w:sz w:val="22"/>
                <w:szCs w:val="22"/>
              </w:rPr>
            </w:pPr>
            <w:r w:rsidRPr="00E8084B">
              <w:rPr>
                <w:rFonts w:ascii="Times New Roman" w:eastAsiaTheme="minorHAnsi" w:hAnsi="Times New Roman"/>
                <w:b/>
                <w:sz w:val="22"/>
                <w:szCs w:val="22"/>
              </w:rPr>
              <w:t>Site assessment</w:t>
            </w:r>
          </w:p>
        </w:tc>
      </w:tr>
      <w:tr w:rsidR="00D90200" w:rsidRPr="00E8084B" w:rsidTr="00104BBA">
        <w:trPr>
          <w:trHeight w:val="255"/>
          <w:jc w:val="center"/>
        </w:trPr>
        <w:tc>
          <w:tcPr>
            <w:tcW w:w="1326" w:type="dxa"/>
            <w:gridSpan w:val="2"/>
            <w:shd w:val="clear" w:color="auto" w:fill="D9D9D9" w:themeFill="background1" w:themeFillShade="D9"/>
            <w:noWrap/>
          </w:tcPr>
          <w:p w:rsidR="00D90200" w:rsidRPr="00E8084B" w:rsidRDefault="00D90200" w:rsidP="00D90200">
            <w:pPr>
              <w:jc w:val="both"/>
              <w:rPr>
                <w:rFonts w:ascii="Times New Roman" w:eastAsiaTheme="minorHAnsi" w:hAnsi="Times New Roman"/>
                <w:b/>
                <w:sz w:val="22"/>
                <w:szCs w:val="22"/>
              </w:rPr>
            </w:pPr>
            <w:r w:rsidRPr="00E8084B">
              <w:rPr>
                <w:rFonts w:ascii="Times New Roman" w:eastAsiaTheme="minorHAnsi" w:hAnsi="Times New Roman"/>
                <w:b/>
                <w:sz w:val="22"/>
                <w:szCs w:val="22"/>
              </w:rPr>
              <w:t>Size</w:t>
            </w:r>
          </w:p>
        </w:tc>
        <w:tc>
          <w:tcPr>
            <w:tcW w:w="1203" w:type="dxa"/>
            <w:shd w:val="clear" w:color="auto" w:fill="D9D9D9" w:themeFill="background1" w:themeFillShade="D9"/>
            <w:noWrap/>
          </w:tcPr>
          <w:p w:rsidR="00D90200" w:rsidRPr="00E8084B" w:rsidRDefault="00D90200" w:rsidP="00D90200">
            <w:pPr>
              <w:jc w:val="both"/>
              <w:rPr>
                <w:rFonts w:ascii="Times New Roman" w:eastAsiaTheme="minorHAnsi" w:hAnsi="Times New Roman"/>
                <w:b/>
                <w:sz w:val="22"/>
                <w:szCs w:val="22"/>
              </w:rPr>
            </w:pPr>
            <w:r w:rsidRPr="00E8084B">
              <w:rPr>
                <w:rFonts w:ascii="Times New Roman" w:eastAsiaTheme="minorHAnsi" w:hAnsi="Times New Roman"/>
                <w:b/>
                <w:sz w:val="22"/>
                <w:szCs w:val="22"/>
              </w:rPr>
              <w:t>Unit</w:t>
            </w:r>
          </w:p>
        </w:tc>
        <w:tc>
          <w:tcPr>
            <w:tcW w:w="650" w:type="dxa"/>
            <w:shd w:val="clear" w:color="auto" w:fill="D9D9D9" w:themeFill="background1" w:themeFillShade="D9"/>
            <w:noWrap/>
          </w:tcPr>
          <w:p w:rsidR="00D90200" w:rsidRPr="00E8084B" w:rsidRDefault="00D90200" w:rsidP="00D90200">
            <w:pPr>
              <w:jc w:val="both"/>
              <w:rPr>
                <w:rFonts w:ascii="Times New Roman" w:eastAsiaTheme="minorHAnsi" w:hAnsi="Times New Roman"/>
                <w:b/>
                <w:sz w:val="22"/>
                <w:szCs w:val="22"/>
              </w:rPr>
            </w:pPr>
            <w:r w:rsidRPr="00E8084B">
              <w:rPr>
                <w:rFonts w:ascii="Times New Roman" w:eastAsiaTheme="minorHAnsi" w:hAnsi="Times New Roman"/>
                <w:b/>
                <w:sz w:val="22"/>
                <w:szCs w:val="22"/>
              </w:rPr>
              <w:t>Cat.</w:t>
            </w:r>
          </w:p>
        </w:tc>
        <w:tc>
          <w:tcPr>
            <w:tcW w:w="963" w:type="dxa"/>
            <w:shd w:val="clear" w:color="auto" w:fill="D9D9D9" w:themeFill="background1" w:themeFillShade="D9"/>
            <w:noWrap/>
          </w:tcPr>
          <w:p w:rsidR="00D90200" w:rsidRPr="00E8084B" w:rsidRDefault="00D90200" w:rsidP="00D90200">
            <w:pPr>
              <w:jc w:val="both"/>
              <w:rPr>
                <w:rFonts w:ascii="Times New Roman" w:eastAsiaTheme="minorHAnsi" w:hAnsi="Times New Roman"/>
                <w:b/>
                <w:sz w:val="22"/>
                <w:szCs w:val="22"/>
              </w:rPr>
            </w:pPr>
            <w:r w:rsidRPr="00E8084B">
              <w:rPr>
                <w:rFonts w:ascii="Times New Roman" w:eastAsiaTheme="minorHAnsi" w:hAnsi="Times New Roman"/>
                <w:b/>
                <w:sz w:val="22"/>
                <w:szCs w:val="22"/>
              </w:rPr>
              <w:t>D.qual.</w:t>
            </w:r>
          </w:p>
        </w:tc>
        <w:tc>
          <w:tcPr>
            <w:tcW w:w="1097" w:type="dxa"/>
            <w:shd w:val="clear" w:color="auto" w:fill="D9D9D9" w:themeFill="background1" w:themeFillShade="D9"/>
            <w:noWrap/>
          </w:tcPr>
          <w:p w:rsidR="00D90200" w:rsidRPr="00E8084B" w:rsidRDefault="00D90200" w:rsidP="00D90200">
            <w:pPr>
              <w:jc w:val="both"/>
              <w:rPr>
                <w:rFonts w:ascii="Times New Roman" w:eastAsiaTheme="minorHAnsi" w:hAnsi="Times New Roman"/>
                <w:b/>
                <w:sz w:val="22"/>
                <w:szCs w:val="22"/>
              </w:rPr>
            </w:pPr>
            <w:r w:rsidRPr="00E8084B">
              <w:rPr>
                <w:rFonts w:ascii="Times New Roman" w:eastAsiaTheme="minorHAnsi" w:hAnsi="Times New Roman"/>
                <w:b/>
                <w:sz w:val="22"/>
                <w:szCs w:val="22"/>
              </w:rPr>
              <w:t>A/B/C/D</w:t>
            </w:r>
          </w:p>
        </w:tc>
        <w:tc>
          <w:tcPr>
            <w:tcW w:w="1936" w:type="dxa"/>
            <w:gridSpan w:val="3"/>
            <w:shd w:val="clear" w:color="auto" w:fill="D9D9D9" w:themeFill="background1" w:themeFillShade="D9"/>
            <w:noWrap/>
          </w:tcPr>
          <w:p w:rsidR="00D90200" w:rsidRPr="00E8084B" w:rsidRDefault="00D90200" w:rsidP="00D90200">
            <w:pPr>
              <w:jc w:val="both"/>
              <w:rPr>
                <w:rFonts w:ascii="Times New Roman" w:eastAsiaTheme="minorHAnsi" w:hAnsi="Times New Roman"/>
                <w:b/>
                <w:sz w:val="22"/>
                <w:szCs w:val="22"/>
              </w:rPr>
            </w:pPr>
            <w:r w:rsidRPr="00E8084B">
              <w:rPr>
                <w:rFonts w:ascii="Times New Roman" w:eastAsiaTheme="minorHAnsi" w:hAnsi="Times New Roman"/>
                <w:b/>
                <w:sz w:val="22"/>
                <w:szCs w:val="22"/>
              </w:rPr>
              <w:t>A/B/C</w:t>
            </w:r>
          </w:p>
        </w:tc>
      </w:tr>
      <w:tr w:rsidR="00D90200" w:rsidRPr="00E8084B" w:rsidTr="00104BBA">
        <w:trPr>
          <w:trHeight w:val="255"/>
          <w:jc w:val="center"/>
        </w:trPr>
        <w:tc>
          <w:tcPr>
            <w:tcW w:w="643" w:type="dxa"/>
            <w:shd w:val="clear" w:color="auto" w:fill="D9D9D9" w:themeFill="background1" w:themeFillShade="D9"/>
            <w:noWrap/>
          </w:tcPr>
          <w:p w:rsidR="00D90200" w:rsidRPr="00E8084B" w:rsidRDefault="00D90200" w:rsidP="00D90200">
            <w:pPr>
              <w:jc w:val="both"/>
              <w:rPr>
                <w:rFonts w:ascii="Times New Roman" w:eastAsiaTheme="minorHAnsi" w:hAnsi="Times New Roman"/>
                <w:b/>
                <w:sz w:val="22"/>
                <w:szCs w:val="22"/>
              </w:rPr>
            </w:pPr>
            <w:r w:rsidRPr="00E8084B">
              <w:rPr>
                <w:rFonts w:ascii="Times New Roman" w:eastAsiaTheme="minorHAnsi" w:hAnsi="Times New Roman"/>
                <w:b/>
                <w:sz w:val="22"/>
                <w:szCs w:val="22"/>
              </w:rPr>
              <w:t>Min</w:t>
            </w:r>
          </w:p>
        </w:tc>
        <w:tc>
          <w:tcPr>
            <w:tcW w:w="683" w:type="dxa"/>
            <w:shd w:val="clear" w:color="auto" w:fill="D9D9D9" w:themeFill="background1" w:themeFillShade="D9"/>
            <w:noWrap/>
          </w:tcPr>
          <w:p w:rsidR="00D90200" w:rsidRPr="00E8084B" w:rsidRDefault="00D90200" w:rsidP="00D90200">
            <w:pPr>
              <w:jc w:val="both"/>
              <w:rPr>
                <w:rFonts w:ascii="Times New Roman" w:eastAsiaTheme="minorHAnsi" w:hAnsi="Times New Roman"/>
                <w:b/>
                <w:sz w:val="22"/>
                <w:szCs w:val="22"/>
              </w:rPr>
            </w:pPr>
            <w:r w:rsidRPr="00E8084B">
              <w:rPr>
                <w:rFonts w:ascii="Times New Roman" w:eastAsiaTheme="minorHAnsi" w:hAnsi="Times New Roman"/>
                <w:b/>
                <w:sz w:val="22"/>
                <w:szCs w:val="22"/>
              </w:rPr>
              <w:t>Max</w:t>
            </w:r>
          </w:p>
        </w:tc>
        <w:tc>
          <w:tcPr>
            <w:tcW w:w="1203" w:type="dxa"/>
            <w:shd w:val="clear" w:color="auto" w:fill="D9D9D9" w:themeFill="background1" w:themeFillShade="D9"/>
            <w:noWrap/>
          </w:tcPr>
          <w:p w:rsidR="00D90200" w:rsidRPr="00E8084B" w:rsidRDefault="00D90200" w:rsidP="00D90200">
            <w:pPr>
              <w:jc w:val="both"/>
              <w:rPr>
                <w:rFonts w:ascii="Times New Roman" w:eastAsiaTheme="minorHAnsi" w:hAnsi="Times New Roman"/>
                <w:b/>
                <w:sz w:val="22"/>
                <w:szCs w:val="22"/>
              </w:rPr>
            </w:pPr>
          </w:p>
        </w:tc>
        <w:tc>
          <w:tcPr>
            <w:tcW w:w="650" w:type="dxa"/>
            <w:shd w:val="clear" w:color="auto" w:fill="D9D9D9" w:themeFill="background1" w:themeFillShade="D9"/>
            <w:noWrap/>
          </w:tcPr>
          <w:p w:rsidR="00D90200" w:rsidRPr="00E8084B" w:rsidRDefault="00D90200" w:rsidP="00D90200">
            <w:pPr>
              <w:jc w:val="both"/>
              <w:rPr>
                <w:rFonts w:ascii="Times New Roman" w:eastAsiaTheme="minorHAnsi" w:hAnsi="Times New Roman"/>
                <w:b/>
                <w:sz w:val="22"/>
                <w:szCs w:val="22"/>
              </w:rPr>
            </w:pPr>
          </w:p>
        </w:tc>
        <w:tc>
          <w:tcPr>
            <w:tcW w:w="963" w:type="dxa"/>
            <w:shd w:val="clear" w:color="auto" w:fill="D9D9D9" w:themeFill="background1" w:themeFillShade="D9"/>
            <w:noWrap/>
          </w:tcPr>
          <w:p w:rsidR="00D90200" w:rsidRPr="00E8084B" w:rsidRDefault="00D90200" w:rsidP="00D90200">
            <w:pPr>
              <w:jc w:val="both"/>
              <w:rPr>
                <w:rFonts w:ascii="Times New Roman" w:eastAsiaTheme="minorHAnsi" w:hAnsi="Times New Roman"/>
                <w:b/>
                <w:sz w:val="22"/>
                <w:szCs w:val="22"/>
              </w:rPr>
            </w:pPr>
          </w:p>
        </w:tc>
        <w:tc>
          <w:tcPr>
            <w:tcW w:w="1097" w:type="dxa"/>
            <w:shd w:val="clear" w:color="auto" w:fill="D9D9D9" w:themeFill="background1" w:themeFillShade="D9"/>
            <w:noWrap/>
          </w:tcPr>
          <w:p w:rsidR="00D90200" w:rsidRPr="00E8084B" w:rsidRDefault="00D90200" w:rsidP="00D90200">
            <w:pPr>
              <w:rPr>
                <w:rFonts w:ascii="Times New Roman" w:eastAsiaTheme="minorHAnsi" w:hAnsi="Times New Roman"/>
                <w:b/>
                <w:sz w:val="22"/>
                <w:szCs w:val="22"/>
              </w:rPr>
            </w:pPr>
            <w:r w:rsidRPr="00E8084B">
              <w:rPr>
                <w:rFonts w:ascii="Times New Roman" w:eastAsiaTheme="minorHAnsi" w:hAnsi="Times New Roman"/>
                <w:b/>
                <w:sz w:val="22"/>
                <w:szCs w:val="22"/>
              </w:rPr>
              <w:t>Pop.</w:t>
            </w:r>
          </w:p>
        </w:tc>
        <w:tc>
          <w:tcPr>
            <w:tcW w:w="703" w:type="dxa"/>
            <w:shd w:val="clear" w:color="auto" w:fill="D9D9D9" w:themeFill="background1" w:themeFillShade="D9"/>
            <w:noWrap/>
          </w:tcPr>
          <w:p w:rsidR="00D90200" w:rsidRPr="00E8084B" w:rsidRDefault="00D90200" w:rsidP="00D90200">
            <w:pPr>
              <w:rPr>
                <w:rFonts w:ascii="Times New Roman" w:eastAsiaTheme="minorHAnsi" w:hAnsi="Times New Roman"/>
                <w:b/>
                <w:sz w:val="22"/>
                <w:szCs w:val="22"/>
              </w:rPr>
            </w:pPr>
            <w:r w:rsidRPr="00E8084B">
              <w:rPr>
                <w:rFonts w:ascii="Times New Roman" w:eastAsiaTheme="minorHAnsi" w:hAnsi="Times New Roman"/>
                <w:b/>
                <w:sz w:val="22"/>
                <w:szCs w:val="22"/>
              </w:rPr>
              <w:t>Con.</w:t>
            </w:r>
          </w:p>
        </w:tc>
        <w:tc>
          <w:tcPr>
            <w:tcW w:w="583" w:type="dxa"/>
            <w:shd w:val="clear" w:color="auto" w:fill="D9D9D9" w:themeFill="background1" w:themeFillShade="D9"/>
            <w:noWrap/>
          </w:tcPr>
          <w:p w:rsidR="00D90200" w:rsidRPr="00E8084B" w:rsidRDefault="00D90200" w:rsidP="00D90200">
            <w:pPr>
              <w:rPr>
                <w:rFonts w:ascii="Times New Roman" w:eastAsiaTheme="minorHAnsi" w:hAnsi="Times New Roman"/>
                <w:b/>
                <w:sz w:val="22"/>
                <w:szCs w:val="22"/>
              </w:rPr>
            </w:pPr>
            <w:r w:rsidRPr="00E8084B">
              <w:rPr>
                <w:rFonts w:ascii="Times New Roman" w:eastAsiaTheme="minorHAnsi" w:hAnsi="Times New Roman"/>
                <w:b/>
                <w:sz w:val="22"/>
                <w:szCs w:val="22"/>
              </w:rPr>
              <w:t>Iso.</w:t>
            </w:r>
          </w:p>
        </w:tc>
        <w:tc>
          <w:tcPr>
            <w:tcW w:w="650" w:type="dxa"/>
            <w:shd w:val="clear" w:color="auto" w:fill="D9D9D9" w:themeFill="background1" w:themeFillShade="D9"/>
            <w:noWrap/>
          </w:tcPr>
          <w:p w:rsidR="00D90200" w:rsidRPr="00E8084B" w:rsidRDefault="00D90200" w:rsidP="00D90200">
            <w:pPr>
              <w:rPr>
                <w:rFonts w:ascii="Times New Roman" w:eastAsiaTheme="minorHAnsi" w:hAnsi="Times New Roman"/>
                <w:b/>
                <w:sz w:val="22"/>
                <w:szCs w:val="22"/>
              </w:rPr>
            </w:pPr>
            <w:r w:rsidRPr="00E8084B">
              <w:rPr>
                <w:rFonts w:ascii="Times New Roman" w:eastAsiaTheme="minorHAnsi" w:hAnsi="Times New Roman"/>
                <w:b/>
                <w:sz w:val="22"/>
                <w:szCs w:val="22"/>
              </w:rPr>
              <w:t>Glo.</w:t>
            </w:r>
          </w:p>
        </w:tc>
      </w:tr>
      <w:tr w:rsidR="00D90200" w:rsidRPr="00E8084B" w:rsidTr="00104BBA">
        <w:trPr>
          <w:trHeight w:val="255"/>
          <w:jc w:val="center"/>
        </w:trPr>
        <w:tc>
          <w:tcPr>
            <w:tcW w:w="643" w:type="dxa"/>
            <w:noWrap/>
          </w:tcPr>
          <w:p w:rsidR="00D90200" w:rsidRPr="00E8084B" w:rsidRDefault="00D90200" w:rsidP="00D90200">
            <w:pPr>
              <w:rPr>
                <w:rFonts w:ascii="Times New Roman" w:eastAsiaTheme="minorHAnsi" w:hAnsi="Times New Roman"/>
                <w:sz w:val="22"/>
                <w:szCs w:val="22"/>
              </w:rPr>
            </w:pPr>
            <w:r w:rsidRPr="00E8084B">
              <w:rPr>
                <w:rFonts w:ascii="Times New Roman" w:eastAsiaTheme="minorHAnsi" w:hAnsi="Times New Roman"/>
                <w:sz w:val="22"/>
                <w:szCs w:val="22"/>
              </w:rPr>
              <w:t>3</w:t>
            </w:r>
          </w:p>
        </w:tc>
        <w:tc>
          <w:tcPr>
            <w:tcW w:w="683" w:type="dxa"/>
            <w:noWrap/>
          </w:tcPr>
          <w:p w:rsidR="00D90200" w:rsidRPr="00E8084B" w:rsidRDefault="00D90200" w:rsidP="00D90200">
            <w:pPr>
              <w:rPr>
                <w:rFonts w:ascii="Times New Roman" w:eastAsiaTheme="minorHAnsi" w:hAnsi="Times New Roman"/>
                <w:sz w:val="22"/>
                <w:szCs w:val="22"/>
              </w:rPr>
            </w:pPr>
            <w:r w:rsidRPr="00E8084B">
              <w:rPr>
                <w:rFonts w:ascii="Times New Roman" w:eastAsiaTheme="minorHAnsi" w:hAnsi="Times New Roman"/>
                <w:sz w:val="22"/>
                <w:szCs w:val="22"/>
              </w:rPr>
              <w:t>3</w:t>
            </w:r>
          </w:p>
        </w:tc>
        <w:tc>
          <w:tcPr>
            <w:tcW w:w="1203" w:type="dxa"/>
            <w:noWrap/>
          </w:tcPr>
          <w:p w:rsidR="00D90200" w:rsidRPr="00E8084B" w:rsidRDefault="00D90200" w:rsidP="00D90200">
            <w:pPr>
              <w:rPr>
                <w:rFonts w:ascii="Times New Roman" w:eastAsiaTheme="minorHAnsi" w:hAnsi="Times New Roman"/>
                <w:sz w:val="22"/>
                <w:szCs w:val="22"/>
              </w:rPr>
            </w:pPr>
            <w:r w:rsidRPr="00E8084B">
              <w:rPr>
                <w:rFonts w:ascii="Times New Roman" w:eastAsiaTheme="minorHAnsi" w:hAnsi="Times New Roman"/>
                <w:sz w:val="22"/>
                <w:szCs w:val="22"/>
              </w:rPr>
              <w:t>localities</w:t>
            </w:r>
          </w:p>
        </w:tc>
        <w:tc>
          <w:tcPr>
            <w:tcW w:w="650" w:type="dxa"/>
            <w:noWrap/>
          </w:tcPr>
          <w:p w:rsidR="00D90200" w:rsidRPr="00E8084B" w:rsidRDefault="00D90200" w:rsidP="00D90200">
            <w:pPr>
              <w:rPr>
                <w:rFonts w:ascii="Times New Roman" w:eastAsiaTheme="minorHAnsi" w:hAnsi="Times New Roman"/>
                <w:sz w:val="22"/>
                <w:szCs w:val="22"/>
              </w:rPr>
            </w:pPr>
            <w:r w:rsidRPr="00E8084B">
              <w:rPr>
                <w:rFonts w:ascii="Times New Roman" w:eastAsiaTheme="minorHAnsi" w:hAnsi="Times New Roman"/>
                <w:sz w:val="22"/>
                <w:szCs w:val="22"/>
              </w:rPr>
              <w:t>V</w:t>
            </w:r>
          </w:p>
        </w:tc>
        <w:tc>
          <w:tcPr>
            <w:tcW w:w="963" w:type="dxa"/>
            <w:noWrap/>
          </w:tcPr>
          <w:p w:rsidR="00D90200" w:rsidRPr="00E8084B" w:rsidRDefault="00D90200" w:rsidP="00D90200">
            <w:pPr>
              <w:rPr>
                <w:rFonts w:ascii="Times New Roman" w:eastAsiaTheme="minorHAnsi" w:hAnsi="Times New Roman"/>
                <w:sz w:val="22"/>
                <w:szCs w:val="22"/>
              </w:rPr>
            </w:pPr>
            <w:r w:rsidRPr="00E8084B">
              <w:rPr>
                <w:rFonts w:ascii="Times New Roman" w:eastAsiaTheme="minorHAnsi" w:hAnsi="Times New Roman"/>
                <w:sz w:val="22"/>
                <w:szCs w:val="22"/>
              </w:rPr>
              <w:t>P</w:t>
            </w:r>
          </w:p>
        </w:tc>
        <w:tc>
          <w:tcPr>
            <w:tcW w:w="1097" w:type="dxa"/>
            <w:noWrap/>
          </w:tcPr>
          <w:p w:rsidR="00D90200" w:rsidRPr="00E8084B" w:rsidRDefault="00D90200" w:rsidP="00D90200">
            <w:pPr>
              <w:rPr>
                <w:rFonts w:ascii="Times New Roman" w:eastAsiaTheme="minorHAnsi" w:hAnsi="Times New Roman"/>
                <w:sz w:val="22"/>
                <w:szCs w:val="22"/>
              </w:rPr>
            </w:pPr>
            <w:r w:rsidRPr="00E8084B">
              <w:rPr>
                <w:rFonts w:ascii="Times New Roman" w:eastAsiaTheme="minorHAnsi" w:hAnsi="Times New Roman"/>
                <w:sz w:val="22"/>
                <w:szCs w:val="22"/>
              </w:rPr>
              <w:t>C</w:t>
            </w:r>
          </w:p>
        </w:tc>
        <w:tc>
          <w:tcPr>
            <w:tcW w:w="703" w:type="dxa"/>
            <w:noWrap/>
          </w:tcPr>
          <w:p w:rsidR="00D90200" w:rsidRPr="00E8084B" w:rsidRDefault="00D90200" w:rsidP="00D90200">
            <w:pPr>
              <w:rPr>
                <w:rFonts w:ascii="Times New Roman" w:eastAsiaTheme="minorHAnsi" w:hAnsi="Times New Roman"/>
                <w:sz w:val="22"/>
                <w:szCs w:val="22"/>
              </w:rPr>
            </w:pPr>
            <w:r w:rsidRPr="00E8084B">
              <w:rPr>
                <w:rFonts w:ascii="Times New Roman" w:eastAsiaTheme="minorHAnsi" w:hAnsi="Times New Roman"/>
                <w:sz w:val="22"/>
                <w:szCs w:val="22"/>
              </w:rPr>
              <w:t>A</w:t>
            </w:r>
          </w:p>
        </w:tc>
        <w:tc>
          <w:tcPr>
            <w:tcW w:w="583" w:type="dxa"/>
            <w:noWrap/>
          </w:tcPr>
          <w:p w:rsidR="00D90200" w:rsidRPr="00E8084B" w:rsidRDefault="00D90200" w:rsidP="00D90200">
            <w:pPr>
              <w:rPr>
                <w:rFonts w:ascii="Times New Roman" w:eastAsiaTheme="minorHAnsi" w:hAnsi="Times New Roman"/>
                <w:sz w:val="22"/>
                <w:szCs w:val="22"/>
              </w:rPr>
            </w:pPr>
            <w:r w:rsidRPr="00E8084B">
              <w:rPr>
                <w:rFonts w:ascii="Times New Roman" w:eastAsiaTheme="minorHAnsi" w:hAnsi="Times New Roman"/>
                <w:sz w:val="22"/>
                <w:szCs w:val="22"/>
              </w:rPr>
              <w:t>B</w:t>
            </w:r>
          </w:p>
        </w:tc>
        <w:tc>
          <w:tcPr>
            <w:tcW w:w="650" w:type="dxa"/>
            <w:noWrap/>
          </w:tcPr>
          <w:p w:rsidR="00D90200" w:rsidRPr="00E8084B" w:rsidRDefault="00D90200" w:rsidP="00D90200">
            <w:pPr>
              <w:rPr>
                <w:rFonts w:ascii="Times New Roman" w:eastAsiaTheme="minorHAnsi" w:hAnsi="Times New Roman"/>
                <w:sz w:val="22"/>
                <w:szCs w:val="22"/>
              </w:rPr>
            </w:pPr>
            <w:r w:rsidRPr="00E8084B">
              <w:rPr>
                <w:rFonts w:ascii="Times New Roman" w:eastAsiaTheme="minorHAnsi" w:hAnsi="Times New Roman"/>
                <w:sz w:val="22"/>
                <w:szCs w:val="22"/>
              </w:rPr>
              <w:t>B</w:t>
            </w:r>
          </w:p>
        </w:tc>
      </w:tr>
    </w:tbl>
    <w:p w:rsidR="00D90200" w:rsidRPr="00D90200" w:rsidRDefault="00D90200" w:rsidP="00D90200">
      <w:pPr>
        <w:spacing w:after="0" w:line="240" w:lineRule="auto"/>
        <w:jc w:val="both"/>
        <w:rPr>
          <w:rFonts w:ascii="Times New Roman" w:eastAsiaTheme="minorHAnsi" w:hAnsi="Times New Roman"/>
          <w:sz w:val="24"/>
          <w:szCs w:val="24"/>
        </w:rPr>
      </w:pP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t>Предвид характера на националния ареал на вида (по-голямата част попада в Дунавската равнина) е ясно, че всички защитени зони, включително „Река Лом“, които обхващат крайдунавските влажни зони са от съществено зн</w:t>
      </w:r>
      <w:r>
        <w:rPr>
          <w:rFonts w:ascii="Times New Roman" w:eastAsiaTheme="minorHAnsi" w:hAnsi="Times New Roman"/>
          <w:sz w:val="24"/>
          <w:szCs w:val="24"/>
        </w:rPr>
        <w:t>ачение за опазването на вида в К</w:t>
      </w:r>
      <w:r w:rsidRPr="00D90200">
        <w:rPr>
          <w:rFonts w:ascii="Times New Roman" w:eastAsiaTheme="minorHAnsi" w:hAnsi="Times New Roman"/>
          <w:sz w:val="24"/>
          <w:szCs w:val="24"/>
        </w:rPr>
        <w:t>онтиненталния биогеографски регион.</w:t>
      </w:r>
    </w:p>
    <w:p w:rsidR="00D90200" w:rsidRPr="00D90200" w:rsidRDefault="00D90200" w:rsidP="00D90200">
      <w:pPr>
        <w:spacing w:after="0" w:line="240" w:lineRule="auto"/>
        <w:jc w:val="both"/>
        <w:rPr>
          <w:rFonts w:ascii="Times New Roman" w:eastAsiaTheme="minorHAnsi" w:hAnsi="Times New Roman"/>
          <w:sz w:val="24"/>
          <w:szCs w:val="24"/>
        </w:rPr>
      </w:pPr>
    </w:p>
    <w:p w:rsidR="00D90200" w:rsidRPr="00D90200" w:rsidRDefault="00D90200" w:rsidP="00D90200">
      <w:pPr>
        <w:spacing w:after="0" w:line="240" w:lineRule="auto"/>
        <w:jc w:val="both"/>
        <w:rPr>
          <w:rFonts w:ascii="Times New Roman" w:eastAsiaTheme="minorHAnsi" w:hAnsi="Times New Roman"/>
          <w:b/>
          <w:sz w:val="24"/>
          <w:szCs w:val="24"/>
        </w:rPr>
      </w:pPr>
      <w:r w:rsidRPr="00D90200">
        <w:rPr>
          <w:rFonts w:ascii="Times New Roman" w:eastAsiaTheme="minorHAnsi" w:hAnsi="Times New Roman"/>
          <w:b/>
          <w:sz w:val="24"/>
          <w:szCs w:val="24"/>
        </w:rPr>
        <w:t>5. Анализ на наличната информация</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t xml:space="preserve">В работата на Popgeorgiev et al. (2019) са споменати три квадрата (UTM грид 1х1 km), попадащи в територията на защитената зона, в които е установена </w:t>
      </w:r>
      <w:r w:rsidRPr="00D90200">
        <w:rPr>
          <w:rFonts w:ascii="Times New Roman" w:eastAsiaTheme="minorHAnsi" w:hAnsi="Times New Roman"/>
          <w:i/>
          <w:sz w:val="24"/>
          <w:szCs w:val="24"/>
        </w:rPr>
        <w:t>Bombina bombina</w:t>
      </w:r>
      <w:r w:rsidRPr="00D90200">
        <w:rPr>
          <w:rFonts w:ascii="Times New Roman" w:eastAsiaTheme="minorHAnsi" w:hAnsi="Times New Roman"/>
          <w:sz w:val="24"/>
          <w:szCs w:val="24"/>
        </w:rPr>
        <w:t>.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е посочено, че видът е намерен в два квадрата от грид 1х1 km [същите са дадени и от Popgeorgiev et al. (2019)], а средната стойност на относителната численост на вида е 0,87 индивида на 1000 m. Дадената обща площ на потенциалните местообитания (изчислена на база индуктивно моделиране) е 1359,67 ha, от които 496,20 ha (26,42% от територията на зоната) са категоризирани като слабо пригодни,  776,98 ha (41,37%) – като пригодни и 86,48 ha (4,61%) – като оптимални. В същия доклад природозащитното състояние на вида в защитената зона е оценено като неблагоприятно-незадоволително, поради малкия брой намерени индивиди, малкия брой гридове 1х1 km, в които е установен видът, и наличието на заплахи (пожари).</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t>По време на теренните изследвания през 2021 г. видът беше регистриран на едно място в зоната, съответно един квадрат (1х1 km), като от същия няма предишни данни за намиране на вида. По експертна преценка, състоянието на потенциалните местообитания понастоящем е добро.</w:t>
      </w:r>
    </w:p>
    <w:p w:rsidR="00D90200" w:rsidRPr="00D90200" w:rsidRDefault="00D90200" w:rsidP="00D90200">
      <w:pPr>
        <w:spacing w:after="0" w:line="240" w:lineRule="auto"/>
        <w:ind w:firstLine="567"/>
        <w:jc w:val="both"/>
        <w:rPr>
          <w:rFonts w:ascii="Times New Roman" w:eastAsiaTheme="minorHAnsi" w:hAnsi="Times New Roman"/>
          <w:sz w:val="24"/>
          <w:szCs w:val="24"/>
        </w:rPr>
      </w:pPr>
    </w:p>
    <w:p w:rsidR="00D90200" w:rsidRPr="00D90200" w:rsidRDefault="00D90200" w:rsidP="00D90200">
      <w:pPr>
        <w:spacing w:after="0" w:line="240" w:lineRule="auto"/>
        <w:jc w:val="both"/>
        <w:rPr>
          <w:rFonts w:ascii="Times New Roman" w:eastAsiaTheme="minorHAnsi" w:hAnsi="Times New Roman"/>
          <w:b/>
          <w:sz w:val="24"/>
          <w:szCs w:val="24"/>
        </w:rPr>
      </w:pPr>
      <w:r w:rsidRPr="00D90200">
        <w:rPr>
          <w:rFonts w:ascii="Times New Roman" w:eastAsiaTheme="minorHAnsi" w:hAnsi="Times New Roman"/>
          <w:b/>
          <w:sz w:val="24"/>
          <w:szCs w:val="24"/>
        </w:rPr>
        <w:lastRenderedPageBreak/>
        <w:t>6. Цели за подобряване/поддържане на природозащитното състояние на вида в зоната</w:t>
      </w:r>
    </w:p>
    <w:p w:rsidR="00D90200" w:rsidRPr="00D90200" w:rsidRDefault="00D90200" w:rsidP="00D90200">
      <w:pPr>
        <w:spacing w:after="0" w:line="240" w:lineRule="auto"/>
        <w:jc w:val="both"/>
        <w:rPr>
          <w:rFonts w:ascii="Times New Roman" w:eastAsiaTheme="minorHAnsi" w:hAnsi="Times New Roman"/>
          <w:b/>
          <w:sz w:val="24"/>
          <w:szCs w:val="24"/>
        </w:rPr>
      </w:pPr>
    </w:p>
    <w:tbl>
      <w:tblPr>
        <w:tblStyle w:val="TableGrid"/>
        <w:tblW w:w="9997" w:type="dxa"/>
        <w:tblLayout w:type="fixed"/>
        <w:tblLook w:val="04A0" w:firstRow="1" w:lastRow="0" w:firstColumn="1" w:lastColumn="0" w:noHBand="0" w:noVBand="1"/>
      </w:tblPr>
      <w:tblGrid>
        <w:gridCol w:w="1813"/>
        <w:gridCol w:w="1839"/>
        <w:gridCol w:w="1559"/>
        <w:gridCol w:w="2796"/>
        <w:gridCol w:w="1990"/>
      </w:tblGrid>
      <w:tr w:rsidR="00D90200" w:rsidRPr="002A46D0" w:rsidTr="00893559">
        <w:trPr>
          <w:tblHeader/>
        </w:trPr>
        <w:tc>
          <w:tcPr>
            <w:tcW w:w="1813" w:type="dxa"/>
            <w:shd w:val="clear" w:color="auto" w:fill="DBE5F1" w:themeFill="accent1" w:themeFillTint="33"/>
          </w:tcPr>
          <w:p w:rsidR="00D90200" w:rsidRPr="00893559" w:rsidRDefault="00D90200" w:rsidP="00D90200">
            <w:pPr>
              <w:spacing w:after="160"/>
              <w:jc w:val="both"/>
              <w:rPr>
                <w:rFonts w:ascii="Times New Roman" w:eastAsiaTheme="minorHAnsi" w:hAnsi="Times New Roman"/>
                <w:b/>
              </w:rPr>
            </w:pPr>
            <w:r w:rsidRPr="00893559">
              <w:rPr>
                <w:rFonts w:ascii="Times New Roman" w:eastAsiaTheme="minorHAnsi" w:hAnsi="Times New Roman"/>
                <w:b/>
              </w:rPr>
              <w:t>Параметър</w:t>
            </w:r>
          </w:p>
        </w:tc>
        <w:tc>
          <w:tcPr>
            <w:tcW w:w="1839" w:type="dxa"/>
            <w:shd w:val="clear" w:color="auto" w:fill="DBE5F1" w:themeFill="accent1" w:themeFillTint="33"/>
          </w:tcPr>
          <w:p w:rsidR="00D90200" w:rsidRPr="002A46D0" w:rsidRDefault="00D90200" w:rsidP="00D90200">
            <w:pPr>
              <w:spacing w:after="160"/>
              <w:jc w:val="both"/>
              <w:rPr>
                <w:rFonts w:ascii="Times New Roman" w:eastAsiaTheme="minorHAnsi" w:hAnsi="Times New Roman"/>
                <w:b/>
              </w:rPr>
            </w:pPr>
            <w:r w:rsidRPr="002A46D0">
              <w:rPr>
                <w:rFonts w:ascii="Times New Roman" w:eastAsiaTheme="minorHAnsi" w:hAnsi="Times New Roman"/>
                <w:b/>
              </w:rPr>
              <w:t>Мерна единица</w:t>
            </w:r>
          </w:p>
        </w:tc>
        <w:tc>
          <w:tcPr>
            <w:tcW w:w="1559" w:type="dxa"/>
            <w:shd w:val="clear" w:color="auto" w:fill="DBE5F1" w:themeFill="accent1" w:themeFillTint="33"/>
          </w:tcPr>
          <w:p w:rsidR="00D90200" w:rsidRPr="002A46D0" w:rsidRDefault="00D90200" w:rsidP="00D90200">
            <w:pPr>
              <w:spacing w:after="160"/>
              <w:jc w:val="both"/>
              <w:rPr>
                <w:rFonts w:ascii="Times New Roman" w:eastAsiaTheme="minorHAnsi" w:hAnsi="Times New Roman"/>
                <w:b/>
              </w:rPr>
            </w:pPr>
            <w:r w:rsidRPr="002A46D0">
              <w:rPr>
                <w:rFonts w:ascii="Times New Roman" w:eastAsiaTheme="minorHAnsi" w:hAnsi="Times New Roman"/>
                <w:b/>
              </w:rPr>
              <w:t>Целева стойност</w:t>
            </w:r>
          </w:p>
        </w:tc>
        <w:tc>
          <w:tcPr>
            <w:tcW w:w="2796" w:type="dxa"/>
            <w:shd w:val="clear" w:color="auto" w:fill="DBE5F1" w:themeFill="accent1" w:themeFillTint="33"/>
          </w:tcPr>
          <w:p w:rsidR="00D90200" w:rsidRPr="002A46D0" w:rsidRDefault="00D90200" w:rsidP="00D90200">
            <w:pPr>
              <w:spacing w:after="160"/>
              <w:jc w:val="both"/>
              <w:rPr>
                <w:rFonts w:ascii="Times New Roman" w:eastAsiaTheme="minorHAnsi" w:hAnsi="Times New Roman"/>
                <w:b/>
              </w:rPr>
            </w:pPr>
            <w:r w:rsidRPr="002A46D0">
              <w:rPr>
                <w:rFonts w:ascii="Times New Roman" w:eastAsiaTheme="minorHAnsi" w:hAnsi="Times New Roman"/>
                <w:b/>
              </w:rPr>
              <w:t>Допълнителна информация</w:t>
            </w:r>
          </w:p>
        </w:tc>
        <w:tc>
          <w:tcPr>
            <w:tcW w:w="1990" w:type="dxa"/>
            <w:shd w:val="clear" w:color="auto" w:fill="DBE5F1" w:themeFill="accent1" w:themeFillTint="33"/>
          </w:tcPr>
          <w:p w:rsidR="00D90200" w:rsidRPr="002A46D0" w:rsidRDefault="00D90200" w:rsidP="00D90200">
            <w:pPr>
              <w:spacing w:after="160"/>
              <w:jc w:val="both"/>
              <w:rPr>
                <w:rFonts w:ascii="Times New Roman" w:eastAsiaTheme="minorHAnsi" w:hAnsi="Times New Roman"/>
                <w:b/>
              </w:rPr>
            </w:pPr>
            <w:r w:rsidRPr="002A46D0">
              <w:rPr>
                <w:rFonts w:ascii="Times New Roman" w:eastAsiaTheme="minorHAnsi" w:hAnsi="Times New Roman"/>
                <w:b/>
              </w:rPr>
              <w:t>Специфична цел</w:t>
            </w:r>
          </w:p>
        </w:tc>
      </w:tr>
      <w:tr w:rsidR="00D90200" w:rsidRPr="002A46D0" w:rsidTr="00104BBA">
        <w:tc>
          <w:tcPr>
            <w:tcW w:w="1813" w:type="dxa"/>
          </w:tcPr>
          <w:p w:rsidR="00D90200" w:rsidRPr="00893559" w:rsidRDefault="00D90200" w:rsidP="00D90200">
            <w:pPr>
              <w:spacing w:after="160"/>
              <w:rPr>
                <w:rFonts w:ascii="Times New Roman" w:eastAsiaTheme="minorHAnsi" w:hAnsi="Times New Roman"/>
                <w:b/>
              </w:rPr>
            </w:pPr>
            <w:r w:rsidRPr="00893559">
              <w:rPr>
                <w:rFonts w:ascii="Times New Roman" w:eastAsiaTheme="minorHAnsi" w:hAnsi="Times New Roman"/>
                <w:b/>
              </w:rPr>
              <w:t>Популация: пространствен обхват</w:t>
            </w:r>
          </w:p>
        </w:tc>
        <w:tc>
          <w:tcPr>
            <w:tcW w:w="1839"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Брой квадрати 1х1 km с доказано присъствие на вида</w:t>
            </w:r>
          </w:p>
        </w:tc>
        <w:tc>
          <w:tcPr>
            <w:tcW w:w="1559"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cstheme="minorBidi"/>
              </w:rPr>
              <w:t xml:space="preserve">Най-малко </w:t>
            </w:r>
            <w:r w:rsidRPr="002A46D0">
              <w:rPr>
                <w:rFonts w:ascii="Times New Roman" w:eastAsiaTheme="minorHAnsi" w:hAnsi="Times New Roman"/>
              </w:rPr>
              <w:t>4</w:t>
            </w:r>
          </w:p>
        </w:tc>
        <w:tc>
          <w:tcPr>
            <w:tcW w:w="2796"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Целевата стойност представлява броят на квадратите от географска мрежа с резолюция 1х1 km, в които видът е регистриран поне веднъж в периода 2010-2021 г. По експертна преценка, тази стойност (4) може да се приеме като минимална референтна стойност за благоприятно състояние на вида по този параметър.</w:t>
            </w:r>
          </w:p>
        </w:tc>
        <w:tc>
          <w:tcPr>
            <w:tcW w:w="1990"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Поддържане пространствения обхват на популацията</w:t>
            </w:r>
          </w:p>
        </w:tc>
      </w:tr>
      <w:tr w:rsidR="00D90200" w:rsidRPr="002A46D0" w:rsidTr="00104BBA">
        <w:tc>
          <w:tcPr>
            <w:tcW w:w="1813" w:type="dxa"/>
          </w:tcPr>
          <w:p w:rsidR="00D90200" w:rsidRPr="00893559" w:rsidRDefault="00D90200" w:rsidP="00D90200">
            <w:pPr>
              <w:spacing w:after="160"/>
              <w:rPr>
                <w:rFonts w:ascii="Times New Roman" w:eastAsiaTheme="minorHAnsi" w:hAnsi="Times New Roman"/>
                <w:b/>
              </w:rPr>
            </w:pPr>
            <w:r w:rsidRPr="00893559">
              <w:rPr>
                <w:rFonts w:ascii="Times New Roman" w:eastAsiaTheme="minorHAnsi" w:hAnsi="Times New Roman"/>
                <w:b/>
              </w:rPr>
              <w:t>Популация: относителна численост</w:t>
            </w:r>
          </w:p>
        </w:tc>
        <w:tc>
          <w:tcPr>
            <w:tcW w:w="1839" w:type="dxa"/>
          </w:tcPr>
          <w:p w:rsidR="00D90200" w:rsidRDefault="00D90200" w:rsidP="00D90200">
            <w:pPr>
              <w:spacing w:after="160"/>
              <w:rPr>
                <w:rFonts w:ascii="Times New Roman" w:eastAsiaTheme="minorHAnsi" w:hAnsi="Times New Roman"/>
                <w:lang w:val="bg-BG"/>
              </w:rPr>
            </w:pPr>
            <w:r w:rsidRPr="002A46D0">
              <w:rPr>
                <w:rFonts w:ascii="Times New Roman" w:eastAsiaTheme="minorHAnsi" w:hAnsi="Times New Roman"/>
              </w:rPr>
              <w:t>Брой индивиди на 1000 метра (Ab), изчислен по формулата: Ab = (N/L)*1000, където N е броят на наблюдаваните индивиди, а L е дължината на конкретния трансект в метри</w:t>
            </w:r>
          </w:p>
          <w:p w:rsidR="00FA3EE2" w:rsidRPr="00FA3EE2" w:rsidRDefault="00FA3EE2" w:rsidP="00D90200">
            <w:pPr>
              <w:spacing w:after="160"/>
              <w:rPr>
                <w:rFonts w:ascii="Times New Roman" w:eastAsiaTheme="minorHAnsi" w:hAnsi="Times New Roman"/>
                <w:lang w:val="bg-BG"/>
              </w:rPr>
            </w:pPr>
            <w:r>
              <w:rPr>
                <w:rFonts w:ascii="Times New Roman" w:eastAsiaTheme="minorHAnsi" w:hAnsi="Times New Roman"/>
                <w:lang w:val="bg-BG"/>
              </w:rPr>
              <w:t>(</w:t>
            </w:r>
            <w:r w:rsidRPr="00F045E1">
              <w:rPr>
                <w:rFonts w:ascii="Times New Roman" w:eastAsiaTheme="minorHAnsi" w:hAnsi="Times New Roman"/>
                <w:lang w:val="bg-BG"/>
              </w:rPr>
              <w:t>виж методиката за мониторинг към НСМСБР</w:t>
            </w:r>
            <w:r>
              <w:rPr>
                <w:rFonts w:ascii="Times New Roman" w:eastAsiaTheme="minorHAnsi" w:hAnsi="Times New Roman"/>
                <w:lang w:val="bg-BG"/>
              </w:rPr>
              <w:t>)</w:t>
            </w:r>
          </w:p>
        </w:tc>
        <w:tc>
          <w:tcPr>
            <w:tcW w:w="1559"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Неизвестна</w:t>
            </w:r>
          </w:p>
        </w:tc>
        <w:tc>
          <w:tcPr>
            <w:tcW w:w="2796"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Единствените числени данни са тези, събрани през 2012 г., а изведената от тях средна стойност за относителната численост е 0,87 индивида на 1000 m (виж специфичния доклад в ИСЗЗЕМ Натура 2000).</w:t>
            </w:r>
          </w:p>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По експертна преценка, тази стойност (изчисленията са базирани само на 4 намерени индивида) не отразява добре относителната числеността на популацията, която вероятно е по-висока, но е останала подценена поради затруднената откриваемост на вида по бреговете на р. Лом. С оглед на това е определена междинна цел.</w:t>
            </w:r>
          </w:p>
        </w:tc>
        <w:tc>
          <w:tcPr>
            <w:tcW w:w="1990"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Междинна цел: да се определи относителната численост на популацията чрез провеждане на целенасочени теренни изследвания до 2025 г.</w:t>
            </w:r>
          </w:p>
        </w:tc>
      </w:tr>
      <w:tr w:rsidR="00D90200" w:rsidRPr="002A46D0" w:rsidTr="00104BBA">
        <w:tc>
          <w:tcPr>
            <w:tcW w:w="1813" w:type="dxa"/>
          </w:tcPr>
          <w:p w:rsidR="00D90200" w:rsidRPr="00893559" w:rsidRDefault="00D90200" w:rsidP="00D90200">
            <w:pPr>
              <w:spacing w:after="160"/>
              <w:rPr>
                <w:rFonts w:ascii="Times New Roman" w:eastAsiaTheme="minorHAnsi" w:hAnsi="Times New Roman"/>
                <w:b/>
              </w:rPr>
            </w:pPr>
            <w:r w:rsidRPr="00893559">
              <w:rPr>
                <w:rFonts w:ascii="Times New Roman" w:eastAsiaTheme="minorHAnsi" w:hAnsi="Times New Roman"/>
                <w:b/>
              </w:rPr>
              <w:t>Местообитание (площ): обща площ на потенциалните местообитания</w:t>
            </w:r>
          </w:p>
        </w:tc>
        <w:tc>
          <w:tcPr>
            <w:tcW w:w="1839"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Хектар (ha)</w:t>
            </w:r>
          </w:p>
        </w:tc>
        <w:tc>
          <w:tcPr>
            <w:tcW w:w="1559"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Най-малко 1360 ha</w:t>
            </w:r>
          </w:p>
        </w:tc>
        <w:tc>
          <w:tcPr>
            <w:tcW w:w="2796"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 xml:space="preserve">Единствените данни за площта на потенциалните 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вкл. климатични) с висока статистическа </w:t>
            </w:r>
            <w:r w:rsidRPr="002A46D0">
              <w:rPr>
                <w:rFonts w:ascii="Times New Roman" w:eastAsiaTheme="minorHAnsi" w:hAnsi="Times New Roman"/>
              </w:rPr>
              <w:lastRenderedPageBreak/>
              <w:t>достоверност, поради което дадената стойност (1360 ha) може да се приеме като минимална референтна стойност за благоприятно състояние на вида по този параметър.</w:t>
            </w:r>
          </w:p>
        </w:tc>
        <w:tc>
          <w:tcPr>
            <w:tcW w:w="1990"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lastRenderedPageBreak/>
              <w:t>Поддържане площта на потенциалните местообитания</w:t>
            </w:r>
          </w:p>
        </w:tc>
      </w:tr>
      <w:tr w:rsidR="00D90200" w:rsidRPr="002A46D0" w:rsidTr="00104BBA">
        <w:tc>
          <w:tcPr>
            <w:tcW w:w="1813" w:type="dxa"/>
          </w:tcPr>
          <w:p w:rsidR="00D90200" w:rsidRPr="00893559" w:rsidRDefault="00D90200" w:rsidP="00D90200">
            <w:pPr>
              <w:spacing w:after="160"/>
              <w:rPr>
                <w:rFonts w:ascii="Times New Roman" w:eastAsiaTheme="minorHAnsi" w:hAnsi="Times New Roman"/>
                <w:b/>
              </w:rPr>
            </w:pPr>
            <w:r w:rsidRPr="00893559">
              <w:rPr>
                <w:rFonts w:ascii="Times New Roman" w:eastAsiaTheme="minorHAnsi" w:hAnsi="Times New Roman"/>
                <w:b/>
              </w:rPr>
              <w:lastRenderedPageBreak/>
              <w:t>Местообитание (площ): площ на</w:t>
            </w:r>
            <w:r w:rsidRPr="00893559">
              <w:rPr>
                <w:rFonts w:asciiTheme="minorHAnsi" w:eastAsiaTheme="minorHAnsi" w:hAnsiTheme="minorHAnsi" w:cstheme="minorBidi"/>
                <w:b/>
              </w:rPr>
              <w:t xml:space="preserve"> </w:t>
            </w:r>
            <w:r w:rsidRPr="00893559">
              <w:rPr>
                <w:rFonts w:ascii="Times New Roman" w:eastAsiaTheme="minorHAnsi" w:hAnsi="Times New Roman"/>
                <w:b/>
              </w:rPr>
              <w:t>подходящите за обитаване стоящи водоеми</w:t>
            </w:r>
          </w:p>
        </w:tc>
        <w:tc>
          <w:tcPr>
            <w:tcW w:w="1839"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Хектар (ha)</w:t>
            </w:r>
          </w:p>
        </w:tc>
        <w:tc>
          <w:tcPr>
            <w:tcW w:w="1559"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Неизвестна</w:t>
            </w:r>
          </w:p>
        </w:tc>
        <w:tc>
          <w:tcPr>
            <w:tcW w:w="2796"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Единствените данни за площта на на подходящите за обитаване стоящи водоеми в зоната са дадени в специфичния доклад от 2013 г. (виж ИСЗЗЕМ Натура 2000), като посочената площ представлява 1,08% от площта на потенциалните местообитания в зоната, т.е. 15 ha (1,08% от 1359,67). В същия доклад състоянието на вида по този показател е оценено, като благоприятно.</w:t>
            </w:r>
          </w:p>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Площта на подходящите за обитаване стоящи водоеми към 2021 г. е неизвестна, поради което е определена междинна цел.</w:t>
            </w:r>
          </w:p>
        </w:tc>
        <w:tc>
          <w:tcPr>
            <w:tcW w:w="1990"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Междинна цел: да се определи площта на подходящите за обитаване стоящи водоеми чрез диснационни методи и верификация на терен до 2025 г.</w:t>
            </w:r>
          </w:p>
        </w:tc>
      </w:tr>
      <w:tr w:rsidR="00D90200" w:rsidRPr="002A46D0" w:rsidTr="00104BBA">
        <w:tc>
          <w:tcPr>
            <w:tcW w:w="1813" w:type="dxa"/>
          </w:tcPr>
          <w:p w:rsidR="00D90200" w:rsidRPr="00893559" w:rsidRDefault="00D90200" w:rsidP="00D90200">
            <w:pPr>
              <w:spacing w:after="160"/>
              <w:rPr>
                <w:rFonts w:ascii="Times New Roman" w:eastAsiaTheme="minorHAnsi" w:hAnsi="Times New Roman"/>
                <w:b/>
              </w:rPr>
            </w:pPr>
            <w:r w:rsidRPr="00893559">
              <w:rPr>
                <w:rFonts w:ascii="Times New Roman" w:eastAsiaTheme="minorHAnsi" w:hAnsi="Times New Roman"/>
                <w:b/>
              </w:rPr>
              <w:t>Местообитание (структура и функции): свързаност на потенциалните местообитания</w:t>
            </w:r>
          </w:p>
        </w:tc>
        <w:tc>
          <w:tcPr>
            <w:tcW w:w="1839"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Обща дължина (в метри) на участъците от линейната транспортна инфраструктура (магистрали и пътища първи и/или втори клас), които пресичат потенциални местообитания на вида и представляват непреодолима или труднопреодолима преграда за същия</w:t>
            </w:r>
          </w:p>
        </w:tc>
        <w:tc>
          <w:tcPr>
            <w:tcW w:w="1559"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0 m</w:t>
            </w:r>
          </w:p>
        </w:tc>
        <w:tc>
          <w:tcPr>
            <w:tcW w:w="2796"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Второкласният път II-11 пресича зоната в района на гр. Лом, като дъбжината на участъка в зоната е около 125 m. В този участък пътното трасе се намира изцяло върху мост, следователно не представлява преграда и състояние на вида по този параметър към 2021 г. е благоприятно.</w:t>
            </w:r>
          </w:p>
          <w:p w:rsidR="00D90200" w:rsidRPr="002A46D0" w:rsidRDefault="00D90200" w:rsidP="00D90200">
            <w:pPr>
              <w:spacing w:after="160"/>
              <w:rPr>
                <w:rFonts w:ascii="Times New Roman" w:eastAsiaTheme="minorHAnsi" w:hAnsi="Times New Roman"/>
              </w:rPr>
            </w:pPr>
          </w:p>
          <w:p w:rsidR="00D90200" w:rsidRPr="002A46D0" w:rsidRDefault="00D90200" w:rsidP="00D90200">
            <w:pPr>
              <w:spacing w:after="160"/>
              <w:rPr>
                <w:rFonts w:ascii="Times New Roman" w:eastAsiaTheme="minorHAnsi" w:hAnsi="Times New Roman"/>
              </w:rPr>
            </w:pPr>
          </w:p>
          <w:p w:rsidR="00D90200" w:rsidRPr="002A46D0" w:rsidRDefault="00D90200" w:rsidP="00D90200">
            <w:pPr>
              <w:spacing w:after="160"/>
              <w:rPr>
                <w:rFonts w:ascii="Times New Roman" w:eastAsiaTheme="minorHAnsi" w:hAnsi="Times New Roman"/>
              </w:rPr>
            </w:pPr>
          </w:p>
          <w:p w:rsidR="00D90200" w:rsidRPr="002A46D0" w:rsidRDefault="00D90200" w:rsidP="00D90200">
            <w:pPr>
              <w:spacing w:after="160"/>
              <w:rPr>
                <w:rFonts w:ascii="Times New Roman" w:eastAsiaTheme="minorHAnsi" w:hAnsi="Times New Roman"/>
              </w:rPr>
            </w:pPr>
          </w:p>
          <w:p w:rsidR="00D90200" w:rsidRPr="002A46D0" w:rsidRDefault="00D90200" w:rsidP="00D90200">
            <w:pPr>
              <w:spacing w:after="160"/>
              <w:rPr>
                <w:rFonts w:ascii="Times New Roman" w:eastAsiaTheme="minorHAnsi" w:hAnsi="Times New Roman"/>
              </w:rPr>
            </w:pPr>
          </w:p>
        </w:tc>
        <w:tc>
          <w:tcPr>
            <w:tcW w:w="1990"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Поддържане свързаността на потенциалните местообитания</w:t>
            </w:r>
          </w:p>
        </w:tc>
      </w:tr>
    </w:tbl>
    <w:p w:rsidR="00D90200" w:rsidRPr="00D90200" w:rsidRDefault="00D90200" w:rsidP="00D90200">
      <w:pPr>
        <w:spacing w:after="0" w:line="240" w:lineRule="auto"/>
        <w:jc w:val="both"/>
        <w:rPr>
          <w:rFonts w:ascii="Times New Roman" w:eastAsiaTheme="minorHAnsi" w:hAnsi="Times New Roman"/>
          <w:sz w:val="24"/>
          <w:szCs w:val="24"/>
        </w:rPr>
      </w:pPr>
    </w:p>
    <w:p w:rsidR="00D90200" w:rsidRPr="00D90200" w:rsidRDefault="00D90200" w:rsidP="00D90200">
      <w:pPr>
        <w:spacing w:after="0" w:line="240" w:lineRule="auto"/>
        <w:jc w:val="both"/>
        <w:rPr>
          <w:rFonts w:ascii="Times New Roman" w:eastAsiaTheme="minorHAnsi" w:hAnsi="Times New Roman"/>
          <w:b/>
          <w:sz w:val="24"/>
          <w:szCs w:val="24"/>
        </w:rPr>
      </w:pPr>
      <w:r w:rsidRPr="00D90200">
        <w:rPr>
          <w:rFonts w:ascii="Times New Roman" w:eastAsiaTheme="minorHAnsi" w:hAnsi="Times New Roman"/>
          <w:b/>
          <w:sz w:val="24"/>
          <w:szCs w:val="24"/>
        </w:rPr>
        <w:lastRenderedPageBreak/>
        <w:t>7. Необходимост от актуализация на СФ на защитената зона</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D90200">
        <w:rPr>
          <w:rFonts w:ascii="Times New Roman" w:eastAsiaTheme="minorHAnsi" w:hAnsi="Times New Roman"/>
          <w:i/>
          <w:sz w:val="24"/>
          <w:szCs w:val="24"/>
        </w:rPr>
        <w:t>Bombina bombina</w:t>
      </w:r>
      <w:r w:rsidRPr="00D90200">
        <w:rPr>
          <w:rFonts w:ascii="Times New Roman" w:eastAsiaTheme="minorHAnsi" w:hAnsi="Times New Roman"/>
          <w:sz w:val="24"/>
          <w:szCs w:val="24"/>
        </w:rPr>
        <w:t xml:space="preserve">  дефинирането на находище е силно затруднено, поради факта че видът обитава както стоящи водоеми (които могат да се определят като находища), така и канали, както и самата р. Дунав, а освен това има и сухоземна фаза. Що се отнася до реки/канали и сухоземни находки,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СФД,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 В този смисъл, както и предвид анализа на наличната информация, следва да се добавят и съответните числени стойности за броя квадрати.</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t>Предложените актуализации на СФ са както следва:</w:t>
      </w:r>
    </w:p>
    <w:p w:rsidR="00D90200" w:rsidRPr="00D90200" w:rsidRDefault="00D90200" w:rsidP="00D90200">
      <w:pPr>
        <w:spacing w:after="0" w:line="240" w:lineRule="auto"/>
        <w:ind w:firstLine="567"/>
        <w:jc w:val="both"/>
        <w:rPr>
          <w:rFonts w:ascii="Times New Roman" w:eastAsiaTheme="minorHAnsi" w:hAnsi="Times New Roman"/>
          <w:sz w:val="24"/>
          <w:szCs w:val="24"/>
        </w:rPr>
      </w:pPr>
    </w:p>
    <w:tbl>
      <w:tblPr>
        <w:tblStyle w:val="TableGrid1"/>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D90200" w:rsidRPr="002A46D0" w:rsidTr="00104BBA">
        <w:trPr>
          <w:trHeight w:val="255"/>
          <w:tblHeader/>
        </w:trPr>
        <w:tc>
          <w:tcPr>
            <w:tcW w:w="2434" w:type="dxa"/>
          </w:tcPr>
          <w:p w:rsidR="00D90200" w:rsidRPr="002A46D0" w:rsidRDefault="00D90200" w:rsidP="00D90200">
            <w:pPr>
              <w:jc w:val="both"/>
              <w:rPr>
                <w:rFonts w:ascii="Times New Roman" w:eastAsiaTheme="minorHAnsi" w:hAnsi="Times New Roman"/>
                <w:sz w:val="22"/>
                <w:szCs w:val="22"/>
              </w:rPr>
            </w:pPr>
          </w:p>
        </w:tc>
        <w:tc>
          <w:tcPr>
            <w:tcW w:w="4142" w:type="dxa"/>
            <w:gridSpan w:val="5"/>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rPr>
            </w:pPr>
            <w:r w:rsidRPr="002A46D0">
              <w:rPr>
                <w:rFonts w:ascii="Times New Roman" w:eastAsiaTheme="minorHAnsi" w:hAnsi="Times New Roman"/>
                <w:b/>
                <w:sz w:val="22"/>
                <w:szCs w:val="22"/>
              </w:rPr>
              <w:t>Population in the site</w:t>
            </w:r>
          </w:p>
        </w:tc>
        <w:tc>
          <w:tcPr>
            <w:tcW w:w="3033" w:type="dxa"/>
            <w:gridSpan w:val="4"/>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rPr>
            </w:pPr>
            <w:r w:rsidRPr="002A46D0">
              <w:rPr>
                <w:rFonts w:ascii="Times New Roman" w:eastAsiaTheme="minorHAnsi" w:hAnsi="Times New Roman"/>
                <w:b/>
                <w:sz w:val="22"/>
                <w:szCs w:val="22"/>
              </w:rPr>
              <w:t>Site assessment</w:t>
            </w:r>
          </w:p>
        </w:tc>
      </w:tr>
      <w:tr w:rsidR="00D90200" w:rsidRPr="002A46D0" w:rsidTr="00104BBA">
        <w:trPr>
          <w:trHeight w:val="255"/>
        </w:trPr>
        <w:tc>
          <w:tcPr>
            <w:tcW w:w="2434" w:type="dxa"/>
          </w:tcPr>
          <w:p w:rsidR="00D90200" w:rsidRPr="002A46D0" w:rsidRDefault="00D90200" w:rsidP="00D90200">
            <w:pPr>
              <w:jc w:val="both"/>
              <w:rPr>
                <w:rFonts w:ascii="Times New Roman" w:eastAsiaTheme="minorHAnsi" w:hAnsi="Times New Roman"/>
                <w:sz w:val="22"/>
                <w:szCs w:val="22"/>
              </w:rPr>
            </w:pPr>
          </w:p>
        </w:tc>
        <w:tc>
          <w:tcPr>
            <w:tcW w:w="1326" w:type="dxa"/>
            <w:gridSpan w:val="2"/>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rPr>
            </w:pPr>
            <w:r w:rsidRPr="002A46D0">
              <w:rPr>
                <w:rFonts w:ascii="Times New Roman" w:eastAsiaTheme="minorHAnsi" w:hAnsi="Times New Roman"/>
                <w:b/>
                <w:sz w:val="22"/>
                <w:szCs w:val="22"/>
              </w:rPr>
              <w:t>Size</w:t>
            </w:r>
          </w:p>
        </w:tc>
        <w:tc>
          <w:tcPr>
            <w:tcW w:w="120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rPr>
            </w:pPr>
            <w:r w:rsidRPr="002A46D0">
              <w:rPr>
                <w:rFonts w:ascii="Times New Roman" w:eastAsiaTheme="minorHAnsi" w:hAnsi="Times New Roman"/>
                <w:b/>
                <w:sz w:val="22"/>
                <w:szCs w:val="22"/>
              </w:rPr>
              <w:t>Unit</w:t>
            </w:r>
          </w:p>
        </w:tc>
        <w:tc>
          <w:tcPr>
            <w:tcW w:w="650"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rPr>
            </w:pPr>
            <w:r w:rsidRPr="002A46D0">
              <w:rPr>
                <w:rFonts w:ascii="Times New Roman" w:eastAsiaTheme="minorHAnsi" w:hAnsi="Times New Roman"/>
                <w:b/>
                <w:sz w:val="22"/>
                <w:szCs w:val="22"/>
              </w:rPr>
              <w:t>Cat.</w:t>
            </w:r>
          </w:p>
        </w:tc>
        <w:tc>
          <w:tcPr>
            <w:tcW w:w="96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rPr>
            </w:pPr>
            <w:r w:rsidRPr="002A46D0">
              <w:rPr>
                <w:rFonts w:ascii="Times New Roman" w:eastAsiaTheme="minorHAnsi" w:hAnsi="Times New Roman"/>
                <w:b/>
                <w:sz w:val="22"/>
                <w:szCs w:val="22"/>
              </w:rPr>
              <w:t>D.qual.</w:t>
            </w:r>
          </w:p>
        </w:tc>
        <w:tc>
          <w:tcPr>
            <w:tcW w:w="1097"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rPr>
            </w:pPr>
            <w:r w:rsidRPr="002A46D0">
              <w:rPr>
                <w:rFonts w:ascii="Times New Roman" w:eastAsiaTheme="minorHAnsi" w:hAnsi="Times New Roman"/>
                <w:b/>
                <w:sz w:val="22"/>
                <w:szCs w:val="22"/>
              </w:rPr>
              <w:t>A/B/C/D</w:t>
            </w:r>
          </w:p>
        </w:tc>
        <w:tc>
          <w:tcPr>
            <w:tcW w:w="1936" w:type="dxa"/>
            <w:gridSpan w:val="3"/>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rPr>
            </w:pPr>
            <w:r w:rsidRPr="002A46D0">
              <w:rPr>
                <w:rFonts w:ascii="Times New Roman" w:eastAsiaTheme="minorHAnsi" w:hAnsi="Times New Roman"/>
                <w:b/>
                <w:sz w:val="22"/>
                <w:szCs w:val="22"/>
              </w:rPr>
              <w:t>A/B/C</w:t>
            </w:r>
          </w:p>
        </w:tc>
      </w:tr>
      <w:tr w:rsidR="00D90200" w:rsidRPr="002A46D0" w:rsidTr="00104BBA">
        <w:trPr>
          <w:trHeight w:val="255"/>
        </w:trPr>
        <w:tc>
          <w:tcPr>
            <w:tcW w:w="2434" w:type="dxa"/>
          </w:tcPr>
          <w:p w:rsidR="00D90200" w:rsidRPr="002A46D0" w:rsidRDefault="00D90200" w:rsidP="00D90200">
            <w:pPr>
              <w:jc w:val="both"/>
              <w:rPr>
                <w:rFonts w:ascii="Times New Roman" w:eastAsiaTheme="minorHAnsi" w:hAnsi="Times New Roman"/>
                <w:sz w:val="22"/>
                <w:szCs w:val="22"/>
              </w:rPr>
            </w:pPr>
          </w:p>
        </w:tc>
        <w:tc>
          <w:tcPr>
            <w:tcW w:w="64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rPr>
            </w:pPr>
            <w:r w:rsidRPr="002A46D0">
              <w:rPr>
                <w:rFonts w:ascii="Times New Roman" w:eastAsiaTheme="minorHAnsi" w:hAnsi="Times New Roman"/>
                <w:b/>
                <w:sz w:val="22"/>
                <w:szCs w:val="22"/>
              </w:rPr>
              <w:t>Min</w:t>
            </w:r>
          </w:p>
        </w:tc>
        <w:tc>
          <w:tcPr>
            <w:tcW w:w="68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rPr>
            </w:pPr>
            <w:r w:rsidRPr="002A46D0">
              <w:rPr>
                <w:rFonts w:ascii="Times New Roman" w:eastAsiaTheme="minorHAnsi" w:hAnsi="Times New Roman"/>
                <w:b/>
                <w:sz w:val="22"/>
                <w:szCs w:val="22"/>
              </w:rPr>
              <w:t>Max</w:t>
            </w:r>
          </w:p>
        </w:tc>
        <w:tc>
          <w:tcPr>
            <w:tcW w:w="120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rPr>
            </w:pPr>
          </w:p>
        </w:tc>
        <w:tc>
          <w:tcPr>
            <w:tcW w:w="650"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rPr>
            </w:pPr>
          </w:p>
        </w:tc>
        <w:tc>
          <w:tcPr>
            <w:tcW w:w="96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rPr>
            </w:pPr>
          </w:p>
        </w:tc>
        <w:tc>
          <w:tcPr>
            <w:tcW w:w="1097" w:type="dxa"/>
            <w:shd w:val="clear" w:color="auto" w:fill="D9D9D9" w:themeFill="background1" w:themeFillShade="D9"/>
            <w:noWrap/>
          </w:tcPr>
          <w:p w:rsidR="00D90200" w:rsidRPr="002A46D0" w:rsidRDefault="00D90200" w:rsidP="00D90200">
            <w:pPr>
              <w:rPr>
                <w:rFonts w:ascii="Times New Roman" w:eastAsiaTheme="minorHAnsi" w:hAnsi="Times New Roman"/>
                <w:b/>
                <w:sz w:val="22"/>
                <w:szCs w:val="22"/>
              </w:rPr>
            </w:pPr>
            <w:r w:rsidRPr="002A46D0">
              <w:rPr>
                <w:rFonts w:ascii="Times New Roman" w:eastAsiaTheme="minorHAnsi" w:hAnsi="Times New Roman"/>
                <w:b/>
                <w:sz w:val="22"/>
                <w:szCs w:val="22"/>
              </w:rPr>
              <w:t>Pop.</w:t>
            </w:r>
          </w:p>
        </w:tc>
        <w:tc>
          <w:tcPr>
            <w:tcW w:w="703" w:type="dxa"/>
            <w:shd w:val="clear" w:color="auto" w:fill="D9D9D9" w:themeFill="background1" w:themeFillShade="D9"/>
            <w:noWrap/>
          </w:tcPr>
          <w:p w:rsidR="00D90200" w:rsidRPr="002A46D0" w:rsidRDefault="00D90200" w:rsidP="00D90200">
            <w:pPr>
              <w:rPr>
                <w:rFonts w:ascii="Times New Roman" w:eastAsiaTheme="minorHAnsi" w:hAnsi="Times New Roman"/>
                <w:b/>
                <w:sz w:val="22"/>
                <w:szCs w:val="22"/>
              </w:rPr>
            </w:pPr>
            <w:r w:rsidRPr="002A46D0">
              <w:rPr>
                <w:rFonts w:ascii="Times New Roman" w:eastAsiaTheme="minorHAnsi" w:hAnsi="Times New Roman"/>
                <w:b/>
                <w:sz w:val="22"/>
                <w:szCs w:val="22"/>
              </w:rPr>
              <w:t>Con.</w:t>
            </w:r>
          </w:p>
        </w:tc>
        <w:tc>
          <w:tcPr>
            <w:tcW w:w="583" w:type="dxa"/>
            <w:shd w:val="clear" w:color="auto" w:fill="D9D9D9" w:themeFill="background1" w:themeFillShade="D9"/>
            <w:noWrap/>
          </w:tcPr>
          <w:p w:rsidR="00D90200" w:rsidRPr="002A46D0" w:rsidRDefault="00D90200" w:rsidP="00D90200">
            <w:pPr>
              <w:rPr>
                <w:rFonts w:ascii="Times New Roman" w:eastAsiaTheme="minorHAnsi" w:hAnsi="Times New Roman"/>
                <w:b/>
                <w:sz w:val="22"/>
                <w:szCs w:val="22"/>
              </w:rPr>
            </w:pPr>
            <w:r w:rsidRPr="002A46D0">
              <w:rPr>
                <w:rFonts w:ascii="Times New Roman" w:eastAsiaTheme="minorHAnsi" w:hAnsi="Times New Roman"/>
                <w:b/>
                <w:sz w:val="22"/>
                <w:szCs w:val="22"/>
              </w:rPr>
              <w:t>Iso.</w:t>
            </w:r>
          </w:p>
        </w:tc>
        <w:tc>
          <w:tcPr>
            <w:tcW w:w="650" w:type="dxa"/>
            <w:shd w:val="clear" w:color="auto" w:fill="D9D9D9" w:themeFill="background1" w:themeFillShade="D9"/>
            <w:noWrap/>
          </w:tcPr>
          <w:p w:rsidR="00D90200" w:rsidRPr="002A46D0" w:rsidRDefault="00D90200" w:rsidP="00D90200">
            <w:pPr>
              <w:rPr>
                <w:rFonts w:ascii="Times New Roman" w:eastAsiaTheme="minorHAnsi" w:hAnsi="Times New Roman"/>
                <w:b/>
                <w:sz w:val="22"/>
                <w:szCs w:val="22"/>
              </w:rPr>
            </w:pPr>
            <w:r w:rsidRPr="002A46D0">
              <w:rPr>
                <w:rFonts w:ascii="Times New Roman" w:eastAsiaTheme="minorHAnsi" w:hAnsi="Times New Roman"/>
                <w:b/>
                <w:sz w:val="22"/>
                <w:szCs w:val="22"/>
              </w:rPr>
              <w:t>Glo.</w:t>
            </w:r>
          </w:p>
        </w:tc>
      </w:tr>
      <w:tr w:rsidR="00D90200" w:rsidRPr="002A46D0" w:rsidTr="00104BBA">
        <w:trPr>
          <w:trHeight w:val="255"/>
        </w:trPr>
        <w:tc>
          <w:tcPr>
            <w:tcW w:w="2434" w:type="dxa"/>
          </w:tcPr>
          <w:p w:rsidR="00D90200" w:rsidRPr="002A46D0" w:rsidRDefault="00D90200" w:rsidP="00D90200">
            <w:pPr>
              <w:rPr>
                <w:rFonts w:ascii="Times New Roman" w:eastAsiaTheme="minorHAnsi" w:hAnsi="Times New Roman"/>
                <w:sz w:val="22"/>
                <w:szCs w:val="22"/>
              </w:rPr>
            </w:pPr>
            <w:r w:rsidRPr="002A46D0">
              <w:rPr>
                <w:rFonts w:ascii="Times New Roman" w:eastAsiaTheme="minorHAnsi" w:hAnsi="Times New Roman"/>
                <w:sz w:val="22"/>
                <w:szCs w:val="22"/>
              </w:rPr>
              <w:t>Съществуваща оценка</w:t>
            </w:r>
          </w:p>
        </w:tc>
        <w:tc>
          <w:tcPr>
            <w:tcW w:w="643" w:type="dxa"/>
            <w:noWrap/>
          </w:tcPr>
          <w:p w:rsidR="00D90200" w:rsidRPr="002A46D0" w:rsidRDefault="00D90200" w:rsidP="00D90200">
            <w:pPr>
              <w:rPr>
                <w:rFonts w:ascii="Times New Roman" w:eastAsiaTheme="minorHAnsi" w:hAnsi="Times New Roman"/>
                <w:sz w:val="22"/>
                <w:szCs w:val="22"/>
              </w:rPr>
            </w:pPr>
            <w:r w:rsidRPr="002A46D0">
              <w:rPr>
                <w:rFonts w:ascii="Times New Roman" w:eastAsiaTheme="minorHAnsi" w:hAnsi="Times New Roman"/>
                <w:sz w:val="22"/>
                <w:szCs w:val="22"/>
              </w:rPr>
              <w:t>3</w:t>
            </w:r>
          </w:p>
        </w:tc>
        <w:tc>
          <w:tcPr>
            <w:tcW w:w="683" w:type="dxa"/>
            <w:noWrap/>
          </w:tcPr>
          <w:p w:rsidR="00D90200" w:rsidRPr="002A46D0" w:rsidRDefault="00D90200" w:rsidP="00D90200">
            <w:pPr>
              <w:rPr>
                <w:rFonts w:ascii="Times New Roman" w:eastAsiaTheme="minorHAnsi" w:hAnsi="Times New Roman"/>
                <w:sz w:val="22"/>
                <w:szCs w:val="22"/>
              </w:rPr>
            </w:pPr>
            <w:r w:rsidRPr="002A46D0">
              <w:rPr>
                <w:rFonts w:ascii="Times New Roman" w:eastAsiaTheme="minorHAnsi" w:hAnsi="Times New Roman"/>
                <w:sz w:val="22"/>
                <w:szCs w:val="22"/>
              </w:rPr>
              <w:t>3</w:t>
            </w:r>
          </w:p>
        </w:tc>
        <w:tc>
          <w:tcPr>
            <w:tcW w:w="1203" w:type="dxa"/>
            <w:noWrap/>
          </w:tcPr>
          <w:p w:rsidR="00D90200" w:rsidRPr="002A46D0" w:rsidRDefault="00D90200" w:rsidP="00D90200">
            <w:pPr>
              <w:rPr>
                <w:rFonts w:ascii="Times New Roman" w:eastAsiaTheme="minorHAnsi" w:hAnsi="Times New Roman"/>
                <w:sz w:val="22"/>
                <w:szCs w:val="22"/>
              </w:rPr>
            </w:pPr>
            <w:r w:rsidRPr="002A46D0">
              <w:rPr>
                <w:rFonts w:ascii="Times New Roman" w:eastAsiaTheme="minorHAnsi" w:hAnsi="Times New Roman"/>
                <w:sz w:val="22"/>
                <w:szCs w:val="22"/>
              </w:rPr>
              <w:t>localities</w:t>
            </w:r>
          </w:p>
        </w:tc>
        <w:tc>
          <w:tcPr>
            <w:tcW w:w="650" w:type="dxa"/>
            <w:noWrap/>
          </w:tcPr>
          <w:p w:rsidR="00D90200" w:rsidRPr="002A46D0" w:rsidRDefault="00D90200" w:rsidP="00D90200">
            <w:pPr>
              <w:rPr>
                <w:rFonts w:ascii="Times New Roman" w:eastAsiaTheme="minorHAnsi" w:hAnsi="Times New Roman"/>
                <w:sz w:val="22"/>
                <w:szCs w:val="22"/>
              </w:rPr>
            </w:pPr>
            <w:r w:rsidRPr="002A46D0">
              <w:rPr>
                <w:rFonts w:ascii="Times New Roman" w:eastAsiaTheme="minorHAnsi" w:hAnsi="Times New Roman"/>
                <w:sz w:val="22"/>
                <w:szCs w:val="22"/>
              </w:rPr>
              <w:t>V</w:t>
            </w:r>
          </w:p>
        </w:tc>
        <w:tc>
          <w:tcPr>
            <w:tcW w:w="963" w:type="dxa"/>
            <w:noWrap/>
          </w:tcPr>
          <w:p w:rsidR="00D90200" w:rsidRPr="002A46D0" w:rsidRDefault="00D90200" w:rsidP="00D90200">
            <w:pPr>
              <w:rPr>
                <w:rFonts w:ascii="Times New Roman" w:eastAsiaTheme="minorHAnsi" w:hAnsi="Times New Roman"/>
                <w:sz w:val="22"/>
                <w:szCs w:val="22"/>
              </w:rPr>
            </w:pPr>
            <w:r w:rsidRPr="002A46D0">
              <w:rPr>
                <w:rFonts w:ascii="Times New Roman" w:eastAsiaTheme="minorHAnsi" w:hAnsi="Times New Roman"/>
                <w:sz w:val="22"/>
                <w:szCs w:val="22"/>
              </w:rPr>
              <w:t>P</w:t>
            </w:r>
          </w:p>
        </w:tc>
        <w:tc>
          <w:tcPr>
            <w:tcW w:w="1097" w:type="dxa"/>
            <w:noWrap/>
          </w:tcPr>
          <w:p w:rsidR="00D90200" w:rsidRPr="002A46D0" w:rsidRDefault="00D90200" w:rsidP="00D90200">
            <w:pPr>
              <w:rPr>
                <w:rFonts w:ascii="Times New Roman" w:eastAsiaTheme="minorHAnsi" w:hAnsi="Times New Roman"/>
                <w:sz w:val="22"/>
                <w:szCs w:val="22"/>
              </w:rPr>
            </w:pPr>
            <w:r w:rsidRPr="002A46D0">
              <w:rPr>
                <w:rFonts w:ascii="Times New Roman" w:eastAsiaTheme="minorHAnsi" w:hAnsi="Times New Roman"/>
                <w:sz w:val="22"/>
                <w:szCs w:val="22"/>
              </w:rPr>
              <w:t>C</w:t>
            </w:r>
          </w:p>
        </w:tc>
        <w:tc>
          <w:tcPr>
            <w:tcW w:w="703" w:type="dxa"/>
            <w:noWrap/>
          </w:tcPr>
          <w:p w:rsidR="00D90200" w:rsidRPr="002A46D0" w:rsidRDefault="00D90200" w:rsidP="00D90200">
            <w:pPr>
              <w:rPr>
                <w:rFonts w:ascii="Times New Roman" w:eastAsiaTheme="minorHAnsi" w:hAnsi="Times New Roman"/>
                <w:sz w:val="22"/>
                <w:szCs w:val="22"/>
              </w:rPr>
            </w:pPr>
            <w:r w:rsidRPr="002A46D0">
              <w:rPr>
                <w:rFonts w:ascii="Times New Roman" w:eastAsiaTheme="minorHAnsi" w:hAnsi="Times New Roman"/>
                <w:sz w:val="22"/>
                <w:szCs w:val="22"/>
              </w:rPr>
              <w:t>A</w:t>
            </w:r>
          </w:p>
        </w:tc>
        <w:tc>
          <w:tcPr>
            <w:tcW w:w="583" w:type="dxa"/>
            <w:noWrap/>
          </w:tcPr>
          <w:p w:rsidR="00D90200" w:rsidRPr="002A46D0" w:rsidRDefault="00D90200" w:rsidP="00D90200">
            <w:pPr>
              <w:rPr>
                <w:rFonts w:ascii="Times New Roman" w:eastAsiaTheme="minorHAnsi" w:hAnsi="Times New Roman"/>
                <w:sz w:val="22"/>
                <w:szCs w:val="22"/>
              </w:rPr>
            </w:pPr>
            <w:r w:rsidRPr="002A46D0">
              <w:rPr>
                <w:rFonts w:ascii="Times New Roman" w:eastAsiaTheme="minorHAnsi" w:hAnsi="Times New Roman"/>
                <w:sz w:val="22"/>
                <w:szCs w:val="22"/>
              </w:rPr>
              <w:t>B</w:t>
            </w:r>
          </w:p>
        </w:tc>
        <w:tc>
          <w:tcPr>
            <w:tcW w:w="650" w:type="dxa"/>
            <w:noWrap/>
          </w:tcPr>
          <w:p w:rsidR="00D90200" w:rsidRPr="002A46D0" w:rsidRDefault="00D90200" w:rsidP="00D90200">
            <w:pPr>
              <w:rPr>
                <w:rFonts w:ascii="Times New Roman" w:eastAsiaTheme="minorHAnsi" w:hAnsi="Times New Roman"/>
                <w:sz w:val="22"/>
                <w:szCs w:val="22"/>
              </w:rPr>
            </w:pPr>
            <w:r w:rsidRPr="002A46D0">
              <w:rPr>
                <w:rFonts w:ascii="Times New Roman" w:eastAsiaTheme="minorHAnsi" w:hAnsi="Times New Roman"/>
                <w:sz w:val="22"/>
                <w:szCs w:val="22"/>
              </w:rPr>
              <w:t>B</w:t>
            </w:r>
          </w:p>
        </w:tc>
      </w:tr>
      <w:tr w:rsidR="00D90200" w:rsidRPr="002A46D0" w:rsidTr="00104BBA">
        <w:trPr>
          <w:trHeight w:val="255"/>
        </w:trPr>
        <w:tc>
          <w:tcPr>
            <w:tcW w:w="2434" w:type="dxa"/>
          </w:tcPr>
          <w:p w:rsidR="00D90200" w:rsidRPr="002A46D0" w:rsidRDefault="00D90200" w:rsidP="00D90200">
            <w:pPr>
              <w:rPr>
                <w:rFonts w:ascii="Times New Roman" w:eastAsiaTheme="minorHAnsi" w:hAnsi="Times New Roman"/>
                <w:sz w:val="22"/>
                <w:szCs w:val="22"/>
              </w:rPr>
            </w:pPr>
            <w:r w:rsidRPr="002A46D0">
              <w:rPr>
                <w:rFonts w:ascii="Times New Roman" w:eastAsiaTheme="minorHAnsi" w:hAnsi="Times New Roman"/>
                <w:sz w:val="22"/>
                <w:szCs w:val="22"/>
              </w:rPr>
              <w:t>Актуализация</w:t>
            </w:r>
          </w:p>
        </w:tc>
        <w:tc>
          <w:tcPr>
            <w:tcW w:w="643" w:type="dxa"/>
            <w:noWrap/>
          </w:tcPr>
          <w:p w:rsidR="00D90200" w:rsidRPr="002A46D0" w:rsidRDefault="00D90200" w:rsidP="00D90200">
            <w:pPr>
              <w:rPr>
                <w:rFonts w:ascii="Times New Roman" w:eastAsiaTheme="minorHAnsi" w:hAnsi="Times New Roman"/>
                <w:sz w:val="22"/>
                <w:szCs w:val="22"/>
              </w:rPr>
            </w:pPr>
            <w:r w:rsidRPr="002A46D0">
              <w:rPr>
                <w:rFonts w:ascii="Times New Roman" w:eastAsiaTheme="minorHAnsi" w:hAnsi="Times New Roman"/>
                <w:sz w:val="22"/>
                <w:szCs w:val="22"/>
              </w:rPr>
              <w:t>4</w:t>
            </w:r>
          </w:p>
        </w:tc>
        <w:tc>
          <w:tcPr>
            <w:tcW w:w="683" w:type="dxa"/>
            <w:noWrap/>
          </w:tcPr>
          <w:p w:rsidR="00D90200" w:rsidRPr="002A46D0" w:rsidRDefault="00D90200" w:rsidP="00D90200">
            <w:pPr>
              <w:rPr>
                <w:rFonts w:ascii="Times New Roman" w:eastAsiaTheme="minorHAnsi" w:hAnsi="Times New Roman"/>
                <w:sz w:val="22"/>
                <w:szCs w:val="22"/>
              </w:rPr>
            </w:pPr>
            <w:r w:rsidRPr="002A46D0">
              <w:rPr>
                <w:rFonts w:ascii="Times New Roman" w:eastAsiaTheme="minorHAnsi" w:hAnsi="Times New Roman"/>
                <w:sz w:val="22"/>
                <w:szCs w:val="22"/>
              </w:rPr>
              <w:t>4</w:t>
            </w:r>
          </w:p>
        </w:tc>
        <w:tc>
          <w:tcPr>
            <w:tcW w:w="1203" w:type="dxa"/>
            <w:noWrap/>
          </w:tcPr>
          <w:p w:rsidR="00D90200" w:rsidRPr="002A46D0" w:rsidRDefault="00D90200" w:rsidP="00D90200">
            <w:pPr>
              <w:rPr>
                <w:rFonts w:ascii="Times New Roman" w:eastAsiaTheme="minorHAnsi" w:hAnsi="Times New Roman"/>
                <w:sz w:val="22"/>
                <w:szCs w:val="22"/>
              </w:rPr>
            </w:pPr>
            <w:r w:rsidRPr="002A46D0">
              <w:rPr>
                <w:rFonts w:ascii="Times New Roman" w:eastAsiaTheme="minorHAnsi" w:hAnsi="Times New Roman"/>
                <w:sz w:val="22"/>
                <w:szCs w:val="22"/>
              </w:rPr>
              <w:t>grids1x1</w:t>
            </w:r>
          </w:p>
        </w:tc>
        <w:tc>
          <w:tcPr>
            <w:tcW w:w="650" w:type="dxa"/>
            <w:noWrap/>
          </w:tcPr>
          <w:p w:rsidR="00D90200" w:rsidRPr="002A46D0" w:rsidRDefault="00D90200" w:rsidP="00D90200">
            <w:pPr>
              <w:rPr>
                <w:rFonts w:ascii="Times New Roman" w:eastAsiaTheme="minorHAnsi" w:hAnsi="Times New Roman"/>
                <w:sz w:val="22"/>
                <w:szCs w:val="22"/>
              </w:rPr>
            </w:pPr>
            <w:r w:rsidRPr="002A46D0">
              <w:rPr>
                <w:rFonts w:ascii="Times New Roman" w:eastAsiaTheme="minorHAnsi" w:hAnsi="Times New Roman"/>
                <w:sz w:val="22"/>
                <w:szCs w:val="22"/>
              </w:rPr>
              <w:t>V</w:t>
            </w:r>
          </w:p>
        </w:tc>
        <w:tc>
          <w:tcPr>
            <w:tcW w:w="963" w:type="dxa"/>
            <w:noWrap/>
          </w:tcPr>
          <w:p w:rsidR="00D90200" w:rsidRPr="002A46D0" w:rsidRDefault="00D90200" w:rsidP="00D90200">
            <w:pPr>
              <w:rPr>
                <w:rFonts w:ascii="Times New Roman" w:eastAsiaTheme="minorHAnsi" w:hAnsi="Times New Roman"/>
                <w:sz w:val="22"/>
                <w:szCs w:val="22"/>
              </w:rPr>
            </w:pPr>
            <w:r w:rsidRPr="002A46D0">
              <w:rPr>
                <w:rFonts w:ascii="Times New Roman" w:eastAsiaTheme="minorHAnsi" w:hAnsi="Times New Roman"/>
                <w:sz w:val="22"/>
                <w:szCs w:val="22"/>
              </w:rPr>
              <w:t>P</w:t>
            </w:r>
          </w:p>
        </w:tc>
        <w:tc>
          <w:tcPr>
            <w:tcW w:w="1097" w:type="dxa"/>
            <w:noWrap/>
          </w:tcPr>
          <w:p w:rsidR="00D90200" w:rsidRPr="002A46D0" w:rsidRDefault="00D90200" w:rsidP="00D90200">
            <w:pPr>
              <w:rPr>
                <w:rFonts w:ascii="Times New Roman" w:eastAsiaTheme="minorHAnsi" w:hAnsi="Times New Roman"/>
                <w:sz w:val="22"/>
                <w:szCs w:val="22"/>
              </w:rPr>
            </w:pPr>
            <w:r w:rsidRPr="002A46D0">
              <w:rPr>
                <w:rFonts w:ascii="Times New Roman" w:eastAsiaTheme="minorHAnsi" w:hAnsi="Times New Roman"/>
                <w:sz w:val="22"/>
                <w:szCs w:val="22"/>
              </w:rPr>
              <w:t>C</w:t>
            </w:r>
          </w:p>
        </w:tc>
        <w:tc>
          <w:tcPr>
            <w:tcW w:w="703" w:type="dxa"/>
            <w:noWrap/>
          </w:tcPr>
          <w:p w:rsidR="00D90200" w:rsidRPr="002A46D0" w:rsidRDefault="00D90200" w:rsidP="00D90200">
            <w:pPr>
              <w:rPr>
                <w:rFonts w:ascii="Times New Roman" w:eastAsiaTheme="minorHAnsi" w:hAnsi="Times New Roman"/>
                <w:sz w:val="22"/>
                <w:szCs w:val="22"/>
              </w:rPr>
            </w:pPr>
            <w:r w:rsidRPr="002A46D0">
              <w:rPr>
                <w:rFonts w:ascii="Times New Roman" w:eastAsiaTheme="minorHAnsi" w:hAnsi="Times New Roman"/>
                <w:sz w:val="22"/>
                <w:szCs w:val="22"/>
              </w:rPr>
              <w:t>A</w:t>
            </w:r>
          </w:p>
        </w:tc>
        <w:tc>
          <w:tcPr>
            <w:tcW w:w="583" w:type="dxa"/>
            <w:noWrap/>
          </w:tcPr>
          <w:p w:rsidR="00D90200" w:rsidRPr="002A46D0" w:rsidRDefault="00D90200" w:rsidP="00D90200">
            <w:pPr>
              <w:rPr>
                <w:rFonts w:ascii="Times New Roman" w:eastAsiaTheme="minorHAnsi" w:hAnsi="Times New Roman"/>
                <w:sz w:val="22"/>
                <w:szCs w:val="22"/>
              </w:rPr>
            </w:pPr>
            <w:r w:rsidRPr="002A46D0">
              <w:rPr>
                <w:rFonts w:ascii="Times New Roman" w:eastAsiaTheme="minorHAnsi" w:hAnsi="Times New Roman"/>
                <w:sz w:val="22"/>
                <w:szCs w:val="22"/>
              </w:rPr>
              <w:t>B</w:t>
            </w:r>
          </w:p>
        </w:tc>
        <w:tc>
          <w:tcPr>
            <w:tcW w:w="650" w:type="dxa"/>
            <w:noWrap/>
          </w:tcPr>
          <w:p w:rsidR="00D90200" w:rsidRPr="002A46D0" w:rsidRDefault="00D90200" w:rsidP="00D90200">
            <w:pPr>
              <w:rPr>
                <w:rFonts w:ascii="Times New Roman" w:eastAsiaTheme="minorHAnsi" w:hAnsi="Times New Roman"/>
                <w:sz w:val="22"/>
                <w:szCs w:val="22"/>
              </w:rPr>
            </w:pPr>
            <w:r w:rsidRPr="002A46D0">
              <w:rPr>
                <w:rFonts w:ascii="Times New Roman" w:eastAsiaTheme="minorHAnsi" w:hAnsi="Times New Roman"/>
                <w:sz w:val="22"/>
                <w:szCs w:val="22"/>
              </w:rPr>
              <w:t>B</w:t>
            </w:r>
          </w:p>
        </w:tc>
      </w:tr>
    </w:tbl>
    <w:p w:rsidR="00D90200" w:rsidRPr="00D90200" w:rsidRDefault="00D90200" w:rsidP="00D90200">
      <w:pPr>
        <w:spacing w:after="0" w:line="240" w:lineRule="auto"/>
        <w:jc w:val="both"/>
        <w:rPr>
          <w:rFonts w:ascii="Times New Roman" w:eastAsiaTheme="minorHAnsi" w:hAnsi="Times New Roman"/>
          <w:sz w:val="24"/>
          <w:szCs w:val="24"/>
        </w:rPr>
      </w:pPr>
    </w:p>
    <w:p w:rsidR="00D90200" w:rsidRPr="00D90200" w:rsidRDefault="00D90200" w:rsidP="00D90200">
      <w:pPr>
        <w:spacing w:after="0" w:line="240" w:lineRule="auto"/>
        <w:jc w:val="both"/>
        <w:rPr>
          <w:rFonts w:ascii="Times New Roman" w:eastAsiaTheme="minorHAnsi" w:hAnsi="Times New Roman"/>
          <w:b/>
          <w:sz w:val="24"/>
          <w:szCs w:val="24"/>
        </w:rPr>
      </w:pPr>
      <w:r w:rsidRPr="00D90200">
        <w:rPr>
          <w:rFonts w:ascii="Times New Roman" w:eastAsiaTheme="minorHAnsi" w:hAnsi="Times New Roman"/>
          <w:b/>
          <w:sz w:val="24"/>
          <w:szCs w:val="24"/>
        </w:rPr>
        <w:t>8. Цитирана литература</w:t>
      </w:r>
    </w:p>
    <w:p w:rsidR="00D90200" w:rsidRPr="00D90200" w:rsidRDefault="00D90200" w:rsidP="00D90200">
      <w:pPr>
        <w:spacing w:after="0" w:line="240" w:lineRule="auto"/>
        <w:ind w:left="567" w:hanging="567"/>
        <w:jc w:val="both"/>
        <w:rPr>
          <w:rFonts w:ascii="Times New Roman" w:eastAsiaTheme="minorHAnsi" w:hAnsi="Times New Roman"/>
          <w:sz w:val="24"/>
          <w:szCs w:val="24"/>
        </w:rPr>
      </w:pPr>
      <w:r w:rsidRPr="00D90200">
        <w:rPr>
          <w:rFonts w:ascii="Times New Roman" w:eastAsiaTheme="minorHAnsi" w:hAnsi="Times New Roman"/>
          <w:sz w:val="24"/>
          <w:szCs w:val="24"/>
        </w:rPr>
        <w:t>Бешков, В., К. Нанев. 2002. Земноводни и влечуги в България. Pensoft, София-Москва, 120 с.</w:t>
      </w:r>
    </w:p>
    <w:p w:rsidR="00D90200" w:rsidRPr="00D90200" w:rsidRDefault="00D90200" w:rsidP="00D90200">
      <w:pPr>
        <w:spacing w:after="0" w:line="240" w:lineRule="auto"/>
        <w:ind w:left="567" w:hanging="567"/>
        <w:jc w:val="both"/>
        <w:rPr>
          <w:rFonts w:ascii="Times New Roman" w:eastAsiaTheme="minorHAnsi" w:hAnsi="Times New Roman"/>
          <w:sz w:val="24"/>
          <w:szCs w:val="24"/>
        </w:rPr>
      </w:pPr>
      <w:r w:rsidRPr="00D90200">
        <w:rPr>
          <w:rFonts w:ascii="Times New Roman" w:eastAsiaTheme="minorHAnsi" w:hAnsi="Times New Roman"/>
          <w:sz w:val="24"/>
          <w:szCs w:val="24"/>
        </w:rPr>
        <w:t>Popgeorgiev, G., B. Naumov, Y. Kornilev, V,Vergilov, M. Slavchev, S. Lukanov, A. Dyugmedzhiev, A. Stoyanov, D. Dobrev, N. Tzankov. 2019. Diversity and Distribution of Amphibians and Reptiles in the Bulgarian Part of the Lower Danube. – In: Shurulinkov, P., Z. Hubenov, S. Beshkov, G. Popgeorgiev (Eds.): Biodiversity of the Bulgarian-Romanian Section of the Lower Dnube. Nova Science Publishers, New York, pp. 283-314.</w:t>
      </w:r>
    </w:p>
    <w:p w:rsidR="00D90200" w:rsidRPr="00D90200" w:rsidRDefault="00D90200" w:rsidP="00D90200">
      <w:pPr>
        <w:spacing w:after="0" w:line="240" w:lineRule="auto"/>
        <w:ind w:left="567" w:hanging="567"/>
        <w:jc w:val="both"/>
        <w:rPr>
          <w:rFonts w:ascii="Times New Roman" w:eastAsiaTheme="minorHAnsi" w:hAnsi="Times New Roman"/>
          <w:sz w:val="24"/>
          <w:szCs w:val="24"/>
        </w:rPr>
      </w:pPr>
      <w:r w:rsidRPr="00D90200">
        <w:rPr>
          <w:rFonts w:ascii="Times New Roman" w:eastAsiaTheme="minorHAnsi" w:hAnsi="Times New Roman"/>
          <w:sz w:val="24"/>
          <w:szCs w:val="24"/>
        </w:rPr>
        <w:t>Stojanov, A., N. Tzankov, B. Naumov. 2011. Die Amphibien und Reptilien Bulgariens. Frankfurt am Main, Chimaira, 588 pp.</w:t>
      </w:r>
    </w:p>
    <w:p w:rsidR="00D90200" w:rsidRPr="00D90200" w:rsidRDefault="00D90200" w:rsidP="00D90200">
      <w:pPr>
        <w:spacing w:after="0" w:line="240" w:lineRule="auto"/>
        <w:jc w:val="both"/>
        <w:rPr>
          <w:rFonts w:ascii="Times New Roman" w:eastAsiaTheme="minorHAnsi" w:hAnsi="Times New Roman"/>
          <w:sz w:val="24"/>
          <w:szCs w:val="24"/>
        </w:rPr>
      </w:pPr>
    </w:p>
    <w:p w:rsidR="00D90200" w:rsidRPr="00D90200" w:rsidRDefault="00D90200" w:rsidP="00D90200">
      <w:pPr>
        <w:spacing w:after="0" w:line="240" w:lineRule="auto"/>
        <w:contextualSpacing/>
        <w:jc w:val="both"/>
        <w:rPr>
          <w:rFonts w:ascii="Times New Roman" w:eastAsiaTheme="minorHAnsi" w:hAnsi="Times New Roman"/>
          <w:sz w:val="24"/>
          <w:szCs w:val="24"/>
          <w:lang w:eastAsia="bg-BG"/>
        </w:rPr>
      </w:pPr>
      <w:r w:rsidRPr="00D90200">
        <w:rPr>
          <w:rFonts w:ascii="Times New Roman" w:eastAsiaTheme="minorHAnsi" w:hAnsi="Times New Roman"/>
          <w:i/>
          <w:sz w:val="24"/>
          <w:szCs w:val="24"/>
          <w:lang w:eastAsia="bg-BG"/>
        </w:rPr>
        <w:t>Автори</w:t>
      </w:r>
      <w:r w:rsidRPr="00D90200">
        <w:rPr>
          <w:rFonts w:ascii="Times New Roman" w:eastAsiaTheme="minorHAnsi" w:hAnsi="Times New Roman"/>
          <w:sz w:val="24"/>
          <w:szCs w:val="24"/>
          <w:lang w:eastAsia="bg-BG"/>
        </w:rPr>
        <w:t>: Борислав Наумов, Ангел Дюгмеджиев, Емилия Вачева, Симеон Луканов</w:t>
      </w:r>
    </w:p>
    <w:p w:rsidR="00D90200" w:rsidRPr="00D90200" w:rsidRDefault="00D90200" w:rsidP="00D90200">
      <w:pPr>
        <w:spacing w:after="0" w:line="240" w:lineRule="auto"/>
        <w:jc w:val="both"/>
        <w:rPr>
          <w:rFonts w:ascii="Times New Roman" w:eastAsiaTheme="minorHAnsi" w:hAnsi="Times New Roman"/>
          <w:sz w:val="24"/>
          <w:szCs w:val="24"/>
        </w:rPr>
      </w:pPr>
    </w:p>
    <w:p w:rsidR="00D90200" w:rsidRPr="00D90200" w:rsidRDefault="00D90200" w:rsidP="00D90200">
      <w:pPr>
        <w:spacing w:after="0" w:line="240" w:lineRule="auto"/>
        <w:jc w:val="both"/>
        <w:rPr>
          <w:rFonts w:ascii="Times New Roman" w:eastAsiaTheme="minorHAnsi" w:hAnsi="Times New Roman"/>
          <w:sz w:val="24"/>
          <w:szCs w:val="24"/>
        </w:rPr>
      </w:pPr>
    </w:p>
    <w:p w:rsidR="009613B3" w:rsidRPr="00C738E8" w:rsidRDefault="0065780A" w:rsidP="00C738E8">
      <w:pPr>
        <w:pStyle w:val="Heading2"/>
        <w:rPr>
          <w:rFonts w:ascii="Times New Roman" w:hAnsi="Times New Roman"/>
          <w:b w:val="0"/>
          <w:i/>
          <w:color w:val="1F497D" w:themeColor="text2"/>
          <w:sz w:val="28"/>
          <w:szCs w:val="28"/>
        </w:rPr>
      </w:pPr>
      <w:bookmarkStart w:id="160" w:name="_Toc98072191"/>
      <w:r w:rsidRPr="00C738E8">
        <w:rPr>
          <w:rFonts w:ascii="Times New Roman" w:hAnsi="Times New Roman"/>
          <w:b w:val="0"/>
          <w:color w:val="1F497D" w:themeColor="text2"/>
          <w:sz w:val="28"/>
          <w:szCs w:val="28"/>
        </w:rPr>
        <w:lastRenderedPageBreak/>
        <w:t xml:space="preserve">Природозащитни цели за </w:t>
      </w:r>
      <w:r w:rsidR="009613B3" w:rsidRPr="00C738E8">
        <w:rPr>
          <w:rFonts w:ascii="Times New Roman" w:hAnsi="Times New Roman"/>
          <w:b w:val="0"/>
          <w:color w:val="1F497D" w:themeColor="text2"/>
          <w:sz w:val="28"/>
          <w:szCs w:val="28"/>
        </w:rPr>
        <w:t xml:space="preserve">5194 </w:t>
      </w:r>
      <w:r w:rsidR="009613B3" w:rsidRPr="00C738E8">
        <w:rPr>
          <w:rFonts w:ascii="Times New Roman" w:hAnsi="Times New Roman"/>
          <w:b w:val="0"/>
          <w:i/>
          <w:color w:val="1F497D" w:themeColor="text2"/>
          <w:sz w:val="28"/>
          <w:szCs w:val="28"/>
        </w:rPr>
        <w:t>Elaphe sauromates</w:t>
      </w:r>
      <w:bookmarkEnd w:id="160"/>
    </w:p>
    <w:p w:rsidR="00D90200" w:rsidRPr="00D90200" w:rsidRDefault="00D90200" w:rsidP="00D90200">
      <w:pPr>
        <w:spacing w:after="0" w:line="240" w:lineRule="auto"/>
        <w:jc w:val="both"/>
        <w:rPr>
          <w:rFonts w:ascii="Times New Roman" w:eastAsiaTheme="minorHAnsi" w:hAnsi="Times New Roman"/>
          <w:sz w:val="24"/>
          <w:szCs w:val="24"/>
        </w:rPr>
      </w:pPr>
      <w:r w:rsidRPr="00D90200">
        <w:rPr>
          <w:rFonts w:ascii="Times New Roman" w:eastAsiaTheme="minorHAnsi" w:hAnsi="Times New Roman"/>
          <w:b/>
          <w:sz w:val="24"/>
          <w:szCs w:val="24"/>
        </w:rPr>
        <w:t xml:space="preserve">1. Код и наименование на вида: </w:t>
      </w:r>
      <w:r w:rsidRPr="00D90200">
        <w:rPr>
          <w:rFonts w:ascii="Times New Roman" w:eastAsiaTheme="minorHAnsi" w:hAnsi="Times New Roman"/>
          <w:sz w:val="24"/>
          <w:szCs w:val="24"/>
        </w:rPr>
        <w:t xml:space="preserve">5194 </w:t>
      </w:r>
      <w:r w:rsidRPr="00D90200">
        <w:rPr>
          <w:rFonts w:ascii="Times New Roman" w:eastAsiaTheme="minorHAnsi" w:hAnsi="Times New Roman"/>
          <w:i/>
          <w:sz w:val="24"/>
          <w:szCs w:val="24"/>
        </w:rPr>
        <w:t>Elaphe sauromates</w:t>
      </w:r>
      <w:r w:rsidRPr="00D90200">
        <w:rPr>
          <w:rFonts w:ascii="Times New Roman" w:eastAsiaTheme="minorHAnsi" w:hAnsi="Times New Roman"/>
          <w:sz w:val="24"/>
          <w:szCs w:val="24"/>
        </w:rPr>
        <w:t xml:space="preserve"> – пъстър смок</w:t>
      </w:r>
    </w:p>
    <w:p w:rsidR="00D90200" w:rsidRPr="00D90200" w:rsidRDefault="00D90200" w:rsidP="00D90200">
      <w:pPr>
        <w:spacing w:after="0" w:line="240" w:lineRule="auto"/>
        <w:jc w:val="both"/>
        <w:rPr>
          <w:rFonts w:ascii="Times New Roman" w:eastAsiaTheme="minorHAnsi" w:hAnsi="Times New Roman"/>
          <w:sz w:val="24"/>
          <w:szCs w:val="24"/>
        </w:rPr>
      </w:pPr>
    </w:p>
    <w:p w:rsidR="00D90200" w:rsidRPr="00D90200" w:rsidRDefault="00D90200" w:rsidP="00D90200">
      <w:pPr>
        <w:spacing w:after="0" w:line="240" w:lineRule="auto"/>
        <w:jc w:val="both"/>
        <w:rPr>
          <w:rFonts w:ascii="Times New Roman" w:eastAsiaTheme="minorHAnsi" w:hAnsi="Times New Roman"/>
          <w:b/>
          <w:sz w:val="24"/>
          <w:szCs w:val="24"/>
        </w:rPr>
      </w:pPr>
      <w:r w:rsidRPr="00D90200">
        <w:rPr>
          <w:rFonts w:ascii="Times New Roman" w:eastAsiaTheme="minorHAnsi" w:hAnsi="Times New Roman"/>
          <w:b/>
          <w:sz w:val="24"/>
          <w:szCs w:val="24"/>
        </w:rPr>
        <w:t>2. Кратка характеристика на целевия обект</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t>Общата дължина на тялото достига до около 175 cm (Naumov et al. 2020). При възрастните животни гръбната страна е светложълта (понякога светлооранжева) с големи, напречно разположени, тъмни петна; в задтилната област има V-образно тъмно, а от окото до задния ъгъл на устата минава тъмна ивица. Коремът е жълтеникав, понякога с тъмни петънца. Окраската на младите е подобна на тази на възрастните, но е по-контрастна и основният фон на гръбната страна обикновено e светлосив (Stojanov et al. 2011).</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t>Видът е разпространен в равнините и най-ниските части на планините в Южна България (източно от Пазарджик), Черноморското крайбрежие, Дунавската равнина и източните части на Предбалкана до около 300, а по изключение и до 600 m н.в. (Stojanov et al. 2011). Обитава главно открити терени със степна растителност, както и разредени широколистни гори и храсталаци, но нерядко се среща и в силно овлажнени места, като бреговете на големи реки, блата и езера (Бешков и Нанев 2002; Stojanov et al. 2011).</w:t>
      </w:r>
    </w:p>
    <w:p w:rsidR="00D90200" w:rsidRPr="00D90200" w:rsidRDefault="00D90200" w:rsidP="00D90200">
      <w:pPr>
        <w:autoSpaceDE w:val="0"/>
        <w:autoSpaceDN w:val="0"/>
        <w:adjustRightInd w:val="0"/>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i/>
          <w:sz w:val="24"/>
          <w:szCs w:val="24"/>
        </w:rPr>
        <w:t>Elaphe sauromates</w:t>
      </w:r>
      <w:r w:rsidRPr="00D90200">
        <w:rPr>
          <w:rFonts w:ascii="Times New Roman" w:eastAsiaTheme="minorHAnsi" w:hAnsi="Times New Roman"/>
          <w:sz w:val="24"/>
          <w:szCs w:val="24"/>
        </w:rPr>
        <w:t xml:space="preserve"> е активeн от април до октомври. Размножаването на вида у нас не е проучено, но в източните части на ареала копулацията е през май, а през юни-юли женската снася 4-16 яйца; малките се излюпват през август или септември. Хранителният спектър на вида включва главно дребни гризачи и птици, както и птичи яйца. Активността е изцяло дневна (Stojanov et al. 2011).</w:t>
      </w:r>
    </w:p>
    <w:p w:rsidR="00D90200" w:rsidRPr="00D90200" w:rsidRDefault="00D90200" w:rsidP="00D90200">
      <w:pPr>
        <w:spacing w:after="0" w:line="240" w:lineRule="auto"/>
        <w:jc w:val="both"/>
        <w:rPr>
          <w:rFonts w:ascii="Times New Roman" w:eastAsiaTheme="minorHAnsi" w:hAnsi="Times New Roman"/>
          <w:sz w:val="24"/>
          <w:szCs w:val="24"/>
        </w:rPr>
      </w:pPr>
    </w:p>
    <w:p w:rsidR="00D90200" w:rsidRPr="00D90200" w:rsidRDefault="00D90200" w:rsidP="00D90200">
      <w:pPr>
        <w:spacing w:after="0" w:line="240" w:lineRule="auto"/>
        <w:jc w:val="both"/>
        <w:rPr>
          <w:rFonts w:ascii="Times New Roman" w:eastAsiaTheme="minorHAnsi" w:hAnsi="Times New Roman"/>
          <w:b/>
          <w:sz w:val="24"/>
          <w:szCs w:val="24"/>
        </w:rPr>
      </w:pPr>
      <w:r w:rsidRPr="00D90200">
        <w:rPr>
          <w:rFonts w:ascii="Times New Roman" w:eastAsiaTheme="minorHAnsi" w:hAnsi="Times New Roman"/>
          <w:b/>
          <w:sz w:val="24"/>
          <w:szCs w:val="24"/>
        </w:rPr>
        <w:t>3. Състояние на биогеографско ниво и разпространение в мрежата</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i/>
          <w:sz w:val="24"/>
          <w:szCs w:val="24"/>
        </w:rPr>
        <w:t xml:space="preserve">Elaphe sauromates </w:t>
      </w:r>
      <w:r w:rsidRPr="00D90200">
        <w:rPr>
          <w:rFonts w:ascii="Times New Roman" w:eastAsiaTheme="minorHAnsi" w:hAnsi="Times New Roman"/>
          <w:sz w:val="24"/>
          <w:szCs w:val="24"/>
        </w:rPr>
        <w:t>фигурира в Червената книга на България, в качеството на застрашен вид, а като отрицателно действащи фактори са посочени създаването на големи монокултурни блокове във втората половина на XX в. (и вследствие на това – премахване на синурите, горичките, храстите във валозите и др.), намаляването на площта на широколистните гори, залесяването с иглолистни, горските пожари, застрояването на черноморското крайбрежие, прегазването по пътищата, бракониерския улов и др. (Beshkov 2015).</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t>Според националното докладване по Чл. 17 от Директива 92/43 през 2013 г. природозащитното състояние</w:t>
      </w:r>
      <w:r>
        <w:rPr>
          <w:rFonts w:ascii="Times New Roman" w:eastAsiaTheme="minorHAnsi" w:hAnsi="Times New Roman"/>
          <w:sz w:val="24"/>
          <w:szCs w:val="24"/>
        </w:rPr>
        <w:t xml:space="preserve"> (ПС) на вида и в К</w:t>
      </w:r>
      <w:r w:rsidRPr="00D90200">
        <w:rPr>
          <w:rFonts w:ascii="Times New Roman" w:eastAsiaTheme="minorHAnsi" w:hAnsi="Times New Roman"/>
          <w:sz w:val="24"/>
          <w:szCs w:val="24"/>
        </w:rPr>
        <w:t>онтиненталния</w:t>
      </w:r>
      <w:r>
        <w:rPr>
          <w:rFonts w:ascii="Times New Roman" w:eastAsiaTheme="minorHAnsi" w:hAnsi="Times New Roman"/>
          <w:sz w:val="24"/>
          <w:szCs w:val="24"/>
        </w:rPr>
        <w:t>, и в Ч</w:t>
      </w:r>
      <w:r w:rsidRPr="00D90200">
        <w:rPr>
          <w:rFonts w:ascii="Times New Roman" w:eastAsiaTheme="minorHAnsi" w:hAnsi="Times New Roman"/>
          <w:sz w:val="24"/>
          <w:szCs w:val="24"/>
        </w:rPr>
        <w:t>ерноморския биогеографски регион е неблагоприятно-незадоволително (U1) поради негативната оценка на бъдещите перспективи, а общата тенденция е за влошаване на състоянието.</w:t>
      </w:r>
      <w:r w:rsidR="002A46D0">
        <w:rPr>
          <w:rFonts w:ascii="Times New Roman" w:eastAsiaTheme="minorHAnsi" w:hAnsi="Times New Roman"/>
          <w:sz w:val="24"/>
          <w:szCs w:val="24"/>
        </w:rPr>
        <w:t xml:space="preserve"> Според докладването от 2019 г.</w:t>
      </w:r>
      <w:r w:rsidRPr="00D90200">
        <w:rPr>
          <w:rFonts w:ascii="Times New Roman" w:eastAsiaTheme="minorHAnsi" w:hAnsi="Times New Roman"/>
          <w:sz w:val="24"/>
          <w:szCs w:val="24"/>
        </w:rPr>
        <w:t xml:space="preserve"> ПС на вида също е неблагоприятно-незадоволително (U1) и в двата биогеографски региона поради негативните оценки по показателите за местообитание и бъдещи перспективи, а общата тенденция е неизвестна.</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i/>
          <w:sz w:val="24"/>
          <w:szCs w:val="24"/>
        </w:rPr>
        <w:t xml:space="preserve">Elaphe sauromates </w:t>
      </w:r>
      <w:r w:rsidRPr="00D90200">
        <w:rPr>
          <w:rFonts w:ascii="Times New Roman" w:eastAsiaTheme="minorHAnsi" w:hAnsi="Times New Roman"/>
          <w:sz w:val="24"/>
          <w:szCs w:val="24"/>
        </w:rPr>
        <w:t>фигурира в стандартните формуляри за данни на 140 защитени зони за местообитанията от мрежата Натура 2000 в България.</w:t>
      </w:r>
    </w:p>
    <w:p w:rsidR="00D90200" w:rsidRPr="00D90200" w:rsidRDefault="00D90200" w:rsidP="00D90200">
      <w:pPr>
        <w:spacing w:after="0" w:line="240" w:lineRule="auto"/>
        <w:jc w:val="both"/>
        <w:rPr>
          <w:rFonts w:ascii="Times New Roman" w:eastAsiaTheme="minorHAnsi" w:hAnsi="Times New Roman"/>
          <w:sz w:val="24"/>
          <w:szCs w:val="24"/>
        </w:rPr>
      </w:pPr>
    </w:p>
    <w:p w:rsidR="00D90200" w:rsidRPr="00D90200" w:rsidRDefault="00D90200" w:rsidP="00D90200">
      <w:pPr>
        <w:spacing w:after="0" w:line="240" w:lineRule="auto"/>
        <w:jc w:val="both"/>
        <w:rPr>
          <w:rFonts w:ascii="Times New Roman" w:eastAsiaTheme="minorHAnsi" w:hAnsi="Times New Roman"/>
          <w:b/>
          <w:sz w:val="24"/>
          <w:szCs w:val="24"/>
        </w:rPr>
      </w:pPr>
      <w:r w:rsidRPr="00D90200">
        <w:rPr>
          <w:rFonts w:ascii="Times New Roman" w:eastAsiaTheme="minorHAnsi" w:hAnsi="Times New Roman"/>
          <w:b/>
          <w:sz w:val="24"/>
          <w:szCs w:val="24"/>
        </w:rPr>
        <w:t>4. Състояние на ниво защитена зона</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t xml:space="preserve">В Стандартния формуляр на зоната са дадени следните оценки за </w:t>
      </w:r>
      <w:r w:rsidRPr="00D90200">
        <w:rPr>
          <w:rFonts w:ascii="Times New Roman" w:eastAsiaTheme="minorHAnsi" w:hAnsi="Times New Roman"/>
          <w:i/>
          <w:sz w:val="24"/>
          <w:szCs w:val="24"/>
        </w:rPr>
        <w:t>Elaphe sauromates</w:t>
      </w:r>
      <w:r w:rsidRPr="00D90200">
        <w:rPr>
          <w:rFonts w:ascii="Times New Roman" w:eastAsiaTheme="minorHAnsi" w:hAnsi="Times New Roman"/>
          <w:sz w:val="24"/>
          <w:szCs w:val="24"/>
        </w:rPr>
        <w:t>:</w:t>
      </w:r>
    </w:p>
    <w:p w:rsidR="00D90200" w:rsidRPr="00D90200" w:rsidRDefault="00D90200" w:rsidP="00D90200">
      <w:pPr>
        <w:spacing w:after="0" w:line="240" w:lineRule="auto"/>
        <w:ind w:firstLine="567"/>
        <w:jc w:val="both"/>
        <w:rPr>
          <w:rFonts w:ascii="Times New Roman" w:eastAsiaTheme="minorHAnsi" w:hAnsi="Times New Roman"/>
          <w:sz w:val="24"/>
          <w:szCs w:val="24"/>
        </w:rPr>
      </w:pPr>
    </w:p>
    <w:tbl>
      <w:tblPr>
        <w:tblStyle w:val="TableGrid1"/>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D90200" w:rsidRPr="002A46D0" w:rsidTr="00104BBA">
        <w:trPr>
          <w:trHeight w:val="255"/>
          <w:jc w:val="center"/>
        </w:trPr>
        <w:tc>
          <w:tcPr>
            <w:tcW w:w="4142" w:type="dxa"/>
            <w:gridSpan w:val="5"/>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Population in the site</w:t>
            </w:r>
          </w:p>
        </w:tc>
        <w:tc>
          <w:tcPr>
            <w:tcW w:w="3033" w:type="dxa"/>
            <w:gridSpan w:val="4"/>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Site assessment</w:t>
            </w:r>
          </w:p>
        </w:tc>
      </w:tr>
      <w:tr w:rsidR="00D90200" w:rsidRPr="002A46D0" w:rsidTr="00104BBA">
        <w:trPr>
          <w:trHeight w:val="255"/>
          <w:jc w:val="center"/>
        </w:trPr>
        <w:tc>
          <w:tcPr>
            <w:tcW w:w="1326" w:type="dxa"/>
            <w:gridSpan w:val="2"/>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Size</w:t>
            </w:r>
          </w:p>
        </w:tc>
        <w:tc>
          <w:tcPr>
            <w:tcW w:w="120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Unit</w:t>
            </w:r>
          </w:p>
        </w:tc>
        <w:tc>
          <w:tcPr>
            <w:tcW w:w="650"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Cat.</w:t>
            </w:r>
          </w:p>
        </w:tc>
        <w:tc>
          <w:tcPr>
            <w:tcW w:w="96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D.qual.</w:t>
            </w:r>
          </w:p>
        </w:tc>
        <w:tc>
          <w:tcPr>
            <w:tcW w:w="1097"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A/B/C/D</w:t>
            </w:r>
          </w:p>
        </w:tc>
        <w:tc>
          <w:tcPr>
            <w:tcW w:w="1936" w:type="dxa"/>
            <w:gridSpan w:val="3"/>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A/B/C</w:t>
            </w:r>
          </w:p>
        </w:tc>
      </w:tr>
      <w:tr w:rsidR="00D90200" w:rsidRPr="002A46D0" w:rsidTr="00104BBA">
        <w:trPr>
          <w:trHeight w:val="255"/>
          <w:jc w:val="center"/>
        </w:trPr>
        <w:tc>
          <w:tcPr>
            <w:tcW w:w="64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Min</w:t>
            </w:r>
          </w:p>
        </w:tc>
        <w:tc>
          <w:tcPr>
            <w:tcW w:w="68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Max</w:t>
            </w:r>
          </w:p>
        </w:tc>
        <w:tc>
          <w:tcPr>
            <w:tcW w:w="120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p>
        </w:tc>
        <w:tc>
          <w:tcPr>
            <w:tcW w:w="650"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p>
        </w:tc>
        <w:tc>
          <w:tcPr>
            <w:tcW w:w="96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p>
        </w:tc>
        <w:tc>
          <w:tcPr>
            <w:tcW w:w="1097" w:type="dxa"/>
            <w:shd w:val="clear" w:color="auto" w:fill="D9D9D9" w:themeFill="background1" w:themeFillShade="D9"/>
            <w:noWrap/>
          </w:tcPr>
          <w:p w:rsidR="00D90200" w:rsidRPr="002A46D0" w:rsidRDefault="00D90200" w:rsidP="00D90200">
            <w:pPr>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Pop.</w:t>
            </w:r>
          </w:p>
        </w:tc>
        <w:tc>
          <w:tcPr>
            <w:tcW w:w="703" w:type="dxa"/>
            <w:shd w:val="clear" w:color="auto" w:fill="D9D9D9" w:themeFill="background1" w:themeFillShade="D9"/>
            <w:noWrap/>
          </w:tcPr>
          <w:p w:rsidR="00D90200" w:rsidRPr="002A46D0" w:rsidRDefault="00D90200" w:rsidP="00D90200">
            <w:pPr>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Con.</w:t>
            </w:r>
          </w:p>
        </w:tc>
        <w:tc>
          <w:tcPr>
            <w:tcW w:w="583" w:type="dxa"/>
            <w:shd w:val="clear" w:color="auto" w:fill="D9D9D9" w:themeFill="background1" w:themeFillShade="D9"/>
            <w:noWrap/>
          </w:tcPr>
          <w:p w:rsidR="00D90200" w:rsidRPr="002A46D0" w:rsidRDefault="00D90200" w:rsidP="00D90200">
            <w:pPr>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Iso.</w:t>
            </w:r>
          </w:p>
        </w:tc>
        <w:tc>
          <w:tcPr>
            <w:tcW w:w="650" w:type="dxa"/>
            <w:shd w:val="clear" w:color="auto" w:fill="D9D9D9" w:themeFill="background1" w:themeFillShade="D9"/>
            <w:noWrap/>
          </w:tcPr>
          <w:p w:rsidR="00D90200" w:rsidRPr="002A46D0" w:rsidRDefault="00D90200" w:rsidP="00D90200">
            <w:pPr>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Glo.</w:t>
            </w:r>
          </w:p>
        </w:tc>
      </w:tr>
      <w:tr w:rsidR="00D90200" w:rsidRPr="002A46D0" w:rsidTr="00104BBA">
        <w:trPr>
          <w:trHeight w:val="255"/>
          <w:jc w:val="center"/>
        </w:trPr>
        <w:tc>
          <w:tcPr>
            <w:tcW w:w="643" w:type="dxa"/>
            <w:noWrap/>
          </w:tcPr>
          <w:p w:rsidR="00D90200" w:rsidRPr="002A46D0" w:rsidRDefault="00D90200" w:rsidP="00D90200">
            <w:pPr>
              <w:rPr>
                <w:rFonts w:ascii="Times New Roman" w:eastAsiaTheme="minorHAnsi" w:hAnsi="Times New Roman"/>
                <w:sz w:val="22"/>
                <w:szCs w:val="22"/>
                <w:lang w:val="bg-BG"/>
              </w:rPr>
            </w:pPr>
          </w:p>
        </w:tc>
        <w:tc>
          <w:tcPr>
            <w:tcW w:w="683" w:type="dxa"/>
            <w:noWrap/>
          </w:tcPr>
          <w:p w:rsidR="00D90200" w:rsidRPr="002A46D0" w:rsidRDefault="00D90200" w:rsidP="00D90200">
            <w:pPr>
              <w:rPr>
                <w:rFonts w:ascii="Times New Roman" w:eastAsiaTheme="minorHAnsi" w:hAnsi="Times New Roman"/>
                <w:sz w:val="22"/>
                <w:szCs w:val="22"/>
                <w:lang w:val="bg-BG"/>
              </w:rPr>
            </w:pPr>
          </w:p>
        </w:tc>
        <w:tc>
          <w:tcPr>
            <w:tcW w:w="120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localities</w:t>
            </w:r>
          </w:p>
        </w:tc>
        <w:tc>
          <w:tcPr>
            <w:tcW w:w="650"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P</w:t>
            </w:r>
          </w:p>
        </w:tc>
        <w:tc>
          <w:tcPr>
            <w:tcW w:w="96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DD</w:t>
            </w:r>
          </w:p>
        </w:tc>
        <w:tc>
          <w:tcPr>
            <w:tcW w:w="1097"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C</w:t>
            </w:r>
          </w:p>
        </w:tc>
        <w:tc>
          <w:tcPr>
            <w:tcW w:w="70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C</w:t>
            </w:r>
          </w:p>
        </w:tc>
        <w:tc>
          <w:tcPr>
            <w:tcW w:w="58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C</w:t>
            </w:r>
          </w:p>
        </w:tc>
        <w:tc>
          <w:tcPr>
            <w:tcW w:w="650"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C</w:t>
            </w:r>
          </w:p>
        </w:tc>
      </w:tr>
    </w:tbl>
    <w:p w:rsidR="00D90200" w:rsidRPr="00D90200" w:rsidRDefault="00D90200" w:rsidP="00D90200">
      <w:pPr>
        <w:spacing w:after="0" w:line="240" w:lineRule="auto"/>
        <w:jc w:val="both"/>
        <w:rPr>
          <w:rFonts w:ascii="Times New Roman" w:eastAsiaTheme="minorHAnsi" w:hAnsi="Times New Roman"/>
          <w:sz w:val="24"/>
          <w:szCs w:val="24"/>
        </w:rPr>
      </w:pP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t>Предвид характера на националния ареал на вида (най-плътен в югоизточната част на страната и спорадичен в Дунавската равнина) е ясно, че ЗЗ „Река Лом“ не е от първостепенна важност за опазването му, но зоната е от значение за осигуряване свързаността на мр</w:t>
      </w:r>
      <w:r w:rsidR="00A804CF">
        <w:rPr>
          <w:rFonts w:ascii="Times New Roman" w:eastAsiaTheme="minorHAnsi" w:hAnsi="Times New Roman"/>
          <w:sz w:val="24"/>
          <w:szCs w:val="24"/>
        </w:rPr>
        <w:t>ежата в К</w:t>
      </w:r>
      <w:r w:rsidRPr="00D90200">
        <w:rPr>
          <w:rFonts w:ascii="Times New Roman" w:eastAsiaTheme="minorHAnsi" w:hAnsi="Times New Roman"/>
          <w:sz w:val="24"/>
          <w:szCs w:val="24"/>
        </w:rPr>
        <w:t>онтиненталния биогеографски регион и конкре</w:t>
      </w:r>
      <w:r>
        <w:rPr>
          <w:rFonts w:ascii="Times New Roman" w:eastAsiaTheme="minorHAnsi" w:hAnsi="Times New Roman"/>
          <w:sz w:val="24"/>
          <w:szCs w:val="24"/>
        </w:rPr>
        <w:t>т</w:t>
      </w:r>
      <w:r w:rsidRPr="00D90200">
        <w:rPr>
          <w:rFonts w:ascii="Times New Roman" w:eastAsiaTheme="minorHAnsi" w:hAnsi="Times New Roman"/>
          <w:sz w:val="24"/>
          <w:szCs w:val="24"/>
        </w:rPr>
        <w:t>но – на защитените зони по протежение на р. Дунав.</w:t>
      </w:r>
    </w:p>
    <w:p w:rsidR="00D90200" w:rsidRPr="00D90200" w:rsidRDefault="00D90200" w:rsidP="00D90200">
      <w:pPr>
        <w:spacing w:after="0" w:line="240" w:lineRule="auto"/>
        <w:jc w:val="both"/>
        <w:rPr>
          <w:rFonts w:ascii="Times New Roman" w:eastAsiaTheme="minorHAnsi" w:hAnsi="Times New Roman"/>
          <w:sz w:val="24"/>
          <w:szCs w:val="24"/>
        </w:rPr>
      </w:pPr>
    </w:p>
    <w:p w:rsidR="00D90200" w:rsidRPr="00D90200" w:rsidRDefault="00D90200" w:rsidP="00D90200">
      <w:pPr>
        <w:spacing w:after="0" w:line="240" w:lineRule="auto"/>
        <w:jc w:val="both"/>
        <w:rPr>
          <w:rFonts w:ascii="Times New Roman" w:eastAsiaTheme="minorHAnsi" w:hAnsi="Times New Roman"/>
          <w:b/>
          <w:sz w:val="24"/>
          <w:szCs w:val="24"/>
        </w:rPr>
      </w:pPr>
      <w:r w:rsidRPr="00D90200">
        <w:rPr>
          <w:rFonts w:ascii="Times New Roman" w:eastAsiaTheme="minorHAnsi" w:hAnsi="Times New Roman"/>
          <w:b/>
          <w:sz w:val="24"/>
          <w:szCs w:val="24"/>
        </w:rPr>
        <w:t>5. Анализ на наличната информация</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t xml:space="preserve">В научната литература няма данни за находища на </w:t>
      </w:r>
      <w:r w:rsidRPr="00D90200">
        <w:rPr>
          <w:rFonts w:ascii="Times New Roman" w:eastAsiaTheme="minorHAnsi" w:hAnsi="Times New Roman"/>
          <w:i/>
          <w:sz w:val="24"/>
          <w:szCs w:val="24"/>
        </w:rPr>
        <w:t>Elaphe sauromates</w:t>
      </w:r>
      <w:r w:rsidRPr="00D90200">
        <w:rPr>
          <w:rFonts w:ascii="Times New Roman" w:eastAsiaTheme="minorHAnsi" w:hAnsi="Times New Roman"/>
          <w:sz w:val="24"/>
          <w:szCs w:val="24"/>
        </w:rPr>
        <w:t xml:space="preserve"> в защитената зона; Ковачев (1912) споменава за намиране на вида при гр. Лом, но няма описание на самото находище, поради което остава неясно дали то е в или извън зоната.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няма данни за числеността на вида, а дадената обща площ на потенциалните местообитания (изчислена на база индуктивно моделиране) е 1471,84 ha, от които 832,34 ha (44,32% от територията на зоната) са категоризирани като слабо пригодни,  582,37 ha (31,01%) – като пригодни и 57,14 ha (3,04%) – като оптимални. В същия доклад природозащитното състояние на вида в защитената зона е оценено като неблагоприятно-незадоволително, поради липса на данни за численост на популацията, относително малка площ на оптималните местообитания и налииче на заплахи (пожари).</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t>По време на теренните изследвания през 2021 г. видът не беше регистриран в защитената зона. По експертна преценка, състоянието на потенциалните местообитания на вида в зоната понастоящем е добро.</w:t>
      </w:r>
    </w:p>
    <w:p w:rsidR="00D90200" w:rsidRPr="00D90200" w:rsidRDefault="00D90200" w:rsidP="00D90200">
      <w:pPr>
        <w:spacing w:after="0" w:line="240" w:lineRule="auto"/>
        <w:jc w:val="both"/>
        <w:rPr>
          <w:rFonts w:ascii="Times New Roman" w:eastAsiaTheme="minorHAnsi" w:hAnsi="Times New Roman"/>
          <w:sz w:val="24"/>
          <w:szCs w:val="24"/>
        </w:rPr>
      </w:pPr>
    </w:p>
    <w:p w:rsidR="00D90200" w:rsidRPr="00D90200" w:rsidRDefault="00D90200" w:rsidP="00D90200">
      <w:pPr>
        <w:spacing w:after="0" w:line="240" w:lineRule="auto"/>
        <w:jc w:val="both"/>
        <w:rPr>
          <w:rFonts w:ascii="Times New Roman" w:eastAsiaTheme="minorHAnsi" w:hAnsi="Times New Roman"/>
          <w:b/>
          <w:sz w:val="24"/>
          <w:szCs w:val="24"/>
        </w:rPr>
      </w:pPr>
      <w:r w:rsidRPr="00D90200">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D90200" w:rsidRPr="00D90200" w:rsidRDefault="00D90200" w:rsidP="00D90200">
      <w:pPr>
        <w:spacing w:after="0" w:line="240" w:lineRule="auto"/>
        <w:jc w:val="both"/>
        <w:rPr>
          <w:rFonts w:ascii="Times New Roman" w:eastAsiaTheme="minorHAnsi" w:hAnsi="Times New Roman"/>
          <w:b/>
          <w:sz w:val="24"/>
          <w:szCs w:val="24"/>
        </w:rPr>
      </w:pPr>
    </w:p>
    <w:tbl>
      <w:tblPr>
        <w:tblStyle w:val="TableGrid"/>
        <w:tblW w:w="9997" w:type="dxa"/>
        <w:tblLayout w:type="fixed"/>
        <w:tblLook w:val="04A0" w:firstRow="1" w:lastRow="0" w:firstColumn="1" w:lastColumn="0" w:noHBand="0" w:noVBand="1"/>
      </w:tblPr>
      <w:tblGrid>
        <w:gridCol w:w="1813"/>
        <w:gridCol w:w="1697"/>
        <w:gridCol w:w="1560"/>
        <w:gridCol w:w="2938"/>
        <w:gridCol w:w="1989"/>
      </w:tblGrid>
      <w:tr w:rsidR="00D90200" w:rsidRPr="002A46D0" w:rsidTr="00893559">
        <w:trPr>
          <w:tblHeader/>
        </w:trPr>
        <w:tc>
          <w:tcPr>
            <w:tcW w:w="1813" w:type="dxa"/>
            <w:shd w:val="clear" w:color="auto" w:fill="DBE5F1" w:themeFill="accent1" w:themeFillTint="33"/>
          </w:tcPr>
          <w:p w:rsidR="00D90200" w:rsidRPr="00893559" w:rsidRDefault="00D90200" w:rsidP="00D90200">
            <w:pPr>
              <w:spacing w:after="160"/>
              <w:jc w:val="both"/>
              <w:rPr>
                <w:rFonts w:ascii="Times New Roman" w:eastAsiaTheme="minorHAnsi" w:hAnsi="Times New Roman"/>
                <w:b/>
              </w:rPr>
            </w:pPr>
            <w:r w:rsidRPr="00893559">
              <w:rPr>
                <w:rFonts w:ascii="Times New Roman" w:eastAsiaTheme="minorHAnsi" w:hAnsi="Times New Roman"/>
                <w:b/>
              </w:rPr>
              <w:t>Параметър</w:t>
            </w:r>
          </w:p>
        </w:tc>
        <w:tc>
          <w:tcPr>
            <w:tcW w:w="1697" w:type="dxa"/>
            <w:shd w:val="clear" w:color="auto" w:fill="DBE5F1" w:themeFill="accent1" w:themeFillTint="33"/>
          </w:tcPr>
          <w:p w:rsidR="00D90200" w:rsidRPr="002A46D0" w:rsidRDefault="00D90200" w:rsidP="00D90200">
            <w:pPr>
              <w:spacing w:after="160"/>
              <w:jc w:val="both"/>
              <w:rPr>
                <w:rFonts w:ascii="Times New Roman" w:eastAsiaTheme="minorHAnsi" w:hAnsi="Times New Roman"/>
                <w:b/>
              </w:rPr>
            </w:pPr>
            <w:r w:rsidRPr="002A46D0">
              <w:rPr>
                <w:rFonts w:ascii="Times New Roman" w:eastAsiaTheme="minorHAnsi" w:hAnsi="Times New Roman"/>
                <w:b/>
              </w:rPr>
              <w:t>Мерна единица</w:t>
            </w:r>
          </w:p>
        </w:tc>
        <w:tc>
          <w:tcPr>
            <w:tcW w:w="1560" w:type="dxa"/>
            <w:shd w:val="clear" w:color="auto" w:fill="DBE5F1" w:themeFill="accent1" w:themeFillTint="33"/>
          </w:tcPr>
          <w:p w:rsidR="00D90200" w:rsidRPr="002A46D0" w:rsidRDefault="00D90200" w:rsidP="00D90200">
            <w:pPr>
              <w:spacing w:after="160"/>
              <w:jc w:val="both"/>
              <w:rPr>
                <w:rFonts w:ascii="Times New Roman" w:eastAsiaTheme="minorHAnsi" w:hAnsi="Times New Roman"/>
                <w:b/>
              </w:rPr>
            </w:pPr>
            <w:r w:rsidRPr="002A46D0">
              <w:rPr>
                <w:rFonts w:ascii="Times New Roman" w:eastAsiaTheme="minorHAnsi" w:hAnsi="Times New Roman"/>
                <w:b/>
              </w:rPr>
              <w:t>Целева стойност</w:t>
            </w:r>
          </w:p>
        </w:tc>
        <w:tc>
          <w:tcPr>
            <w:tcW w:w="2938" w:type="dxa"/>
            <w:shd w:val="clear" w:color="auto" w:fill="DBE5F1" w:themeFill="accent1" w:themeFillTint="33"/>
          </w:tcPr>
          <w:p w:rsidR="00D90200" w:rsidRPr="002A46D0" w:rsidRDefault="00D90200" w:rsidP="00D90200">
            <w:pPr>
              <w:spacing w:after="160"/>
              <w:jc w:val="both"/>
              <w:rPr>
                <w:rFonts w:ascii="Times New Roman" w:eastAsiaTheme="minorHAnsi" w:hAnsi="Times New Roman"/>
                <w:b/>
              </w:rPr>
            </w:pPr>
            <w:r w:rsidRPr="002A46D0">
              <w:rPr>
                <w:rFonts w:ascii="Times New Roman" w:eastAsiaTheme="minorHAnsi" w:hAnsi="Times New Roman"/>
                <w:b/>
              </w:rPr>
              <w:t>Допълнителна информация</w:t>
            </w:r>
          </w:p>
        </w:tc>
        <w:tc>
          <w:tcPr>
            <w:tcW w:w="1989" w:type="dxa"/>
            <w:shd w:val="clear" w:color="auto" w:fill="DBE5F1" w:themeFill="accent1" w:themeFillTint="33"/>
          </w:tcPr>
          <w:p w:rsidR="00D90200" w:rsidRPr="002A46D0" w:rsidRDefault="00D90200" w:rsidP="00D90200">
            <w:pPr>
              <w:spacing w:after="160"/>
              <w:jc w:val="both"/>
              <w:rPr>
                <w:rFonts w:ascii="Times New Roman" w:eastAsiaTheme="minorHAnsi" w:hAnsi="Times New Roman"/>
                <w:b/>
              </w:rPr>
            </w:pPr>
            <w:r w:rsidRPr="002A46D0">
              <w:rPr>
                <w:rFonts w:ascii="Times New Roman" w:eastAsiaTheme="minorHAnsi" w:hAnsi="Times New Roman"/>
                <w:b/>
              </w:rPr>
              <w:t>Специфична цел</w:t>
            </w:r>
          </w:p>
        </w:tc>
      </w:tr>
      <w:tr w:rsidR="00D90200" w:rsidRPr="002A46D0" w:rsidTr="00104BBA">
        <w:tc>
          <w:tcPr>
            <w:tcW w:w="1813" w:type="dxa"/>
          </w:tcPr>
          <w:p w:rsidR="00D90200" w:rsidRPr="00893559" w:rsidRDefault="00D90200" w:rsidP="00D90200">
            <w:pPr>
              <w:spacing w:after="160"/>
              <w:rPr>
                <w:rFonts w:ascii="Times New Roman" w:eastAsiaTheme="minorHAnsi" w:hAnsi="Times New Roman"/>
                <w:b/>
              </w:rPr>
            </w:pPr>
            <w:r w:rsidRPr="00893559">
              <w:rPr>
                <w:rFonts w:ascii="Times New Roman" w:eastAsiaTheme="minorHAnsi" w:hAnsi="Times New Roman"/>
                <w:b/>
              </w:rPr>
              <w:t>Популация: пространствен обхват</w:t>
            </w:r>
          </w:p>
        </w:tc>
        <w:tc>
          <w:tcPr>
            <w:tcW w:w="1697"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Брой квадрати 1х1 km с доказано присъствие на вида</w:t>
            </w:r>
          </w:p>
        </w:tc>
        <w:tc>
          <w:tcPr>
            <w:tcW w:w="1560"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Неизвестна</w:t>
            </w:r>
          </w:p>
        </w:tc>
        <w:tc>
          <w:tcPr>
            <w:tcW w:w="2938"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Няма налични данни за присъствието и разпространението на вида в зоната, поради което е определена междинна цел.</w:t>
            </w:r>
          </w:p>
        </w:tc>
        <w:tc>
          <w:tcPr>
            <w:tcW w:w="1989"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Междинна цел: да се определи пространственият обхват на популацията чрез провеждане на целенасочени теренни изследвания до 2025 г.</w:t>
            </w:r>
          </w:p>
        </w:tc>
      </w:tr>
      <w:tr w:rsidR="00D90200" w:rsidRPr="002A46D0" w:rsidTr="00104BBA">
        <w:tc>
          <w:tcPr>
            <w:tcW w:w="1813" w:type="dxa"/>
          </w:tcPr>
          <w:p w:rsidR="00D90200" w:rsidRPr="00893559" w:rsidRDefault="00D90200" w:rsidP="00D90200">
            <w:pPr>
              <w:spacing w:after="160"/>
              <w:rPr>
                <w:rFonts w:ascii="Times New Roman" w:eastAsiaTheme="minorHAnsi" w:hAnsi="Times New Roman"/>
                <w:b/>
              </w:rPr>
            </w:pPr>
            <w:r w:rsidRPr="00893559">
              <w:rPr>
                <w:rFonts w:ascii="Times New Roman" w:eastAsiaTheme="minorHAnsi" w:hAnsi="Times New Roman"/>
                <w:b/>
              </w:rPr>
              <w:t>Популация: относителна численост</w:t>
            </w:r>
          </w:p>
        </w:tc>
        <w:tc>
          <w:tcPr>
            <w:tcW w:w="1697" w:type="dxa"/>
          </w:tcPr>
          <w:p w:rsidR="00D90200" w:rsidRDefault="00D90200" w:rsidP="00D90200">
            <w:pPr>
              <w:spacing w:after="160"/>
              <w:rPr>
                <w:rFonts w:ascii="Times New Roman" w:eastAsiaTheme="minorHAnsi" w:hAnsi="Times New Roman"/>
                <w:lang w:val="bg-BG"/>
              </w:rPr>
            </w:pPr>
            <w:r w:rsidRPr="002A46D0">
              <w:rPr>
                <w:rFonts w:ascii="Times New Roman" w:eastAsiaTheme="minorHAnsi" w:hAnsi="Times New Roman"/>
              </w:rPr>
              <w:t xml:space="preserve">Брой индивиди на 1000 метра (Ab), изчислен по формулата: Ab = (N/L)*1000, където N е броят на наблюдаваните индивиди, а L е дължината на </w:t>
            </w:r>
            <w:r w:rsidRPr="002A46D0">
              <w:rPr>
                <w:rFonts w:ascii="Times New Roman" w:eastAsiaTheme="minorHAnsi" w:hAnsi="Times New Roman"/>
              </w:rPr>
              <w:lastRenderedPageBreak/>
              <w:t>трансекта в метри</w:t>
            </w:r>
          </w:p>
          <w:p w:rsidR="00FA3EE2" w:rsidRPr="00FA3EE2" w:rsidRDefault="00FA3EE2" w:rsidP="00D90200">
            <w:pPr>
              <w:spacing w:after="160"/>
              <w:rPr>
                <w:rFonts w:ascii="Times New Roman" w:eastAsiaTheme="minorHAnsi" w:hAnsi="Times New Roman"/>
                <w:lang w:val="bg-BG"/>
              </w:rPr>
            </w:pPr>
            <w:r>
              <w:rPr>
                <w:rFonts w:ascii="Times New Roman" w:eastAsiaTheme="minorHAnsi" w:hAnsi="Times New Roman"/>
                <w:lang w:val="bg-BG"/>
              </w:rPr>
              <w:t>(</w:t>
            </w:r>
            <w:r w:rsidRPr="00F045E1">
              <w:rPr>
                <w:rFonts w:ascii="Times New Roman" w:eastAsiaTheme="minorHAnsi" w:hAnsi="Times New Roman"/>
                <w:lang w:val="bg-BG"/>
              </w:rPr>
              <w:t>виж методиката за мониторинг към НСМСБР</w:t>
            </w:r>
            <w:r>
              <w:rPr>
                <w:rFonts w:ascii="Times New Roman" w:eastAsiaTheme="minorHAnsi" w:hAnsi="Times New Roman"/>
                <w:lang w:val="bg-BG"/>
              </w:rPr>
              <w:t>)</w:t>
            </w:r>
          </w:p>
        </w:tc>
        <w:tc>
          <w:tcPr>
            <w:tcW w:w="1560"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lastRenderedPageBreak/>
              <w:t>Неизвестна</w:t>
            </w:r>
          </w:p>
        </w:tc>
        <w:tc>
          <w:tcPr>
            <w:tcW w:w="2938"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Няма налични данни за относителната численост на популацията, поради което е определена междинна цел.</w:t>
            </w:r>
          </w:p>
        </w:tc>
        <w:tc>
          <w:tcPr>
            <w:tcW w:w="1989"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Междинна цел: да се определи относителната численост на популацията чрез провеждане на целенасочени теренни изследвания до 2025 г.</w:t>
            </w:r>
          </w:p>
        </w:tc>
      </w:tr>
      <w:tr w:rsidR="00D90200" w:rsidRPr="002A46D0" w:rsidTr="00104BBA">
        <w:tc>
          <w:tcPr>
            <w:tcW w:w="1813" w:type="dxa"/>
          </w:tcPr>
          <w:p w:rsidR="00D90200" w:rsidRPr="00893559" w:rsidRDefault="00D90200" w:rsidP="00D90200">
            <w:pPr>
              <w:spacing w:after="160"/>
              <w:rPr>
                <w:rFonts w:ascii="Times New Roman" w:eastAsiaTheme="minorHAnsi" w:hAnsi="Times New Roman"/>
                <w:b/>
              </w:rPr>
            </w:pPr>
            <w:r w:rsidRPr="00893559">
              <w:rPr>
                <w:rFonts w:ascii="Times New Roman" w:eastAsiaTheme="minorHAnsi" w:hAnsi="Times New Roman"/>
                <w:b/>
              </w:rPr>
              <w:lastRenderedPageBreak/>
              <w:t>Местообитание (площ): обща площ на потенциалните местообитания</w:t>
            </w:r>
          </w:p>
        </w:tc>
        <w:tc>
          <w:tcPr>
            <w:tcW w:w="1697"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Хектар (ha)</w:t>
            </w:r>
          </w:p>
        </w:tc>
        <w:tc>
          <w:tcPr>
            <w:tcW w:w="1560" w:type="dxa"/>
          </w:tcPr>
          <w:p w:rsidR="00D90200" w:rsidRPr="002A46D0" w:rsidRDefault="00D90200" w:rsidP="00D90200">
            <w:pPr>
              <w:spacing w:after="160"/>
              <w:rPr>
                <w:rFonts w:ascii="Times New Roman" w:eastAsiaTheme="minorHAnsi" w:hAnsi="Times New Roman" w:cstheme="minorBidi"/>
              </w:rPr>
            </w:pPr>
            <w:r w:rsidRPr="002A46D0">
              <w:rPr>
                <w:rFonts w:ascii="Times New Roman" w:eastAsiaTheme="minorHAnsi" w:hAnsi="Times New Roman"/>
              </w:rPr>
              <w:t>Най-малко 1472 ha</w:t>
            </w:r>
          </w:p>
        </w:tc>
        <w:tc>
          <w:tcPr>
            <w:tcW w:w="2938"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Единствените данни за площта на потенциалните 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вкл. климатични) с висока статистическа достоверност, поради което дадената стойност (1472 ha) може да се приеме като минимална референтна стойност за благоприятно състояние на вида по този параметър.</w:t>
            </w:r>
          </w:p>
        </w:tc>
        <w:tc>
          <w:tcPr>
            <w:tcW w:w="1989"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Поддържане площта на потенциалните местообитания</w:t>
            </w:r>
          </w:p>
        </w:tc>
      </w:tr>
      <w:tr w:rsidR="00D90200" w:rsidRPr="002A46D0" w:rsidTr="00104BBA">
        <w:tc>
          <w:tcPr>
            <w:tcW w:w="1813" w:type="dxa"/>
          </w:tcPr>
          <w:p w:rsidR="00D90200" w:rsidRPr="00893559" w:rsidRDefault="00D90200" w:rsidP="00D90200">
            <w:pPr>
              <w:spacing w:after="160"/>
              <w:rPr>
                <w:rFonts w:ascii="Times New Roman" w:eastAsiaTheme="minorHAnsi" w:hAnsi="Times New Roman"/>
                <w:b/>
              </w:rPr>
            </w:pPr>
            <w:r w:rsidRPr="00893559">
              <w:rPr>
                <w:rFonts w:ascii="Times New Roman" w:eastAsiaTheme="minorHAnsi" w:hAnsi="Times New Roman"/>
                <w:b/>
              </w:rPr>
              <w:t>Местообитание (площ): площ на разредени гори и храсталаци, пасища, ливади и запустели земеделски земи с дървета и храсти</w:t>
            </w:r>
          </w:p>
        </w:tc>
        <w:tc>
          <w:tcPr>
            <w:tcW w:w="1697"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Хектар (ha)</w:t>
            </w:r>
          </w:p>
        </w:tc>
        <w:tc>
          <w:tcPr>
            <w:tcW w:w="1560"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Неизвестна</w:t>
            </w:r>
          </w:p>
        </w:tc>
        <w:tc>
          <w:tcPr>
            <w:tcW w:w="2938"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Единствените данни за площта на този тип местообитание на вида са дадени в специфичния доклад от 2013 г. (виж ИСЗЗЕМ Натура 2000), като посочената площ представлява 58,64% от площта на потенциалните местообитания в зоната, т.е. 863 ha (58,64% от 1471,84). В същия доклад състоянието на вида по този показател е оценено, като благоприятно.</w:t>
            </w:r>
          </w:p>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Площта на този тип местообитание на вида към 2021 г. е неизвестна, поради което е определена междинна цел.</w:t>
            </w:r>
          </w:p>
        </w:tc>
        <w:tc>
          <w:tcPr>
            <w:tcW w:w="1989"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Междинна цел: да се определи площта на разредените гори и храсталаци, пасища, ливади и запустели земеделски земи с дървета и храсти, чрез диснационни методи и верификация на терен до 2025 г.</w:t>
            </w:r>
          </w:p>
        </w:tc>
      </w:tr>
      <w:tr w:rsidR="00D90200" w:rsidRPr="002A46D0" w:rsidTr="00104BBA">
        <w:tc>
          <w:tcPr>
            <w:tcW w:w="1813" w:type="dxa"/>
          </w:tcPr>
          <w:p w:rsidR="00D90200" w:rsidRPr="00893559" w:rsidRDefault="00D90200" w:rsidP="00D90200">
            <w:pPr>
              <w:spacing w:after="160"/>
              <w:rPr>
                <w:rFonts w:ascii="Times New Roman" w:eastAsiaTheme="minorHAnsi" w:hAnsi="Times New Roman"/>
                <w:b/>
              </w:rPr>
            </w:pPr>
            <w:r w:rsidRPr="00893559">
              <w:rPr>
                <w:rFonts w:ascii="Times New Roman" w:eastAsiaTheme="minorHAnsi" w:hAnsi="Times New Roman"/>
                <w:b/>
              </w:rPr>
              <w:t>Местообитание (структура и функции): свързаност на потенциалните местообитания</w:t>
            </w:r>
          </w:p>
        </w:tc>
        <w:tc>
          <w:tcPr>
            <w:tcW w:w="1697"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 xml:space="preserve">Обща дължина (в метри) на участъците от линейната транспортна инфраструктура (магистрали и </w:t>
            </w:r>
            <w:r w:rsidRPr="002A46D0">
              <w:rPr>
                <w:rFonts w:ascii="Times New Roman" w:eastAsiaTheme="minorHAnsi" w:hAnsi="Times New Roman"/>
              </w:rPr>
              <w:lastRenderedPageBreak/>
              <w:t>пътища първи и/или втори клас), които пресичат потенциални местообитания на вида и представляват непреодолима или труднопреодолима преграда за същия</w:t>
            </w:r>
          </w:p>
        </w:tc>
        <w:tc>
          <w:tcPr>
            <w:tcW w:w="1560"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lastRenderedPageBreak/>
              <w:t>0 m</w:t>
            </w:r>
          </w:p>
        </w:tc>
        <w:tc>
          <w:tcPr>
            <w:tcW w:w="2938"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 xml:space="preserve">Второкласният път II-11 пресича зоната в района на гр. Лом, като дъбжината на участъка в зоната е около 125 m. В този участък пътното трасе се намира изцяло върху мост, </w:t>
            </w:r>
            <w:r w:rsidRPr="002A46D0">
              <w:rPr>
                <w:rFonts w:ascii="Times New Roman" w:eastAsiaTheme="minorHAnsi" w:hAnsi="Times New Roman"/>
              </w:rPr>
              <w:lastRenderedPageBreak/>
              <w:t>следователно не представлява преграда и състояние на вида по този параметър към 2021 г. е благоприятно.</w:t>
            </w:r>
          </w:p>
          <w:p w:rsidR="00D90200" w:rsidRPr="002A46D0" w:rsidRDefault="00D90200" w:rsidP="00D90200">
            <w:pPr>
              <w:spacing w:after="160"/>
              <w:rPr>
                <w:rFonts w:ascii="Times New Roman" w:eastAsiaTheme="minorHAnsi" w:hAnsi="Times New Roman"/>
              </w:rPr>
            </w:pPr>
          </w:p>
          <w:p w:rsidR="00D90200" w:rsidRPr="002A46D0" w:rsidRDefault="00D90200" w:rsidP="00D90200">
            <w:pPr>
              <w:spacing w:after="160"/>
              <w:rPr>
                <w:rFonts w:ascii="Times New Roman" w:eastAsiaTheme="minorHAnsi" w:hAnsi="Times New Roman"/>
              </w:rPr>
            </w:pPr>
          </w:p>
          <w:p w:rsidR="00D90200" w:rsidRPr="002A46D0" w:rsidRDefault="00D90200" w:rsidP="00D90200">
            <w:pPr>
              <w:spacing w:after="160"/>
              <w:rPr>
                <w:rFonts w:ascii="Times New Roman" w:eastAsiaTheme="minorHAnsi" w:hAnsi="Times New Roman"/>
              </w:rPr>
            </w:pPr>
          </w:p>
          <w:p w:rsidR="00D90200" w:rsidRPr="002A46D0" w:rsidRDefault="00D90200" w:rsidP="00D90200">
            <w:pPr>
              <w:spacing w:after="160"/>
              <w:rPr>
                <w:rFonts w:ascii="Times New Roman" w:eastAsiaTheme="minorHAnsi" w:hAnsi="Times New Roman"/>
              </w:rPr>
            </w:pPr>
          </w:p>
          <w:p w:rsidR="00D90200" w:rsidRPr="002A46D0" w:rsidRDefault="00D90200" w:rsidP="00D90200">
            <w:pPr>
              <w:spacing w:after="160"/>
              <w:rPr>
                <w:rFonts w:ascii="Times New Roman" w:eastAsiaTheme="minorHAnsi" w:hAnsi="Times New Roman"/>
              </w:rPr>
            </w:pPr>
          </w:p>
        </w:tc>
        <w:tc>
          <w:tcPr>
            <w:tcW w:w="1989"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lastRenderedPageBreak/>
              <w:t>Поддържане свързаността на потенциалните местообитания</w:t>
            </w:r>
          </w:p>
        </w:tc>
      </w:tr>
    </w:tbl>
    <w:p w:rsidR="00D90200" w:rsidRPr="00D90200" w:rsidRDefault="00D90200" w:rsidP="00D90200">
      <w:pPr>
        <w:spacing w:after="0" w:line="240" w:lineRule="auto"/>
        <w:jc w:val="both"/>
        <w:rPr>
          <w:rFonts w:ascii="Times New Roman" w:eastAsiaTheme="minorHAnsi" w:hAnsi="Times New Roman"/>
          <w:sz w:val="24"/>
          <w:szCs w:val="24"/>
        </w:rPr>
      </w:pPr>
    </w:p>
    <w:p w:rsidR="00D90200" w:rsidRPr="00D90200" w:rsidRDefault="00D90200" w:rsidP="00D90200">
      <w:pPr>
        <w:spacing w:after="0" w:line="240" w:lineRule="auto"/>
        <w:jc w:val="both"/>
        <w:rPr>
          <w:rFonts w:ascii="Times New Roman" w:eastAsiaTheme="minorHAnsi" w:hAnsi="Times New Roman"/>
          <w:b/>
          <w:sz w:val="24"/>
          <w:szCs w:val="24"/>
        </w:rPr>
      </w:pPr>
      <w:r w:rsidRPr="00D90200">
        <w:rPr>
          <w:rFonts w:ascii="Times New Roman" w:eastAsiaTheme="minorHAnsi" w:hAnsi="Times New Roman"/>
          <w:b/>
          <w:sz w:val="24"/>
          <w:szCs w:val="24"/>
        </w:rPr>
        <w:t>7. Необходимост от актуализация на СФ на защитената зона</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D90200">
        <w:rPr>
          <w:rFonts w:ascii="Times New Roman" w:eastAsiaTheme="minorHAnsi" w:hAnsi="Times New Roman"/>
          <w:i/>
          <w:sz w:val="24"/>
          <w:szCs w:val="24"/>
        </w:rPr>
        <w:t xml:space="preserve">Elaphe sauromates </w:t>
      </w:r>
      <w:r w:rsidRPr="00D90200">
        <w:rPr>
          <w:rFonts w:ascii="Times New Roman" w:eastAsiaTheme="minorHAnsi" w:hAnsi="Times New Roman"/>
          <w:sz w:val="24"/>
          <w:szCs w:val="24"/>
        </w:rPr>
        <w:t xml:space="preserve">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СФД,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t>По отношение степента на опазване (Con.), вписаната във формуляра оценка е „С“ (= „средно или намалено съхранение“), но тя не може да се приеме за реална, предвид наблюденията от 2021 г. Към момента степента на опазване в зоната съответства най-вече на комбинацията „добре запазени елементи, независимо от степента на възможност за възстановяване“, от което следва оценката „добро съхранение“ (В).</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t>Предложените актуализации на СФ са както следва:</w:t>
      </w:r>
    </w:p>
    <w:p w:rsidR="00D90200" w:rsidRPr="00D90200" w:rsidRDefault="00D90200" w:rsidP="00D90200">
      <w:pPr>
        <w:spacing w:after="0" w:line="240" w:lineRule="auto"/>
        <w:ind w:firstLine="567"/>
        <w:jc w:val="both"/>
        <w:rPr>
          <w:rFonts w:ascii="Times New Roman" w:eastAsiaTheme="minorHAnsi" w:hAnsi="Times New Roman"/>
          <w:sz w:val="24"/>
          <w:szCs w:val="24"/>
        </w:rPr>
      </w:pPr>
    </w:p>
    <w:tbl>
      <w:tblPr>
        <w:tblStyle w:val="TableGrid1"/>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D90200" w:rsidRPr="002A46D0" w:rsidTr="00104BBA">
        <w:trPr>
          <w:trHeight w:val="255"/>
          <w:tblHeader/>
        </w:trPr>
        <w:tc>
          <w:tcPr>
            <w:tcW w:w="2434" w:type="dxa"/>
          </w:tcPr>
          <w:p w:rsidR="00D90200" w:rsidRPr="002A46D0" w:rsidRDefault="00D90200" w:rsidP="00D90200">
            <w:pPr>
              <w:jc w:val="both"/>
              <w:rPr>
                <w:rFonts w:ascii="Times New Roman" w:eastAsiaTheme="minorHAnsi" w:hAnsi="Times New Roman"/>
                <w:sz w:val="22"/>
                <w:szCs w:val="22"/>
                <w:lang w:val="bg-BG"/>
              </w:rPr>
            </w:pPr>
          </w:p>
        </w:tc>
        <w:tc>
          <w:tcPr>
            <w:tcW w:w="4142" w:type="dxa"/>
            <w:gridSpan w:val="5"/>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Population in the site</w:t>
            </w:r>
          </w:p>
        </w:tc>
        <w:tc>
          <w:tcPr>
            <w:tcW w:w="3033" w:type="dxa"/>
            <w:gridSpan w:val="4"/>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Site assessment</w:t>
            </w:r>
          </w:p>
        </w:tc>
      </w:tr>
      <w:tr w:rsidR="00D90200" w:rsidRPr="002A46D0" w:rsidTr="00104BBA">
        <w:trPr>
          <w:trHeight w:val="255"/>
        </w:trPr>
        <w:tc>
          <w:tcPr>
            <w:tcW w:w="2434" w:type="dxa"/>
          </w:tcPr>
          <w:p w:rsidR="00D90200" w:rsidRPr="002A46D0" w:rsidRDefault="00D90200" w:rsidP="00D90200">
            <w:pPr>
              <w:jc w:val="both"/>
              <w:rPr>
                <w:rFonts w:ascii="Times New Roman" w:eastAsiaTheme="minorHAnsi" w:hAnsi="Times New Roman"/>
                <w:sz w:val="22"/>
                <w:szCs w:val="22"/>
                <w:lang w:val="bg-BG"/>
              </w:rPr>
            </w:pPr>
          </w:p>
        </w:tc>
        <w:tc>
          <w:tcPr>
            <w:tcW w:w="1326" w:type="dxa"/>
            <w:gridSpan w:val="2"/>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Size</w:t>
            </w:r>
          </w:p>
        </w:tc>
        <w:tc>
          <w:tcPr>
            <w:tcW w:w="120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Unit</w:t>
            </w:r>
          </w:p>
        </w:tc>
        <w:tc>
          <w:tcPr>
            <w:tcW w:w="650"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Cat.</w:t>
            </w:r>
          </w:p>
        </w:tc>
        <w:tc>
          <w:tcPr>
            <w:tcW w:w="96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D.qual.</w:t>
            </w:r>
          </w:p>
        </w:tc>
        <w:tc>
          <w:tcPr>
            <w:tcW w:w="1097"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A/B/C/D</w:t>
            </w:r>
          </w:p>
        </w:tc>
        <w:tc>
          <w:tcPr>
            <w:tcW w:w="1936" w:type="dxa"/>
            <w:gridSpan w:val="3"/>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A/B/C</w:t>
            </w:r>
          </w:p>
        </w:tc>
      </w:tr>
      <w:tr w:rsidR="00D90200" w:rsidRPr="002A46D0" w:rsidTr="00104BBA">
        <w:trPr>
          <w:trHeight w:val="255"/>
        </w:trPr>
        <w:tc>
          <w:tcPr>
            <w:tcW w:w="2434" w:type="dxa"/>
          </w:tcPr>
          <w:p w:rsidR="00D90200" w:rsidRPr="002A46D0" w:rsidRDefault="00D90200" w:rsidP="00D90200">
            <w:pPr>
              <w:jc w:val="both"/>
              <w:rPr>
                <w:rFonts w:ascii="Times New Roman" w:eastAsiaTheme="minorHAnsi" w:hAnsi="Times New Roman"/>
                <w:sz w:val="22"/>
                <w:szCs w:val="22"/>
                <w:lang w:val="bg-BG"/>
              </w:rPr>
            </w:pPr>
          </w:p>
        </w:tc>
        <w:tc>
          <w:tcPr>
            <w:tcW w:w="64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Min</w:t>
            </w:r>
          </w:p>
        </w:tc>
        <w:tc>
          <w:tcPr>
            <w:tcW w:w="68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Max</w:t>
            </w:r>
          </w:p>
        </w:tc>
        <w:tc>
          <w:tcPr>
            <w:tcW w:w="120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p>
        </w:tc>
        <w:tc>
          <w:tcPr>
            <w:tcW w:w="650"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p>
        </w:tc>
        <w:tc>
          <w:tcPr>
            <w:tcW w:w="96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p>
        </w:tc>
        <w:tc>
          <w:tcPr>
            <w:tcW w:w="1097" w:type="dxa"/>
            <w:shd w:val="clear" w:color="auto" w:fill="D9D9D9" w:themeFill="background1" w:themeFillShade="D9"/>
            <w:noWrap/>
          </w:tcPr>
          <w:p w:rsidR="00D90200" w:rsidRPr="002A46D0" w:rsidRDefault="00D90200" w:rsidP="00D90200">
            <w:pPr>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Pop.</w:t>
            </w:r>
          </w:p>
        </w:tc>
        <w:tc>
          <w:tcPr>
            <w:tcW w:w="703" w:type="dxa"/>
            <w:shd w:val="clear" w:color="auto" w:fill="D9D9D9" w:themeFill="background1" w:themeFillShade="D9"/>
            <w:noWrap/>
          </w:tcPr>
          <w:p w:rsidR="00D90200" w:rsidRPr="002A46D0" w:rsidRDefault="00D90200" w:rsidP="00D90200">
            <w:pPr>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Con.</w:t>
            </w:r>
          </w:p>
        </w:tc>
        <w:tc>
          <w:tcPr>
            <w:tcW w:w="583" w:type="dxa"/>
            <w:shd w:val="clear" w:color="auto" w:fill="D9D9D9" w:themeFill="background1" w:themeFillShade="D9"/>
            <w:noWrap/>
          </w:tcPr>
          <w:p w:rsidR="00D90200" w:rsidRPr="002A46D0" w:rsidRDefault="00D90200" w:rsidP="00D90200">
            <w:pPr>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Iso.</w:t>
            </w:r>
          </w:p>
        </w:tc>
        <w:tc>
          <w:tcPr>
            <w:tcW w:w="650" w:type="dxa"/>
            <w:shd w:val="clear" w:color="auto" w:fill="D9D9D9" w:themeFill="background1" w:themeFillShade="D9"/>
            <w:noWrap/>
          </w:tcPr>
          <w:p w:rsidR="00D90200" w:rsidRPr="002A46D0" w:rsidRDefault="00D90200" w:rsidP="00D90200">
            <w:pPr>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Glo.</w:t>
            </w:r>
          </w:p>
        </w:tc>
      </w:tr>
      <w:tr w:rsidR="00D90200" w:rsidRPr="002A46D0" w:rsidTr="00104BBA">
        <w:trPr>
          <w:trHeight w:val="255"/>
        </w:trPr>
        <w:tc>
          <w:tcPr>
            <w:tcW w:w="2434" w:type="dxa"/>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Съществуваща оценка</w:t>
            </w:r>
          </w:p>
        </w:tc>
        <w:tc>
          <w:tcPr>
            <w:tcW w:w="643" w:type="dxa"/>
            <w:noWrap/>
          </w:tcPr>
          <w:p w:rsidR="00D90200" w:rsidRPr="002A46D0" w:rsidRDefault="00D90200" w:rsidP="00D90200">
            <w:pPr>
              <w:rPr>
                <w:rFonts w:ascii="Times New Roman" w:eastAsiaTheme="minorHAnsi" w:hAnsi="Times New Roman"/>
                <w:sz w:val="22"/>
                <w:szCs w:val="22"/>
                <w:lang w:val="bg-BG"/>
              </w:rPr>
            </w:pPr>
          </w:p>
        </w:tc>
        <w:tc>
          <w:tcPr>
            <w:tcW w:w="683" w:type="dxa"/>
            <w:noWrap/>
          </w:tcPr>
          <w:p w:rsidR="00D90200" w:rsidRPr="002A46D0" w:rsidRDefault="00D90200" w:rsidP="00D90200">
            <w:pPr>
              <w:rPr>
                <w:rFonts w:ascii="Times New Roman" w:eastAsiaTheme="minorHAnsi" w:hAnsi="Times New Roman"/>
                <w:sz w:val="22"/>
                <w:szCs w:val="22"/>
                <w:lang w:val="bg-BG"/>
              </w:rPr>
            </w:pPr>
          </w:p>
        </w:tc>
        <w:tc>
          <w:tcPr>
            <w:tcW w:w="120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localities</w:t>
            </w:r>
          </w:p>
        </w:tc>
        <w:tc>
          <w:tcPr>
            <w:tcW w:w="650"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P</w:t>
            </w:r>
          </w:p>
        </w:tc>
        <w:tc>
          <w:tcPr>
            <w:tcW w:w="96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DD</w:t>
            </w:r>
          </w:p>
        </w:tc>
        <w:tc>
          <w:tcPr>
            <w:tcW w:w="1097"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C</w:t>
            </w:r>
          </w:p>
        </w:tc>
        <w:tc>
          <w:tcPr>
            <w:tcW w:w="70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C</w:t>
            </w:r>
          </w:p>
        </w:tc>
        <w:tc>
          <w:tcPr>
            <w:tcW w:w="58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C</w:t>
            </w:r>
          </w:p>
        </w:tc>
        <w:tc>
          <w:tcPr>
            <w:tcW w:w="650"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C</w:t>
            </w:r>
          </w:p>
        </w:tc>
      </w:tr>
      <w:tr w:rsidR="00D90200" w:rsidRPr="002A46D0" w:rsidTr="00104BBA">
        <w:trPr>
          <w:trHeight w:val="255"/>
        </w:trPr>
        <w:tc>
          <w:tcPr>
            <w:tcW w:w="2434" w:type="dxa"/>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Актуализация</w:t>
            </w:r>
          </w:p>
        </w:tc>
        <w:tc>
          <w:tcPr>
            <w:tcW w:w="643" w:type="dxa"/>
            <w:noWrap/>
          </w:tcPr>
          <w:p w:rsidR="00D90200" w:rsidRPr="002A46D0" w:rsidRDefault="00D90200" w:rsidP="00D90200">
            <w:pPr>
              <w:rPr>
                <w:rFonts w:ascii="Times New Roman" w:eastAsiaTheme="minorHAnsi" w:hAnsi="Times New Roman"/>
                <w:sz w:val="22"/>
                <w:szCs w:val="22"/>
                <w:lang w:val="bg-BG"/>
              </w:rPr>
            </w:pPr>
          </w:p>
        </w:tc>
        <w:tc>
          <w:tcPr>
            <w:tcW w:w="683" w:type="dxa"/>
            <w:noWrap/>
          </w:tcPr>
          <w:p w:rsidR="00D90200" w:rsidRPr="002A46D0" w:rsidRDefault="00D90200" w:rsidP="00D90200">
            <w:pPr>
              <w:rPr>
                <w:rFonts w:ascii="Times New Roman" w:eastAsiaTheme="minorHAnsi" w:hAnsi="Times New Roman"/>
                <w:sz w:val="22"/>
                <w:szCs w:val="22"/>
                <w:lang w:val="bg-BG"/>
              </w:rPr>
            </w:pPr>
          </w:p>
        </w:tc>
        <w:tc>
          <w:tcPr>
            <w:tcW w:w="120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grids1x1</w:t>
            </w:r>
          </w:p>
        </w:tc>
        <w:tc>
          <w:tcPr>
            <w:tcW w:w="650"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P</w:t>
            </w:r>
          </w:p>
        </w:tc>
        <w:tc>
          <w:tcPr>
            <w:tcW w:w="96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DD</w:t>
            </w:r>
          </w:p>
        </w:tc>
        <w:tc>
          <w:tcPr>
            <w:tcW w:w="1097"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C</w:t>
            </w:r>
          </w:p>
        </w:tc>
        <w:tc>
          <w:tcPr>
            <w:tcW w:w="70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B</w:t>
            </w:r>
          </w:p>
        </w:tc>
        <w:tc>
          <w:tcPr>
            <w:tcW w:w="58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C</w:t>
            </w:r>
          </w:p>
        </w:tc>
        <w:tc>
          <w:tcPr>
            <w:tcW w:w="650"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C</w:t>
            </w:r>
          </w:p>
        </w:tc>
      </w:tr>
    </w:tbl>
    <w:p w:rsidR="00D90200" w:rsidRPr="00D90200" w:rsidRDefault="00D90200" w:rsidP="00D90200">
      <w:pPr>
        <w:spacing w:after="0" w:line="240" w:lineRule="auto"/>
        <w:jc w:val="both"/>
        <w:rPr>
          <w:rFonts w:ascii="Times New Roman" w:eastAsiaTheme="minorHAnsi" w:hAnsi="Times New Roman"/>
          <w:sz w:val="24"/>
          <w:szCs w:val="24"/>
        </w:rPr>
      </w:pPr>
    </w:p>
    <w:p w:rsidR="00D90200" w:rsidRPr="00D90200" w:rsidRDefault="00D90200" w:rsidP="00D90200">
      <w:pPr>
        <w:spacing w:after="0" w:line="240" w:lineRule="auto"/>
        <w:jc w:val="both"/>
        <w:rPr>
          <w:rFonts w:ascii="Times New Roman" w:eastAsiaTheme="minorHAnsi" w:hAnsi="Times New Roman"/>
          <w:b/>
          <w:sz w:val="24"/>
          <w:szCs w:val="24"/>
        </w:rPr>
      </w:pPr>
      <w:r w:rsidRPr="00D90200">
        <w:rPr>
          <w:rFonts w:ascii="Times New Roman" w:eastAsiaTheme="minorHAnsi" w:hAnsi="Times New Roman"/>
          <w:b/>
          <w:sz w:val="24"/>
          <w:szCs w:val="24"/>
        </w:rPr>
        <w:t>8. Цитирана литература</w:t>
      </w:r>
    </w:p>
    <w:p w:rsidR="00D90200" w:rsidRPr="00D90200" w:rsidRDefault="00D90200" w:rsidP="00D90200">
      <w:pPr>
        <w:spacing w:after="0" w:line="240" w:lineRule="auto"/>
        <w:ind w:left="567" w:hanging="567"/>
        <w:jc w:val="both"/>
        <w:rPr>
          <w:rFonts w:ascii="Times New Roman" w:eastAsiaTheme="minorHAnsi" w:hAnsi="Times New Roman"/>
          <w:sz w:val="24"/>
          <w:szCs w:val="24"/>
        </w:rPr>
      </w:pPr>
      <w:r w:rsidRPr="00D90200">
        <w:rPr>
          <w:rFonts w:ascii="Times New Roman" w:eastAsiaTheme="minorHAnsi" w:hAnsi="Times New Roman"/>
          <w:sz w:val="24"/>
          <w:szCs w:val="24"/>
        </w:rPr>
        <w:t>Бешков, В., К. Нанев. 2002. Земноводни и влечуги в България. Pensoft, София-Москва, 120 с.</w:t>
      </w:r>
    </w:p>
    <w:p w:rsidR="00D90200" w:rsidRPr="00D90200" w:rsidRDefault="00D90200" w:rsidP="00D90200">
      <w:pPr>
        <w:spacing w:after="0" w:line="240" w:lineRule="auto"/>
        <w:ind w:left="567" w:hanging="567"/>
        <w:jc w:val="both"/>
        <w:rPr>
          <w:rFonts w:ascii="Times New Roman" w:eastAsiaTheme="minorHAnsi" w:hAnsi="Times New Roman"/>
          <w:sz w:val="24"/>
          <w:szCs w:val="24"/>
        </w:rPr>
      </w:pPr>
      <w:r w:rsidRPr="00D90200">
        <w:rPr>
          <w:rFonts w:ascii="Times New Roman" w:eastAsiaTheme="minorHAnsi" w:hAnsi="Times New Roman"/>
          <w:sz w:val="24"/>
          <w:szCs w:val="24"/>
        </w:rPr>
        <w:t>Ковачев, В. 1912. Херпетологичната фауна на България (Влечуги и земноводни).  Печатница "Хр. Г. Данов", Пловдив, 90 с.</w:t>
      </w:r>
    </w:p>
    <w:p w:rsidR="00D90200" w:rsidRPr="00D90200" w:rsidRDefault="00D90200" w:rsidP="00D90200">
      <w:pPr>
        <w:spacing w:after="0" w:line="240" w:lineRule="auto"/>
        <w:ind w:left="567" w:hanging="567"/>
        <w:jc w:val="both"/>
        <w:rPr>
          <w:rFonts w:ascii="Times New Roman" w:eastAsiaTheme="minorHAnsi" w:hAnsi="Times New Roman"/>
          <w:sz w:val="24"/>
          <w:szCs w:val="24"/>
        </w:rPr>
      </w:pPr>
      <w:r w:rsidRPr="00D90200">
        <w:rPr>
          <w:rFonts w:ascii="Times New Roman" w:eastAsiaTheme="minorHAnsi" w:hAnsi="Times New Roman"/>
          <w:sz w:val="24"/>
          <w:szCs w:val="24"/>
        </w:rPr>
        <w:t>Beshkov, V. 2015. Blotched Snake Elaphe sauromates (Pallas, 1814). – In: Golemanski, V. et al. (Eds.): Red Data Book of the Republic of Bulgaria. Volume 2. Animals. BAS &amp; MoEW, Sofia, p. 206.</w:t>
      </w:r>
    </w:p>
    <w:p w:rsidR="00D90200" w:rsidRPr="00D90200" w:rsidRDefault="00D90200" w:rsidP="00D90200">
      <w:pPr>
        <w:spacing w:after="0" w:line="240" w:lineRule="auto"/>
        <w:ind w:left="567" w:hanging="567"/>
        <w:jc w:val="both"/>
        <w:rPr>
          <w:rFonts w:ascii="Times New Roman" w:eastAsiaTheme="minorHAnsi" w:hAnsi="Times New Roman"/>
          <w:sz w:val="24"/>
          <w:szCs w:val="24"/>
        </w:rPr>
      </w:pPr>
      <w:r w:rsidRPr="00D90200">
        <w:rPr>
          <w:rFonts w:ascii="Times New Roman" w:eastAsiaTheme="minorHAnsi" w:hAnsi="Times New Roman"/>
          <w:sz w:val="24"/>
          <w:szCs w:val="24"/>
        </w:rPr>
        <w:t>Naumov, B., G. Popgerogiev, A. Dyugmedzhiev, V. Beshkov. 2020. On the Maximum Sizes in Snake Species (Reptilia: Serpentes) from Bulgaria. – Ecologia Balkanica, 12(2): 13-20.</w:t>
      </w:r>
    </w:p>
    <w:p w:rsidR="00D90200" w:rsidRPr="00D90200" w:rsidRDefault="00D90200" w:rsidP="00D90200">
      <w:pPr>
        <w:spacing w:after="0" w:line="240" w:lineRule="auto"/>
        <w:ind w:left="567" w:hanging="567"/>
        <w:jc w:val="both"/>
        <w:rPr>
          <w:rFonts w:ascii="Times New Roman" w:eastAsiaTheme="minorHAnsi" w:hAnsi="Times New Roman"/>
          <w:sz w:val="24"/>
          <w:szCs w:val="24"/>
        </w:rPr>
      </w:pPr>
      <w:r w:rsidRPr="00D90200">
        <w:rPr>
          <w:rFonts w:ascii="Times New Roman" w:eastAsiaTheme="minorHAnsi" w:hAnsi="Times New Roman"/>
          <w:sz w:val="24"/>
          <w:szCs w:val="24"/>
        </w:rPr>
        <w:t>Stojanov, A., N. Tzankov, B. Naumov. 2011. Die Amphibien und Reptilien Bulgariens. Frankfurt am Main, Chimaira, 588 pp.</w:t>
      </w:r>
    </w:p>
    <w:p w:rsidR="00D90200" w:rsidRPr="00D90200" w:rsidRDefault="00D90200" w:rsidP="00D90200">
      <w:pPr>
        <w:spacing w:after="0" w:line="240" w:lineRule="auto"/>
        <w:jc w:val="both"/>
        <w:rPr>
          <w:rFonts w:ascii="Times New Roman" w:eastAsiaTheme="minorHAnsi" w:hAnsi="Times New Roman"/>
          <w:sz w:val="24"/>
          <w:szCs w:val="24"/>
        </w:rPr>
      </w:pPr>
    </w:p>
    <w:p w:rsidR="00D90200" w:rsidRPr="00D90200" w:rsidRDefault="00D90200" w:rsidP="00D90200">
      <w:pPr>
        <w:spacing w:after="0" w:line="240" w:lineRule="auto"/>
        <w:contextualSpacing/>
        <w:jc w:val="both"/>
        <w:rPr>
          <w:rFonts w:ascii="Times New Roman" w:eastAsiaTheme="minorHAnsi" w:hAnsi="Times New Roman"/>
          <w:sz w:val="24"/>
          <w:szCs w:val="24"/>
          <w:lang w:eastAsia="bg-BG"/>
        </w:rPr>
      </w:pPr>
      <w:r w:rsidRPr="00D90200">
        <w:rPr>
          <w:rFonts w:ascii="Times New Roman" w:eastAsiaTheme="minorHAnsi" w:hAnsi="Times New Roman"/>
          <w:i/>
          <w:sz w:val="24"/>
          <w:szCs w:val="24"/>
          <w:lang w:eastAsia="bg-BG"/>
        </w:rPr>
        <w:t>Автори</w:t>
      </w:r>
      <w:r w:rsidRPr="00D90200">
        <w:rPr>
          <w:rFonts w:ascii="Times New Roman" w:eastAsiaTheme="minorHAnsi" w:hAnsi="Times New Roman"/>
          <w:sz w:val="24"/>
          <w:szCs w:val="24"/>
          <w:lang w:eastAsia="bg-BG"/>
        </w:rPr>
        <w:t>: Борислав Наумов, Ангел Дюгмеджиев, Емилия Вачева, Симеон Луканов</w:t>
      </w:r>
    </w:p>
    <w:p w:rsidR="00D90200" w:rsidRDefault="00D90200" w:rsidP="009613B3">
      <w:pPr>
        <w:rPr>
          <w:rFonts w:ascii="Times New Roman" w:hAnsi="Times New Roman"/>
          <w:color w:val="1F497D" w:themeColor="text2"/>
          <w:sz w:val="28"/>
          <w:szCs w:val="28"/>
        </w:rPr>
      </w:pPr>
    </w:p>
    <w:p w:rsidR="009613B3" w:rsidRPr="00C738E8" w:rsidRDefault="0065780A" w:rsidP="00C738E8">
      <w:pPr>
        <w:pStyle w:val="Heading2"/>
        <w:rPr>
          <w:rFonts w:ascii="Times New Roman" w:hAnsi="Times New Roman"/>
          <w:b w:val="0"/>
          <w:i/>
          <w:color w:val="1F497D" w:themeColor="text2"/>
          <w:sz w:val="28"/>
          <w:szCs w:val="28"/>
        </w:rPr>
      </w:pPr>
      <w:bookmarkStart w:id="161" w:name="_Toc98072192"/>
      <w:r w:rsidRPr="00C738E8">
        <w:rPr>
          <w:rFonts w:ascii="Times New Roman" w:hAnsi="Times New Roman"/>
          <w:b w:val="0"/>
          <w:color w:val="1F497D" w:themeColor="text2"/>
          <w:sz w:val="28"/>
          <w:szCs w:val="28"/>
        </w:rPr>
        <w:t xml:space="preserve">Природозащитни цели за </w:t>
      </w:r>
      <w:r w:rsidR="009613B3" w:rsidRPr="00C738E8">
        <w:rPr>
          <w:rFonts w:ascii="Times New Roman" w:hAnsi="Times New Roman"/>
          <w:b w:val="0"/>
          <w:color w:val="1F497D" w:themeColor="text2"/>
          <w:sz w:val="28"/>
          <w:szCs w:val="28"/>
        </w:rPr>
        <w:t xml:space="preserve">1220 </w:t>
      </w:r>
      <w:r w:rsidR="009613B3" w:rsidRPr="00C738E8">
        <w:rPr>
          <w:rFonts w:ascii="Times New Roman" w:hAnsi="Times New Roman"/>
          <w:b w:val="0"/>
          <w:i/>
          <w:color w:val="1F497D" w:themeColor="text2"/>
          <w:sz w:val="28"/>
          <w:szCs w:val="28"/>
        </w:rPr>
        <w:t>Emys orbicularis</w:t>
      </w:r>
      <w:bookmarkEnd w:id="161"/>
    </w:p>
    <w:p w:rsidR="00D90200" w:rsidRPr="00D90200" w:rsidRDefault="00D90200" w:rsidP="00D90200">
      <w:pPr>
        <w:spacing w:after="0" w:line="240" w:lineRule="auto"/>
        <w:jc w:val="both"/>
        <w:rPr>
          <w:rFonts w:ascii="Times New Roman" w:eastAsiaTheme="minorHAnsi" w:hAnsi="Times New Roman"/>
          <w:sz w:val="24"/>
          <w:szCs w:val="24"/>
        </w:rPr>
      </w:pPr>
      <w:r w:rsidRPr="00D90200">
        <w:rPr>
          <w:rFonts w:ascii="Times New Roman" w:eastAsiaTheme="minorHAnsi" w:hAnsi="Times New Roman"/>
          <w:b/>
          <w:sz w:val="24"/>
          <w:szCs w:val="24"/>
        </w:rPr>
        <w:t xml:space="preserve">1. Код и наименование на вида: </w:t>
      </w:r>
      <w:r w:rsidRPr="00D90200">
        <w:rPr>
          <w:rFonts w:ascii="Times New Roman" w:eastAsiaTheme="minorHAnsi" w:hAnsi="Times New Roman"/>
          <w:sz w:val="24"/>
          <w:szCs w:val="24"/>
        </w:rPr>
        <w:t xml:space="preserve">1220 </w:t>
      </w:r>
      <w:r w:rsidRPr="00D90200">
        <w:rPr>
          <w:rFonts w:ascii="Times New Roman" w:eastAsiaTheme="minorHAnsi" w:hAnsi="Times New Roman"/>
          <w:i/>
          <w:sz w:val="24"/>
          <w:szCs w:val="24"/>
        </w:rPr>
        <w:t>Emys orbicularis</w:t>
      </w:r>
      <w:r w:rsidRPr="00D90200">
        <w:rPr>
          <w:rFonts w:ascii="Times New Roman" w:eastAsiaTheme="minorHAnsi" w:hAnsi="Times New Roman"/>
          <w:sz w:val="24"/>
          <w:szCs w:val="24"/>
        </w:rPr>
        <w:t xml:space="preserve"> – обикновена блатна костенурка</w:t>
      </w:r>
    </w:p>
    <w:p w:rsidR="00D90200" w:rsidRPr="00D90200" w:rsidRDefault="00D90200" w:rsidP="00D90200">
      <w:pPr>
        <w:spacing w:after="0" w:line="240" w:lineRule="auto"/>
        <w:jc w:val="both"/>
        <w:rPr>
          <w:rFonts w:ascii="Times New Roman" w:eastAsiaTheme="minorHAnsi" w:hAnsi="Times New Roman"/>
          <w:sz w:val="24"/>
          <w:szCs w:val="24"/>
        </w:rPr>
      </w:pPr>
    </w:p>
    <w:p w:rsidR="00D90200" w:rsidRPr="00D90200" w:rsidRDefault="00D90200" w:rsidP="00D90200">
      <w:pPr>
        <w:spacing w:after="0" w:line="240" w:lineRule="auto"/>
        <w:jc w:val="both"/>
        <w:rPr>
          <w:rFonts w:ascii="Times New Roman" w:eastAsiaTheme="minorHAnsi" w:hAnsi="Times New Roman"/>
          <w:b/>
          <w:sz w:val="24"/>
          <w:szCs w:val="24"/>
        </w:rPr>
      </w:pPr>
      <w:r w:rsidRPr="00D90200">
        <w:rPr>
          <w:rFonts w:ascii="Times New Roman" w:eastAsiaTheme="minorHAnsi" w:hAnsi="Times New Roman"/>
          <w:b/>
          <w:sz w:val="24"/>
          <w:szCs w:val="24"/>
        </w:rPr>
        <w:t>2. Кратка характеристика на целевия обект</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t>Дължината на корубата обикновено не надвишава 20 cm, а формата ѝ при възрастните е издължено-овална, докато при съвсем младите е почти кръгла. Оцветяването и шарката на карапакса варират, като основният тон може да премине от маслиненозелен до почти черен; шарката се състои от жълтеникави точки и чертички, които обикновено излизат лъчеобразно от центровете на щитчетата към периферията; срещат се и почти черни индивиди без каквито и да било шарки. Пластронът е с охрено-жълт основен фон и различни по форма и големина тъмни петна, като може да стане почти черен (Stojanov et al. 2011; Цанков и др. 2014).</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t>Видът е повсеместно разпространен в България с изключение на средните и високите части на планините; вертикалният диапазон на разпространението достига до 1221 m н.в., но повечето от известните находища се намират под 500 m н.в. (Stojanov et al., 2011; Kornilev et al., 2017). По отношение на местообитанията видът е изключително пластичен и може да бъде наблюдаван във всевъзможни типове водоеми: реки, потоци, канали, блата, езера, язовири и микроязовири, рибарници, разливни зони, наводнени кариери, бракични води и лимани по морския бряг и др.; проявява много висока толерантност към замърсяване на обитаваните водоеми. Най-предпочитани са бавно</w:t>
      </w:r>
      <w:r w:rsidR="002A46D0">
        <w:rPr>
          <w:rFonts w:ascii="Times New Roman" w:eastAsiaTheme="minorHAnsi" w:hAnsi="Times New Roman"/>
          <w:sz w:val="24"/>
          <w:szCs w:val="24"/>
        </w:rPr>
        <w:t xml:space="preserve"> </w:t>
      </w:r>
      <w:r w:rsidRPr="00D90200">
        <w:rPr>
          <w:rFonts w:ascii="Times New Roman" w:eastAsiaTheme="minorHAnsi" w:hAnsi="Times New Roman"/>
          <w:sz w:val="24"/>
          <w:szCs w:val="24"/>
        </w:rPr>
        <w:t>течащите реки с тинесто дъно, отводнителните канали и стоящите водоеми с обилна растителност, като в такива местообитания често се наблюдават големи струпвания на индивиди, припичащи се на слънце върху дънери, корени, камъни и др. (Stojanov et al., 2011; Цанков и др., 2014). Местата за яйцеснасяне представляват специфична част от местообитанията на вида. Те могат да се намират както в непосредствена близост до обитавания водоем, така и далеч от него, като понякога в търсене на подходящо място за снасяне женските се отдалечават на стотици метра, а като изключение и до 4 km, от обитавания водем (Бешков и Нанев 2002; Jablonski &amp; Jablonska 1998).</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i/>
          <w:sz w:val="24"/>
          <w:szCs w:val="24"/>
        </w:rPr>
        <w:t>Emys orbicularis</w:t>
      </w:r>
      <w:r w:rsidRPr="00D90200">
        <w:rPr>
          <w:rFonts w:ascii="Times New Roman" w:eastAsiaTheme="minorHAnsi" w:hAnsi="Times New Roman"/>
          <w:sz w:val="24"/>
          <w:szCs w:val="24"/>
        </w:rPr>
        <w:t xml:space="preserve"> е активна от март-април до октомври-ноември. Брачният период протича през април и май, а яйцеснасянето – от средата на май до началото на юли; броят на яйцата е между 4 и 10, но най-често 7-8 (Stojanov et al., 2011). Малките се </w:t>
      </w:r>
      <w:r w:rsidRPr="00D90200">
        <w:rPr>
          <w:rFonts w:ascii="Times New Roman" w:eastAsiaTheme="minorHAnsi" w:hAnsi="Times New Roman"/>
          <w:sz w:val="24"/>
          <w:szCs w:val="24"/>
        </w:rPr>
        <w:lastRenderedPageBreak/>
        <w:t>излюпват след 65-100 дни, като нерядко остават да зимуват в гнездото и се появяват на повърхността през следващата пролет (Бешков и Нанев, 2002). Хранителният спектър на вида се състои главно от безгръбначни животни (насекоми, ракообразни, охлюви и др.), но включва също различни видове земноводни и риби, както и мърша; храненето става предимно във водата, въпреки че видът е способен да ловува и поглъща плячка и на сушата. Активността е предимно дневна, но са регистрирани и прояви на нощна активност; хибернацията се осъществява на дъното на водоемите, по-рядко на сушата (Stojanov et al., 2011).</w:t>
      </w:r>
    </w:p>
    <w:p w:rsidR="00D90200" w:rsidRPr="00D90200" w:rsidRDefault="00D90200" w:rsidP="00D90200">
      <w:pPr>
        <w:spacing w:after="0" w:line="240" w:lineRule="auto"/>
        <w:jc w:val="both"/>
        <w:rPr>
          <w:rFonts w:ascii="Times New Roman" w:eastAsiaTheme="minorHAnsi" w:hAnsi="Times New Roman"/>
          <w:sz w:val="24"/>
          <w:szCs w:val="24"/>
        </w:rPr>
      </w:pPr>
    </w:p>
    <w:p w:rsidR="00D90200" w:rsidRPr="00D90200" w:rsidRDefault="00D90200" w:rsidP="00D90200">
      <w:pPr>
        <w:spacing w:after="0" w:line="240" w:lineRule="auto"/>
        <w:jc w:val="both"/>
        <w:rPr>
          <w:rFonts w:ascii="Times New Roman" w:eastAsiaTheme="minorHAnsi" w:hAnsi="Times New Roman"/>
          <w:b/>
          <w:sz w:val="24"/>
          <w:szCs w:val="24"/>
        </w:rPr>
      </w:pPr>
      <w:r w:rsidRPr="00D90200">
        <w:rPr>
          <w:rFonts w:ascii="Times New Roman" w:eastAsiaTheme="minorHAnsi" w:hAnsi="Times New Roman"/>
          <w:b/>
          <w:sz w:val="24"/>
          <w:szCs w:val="24"/>
        </w:rPr>
        <w:t>3. Състояние на биогеографско ниво и разпространение в мрежата</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t>Според националното докладване по Чл. 17 от Директива 92/43 през 2013 г. природозащитното състояние (ПС) на вида е неблагоприятно-незадоволително (U1) във всеки от трите биогеографски региона, в които попада територията на страната, поради негативните оценки на бъдещите перспективи. Според докладването през 2019 г. ПС на вида е благоприятно (FV) и в трите биогеографски региона.</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i/>
          <w:sz w:val="24"/>
          <w:szCs w:val="24"/>
        </w:rPr>
        <w:t xml:space="preserve">Emys orbicularis </w:t>
      </w:r>
      <w:r w:rsidRPr="00D90200">
        <w:rPr>
          <w:rFonts w:ascii="Times New Roman" w:eastAsiaTheme="minorHAnsi" w:hAnsi="Times New Roman"/>
          <w:sz w:val="24"/>
          <w:szCs w:val="24"/>
        </w:rPr>
        <w:t>фигурира в стандартните формуляри за данни на 194 защитени зони за местообитанията от мрежата Натура 2000 в България.</w:t>
      </w:r>
    </w:p>
    <w:p w:rsidR="00D90200" w:rsidRPr="00D90200" w:rsidRDefault="00D90200" w:rsidP="00D90200">
      <w:pPr>
        <w:spacing w:after="0" w:line="240" w:lineRule="auto"/>
        <w:jc w:val="both"/>
        <w:rPr>
          <w:rFonts w:ascii="Times New Roman" w:eastAsiaTheme="minorHAnsi" w:hAnsi="Times New Roman"/>
          <w:sz w:val="24"/>
          <w:szCs w:val="24"/>
        </w:rPr>
      </w:pPr>
    </w:p>
    <w:p w:rsidR="00D90200" w:rsidRPr="00D90200" w:rsidRDefault="00D90200" w:rsidP="00D90200">
      <w:pPr>
        <w:spacing w:after="0" w:line="240" w:lineRule="auto"/>
        <w:jc w:val="both"/>
        <w:rPr>
          <w:rFonts w:ascii="Times New Roman" w:eastAsiaTheme="minorHAnsi" w:hAnsi="Times New Roman"/>
          <w:b/>
          <w:sz w:val="24"/>
          <w:szCs w:val="24"/>
        </w:rPr>
      </w:pPr>
      <w:r w:rsidRPr="00D90200">
        <w:rPr>
          <w:rFonts w:ascii="Times New Roman" w:eastAsiaTheme="minorHAnsi" w:hAnsi="Times New Roman"/>
          <w:b/>
          <w:sz w:val="24"/>
          <w:szCs w:val="24"/>
        </w:rPr>
        <w:t>4. Състояние на ниво защитена зона</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t xml:space="preserve">В Стандартния формуляр на зоната са дадени следните оценки за </w:t>
      </w:r>
      <w:r w:rsidRPr="00D90200">
        <w:rPr>
          <w:rFonts w:ascii="Times New Roman" w:eastAsiaTheme="minorHAnsi" w:hAnsi="Times New Roman"/>
          <w:i/>
          <w:sz w:val="24"/>
          <w:szCs w:val="24"/>
        </w:rPr>
        <w:t>Emys orbicularis</w:t>
      </w:r>
      <w:r w:rsidRPr="00D90200">
        <w:rPr>
          <w:rFonts w:ascii="Times New Roman" w:eastAsiaTheme="minorHAnsi" w:hAnsi="Times New Roman"/>
          <w:sz w:val="24"/>
          <w:szCs w:val="24"/>
        </w:rPr>
        <w:t>:</w:t>
      </w:r>
    </w:p>
    <w:p w:rsidR="00D90200" w:rsidRPr="00D90200" w:rsidRDefault="00D90200" w:rsidP="00D90200">
      <w:pPr>
        <w:spacing w:after="0" w:line="240" w:lineRule="auto"/>
        <w:ind w:firstLine="567"/>
        <w:jc w:val="both"/>
        <w:rPr>
          <w:rFonts w:ascii="Times New Roman" w:eastAsiaTheme="minorHAnsi" w:hAnsi="Times New Roman"/>
          <w:sz w:val="24"/>
          <w:szCs w:val="24"/>
        </w:rPr>
      </w:pPr>
    </w:p>
    <w:tbl>
      <w:tblPr>
        <w:tblStyle w:val="TableGrid1"/>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D90200" w:rsidRPr="002A46D0" w:rsidTr="00104BBA">
        <w:trPr>
          <w:trHeight w:val="255"/>
          <w:jc w:val="center"/>
        </w:trPr>
        <w:tc>
          <w:tcPr>
            <w:tcW w:w="4142" w:type="dxa"/>
            <w:gridSpan w:val="5"/>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Population in the site</w:t>
            </w:r>
          </w:p>
        </w:tc>
        <w:tc>
          <w:tcPr>
            <w:tcW w:w="3033" w:type="dxa"/>
            <w:gridSpan w:val="4"/>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Site assessment</w:t>
            </w:r>
          </w:p>
        </w:tc>
      </w:tr>
      <w:tr w:rsidR="00D90200" w:rsidRPr="002A46D0" w:rsidTr="00104BBA">
        <w:trPr>
          <w:trHeight w:val="255"/>
          <w:jc w:val="center"/>
        </w:trPr>
        <w:tc>
          <w:tcPr>
            <w:tcW w:w="1326" w:type="dxa"/>
            <w:gridSpan w:val="2"/>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Size</w:t>
            </w:r>
          </w:p>
        </w:tc>
        <w:tc>
          <w:tcPr>
            <w:tcW w:w="120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Unit</w:t>
            </w:r>
          </w:p>
        </w:tc>
        <w:tc>
          <w:tcPr>
            <w:tcW w:w="650"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Cat.</w:t>
            </w:r>
          </w:p>
        </w:tc>
        <w:tc>
          <w:tcPr>
            <w:tcW w:w="96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D.qual.</w:t>
            </w:r>
          </w:p>
        </w:tc>
        <w:tc>
          <w:tcPr>
            <w:tcW w:w="1097"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A/B/C/D</w:t>
            </w:r>
          </w:p>
        </w:tc>
        <w:tc>
          <w:tcPr>
            <w:tcW w:w="1936" w:type="dxa"/>
            <w:gridSpan w:val="3"/>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A/B/C</w:t>
            </w:r>
          </w:p>
        </w:tc>
      </w:tr>
      <w:tr w:rsidR="00D90200" w:rsidRPr="002A46D0" w:rsidTr="00104BBA">
        <w:trPr>
          <w:trHeight w:val="255"/>
          <w:jc w:val="center"/>
        </w:trPr>
        <w:tc>
          <w:tcPr>
            <w:tcW w:w="64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Min</w:t>
            </w:r>
          </w:p>
        </w:tc>
        <w:tc>
          <w:tcPr>
            <w:tcW w:w="68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Max</w:t>
            </w:r>
          </w:p>
        </w:tc>
        <w:tc>
          <w:tcPr>
            <w:tcW w:w="120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p>
        </w:tc>
        <w:tc>
          <w:tcPr>
            <w:tcW w:w="650"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p>
        </w:tc>
        <w:tc>
          <w:tcPr>
            <w:tcW w:w="96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p>
        </w:tc>
        <w:tc>
          <w:tcPr>
            <w:tcW w:w="1097" w:type="dxa"/>
            <w:shd w:val="clear" w:color="auto" w:fill="D9D9D9" w:themeFill="background1" w:themeFillShade="D9"/>
            <w:noWrap/>
          </w:tcPr>
          <w:p w:rsidR="00D90200" w:rsidRPr="002A46D0" w:rsidRDefault="00D90200" w:rsidP="00D90200">
            <w:pPr>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Pop.</w:t>
            </w:r>
          </w:p>
        </w:tc>
        <w:tc>
          <w:tcPr>
            <w:tcW w:w="703" w:type="dxa"/>
            <w:shd w:val="clear" w:color="auto" w:fill="D9D9D9" w:themeFill="background1" w:themeFillShade="D9"/>
            <w:noWrap/>
          </w:tcPr>
          <w:p w:rsidR="00D90200" w:rsidRPr="002A46D0" w:rsidRDefault="00D90200" w:rsidP="00D90200">
            <w:pPr>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Con.</w:t>
            </w:r>
          </w:p>
        </w:tc>
        <w:tc>
          <w:tcPr>
            <w:tcW w:w="583" w:type="dxa"/>
            <w:shd w:val="clear" w:color="auto" w:fill="D9D9D9" w:themeFill="background1" w:themeFillShade="D9"/>
            <w:noWrap/>
          </w:tcPr>
          <w:p w:rsidR="00D90200" w:rsidRPr="002A46D0" w:rsidRDefault="00D90200" w:rsidP="00D90200">
            <w:pPr>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Iso.</w:t>
            </w:r>
          </w:p>
        </w:tc>
        <w:tc>
          <w:tcPr>
            <w:tcW w:w="650" w:type="dxa"/>
            <w:shd w:val="clear" w:color="auto" w:fill="D9D9D9" w:themeFill="background1" w:themeFillShade="D9"/>
            <w:noWrap/>
          </w:tcPr>
          <w:p w:rsidR="00D90200" w:rsidRPr="002A46D0" w:rsidRDefault="00D90200" w:rsidP="00D90200">
            <w:pPr>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Glo.</w:t>
            </w:r>
          </w:p>
        </w:tc>
      </w:tr>
      <w:tr w:rsidR="00D90200" w:rsidRPr="002A46D0" w:rsidTr="00104BBA">
        <w:trPr>
          <w:trHeight w:val="255"/>
          <w:jc w:val="center"/>
        </w:trPr>
        <w:tc>
          <w:tcPr>
            <w:tcW w:w="64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2</w:t>
            </w:r>
          </w:p>
        </w:tc>
        <w:tc>
          <w:tcPr>
            <w:tcW w:w="68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2</w:t>
            </w:r>
          </w:p>
        </w:tc>
        <w:tc>
          <w:tcPr>
            <w:tcW w:w="120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localities</w:t>
            </w:r>
          </w:p>
        </w:tc>
        <w:tc>
          <w:tcPr>
            <w:tcW w:w="650"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V</w:t>
            </w:r>
          </w:p>
        </w:tc>
        <w:tc>
          <w:tcPr>
            <w:tcW w:w="96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P</w:t>
            </w:r>
          </w:p>
        </w:tc>
        <w:tc>
          <w:tcPr>
            <w:tcW w:w="1097"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C</w:t>
            </w:r>
          </w:p>
        </w:tc>
        <w:tc>
          <w:tcPr>
            <w:tcW w:w="70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A</w:t>
            </w:r>
          </w:p>
        </w:tc>
        <w:tc>
          <w:tcPr>
            <w:tcW w:w="58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C</w:t>
            </w:r>
          </w:p>
        </w:tc>
        <w:tc>
          <w:tcPr>
            <w:tcW w:w="650"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A</w:t>
            </w:r>
          </w:p>
        </w:tc>
      </w:tr>
    </w:tbl>
    <w:p w:rsidR="00D90200" w:rsidRPr="00D90200" w:rsidRDefault="00D90200" w:rsidP="00D90200">
      <w:pPr>
        <w:spacing w:after="0" w:line="240" w:lineRule="auto"/>
        <w:jc w:val="both"/>
        <w:rPr>
          <w:rFonts w:ascii="Times New Roman" w:eastAsiaTheme="minorHAnsi" w:hAnsi="Times New Roman"/>
          <w:sz w:val="24"/>
          <w:szCs w:val="24"/>
        </w:rPr>
      </w:pP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t>Предвид характера на националния ареал на вида (широко разпространен в страната) е ясно, че ЗЗ „Река Лом“ не е от първостепенна важност за опазването му, но зоната е от значение за осигуря</w:t>
      </w:r>
      <w:r w:rsidR="002A46D0">
        <w:rPr>
          <w:rFonts w:ascii="Times New Roman" w:eastAsiaTheme="minorHAnsi" w:hAnsi="Times New Roman"/>
          <w:sz w:val="24"/>
          <w:szCs w:val="24"/>
        </w:rPr>
        <w:t>ване свързаността на мрежата в К</w:t>
      </w:r>
      <w:r w:rsidRPr="00D90200">
        <w:rPr>
          <w:rFonts w:ascii="Times New Roman" w:eastAsiaTheme="minorHAnsi" w:hAnsi="Times New Roman"/>
          <w:sz w:val="24"/>
          <w:szCs w:val="24"/>
        </w:rPr>
        <w:t>онтиненталния биогеографски регион и конкретно – на защитените зони по протежение на р. Дунав.</w:t>
      </w:r>
    </w:p>
    <w:p w:rsidR="00D90200" w:rsidRPr="00D90200" w:rsidRDefault="00D90200" w:rsidP="00D90200">
      <w:pPr>
        <w:spacing w:after="0" w:line="240" w:lineRule="auto"/>
        <w:jc w:val="both"/>
        <w:rPr>
          <w:rFonts w:ascii="Times New Roman" w:eastAsiaTheme="minorHAnsi" w:hAnsi="Times New Roman"/>
          <w:sz w:val="24"/>
          <w:szCs w:val="24"/>
        </w:rPr>
      </w:pPr>
    </w:p>
    <w:p w:rsidR="00D90200" w:rsidRPr="00D90200" w:rsidRDefault="00D90200" w:rsidP="00D90200">
      <w:pPr>
        <w:spacing w:after="0" w:line="240" w:lineRule="auto"/>
        <w:jc w:val="both"/>
        <w:rPr>
          <w:rFonts w:ascii="Times New Roman" w:eastAsiaTheme="minorHAnsi" w:hAnsi="Times New Roman"/>
          <w:b/>
          <w:sz w:val="24"/>
          <w:szCs w:val="24"/>
        </w:rPr>
      </w:pPr>
      <w:r w:rsidRPr="00D90200">
        <w:rPr>
          <w:rFonts w:ascii="Times New Roman" w:eastAsiaTheme="minorHAnsi" w:hAnsi="Times New Roman"/>
          <w:b/>
          <w:sz w:val="24"/>
          <w:szCs w:val="24"/>
        </w:rPr>
        <w:t>5. Анализ на наличната информация</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t xml:space="preserve">В работите на Kornilev et al. (2017) и Popgeorgiev et al. (2019) са споменати четири квадрата (UTM грид 1х1 km), попадащи в територията на защитената зона, в които е установен </w:t>
      </w:r>
      <w:r w:rsidRPr="00D90200">
        <w:rPr>
          <w:rFonts w:ascii="Times New Roman" w:eastAsiaTheme="minorHAnsi" w:hAnsi="Times New Roman"/>
          <w:i/>
          <w:sz w:val="24"/>
          <w:szCs w:val="24"/>
        </w:rPr>
        <w:t>Emys orbicularis</w:t>
      </w:r>
      <w:r w:rsidRPr="00D90200">
        <w:rPr>
          <w:rFonts w:ascii="Times New Roman" w:eastAsiaTheme="minorHAnsi" w:hAnsi="Times New Roman"/>
          <w:sz w:val="24"/>
          <w:szCs w:val="24"/>
        </w:rPr>
        <w:t>.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е посочено, че средната стойност на относителната численост на вида е 0,71 индивида на 1000 m. Дадената обща площ на потенциалните местообитания (изчислена на база индуктивно моделиране) е 1454,84 ha, от които 684,10 ha (36,43% от територията на зоната) са категоризирани като слабо пригодни,  482,99 ha (25,72%) – като пригодни и 287,75 ha (15,32%) – като оптимални. В същия доклад природозащитното състояние на вида в защитената зона е оценено като неблагоприятно-незадоволително, поради малкия брой намерени индивиди и наличието на заплахи (пожари).</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t>По време на теренните изследвания през 2021 г. видът беше регистриран на много места в зоната (над 30 индивида), които общо попадат в 12 квадрата (1х1 km), като за никой от същите квадрати няма предишни данни за намиране на вида. По експертна преценка, състоянието на потенциалните местообитания на вида в зоната понастоящем е добро.</w:t>
      </w:r>
    </w:p>
    <w:p w:rsidR="00D90200" w:rsidRPr="00D90200" w:rsidRDefault="00D90200" w:rsidP="00D90200">
      <w:pPr>
        <w:spacing w:after="0" w:line="240" w:lineRule="auto"/>
        <w:jc w:val="both"/>
        <w:rPr>
          <w:rFonts w:ascii="Times New Roman" w:eastAsiaTheme="minorHAnsi" w:hAnsi="Times New Roman"/>
          <w:sz w:val="24"/>
          <w:szCs w:val="24"/>
        </w:rPr>
      </w:pPr>
    </w:p>
    <w:p w:rsidR="00D90200" w:rsidRPr="00D90200" w:rsidRDefault="00D90200" w:rsidP="00D90200">
      <w:pPr>
        <w:spacing w:after="0" w:line="240" w:lineRule="auto"/>
        <w:jc w:val="both"/>
        <w:rPr>
          <w:rFonts w:ascii="Times New Roman" w:eastAsiaTheme="minorHAnsi" w:hAnsi="Times New Roman"/>
          <w:b/>
          <w:sz w:val="24"/>
          <w:szCs w:val="24"/>
        </w:rPr>
      </w:pPr>
      <w:r w:rsidRPr="00D90200">
        <w:rPr>
          <w:rFonts w:ascii="Times New Roman" w:eastAsiaTheme="minorHAnsi" w:hAnsi="Times New Roman"/>
          <w:b/>
          <w:sz w:val="24"/>
          <w:szCs w:val="24"/>
        </w:rPr>
        <w:lastRenderedPageBreak/>
        <w:t>6. Цели за подобряване/поддържане на природозащитното състояние на вида в зоната</w:t>
      </w:r>
    </w:p>
    <w:p w:rsidR="00D90200" w:rsidRPr="00D90200" w:rsidRDefault="00D90200" w:rsidP="00D90200">
      <w:pPr>
        <w:spacing w:after="0" w:line="240" w:lineRule="auto"/>
        <w:jc w:val="both"/>
        <w:rPr>
          <w:rFonts w:ascii="Times New Roman" w:eastAsiaTheme="minorHAnsi" w:hAnsi="Times New Roman"/>
          <w:b/>
          <w:sz w:val="24"/>
          <w:szCs w:val="24"/>
        </w:rPr>
      </w:pPr>
    </w:p>
    <w:tbl>
      <w:tblPr>
        <w:tblStyle w:val="TableGrid"/>
        <w:tblW w:w="9997" w:type="dxa"/>
        <w:tblLayout w:type="fixed"/>
        <w:tblLook w:val="04A0" w:firstRow="1" w:lastRow="0" w:firstColumn="1" w:lastColumn="0" w:noHBand="0" w:noVBand="1"/>
      </w:tblPr>
      <w:tblGrid>
        <w:gridCol w:w="1813"/>
        <w:gridCol w:w="1697"/>
        <w:gridCol w:w="1560"/>
        <w:gridCol w:w="2938"/>
        <w:gridCol w:w="1989"/>
      </w:tblGrid>
      <w:tr w:rsidR="00D90200" w:rsidRPr="002A46D0" w:rsidTr="00893559">
        <w:trPr>
          <w:tblHeader/>
        </w:trPr>
        <w:tc>
          <w:tcPr>
            <w:tcW w:w="1813" w:type="dxa"/>
            <w:shd w:val="clear" w:color="auto" w:fill="DBE5F1" w:themeFill="accent1" w:themeFillTint="33"/>
          </w:tcPr>
          <w:p w:rsidR="00D90200" w:rsidRPr="00893559" w:rsidRDefault="00D90200" w:rsidP="00D90200">
            <w:pPr>
              <w:spacing w:after="160"/>
              <w:jc w:val="both"/>
              <w:rPr>
                <w:rFonts w:ascii="Times New Roman" w:eastAsiaTheme="minorHAnsi" w:hAnsi="Times New Roman"/>
                <w:b/>
              </w:rPr>
            </w:pPr>
            <w:r w:rsidRPr="00893559">
              <w:rPr>
                <w:rFonts w:ascii="Times New Roman" w:eastAsiaTheme="minorHAnsi" w:hAnsi="Times New Roman"/>
                <w:b/>
              </w:rPr>
              <w:t>Параметър</w:t>
            </w:r>
          </w:p>
        </w:tc>
        <w:tc>
          <w:tcPr>
            <w:tcW w:w="1697" w:type="dxa"/>
            <w:shd w:val="clear" w:color="auto" w:fill="DBE5F1" w:themeFill="accent1" w:themeFillTint="33"/>
          </w:tcPr>
          <w:p w:rsidR="00D90200" w:rsidRPr="002A46D0" w:rsidRDefault="00D90200" w:rsidP="00D90200">
            <w:pPr>
              <w:spacing w:after="160"/>
              <w:jc w:val="both"/>
              <w:rPr>
                <w:rFonts w:ascii="Times New Roman" w:eastAsiaTheme="minorHAnsi" w:hAnsi="Times New Roman"/>
                <w:b/>
              </w:rPr>
            </w:pPr>
            <w:r w:rsidRPr="002A46D0">
              <w:rPr>
                <w:rFonts w:ascii="Times New Roman" w:eastAsiaTheme="minorHAnsi" w:hAnsi="Times New Roman"/>
                <w:b/>
              </w:rPr>
              <w:t>Мерна единица</w:t>
            </w:r>
          </w:p>
        </w:tc>
        <w:tc>
          <w:tcPr>
            <w:tcW w:w="1560" w:type="dxa"/>
            <w:shd w:val="clear" w:color="auto" w:fill="DBE5F1" w:themeFill="accent1" w:themeFillTint="33"/>
          </w:tcPr>
          <w:p w:rsidR="00D90200" w:rsidRPr="002A46D0" w:rsidRDefault="00D90200" w:rsidP="00D90200">
            <w:pPr>
              <w:spacing w:after="160"/>
              <w:jc w:val="both"/>
              <w:rPr>
                <w:rFonts w:ascii="Times New Roman" w:eastAsiaTheme="minorHAnsi" w:hAnsi="Times New Roman"/>
                <w:b/>
              </w:rPr>
            </w:pPr>
            <w:r w:rsidRPr="002A46D0">
              <w:rPr>
                <w:rFonts w:ascii="Times New Roman" w:eastAsiaTheme="minorHAnsi" w:hAnsi="Times New Roman"/>
                <w:b/>
              </w:rPr>
              <w:t>Целева стойност</w:t>
            </w:r>
          </w:p>
        </w:tc>
        <w:tc>
          <w:tcPr>
            <w:tcW w:w="2938" w:type="dxa"/>
            <w:shd w:val="clear" w:color="auto" w:fill="DBE5F1" w:themeFill="accent1" w:themeFillTint="33"/>
          </w:tcPr>
          <w:p w:rsidR="00D90200" w:rsidRPr="002A46D0" w:rsidRDefault="00D90200" w:rsidP="00D90200">
            <w:pPr>
              <w:spacing w:after="160"/>
              <w:jc w:val="both"/>
              <w:rPr>
                <w:rFonts w:ascii="Times New Roman" w:eastAsiaTheme="minorHAnsi" w:hAnsi="Times New Roman"/>
                <w:b/>
              </w:rPr>
            </w:pPr>
            <w:r w:rsidRPr="002A46D0">
              <w:rPr>
                <w:rFonts w:ascii="Times New Roman" w:eastAsiaTheme="minorHAnsi" w:hAnsi="Times New Roman"/>
                <w:b/>
              </w:rPr>
              <w:t>Допълнителна информация</w:t>
            </w:r>
          </w:p>
        </w:tc>
        <w:tc>
          <w:tcPr>
            <w:tcW w:w="1989" w:type="dxa"/>
            <w:shd w:val="clear" w:color="auto" w:fill="DBE5F1" w:themeFill="accent1" w:themeFillTint="33"/>
          </w:tcPr>
          <w:p w:rsidR="00D90200" w:rsidRPr="002A46D0" w:rsidRDefault="00D90200" w:rsidP="00D90200">
            <w:pPr>
              <w:spacing w:after="160"/>
              <w:jc w:val="both"/>
              <w:rPr>
                <w:rFonts w:ascii="Times New Roman" w:eastAsiaTheme="minorHAnsi" w:hAnsi="Times New Roman"/>
                <w:b/>
              </w:rPr>
            </w:pPr>
            <w:r w:rsidRPr="002A46D0">
              <w:rPr>
                <w:rFonts w:ascii="Times New Roman" w:eastAsiaTheme="minorHAnsi" w:hAnsi="Times New Roman"/>
                <w:b/>
              </w:rPr>
              <w:t>Специфична цел</w:t>
            </w:r>
          </w:p>
        </w:tc>
      </w:tr>
      <w:tr w:rsidR="00D90200" w:rsidRPr="002A46D0" w:rsidTr="00104BBA">
        <w:tc>
          <w:tcPr>
            <w:tcW w:w="1813" w:type="dxa"/>
          </w:tcPr>
          <w:p w:rsidR="00D90200" w:rsidRPr="00893559" w:rsidRDefault="00D90200" w:rsidP="00D90200">
            <w:pPr>
              <w:spacing w:after="160"/>
              <w:rPr>
                <w:rFonts w:ascii="Times New Roman" w:eastAsiaTheme="minorHAnsi" w:hAnsi="Times New Roman"/>
                <w:b/>
              </w:rPr>
            </w:pPr>
            <w:r w:rsidRPr="00893559">
              <w:rPr>
                <w:rFonts w:ascii="Times New Roman" w:eastAsiaTheme="minorHAnsi" w:hAnsi="Times New Roman"/>
                <w:b/>
              </w:rPr>
              <w:t>Популация: пространствен обхват</w:t>
            </w:r>
          </w:p>
        </w:tc>
        <w:tc>
          <w:tcPr>
            <w:tcW w:w="1697"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Брой квадрати 1х1 km с доказано присъствие на вида</w:t>
            </w:r>
          </w:p>
        </w:tc>
        <w:tc>
          <w:tcPr>
            <w:tcW w:w="1560"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cstheme="minorBidi"/>
              </w:rPr>
              <w:t>Най-малко 1</w:t>
            </w:r>
            <w:r w:rsidRPr="002A46D0">
              <w:rPr>
                <w:rFonts w:ascii="Times New Roman" w:eastAsiaTheme="minorHAnsi" w:hAnsi="Times New Roman"/>
              </w:rPr>
              <w:t>6</w:t>
            </w:r>
          </w:p>
        </w:tc>
        <w:tc>
          <w:tcPr>
            <w:tcW w:w="2938"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Целевата стойност представлява броят на квадратите от географска мрежа с резолюция 1х1 km, в които видът е регистриран поне веднъж в периода 2010-2021 г. По експертна преценка, тази стойност (16) може да се приеме като минимална референтна стойност за благоприятно състояние на вида по този параметър.</w:t>
            </w:r>
          </w:p>
        </w:tc>
        <w:tc>
          <w:tcPr>
            <w:tcW w:w="1989"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Поддържане пространствения обхват на популацията</w:t>
            </w:r>
          </w:p>
        </w:tc>
      </w:tr>
      <w:tr w:rsidR="00D90200" w:rsidRPr="002A46D0" w:rsidTr="00104BBA">
        <w:tc>
          <w:tcPr>
            <w:tcW w:w="1813" w:type="dxa"/>
          </w:tcPr>
          <w:p w:rsidR="00D90200" w:rsidRPr="00893559" w:rsidRDefault="00D90200" w:rsidP="00D90200">
            <w:pPr>
              <w:spacing w:after="160"/>
              <w:rPr>
                <w:rFonts w:ascii="Times New Roman" w:eastAsiaTheme="minorHAnsi" w:hAnsi="Times New Roman"/>
                <w:b/>
              </w:rPr>
            </w:pPr>
            <w:r w:rsidRPr="00893559">
              <w:rPr>
                <w:rFonts w:ascii="Times New Roman" w:eastAsiaTheme="minorHAnsi" w:hAnsi="Times New Roman"/>
                <w:b/>
              </w:rPr>
              <w:t>Популация: относителна численост</w:t>
            </w:r>
          </w:p>
        </w:tc>
        <w:tc>
          <w:tcPr>
            <w:tcW w:w="1697" w:type="dxa"/>
          </w:tcPr>
          <w:p w:rsidR="00D90200" w:rsidRDefault="00D90200" w:rsidP="00D90200">
            <w:pPr>
              <w:spacing w:after="160"/>
              <w:rPr>
                <w:rFonts w:ascii="Times New Roman" w:eastAsiaTheme="minorHAnsi" w:hAnsi="Times New Roman"/>
                <w:lang w:val="bg-BG"/>
              </w:rPr>
            </w:pPr>
            <w:r w:rsidRPr="002A46D0">
              <w:rPr>
                <w:rFonts w:ascii="Times New Roman" w:eastAsiaTheme="minorHAnsi" w:hAnsi="Times New Roman"/>
              </w:rPr>
              <w:t>Брой индивиди на 1000 метра (Ab), изчислен по формулата: Ab = (N/L)*1000, където N е броят на наблюдаваните индивиди, а L е дължината на трансекта в метри</w:t>
            </w:r>
          </w:p>
          <w:p w:rsidR="00FA3EE2" w:rsidRPr="00FA3EE2" w:rsidRDefault="00FA3EE2" w:rsidP="00D90200">
            <w:pPr>
              <w:spacing w:after="160"/>
              <w:rPr>
                <w:rFonts w:ascii="Times New Roman" w:eastAsiaTheme="minorHAnsi" w:hAnsi="Times New Roman"/>
                <w:lang w:val="bg-BG"/>
              </w:rPr>
            </w:pPr>
            <w:r>
              <w:rPr>
                <w:rFonts w:ascii="Times New Roman" w:eastAsiaTheme="minorHAnsi" w:hAnsi="Times New Roman"/>
                <w:lang w:val="bg-BG"/>
              </w:rPr>
              <w:t>(</w:t>
            </w:r>
            <w:r w:rsidRPr="00F045E1">
              <w:rPr>
                <w:rFonts w:ascii="Times New Roman" w:eastAsiaTheme="minorHAnsi" w:hAnsi="Times New Roman"/>
                <w:lang w:val="bg-BG"/>
              </w:rPr>
              <w:t>виж методиката за мониторинг към НСМСБР</w:t>
            </w:r>
            <w:r>
              <w:rPr>
                <w:rFonts w:ascii="Times New Roman" w:eastAsiaTheme="minorHAnsi" w:hAnsi="Times New Roman"/>
                <w:lang w:val="bg-BG"/>
              </w:rPr>
              <w:t>)</w:t>
            </w:r>
          </w:p>
        </w:tc>
        <w:tc>
          <w:tcPr>
            <w:tcW w:w="1560" w:type="dxa"/>
          </w:tcPr>
          <w:p w:rsidR="00D90200" w:rsidRPr="002A46D0" w:rsidRDefault="00D90200" w:rsidP="00D90200">
            <w:pPr>
              <w:spacing w:after="160"/>
              <w:rPr>
                <w:rFonts w:ascii="Times New Roman" w:eastAsiaTheme="minorHAnsi" w:hAnsi="Times New Roman" w:cstheme="minorBidi"/>
              </w:rPr>
            </w:pPr>
            <w:r w:rsidRPr="002A46D0">
              <w:rPr>
                <w:rFonts w:ascii="Times New Roman" w:eastAsiaTheme="minorHAnsi" w:hAnsi="Times New Roman"/>
              </w:rPr>
              <w:t>Неизвестна</w:t>
            </w:r>
          </w:p>
        </w:tc>
        <w:tc>
          <w:tcPr>
            <w:tcW w:w="2938"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Единствените числени данни са тези, събрани през 2012 г., а изведената от тях средна стойност за относителната численост е 0,71 индивида на 1000 m (виж специфичния доклад в ИСЗЗЕМ Натура 2000). Според наблюденията през 2021 г., въпреки че не е правено отчитане на брой индивиди на единица маршрут, по експертна преценка относителната числеността вероятно значително надвишава стойността 0,71. С оглед на това относителната численост на популацията е възприета като неизвестна и е определена междинна цел.</w:t>
            </w:r>
          </w:p>
        </w:tc>
        <w:tc>
          <w:tcPr>
            <w:tcW w:w="1989"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Междинна цел: да се определи относителната численост на популацията чрез провеждане на целенасочени теренни изследвания до 2025 г.</w:t>
            </w:r>
          </w:p>
        </w:tc>
      </w:tr>
      <w:tr w:rsidR="00D90200" w:rsidRPr="002A46D0" w:rsidTr="00104BBA">
        <w:tc>
          <w:tcPr>
            <w:tcW w:w="1813" w:type="dxa"/>
          </w:tcPr>
          <w:p w:rsidR="00D90200" w:rsidRPr="00893559" w:rsidRDefault="00D90200" w:rsidP="00D90200">
            <w:pPr>
              <w:spacing w:after="160"/>
              <w:rPr>
                <w:rFonts w:ascii="Times New Roman" w:eastAsiaTheme="minorHAnsi" w:hAnsi="Times New Roman"/>
                <w:b/>
              </w:rPr>
            </w:pPr>
            <w:r w:rsidRPr="00893559">
              <w:rPr>
                <w:rFonts w:ascii="Times New Roman" w:eastAsiaTheme="minorHAnsi" w:hAnsi="Times New Roman"/>
                <w:b/>
              </w:rPr>
              <w:t>Местообитание (площ): обща площ на потенциалните местообитания</w:t>
            </w:r>
          </w:p>
        </w:tc>
        <w:tc>
          <w:tcPr>
            <w:tcW w:w="1697"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Хектар (ha)</w:t>
            </w:r>
          </w:p>
        </w:tc>
        <w:tc>
          <w:tcPr>
            <w:tcW w:w="1560" w:type="dxa"/>
          </w:tcPr>
          <w:p w:rsidR="00D90200" w:rsidRPr="002A46D0" w:rsidRDefault="00D90200" w:rsidP="00D90200">
            <w:pPr>
              <w:spacing w:after="160"/>
              <w:rPr>
                <w:rFonts w:ascii="Times New Roman" w:eastAsiaTheme="minorHAnsi" w:hAnsi="Times New Roman" w:cstheme="minorBidi"/>
              </w:rPr>
            </w:pPr>
            <w:r w:rsidRPr="002A46D0">
              <w:rPr>
                <w:rFonts w:ascii="Times New Roman" w:eastAsiaTheme="minorHAnsi" w:hAnsi="Times New Roman"/>
              </w:rPr>
              <w:t>Най-малко 1455 ha</w:t>
            </w:r>
          </w:p>
        </w:tc>
        <w:tc>
          <w:tcPr>
            <w:tcW w:w="2938"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 xml:space="preserve">Единствените данни за площта на потенциалните 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вкл. климатични) с висока статистическа достоверност, поради което дадената стойност (1455 ha) може да </w:t>
            </w:r>
            <w:r w:rsidRPr="002A46D0">
              <w:rPr>
                <w:rFonts w:ascii="Times New Roman" w:eastAsiaTheme="minorHAnsi" w:hAnsi="Times New Roman"/>
              </w:rPr>
              <w:lastRenderedPageBreak/>
              <w:t>се приеме като минимална референтна стойност за благоприятно състояние на вида по този параметър.</w:t>
            </w:r>
          </w:p>
        </w:tc>
        <w:tc>
          <w:tcPr>
            <w:tcW w:w="1989"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lastRenderedPageBreak/>
              <w:t>Поддържане площта на потенциалните местообитания</w:t>
            </w:r>
          </w:p>
        </w:tc>
      </w:tr>
      <w:tr w:rsidR="00D90200" w:rsidRPr="002A46D0" w:rsidTr="00104BBA">
        <w:tc>
          <w:tcPr>
            <w:tcW w:w="1813" w:type="dxa"/>
          </w:tcPr>
          <w:p w:rsidR="00D90200" w:rsidRPr="00893559" w:rsidRDefault="00D90200" w:rsidP="00D90200">
            <w:pPr>
              <w:spacing w:after="160"/>
              <w:rPr>
                <w:rFonts w:ascii="Times New Roman" w:eastAsiaTheme="minorHAnsi" w:hAnsi="Times New Roman"/>
                <w:b/>
              </w:rPr>
            </w:pPr>
            <w:r w:rsidRPr="00893559">
              <w:rPr>
                <w:rFonts w:ascii="Times New Roman" w:eastAsiaTheme="minorHAnsi" w:hAnsi="Times New Roman"/>
                <w:b/>
              </w:rPr>
              <w:lastRenderedPageBreak/>
              <w:t>Местообитание (площ): площ на</w:t>
            </w:r>
            <w:r w:rsidRPr="00893559">
              <w:rPr>
                <w:rFonts w:asciiTheme="minorHAnsi" w:eastAsiaTheme="minorHAnsi" w:hAnsiTheme="minorHAnsi" w:cstheme="minorBidi"/>
                <w:b/>
              </w:rPr>
              <w:t xml:space="preserve"> </w:t>
            </w:r>
            <w:r w:rsidRPr="00893559">
              <w:rPr>
                <w:rFonts w:ascii="Times New Roman" w:eastAsiaTheme="minorHAnsi" w:hAnsi="Times New Roman"/>
                <w:b/>
              </w:rPr>
              <w:t>подходящите за обитаване стоящи водоеми</w:t>
            </w:r>
          </w:p>
        </w:tc>
        <w:tc>
          <w:tcPr>
            <w:tcW w:w="1697"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Хектар (ha)</w:t>
            </w:r>
          </w:p>
        </w:tc>
        <w:tc>
          <w:tcPr>
            <w:tcW w:w="1560"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Неизвестна</w:t>
            </w:r>
          </w:p>
        </w:tc>
        <w:tc>
          <w:tcPr>
            <w:tcW w:w="2938"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Единствените данни за площта на на подходящите за обитаване стоящи водоеми в зоната са дадени в специфичния доклад от 2013 г. (виж ИСЗЗЕМ Натура 2000), като посочената площ представлява 0,78% от площта на потенциалните местообитания в зоната, т.е. 11 ha (0,78% от 1454,84). В същия доклад състоянието на вида по този показател е оценено, като благоприятно.</w:t>
            </w:r>
          </w:p>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Площта на подходящите за обитаване стоящи водоеми към 2021 г. е неизвестна, поради което е определена междинна цел.</w:t>
            </w:r>
          </w:p>
        </w:tc>
        <w:tc>
          <w:tcPr>
            <w:tcW w:w="1989"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Междинна цел: да се определи площта на подходящите за обитаване стоящи водоеми чрез диснационни методи и верификация на терен до 2025 г.</w:t>
            </w:r>
          </w:p>
        </w:tc>
      </w:tr>
      <w:tr w:rsidR="00D90200" w:rsidRPr="002A46D0" w:rsidTr="00104BBA">
        <w:tc>
          <w:tcPr>
            <w:tcW w:w="1813" w:type="dxa"/>
          </w:tcPr>
          <w:p w:rsidR="00D90200" w:rsidRPr="00893559" w:rsidRDefault="00D90200" w:rsidP="00D90200">
            <w:pPr>
              <w:spacing w:after="160"/>
              <w:rPr>
                <w:rFonts w:ascii="Times New Roman" w:eastAsiaTheme="minorHAnsi" w:hAnsi="Times New Roman"/>
                <w:b/>
              </w:rPr>
            </w:pPr>
            <w:r w:rsidRPr="00893559">
              <w:rPr>
                <w:rFonts w:ascii="Times New Roman" w:eastAsiaTheme="minorHAnsi" w:hAnsi="Times New Roman"/>
                <w:b/>
              </w:rPr>
              <w:t>Местообитание (структура и функции): свързаност на потенциалните местообитания</w:t>
            </w:r>
          </w:p>
        </w:tc>
        <w:tc>
          <w:tcPr>
            <w:tcW w:w="1697"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Обща дължина (в метри) на участъците от линейната транспортна инфраструктура (магистрали и пътища първи и/или втори клас), които пресичат потенциални местообитания на вида и представляват непреодолима или труднопреодолима преграда за същия</w:t>
            </w:r>
          </w:p>
        </w:tc>
        <w:tc>
          <w:tcPr>
            <w:tcW w:w="1560"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0 m</w:t>
            </w:r>
          </w:p>
        </w:tc>
        <w:tc>
          <w:tcPr>
            <w:tcW w:w="2938"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Второкласният път II-11 пресича зоната в района на гр. Лом, като дъбжината на участъка в зоната е около 125 m. В този участък пътното трасе се намира изцяло върху мост, следователно не представлява преграда и състояние на вида по този параметър към 2021 г. е благоприятно.</w:t>
            </w:r>
          </w:p>
          <w:p w:rsidR="00D90200" w:rsidRPr="002A46D0" w:rsidRDefault="00D90200" w:rsidP="00D90200">
            <w:pPr>
              <w:spacing w:after="160"/>
              <w:rPr>
                <w:rFonts w:ascii="Times New Roman" w:eastAsiaTheme="minorHAnsi" w:hAnsi="Times New Roman"/>
              </w:rPr>
            </w:pPr>
          </w:p>
          <w:p w:rsidR="00D90200" w:rsidRPr="002A46D0" w:rsidRDefault="00D90200" w:rsidP="00D90200">
            <w:pPr>
              <w:spacing w:after="160"/>
              <w:rPr>
                <w:rFonts w:ascii="Times New Roman" w:eastAsiaTheme="minorHAnsi" w:hAnsi="Times New Roman"/>
              </w:rPr>
            </w:pPr>
          </w:p>
          <w:p w:rsidR="00D90200" w:rsidRPr="002A46D0" w:rsidRDefault="00D90200" w:rsidP="00D90200">
            <w:pPr>
              <w:spacing w:after="160"/>
              <w:rPr>
                <w:rFonts w:ascii="Times New Roman" w:eastAsiaTheme="minorHAnsi" w:hAnsi="Times New Roman"/>
              </w:rPr>
            </w:pPr>
          </w:p>
          <w:p w:rsidR="00D90200" w:rsidRPr="002A46D0" w:rsidRDefault="00D90200" w:rsidP="00D90200">
            <w:pPr>
              <w:spacing w:after="160"/>
              <w:rPr>
                <w:rFonts w:ascii="Times New Roman" w:eastAsiaTheme="minorHAnsi" w:hAnsi="Times New Roman"/>
              </w:rPr>
            </w:pPr>
          </w:p>
          <w:p w:rsidR="00D90200" w:rsidRPr="002A46D0" w:rsidRDefault="00D90200" w:rsidP="00D90200">
            <w:pPr>
              <w:spacing w:after="160"/>
              <w:rPr>
                <w:rFonts w:ascii="Times New Roman" w:eastAsiaTheme="minorHAnsi" w:hAnsi="Times New Roman"/>
              </w:rPr>
            </w:pPr>
          </w:p>
        </w:tc>
        <w:tc>
          <w:tcPr>
            <w:tcW w:w="1989"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Поддържане свързаността на потенциалните местообитания</w:t>
            </w:r>
          </w:p>
        </w:tc>
      </w:tr>
    </w:tbl>
    <w:p w:rsidR="00D90200" w:rsidRPr="00D90200" w:rsidRDefault="00D90200" w:rsidP="00D90200">
      <w:pPr>
        <w:spacing w:after="0" w:line="240" w:lineRule="auto"/>
        <w:jc w:val="both"/>
        <w:rPr>
          <w:rFonts w:ascii="Times New Roman" w:eastAsiaTheme="minorHAnsi" w:hAnsi="Times New Roman"/>
          <w:sz w:val="24"/>
          <w:szCs w:val="24"/>
        </w:rPr>
      </w:pPr>
    </w:p>
    <w:p w:rsidR="00D90200" w:rsidRPr="00D90200" w:rsidRDefault="00D90200" w:rsidP="00D90200">
      <w:pPr>
        <w:spacing w:after="0" w:line="240" w:lineRule="auto"/>
        <w:jc w:val="both"/>
        <w:rPr>
          <w:rFonts w:ascii="Times New Roman" w:eastAsiaTheme="minorHAnsi" w:hAnsi="Times New Roman"/>
          <w:b/>
          <w:sz w:val="24"/>
          <w:szCs w:val="24"/>
        </w:rPr>
      </w:pPr>
      <w:r w:rsidRPr="00D90200">
        <w:rPr>
          <w:rFonts w:ascii="Times New Roman" w:eastAsiaTheme="minorHAnsi" w:hAnsi="Times New Roman"/>
          <w:b/>
          <w:sz w:val="24"/>
          <w:szCs w:val="24"/>
        </w:rPr>
        <w:t>7. Необходимост от актуализация на СФ на защитената зона</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w:t>
      </w:r>
      <w:r w:rsidRPr="00D90200">
        <w:rPr>
          <w:rFonts w:ascii="Times New Roman" w:eastAsiaTheme="minorHAnsi" w:hAnsi="Times New Roman"/>
          <w:sz w:val="24"/>
          <w:szCs w:val="24"/>
        </w:rPr>
        <w:lastRenderedPageBreak/>
        <w:t xml:space="preserve">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D90200">
        <w:rPr>
          <w:rFonts w:ascii="Times New Roman" w:eastAsiaTheme="minorHAnsi" w:hAnsi="Times New Roman"/>
          <w:i/>
          <w:sz w:val="24"/>
          <w:szCs w:val="24"/>
        </w:rPr>
        <w:t xml:space="preserve">Emys orbicularis </w:t>
      </w:r>
      <w:r w:rsidRPr="00D90200">
        <w:rPr>
          <w:rFonts w:ascii="Times New Roman" w:eastAsiaTheme="minorHAnsi" w:hAnsi="Times New Roman"/>
          <w:sz w:val="24"/>
          <w:szCs w:val="24"/>
        </w:rPr>
        <w:t>дефинирането на находище е силно затруднено, поради факта че видът обитава както стоящи водоеми (които могат да се определят като находища), така и реки, канали и др. (вкл. самата р. Дунав), а а понякога се среща и на сушата, далеч от вода. Що се отнася до реки/канали и сухоземни находки,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СФД,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 В този смисъл, както и предвид анализа на наличната информация, следва да се добавят и съответните числени стойности за броя квадрати.</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t>По отношение категорията за плътност (Cat.) се налага промяна на оценката, тъй като според анализа на наличната информация изглежда, че видът е по-скоро „обичаен“ (С), отколкото „много рядък“ (V).</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t>Предложените актуализации на СФ са както следва:</w:t>
      </w:r>
    </w:p>
    <w:p w:rsidR="00D90200" w:rsidRPr="00D90200" w:rsidRDefault="00D90200" w:rsidP="00D90200">
      <w:pPr>
        <w:spacing w:after="0" w:line="240" w:lineRule="auto"/>
        <w:ind w:firstLine="567"/>
        <w:jc w:val="both"/>
        <w:rPr>
          <w:rFonts w:ascii="Times New Roman" w:eastAsiaTheme="minorHAnsi" w:hAnsi="Times New Roman"/>
          <w:sz w:val="24"/>
          <w:szCs w:val="24"/>
        </w:rPr>
      </w:pPr>
    </w:p>
    <w:tbl>
      <w:tblPr>
        <w:tblStyle w:val="TableGrid1"/>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D90200" w:rsidRPr="002A46D0" w:rsidTr="00104BBA">
        <w:trPr>
          <w:trHeight w:val="255"/>
          <w:tblHeader/>
        </w:trPr>
        <w:tc>
          <w:tcPr>
            <w:tcW w:w="2434" w:type="dxa"/>
          </w:tcPr>
          <w:p w:rsidR="00D90200" w:rsidRPr="002A46D0" w:rsidRDefault="00D90200" w:rsidP="00D90200">
            <w:pPr>
              <w:jc w:val="both"/>
              <w:rPr>
                <w:rFonts w:ascii="Times New Roman" w:eastAsiaTheme="minorHAnsi" w:hAnsi="Times New Roman"/>
                <w:sz w:val="22"/>
                <w:szCs w:val="22"/>
                <w:lang w:val="bg-BG"/>
              </w:rPr>
            </w:pPr>
          </w:p>
        </w:tc>
        <w:tc>
          <w:tcPr>
            <w:tcW w:w="4142" w:type="dxa"/>
            <w:gridSpan w:val="5"/>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Population in the site</w:t>
            </w:r>
          </w:p>
        </w:tc>
        <w:tc>
          <w:tcPr>
            <w:tcW w:w="3033" w:type="dxa"/>
            <w:gridSpan w:val="4"/>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Site assessment</w:t>
            </w:r>
          </w:p>
        </w:tc>
      </w:tr>
      <w:tr w:rsidR="00D90200" w:rsidRPr="002A46D0" w:rsidTr="00104BBA">
        <w:trPr>
          <w:trHeight w:val="255"/>
        </w:trPr>
        <w:tc>
          <w:tcPr>
            <w:tcW w:w="2434" w:type="dxa"/>
          </w:tcPr>
          <w:p w:rsidR="00D90200" w:rsidRPr="002A46D0" w:rsidRDefault="00D90200" w:rsidP="00D90200">
            <w:pPr>
              <w:jc w:val="both"/>
              <w:rPr>
                <w:rFonts w:ascii="Times New Roman" w:eastAsiaTheme="minorHAnsi" w:hAnsi="Times New Roman"/>
                <w:sz w:val="22"/>
                <w:szCs w:val="22"/>
                <w:lang w:val="bg-BG"/>
              </w:rPr>
            </w:pPr>
          </w:p>
        </w:tc>
        <w:tc>
          <w:tcPr>
            <w:tcW w:w="1326" w:type="dxa"/>
            <w:gridSpan w:val="2"/>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Size</w:t>
            </w:r>
          </w:p>
        </w:tc>
        <w:tc>
          <w:tcPr>
            <w:tcW w:w="120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Unit</w:t>
            </w:r>
          </w:p>
        </w:tc>
        <w:tc>
          <w:tcPr>
            <w:tcW w:w="650"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Cat.</w:t>
            </w:r>
          </w:p>
        </w:tc>
        <w:tc>
          <w:tcPr>
            <w:tcW w:w="96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D.qual.</w:t>
            </w:r>
          </w:p>
        </w:tc>
        <w:tc>
          <w:tcPr>
            <w:tcW w:w="1097"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A/B/C/D</w:t>
            </w:r>
          </w:p>
        </w:tc>
        <w:tc>
          <w:tcPr>
            <w:tcW w:w="1936" w:type="dxa"/>
            <w:gridSpan w:val="3"/>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A/B/C</w:t>
            </w:r>
          </w:p>
        </w:tc>
      </w:tr>
      <w:tr w:rsidR="00D90200" w:rsidRPr="002A46D0" w:rsidTr="00104BBA">
        <w:trPr>
          <w:trHeight w:val="255"/>
        </w:trPr>
        <w:tc>
          <w:tcPr>
            <w:tcW w:w="2434" w:type="dxa"/>
          </w:tcPr>
          <w:p w:rsidR="00D90200" w:rsidRPr="002A46D0" w:rsidRDefault="00D90200" w:rsidP="00D90200">
            <w:pPr>
              <w:jc w:val="both"/>
              <w:rPr>
                <w:rFonts w:ascii="Times New Roman" w:eastAsiaTheme="minorHAnsi" w:hAnsi="Times New Roman"/>
                <w:sz w:val="22"/>
                <w:szCs w:val="22"/>
                <w:lang w:val="bg-BG"/>
              </w:rPr>
            </w:pPr>
          </w:p>
        </w:tc>
        <w:tc>
          <w:tcPr>
            <w:tcW w:w="64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Min</w:t>
            </w:r>
          </w:p>
        </w:tc>
        <w:tc>
          <w:tcPr>
            <w:tcW w:w="68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Max</w:t>
            </w:r>
          </w:p>
        </w:tc>
        <w:tc>
          <w:tcPr>
            <w:tcW w:w="120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p>
        </w:tc>
        <w:tc>
          <w:tcPr>
            <w:tcW w:w="650"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p>
        </w:tc>
        <w:tc>
          <w:tcPr>
            <w:tcW w:w="96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p>
        </w:tc>
        <w:tc>
          <w:tcPr>
            <w:tcW w:w="1097" w:type="dxa"/>
            <w:shd w:val="clear" w:color="auto" w:fill="D9D9D9" w:themeFill="background1" w:themeFillShade="D9"/>
            <w:noWrap/>
          </w:tcPr>
          <w:p w:rsidR="00D90200" w:rsidRPr="002A46D0" w:rsidRDefault="00D90200" w:rsidP="00D90200">
            <w:pPr>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Pop.</w:t>
            </w:r>
          </w:p>
        </w:tc>
        <w:tc>
          <w:tcPr>
            <w:tcW w:w="703" w:type="dxa"/>
            <w:shd w:val="clear" w:color="auto" w:fill="D9D9D9" w:themeFill="background1" w:themeFillShade="D9"/>
            <w:noWrap/>
          </w:tcPr>
          <w:p w:rsidR="00D90200" w:rsidRPr="002A46D0" w:rsidRDefault="00D90200" w:rsidP="00D90200">
            <w:pPr>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Con.</w:t>
            </w:r>
          </w:p>
        </w:tc>
        <w:tc>
          <w:tcPr>
            <w:tcW w:w="583" w:type="dxa"/>
            <w:shd w:val="clear" w:color="auto" w:fill="D9D9D9" w:themeFill="background1" w:themeFillShade="D9"/>
            <w:noWrap/>
          </w:tcPr>
          <w:p w:rsidR="00D90200" w:rsidRPr="002A46D0" w:rsidRDefault="00D90200" w:rsidP="00D90200">
            <w:pPr>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Iso.</w:t>
            </w:r>
          </w:p>
        </w:tc>
        <w:tc>
          <w:tcPr>
            <w:tcW w:w="650" w:type="dxa"/>
            <w:shd w:val="clear" w:color="auto" w:fill="D9D9D9" w:themeFill="background1" w:themeFillShade="D9"/>
            <w:noWrap/>
          </w:tcPr>
          <w:p w:rsidR="00D90200" w:rsidRPr="002A46D0" w:rsidRDefault="00D90200" w:rsidP="00D90200">
            <w:pPr>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Glo.</w:t>
            </w:r>
          </w:p>
        </w:tc>
      </w:tr>
      <w:tr w:rsidR="00D90200" w:rsidRPr="002A46D0" w:rsidTr="00104BBA">
        <w:trPr>
          <w:trHeight w:val="255"/>
        </w:trPr>
        <w:tc>
          <w:tcPr>
            <w:tcW w:w="2434" w:type="dxa"/>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Съществуваща оценка</w:t>
            </w:r>
          </w:p>
        </w:tc>
        <w:tc>
          <w:tcPr>
            <w:tcW w:w="64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2</w:t>
            </w:r>
          </w:p>
        </w:tc>
        <w:tc>
          <w:tcPr>
            <w:tcW w:w="68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2</w:t>
            </w:r>
          </w:p>
        </w:tc>
        <w:tc>
          <w:tcPr>
            <w:tcW w:w="120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localities</w:t>
            </w:r>
          </w:p>
        </w:tc>
        <w:tc>
          <w:tcPr>
            <w:tcW w:w="650"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V</w:t>
            </w:r>
          </w:p>
        </w:tc>
        <w:tc>
          <w:tcPr>
            <w:tcW w:w="96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P</w:t>
            </w:r>
          </w:p>
        </w:tc>
        <w:tc>
          <w:tcPr>
            <w:tcW w:w="1097"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C</w:t>
            </w:r>
          </w:p>
        </w:tc>
        <w:tc>
          <w:tcPr>
            <w:tcW w:w="70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A</w:t>
            </w:r>
          </w:p>
        </w:tc>
        <w:tc>
          <w:tcPr>
            <w:tcW w:w="58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C</w:t>
            </w:r>
          </w:p>
        </w:tc>
        <w:tc>
          <w:tcPr>
            <w:tcW w:w="650"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A</w:t>
            </w:r>
          </w:p>
        </w:tc>
      </w:tr>
      <w:tr w:rsidR="00D90200" w:rsidRPr="002A46D0" w:rsidTr="00104BBA">
        <w:trPr>
          <w:trHeight w:val="255"/>
        </w:trPr>
        <w:tc>
          <w:tcPr>
            <w:tcW w:w="2434" w:type="dxa"/>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Актуализация</w:t>
            </w:r>
          </w:p>
        </w:tc>
        <w:tc>
          <w:tcPr>
            <w:tcW w:w="64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16</w:t>
            </w:r>
          </w:p>
        </w:tc>
        <w:tc>
          <w:tcPr>
            <w:tcW w:w="68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16</w:t>
            </w:r>
          </w:p>
        </w:tc>
        <w:tc>
          <w:tcPr>
            <w:tcW w:w="120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grids1x1</w:t>
            </w:r>
          </w:p>
        </w:tc>
        <w:tc>
          <w:tcPr>
            <w:tcW w:w="650"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C</w:t>
            </w:r>
          </w:p>
        </w:tc>
        <w:tc>
          <w:tcPr>
            <w:tcW w:w="96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P</w:t>
            </w:r>
          </w:p>
        </w:tc>
        <w:tc>
          <w:tcPr>
            <w:tcW w:w="1097"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C</w:t>
            </w:r>
          </w:p>
        </w:tc>
        <w:tc>
          <w:tcPr>
            <w:tcW w:w="70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A</w:t>
            </w:r>
          </w:p>
        </w:tc>
        <w:tc>
          <w:tcPr>
            <w:tcW w:w="58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C</w:t>
            </w:r>
          </w:p>
        </w:tc>
        <w:tc>
          <w:tcPr>
            <w:tcW w:w="650"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A</w:t>
            </w:r>
          </w:p>
        </w:tc>
      </w:tr>
    </w:tbl>
    <w:p w:rsidR="00D90200" w:rsidRPr="00D90200" w:rsidRDefault="00D90200" w:rsidP="00D90200">
      <w:pPr>
        <w:spacing w:after="0" w:line="240" w:lineRule="auto"/>
        <w:jc w:val="both"/>
        <w:rPr>
          <w:rFonts w:ascii="Times New Roman" w:eastAsiaTheme="minorHAnsi" w:hAnsi="Times New Roman"/>
          <w:sz w:val="24"/>
          <w:szCs w:val="24"/>
        </w:rPr>
      </w:pPr>
    </w:p>
    <w:p w:rsidR="00D90200" w:rsidRPr="00D90200" w:rsidRDefault="00D90200" w:rsidP="00D90200">
      <w:pPr>
        <w:spacing w:after="0" w:line="240" w:lineRule="auto"/>
        <w:jc w:val="both"/>
        <w:rPr>
          <w:rFonts w:ascii="Times New Roman" w:eastAsiaTheme="minorHAnsi" w:hAnsi="Times New Roman"/>
          <w:b/>
          <w:sz w:val="24"/>
          <w:szCs w:val="24"/>
        </w:rPr>
      </w:pPr>
      <w:r w:rsidRPr="00D90200">
        <w:rPr>
          <w:rFonts w:ascii="Times New Roman" w:eastAsiaTheme="minorHAnsi" w:hAnsi="Times New Roman"/>
          <w:b/>
          <w:sz w:val="24"/>
          <w:szCs w:val="24"/>
        </w:rPr>
        <w:t>8. Цитирана литература</w:t>
      </w:r>
    </w:p>
    <w:p w:rsidR="00D90200" w:rsidRPr="00D90200" w:rsidRDefault="00D90200" w:rsidP="00D90200">
      <w:pPr>
        <w:spacing w:after="0" w:line="240" w:lineRule="auto"/>
        <w:ind w:left="567" w:hanging="567"/>
        <w:jc w:val="both"/>
        <w:rPr>
          <w:rFonts w:ascii="Times New Roman" w:eastAsiaTheme="minorHAnsi" w:hAnsi="Times New Roman"/>
          <w:sz w:val="24"/>
          <w:szCs w:val="24"/>
        </w:rPr>
      </w:pPr>
      <w:r w:rsidRPr="00D90200">
        <w:rPr>
          <w:rFonts w:ascii="Times New Roman" w:eastAsiaTheme="minorHAnsi" w:hAnsi="Times New Roman"/>
          <w:sz w:val="24"/>
          <w:szCs w:val="24"/>
        </w:rPr>
        <w:t>Бешков, В., К. Нанев. 2002. Земноводни и влечуги в България. Pensoft, София-Москва, 120 с.</w:t>
      </w:r>
    </w:p>
    <w:p w:rsidR="00D90200" w:rsidRPr="00D90200" w:rsidRDefault="00D90200" w:rsidP="00D90200">
      <w:pPr>
        <w:spacing w:after="0" w:line="240" w:lineRule="auto"/>
        <w:ind w:left="567" w:hanging="567"/>
        <w:jc w:val="both"/>
        <w:rPr>
          <w:rFonts w:ascii="Times New Roman" w:eastAsiaTheme="minorHAnsi" w:hAnsi="Times New Roman"/>
          <w:sz w:val="24"/>
          <w:szCs w:val="24"/>
        </w:rPr>
      </w:pPr>
      <w:r w:rsidRPr="00D90200">
        <w:rPr>
          <w:rFonts w:ascii="Times New Roman" w:eastAsiaTheme="minorHAnsi" w:hAnsi="Times New Roman"/>
          <w:sz w:val="24"/>
          <w:szCs w:val="24"/>
        </w:rPr>
        <w:t>Цанков, Н., Г. Попгеоргиев, Б. Наумов, А. Стоянов, Ю. Корнилев, Б. Петров, А. Дюгмеджиев, В. Вергилов, Р. Драганова, С. Луканов, А. Вестерстрьом. 2014. Oпределител на земноводните и влечугите в природен парк „Витоша“. София, Дирекция на Природен парк „Витоша“, 248 с.</w:t>
      </w:r>
    </w:p>
    <w:p w:rsidR="00D90200" w:rsidRPr="00D90200" w:rsidRDefault="00D90200" w:rsidP="00D90200">
      <w:pPr>
        <w:spacing w:after="0" w:line="240" w:lineRule="auto"/>
        <w:ind w:left="567" w:hanging="567"/>
        <w:jc w:val="both"/>
        <w:rPr>
          <w:rFonts w:ascii="Times New Roman" w:eastAsiaTheme="minorHAnsi" w:hAnsi="Times New Roman"/>
          <w:sz w:val="24"/>
          <w:szCs w:val="24"/>
        </w:rPr>
      </w:pPr>
      <w:r w:rsidRPr="00D90200">
        <w:rPr>
          <w:rFonts w:ascii="Times New Roman" w:eastAsiaTheme="minorHAnsi" w:hAnsi="Times New Roman"/>
          <w:sz w:val="24"/>
          <w:szCs w:val="24"/>
        </w:rPr>
        <w:t>Jablonski, A., S. Jablonska. 1998. Egg-laying in the European Pond Turtle, Emys orbicularis (L), in Leczynsko-Wlodawskie Lake District (East Poland). – Mertensiella, 10: 141-146.</w:t>
      </w:r>
    </w:p>
    <w:p w:rsidR="00D90200" w:rsidRPr="00D90200" w:rsidRDefault="00D90200" w:rsidP="00D90200">
      <w:pPr>
        <w:spacing w:after="0" w:line="240" w:lineRule="auto"/>
        <w:ind w:left="567" w:hanging="567"/>
        <w:jc w:val="both"/>
        <w:rPr>
          <w:rFonts w:ascii="Times New Roman" w:eastAsiaTheme="minorHAnsi" w:hAnsi="Times New Roman"/>
          <w:sz w:val="24"/>
          <w:szCs w:val="24"/>
        </w:rPr>
      </w:pPr>
      <w:r w:rsidRPr="00D90200">
        <w:rPr>
          <w:rFonts w:ascii="Times New Roman" w:eastAsiaTheme="minorHAnsi" w:hAnsi="Times New Roman"/>
          <w:sz w:val="24"/>
          <w:szCs w:val="24"/>
        </w:rPr>
        <w:t>Kornilev, Y., G. Popgeorgiev, B. Naumov, A. Stoyanov, N. Tzankov. 2017. Updated Distribution and Ecological Requirements of the Native Freshwater Turtles in Bulgaria. – Acta zoologica bulgarica, Suppl. 10: 65-76.</w:t>
      </w:r>
    </w:p>
    <w:p w:rsidR="00D90200" w:rsidRPr="00D90200" w:rsidRDefault="00D90200" w:rsidP="00D90200">
      <w:pPr>
        <w:spacing w:after="0" w:line="240" w:lineRule="auto"/>
        <w:ind w:left="567" w:hanging="567"/>
        <w:jc w:val="both"/>
        <w:rPr>
          <w:rFonts w:ascii="Times New Roman" w:eastAsiaTheme="minorHAnsi" w:hAnsi="Times New Roman"/>
          <w:sz w:val="24"/>
          <w:szCs w:val="24"/>
        </w:rPr>
      </w:pPr>
      <w:r w:rsidRPr="00D90200">
        <w:rPr>
          <w:rFonts w:ascii="Times New Roman" w:eastAsiaTheme="minorHAnsi" w:hAnsi="Times New Roman"/>
          <w:sz w:val="24"/>
          <w:szCs w:val="24"/>
        </w:rPr>
        <w:t xml:space="preserve">Popgeorgiev, G., B. Naumov, Y. Kornilev, V,Vergilov, M. Slavchev, S. Lukanov, A. Dyugmedzhiev, A. Stoyanov, D. Dobrev, N. Tzankov. 2019. Diversity and Distribution of Amphibians and Reptiles in the Bulgarian Part of the Lower Danube. – In: </w:t>
      </w:r>
      <w:r w:rsidRPr="00D90200">
        <w:rPr>
          <w:rFonts w:ascii="Times New Roman" w:eastAsiaTheme="minorHAnsi" w:hAnsi="Times New Roman"/>
          <w:sz w:val="24"/>
          <w:szCs w:val="24"/>
        </w:rPr>
        <w:lastRenderedPageBreak/>
        <w:t>Shurulinkov, P., Z. Hubenov, S. Beshkov, G. Popgeorgiev (Eds.): Biodiversity of the Bulgarian-Romanian Section of the Lower Dnube. Nova Science Publishers, New York, pp. 283-314.</w:t>
      </w:r>
    </w:p>
    <w:p w:rsidR="00D90200" w:rsidRPr="00D90200" w:rsidRDefault="00D90200" w:rsidP="00D90200">
      <w:pPr>
        <w:spacing w:after="0" w:line="240" w:lineRule="auto"/>
        <w:ind w:left="567" w:hanging="567"/>
        <w:jc w:val="both"/>
        <w:rPr>
          <w:rFonts w:ascii="Times New Roman" w:eastAsiaTheme="minorHAnsi" w:hAnsi="Times New Roman"/>
          <w:sz w:val="24"/>
          <w:szCs w:val="24"/>
        </w:rPr>
      </w:pPr>
      <w:r w:rsidRPr="00D90200">
        <w:rPr>
          <w:rFonts w:ascii="Times New Roman" w:eastAsiaTheme="minorHAnsi" w:hAnsi="Times New Roman"/>
          <w:sz w:val="24"/>
          <w:szCs w:val="24"/>
        </w:rPr>
        <w:t>Stojanov, A., N. Tzankov, B. Naumov. 2011. Die Amphibien und Reptilien Bulgariens. Frankfurt am Main, Chimaira, 588 pp.</w:t>
      </w:r>
    </w:p>
    <w:p w:rsidR="00D90200" w:rsidRPr="00D90200" w:rsidRDefault="00D90200" w:rsidP="00D90200">
      <w:pPr>
        <w:spacing w:after="0" w:line="240" w:lineRule="auto"/>
        <w:jc w:val="both"/>
        <w:rPr>
          <w:rFonts w:ascii="Times New Roman" w:eastAsiaTheme="minorHAnsi" w:hAnsi="Times New Roman"/>
          <w:sz w:val="24"/>
          <w:szCs w:val="24"/>
        </w:rPr>
      </w:pPr>
    </w:p>
    <w:p w:rsidR="00D90200" w:rsidRPr="00D90200" w:rsidRDefault="00D90200" w:rsidP="00D90200">
      <w:pPr>
        <w:spacing w:after="0" w:line="240" w:lineRule="auto"/>
        <w:contextualSpacing/>
        <w:jc w:val="both"/>
        <w:rPr>
          <w:rFonts w:ascii="Times New Roman" w:eastAsiaTheme="minorHAnsi" w:hAnsi="Times New Roman"/>
          <w:sz w:val="24"/>
          <w:szCs w:val="24"/>
          <w:lang w:eastAsia="bg-BG"/>
        </w:rPr>
      </w:pPr>
      <w:r w:rsidRPr="00D90200">
        <w:rPr>
          <w:rFonts w:ascii="Times New Roman" w:eastAsiaTheme="minorHAnsi" w:hAnsi="Times New Roman"/>
          <w:i/>
          <w:sz w:val="24"/>
          <w:szCs w:val="24"/>
          <w:lang w:eastAsia="bg-BG"/>
        </w:rPr>
        <w:t>Автори</w:t>
      </w:r>
      <w:r w:rsidRPr="00D90200">
        <w:rPr>
          <w:rFonts w:ascii="Times New Roman" w:eastAsiaTheme="minorHAnsi" w:hAnsi="Times New Roman"/>
          <w:sz w:val="24"/>
          <w:szCs w:val="24"/>
          <w:lang w:eastAsia="bg-BG"/>
        </w:rPr>
        <w:t>: Борислав Наумов, Ангел Дюгмеджиев, Емилия Вачева, Симеон Луканов</w:t>
      </w:r>
    </w:p>
    <w:p w:rsidR="00D90200" w:rsidRPr="00D90200" w:rsidRDefault="00D90200" w:rsidP="00D90200">
      <w:pPr>
        <w:spacing w:after="0" w:line="240" w:lineRule="auto"/>
        <w:jc w:val="both"/>
        <w:rPr>
          <w:rFonts w:ascii="Times New Roman" w:eastAsiaTheme="minorHAnsi" w:hAnsi="Times New Roman"/>
          <w:sz w:val="24"/>
          <w:szCs w:val="24"/>
        </w:rPr>
      </w:pPr>
    </w:p>
    <w:p w:rsidR="002A46D0" w:rsidRDefault="002A46D0" w:rsidP="009613B3">
      <w:pPr>
        <w:rPr>
          <w:rFonts w:ascii="Times New Roman" w:hAnsi="Times New Roman"/>
          <w:color w:val="1F497D" w:themeColor="text2"/>
          <w:sz w:val="28"/>
          <w:szCs w:val="28"/>
        </w:rPr>
      </w:pPr>
    </w:p>
    <w:p w:rsidR="009613B3" w:rsidRPr="00C738E8" w:rsidRDefault="0065780A" w:rsidP="00C738E8">
      <w:pPr>
        <w:pStyle w:val="Heading2"/>
        <w:rPr>
          <w:rFonts w:ascii="Times New Roman" w:hAnsi="Times New Roman"/>
          <w:b w:val="0"/>
          <w:i/>
          <w:color w:val="1F497D" w:themeColor="text2"/>
          <w:sz w:val="28"/>
          <w:szCs w:val="28"/>
        </w:rPr>
      </w:pPr>
      <w:bookmarkStart w:id="162" w:name="_Toc98072193"/>
      <w:r w:rsidRPr="00C738E8">
        <w:rPr>
          <w:rFonts w:ascii="Times New Roman" w:hAnsi="Times New Roman"/>
          <w:b w:val="0"/>
          <w:color w:val="1F497D" w:themeColor="text2"/>
          <w:sz w:val="28"/>
          <w:szCs w:val="28"/>
        </w:rPr>
        <w:t xml:space="preserve">Природозащитни цели за </w:t>
      </w:r>
      <w:r w:rsidR="009613B3" w:rsidRPr="00C738E8">
        <w:rPr>
          <w:rFonts w:ascii="Times New Roman" w:hAnsi="Times New Roman"/>
          <w:b w:val="0"/>
          <w:color w:val="1F497D" w:themeColor="text2"/>
          <w:sz w:val="28"/>
          <w:szCs w:val="28"/>
        </w:rPr>
        <w:t xml:space="preserve">1217 </w:t>
      </w:r>
      <w:r w:rsidR="009613B3" w:rsidRPr="00C738E8">
        <w:rPr>
          <w:rFonts w:ascii="Times New Roman" w:hAnsi="Times New Roman"/>
          <w:b w:val="0"/>
          <w:i/>
          <w:color w:val="1F497D" w:themeColor="text2"/>
          <w:sz w:val="28"/>
          <w:szCs w:val="28"/>
        </w:rPr>
        <w:t>Testudo hermanni</w:t>
      </w:r>
      <w:bookmarkEnd w:id="162"/>
    </w:p>
    <w:p w:rsidR="00D90200" w:rsidRPr="00D90200" w:rsidRDefault="00D90200" w:rsidP="00D90200">
      <w:pPr>
        <w:spacing w:after="0" w:line="240" w:lineRule="auto"/>
        <w:jc w:val="both"/>
        <w:rPr>
          <w:rFonts w:ascii="Times New Roman" w:eastAsiaTheme="minorHAnsi" w:hAnsi="Times New Roman"/>
          <w:sz w:val="24"/>
          <w:szCs w:val="24"/>
        </w:rPr>
      </w:pPr>
      <w:r w:rsidRPr="00D90200">
        <w:rPr>
          <w:rFonts w:ascii="Times New Roman" w:eastAsiaTheme="minorHAnsi" w:hAnsi="Times New Roman"/>
          <w:b/>
          <w:sz w:val="24"/>
          <w:szCs w:val="24"/>
        </w:rPr>
        <w:t xml:space="preserve">1. Код и наименование на вида: </w:t>
      </w:r>
      <w:r w:rsidRPr="00D90200">
        <w:rPr>
          <w:rFonts w:ascii="Times New Roman" w:eastAsiaTheme="minorHAnsi" w:hAnsi="Times New Roman"/>
          <w:sz w:val="24"/>
          <w:szCs w:val="24"/>
        </w:rPr>
        <w:t xml:space="preserve">1217 </w:t>
      </w:r>
      <w:r w:rsidRPr="00D90200">
        <w:rPr>
          <w:rFonts w:ascii="Times New Roman" w:eastAsiaTheme="minorHAnsi" w:hAnsi="Times New Roman"/>
          <w:i/>
          <w:sz w:val="24"/>
          <w:szCs w:val="24"/>
        </w:rPr>
        <w:t>Testudo hermanni</w:t>
      </w:r>
      <w:r w:rsidRPr="00D90200">
        <w:rPr>
          <w:rFonts w:ascii="Times New Roman" w:eastAsiaTheme="minorHAnsi" w:hAnsi="Times New Roman"/>
          <w:sz w:val="24"/>
          <w:szCs w:val="24"/>
        </w:rPr>
        <w:t xml:space="preserve"> – шипоопашата костенурка</w:t>
      </w:r>
    </w:p>
    <w:p w:rsidR="00D90200" w:rsidRPr="00D90200" w:rsidRDefault="00D90200" w:rsidP="00D90200">
      <w:pPr>
        <w:spacing w:after="0" w:line="240" w:lineRule="auto"/>
        <w:jc w:val="both"/>
        <w:rPr>
          <w:rFonts w:ascii="Times New Roman" w:eastAsiaTheme="minorHAnsi" w:hAnsi="Times New Roman"/>
          <w:sz w:val="24"/>
          <w:szCs w:val="24"/>
        </w:rPr>
      </w:pPr>
    </w:p>
    <w:p w:rsidR="00D90200" w:rsidRPr="00D90200" w:rsidRDefault="00D90200" w:rsidP="00D90200">
      <w:pPr>
        <w:spacing w:after="0" w:line="240" w:lineRule="auto"/>
        <w:jc w:val="both"/>
        <w:rPr>
          <w:rFonts w:ascii="Times New Roman" w:eastAsiaTheme="minorHAnsi" w:hAnsi="Times New Roman"/>
          <w:b/>
          <w:sz w:val="24"/>
          <w:szCs w:val="24"/>
        </w:rPr>
      </w:pPr>
      <w:r w:rsidRPr="00D90200">
        <w:rPr>
          <w:rFonts w:ascii="Times New Roman" w:eastAsiaTheme="minorHAnsi" w:hAnsi="Times New Roman"/>
          <w:b/>
          <w:sz w:val="24"/>
          <w:szCs w:val="24"/>
        </w:rPr>
        <w:t>2. Кратка характеристика на целевия обект</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t>Дължината на корубата много рядко надвишава 30 cm (повечето екземпляри, намирани в последните години, са значително по-дребни), но по изключние достига и до 35,7 cm (Beshkov 1997). Шарката и оцветяването варират (има както доста тъмно оцветени, така и индивиди без почти никакво тъмно напетняване), но основният цвят на корубата обикновено е жълтеникав, като тъмните петна по страничните щитчета на карапакса са триъгълни, а тези по централните – надлъжни; пластронът няма подвижни части, а основният му цвят е идентичен с този на карапакса. Опашката завършва с рогов шип (Цанков и др. 2014).</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t>Видът е широко разпространен в България от морското равнище до около 600 m н.в. (на много места и по-високо, като в Югозападна България достига и до 1450 m н.в.), с изключение на високите полета на Западна България и най-североизточните райони на страната, където са намирани само единични екземпляри; в големи части от Тракийската низина и Дунавската равнина видът е изчезнал поради интензификацията на селското стопанство (Бешков и Нанев 2002; Stojanov et al. 2011). Обитава открити поляни, покрайнини на гори, каменисти ждрела с храстова растителност, разредени широколистни гори, дерета и др., като нерядко навлиза и в различен тип културни площи: лозя, ниви, градини и др. (Цанков и др. 2014).</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i/>
          <w:sz w:val="24"/>
          <w:szCs w:val="24"/>
        </w:rPr>
        <w:t>Testudo hermanni</w:t>
      </w:r>
      <w:r w:rsidRPr="00D90200">
        <w:rPr>
          <w:rFonts w:ascii="Times New Roman" w:eastAsiaTheme="minorHAnsi" w:hAnsi="Times New Roman"/>
          <w:sz w:val="24"/>
          <w:szCs w:val="24"/>
        </w:rPr>
        <w:t xml:space="preserve"> е активна от края на март до края на октомври. Брачният период протича основно през април и май, но може да бъде и по-разтеглен, като есенните копулации също не са изключение (Stojanov et al. 2011; Цанков и др. 2014). Яйцеснасянето е главно през юни и юли, като женската снася на два или три пъти обикновено по 2-5 продълговати яйца, които заравя на сухи, припечни места (Бешков и Нанев 2002). Хранителният спектър на вида се състои главно от тревисти растения и плодове, но нерядко включва и безгръбначни животни (мекотели, червеи и др.), а в отделни случаи също екскременти и мърша. Активността е изцяло дневна, но са регистрирани и случайни прояви на нощна активност; хибернацията протича в почвата, най-често в дупки, изкопани от самите костенурки на сухи склонове, почти винаги с южно изложение (Бешков и Нанев 2002; Stojanov et al. 2011; Цанков и др. 2014).</w:t>
      </w:r>
    </w:p>
    <w:p w:rsidR="00D90200" w:rsidRPr="00D90200" w:rsidRDefault="00D90200" w:rsidP="00D90200">
      <w:pPr>
        <w:spacing w:after="0" w:line="240" w:lineRule="auto"/>
        <w:jc w:val="both"/>
        <w:rPr>
          <w:rFonts w:ascii="Times New Roman" w:eastAsiaTheme="minorHAnsi" w:hAnsi="Times New Roman"/>
          <w:sz w:val="24"/>
          <w:szCs w:val="24"/>
        </w:rPr>
      </w:pPr>
    </w:p>
    <w:p w:rsidR="00D90200" w:rsidRPr="00D90200" w:rsidRDefault="00D90200" w:rsidP="00D90200">
      <w:pPr>
        <w:spacing w:after="0" w:line="240" w:lineRule="auto"/>
        <w:jc w:val="both"/>
        <w:rPr>
          <w:rFonts w:ascii="Times New Roman" w:eastAsiaTheme="minorHAnsi" w:hAnsi="Times New Roman"/>
          <w:b/>
          <w:sz w:val="24"/>
          <w:szCs w:val="24"/>
        </w:rPr>
      </w:pPr>
      <w:r w:rsidRPr="00D90200">
        <w:rPr>
          <w:rFonts w:ascii="Times New Roman" w:eastAsiaTheme="minorHAnsi" w:hAnsi="Times New Roman"/>
          <w:b/>
          <w:sz w:val="24"/>
          <w:szCs w:val="24"/>
        </w:rPr>
        <w:t>3. Състояние на биогеографско ниво и разпространение в мрежата</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i/>
          <w:sz w:val="24"/>
          <w:szCs w:val="24"/>
        </w:rPr>
        <w:t xml:space="preserve">Testudo hermanni </w:t>
      </w:r>
      <w:r w:rsidRPr="00D90200">
        <w:rPr>
          <w:rFonts w:ascii="Times New Roman" w:eastAsiaTheme="minorHAnsi" w:hAnsi="Times New Roman"/>
          <w:sz w:val="24"/>
          <w:szCs w:val="24"/>
        </w:rPr>
        <w:t xml:space="preserve">фигурира в Червената книга на България, в качеството на застрашен вид, а като отрицателно действащи фактори са посочени земеделската дейност през последните десетилетия (създаване на уедрени блокове, напоителни системи, машинната обработка на земята), премахването на формите на микрорелефа, унищожаването на равнинните гори; събирането за храна от населението и за „лечение“ (въпреки доказаната безполезност от това), големите инфраструктури строежи </w:t>
      </w:r>
      <w:r w:rsidRPr="00D90200">
        <w:rPr>
          <w:rFonts w:ascii="Times New Roman" w:eastAsiaTheme="minorHAnsi" w:hAnsi="Times New Roman"/>
          <w:sz w:val="24"/>
          <w:szCs w:val="24"/>
        </w:rPr>
        <w:lastRenderedPageBreak/>
        <w:t>(магистрали, газопроводи и др.), застрояването на Черноморското крайбрежие, горските пожари, заменянето на широколистните гори с иглолистни и др. (Beshkov 2015).</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t>Според националното докладване по Чл. 17 от Директива 92/43 през 2013 г. природозащитното състояние (ПС) на вида е неблаго</w:t>
      </w:r>
      <w:r w:rsidR="00A804CF">
        <w:rPr>
          <w:rFonts w:ascii="Times New Roman" w:eastAsiaTheme="minorHAnsi" w:hAnsi="Times New Roman"/>
          <w:sz w:val="24"/>
          <w:szCs w:val="24"/>
        </w:rPr>
        <w:t>приятно-незадоволително (U1) в К</w:t>
      </w:r>
      <w:r w:rsidRPr="00D90200">
        <w:rPr>
          <w:rFonts w:ascii="Times New Roman" w:eastAsiaTheme="minorHAnsi" w:hAnsi="Times New Roman"/>
          <w:sz w:val="24"/>
          <w:szCs w:val="24"/>
        </w:rPr>
        <w:t>онтиненталния биогеографски реги</w:t>
      </w:r>
      <w:r w:rsidR="00A804CF">
        <w:rPr>
          <w:rFonts w:ascii="Times New Roman" w:eastAsiaTheme="minorHAnsi" w:hAnsi="Times New Roman"/>
          <w:sz w:val="24"/>
          <w:szCs w:val="24"/>
        </w:rPr>
        <w:t>он, неблагоприятно лошо (U2) в Ч</w:t>
      </w:r>
      <w:r w:rsidRPr="00D90200">
        <w:rPr>
          <w:rFonts w:ascii="Times New Roman" w:eastAsiaTheme="minorHAnsi" w:hAnsi="Times New Roman"/>
          <w:sz w:val="24"/>
          <w:szCs w:val="24"/>
        </w:rPr>
        <w:t xml:space="preserve">ерноморския (негативни оценки по показателя за бъдещи перспективи и в двата </w:t>
      </w:r>
      <w:r w:rsidR="00A804CF">
        <w:rPr>
          <w:rFonts w:ascii="Times New Roman" w:eastAsiaTheme="minorHAnsi" w:hAnsi="Times New Roman"/>
          <w:sz w:val="24"/>
          <w:szCs w:val="24"/>
        </w:rPr>
        <w:t>случая), и блатоприятно (FV) в А</w:t>
      </w:r>
      <w:r w:rsidRPr="00D90200">
        <w:rPr>
          <w:rFonts w:ascii="Times New Roman" w:eastAsiaTheme="minorHAnsi" w:hAnsi="Times New Roman"/>
          <w:sz w:val="24"/>
          <w:szCs w:val="24"/>
        </w:rPr>
        <w:t>лпийския. Според докладването през 2019 г. ПС на вида е неблагоприятно-незадоволително (U1) и в трите биогеографски региона (негативни оценки по показателите за популация, местоо</w:t>
      </w:r>
      <w:r w:rsidR="00A804CF">
        <w:rPr>
          <w:rFonts w:ascii="Times New Roman" w:eastAsiaTheme="minorHAnsi" w:hAnsi="Times New Roman"/>
          <w:sz w:val="24"/>
          <w:szCs w:val="24"/>
        </w:rPr>
        <w:t>битание и бъдещи перспективи в К</w:t>
      </w:r>
      <w:r w:rsidRPr="00D90200">
        <w:rPr>
          <w:rFonts w:ascii="Times New Roman" w:eastAsiaTheme="minorHAnsi" w:hAnsi="Times New Roman"/>
          <w:sz w:val="24"/>
          <w:szCs w:val="24"/>
        </w:rPr>
        <w:t>онтиненталния регион, по показателя за популация в черноморския и по показателите за ареал и бъдещи перспективи в алпийския).</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i/>
          <w:sz w:val="24"/>
          <w:szCs w:val="24"/>
        </w:rPr>
        <w:t xml:space="preserve">Testudo hermanni </w:t>
      </w:r>
      <w:r w:rsidRPr="00D90200">
        <w:rPr>
          <w:rFonts w:ascii="Times New Roman" w:eastAsiaTheme="minorHAnsi" w:hAnsi="Times New Roman"/>
          <w:sz w:val="24"/>
          <w:szCs w:val="24"/>
        </w:rPr>
        <w:t>фигурира в стандартните формуляри за данни на 180 защитени зони за местообитанията от мрежата Натура 2000 в България.</w:t>
      </w:r>
    </w:p>
    <w:p w:rsidR="00D90200" w:rsidRPr="00D90200" w:rsidRDefault="00D90200" w:rsidP="00D90200">
      <w:pPr>
        <w:spacing w:after="0" w:line="240" w:lineRule="auto"/>
        <w:jc w:val="both"/>
        <w:rPr>
          <w:rFonts w:ascii="Times New Roman" w:eastAsiaTheme="minorHAnsi" w:hAnsi="Times New Roman"/>
          <w:sz w:val="24"/>
          <w:szCs w:val="24"/>
        </w:rPr>
      </w:pPr>
    </w:p>
    <w:p w:rsidR="00D90200" w:rsidRPr="00D90200" w:rsidRDefault="00D90200" w:rsidP="00D90200">
      <w:pPr>
        <w:spacing w:after="0" w:line="240" w:lineRule="auto"/>
        <w:jc w:val="both"/>
        <w:rPr>
          <w:rFonts w:ascii="Times New Roman" w:eastAsiaTheme="minorHAnsi" w:hAnsi="Times New Roman"/>
          <w:b/>
          <w:sz w:val="24"/>
          <w:szCs w:val="24"/>
        </w:rPr>
      </w:pPr>
      <w:r w:rsidRPr="00D90200">
        <w:rPr>
          <w:rFonts w:ascii="Times New Roman" w:eastAsiaTheme="minorHAnsi" w:hAnsi="Times New Roman"/>
          <w:b/>
          <w:sz w:val="24"/>
          <w:szCs w:val="24"/>
        </w:rPr>
        <w:t>4. Състояние на ниво защитена зона</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t xml:space="preserve">В Стандартния формуляр на зоната са дадени следните оценки за </w:t>
      </w:r>
      <w:r w:rsidRPr="00D90200">
        <w:rPr>
          <w:rFonts w:ascii="Times New Roman" w:eastAsiaTheme="minorHAnsi" w:hAnsi="Times New Roman"/>
          <w:i/>
          <w:sz w:val="24"/>
          <w:szCs w:val="24"/>
        </w:rPr>
        <w:t>Testudo hermanni</w:t>
      </w:r>
      <w:r w:rsidRPr="00D90200">
        <w:rPr>
          <w:rFonts w:ascii="Times New Roman" w:eastAsiaTheme="minorHAnsi" w:hAnsi="Times New Roman"/>
          <w:sz w:val="24"/>
          <w:szCs w:val="24"/>
        </w:rPr>
        <w:t>:</w:t>
      </w:r>
    </w:p>
    <w:p w:rsidR="00D90200" w:rsidRPr="00D90200" w:rsidRDefault="00D90200" w:rsidP="00D90200">
      <w:pPr>
        <w:spacing w:after="0" w:line="240" w:lineRule="auto"/>
        <w:ind w:firstLine="567"/>
        <w:jc w:val="both"/>
        <w:rPr>
          <w:rFonts w:ascii="Times New Roman" w:eastAsiaTheme="minorHAnsi" w:hAnsi="Times New Roman"/>
          <w:sz w:val="24"/>
          <w:szCs w:val="24"/>
        </w:rPr>
      </w:pPr>
    </w:p>
    <w:tbl>
      <w:tblPr>
        <w:tblStyle w:val="TableGrid1"/>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D90200" w:rsidRPr="002A46D0" w:rsidTr="00104BBA">
        <w:trPr>
          <w:trHeight w:val="255"/>
          <w:jc w:val="center"/>
        </w:trPr>
        <w:tc>
          <w:tcPr>
            <w:tcW w:w="4142" w:type="dxa"/>
            <w:gridSpan w:val="5"/>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Population in the site</w:t>
            </w:r>
          </w:p>
        </w:tc>
        <w:tc>
          <w:tcPr>
            <w:tcW w:w="3033" w:type="dxa"/>
            <w:gridSpan w:val="4"/>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Site assessment</w:t>
            </w:r>
          </w:p>
        </w:tc>
      </w:tr>
      <w:tr w:rsidR="00D90200" w:rsidRPr="002A46D0" w:rsidTr="00104BBA">
        <w:trPr>
          <w:trHeight w:val="255"/>
          <w:jc w:val="center"/>
        </w:trPr>
        <w:tc>
          <w:tcPr>
            <w:tcW w:w="1326" w:type="dxa"/>
            <w:gridSpan w:val="2"/>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Size</w:t>
            </w:r>
          </w:p>
        </w:tc>
        <w:tc>
          <w:tcPr>
            <w:tcW w:w="120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Unit</w:t>
            </w:r>
          </w:p>
        </w:tc>
        <w:tc>
          <w:tcPr>
            <w:tcW w:w="650"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Cat.</w:t>
            </w:r>
          </w:p>
        </w:tc>
        <w:tc>
          <w:tcPr>
            <w:tcW w:w="96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D.qual.</w:t>
            </w:r>
          </w:p>
        </w:tc>
        <w:tc>
          <w:tcPr>
            <w:tcW w:w="1097"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A/B/C/D</w:t>
            </w:r>
          </w:p>
        </w:tc>
        <w:tc>
          <w:tcPr>
            <w:tcW w:w="1936" w:type="dxa"/>
            <w:gridSpan w:val="3"/>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A/B/C</w:t>
            </w:r>
          </w:p>
        </w:tc>
      </w:tr>
      <w:tr w:rsidR="00D90200" w:rsidRPr="002A46D0" w:rsidTr="00104BBA">
        <w:trPr>
          <w:trHeight w:val="255"/>
          <w:jc w:val="center"/>
        </w:trPr>
        <w:tc>
          <w:tcPr>
            <w:tcW w:w="64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Min</w:t>
            </w:r>
          </w:p>
        </w:tc>
        <w:tc>
          <w:tcPr>
            <w:tcW w:w="68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Max</w:t>
            </w:r>
          </w:p>
        </w:tc>
        <w:tc>
          <w:tcPr>
            <w:tcW w:w="120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p>
        </w:tc>
        <w:tc>
          <w:tcPr>
            <w:tcW w:w="650"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p>
        </w:tc>
        <w:tc>
          <w:tcPr>
            <w:tcW w:w="96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p>
        </w:tc>
        <w:tc>
          <w:tcPr>
            <w:tcW w:w="1097" w:type="dxa"/>
            <w:shd w:val="clear" w:color="auto" w:fill="D9D9D9" w:themeFill="background1" w:themeFillShade="D9"/>
            <w:noWrap/>
          </w:tcPr>
          <w:p w:rsidR="00D90200" w:rsidRPr="002A46D0" w:rsidRDefault="00D90200" w:rsidP="00D90200">
            <w:pPr>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Pop.</w:t>
            </w:r>
          </w:p>
        </w:tc>
        <w:tc>
          <w:tcPr>
            <w:tcW w:w="703" w:type="dxa"/>
            <w:shd w:val="clear" w:color="auto" w:fill="D9D9D9" w:themeFill="background1" w:themeFillShade="D9"/>
            <w:noWrap/>
          </w:tcPr>
          <w:p w:rsidR="00D90200" w:rsidRPr="002A46D0" w:rsidRDefault="00D90200" w:rsidP="00D90200">
            <w:pPr>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Con.</w:t>
            </w:r>
          </w:p>
        </w:tc>
        <w:tc>
          <w:tcPr>
            <w:tcW w:w="583" w:type="dxa"/>
            <w:shd w:val="clear" w:color="auto" w:fill="D9D9D9" w:themeFill="background1" w:themeFillShade="D9"/>
            <w:noWrap/>
          </w:tcPr>
          <w:p w:rsidR="00D90200" w:rsidRPr="002A46D0" w:rsidRDefault="00D90200" w:rsidP="00D90200">
            <w:pPr>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Iso.</w:t>
            </w:r>
          </w:p>
        </w:tc>
        <w:tc>
          <w:tcPr>
            <w:tcW w:w="650" w:type="dxa"/>
            <w:shd w:val="clear" w:color="auto" w:fill="D9D9D9" w:themeFill="background1" w:themeFillShade="D9"/>
            <w:noWrap/>
          </w:tcPr>
          <w:p w:rsidR="00D90200" w:rsidRPr="002A46D0" w:rsidRDefault="00D90200" w:rsidP="00D90200">
            <w:pPr>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Glo.</w:t>
            </w:r>
          </w:p>
        </w:tc>
      </w:tr>
      <w:tr w:rsidR="00D90200" w:rsidRPr="002A46D0" w:rsidTr="00104BBA">
        <w:trPr>
          <w:trHeight w:val="255"/>
          <w:jc w:val="center"/>
        </w:trPr>
        <w:tc>
          <w:tcPr>
            <w:tcW w:w="64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1</w:t>
            </w:r>
          </w:p>
        </w:tc>
        <w:tc>
          <w:tcPr>
            <w:tcW w:w="68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1</w:t>
            </w:r>
          </w:p>
        </w:tc>
        <w:tc>
          <w:tcPr>
            <w:tcW w:w="120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localities</w:t>
            </w:r>
          </w:p>
        </w:tc>
        <w:tc>
          <w:tcPr>
            <w:tcW w:w="650"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V</w:t>
            </w:r>
          </w:p>
        </w:tc>
        <w:tc>
          <w:tcPr>
            <w:tcW w:w="96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P</w:t>
            </w:r>
          </w:p>
        </w:tc>
        <w:tc>
          <w:tcPr>
            <w:tcW w:w="1097"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C</w:t>
            </w:r>
          </w:p>
        </w:tc>
        <w:tc>
          <w:tcPr>
            <w:tcW w:w="70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C</w:t>
            </w:r>
          </w:p>
        </w:tc>
        <w:tc>
          <w:tcPr>
            <w:tcW w:w="58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C</w:t>
            </w:r>
          </w:p>
        </w:tc>
        <w:tc>
          <w:tcPr>
            <w:tcW w:w="650"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C</w:t>
            </w:r>
          </w:p>
        </w:tc>
      </w:tr>
    </w:tbl>
    <w:p w:rsidR="00D90200" w:rsidRPr="00D90200" w:rsidRDefault="00D90200" w:rsidP="00D90200">
      <w:pPr>
        <w:spacing w:after="0" w:line="240" w:lineRule="auto"/>
        <w:jc w:val="both"/>
        <w:rPr>
          <w:rFonts w:ascii="Times New Roman" w:eastAsiaTheme="minorHAnsi" w:hAnsi="Times New Roman"/>
          <w:sz w:val="24"/>
          <w:szCs w:val="24"/>
        </w:rPr>
      </w:pP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t>Предвид характера на националния ареал на вида (най-плътен в нископланинските райони и силно разпокъсан в равнинните) е ясно, че ЗЗ „Река Лом“ не е от първостепенна важност за опазването му, но зоната е от значение за осигуря</w:t>
      </w:r>
      <w:r w:rsidR="00A804CF">
        <w:rPr>
          <w:rFonts w:ascii="Times New Roman" w:eastAsiaTheme="minorHAnsi" w:hAnsi="Times New Roman"/>
          <w:sz w:val="24"/>
          <w:szCs w:val="24"/>
        </w:rPr>
        <w:t>ване свързаността на мрежата в К</w:t>
      </w:r>
      <w:r w:rsidRPr="00D90200">
        <w:rPr>
          <w:rFonts w:ascii="Times New Roman" w:eastAsiaTheme="minorHAnsi" w:hAnsi="Times New Roman"/>
          <w:sz w:val="24"/>
          <w:szCs w:val="24"/>
        </w:rPr>
        <w:t>онтиненталния биогеографски регион и конкретно – на защитените зони по протежение на р. Дунав.</w:t>
      </w:r>
    </w:p>
    <w:p w:rsidR="00D90200" w:rsidRPr="00D90200" w:rsidRDefault="00D90200" w:rsidP="00D90200">
      <w:pPr>
        <w:spacing w:after="0" w:line="240" w:lineRule="auto"/>
        <w:jc w:val="both"/>
        <w:rPr>
          <w:rFonts w:ascii="Times New Roman" w:eastAsiaTheme="minorHAnsi" w:hAnsi="Times New Roman"/>
          <w:sz w:val="24"/>
          <w:szCs w:val="24"/>
        </w:rPr>
      </w:pPr>
    </w:p>
    <w:p w:rsidR="00D90200" w:rsidRPr="00D90200" w:rsidRDefault="00D90200" w:rsidP="00D90200">
      <w:pPr>
        <w:spacing w:after="0" w:line="240" w:lineRule="auto"/>
        <w:jc w:val="both"/>
        <w:rPr>
          <w:rFonts w:ascii="Times New Roman" w:eastAsiaTheme="minorHAnsi" w:hAnsi="Times New Roman"/>
          <w:b/>
          <w:sz w:val="24"/>
          <w:szCs w:val="24"/>
        </w:rPr>
      </w:pPr>
      <w:r w:rsidRPr="00D90200">
        <w:rPr>
          <w:rFonts w:ascii="Times New Roman" w:eastAsiaTheme="minorHAnsi" w:hAnsi="Times New Roman"/>
          <w:b/>
          <w:sz w:val="24"/>
          <w:szCs w:val="24"/>
        </w:rPr>
        <w:t>5. Анализ на наличната информация</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t xml:space="preserve">В научната литература няма данни за находища на </w:t>
      </w:r>
      <w:r w:rsidRPr="00D90200">
        <w:rPr>
          <w:rFonts w:ascii="Times New Roman" w:eastAsiaTheme="minorHAnsi" w:hAnsi="Times New Roman"/>
          <w:i/>
          <w:sz w:val="24"/>
          <w:szCs w:val="24"/>
        </w:rPr>
        <w:t>Testudo hermanni</w:t>
      </w:r>
      <w:r w:rsidRPr="00D90200">
        <w:rPr>
          <w:rFonts w:ascii="Times New Roman" w:eastAsiaTheme="minorHAnsi" w:hAnsi="Times New Roman"/>
          <w:sz w:val="24"/>
          <w:szCs w:val="24"/>
        </w:rPr>
        <w:t xml:space="preserve"> в защитената зона.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са посочени 2 находища, но едното тях в случая е невалидно, защото се намира на територията на съседна защитена зона. Регистрираната стойност на относителната численост на вида е 0,21 индивида на 1000 m, а дадената обща площ на потенциалните местообитания (изчислена на база индуктивно моделиране) е 376,39 ha (20,04% от територията на зоната), като те са категоризирани изцяло като слабо пригодни. В същия доклад природозащитното състояние на вида в защитената зона е оценено като неблагоприятно-незадоволително, поради малък брой намерени индивиди, липса на оптимални и пригодни местообитания, и наличие на заплахи (пожари).</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t>По време на теренните изследвания през 2021 г. видът беше регистриран на две места в зоната (два индивида, единият в момент на яйцеснасяне), които попадат в два квадрата (1х1 km), от които няма предишни данни за намиране на вида. По експертна преценка, само най-южната част на зоната е подходяща за вида (там се намират и известните находища), а състоянието на потенциалните местообитания в нея понастоящем е добро.</w:t>
      </w:r>
    </w:p>
    <w:p w:rsidR="00D90200" w:rsidRPr="00D90200" w:rsidRDefault="00D90200" w:rsidP="00D90200">
      <w:pPr>
        <w:spacing w:after="0" w:line="240" w:lineRule="auto"/>
        <w:jc w:val="both"/>
        <w:rPr>
          <w:rFonts w:ascii="Times New Roman" w:eastAsiaTheme="minorHAnsi" w:hAnsi="Times New Roman"/>
          <w:sz w:val="24"/>
          <w:szCs w:val="24"/>
        </w:rPr>
      </w:pPr>
    </w:p>
    <w:p w:rsidR="00D90200" w:rsidRPr="00D90200" w:rsidRDefault="00D90200" w:rsidP="00D90200">
      <w:pPr>
        <w:spacing w:after="0" w:line="240" w:lineRule="auto"/>
        <w:jc w:val="both"/>
        <w:rPr>
          <w:rFonts w:ascii="Times New Roman" w:eastAsiaTheme="minorHAnsi" w:hAnsi="Times New Roman"/>
          <w:b/>
          <w:sz w:val="24"/>
          <w:szCs w:val="24"/>
        </w:rPr>
      </w:pPr>
      <w:r w:rsidRPr="00D90200">
        <w:rPr>
          <w:rFonts w:ascii="Times New Roman" w:eastAsiaTheme="minorHAnsi" w:hAnsi="Times New Roman"/>
          <w:b/>
          <w:sz w:val="24"/>
          <w:szCs w:val="24"/>
        </w:rPr>
        <w:lastRenderedPageBreak/>
        <w:t>6. Цели за подобряване/поддържане на природозащитното състояние на вида в зоната</w:t>
      </w:r>
    </w:p>
    <w:p w:rsidR="00D90200" w:rsidRPr="00D90200" w:rsidRDefault="00D90200" w:rsidP="00D90200">
      <w:pPr>
        <w:spacing w:after="0" w:line="240" w:lineRule="auto"/>
        <w:jc w:val="both"/>
        <w:rPr>
          <w:rFonts w:ascii="Times New Roman" w:eastAsiaTheme="minorHAnsi" w:hAnsi="Times New Roman"/>
          <w:b/>
          <w:sz w:val="24"/>
          <w:szCs w:val="24"/>
        </w:rPr>
      </w:pPr>
    </w:p>
    <w:tbl>
      <w:tblPr>
        <w:tblStyle w:val="TableGrid"/>
        <w:tblW w:w="9997" w:type="dxa"/>
        <w:tblLayout w:type="fixed"/>
        <w:tblLook w:val="04A0" w:firstRow="1" w:lastRow="0" w:firstColumn="1" w:lastColumn="0" w:noHBand="0" w:noVBand="1"/>
      </w:tblPr>
      <w:tblGrid>
        <w:gridCol w:w="1813"/>
        <w:gridCol w:w="1697"/>
        <w:gridCol w:w="1560"/>
        <w:gridCol w:w="2938"/>
        <w:gridCol w:w="1989"/>
      </w:tblGrid>
      <w:tr w:rsidR="00D90200" w:rsidRPr="002A46D0" w:rsidTr="00893559">
        <w:trPr>
          <w:tblHeader/>
        </w:trPr>
        <w:tc>
          <w:tcPr>
            <w:tcW w:w="1813" w:type="dxa"/>
            <w:shd w:val="clear" w:color="auto" w:fill="DBE5F1" w:themeFill="accent1" w:themeFillTint="33"/>
          </w:tcPr>
          <w:p w:rsidR="00D90200" w:rsidRPr="00893559" w:rsidRDefault="00D90200" w:rsidP="00D90200">
            <w:pPr>
              <w:spacing w:after="160"/>
              <w:jc w:val="both"/>
              <w:rPr>
                <w:rFonts w:ascii="Times New Roman" w:eastAsiaTheme="minorHAnsi" w:hAnsi="Times New Roman"/>
                <w:b/>
              </w:rPr>
            </w:pPr>
            <w:r w:rsidRPr="00893559">
              <w:rPr>
                <w:rFonts w:ascii="Times New Roman" w:eastAsiaTheme="minorHAnsi" w:hAnsi="Times New Roman"/>
                <w:b/>
              </w:rPr>
              <w:t>Параметър</w:t>
            </w:r>
          </w:p>
        </w:tc>
        <w:tc>
          <w:tcPr>
            <w:tcW w:w="1697" w:type="dxa"/>
            <w:shd w:val="clear" w:color="auto" w:fill="DBE5F1" w:themeFill="accent1" w:themeFillTint="33"/>
          </w:tcPr>
          <w:p w:rsidR="00D90200" w:rsidRPr="002A46D0" w:rsidRDefault="00D90200" w:rsidP="00D90200">
            <w:pPr>
              <w:spacing w:after="160"/>
              <w:jc w:val="both"/>
              <w:rPr>
                <w:rFonts w:ascii="Times New Roman" w:eastAsiaTheme="minorHAnsi" w:hAnsi="Times New Roman"/>
                <w:b/>
              </w:rPr>
            </w:pPr>
            <w:r w:rsidRPr="002A46D0">
              <w:rPr>
                <w:rFonts w:ascii="Times New Roman" w:eastAsiaTheme="minorHAnsi" w:hAnsi="Times New Roman"/>
                <w:b/>
              </w:rPr>
              <w:t>Мерна единица</w:t>
            </w:r>
          </w:p>
        </w:tc>
        <w:tc>
          <w:tcPr>
            <w:tcW w:w="1560" w:type="dxa"/>
            <w:shd w:val="clear" w:color="auto" w:fill="DBE5F1" w:themeFill="accent1" w:themeFillTint="33"/>
          </w:tcPr>
          <w:p w:rsidR="00D90200" w:rsidRPr="002A46D0" w:rsidRDefault="00D90200" w:rsidP="00D90200">
            <w:pPr>
              <w:spacing w:after="160"/>
              <w:jc w:val="both"/>
              <w:rPr>
                <w:rFonts w:ascii="Times New Roman" w:eastAsiaTheme="minorHAnsi" w:hAnsi="Times New Roman"/>
                <w:b/>
              </w:rPr>
            </w:pPr>
            <w:r w:rsidRPr="002A46D0">
              <w:rPr>
                <w:rFonts w:ascii="Times New Roman" w:eastAsiaTheme="minorHAnsi" w:hAnsi="Times New Roman"/>
                <w:b/>
              </w:rPr>
              <w:t>Целева стойност</w:t>
            </w:r>
          </w:p>
        </w:tc>
        <w:tc>
          <w:tcPr>
            <w:tcW w:w="2938" w:type="dxa"/>
            <w:shd w:val="clear" w:color="auto" w:fill="DBE5F1" w:themeFill="accent1" w:themeFillTint="33"/>
          </w:tcPr>
          <w:p w:rsidR="00D90200" w:rsidRPr="002A46D0" w:rsidRDefault="00D90200" w:rsidP="00D90200">
            <w:pPr>
              <w:spacing w:after="160"/>
              <w:jc w:val="both"/>
              <w:rPr>
                <w:rFonts w:ascii="Times New Roman" w:eastAsiaTheme="minorHAnsi" w:hAnsi="Times New Roman"/>
                <w:b/>
              </w:rPr>
            </w:pPr>
            <w:r w:rsidRPr="002A46D0">
              <w:rPr>
                <w:rFonts w:ascii="Times New Roman" w:eastAsiaTheme="minorHAnsi" w:hAnsi="Times New Roman"/>
                <w:b/>
              </w:rPr>
              <w:t>Допълнителна информация</w:t>
            </w:r>
          </w:p>
        </w:tc>
        <w:tc>
          <w:tcPr>
            <w:tcW w:w="1989" w:type="dxa"/>
            <w:shd w:val="clear" w:color="auto" w:fill="DBE5F1" w:themeFill="accent1" w:themeFillTint="33"/>
          </w:tcPr>
          <w:p w:rsidR="00D90200" w:rsidRPr="002A46D0" w:rsidRDefault="00D90200" w:rsidP="00D90200">
            <w:pPr>
              <w:spacing w:after="160"/>
              <w:jc w:val="both"/>
              <w:rPr>
                <w:rFonts w:ascii="Times New Roman" w:eastAsiaTheme="minorHAnsi" w:hAnsi="Times New Roman"/>
                <w:b/>
              </w:rPr>
            </w:pPr>
            <w:r w:rsidRPr="002A46D0">
              <w:rPr>
                <w:rFonts w:ascii="Times New Roman" w:eastAsiaTheme="minorHAnsi" w:hAnsi="Times New Roman"/>
                <w:b/>
              </w:rPr>
              <w:t>Специфична цел</w:t>
            </w:r>
          </w:p>
        </w:tc>
      </w:tr>
      <w:tr w:rsidR="00D90200" w:rsidRPr="002A46D0" w:rsidTr="00104BBA">
        <w:tc>
          <w:tcPr>
            <w:tcW w:w="1813" w:type="dxa"/>
          </w:tcPr>
          <w:p w:rsidR="00D90200" w:rsidRPr="00893559" w:rsidRDefault="00D90200" w:rsidP="00D90200">
            <w:pPr>
              <w:spacing w:after="160"/>
              <w:rPr>
                <w:rFonts w:ascii="Times New Roman" w:eastAsiaTheme="minorHAnsi" w:hAnsi="Times New Roman"/>
                <w:b/>
              </w:rPr>
            </w:pPr>
            <w:r w:rsidRPr="00893559">
              <w:rPr>
                <w:rFonts w:ascii="Times New Roman" w:eastAsiaTheme="minorHAnsi" w:hAnsi="Times New Roman"/>
                <w:b/>
              </w:rPr>
              <w:t>Популация: пространствен обхват</w:t>
            </w:r>
          </w:p>
        </w:tc>
        <w:tc>
          <w:tcPr>
            <w:tcW w:w="1697"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Брой квадрати 1х1 km с доказано присъствие на вида</w:t>
            </w:r>
          </w:p>
        </w:tc>
        <w:tc>
          <w:tcPr>
            <w:tcW w:w="1560"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cstheme="minorBidi"/>
              </w:rPr>
              <w:t xml:space="preserve">Най-малко </w:t>
            </w:r>
            <w:r w:rsidRPr="002A46D0">
              <w:rPr>
                <w:rFonts w:ascii="Times New Roman" w:eastAsiaTheme="minorHAnsi" w:hAnsi="Times New Roman"/>
              </w:rPr>
              <w:t>3</w:t>
            </w:r>
          </w:p>
        </w:tc>
        <w:tc>
          <w:tcPr>
            <w:tcW w:w="2938"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Целевата стойност представлява броят на квадратите от географска мрежа с резолюция 1х1 km, в които видът е регистриран поне веднъж в периода 2010-2021 г. По експертна преценка, тази стойност (3) може да се приеме като минимална референтна стойност за благоприятно състояние на вида по този параметър.</w:t>
            </w:r>
          </w:p>
        </w:tc>
        <w:tc>
          <w:tcPr>
            <w:tcW w:w="1989"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Поддържане пространствения обхват на популацията</w:t>
            </w:r>
          </w:p>
        </w:tc>
      </w:tr>
      <w:tr w:rsidR="00D90200" w:rsidRPr="002A46D0" w:rsidTr="00104BBA">
        <w:tc>
          <w:tcPr>
            <w:tcW w:w="1813" w:type="dxa"/>
          </w:tcPr>
          <w:p w:rsidR="00D90200" w:rsidRPr="00893559" w:rsidRDefault="00D90200" w:rsidP="00D90200">
            <w:pPr>
              <w:spacing w:after="160"/>
              <w:rPr>
                <w:rFonts w:ascii="Times New Roman" w:eastAsiaTheme="minorHAnsi" w:hAnsi="Times New Roman"/>
                <w:b/>
              </w:rPr>
            </w:pPr>
            <w:r w:rsidRPr="00893559">
              <w:rPr>
                <w:rFonts w:ascii="Times New Roman" w:eastAsiaTheme="minorHAnsi" w:hAnsi="Times New Roman"/>
                <w:b/>
              </w:rPr>
              <w:t>Популация: относителна численост</w:t>
            </w:r>
          </w:p>
        </w:tc>
        <w:tc>
          <w:tcPr>
            <w:tcW w:w="1697" w:type="dxa"/>
          </w:tcPr>
          <w:p w:rsidR="00D90200" w:rsidRDefault="00D90200" w:rsidP="00D90200">
            <w:pPr>
              <w:spacing w:after="160"/>
              <w:rPr>
                <w:rFonts w:ascii="Times New Roman" w:eastAsiaTheme="minorHAnsi" w:hAnsi="Times New Roman"/>
                <w:lang w:val="bg-BG"/>
              </w:rPr>
            </w:pPr>
            <w:r w:rsidRPr="002A46D0">
              <w:rPr>
                <w:rFonts w:ascii="Times New Roman" w:eastAsiaTheme="minorHAnsi" w:hAnsi="Times New Roman"/>
              </w:rPr>
              <w:t>Брой индивиди на 1000 метра (Ab), изчислен по формулата: Ab = (N/L)*1000, където N е броят на наблюдаваните индивиди, а L е дължината на трансекта в метри</w:t>
            </w:r>
          </w:p>
          <w:p w:rsidR="00FA3EE2" w:rsidRPr="00FA3EE2" w:rsidRDefault="00FA3EE2" w:rsidP="00D90200">
            <w:pPr>
              <w:spacing w:after="160"/>
              <w:rPr>
                <w:rFonts w:ascii="Times New Roman" w:eastAsiaTheme="minorHAnsi" w:hAnsi="Times New Roman"/>
                <w:lang w:val="bg-BG"/>
              </w:rPr>
            </w:pPr>
            <w:r>
              <w:rPr>
                <w:rFonts w:ascii="Times New Roman" w:eastAsiaTheme="minorHAnsi" w:hAnsi="Times New Roman"/>
                <w:lang w:val="bg-BG"/>
              </w:rPr>
              <w:t>(</w:t>
            </w:r>
            <w:r w:rsidRPr="00F045E1">
              <w:rPr>
                <w:rFonts w:ascii="Times New Roman" w:eastAsiaTheme="minorHAnsi" w:hAnsi="Times New Roman"/>
                <w:lang w:val="bg-BG"/>
              </w:rPr>
              <w:t>виж методиката за мониторинг към НСМСБР</w:t>
            </w:r>
            <w:r>
              <w:rPr>
                <w:rFonts w:ascii="Times New Roman" w:eastAsiaTheme="minorHAnsi" w:hAnsi="Times New Roman"/>
                <w:lang w:val="bg-BG"/>
              </w:rPr>
              <w:t>)</w:t>
            </w:r>
          </w:p>
        </w:tc>
        <w:tc>
          <w:tcPr>
            <w:tcW w:w="1560"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Неизвестна</w:t>
            </w:r>
          </w:p>
        </w:tc>
        <w:tc>
          <w:tcPr>
            <w:tcW w:w="2938"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Единствените числени данни са тези, дадени в специфичния доклад от 2013 г., но те се основават на улавянето само на един екземпляр (виж ИСЗЗЕМ Натура 2000), следователно изведената стойност за относителна численост не може да се счита за референтна за зоната. С оглед на това е определена междинна цел.</w:t>
            </w:r>
          </w:p>
        </w:tc>
        <w:tc>
          <w:tcPr>
            <w:tcW w:w="1989"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Междинна цел: да се определи относителната численост на популацията чрез провеждане на целенасочени теренни изследвания до 2025 г.</w:t>
            </w:r>
          </w:p>
        </w:tc>
      </w:tr>
      <w:tr w:rsidR="00D90200" w:rsidRPr="002A46D0" w:rsidTr="00104BBA">
        <w:tc>
          <w:tcPr>
            <w:tcW w:w="1813" w:type="dxa"/>
          </w:tcPr>
          <w:p w:rsidR="00D90200" w:rsidRPr="00893559" w:rsidRDefault="00D90200" w:rsidP="00D90200">
            <w:pPr>
              <w:spacing w:after="160"/>
              <w:rPr>
                <w:rFonts w:ascii="Times New Roman" w:eastAsiaTheme="minorHAnsi" w:hAnsi="Times New Roman"/>
                <w:b/>
              </w:rPr>
            </w:pPr>
            <w:r w:rsidRPr="00893559">
              <w:rPr>
                <w:rFonts w:ascii="Times New Roman" w:eastAsiaTheme="minorHAnsi" w:hAnsi="Times New Roman"/>
                <w:b/>
              </w:rPr>
              <w:t>Местообитание (площ): обща площ на потенциалните местообитания</w:t>
            </w:r>
          </w:p>
        </w:tc>
        <w:tc>
          <w:tcPr>
            <w:tcW w:w="1697"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Хектар (ha)</w:t>
            </w:r>
          </w:p>
        </w:tc>
        <w:tc>
          <w:tcPr>
            <w:tcW w:w="1560" w:type="dxa"/>
          </w:tcPr>
          <w:p w:rsidR="00D90200" w:rsidRPr="002A46D0" w:rsidRDefault="00D90200" w:rsidP="00D90200">
            <w:pPr>
              <w:spacing w:after="160"/>
              <w:rPr>
                <w:rFonts w:ascii="Times New Roman" w:eastAsiaTheme="minorHAnsi" w:hAnsi="Times New Roman" w:cstheme="minorBidi"/>
              </w:rPr>
            </w:pPr>
            <w:r w:rsidRPr="002A46D0">
              <w:rPr>
                <w:rFonts w:ascii="Times New Roman" w:eastAsiaTheme="minorHAnsi" w:hAnsi="Times New Roman"/>
              </w:rPr>
              <w:t>Най-малко 376 ha</w:t>
            </w:r>
          </w:p>
        </w:tc>
        <w:tc>
          <w:tcPr>
            <w:tcW w:w="2938"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 xml:space="preserve">Единствените данни за площта на потенциалните 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вкл. климатични) с висока статистическа достоверност, поради което дадената стойност (376 ha) може да се приеме като минимална референтна стойност за благоприятно състояние на </w:t>
            </w:r>
            <w:r w:rsidRPr="002A46D0">
              <w:rPr>
                <w:rFonts w:ascii="Times New Roman" w:eastAsiaTheme="minorHAnsi" w:hAnsi="Times New Roman"/>
              </w:rPr>
              <w:lastRenderedPageBreak/>
              <w:t>вида по този параметър.</w:t>
            </w:r>
          </w:p>
        </w:tc>
        <w:tc>
          <w:tcPr>
            <w:tcW w:w="1989"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lastRenderedPageBreak/>
              <w:t>Поддържане площта на потенциалните местообитания</w:t>
            </w:r>
          </w:p>
        </w:tc>
      </w:tr>
      <w:tr w:rsidR="00D90200" w:rsidRPr="002A46D0" w:rsidTr="00104BBA">
        <w:tc>
          <w:tcPr>
            <w:tcW w:w="1813" w:type="dxa"/>
          </w:tcPr>
          <w:p w:rsidR="00D90200" w:rsidRPr="00893559" w:rsidRDefault="00D90200" w:rsidP="00D90200">
            <w:pPr>
              <w:spacing w:after="160"/>
              <w:rPr>
                <w:rFonts w:ascii="Times New Roman" w:eastAsiaTheme="minorHAnsi" w:hAnsi="Times New Roman"/>
                <w:b/>
              </w:rPr>
            </w:pPr>
            <w:r w:rsidRPr="00893559">
              <w:rPr>
                <w:rFonts w:ascii="Times New Roman" w:eastAsiaTheme="minorHAnsi" w:hAnsi="Times New Roman"/>
                <w:b/>
              </w:rPr>
              <w:lastRenderedPageBreak/>
              <w:t>Местообитание (площ): площ на разредени гори и храсталаци, пасища, ливади и запустели земеделски земи с дървета и храсти</w:t>
            </w:r>
          </w:p>
        </w:tc>
        <w:tc>
          <w:tcPr>
            <w:tcW w:w="1697"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Хектар (ha)</w:t>
            </w:r>
          </w:p>
        </w:tc>
        <w:tc>
          <w:tcPr>
            <w:tcW w:w="1560"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Неизвестна</w:t>
            </w:r>
          </w:p>
        </w:tc>
        <w:tc>
          <w:tcPr>
            <w:tcW w:w="2938"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Единствените данни за площта на този тип местообитание на вида са дадени в специфичния доклад от 2013 г. (виж ИСЗЗЕМ Натура 2000), като посочената площ представлява 69,11% от площта на потенциалните местообитания в зоната, т.е. 260 ha (69,11% от 376,39). В същия доклад състоянието на вида по този показател е оценено, като благоприятно.</w:t>
            </w:r>
          </w:p>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Площта на този тип местообитание на вида към 2021 г. е неизвестна, поради което е определена междинна цел.</w:t>
            </w:r>
          </w:p>
        </w:tc>
        <w:tc>
          <w:tcPr>
            <w:tcW w:w="1989"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Междинна цел: да се определи площта на разредените гори и храсталаци, пасища, ливади и запустели земеделски земи с дървета и храсти, чрез диснационни методи и верификация на терен до 2025 г.</w:t>
            </w:r>
          </w:p>
        </w:tc>
      </w:tr>
      <w:tr w:rsidR="00D90200" w:rsidRPr="002A46D0" w:rsidTr="00104BBA">
        <w:tc>
          <w:tcPr>
            <w:tcW w:w="1813" w:type="dxa"/>
          </w:tcPr>
          <w:p w:rsidR="00D90200" w:rsidRPr="00893559" w:rsidRDefault="00D90200" w:rsidP="00D90200">
            <w:pPr>
              <w:spacing w:after="160"/>
              <w:rPr>
                <w:rFonts w:ascii="Times New Roman" w:eastAsiaTheme="minorHAnsi" w:hAnsi="Times New Roman"/>
                <w:b/>
              </w:rPr>
            </w:pPr>
            <w:r w:rsidRPr="00893559">
              <w:rPr>
                <w:rFonts w:ascii="Times New Roman" w:eastAsiaTheme="minorHAnsi" w:hAnsi="Times New Roman"/>
                <w:b/>
              </w:rPr>
              <w:t>Местообитание (структура и функции): свързаност на потенциалните местообитания</w:t>
            </w:r>
          </w:p>
        </w:tc>
        <w:tc>
          <w:tcPr>
            <w:tcW w:w="1697"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Обща дължина (в метри) на участъците от линейната транспортна инфраструктура (магистрали и пътища първи и/или втори клас), които пресичат потенциални местообитания на вида и представляват непреодолима или труднопреодолима преграда за същия</w:t>
            </w:r>
          </w:p>
        </w:tc>
        <w:tc>
          <w:tcPr>
            <w:tcW w:w="1560"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0 m</w:t>
            </w:r>
          </w:p>
        </w:tc>
        <w:tc>
          <w:tcPr>
            <w:tcW w:w="2938"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Второкласният път II-11 пресича зоната в района на гр. Лом, като дъбжината на участъка в зоната е около 125 m. В този участък пътното трасе се намира изцяло върху мост, следователно не представлява преграда и състояние на вида по този параметър към 2021 г. е благоприятно.</w:t>
            </w:r>
          </w:p>
          <w:p w:rsidR="00D90200" w:rsidRPr="002A46D0" w:rsidRDefault="00D90200" w:rsidP="00D90200">
            <w:pPr>
              <w:spacing w:after="160"/>
              <w:rPr>
                <w:rFonts w:ascii="Times New Roman" w:eastAsiaTheme="minorHAnsi" w:hAnsi="Times New Roman"/>
              </w:rPr>
            </w:pPr>
          </w:p>
          <w:p w:rsidR="00D90200" w:rsidRPr="002A46D0" w:rsidRDefault="00D90200" w:rsidP="00D90200">
            <w:pPr>
              <w:spacing w:after="160"/>
              <w:rPr>
                <w:rFonts w:ascii="Times New Roman" w:eastAsiaTheme="minorHAnsi" w:hAnsi="Times New Roman"/>
              </w:rPr>
            </w:pPr>
          </w:p>
          <w:p w:rsidR="00D90200" w:rsidRPr="002A46D0" w:rsidRDefault="00D90200" w:rsidP="00D90200">
            <w:pPr>
              <w:spacing w:after="160"/>
              <w:rPr>
                <w:rFonts w:ascii="Times New Roman" w:eastAsiaTheme="minorHAnsi" w:hAnsi="Times New Roman"/>
              </w:rPr>
            </w:pPr>
          </w:p>
          <w:p w:rsidR="00D90200" w:rsidRPr="002A46D0" w:rsidRDefault="00D90200" w:rsidP="00D90200">
            <w:pPr>
              <w:spacing w:after="160"/>
              <w:rPr>
                <w:rFonts w:ascii="Times New Roman" w:eastAsiaTheme="minorHAnsi" w:hAnsi="Times New Roman"/>
              </w:rPr>
            </w:pPr>
          </w:p>
          <w:p w:rsidR="00D90200" w:rsidRPr="002A46D0" w:rsidRDefault="00D90200" w:rsidP="00D90200">
            <w:pPr>
              <w:spacing w:after="160"/>
              <w:rPr>
                <w:rFonts w:ascii="Times New Roman" w:eastAsiaTheme="minorHAnsi" w:hAnsi="Times New Roman"/>
              </w:rPr>
            </w:pPr>
          </w:p>
        </w:tc>
        <w:tc>
          <w:tcPr>
            <w:tcW w:w="1989"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Поддържане свързаността на потенциалните местообитания</w:t>
            </w:r>
          </w:p>
        </w:tc>
      </w:tr>
    </w:tbl>
    <w:p w:rsidR="00D90200" w:rsidRPr="00D90200" w:rsidRDefault="00D90200" w:rsidP="00D90200">
      <w:pPr>
        <w:spacing w:after="0" w:line="240" w:lineRule="auto"/>
        <w:jc w:val="both"/>
        <w:rPr>
          <w:rFonts w:ascii="Times New Roman" w:eastAsiaTheme="minorHAnsi" w:hAnsi="Times New Roman"/>
          <w:sz w:val="24"/>
          <w:szCs w:val="24"/>
        </w:rPr>
      </w:pPr>
    </w:p>
    <w:p w:rsidR="00D90200" w:rsidRPr="00D90200" w:rsidRDefault="00D90200" w:rsidP="00D90200">
      <w:pPr>
        <w:spacing w:after="0" w:line="240" w:lineRule="auto"/>
        <w:jc w:val="both"/>
        <w:rPr>
          <w:rFonts w:ascii="Times New Roman" w:eastAsiaTheme="minorHAnsi" w:hAnsi="Times New Roman"/>
          <w:b/>
          <w:sz w:val="24"/>
          <w:szCs w:val="24"/>
        </w:rPr>
      </w:pPr>
      <w:r w:rsidRPr="00D90200">
        <w:rPr>
          <w:rFonts w:ascii="Times New Roman" w:eastAsiaTheme="minorHAnsi" w:hAnsi="Times New Roman"/>
          <w:b/>
          <w:sz w:val="24"/>
          <w:szCs w:val="24"/>
        </w:rPr>
        <w:t>7. Необходимост от актуализация на СФ на защитената зона</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w:t>
      </w:r>
      <w:r w:rsidRPr="00D90200">
        <w:rPr>
          <w:rFonts w:ascii="Times New Roman" w:eastAsiaTheme="minorHAnsi" w:hAnsi="Times New Roman"/>
          <w:sz w:val="24"/>
          <w:szCs w:val="24"/>
        </w:rPr>
        <w:lastRenderedPageBreak/>
        <w:t xml:space="preserve">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D90200">
        <w:rPr>
          <w:rFonts w:ascii="Times New Roman" w:eastAsiaTheme="minorHAnsi" w:hAnsi="Times New Roman"/>
          <w:i/>
          <w:sz w:val="24"/>
          <w:szCs w:val="24"/>
        </w:rPr>
        <w:t xml:space="preserve">Testudo hermanni </w:t>
      </w:r>
      <w:r w:rsidRPr="00D90200">
        <w:rPr>
          <w:rFonts w:ascii="Times New Roman" w:eastAsiaTheme="minorHAnsi" w:hAnsi="Times New Roman"/>
          <w:sz w:val="24"/>
          <w:szCs w:val="24"/>
        </w:rPr>
        <w:t xml:space="preserve">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СФД,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 В този смисъл, както и предвид анализа на наличната информация, следва да се добавят и съответните числени стойности за броя квадрати.</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t>По отношение степента на опазване (Con.), вписаната във формуляра оценка е „С“ (= „средно или намалено съхранение“), но тя не може да се приеме за реална, предвид наблюденията от 2021 г. Към момента степента на опазване в зоната съответства най-вече на комбинацията „добре запазени елементи, независимо от степента на възможност за възстановяване“, от което следва оценката „добро съхранение“ (В).</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t>Предложените актуализации на СФ са както следва:</w:t>
      </w:r>
    </w:p>
    <w:p w:rsidR="00D90200" w:rsidRPr="00D90200" w:rsidRDefault="00D90200" w:rsidP="00D90200">
      <w:pPr>
        <w:spacing w:after="0" w:line="240" w:lineRule="auto"/>
        <w:ind w:firstLine="567"/>
        <w:jc w:val="both"/>
        <w:rPr>
          <w:rFonts w:ascii="Times New Roman" w:eastAsiaTheme="minorHAnsi" w:hAnsi="Times New Roman"/>
          <w:sz w:val="24"/>
          <w:szCs w:val="24"/>
        </w:rPr>
      </w:pPr>
    </w:p>
    <w:tbl>
      <w:tblPr>
        <w:tblStyle w:val="TableGrid1"/>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D90200" w:rsidRPr="002A46D0" w:rsidTr="00104BBA">
        <w:trPr>
          <w:trHeight w:val="255"/>
          <w:tblHeader/>
        </w:trPr>
        <w:tc>
          <w:tcPr>
            <w:tcW w:w="2434" w:type="dxa"/>
          </w:tcPr>
          <w:p w:rsidR="00D90200" w:rsidRPr="002A46D0" w:rsidRDefault="00D90200" w:rsidP="00D90200">
            <w:pPr>
              <w:jc w:val="both"/>
              <w:rPr>
                <w:rFonts w:ascii="Times New Roman" w:eastAsiaTheme="minorHAnsi" w:hAnsi="Times New Roman"/>
                <w:sz w:val="22"/>
                <w:szCs w:val="22"/>
                <w:lang w:val="bg-BG"/>
              </w:rPr>
            </w:pPr>
          </w:p>
        </w:tc>
        <w:tc>
          <w:tcPr>
            <w:tcW w:w="4142" w:type="dxa"/>
            <w:gridSpan w:val="5"/>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Population in the site</w:t>
            </w:r>
          </w:p>
        </w:tc>
        <w:tc>
          <w:tcPr>
            <w:tcW w:w="3033" w:type="dxa"/>
            <w:gridSpan w:val="4"/>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Site assessment</w:t>
            </w:r>
          </w:p>
        </w:tc>
      </w:tr>
      <w:tr w:rsidR="00D90200" w:rsidRPr="002A46D0" w:rsidTr="00104BBA">
        <w:trPr>
          <w:trHeight w:val="255"/>
        </w:trPr>
        <w:tc>
          <w:tcPr>
            <w:tcW w:w="2434" w:type="dxa"/>
          </w:tcPr>
          <w:p w:rsidR="00D90200" w:rsidRPr="002A46D0" w:rsidRDefault="00D90200" w:rsidP="00D90200">
            <w:pPr>
              <w:jc w:val="both"/>
              <w:rPr>
                <w:rFonts w:ascii="Times New Roman" w:eastAsiaTheme="minorHAnsi" w:hAnsi="Times New Roman"/>
                <w:sz w:val="22"/>
                <w:szCs w:val="22"/>
                <w:lang w:val="bg-BG"/>
              </w:rPr>
            </w:pPr>
          </w:p>
        </w:tc>
        <w:tc>
          <w:tcPr>
            <w:tcW w:w="1326" w:type="dxa"/>
            <w:gridSpan w:val="2"/>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Size</w:t>
            </w:r>
          </w:p>
        </w:tc>
        <w:tc>
          <w:tcPr>
            <w:tcW w:w="120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Unit</w:t>
            </w:r>
          </w:p>
        </w:tc>
        <w:tc>
          <w:tcPr>
            <w:tcW w:w="650"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Cat.</w:t>
            </w:r>
          </w:p>
        </w:tc>
        <w:tc>
          <w:tcPr>
            <w:tcW w:w="96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D.qual.</w:t>
            </w:r>
          </w:p>
        </w:tc>
        <w:tc>
          <w:tcPr>
            <w:tcW w:w="1097"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A/B/C/D</w:t>
            </w:r>
          </w:p>
        </w:tc>
        <w:tc>
          <w:tcPr>
            <w:tcW w:w="1936" w:type="dxa"/>
            <w:gridSpan w:val="3"/>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A/B/C</w:t>
            </w:r>
          </w:p>
        </w:tc>
      </w:tr>
      <w:tr w:rsidR="00D90200" w:rsidRPr="002A46D0" w:rsidTr="00104BBA">
        <w:trPr>
          <w:trHeight w:val="255"/>
        </w:trPr>
        <w:tc>
          <w:tcPr>
            <w:tcW w:w="2434" w:type="dxa"/>
          </w:tcPr>
          <w:p w:rsidR="00D90200" w:rsidRPr="002A46D0" w:rsidRDefault="00D90200" w:rsidP="00D90200">
            <w:pPr>
              <w:jc w:val="both"/>
              <w:rPr>
                <w:rFonts w:ascii="Times New Roman" w:eastAsiaTheme="minorHAnsi" w:hAnsi="Times New Roman"/>
                <w:sz w:val="22"/>
                <w:szCs w:val="22"/>
                <w:lang w:val="bg-BG"/>
              </w:rPr>
            </w:pPr>
          </w:p>
        </w:tc>
        <w:tc>
          <w:tcPr>
            <w:tcW w:w="64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Min</w:t>
            </w:r>
          </w:p>
        </w:tc>
        <w:tc>
          <w:tcPr>
            <w:tcW w:w="68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Max</w:t>
            </w:r>
          </w:p>
        </w:tc>
        <w:tc>
          <w:tcPr>
            <w:tcW w:w="120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p>
        </w:tc>
        <w:tc>
          <w:tcPr>
            <w:tcW w:w="650"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p>
        </w:tc>
        <w:tc>
          <w:tcPr>
            <w:tcW w:w="96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p>
        </w:tc>
        <w:tc>
          <w:tcPr>
            <w:tcW w:w="1097" w:type="dxa"/>
            <w:shd w:val="clear" w:color="auto" w:fill="D9D9D9" w:themeFill="background1" w:themeFillShade="D9"/>
            <w:noWrap/>
          </w:tcPr>
          <w:p w:rsidR="00D90200" w:rsidRPr="002A46D0" w:rsidRDefault="00D90200" w:rsidP="00D90200">
            <w:pPr>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Pop.</w:t>
            </w:r>
          </w:p>
        </w:tc>
        <w:tc>
          <w:tcPr>
            <w:tcW w:w="703" w:type="dxa"/>
            <w:shd w:val="clear" w:color="auto" w:fill="D9D9D9" w:themeFill="background1" w:themeFillShade="D9"/>
            <w:noWrap/>
          </w:tcPr>
          <w:p w:rsidR="00D90200" w:rsidRPr="002A46D0" w:rsidRDefault="00D90200" w:rsidP="00D90200">
            <w:pPr>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Con.</w:t>
            </w:r>
          </w:p>
        </w:tc>
        <w:tc>
          <w:tcPr>
            <w:tcW w:w="583" w:type="dxa"/>
            <w:shd w:val="clear" w:color="auto" w:fill="D9D9D9" w:themeFill="background1" w:themeFillShade="D9"/>
            <w:noWrap/>
          </w:tcPr>
          <w:p w:rsidR="00D90200" w:rsidRPr="002A46D0" w:rsidRDefault="00D90200" w:rsidP="00D90200">
            <w:pPr>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Iso.</w:t>
            </w:r>
          </w:p>
        </w:tc>
        <w:tc>
          <w:tcPr>
            <w:tcW w:w="650" w:type="dxa"/>
            <w:shd w:val="clear" w:color="auto" w:fill="D9D9D9" w:themeFill="background1" w:themeFillShade="D9"/>
            <w:noWrap/>
          </w:tcPr>
          <w:p w:rsidR="00D90200" w:rsidRPr="002A46D0" w:rsidRDefault="00D90200" w:rsidP="00D90200">
            <w:pPr>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Glo.</w:t>
            </w:r>
          </w:p>
        </w:tc>
      </w:tr>
      <w:tr w:rsidR="00D90200" w:rsidRPr="002A46D0" w:rsidTr="00104BBA">
        <w:trPr>
          <w:trHeight w:val="255"/>
        </w:trPr>
        <w:tc>
          <w:tcPr>
            <w:tcW w:w="2434" w:type="dxa"/>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Съществуваща оценка</w:t>
            </w:r>
          </w:p>
        </w:tc>
        <w:tc>
          <w:tcPr>
            <w:tcW w:w="64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1</w:t>
            </w:r>
          </w:p>
        </w:tc>
        <w:tc>
          <w:tcPr>
            <w:tcW w:w="68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1</w:t>
            </w:r>
          </w:p>
        </w:tc>
        <w:tc>
          <w:tcPr>
            <w:tcW w:w="120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localities</w:t>
            </w:r>
          </w:p>
        </w:tc>
        <w:tc>
          <w:tcPr>
            <w:tcW w:w="650"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V</w:t>
            </w:r>
          </w:p>
        </w:tc>
        <w:tc>
          <w:tcPr>
            <w:tcW w:w="96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P</w:t>
            </w:r>
          </w:p>
        </w:tc>
        <w:tc>
          <w:tcPr>
            <w:tcW w:w="1097"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C</w:t>
            </w:r>
          </w:p>
        </w:tc>
        <w:tc>
          <w:tcPr>
            <w:tcW w:w="70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C</w:t>
            </w:r>
          </w:p>
        </w:tc>
        <w:tc>
          <w:tcPr>
            <w:tcW w:w="58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C</w:t>
            </w:r>
          </w:p>
        </w:tc>
        <w:tc>
          <w:tcPr>
            <w:tcW w:w="650"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C</w:t>
            </w:r>
          </w:p>
        </w:tc>
      </w:tr>
      <w:tr w:rsidR="00D90200" w:rsidRPr="002A46D0" w:rsidTr="00104BBA">
        <w:trPr>
          <w:trHeight w:val="255"/>
        </w:trPr>
        <w:tc>
          <w:tcPr>
            <w:tcW w:w="2434" w:type="dxa"/>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Актуализация</w:t>
            </w:r>
          </w:p>
        </w:tc>
        <w:tc>
          <w:tcPr>
            <w:tcW w:w="64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3</w:t>
            </w:r>
          </w:p>
        </w:tc>
        <w:tc>
          <w:tcPr>
            <w:tcW w:w="68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3</w:t>
            </w:r>
          </w:p>
        </w:tc>
        <w:tc>
          <w:tcPr>
            <w:tcW w:w="120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grids1x1</w:t>
            </w:r>
          </w:p>
        </w:tc>
        <w:tc>
          <w:tcPr>
            <w:tcW w:w="650"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V</w:t>
            </w:r>
          </w:p>
        </w:tc>
        <w:tc>
          <w:tcPr>
            <w:tcW w:w="96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P</w:t>
            </w:r>
          </w:p>
        </w:tc>
        <w:tc>
          <w:tcPr>
            <w:tcW w:w="1097"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C</w:t>
            </w:r>
          </w:p>
        </w:tc>
        <w:tc>
          <w:tcPr>
            <w:tcW w:w="70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B</w:t>
            </w:r>
          </w:p>
        </w:tc>
        <w:tc>
          <w:tcPr>
            <w:tcW w:w="58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C</w:t>
            </w:r>
          </w:p>
        </w:tc>
        <w:tc>
          <w:tcPr>
            <w:tcW w:w="650"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C</w:t>
            </w:r>
          </w:p>
        </w:tc>
      </w:tr>
    </w:tbl>
    <w:p w:rsidR="00D90200" w:rsidRPr="00D90200" w:rsidRDefault="00D90200" w:rsidP="00D90200">
      <w:pPr>
        <w:spacing w:after="0" w:line="240" w:lineRule="auto"/>
        <w:jc w:val="both"/>
        <w:rPr>
          <w:rFonts w:ascii="Times New Roman" w:eastAsiaTheme="minorHAnsi" w:hAnsi="Times New Roman"/>
          <w:sz w:val="24"/>
          <w:szCs w:val="24"/>
        </w:rPr>
      </w:pPr>
    </w:p>
    <w:p w:rsidR="00D90200" w:rsidRPr="00D90200" w:rsidRDefault="00D90200" w:rsidP="00D90200">
      <w:pPr>
        <w:spacing w:after="0" w:line="240" w:lineRule="auto"/>
        <w:jc w:val="both"/>
        <w:rPr>
          <w:rFonts w:ascii="Times New Roman" w:eastAsiaTheme="minorHAnsi" w:hAnsi="Times New Roman"/>
          <w:b/>
          <w:sz w:val="24"/>
          <w:szCs w:val="24"/>
        </w:rPr>
      </w:pPr>
      <w:r w:rsidRPr="00D90200">
        <w:rPr>
          <w:rFonts w:ascii="Times New Roman" w:eastAsiaTheme="minorHAnsi" w:hAnsi="Times New Roman"/>
          <w:b/>
          <w:sz w:val="24"/>
          <w:szCs w:val="24"/>
        </w:rPr>
        <w:t>8. Цитирана литература</w:t>
      </w:r>
    </w:p>
    <w:p w:rsidR="00D90200" w:rsidRPr="00D90200" w:rsidRDefault="00D90200" w:rsidP="00D90200">
      <w:pPr>
        <w:spacing w:after="0" w:line="240" w:lineRule="auto"/>
        <w:ind w:left="567" w:hanging="567"/>
        <w:jc w:val="both"/>
        <w:rPr>
          <w:rFonts w:ascii="Times New Roman" w:eastAsiaTheme="minorHAnsi" w:hAnsi="Times New Roman"/>
          <w:sz w:val="24"/>
          <w:szCs w:val="24"/>
        </w:rPr>
      </w:pPr>
      <w:r w:rsidRPr="00D90200">
        <w:rPr>
          <w:rFonts w:ascii="Times New Roman" w:eastAsiaTheme="minorHAnsi" w:hAnsi="Times New Roman"/>
          <w:sz w:val="24"/>
          <w:szCs w:val="24"/>
        </w:rPr>
        <w:t>Бешков, В., К. Нанев. 2002. Земноводни и влечуги в България. Pensoft, София-Москва, 120 с.</w:t>
      </w:r>
    </w:p>
    <w:p w:rsidR="00D90200" w:rsidRPr="00D90200" w:rsidRDefault="00D90200" w:rsidP="00D90200">
      <w:pPr>
        <w:spacing w:after="0" w:line="240" w:lineRule="auto"/>
        <w:ind w:left="567" w:hanging="567"/>
        <w:jc w:val="both"/>
        <w:rPr>
          <w:rFonts w:ascii="Times New Roman" w:eastAsiaTheme="minorHAnsi" w:hAnsi="Times New Roman"/>
          <w:sz w:val="24"/>
          <w:szCs w:val="24"/>
        </w:rPr>
      </w:pPr>
      <w:r w:rsidRPr="00D90200">
        <w:rPr>
          <w:rFonts w:ascii="Times New Roman" w:eastAsiaTheme="minorHAnsi" w:hAnsi="Times New Roman"/>
          <w:sz w:val="24"/>
          <w:szCs w:val="24"/>
        </w:rPr>
        <w:t>Цанков, Н., Г. Попгеоргиев, Б. Наумов, А. Стоянов, Ю. Корнилев, Б. Петров, А. Дюгмеджиев, В. Вергилов, Р. Драганова, С. Луканов, А. Вестерстрьом. 2014. Oпределител на земноводните и влечугите в природен парк „Витоша“. София, Дирекция на Природен парк „Витоша“, 248 с.</w:t>
      </w:r>
    </w:p>
    <w:p w:rsidR="00D90200" w:rsidRPr="00D90200" w:rsidRDefault="00D90200" w:rsidP="00D90200">
      <w:pPr>
        <w:spacing w:after="0" w:line="240" w:lineRule="auto"/>
        <w:ind w:left="567" w:hanging="567"/>
        <w:jc w:val="both"/>
        <w:rPr>
          <w:rFonts w:ascii="Times New Roman" w:eastAsiaTheme="minorHAnsi" w:hAnsi="Times New Roman"/>
          <w:sz w:val="24"/>
          <w:szCs w:val="24"/>
        </w:rPr>
      </w:pPr>
      <w:r w:rsidRPr="00D90200">
        <w:rPr>
          <w:rFonts w:ascii="Times New Roman" w:eastAsiaTheme="minorHAnsi" w:hAnsi="Times New Roman"/>
          <w:sz w:val="24"/>
          <w:szCs w:val="24"/>
        </w:rPr>
        <w:t>Beshkov, V. 1997. Record-sized tortoises, Testudo graeca ibera and Testudo hermani boettgeri, from Bulgaria. – Chelonian Conservation and Biology, 2(4): 593-596.</w:t>
      </w:r>
    </w:p>
    <w:p w:rsidR="00D90200" w:rsidRPr="00D90200" w:rsidRDefault="00D90200" w:rsidP="00D90200">
      <w:pPr>
        <w:spacing w:after="0" w:line="240" w:lineRule="auto"/>
        <w:ind w:left="567" w:hanging="567"/>
        <w:jc w:val="both"/>
        <w:rPr>
          <w:rFonts w:ascii="Times New Roman" w:eastAsiaTheme="minorHAnsi" w:hAnsi="Times New Roman"/>
          <w:sz w:val="24"/>
          <w:szCs w:val="24"/>
        </w:rPr>
      </w:pPr>
      <w:r w:rsidRPr="00D90200">
        <w:rPr>
          <w:rFonts w:ascii="Times New Roman" w:eastAsiaTheme="minorHAnsi" w:hAnsi="Times New Roman"/>
          <w:sz w:val="24"/>
          <w:szCs w:val="24"/>
        </w:rPr>
        <w:t>Beshkov, V. 2015. Eastern Hermann’s Tortoise Eurotestudo hermanni boettgeri (Mojsisovics, 1889). – In: Golemanski, V. et al. (Eds.): Red Data Book of the Republic of Bulgaria. Volume 2. Animals. BAS &amp; MoEW, Sofia, p. 202.</w:t>
      </w:r>
    </w:p>
    <w:p w:rsidR="00D90200" w:rsidRPr="00D90200" w:rsidRDefault="00D90200" w:rsidP="00D90200">
      <w:pPr>
        <w:spacing w:after="0" w:line="240" w:lineRule="auto"/>
        <w:ind w:left="567" w:hanging="567"/>
        <w:jc w:val="both"/>
        <w:rPr>
          <w:rFonts w:ascii="Times New Roman" w:eastAsiaTheme="minorHAnsi" w:hAnsi="Times New Roman"/>
          <w:sz w:val="24"/>
          <w:szCs w:val="24"/>
        </w:rPr>
      </w:pPr>
      <w:r w:rsidRPr="00D90200">
        <w:rPr>
          <w:rFonts w:ascii="Times New Roman" w:eastAsiaTheme="minorHAnsi" w:hAnsi="Times New Roman"/>
          <w:sz w:val="24"/>
          <w:szCs w:val="24"/>
        </w:rPr>
        <w:t>Stojanov, A., N. Tzankov, B. Naumov. 2011. Die Amphibien und Reptilien Bulgariens. Frankfurt am Main, Chimaira, 588 pp.</w:t>
      </w:r>
    </w:p>
    <w:p w:rsidR="00D90200" w:rsidRPr="00D90200" w:rsidRDefault="00D90200" w:rsidP="00D90200">
      <w:pPr>
        <w:spacing w:after="0" w:line="240" w:lineRule="auto"/>
        <w:jc w:val="both"/>
        <w:rPr>
          <w:rFonts w:ascii="Times New Roman" w:eastAsiaTheme="minorHAnsi" w:hAnsi="Times New Roman"/>
          <w:sz w:val="24"/>
          <w:szCs w:val="24"/>
        </w:rPr>
      </w:pPr>
    </w:p>
    <w:p w:rsidR="00D90200" w:rsidRPr="00D90200" w:rsidRDefault="00D90200" w:rsidP="00D90200">
      <w:pPr>
        <w:spacing w:after="0" w:line="240" w:lineRule="auto"/>
        <w:contextualSpacing/>
        <w:jc w:val="both"/>
        <w:rPr>
          <w:rFonts w:ascii="Times New Roman" w:eastAsiaTheme="minorHAnsi" w:hAnsi="Times New Roman"/>
          <w:sz w:val="24"/>
          <w:szCs w:val="24"/>
          <w:lang w:eastAsia="bg-BG"/>
        </w:rPr>
      </w:pPr>
      <w:r w:rsidRPr="00D90200">
        <w:rPr>
          <w:rFonts w:ascii="Times New Roman" w:eastAsiaTheme="minorHAnsi" w:hAnsi="Times New Roman"/>
          <w:i/>
          <w:sz w:val="24"/>
          <w:szCs w:val="24"/>
          <w:lang w:eastAsia="bg-BG"/>
        </w:rPr>
        <w:t>Автори</w:t>
      </w:r>
      <w:r w:rsidRPr="00D90200">
        <w:rPr>
          <w:rFonts w:ascii="Times New Roman" w:eastAsiaTheme="minorHAnsi" w:hAnsi="Times New Roman"/>
          <w:sz w:val="24"/>
          <w:szCs w:val="24"/>
          <w:lang w:eastAsia="bg-BG"/>
        </w:rPr>
        <w:t>: Борислав Наумов, Ангел Дюгмеджиев, Емилия Вачева, Симеон Луканов</w:t>
      </w:r>
    </w:p>
    <w:p w:rsidR="00D90200" w:rsidRPr="00D90200" w:rsidRDefault="00D90200" w:rsidP="00D90200">
      <w:pPr>
        <w:spacing w:after="0" w:line="240" w:lineRule="auto"/>
        <w:jc w:val="both"/>
        <w:rPr>
          <w:rFonts w:ascii="Times New Roman" w:eastAsiaTheme="minorHAnsi" w:hAnsi="Times New Roman"/>
          <w:sz w:val="24"/>
          <w:szCs w:val="24"/>
        </w:rPr>
      </w:pPr>
    </w:p>
    <w:p w:rsidR="00D90200" w:rsidRDefault="00D90200" w:rsidP="009613B3">
      <w:pPr>
        <w:rPr>
          <w:rFonts w:ascii="Times New Roman" w:hAnsi="Times New Roman"/>
          <w:color w:val="1F497D" w:themeColor="text2"/>
          <w:sz w:val="28"/>
          <w:szCs w:val="28"/>
        </w:rPr>
      </w:pPr>
    </w:p>
    <w:p w:rsidR="009613B3" w:rsidRPr="00C738E8" w:rsidRDefault="0065780A" w:rsidP="00C738E8">
      <w:pPr>
        <w:pStyle w:val="Heading2"/>
        <w:rPr>
          <w:rFonts w:ascii="Times New Roman" w:hAnsi="Times New Roman"/>
          <w:b w:val="0"/>
          <w:color w:val="1F497D" w:themeColor="text2"/>
          <w:sz w:val="28"/>
          <w:szCs w:val="28"/>
        </w:rPr>
      </w:pPr>
      <w:bookmarkStart w:id="163" w:name="_Toc98072194"/>
      <w:r w:rsidRPr="00C738E8">
        <w:rPr>
          <w:rFonts w:ascii="Times New Roman" w:hAnsi="Times New Roman"/>
          <w:b w:val="0"/>
          <w:color w:val="1F497D" w:themeColor="text2"/>
          <w:sz w:val="28"/>
          <w:szCs w:val="28"/>
        </w:rPr>
        <w:t xml:space="preserve">Природозащитни цели за </w:t>
      </w:r>
      <w:r w:rsidR="009613B3" w:rsidRPr="00C738E8">
        <w:rPr>
          <w:rFonts w:ascii="Times New Roman" w:hAnsi="Times New Roman"/>
          <w:b w:val="0"/>
          <w:color w:val="1F497D" w:themeColor="text2"/>
          <w:sz w:val="28"/>
          <w:szCs w:val="28"/>
        </w:rPr>
        <w:t xml:space="preserve">1993 </w:t>
      </w:r>
      <w:r w:rsidR="009613B3" w:rsidRPr="00C738E8">
        <w:rPr>
          <w:rFonts w:ascii="Times New Roman" w:hAnsi="Times New Roman"/>
          <w:b w:val="0"/>
          <w:i/>
          <w:color w:val="1F497D" w:themeColor="text2"/>
          <w:sz w:val="28"/>
          <w:szCs w:val="28"/>
        </w:rPr>
        <w:t>Triturus dobrogicus</w:t>
      </w:r>
      <w:bookmarkEnd w:id="163"/>
    </w:p>
    <w:p w:rsidR="00D90200" w:rsidRPr="00D90200" w:rsidRDefault="00D90200" w:rsidP="00D90200">
      <w:pPr>
        <w:spacing w:after="0" w:line="240" w:lineRule="auto"/>
        <w:jc w:val="both"/>
        <w:rPr>
          <w:rFonts w:ascii="Times New Roman" w:eastAsiaTheme="minorHAnsi" w:hAnsi="Times New Roman"/>
          <w:sz w:val="24"/>
          <w:szCs w:val="24"/>
        </w:rPr>
      </w:pPr>
      <w:r w:rsidRPr="00D90200">
        <w:rPr>
          <w:rFonts w:ascii="Times New Roman" w:eastAsiaTheme="minorHAnsi" w:hAnsi="Times New Roman"/>
          <w:b/>
          <w:sz w:val="24"/>
          <w:szCs w:val="24"/>
        </w:rPr>
        <w:t xml:space="preserve">1. Код и наименование на вида: </w:t>
      </w:r>
      <w:r w:rsidRPr="00D90200">
        <w:rPr>
          <w:rFonts w:ascii="Times New Roman" w:eastAsiaTheme="minorHAnsi" w:hAnsi="Times New Roman"/>
          <w:sz w:val="24"/>
          <w:szCs w:val="24"/>
        </w:rPr>
        <w:t xml:space="preserve">1993 </w:t>
      </w:r>
      <w:r w:rsidRPr="00D90200">
        <w:rPr>
          <w:rFonts w:ascii="Times New Roman" w:eastAsiaTheme="minorHAnsi" w:hAnsi="Times New Roman"/>
          <w:i/>
          <w:sz w:val="24"/>
          <w:szCs w:val="24"/>
        </w:rPr>
        <w:t>Triturus dobrogicus</w:t>
      </w:r>
      <w:r w:rsidRPr="00D90200">
        <w:rPr>
          <w:rFonts w:ascii="Times New Roman" w:eastAsiaTheme="minorHAnsi" w:hAnsi="Times New Roman"/>
          <w:sz w:val="24"/>
          <w:szCs w:val="24"/>
        </w:rPr>
        <w:t xml:space="preserve"> – дунавски гребенест тритон</w:t>
      </w:r>
    </w:p>
    <w:p w:rsidR="00D90200" w:rsidRPr="00D90200" w:rsidRDefault="00D90200" w:rsidP="00D90200">
      <w:pPr>
        <w:spacing w:after="0" w:line="240" w:lineRule="auto"/>
        <w:jc w:val="both"/>
        <w:rPr>
          <w:rFonts w:ascii="Times New Roman" w:eastAsiaTheme="minorHAnsi" w:hAnsi="Times New Roman"/>
          <w:sz w:val="24"/>
          <w:szCs w:val="24"/>
        </w:rPr>
      </w:pPr>
    </w:p>
    <w:p w:rsidR="00D90200" w:rsidRPr="00D90200" w:rsidRDefault="00D90200" w:rsidP="00D90200">
      <w:pPr>
        <w:spacing w:after="0" w:line="240" w:lineRule="auto"/>
        <w:jc w:val="both"/>
        <w:rPr>
          <w:rFonts w:ascii="Times New Roman" w:eastAsiaTheme="minorHAnsi" w:hAnsi="Times New Roman"/>
          <w:b/>
          <w:sz w:val="24"/>
          <w:szCs w:val="24"/>
        </w:rPr>
      </w:pPr>
      <w:r w:rsidRPr="00D90200">
        <w:rPr>
          <w:rFonts w:ascii="Times New Roman" w:eastAsiaTheme="minorHAnsi" w:hAnsi="Times New Roman"/>
          <w:b/>
          <w:sz w:val="24"/>
          <w:szCs w:val="24"/>
        </w:rPr>
        <w:t>2. Кратка характеристика на целевия обект</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t>Общата дължина на тялото обикновено достига 12-14 cm при мъжките и 13-18 cm при женските. Тялото е сравнително дълго и тънко, а крайниците са къси. Гръбната страна е червеникавокафява, тъмно оранжева или сиво-черна, с множество овални черни петна. Коремът е жълт, оранжев или керемиденочервен, изпъстрен с дребни или едри тъмни, до черни петна, които понякога се сливат, образувайки една или две надлъжни ивици с неправилна форма. Гушата най-често е черна с множество дребни бели петънца. По време на размножителния период мъжките имат висок, остро назъбен гребен по дължината на гърба, повече или по-малко ясно отделен от опашния плавник (Stojanov et al. 2011).</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t>Разпространението на вида в България е силно ограничено, като почти всички известни находища се намират в непосредствена близост до р. Дунав (Naumov &amp; Biserkov 2013; Popgeorgiev et al. 2019); изключение представляват само непотвърдените данни за намирането на вида при Дуранкулак през първата половина на ХХ век (Gherghel &amp; Iftime 2009). Обитава различни типове водоеми, като езера, блата, изкуствени канали, реки с бавно течение и разливите им и др. (Stojanov et al. 2011).</w:t>
      </w:r>
    </w:p>
    <w:p w:rsidR="00D90200" w:rsidRPr="00D90200" w:rsidRDefault="00D90200" w:rsidP="00D90200">
      <w:pPr>
        <w:spacing w:after="0" w:line="240" w:lineRule="auto"/>
        <w:jc w:val="both"/>
        <w:rPr>
          <w:rFonts w:ascii="Times New Roman" w:eastAsiaTheme="minorHAnsi" w:hAnsi="Times New Roman"/>
          <w:sz w:val="24"/>
          <w:szCs w:val="24"/>
        </w:rPr>
      </w:pPr>
      <w:r w:rsidRPr="00D90200">
        <w:rPr>
          <w:rFonts w:ascii="Times New Roman" w:eastAsiaTheme="minorHAnsi" w:hAnsi="Times New Roman"/>
          <w:sz w:val="24"/>
          <w:szCs w:val="24"/>
        </w:rPr>
        <w:t xml:space="preserve">Начинът на живот на </w:t>
      </w:r>
      <w:r w:rsidRPr="00D90200">
        <w:rPr>
          <w:rFonts w:ascii="Times New Roman" w:eastAsiaTheme="minorHAnsi" w:hAnsi="Times New Roman"/>
          <w:i/>
          <w:sz w:val="24"/>
          <w:szCs w:val="24"/>
        </w:rPr>
        <w:t>Triturus dobrogicus</w:t>
      </w:r>
      <w:r w:rsidRPr="00D90200">
        <w:rPr>
          <w:rFonts w:ascii="Times New Roman" w:eastAsiaTheme="minorHAnsi" w:hAnsi="Times New Roman"/>
          <w:sz w:val="24"/>
          <w:szCs w:val="24"/>
        </w:rPr>
        <w:t xml:space="preserve"> в България е много слабо проучен. Няма конкретни данни нито за продължителността на размножителния период, нито за хранителния спектър на вида, въпреки че последният вероятно е много сходен с този на другите тритони и включва различни видове водни и наземни безгръбначни животни, както и яйца и ларви на земноводни. Масовото напускане на водните местообитания става през октомври-ноември, а хибернацията протича на сушата (Stojanov et al. 2011).</w:t>
      </w:r>
    </w:p>
    <w:p w:rsidR="00D90200" w:rsidRPr="00D90200" w:rsidRDefault="00D90200" w:rsidP="00D90200">
      <w:pPr>
        <w:spacing w:after="0" w:line="240" w:lineRule="auto"/>
        <w:jc w:val="both"/>
        <w:rPr>
          <w:rFonts w:ascii="Times New Roman" w:eastAsiaTheme="minorHAnsi" w:hAnsi="Times New Roman"/>
          <w:sz w:val="24"/>
          <w:szCs w:val="24"/>
        </w:rPr>
      </w:pPr>
    </w:p>
    <w:p w:rsidR="00D90200" w:rsidRPr="00D90200" w:rsidRDefault="00D90200" w:rsidP="00D90200">
      <w:pPr>
        <w:spacing w:after="0" w:line="240" w:lineRule="auto"/>
        <w:jc w:val="both"/>
        <w:rPr>
          <w:rFonts w:ascii="Times New Roman" w:eastAsiaTheme="minorHAnsi" w:hAnsi="Times New Roman"/>
          <w:b/>
          <w:sz w:val="24"/>
          <w:szCs w:val="24"/>
        </w:rPr>
      </w:pPr>
      <w:r w:rsidRPr="00D90200">
        <w:rPr>
          <w:rFonts w:ascii="Times New Roman" w:eastAsiaTheme="minorHAnsi" w:hAnsi="Times New Roman"/>
          <w:b/>
          <w:sz w:val="24"/>
          <w:szCs w:val="24"/>
        </w:rPr>
        <w:t>3. Състояние на биогеографско ниво и разпространение в мрежата</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i/>
          <w:sz w:val="24"/>
          <w:szCs w:val="24"/>
        </w:rPr>
        <w:t>Triturus dobrogicus</w:t>
      </w:r>
      <w:r w:rsidRPr="00D90200">
        <w:rPr>
          <w:rFonts w:ascii="Times New Roman" w:eastAsiaTheme="minorHAnsi" w:hAnsi="Times New Roman"/>
          <w:sz w:val="24"/>
          <w:szCs w:val="24"/>
        </w:rPr>
        <w:t xml:space="preserve"> фигурира в Червената книга на България, в качеството на уязвим вид, а като отрицателно действащи фактори са посочени пресушаването на много от крайдунавските блата и разливи, корекциите на най-долните течения на някои от българските дунавски притоци, замърсяването на някои от обитаваните водоеми с индустриални и битови отпадъци, нефтопродукти и др. (Beshkov 2015).</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t>Според националното докладване по Чл. 17 от Директива 92/43 през 2013 г. природозащи</w:t>
      </w:r>
      <w:r w:rsidR="002A46D0">
        <w:rPr>
          <w:rFonts w:ascii="Times New Roman" w:eastAsiaTheme="minorHAnsi" w:hAnsi="Times New Roman"/>
          <w:sz w:val="24"/>
          <w:szCs w:val="24"/>
        </w:rPr>
        <w:t>тното състояние (ПС) на вида в К</w:t>
      </w:r>
      <w:r w:rsidRPr="00D90200">
        <w:rPr>
          <w:rFonts w:ascii="Times New Roman" w:eastAsiaTheme="minorHAnsi" w:hAnsi="Times New Roman"/>
          <w:sz w:val="24"/>
          <w:szCs w:val="24"/>
        </w:rPr>
        <w:t>онтиненталния биогеографски регион е благоприятно (FV) по всич</w:t>
      </w:r>
      <w:r w:rsidR="00A804CF">
        <w:rPr>
          <w:rFonts w:ascii="Times New Roman" w:eastAsiaTheme="minorHAnsi" w:hAnsi="Times New Roman"/>
          <w:sz w:val="24"/>
          <w:szCs w:val="24"/>
        </w:rPr>
        <w:t>ки показататели за оценка, а в Ч</w:t>
      </w:r>
      <w:r w:rsidRPr="00D90200">
        <w:rPr>
          <w:rFonts w:ascii="Times New Roman" w:eastAsiaTheme="minorHAnsi" w:hAnsi="Times New Roman"/>
          <w:sz w:val="24"/>
          <w:szCs w:val="24"/>
        </w:rPr>
        <w:t>ерноморския – неизвестно (ХХ) поради липса на данни за популацията и за бъдещите перспективи. Според докладването от 2019 г. ПС на вида е неблагоприятно-незадоволително (U1) и в двата биогеографски региона поради негативната оценка на бъдещите перспективи, а общата тенденция е за стабилно състояние.</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i/>
          <w:sz w:val="24"/>
          <w:szCs w:val="24"/>
        </w:rPr>
        <w:t>Triturus dobrogicus</w:t>
      </w:r>
      <w:r w:rsidRPr="00D90200">
        <w:rPr>
          <w:rFonts w:ascii="Times New Roman" w:eastAsiaTheme="minorHAnsi" w:hAnsi="Times New Roman"/>
          <w:sz w:val="24"/>
          <w:szCs w:val="24"/>
        </w:rPr>
        <w:t xml:space="preserve"> фигурира в стандартните формуляри за данни на 42 защитени зони за местообитанията от мрежата Натура 2000 в България.</w:t>
      </w:r>
    </w:p>
    <w:p w:rsidR="00D90200" w:rsidRPr="00D90200" w:rsidRDefault="00D90200" w:rsidP="00D90200">
      <w:pPr>
        <w:spacing w:after="0" w:line="240" w:lineRule="auto"/>
        <w:jc w:val="both"/>
        <w:rPr>
          <w:rFonts w:ascii="Times New Roman" w:eastAsiaTheme="minorHAnsi" w:hAnsi="Times New Roman"/>
          <w:sz w:val="24"/>
          <w:szCs w:val="24"/>
        </w:rPr>
      </w:pPr>
    </w:p>
    <w:p w:rsidR="00D90200" w:rsidRPr="00D90200" w:rsidRDefault="00D90200" w:rsidP="00D90200">
      <w:pPr>
        <w:spacing w:after="0" w:line="240" w:lineRule="auto"/>
        <w:jc w:val="both"/>
        <w:rPr>
          <w:rFonts w:ascii="Times New Roman" w:eastAsiaTheme="minorHAnsi" w:hAnsi="Times New Roman"/>
          <w:b/>
          <w:sz w:val="24"/>
          <w:szCs w:val="24"/>
        </w:rPr>
      </w:pPr>
      <w:r w:rsidRPr="00D90200">
        <w:rPr>
          <w:rFonts w:ascii="Times New Roman" w:eastAsiaTheme="minorHAnsi" w:hAnsi="Times New Roman"/>
          <w:b/>
          <w:sz w:val="24"/>
          <w:szCs w:val="24"/>
        </w:rPr>
        <w:t>4. Състояние на ниво защитена зона</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t xml:space="preserve">В Стандартния формуляр на зоната са дадени следните оценки за </w:t>
      </w:r>
      <w:r w:rsidRPr="00D90200">
        <w:rPr>
          <w:rFonts w:ascii="Times New Roman" w:eastAsiaTheme="minorHAnsi" w:hAnsi="Times New Roman"/>
          <w:i/>
          <w:sz w:val="24"/>
          <w:szCs w:val="24"/>
        </w:rPr>
        <w:t>Triturus dobrogicus</w:t>
      </w:r>
      <w:r w:rsidRPr="00D90200">
        <w:rPr>
          <w:rFonts w:ascii="Times New Roman" w:eastAsiaTheme="minorHAnsi" w:hAnsi="Times New Roman"/>
          <w:sz w:val="24"/>
          <w:szCs w:val="24"/>
        </w:rPr>
        <w:t>:</w:t>
      </w:r>
    </w:p>
    <w:p w:rsidR="00D90200" w:rsidRPr="00D90200" w:rsidRDefault="00D90200" w:rsidP="00D90200">
      <w:pPr>
        <w:spacing w:after="0" w:line="240" w:lineRule="auto"/>
        <w:ind w:firstLine="567"/>
        <w:jc w:val="both"/>
        <w:rPr>
          <w:rFonts w:ascii="Times New Roman" w:eastAsiaTheme="minorHAnsi" w:hAnsi="Times New Roman"/>
          <w:sz w:val="24"/>
          <w:szCs w:val="24"/>
        </w:rPr>
      </w:pPr>
    </w:p>
    <w:tbl>
      <w:tblPr>
        <w:tblStyle w:val="TableGrid1"/>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D90200" w:rsidRPr="002A46D0" w:rsidTr="00104BBA">
        <w:trPr>
          <w:trHeight w:val="255"/>
          <w:jc w:val="center"/>
        </w:trPr>
        <w:tc>
          <w:tcPr>
            <w:tcW w:w="4142" w:type="dxa"/>
            <w:gridSpan w:val="5"/>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Population in the site</w:t>
            </w:r>
          </w:p>
        </w:tc>
        <w:tc>
          <w:tcPr>
            <w:tcW w:w="3033" w:type="dxa"/>
            <w:gridSpan w:val="4"/>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Site assessment</w:t>
            </w:r>
          </w:p>
        </w:tc>
      </w:tr>
      <w:tr w:rsidR="00D90200" w:rsidRPr="002A46D0" w:rsidTr="00104BBA">
        <w:trPr>
          <w:trHeight w:val="255"/>
          <w:jc w:val="center"/>
        </w:trPr>
        <w:tc>
          <w:tcPr>
            <w:tcW w:w="1326" w:type="dxa"/>
            <w:gridSpan w:val="2"/>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Size</w:t>
            </w:r>
          </w:p>
        </w:tc>
        <w:tc>
          <w:tcPr>
            <w:tcW w:w="120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Unit</w:t>
            </w:r>
          </w:p>
        </w:tc>
        <w:tc>
          <w:tcPr>
            <w:tcW w:w="650"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Cat.</w:t>
            </w:r>
          </w:p>
        </w:tc>
        <w:tc>
          <w:tcPr>
            <w:tcW w:w="96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D.qual.</w:t>
            </w:r>
          </w:p>
        </w:tc>
        <w:tc>
          <w:tcPr>
            <w:tcW w:w="1097"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A/B/C/D</w:t>
            </w:r>
          </w:p>
        </w:tc>
        <w:tc>
          <w:tcPr>
            <w:tcW w:w="1936" w:type="dxa"/>
            <w:gridSpan w:val="3"/>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A/B/C</w:t>
            </w:r>
          </w:p>
        </w:tc>
      </w:tr>
      <w:tr w:rsidR="00D90200" w:rsidRPr="002A46D0" w:rsidTr="00104BBA">
        <w:trPr>
          <w:trHeight w:val="255"/>
          <w:jc w:val="center"/>
        </w:trPr>
        <w:tc>
          <w:tcPr>
            <w:tcW w:w="64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Min</w:t>
            </w:r>
          </w:p>
        </w:tc>
        <w:tc>
          <w:tcPr>
            <w:tcW w:w="68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Max</w:t>
            </w:r>
          </w:p>
        </w:tc>
        <w:tc>
          <w:tcPr>
            <w:tcW w:w="120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p>
        </w:tc>
        <w:tc>
          <w:tcPr>
            <w:tcW w:w="650"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p>
        </w:tc>
        <w:tc>
          <w:tcPr>
            <w:tcW w:w="96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p>
        </w:tc>
        <w:tc>
          <w:tcPr>
            <w:tcW w:w="1097" w:type="dxa"/>
            <w:shd w:val="clear" w:color="auto" w:fill="D9D9D9" w:themeFill="background1" w:themeFillShade="D9"/>
            <w:noWrap/>
          </w:tcPr>
          <w:p w:rsidR="00D90200" w:rsidRPr="002A46D0" w:rsidRDefault="00D90200" w:rsidP="00D90200">
            <w:pPr>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Pop.</w:t>
            </w:r>
          </w:p>
        </w:tc>
        <w:tc>
          <w:tcPr>
            <w:tcW w:w="703" w:type="dxa"/>
            <w:shd w:val="clear" w:color="auto" w:fill="D9D9D9" w:themeFill="background1" w:themeFillShade="D9"/>
            <w:noWrap/>
          </w:tcPr>
          <w:p w:rsidR="00D90200" w:rsidRPr="002A46D0" w:rsidRDefault="00D90200" w:rsidP="00D90200">
            <w:pPr>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Con.</w:t>
            </w:r>
          </w:p>
        </w:tc>
        <w:tc>
          <w:tcPr>
            <w:tcW w:w="583" w:type="dxa"/>
            <w:shd w:val="clear" w:color="auto" w:fill="D9D9D9" w:themeFill="background1" w:themeFillShade="D9"/>
            <w:noWrap/>
          </w:tcPr>
          <w:p w:rsidR="00D90200" w:rsidRPr="002A46D0" w:rsidRDefault="00D90200" w:rsidP="00D90200">
            <w:pPr>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Iso.</w:t>
            </w:r>
          </w:p>
        </w:tc>
        <w:tc>
          <w:tcPr>
            <w:tcW w:w="650" w:type="dxa"/>
            <w:shd w:val="clear" w:color="auto" w:fill="D9D9D9" w:themeFill="background1" w:themeFillShade="D9"/>
            <w:noWrap/>
          </w:tcPr>
          <w:p w:rsidR="00D90200" w:rsidRPr="002A46D0" w:rsidRDefault="00D90200" w:rsidP="00D90200">
            <w:pPr>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Glo.</w:t>
            </w:r>
          </w:p>
        </w:tc>
      </w:tr>
      <w:tr w:rsidR="00D90200" w:rsidRPr="002A46D0" w:rsidTr="00104BBA">
        <w:trPr>
          <w:trHeight w:val="255"/>
          <w:jc w:val="center"/>
        </w:trPr>
        <w:tc>
          <w:tcPr>
            <w:tcW w:w="643" w:type="dxa"/>
            <w:noWrap/>
          </w:tcPr>
          <w:p w:rsidR="00D90200" w:rsidRPr="002A46D0" w:rsidRDefault="00D90200" w:rsidP="00D90200">
            <w:pPr>
              <w:rPr>
                <w:rFonts w:ascii="Times New Roman" w:eastAsiaTheme="minorHAnsi" w:hAnsi="Times New Roman"/>
                <w:sz w:val="22"/>
                <w:szCs w:val="22"/>
                <w:lang w:val="bg-BG"/>
              </w:rPr>
            </w:pPr>
          </w:p>
        </w:tc>
        <w:tc>
          <w:tcPr>
            <w:tcW w:w="683" w:type="dxa"/>
            <w:noWrap/>
          </w:tcPr>
          <w:p w:rsidR="00D90200" w:rsidRPr="002A46D0" w:rsidRDefault="00D90200" w:rsidP="00D90200">
            <w:pPr>
              <w:rPr>
                <w:rFonts w:ascii="Times New Roman" w:eastAsiaTheme="minorHAnsi" w:hAnsi="Times New Roman"/>
                <w:sz w:val="22"/>
                <w:szCs w:val="22"/>
                <w:lang w:val="bg-BG"/>
              </w:rPr>
            </w:pPr>
          </w:p>
        </w:tc>
        <w:tc>
          <w:tcPr>
            <w:tcW w:w="120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localities</w:t>
            </w:r>
          </w:p>
        </w:tc>
        <w:tc>
          <w:tcPr>
            <w:tcW w:w="650"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P</w:t>
            </w:r>
          </w:p>
        </w:tc>
        <w:tc>
          <w:tcPr>
            <w:tcW w:w="96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DD</w:t>
            </w:r>
          </w:p>
        </w:tc>
        <w:tc>
          <w:tcPr>
            <w:tcW w:w="1097"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C</w:t>
            </w:r>
          </w:p>
        </w:tc>
        <w:tc>
          <w:tcPr>
            <w:tcW w:w="70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A</w:t>
            </w:r>
          </w:p>
        </w:tc>
        <w:tc>
          <w:tcPr>
            <w:tcW w:w="58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B</w:t>
            </w:r>
          </w:p>
        </w:tc>
        <w:tc>
          <w:tcPr>
            <w:tcW w:w="650"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A</w:t>
            </w:r>
          </w:p>
        </w:tc>
      </w:tr>
    </w:tbl>
    <w:p w:rsidR="00D90200" w:rsidRPr="00D90200" w:rsidRDefault="00D90200" w:rsidP="00D90200">
      <w:pPr>
        <w:spacing w:after="0" w:line="240" w:lineRule="auto"/>
        <w:jc w:val="both"/>
        <w:rPr>
          <w:rFonts w:ascii="Times New Roman" w:eastAsiaTheme="minorHAnsi" w:hAnsi="Times New Roman"/>
          <w:sz w:val="24"/>
          <w:szCs w:val="24"/>
        </w:rPr>
      </w:pP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lastRenderedPageBreak/>
        <w:t>Предвид характера на националния ареал на вида (среща се само по дунавското крайбрежие) е ясно, че всички защитени зони, включително „Река Лом“, които обхващат крайдунавските влажни зони са от съществено значение за опазването на вида.</w:t>
      </w:r>
    </w:p>
    <w:p w:rsidR="00D90200" w:rsidRPr="00D90200" w:rsidRDefault="00D90200" w:rsidP="00D90200">
      <w:pPr>
        <w:spacing w:after="0" w:line="240" w:lineRule="auto"/>
        <w:jc w:val="both"/>
        <w:rPr>
          <w:rFonts w:ascii="Times New Roman" w:eastAsiaTheme="minorHAnsi" w:hAnsi="Times New Roman"/>
          <w:sz w:val="24"/>
          <w:szCs w:val="24"/>
        </w:rPr>
      </w:pPr>
    </w:p>
    <w:p w:rsidR="00D90200" w:rsidRPr="00D90200" w:rsidRDefault="00D90200" w:rsidP="00D90200">
      <w:pPr>
        <w:spacing w:after="0" w:line="240" w:lineRule="auto"/>
        <w:jc w:val="both"/>
        <w:rPr>
          <w:rFonts w:ascii="Times New Roman" w:eastAsiaTheme="minorHAnsi" w:hAnsi="Times New Roman"/>
          <w:b/>
          <w:sz w:val="24"/>
          <w:szCs w:val="24"/>
        </w:rPr>
      </w:pPr>
      <w:r w:rsidRPr="00D90200">
        <w:rPr>
          <w:rFonts w:ascii="Times New Roman" w:eastAsiaTheme="minorHAnsi" w:hAnsi="Times New Roman"/>
          <w:b/>
          <w:sz w:val="24"/>
          <w:szCs w:val="24"/>
        </w:rPr>
        <w:t>5. Анализ на наличната информация</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t xml:space="preserve">В научната литература няма данни за находища на </w:t>
      </w:r>
      <w:r w:rsidRPr="00D90200">
        <w:rPr>
          <w:rFonts w:ascii="Times New Roman" w:eastAsiaTheme="minorHAnsi" w:hAnsi="Times New Roman"/>
          <w:i/>
          <w:sz w:val="24"/>
          <w:szCs w:val="24"/>
        </w:rPr>
        <w:t>Triturus dobrogicus</w:t>
      </w:r>
      <w:r w:rsidRPr="00D90200">
        <w:rPr>
          <w:rFonts w:ascii="Times New Roman" w:eastAsiaTheme="minorHAnsi" w:hAnsi="Times New Roman"/>
          <w:sz w:val="24"/>
          <w:szCs w:val="24"/>
        </w:rPr>
        <w:t xml:space="preserve"> в защитената зона.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няма данни за числеността на вида, а дадената обща площ на потенциалните местообитания (изчислена на база индуктивно моделиране) е 382,55 ha, от които 198,03 ha (10,54% от територията на зоната) са категоризирани като слабо пригодни,  144,39 ha (7,69%) – като пригодни и 40,14 ha (2,14%) – като оптимални. В същия доклад природозащитното състояние на вида в защитената зона е оценено като неблагоприятно-незадоволително, поради липса на данни за популацията наличие на заплахи (пожари).</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t>По време на теренните изследвания през 2021 г. видът не беше регистриран в защитената зона. По експертна преценка, състоянието на потенциалните местообитания на вида в зоната понастоящем е добро.</w:t>
      </w:r>
    </w:p>
    <w:p w:rsidR="00D90200" w:rsidRPr="00D90200" w:rsidRDefault="00D90200" w:rsidP="00D90200">
      <w:pPr>
        <w:spacing w:after="0" w:line="240" w:lineRule="auto"/>
        <w:jc w:val="both"/>
        <w:rPr>
          <w:rFonts w:ascii="Times New Roman" w:eastAsiaTheme="minorHAnsi" w:hAnsi="Times New Roman"/>
          <w:sz w:val="24"/>
          <w:szCs w:val="24"/>
        </w:rPr>
      </w:pPr>
    </w:p>
    <w:p w:rsidR="00D90200" w:rsidRPr="00D90200" w:rsidRDefault="00D90200" w:rsidP="00D90200">
      <w:pPr>
        <w:spacing w:after="0" w:line="240" w:lineRule="auto"/>
        <w:jc w:val="both"/>
        <w:rPr>
          <w:rFonts w:ascii="Times New Roman" w:eastAsiaTheme="minorHAnsi" w:hAnsi="Times New Roman"/>
          <w:b/>
          <w:sz w:val="24"/>
          <w:szCs w:val="24"/>
        </w:rPr>
      </w:pPr>
      <w:r w:rsidRPr="00D90200">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D90200" w:rsidRPr="00D90200" w:rsidRDefault="00D90200" w:rsidP="00D90200">
      <w:pPr>
        <w:spacing w:after="0" w:line="240" w:lineRule="auto"/>
        <w:jc w:val="both"/>
        <w:rPr>
          <w:rFonts w:ascii="Times New Roman" w:eastAsiaTheme="minorHAnsi" w:hAnsi="Times New Roman"/>
          <w:b/>
          <w:sz w:val="24"/>
          <w:szCs w:val="24"/>
        </w:rPr>
      </w:pPr>
    </w:p>
    <w:tbl>
      <w:tblPr>
        <w:tblStyle w:val="TableGrid"/>
        <w:tblW w:w="9997" w:type="dxa"/>
        <w:tblLayout w:type="fixed"/>
        <w:tblLook w:val="04A0" w:firstRow="1" w:lastRow="0" w:firstColumn="1" w:lastColumn="0" w:noHBand="0" w:noVBand="1"/>
      </w:tblPr>
      <w:tblGrid>
        <w:gridCol w:w="1854"/>
        <w:gridCol w:w="1798"/>
        <w:gridCol w:w="1559"/>
        <w:gridCol w:w="2801"/>
        <w:gridCol w:w="1985"/>
      </w:tblGrid>
      <w:tr w:rsidR="00D90200" w:rsidRPr="002A46D0" w:rsidTr="00893559">
        <w:trPr>
          <w:tblHeader/>
        </w:trPr>
        <w:tc>
          <w:tcPr>
            <w:tcW w:w="1854" w:type="dxa"/>
            <w:shd w:val="clear" w:color="auto" w:fill="DBE5F1" w:themeFill="accent1" w:themeFillTint="33"/>
          </w:tcPr>
          <w:p w:rsidR="00D90200" w:rsidRPr="00893559" w:rsidRDefault="00D90200" w:rsidP="00D90200">
            <w:pPr>
              <w:spacing w:after="160"/>
              <w:jc w:val="both"/>
              <w:rPr>
                <w:rFonts w:ascii="Times New Roman" w:eastAsiaTheme="minorHAnsi" w:hAnsi="Times New Roman"/>
                <w:b/>
              </w:rPr>
            </w:pPr>
            <w:r w:rsidRPr="00893559">
              <w:rPr>
                <w:rFonts w:ascii="Times New Roman" w:eastAsiaTheme="minorHAnsi" w:hAnsi="Times New Roman"/>
                <w:b/>
              </w:rPr>
              <w:t>Параметър</w:t>
            </w:r>
          </w:p>
        </w:tc>
        <w:tc>
          <w:tcPr>
            <w:tcW w:w="1798" w:type="dxa"/>
            <w:shd w:val="clear" w:color="auto" w:fill="DBE5F1" w:themeFill="accent1" w:themeFillTint="33"/>
          </w:tcPr>
          <w:p w:rsidR="00D90200" w:rsidRPr="002A46D0" w:rsidRDefault="00D90200" w:rsidP="00D90200">
            <w:pPr>
              <w:spacing w:after="160"/>
              <w:jc w:val="both"/>
              <w:rPr>
                <w:rFonts w:ascii="Times New Roman" w:eastAsiaTheme="minorHAnsi" w:hAnsi="Times New Roman"/>
                <w:b/>
              </w:rPr>
            </w:pPr>
            <w:r w:rsidRPr="002A46D0">
              <w:rPr>
                <w:rFonts w:ascii="Times New Roman" w:eastAsiaTheme="minorHAnsi" w:hAnsi="Times New Roman"/>
                <w:b/>
              </w:rPr>
              <w:t>Мерна единица</w:t>
            </w:r>
          </w:p>
        </w:tc>
        <w:tc>
          <w:tcPr>
            <w:tcW w:w="1559" w:type="dxa"/>
            <w:shd w:val="clear" w:color="auto" w:fill="DBE5F1" w:themeFill="accent1" w:themeFillTint="33"/>
          </w:tcPr>
          <w:p w:rsidR="00D90200" w:rsidRPr="002A46D0" w:rsidRDefault="00D90200" w:rsidP="00D90200">
            <w:pPr>
              <w:spacing w:after="160"/>
              <w:jc w:val="both"/>
              <w:rPr>
                <w:rFonts w:ascii="Times New Roman" w:eastAsiaTheme="minorHAnsi" w:hAnsi="Times New Roman"/>
                <w:b/>
              </w:rPr>
            </w:pPr>
            <w:r w:rsidRPr="002A46D0">
              <w:rPr>
                <w:rFonts w:ascii="Times New Roman" w:eastAsiaTheme="minorHAnsi" w:hAnsi="Times New Roman"/>
                <w:b/>
              </w:rPr>
              <w:t>Целева стойност</w:t>
            </w:r>
          </w:p>
        </w:tc>
        <w:tc>
          <w:tcPr>
            <w:tcW w:w="2801" w:type="dxa"/>
            <w:shd w:val="clear" w:color="auto" w:fill="DBE5F1" w:themeFill="accent1" w:themeFillTint="33"/>
          </w:tcPr>
          <w:p w:rsidR="00D90200" w:rsidRPr="002A46D0" w:rsidRDefault="00D90200" w:rsidP="00D90200">
            <w:pPr>
              <w:spacing w:after="160"/>
              <w:jc w:val="both"/>
              <w:rPr>
                <w:rFonts w:ascii="Times New Roman" w:eastAsiaTheme="minorHAnsi" w:hAnsi="Times New Roman"/>
                <w:b/>
              </w:rPr>
            </w:pPr>
            <w:r w:rsidRPr="002A46D0">
              <w:rPr>
                <w:rFonts w:ascii="Times New Roman" w:eastAsiaTheme="minorHAnsi" w:hAnsi="Times New Roman"/>
                <w:b/>
              </w:rPr>
              <w:t>Допълнителна информация</w:t>
            </w:r>
          </w:p>
        </w:tc>
        <w:tc>
          <w:tcPr>
            <w:tcW w:w="1985" w:type="dxa"/>
            <w:shd w:val="clear" w:color="auto" w:fill="DBE5F1" w:themeFill="accent1" w:themeFillTint="33"/>
          </w:tcPr>
          <w:p w:rsidR="00D90200" w:rsidRPr="002A46D0" w:rsidRDefault="00D90200" w:rsidP="00D90200">
            <w:pPr>
              <w:spacing w:after="160"/>
              <w:jc w:val="both"/>
              <w:rPr>
                <w:rFonts w:ascii="Times New Roman" w:eastAsiaTheme="minorHAnsi" w:hAnsi="Times New Roman"/>
                <w:b/>
              </w:rPr>
            </w:pPr>
            <w:r w:rsidRPr="002A46D0">
              <w:rPr>
                <w:rFonts w:ascii="Times New Roman" w:eastAsiaTheme="minorHAnsi" w:hAnsi="Times New Roman"/>
                <w:b/>
              </w:rPr>
              <w:t>Специфична цел</w:t>
            </w:r>
          </w:p>
        </w:tc>
      </w:tr>
      <w:tr w:rsidR="00D90200" w:rsidRPr="002A46D0" w:rsidTr="00104BBA">
        <w:tc>
          <w:tcPr>
            <w:tcW w:w="1854" w:type="dxa"/>
          </w:tcPr>
          <w:p w:rsidR="00D90200" w:rsidRPr="00893559" w:rsidRDefault="00D90200" w:rsidP="00D90200">
            <w:pPr>
              <w:spacing w:after="160"/>
              <w:rPr>
                <w:rFonts w:ascii="Times New Roman" w:eastAsiaTheme="minorHAnsi" w:hAnsi="Times New Roman"/>
                <w:b/>
              </w:rPr>
            </w:pPr>
            <w:r w:rsidRPr="00893559">
              <w:rPr>
                <w:rFonts w:ascii="Times New Roman" w:eastAsiaTheme="minorHAnsi" w:hAnsi="Times New Roman"/>
                <w:b/>
              </w:rPr>
              <w:t>Популация: пространствен обхват</w:t>
            </w:r>
          </w:p>
        </w:tc>
        <w:tc>
          <w:tcPr>
            <w:tcW w:w="1798"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Брой квадрати 1х1 km с доказано присъствие на вида</w:t>
            </w:r>
          </w:p>
        </w:tc>
        <w:tc>
          <w:tcPr>
            <w:tcW w:w="1559"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Неизвестна</w:t>
            </w:r>
          </w:p>
        </w:tc>
        <w:tc>
          <w:tcPr>
            <w:tcW w:w="2801"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Няма налични данни за присъствието и разпространението на вида в зоната, поради което е определена междинна цел.</w:t>
            </w:r>
          </w:p>
        </w:tc>
        <w:tc>
          <w:tcPr>
            <w:tcW w:w="1985"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Междинна цел: да се определи пространственият обхват на популацията чрез провеждане на целенасочени теренни изследвания до 2025 г.</w:t>
            </w:r>
          </w:p>
        </w:tc>
      </w:tr>
      <w:tr w:rsidR="00D90200" w:rsidRPr="002A46D0" w:rsidTr="00104BBA">
        <w:tc>
          <w:tcPr>
            <w:tcW w:w="1854" w:type="dxa"/>
          </w:tcPr>
          <w:p w:rsidR="00D90200" w:rsidRPr="00893559" w:rsidRDefault="00D90200" w:rsidP="00D90200">
            <w:pPr>
              <w:spacing w:after="160"/>
              <w:rPr>
                <w:rFonts w:ascii="Times New Roman" w:eastAsiaTheme="minorHAnsi" w:hAnsi="Times New Roman"/>
                <w:b/>
              </w:rPr>
            </w:pPr>
            <w:r w:rsidRPr="00893559">
              <w:rPr>
                <w:rFonts w:ascii="Times New Roman" w:eastAsiaTheme="minorHAnsi" w:hAnsi="Times New Roman"/>
                <w:b/>
              </w:rPr>
              <w:t>Популация: относителна численост</w:t>
            </w:r>
          </w:p>
        </w:tc>
        <w:tc>
          <w:tcPr>
            <w:tcW w:w="1798" w:type="dxa"/>
          </w:tcPr>
          <w:p w:rsidR="00D90200" w:rsidRDefault="00D90200" w:rsidP="00D90200">
            <w:pPr>
              <w:spacing w:after="160"/>
              <w:rPr>
                <w:rFonts w:ascii="Times New Roman" w:eastAsiaTheme="minorHAnsi" w:hAnsi="Times New Roman"/>
                <w:lang w:val="bg-BG"/>
              </w:rPr>
            </w:pPr>
            <w:r w:rsidRPr="002A46D0">
              <w:rPr>
                <w:rFonts w:ascii="Times New Roman" w:eastAsiaTheme="minorHAnsi" w:hAnsi="Times New Roman"/>
              </w:rPr>
              <w:t>Брой индивиди на капаночас (Ab), изчислен по формулата: Ab = N/(T*H), където N е брой уловени индивиди, Т – брой поставени капани и Н – брой часове на експониране</w:t>
            </w:r>
          </w:p>
          <w:p w:rsidR="00FA3EE2" w:rsidRPr="00FA3EE2" w:rsidRDefault="00FA3EE2" w:rsidP="00D90200">
            <w:pPr>
              <w:spacing w:after="160"/>
              <w:rPr>
                <w:rFonts w:ascii="Times New Roman" w:eastAsiaTheme="minorHAnsi" w:hAnsi="Times New Roman"/>
                <w:lang w:val="bg-BG"/>
              </w:rPr>
            </w:pPr>
            <w:r>
              <w:rPr>
                <w:rFonts w:ascii="Times New Roman" w:eastAsiaTheme="minorHAnsi" w:hAnsi="Times New Roman"/>
                <w:lang w:val="bg-BG"/>
              </w:rPr>
              <w:t>(</w:t>
            </w:r>
            <w:r w:rsidRPr="00F045E1">
              <w:rPr>
                <w:rFonts w:ascii="Times New Roman" w:eastAsiaTheme="minorHAnsi" w:hAnsi="Times New Roman"/>
                <w:lang w:val="bg-BG"/>
              </w:rPr>
              <w:t>виж методиката за мониторинг към НСМСБР</w:t>
            </w:r>
            <w:r>
              <w:rPr>
                <w:rFonts w:ascii="Times New Roman" w:eastAsiaTheme="minorHAnsi" w:hAnsi="Times New Roman"/>
                <w:lang w:val="bg-BG"/>
              </w:rPr>
              <w:t>)</w:t>
            </w:r>
          </w:p>
        </w:tc>
        <w:tc>
          <w:tcPr>
            <w:tcW w:w="1559"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Неизвестна</w:t>
            </w:r>
          </w:p>
        </w:tc>
        <w:tc>
          <w:tcPr>
            <w:tcW w:w="2801"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Няма налични данни за относителната численост на популацията, поради което е определена междинна цел.</w:t>
            </w:r>
          </w:p>
        </w:tc>
        <w:tc>
          <w:tcPr>
            <w:tcW w:w="1985"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Междинна цел: да се определи относителната численост на популацията чрез провеждане на целенасочени теренни изследвания до 2025 г.</w:t>
            </w:r>
          </w:p>
        </w:tc>
      </w:tr>
      <w:tr w:rsidR="00D90200" w:rsidRPr="002A46D0" w:rsidTr="00104BBA">
        <w:tc>
          <w:tcPr>
            <w:tcW w:w="1854" w:type="dxa"/>
          </w:tcPr>
          <w:p w:rsidR="00D90200" w:rsidRPr="00893559" w:rsidRDefault="00D90200" w:rsidP="00D90200">
            <w:pPr>
              <w:spacing w:after="160"/>
              <w:rPr>
                <w:rFonts w:ascii="Times New Roman" w:eastAsiaTheme="minorHAnsi" w:hAnsi="Times New Roman"/>
                <w:b/>
              </w:rPr>
            </w:pPr>
            <w:r w:rsidRPr="00893559">
              <w:rPr>
                <w:rFonts w:ascii="Times New Roman" w:eastAsiaTheme="minorHAnsi" w:hAnsi="Times New Roman"/>
                <w:b/>
              </w:rPr>
              <w:lastRenderedPageBreak/>
              <w:t>Местообитание (площ): обща площ на потенциалните местообитания</w:t>
            </w:r>
          </w:p>
        </w:tc>
        <w:tc>
          <w:tcPr>
            <w:tcW w:w="1798"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Хектар (ha)</w:t>
            </w:r>
          </w:p>
        </w:tc>
        <w:tc>
          <w:tcPr>
            <w:tcW w:w="1559"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Най-малко 383 ha</w:t>
            </w:r>
          </w:p>
        </w:tc>
        <w:tc>
          <w:tcPr>
            <w:tcW w:w="2801"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Единствените данни за площта на потенциалните 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вкл. климатични) с висока статистическа достоверност, поради което дадената стойност (383 ha) може да се приеме като минимална референтна стойност за благоприятно състояние на вида по този параметър.</w:t>
            </w:r>
          </w:p>
        </w:tc>
        <w:tc>
          <w:tcPr>
            <w:tcW w:w="1985"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Поддържане площта на потенциалните местообитания</w:t>
            </w:r>
          </w:p>
        </w:tc>
      </w:tr>
      <w:tr w:rsidR="00D90200" w:rsidRPr="002A46D0" w:rsidTr="00104BBA">
        <w:tc>
          <w:tcPr>
            <w:tcW w:w="1854" w:type="dxa"/>
          </w:tcPr>
          <w:p w:rsidR="00D90200" w:rsidRPr="00893559" w:rsidRDefault="00D90200" w:rsidP="00D90200">
            <w:pPr>
              <w:spacing w:after="160"/>
              <w:rPr>
                <w:rFonts w:ascii="Times New Roman" w:eastAsiaTheme="minorHAnsi" w:hAnsi="Times New Roman"/>
                <w:b/>
              </w:rPr>
            </w:pPr>
            <w:r w:rsidRPr="00893559">
              <w:rPr>
                <w:rFonts w:ascii="Times New Roman" w:eastAsiaTheme="minorHAnsi" w:hAnsi="Times New Roman"/>
                <w:b/>
              </w:rPr>
              <w:t>Местообитание (структура и функции): свързаност на потенциалните местообитания</w:t>
            </w:r>
          </w:p>
        </w:tc>
        <w:tc>
          <w:tcPr>
            <w:tcW w:w="1798"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Обща дължина (в метри) на участъците от линейната транспортна инфраструктура (магистрали и пътища първи и/или втори клас), които пресичат потенциални местообитания на вида и представляват непреодолима или труднопреодолима преграда за същия</w:t>
            </w:r>
          </w:p>
        </w:tc>
        <w:tc>
          <w:tcPr>
            <w:tcW w:w="1559"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0 m</w:t>
            </w:r>
          </w:p>
        </w:tc>
        <w:tc>
          <w:tcPr>
            <w:tcW w:w="2801"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Второкласният път II-11 пресича зоната в района на гр. Лом, като дъбжината на участъка в зоната е около 125 m. В този участък пътното трасе се намира изцяло върху мост, следователно не представлява преграда и състояние на вида по този параметър към 2021 г. е благоприятно.</w:t>
            </w:r>
          </w:p>
          <w:p w:rsidR="00D90200" w:rsidRPr="002A46D0" w:rsidRDefault="00D90200" w:rsidP="00D90200">
            <w:pPr>
              <w:spacing w:after="160"/>
              <w:rPr>
                <w:rFonts w:ascii="Times New Roman" w:eastAsiaTheme="minorHAnsi" w:hAnsi="Times New Roman"/>
              </w:rPr>
            </w:pPr>
          </w:p>
          <w:p w:rsidR="00D90200" w:rsidRPr="002A46D0" w:rsidRDefault="00D90200" w:rsidP="00D90200">
            <w:pPr>
              <w:spacing w:after="160"/>
              <w:rPr>
                <w:rFonts w:ascii="Times New Roman" w:eastAsiaTheme="minorHAnsi" w:hAnsi="Times New Roman"/>
              </w:rPr>
            </w:pPr>
          </w:p>
          <w:p w:rsidR="00D90200" w:rsidRPr="002A46D0" w:rsidRDefault="00D90200" w:rsidP="00D90200">
            <w:pPr>
              <w:spacing w:after="160"/>
              <w:rPr>
                <w:rFonts w:ascii="Times New Roman" w:eastAsiaTheme="minorHAnsi" w:hAnsi="Times New Roman"/>
              </w:rPr>
            </w:pPr>
          </w:p>
          <w:p w:rsidR="00D90200" w:rsidRPr="002A46D0" w:rsidRDefault="00D90200" w:rsidP="00D90200">
            <w:pPr>
              <w:spacing w:after="160"/>
              <w:rPr>
                <w:rFonts w:ascii="Times New Roman" w:eastAsiaTheme="minorHAnsi" w:hAnsi="Times New Roman"/>
              </w:rPr>
            </w:pPr>
          </w:p>
          <w:p w:rsidR="00D90200" w:rsidRPr="002A46D0" w:rsidRDefault="00D90200" w:rsidP="00D90200">
            <w:pPr>
              <w:spacing w:after="160"/>
              <w:rPr>
                <w:rFonts w:ascii="Times New Roman" w:eastAsiaTheme="minorHAnsi" w:hAnsi="Times New Roman"/>
              </w:rPr>
            </w:pPr>
          </w:p>
        </w:tc>
        <w:tc>
          <w:tcPr>
            <w:tcW w:w="1985"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Поддържане свързаността на потенциалните местообитания</w:t>
            </w:r>
          </w:p>
        </w:tc>
      </w:tr>
    </w:tbl>
    <w:p w:rsidR="00D90200" w:rsidRPr="00D90200" w:rsidRDefault="00D90200" w:rsidP="00D90200">
      <w:pPr>
        <w:spacing w:after="0" w:line="240" w:lineRule="auto"/>
        <w:jc w:val="both"/>
        <w:rPr>
          <w:rFonts w:ascii="Times New Roman" w:eastAsiaTheme="minorHAnsi" w:hAnsi="Times New Roman"/>
          <w:b/>
          <w:sz w:val="24"/>
          <w:szCs w:val="24"/>
        </w:rPr>
      </w:pPr>
    </w:p>
    <w:p w:rsidR="00D90200" w:rsidRPr="00D90200" w:rsidRDefault="00D90200" w:rsidP="00D90200">
      <w:pPr>
        <w:spacing w:after="0" w:line="240" w:lineRule="auto"/>
        <w:jc w:val="both"/>
        <w:rPr>
          <w:rFonts w:ascii="Times New Roman" w:eastAsiaTheme="minorHAnsi" w:hAnsi="Times New Roman"/>
          <w:b/>
          <w:sz w:val="24"/>
          <w:szCs w:val="24"/>
        </w:rPr>
      </w:pPr>
      <w:r w:rsidRPr="00D90200">
        <w:rPr>
          <w:rFonts w:ascii="Times New Roman" w:eastAsiaTheme="minorHAnsi" w:hAnsi="Times New Roman"/>
          <w:b/>
          <w:sz w:val="24"/>
          <w:szCs w:val="24"/>
        </w:rPr>
        <w:t>7. Необходимост от актуализация на СФ на защитената зона</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D90200">
        <w:rPr>
          <w:rFonts w:ascii="Times New Roman" w:eastAsiaTheme="minorHAnsi" w:hAnsi="Times New Roman"/>
          <w:i/>
          <w:sz w:val="24"/>
          <w:szCs w:val="24"/>
        </w:rPr>
        <w:t>Triturus dobrogicus</w:t>
      </w:r>
      <w:r w:rsidRPr="00D90200">
        <w:rPr>
          <w:rFonts w:ascii="Times New Roman" w:eastAsiaTheme="minorHAnsi" w:hAnsi="Times New Roman"/>
          <w:sz w:val="24"/>
          <w:szCs w:val="24"/>
        </w:rPr>
        <w:t xml:space="preserve">  дефинирането на находище е силно затруднено, поради факта че </w:t>
      </w:r>
      <w:r w:rsidRPr="00D90200">
        <w:rPr>
          <w:rFonts w:ascii="Times New Roman" w:eastAsiaTheme="minorHAnsi" w:hAnsi="Times New Roman"/>
          <w:sz w:val="24"/>
          <w:szCs w:val="24"/>
        </w:rPr>
        <w:lastRenderedPageBreak/>
        <w:t>видът обитава както стоящи водоеми (които могат да се определят като находища), така и канали, както и самата р. Дунав, а освен това има и сухоземна фаза. Що се отнася до реки/канали и сухоземни находки,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СФД,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t>Предложените актуализации на СФ са както следва:</w:t>
      </w:r>
    </w:p>
    <w:p w:rsidR="00D90200" w:rsidRPr="00D90200" w:rsidRDefault="00D90200" w:rsidP="00D90200">
      <w:pPr>
        <w:spacing w:after="0" w:line="240" w:lineRule="auto"/>
        <w:jc w:val="both"/>
        <w:rPr>
          <w:rFonts w:ascii="Times New Roman" w:eastAsiaTheme="minorHAnsi" w:hAnsi="Times New Roman"/>
          <w:sz w:val="24"/>
          <w:szCs w:val="24"/>
        </w:rPr>
      </w:pPr>
    </w:p>
    <w:tbl>
      <w:tblPr>
        <w:tblStyle w:val="TableGrid1"/>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D90200" w:rsidRPr="002A46D0" w:rsidTr="00104BBA">
        <w:trPr>
          <w:trHeight w:val="255"/>
          <w:tblHeader/>
        </w:trPr>
        <w:tc>
          <w:tcPr>
            <w:tcW w:w="2434" w:type="dxa"/>
          </w:tcPr>
          <w:p w:rsidR="00D90200" w:rsidRPr="002A46D0" w:rsidRDefault="00D90200" w:rsidP="00D90200">
            <w:pPr>
              <w:jc w:val="both"/>
              <w:rPr>
                <w:rFonts w:ascii="Times New Roman" w:eastAsiaTheme="minorHAnsi" w:hAnsi="Times New Roman"/>
                <w:sz w:val="22"/>
                <w:szCs w:val="22"/>
                <w:lang w:val="bg-BG"/>
              </w:rPr>
            </w:pPr>
          </w:p>
        </w:tc>
        <w:tc>
          <w:tcPr>
            <w:tcW w:w="4142" w:type="dxa"/>
            <w:gridSpan w:val="5"/>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Population in the site</w:t>
            </w:r>
          </w:p>
        </w:tc>
        <w:tc>
          <w:tcPr>
            <w:tcW w:w="3033" w:type="dxa"/>
            <w:gridSpan w:val="4"/>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Site assessment</w:t>
            </w:r>
          </w:p>
        </w:tc>
      </w:tr>
      <w:tr w:rsidR="00D90200" w:rsidRPr="002A46D0" w:rsidTr="00104BBA">
        <w:trPr>
          <w:trHeight w:val="255"/>
        </w:trPr>
        <w:tc>
          <w:tcPr>
            <w:tcW w:w="2434" w:type="dxa"/>
          </w:tcPr>
          <w:p w:rsidR="00D90200" w:rsidRPr="002A46D0" w:rsidRDefault="00D90200" w:rsidP="00D90200">
            <w:pPr>
              <w:jc w:val="both"/>
              <w:rPr>
                <w:rFonts w:ascii="Times New Roman" w:eastAsiaTheme="minorHAnsi" w:hAnsi="Times New Roman"/>
                <w:sz w:val="22"/>
                <w:szCs w:val="22"/>
                <w:lang w:val="bg-BG"/>
              </w:rPr>
            </w:pPr>
          </w:p>
        </w:tc>
        <w:tc>
          <w:tcPr>
            <w:tcW w:w="1326" w:type="dxa"/>
            <w:gridSpan w:val="2"/>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Size</w:t>
            </w:r>
          </w:p>
        </w:tc>
        <w:tc>
          <w:tcPr>
            <w:tcW w:w="120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Unit</w:t>
            </w:r>
          </w:p>
        </w:tc>
        <w:tc>
          <w:tcPr>
            <w:tcW w:w="650"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Cat.</w:t>
            </w:r>
          </w:p>
        </w:tc>
        <w:tc>
          <w:tcPr>
            <w:tcW w:w="96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D.qual.</w:t>
            </w:r>
          </w:p>
        </w:tc>
        <w:tc>
          <w:tcPr>
            <w:tcW w:w="1097"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A/B/C/D</w:t>
            </w:r>
          </w:p>
        </w:tc>
        <w:tc>
          <w:tcPr>
            <w:tcW w:w="1936" w:type="dxa"/>
            <w:gridSpan w:val="3"/>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A/B/C</w:t>
            </w:r>
          </w:p>
        </w:tc>
      </w:tr>
      <w:tr w:rsidR="00D90200" w:rsidRPr="002A46D0" w:rsidTr="00104BBA">
        <w:trPr>
          <w:trHeight w:val="255"/>
        </w:trPr>
        <w:tc>
          <w:tcPr>
            <w:tcW w:w="2434" w:type="dxa"/>
          </w:tcPr>
          <w:p w:rsidR="00D90200" w:rsidRPr="002A46D0" w:rsidRDefault="00D90200" w:rsidP="00D90200">
            <w:pPr>
              <w:jc w:val="both"/>
              <w:rPr>
                <w:rFonts w:ascii="Times New Roman" w:eastAsiaTheme="minorHAnsi" w:hAnsi="Times New Roman"/>
                <w:sz w:val="22"/>
                <w:szCs w:val="22"/>
                <w:lang w:val="bg-BG"/>
              </w:rPr>
            </w:pPr>
          </w:p>
        </w:tc>
        <w:tc>
          <w:tcPr>
            <w:tcW w:w="64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Min</w:t>
            </w:r>
          </w:p>
        </w:tc>
        <w:tc>
          <w:tcPr>
            <w:tcW w:w="68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Max</w:t>
            </w:r>
          </w:p>
        </w:tc>
        <w:tc>
          <w:tcPr>
            <w:tcW w:w="120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p>
        </w:tc>
        <w:tc>
          <w:tcPr>
            <w:tcW w:w="650"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p>
        </w:tc>
        <w:tc>
          <w:tcPr>
            <w:tcW w:w="96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p>
        </w:tc>
        <w:tc>
          <w:tcPr>
            <w:tcW w:w="1097" w:type="dxa"/>
            <w:shd w:val="clear" w:color="auto" w:fill="D9D9D9" w:themeFill="background1" w:themeFillShade="D9"/>
            <w:noWrap/>
          </w:tcPr>
          <w:p w:rsidR="00D90200" w:rsidRPr="002A46D0" w:rsidRDefault="00D90200" w:rsidP="00D90200">
            <w:pPr>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Pop.</w:t>
            </w:r>
          </w:p>
        </w:tc>
        <w:tc>
          <w:tcPr>
            <w:tcW w:w="703" w:type="dxa"/>
            <w:shd w:val="clear" w:color="auto" w:fill="D9D9D9" w:themeFill="background1" w:themeFillShade="D9"/>
            <w:noWrap/>
          </w:tcPr>
          <w:p w:rsidR="00D90200" w:rsidRPr="002A46D0" w:rsidRDefault="00D90200" w:rsidP="00D90200">
            <w:pPr>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Con.</w:t>
            </w:r>
          </w:p>
        </w:tc>
        <w:tc>
          <w:tcPr>
            <w:tcW w:w="583" w:type="dxa"/>
            <w:shd w:val="clear" w:color="auto" w:fill="D9D9D9" w:themeFill="background1" w:themeFillShade="D9"/>
            <w:noWrap/>
          </w:tcPr>
          <w:p w:rsidR="00D90200" w:rsidRPr="002A46D0" w:rsidRDefault="00D90200" w:rsidP="00D90200">
            <w:pPr>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Iso.</w:t>
            </w:r>
          </w:p>
        </w:tc>
        <w:tc>
          <w:tcPr>
            <w:tcW w:w="650" w:type="dxa"/>
            <w:shd w:val="clear" w:color="auto" w:fill="D9D9D9" w:themeFill="background1" w:themeFillShade="D9"/>
            <w:noWrap/>
          </w:tcPr>
          <w:p w:rsidR="00D90200" w:rsidRPr="002A46D0" w:rsidRDefault="00D90200" w:rsidP="00D90200">
            <w:pPr>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Glo.</w:t>
            </w:r>
          </w:p>
        </w:tc>
      </w:tr>
      <w:tr w:rsidR="00D90200" w:rsidRPr="002A46D0" w:rsidTr="00104BBA">
        <w:trPr>
          <w:trHeight w:val="255"/>
        </w:trPr>
        <w:tc>
          <w:tcPr>
            <w:tcW w:w="2434" w:type="dxa"/>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Съществуваща оценка</w:t>
            </w:r>
          </w:p>
        </w:tc>
        <w:tc>
          <w:tcPr>
            <w:tcW w:w="643" w:type="dxa"/>
            <w:noWrap/>
          </w:tcPr>
          <w:p w:rsidR="00D90200" w:rsidRPr="002A46D0" w:rsidRDefault="00D90200" w:rsidP="00D90200">
            <w:pPr>
              <w:rPr>
                <w:rFonts w:ascii="Times New Roman" w:eastAsiaTheme="minorHAnsi" w:hAnsi="Times New Roman"/>
                <w:sz w:val="22"/>
                <w:szCs w:val="22"/>
                <w:lang w:val="bg-BG"/>
              </w:rPr>
            </w:pPr>
          </w:p>
        </w:tc>
        <w:tc>
          <w:tcPr>
            <w:tcW w:w="683" w:type="dxa"/>
            <w:noWrap/>
          </w:tcPr>
          <w:p w:rsidR="00D90200" w:rsidRPr="002A46D0" w:rsidRDefault="00D90200" w:rsidP="00D90200">
            <w:pPr>
              <w:rPr>
                <w:rFonts w:ascii="Times New Roman" w:eastAsiaTheme="minorHAnsi" w:hAnsi="Times New Roman"/>
                <w:sz w:val="22"/>
                <w:szCs w:val="22"/>
                <w:lang w:val="bg-BG"/>
              </w:rPr>
            </w:pPr>
          </w:p>
        </w:tc>
        <w:tc>
          <w:tcPr>
            <w:tcW w:w="120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localities</w:t>
            </w:r>
          </w:p>
        </w:tc>
        <w:tc>
          <w:tcPr>
            <w:tcW w:w="650"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P</w:t>
            </w:r>
          </w:p>
        </w:tc>
        <w:tc>
          <w:tcPr>
            <w:tcW w:w="96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DD</w:t>
            </w:r>
          </w:p>
        </w:tc>
        <w:tc>
          <w:tcPr>
            <w:tcW w:w="1097"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C</w:t>
            </w:r>
          </w:p>
        </w:tc>
        <w:tc>
          <w:tcPr>
            <w:tcW w:w="70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A</w:t>
            </w:r>
          </w:p>
        </w:tc>
        <w:tc>
          <w:tcPr>
            <w:tcW w:w="58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B</w:t>
            </w:r>
          </w:p>
        </w:tc>
        <w:tc>
          <w:tcPr>
            <w:tcW w:w="650"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A</w:t>
            </w:r>
          </w:p>
        </w:tc>
      </w:tr>
      <w:tr w:rsidR="00D90200" w:rsidRPr="002A46D0" w:rsidTr="00104BBA">
        <w:trPr>
          <w:trHeight w:val="255"/>
        </w:trPr>
        <w:tc>
          <w:tcPr>
            <w:tcW w:w="2434" w:type="dxa"/>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Актуализация</w:t>
            </w:r>
          </w:p>
        </w:tc>
        <w:tc>
          <w:tcPr>
            <w:tcW w:w="643" w:type="dxa"/>
            <w:noWrap/>
          </w:tcPr>
          <w:p w:rsidR="00D90200" w:rsidRPr="002A46D0" w:rsidRDefault="00D90200" w:rsidP="00D90200">
            <w:pPr>
              <w:rPr>
                <w:rFonts w:ascii="Times New Roman" w:eastAsiaTheme="minorHAnsi" w:hAnsi="Times New Roman"/>
                <w:sz w:val="22"/>
                <w:szCs w:val="22"/>
                <w:lang w:val="bg-BG"/>
              </w:rPr>
            </w:pPr>
          </w:p>
        </w:tc>
        <w:tc>
          <w:tcPr>
            <w:tcW w:w="683" w:type="dxa"/>
            <w:noWrap/>
          </w:tcPr>
          <w:p w:rsidR="00D90200" w:rsidRPr="002A46D0" w:rsidRDefault="00D90200" w:rsidP="00D90200">
            <w:pPr>
              <w:rPr>
                <w:rFonts w:ascii="Times New Roman" w:eastAsiaTheme="minorHAnsi" w:hAnsi="Times New Roman"/>
                <w:sz w:val="22"/>
                <w:szCs w:val="22"/>
                <w:lang w:val="bg-BG"/>
              </w:rPr>
            </w:pPr>
          </w:p>
        </w:tc>
        <w:tc>
          <w:tcPr>
            <w:tcW w:w="120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grids1x1</w:t>
            </w:r>
          </w:p>
        </w:tc>
        <w:tc>
          <w:tcPr>
            <w:tcW w:w="650"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P</w:t>
            </w:r>
          </w:p>
        </w:tc>
        <w:tc>
          <w:tcPr>
            <w:tcW w:w="96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DD</w:t>
            </w:r>
          </w:p>
        </w:tc>
        <w:tc>
          <w:tcPr>
            <w:tcW w:w="1097"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C</w:t>
            </w:r>
          </w:p>
        </w:tc>
        <w:tc>
          <w:tcPr>
            <w:tcW w:w="70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A</w:t>
            </w:r>
          </w:p>
        </w:tc>
        <w:tc>
          <w:tcPr>
            <w:tcW w:w="58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B</w:t>
            </w:r>
          </w:p>
        </w:tc>
        <w:tc>
          <w:tcPr>
            <w:tcW w:w="650"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A</w:t>
            </w:r>
          </w:p>
        </w:tc>
      </w:tr>
    </w:tbl>
    <w:p w:rsidR="00D90200" w:rsidRPr="00D90200" w:rsidRDefault="00D90200" w:rsidP="00D90200">
      <w:pPr>
        <w:spacing w:after="0" w:line="240" w:lineRule="auto"/>
        <w:jc w:val="both"/>
        <w:rPr>
          <w:rFonts w:ascii="Times New Roman" w:eastAsiaTheme="minorHAnsi" w:hAnsi="Times New Roman"/>
          <w:sz w:val="24"/>
          <w:szCs w:val="24"/>
        </w:rPr>
      </w:pPr>
    </w:p>
    <w:p w:rsidR="00D90200" w:rsidRPr="00D90200" w:rsidRDefault="00D90200" w:rsidP="00D90200">
      <w:pPr>
        <w:spacing w:after="0" w:line="240" w:lineRule="auto"/>
        <w:jc w:val="both"/>
        <w:rPr>
          <w:rFonts w:ascii="Times New Roman" w:eastAsiaTheme="minorHAnsi" w:hAnsi="Times New Roman"/>
          <w:b/>
          <w:sz w:val="24"/>
          <w:szCs w:val="24"/>
        </w:rPr>
      </w:pPr>
      <w:r w:rsidRPr="00D90200">
        <w:rPr>
          <w:rFonts w:ascii="Times New Roman" w:eastAsiaTheme="minorHAnsi" w:hAnsi="Times New Roman"/>
          <w:b/>
          <w:sz w:val="24"/>
          <w:szCs w:val="24"/>
        </w:rPr>
        <w:t>8. Цитирана литература</w:t>
      </w:r>
    </w:p>
    <w:p w:rsidR="00D90200" w:rsidRPr="00D90200" w:rsidRDefault="00D90200" w:rsidP="00D90200">
      <w:pPr>
        <w:spacing w:after="0" w:line="240" w:lineRule="auto"/>
        <w:ind w:left="567" w:hanging="567"/>
        <w:jc w:val="both"/>
        <w:rPr>
          <w:rFonts w:ascii="Times New Roman" w:eastAsiaTheme="minorHAnsi" w:hAnsi="Times New Roman"/>
          <w:sz w:val="24"/>
          <w:szCs w:val="24"/>
        </w:rPr>
      </w:pPr>
      <w:r w:rsidRPr="00D90200">
        <w:rPr>
          <w:rFonts w:ascii="Times New Roman" w:eastAsiaTheme="minorHAnsi" w:hAnsi="Times New Roman"/>
          <w:sz w:val="24"/>
          <w:szCs w:val="24"/>
        </w:rPr>
        <w:t>Beshkov, V. 2015. Danube Crested Newt Triturus dobrogicus (Kiritzescu, 1903). – In: Golemanski, V. et al. (Eds.): Red Data Book of the Republic of Bulgaria. Volume 2. Animals. BAS &amp; MoEW, Sofia, p. 301.</w:t>
      </w:r>
    </w:p>
    <w:p w:rsidR="00D90200" w:rsidRPr="00D90200" w:rsidRDefault="00D90200" w:rsidP="00D90200">
      <w:pPr>
        <w:spacing w:after="0" w:line="240" w:lineRule="auto"/>
        <w:ind w:left="567" w:hanging="567"/>
        <w:jc w:val="both"/>
        <w:rPr>
          <w:rFonts w:ascii="Times New Roman" w:eastAsiaTheme="minorHAnsi" w:hAnsi="Times New Roman"/>
          <w:sz w:val="24"/>
          <w:szCs w:val="24"/>
        </w:rPr>
      </w:pPr>
      <w:r w:rsidRPr="00D90200">
        <w:rPr>
          <w:rFonts w:ascii="Times New Roman" w:eastAsiaTheme="minorHAnsi" w:hAnsi="Times New Roman"/>
          <w:sz w:val="24"/>
          <w:szCs w:val="24"/>
        </w:rPr>
        <w:t>Gherghel, I., A. Iftime. 2009. On the presence of the Danube crested newt, Triturus dobrogicus, at Durankulak Lake, Bulgaria. – North-Western Journal of Zoology, 5(1): 209-213.</w:t>
      </w:r>
    </w:p>
    <w:p w:rsidR="00D90200" w:rsidRPr="00D90200" w:rsidRDefault="00D90200" w:rsidP="00D90200">
      <w:pPr>
        <w:spacing w:after="0" w:line="240" w:lineRule="auto"/>
        <w:ind w:left="567" w:hanging="567"/>
        <w:jc w:val="both"/>
        <w:rPr>
          <w:rFonts w:ascii="Times New Roman" w:eastAsiaTheme="minorHAnsi" w:hAnsi="Times New Roman"/>
          <w:sz w:val="24"/>
          <w:szCs w:val="24"/>
        </w:rPr>
      </w:pPr>
      <w:r w:rsidRPr="00D90200">
        <w:rPr>
          <w:rFonts w:ascii="Times New Roman" w:eastAsiaTheme="minorHAnsi" w:hAnsi="Times New Roman"/>
          <w:sz w:val="24"/>
          <w:szCs w:val="24"/>
        </w:rPr>
        <w:t>Naumov, B., V. Biserkov. 2013. On the Distribution and Subspecies Affiliation of Triturus dobrogicus (Amphibia: Salamandridae) in Bulgaria. – Acta zoologica bulgarica, 65(3): 307-313.</w:t>
      </w:r>
    </w:p>
    <w:p w:rsidR="00D90200" w:rsidRPr="00D90200" w:rsidRDefault="00D90200" w:rsidP="00D90200">
      <w:pPr>
        <w:spacing w:after="0" w:line="240" w:lineRule="auto"/>
        <w:ind w:left="567" w:hanging="567"/>
        <w:jc w:val="both"/>
        <w:rPr>
          <w:rFonts w:ascii="Times New Roman" w:eastAsiaTheme="minorHAnsi" w:hAnsi="Times New Roman"/>
          <w:sz w:val="24"/>
          <w:szCs w:val="24"/>
        </w:rPr>
      </w:pPr>
      <w:r w:rsidRPr="00D90200">
        <w:rPr>
          <w:rFonts w:ascii="Times New Roman" w:eastAsiaTheme="minorHAnsi" w:hAnsi="Times New Roman"/>
          <w:sz w:val="24"/>
          <w:szCs w:val="24"/>
        </w:rPr>
        <w:t>Popgeorgiev, G., B. Naumov, Y. Kornilev, V,Vergilov, M. Slavchev, S. Lukanov, A. Dyugmedzhiev, A. Stoyanov, D. Dobrev, N. Tzankov. 2019. Diversity and Distribution of Amphibians and Reptiles in the Bulgarian Part of the Lower Danube. – In: Shurulinkov, P., Z. Hubenov, S. Beshkov, G. Popgeorgiev (Eds.): Biodiversity of the Bulgarian-Romanian Section of the Lower Dnube. Nova Science Publishers, New York, pp. 283-314.</w:t>
      </w:r>
    </w:p>
    <w:p w:rsidR="00D90200" w:rsidRPr="00D90200" w:rsidRDefault="00D90200" w:rsidP="00D90200">
      <w:pPr>
        <w:spacing w:after="0" w:line="240" w:lineRule="auto"/>
        <w:ind w:left="567" w:hanging="567"/>
        <w:jc w:val="both"/>
        <w:rPr>
          <w:rFonts w:ascii="Times New Roman" w:eastAsiaTheme="minorHAnsi" w:hAnsi="Times New Roman"/>
          <w:sz w:val="24"/>
          <w:szCs w:val="24"/>
        </w:rPr>
      </w:pPr>
      <w:r w:rsidRPr="00D90200">
        <w:rPr>
          <w:rFonts w:ascii="Times New Roman" w:eastAsiaTheme="minorHAnsi" w:hAnsi="Times New Roman"/>
          <w:sz w:val="24"/>
          <w:szCs w:val="24"/>
        </w:rPr>
        <w:t>Stojanov, A., N. Tzankov, B. Naumov. 2011. Die Amphibien und Reptilien Bulgariens. Frankfurt am Main, Chimaira, 588 pp.</w:t>
      </w:r>
    </w:p>
    <w:p w:rsidR="00D90200" w:rsidRPr="00D90200" w:rsidRDefault="00D90200" w:rsidP="00D90200">
      <w:pPr>
        <w:spacing w:after="0" w:line="240" w:lineRule="auto"/>
        <w:jc w:val="both"/>
        <w:rPr>
          <w:rFonts w:ascii="Times New Roman" w:eastAsiaTheme="minorHAnsi" w:hAnsi="Times New Roman"/>
          <w:sz w:val="24"/>
          <w:szCs w:val="24"/>
        </w:rPr>
      </w:pPr>
    </w:p>
    <w:p w:rsidR="009613B3" w:rsidRDefault="009613B3" w:rsidP="009613B3">
      <w:pPr>
        <w:rPr>
          <w:rFonts w:ascii="Times New Roman" w:hAnsi="Times New Roman"/>
          <w:color w:val="1F497D" w:themeColor="text2"/>
          <w:sz w:val="28"/>
          <w:szCs w:val="28"/>
        </w:rPr>
      </w:pPr>
    </w:p>
    <w:p w:rsidR="009613B3" w:rsidRPr="00C738E8" w:rsidRDefault="009613B3" w:rsidP="00C738E8">
      <w:pPr>
        <w:pStyle w:val="Heading1"/>
        <w:rPr>
          <w:rFonts w:ascii="Times New Roman" w:hAnsi="Times New Roman"/>
          <w:color w:val="1F497D" w:themeColor="text2"/>
          <w:u w:val="single"/>
        </w:rPr>
      </w:pPr>
      <w:bookmarkStart w:id="164" w:name="_Toc98072195"/>
      <w:r w:rsidRPr="00C738E8">
        <w:rPr>
          <w:rFonts w:ascii="Times New Roman" w:hAnsi="Times New Roman"/>
          <w:color w:val="1F497D" w:themeColor="text2"/>
          <w:u w:val="single"/>
        </w:rPr>
        <w:t>Бозайници</w:t>
      </w:r>
      <w:bookmarkEnd w:id="164"/>
    </w:p>
    <w:p w:rsidR="0065780A" w:rsidRPr="00C738E8" w:rsidRDefault="0065780A" w:rsidP="00C738E8">
      <w:pPr>
        <w:pStyle w:val="Heading2"/>
        <w:rPr>
          <w:rFonts w:ascii="Times New Roman" w:hAnsi="Times New Roman"/>
          <w:b w:val="0"/>
          <w:i/>
          <w:color w:val="1F497D" w:themeColor="text2"/>
          <w:sz w:val="28"/>
          <w:szCs w:val="28"/>
        </w:rPr>
      </w:pPr>
      <w:bookmarkStart w:id="165" w:name="_Toc98072196"/>
      <w:r w:rsidRPr="00C738E8">
        <w:rPr>
          <w:rFonts w:ascii="Times New Roman" w:hAnsi="Times New Roman"/>
          <w:b w:val="0"/>
          <w:color w:val="1F497D" w:themeColor="text2"/>
          <w:sz w:val="28"/>
          <w:szCs w:val="28"/>
        </w:rPr>
        <w:t xml:space="preserve">Природозащитни цели за 1352 </w:t>
      </w:r>
      <w:r w:rsidRPr="00C738E8">
        <w:rPr>
          <w:rFonts w:ascii="Times New Roman" w:hAnsi="Times New Roman"/>
          <w:b w:val="0"/>
          <w:i/>
          <w:color w:val="1F497D" w:themeColor="text2"/>
          <w:sz w:val="28"/>
          <w:szCs w:val="28"/>
        </w:rPr>
        <w:t>Canis lupus</w:t>
      </w:r>
      <w:bookmarkEnd w:id="165"/>
    </w:p>
    <w:p w:rsidR="000310CA" w:rsidRPr="000310CA" w:rsidRDefault="000310CA" w:rsidP="000310CA">
      <w:pPr>
        <w:spacing w:after="0" w:line="240" w:lineRule="auto"/>
        <w:jc w:val="both"/>
        <w:rPr>
          <w:rFonts w:ascii="Times New Roman" w:eastAsia="Calibri" w:hAnsi="Times New Roman"/>
          <w:sz w:val="24"/>
          <w:szCs w:val="24"/>
        </w:rPr>
      </w:pPr>
      <w:r w:rsidRPr="000310CA">
        <w:rPr>
          <w:rFonts w:ascii="Times New Roman" w:eastAsia="Calibri" w:hAnsi="Times New Roman"/>
          <w:b/>
          <w:bCs/>
          <w:sz w:val="24"/>
          <w:szCs w:val="24"/>
        </w:rPr>
        <w:t>1.</w:t>
      </w:r>
      <w:bookmarkStart w:id="166" w:name="_Hlk86063808"/>
      <w:r w:rsidRPr="000310CA">
        <w:rPr>
          <w:rFonts w:ascii="Times New Roman" w:eastAsia="Calibri" w:hAnsi="Times New Roman"/>
          <w:b/>
          <w:bCs/>
          <w:sz w:val="24"/>
          <w:szCs w:val="24"/>
          <w:lang w:val="en-US"/>
        </w:rPr>
        <w:t xml:space="preserve"> Код и наименование на вида: </w:t>
      </w:r>
      <w:bookmarkEnd w:id="166"/>
      <w:r w:rsidRPr="000310CA">
        <w:rPr>
          <w:rFonts w:ascii="Times New Roman" w:eastAsia="Calibri" w:hAnsi="Times New Roman"/>
          <w:bCs/>
          <w:sz w:val="24"/>
          <w:szCs w:val="24"/>
          <w:lang w:val="en-US"/>
        </w:rPr>
        <w:t xml:space="preserve">1352 </w:t>
      </w:r>
      <w:r w:rsidRPr="000310CA">
        <w:rPr>
          <w:rFonts w:ascii="Times New Roman" w:eastAsia="Calibri" w:hAnsi="Times New Roman"/>
          <w:bCs/>
          <w:i/>
          <w:iCs/>
          <w:sz w:val="24"/>
          <w:szCs w:val="24"/>
          <w:lang w:val="en-US"/>
        </w:rPr>
        <w:t>Canis lupus</w:t>
      </w:r>
      <w:r w:rsidRPr="000310CA">
        <w:rPr>
          <w:rFonts w:ascii="Times New Roman" w:eastAsia="Calibri" w:hAnsi="Times New Roman"/>
          <w:bCs/>
          <w:sz w:val="24"/>
          <w:szCs w:val="24"/>
          <w:lang w:val="en-US"/>
        </w:rPr>
        <w:t xml:space="preserve"> </w:t>
      </w:r>
      <w:r w:rsidRPr="000310CA">
        <w:rPr>
          <w:rFonts w:ascii="Times New Roman" w:eastAsia="Calibri" w:hAnsi="Times New Roman"/>
          <w:bCs/>
          <w:sz w:val="24"/>
          <w:szCs w:val="24"/>
        </w:rPr>
        <w:t xml:space="preserve">- </w:t>
      </w:r>
      <w:r w:rsidRPr="000310CA">
        <w:rPr>
          <w:rFonts w:ascii="Times New Roman" w:eastAsia="Calibri" w:hAnsi="Times New Roman"/>
          <w:bCs/>
          <w:sz w:val="24"/>
          <w:szCs w:val="24"/>
          <w:lang w:val="en-US"/>
        </w:rPr>
        <w:t>Европейски вълк</w:t>
      </w:r>
    </w:p>
    <w:p w:rsidR="000310CA" w:rsidRPr="000310CA" w:rsidRDefault="000310CA" w:rsidP="000310CA">
      <w:pPr>
        <w:spacing w:before="120" w:after="0" w:line="240" w:lineRule="auto"/>
        <w:jc w:val="both"/>
        <w:rPr>
          <w:rFonts w:ascii="Times New Roman" w:eastAsia="Calibri" w:hAnsi="Times New Roman"/>
          <w:sz w:val="24"/>
          <w:szCs w:val="24"/>
        </w:rPr>
      </w:pPr>
      <w:r w:rsidRPr="000310CA">
        <w:rPr>
          <w:rFonts w:ascii="Times New Roman" w:eastAsia="Calibri" w:hAnsi="Times New Roman"/>
          <w:b/>
          <w:bCs/>
          <w:sz w:val="24"/>
          <w:szCs w:val="24"/>
        </w:rPr>
        <w:t>2.</w:t>
      </w:r>
      <w:r w:rsidRPr="000310CA">
        <w:rPr>
          <w:rFonts w:ascii="Times New Roman" w:eastAsia="Calibri" w:hAnsi="Times New Roman"/>
          <w:sz w:val="24"/>
          <w:szCs w:val="24"/>
        </w:rPr>
        <w:t xml:space="preserve"> </w:t>
      </w:r>
      <w:r w:rsidRPr="000310CA">
        <w:rPr>
          <w:rFonts w:ascii="Times New Roman" w:eastAsia="Calibri" w:hAnsi="Times New Roman"/>
          <w:b/>
          <w:bCs/>
          <w:sz w:val="24"/>
          <w:szCs w:val="24"/>
        </w:rPr>
        <w:t>Кратка характеристика на целевия обект</w:t>
      </w:r>
    </w:p>
    <w:p w:rsidR="000310CA" w:rsidRPr="000310CA" w:rsidRDefault="000310CA" w:rsidP="000310CA">
      <w:pPr>
        <w:spacing w:after="0" w:line="240" w:lineRule="auto"/>
        <w:ind w:firstLine="709"/>
        <w:jc w:val="both"/>
        <w:rPr>
          <w:rFonts w:ascii="Times New Roman" w:hAnsi="Times New Roman"/>
          <w:sz w:val="24"/>
          <w:szCs w:val="24"/>
          <w:lang w:eastAsia="bg-BG"/>
        </w:rPr>
      </w:pPr>
      <w:r w:rsidRPr="000310CA">
        <w:rPr>
          <w:rFonts w:ascii="Times New Roman" w:hAnsi="Times New Roman"/>
          <w:sz w:val="24"/>
          <w:szCs w:val="24"/>
          <w:lang w:eastAsia="bg-BG"/>
        </w:rPr>
        <w:lastRenderedPageBreak/>
        <w:t>Това</w:t>
      </w:r>
      <w:r w:rsidRPr="000310CA">
        <w:rPr>
          <w:rFonts w:ascii="Times New Roman" w:hAnsi="Times New Roman"/>
          <w:sz w:val="24"/>
          <w:szCs w:val="24"/>
          <w:lang w:val="en-US" w:eastAsia="bg-BG"/>
        </w:rPr>
        <w:t xml:space="preserve"> </w:t>
      </w:r>
      <w:r w:rsidRPr="000310CA">
        <w:rPr>
          <w:rFonts w:ascii="Times New Roman" w:hAnsi="Times New Roman"/>
          <w:sz w:val="24"/>
          <w:szCs w:val="24"/>
          <w:lang w:eastAsia="bg-BG"/>
        </w:rPr>
        <w:t xml:space="preserve">е най-едрият див представител на семейство </w:t>
      </w:r>
      <w:r w:rsidRPr="000310CA">
        <w:rPr>
          <w:rFonts w:ascii="Times New Roman" w:hAnsi="Times New Roman"/>
          <w:i/>
          <w:sz w:val="24"/>
          <w:szCs w:val="24"/>
          <w:lang w:val="en-US" w:eastAsia="bg-BG"/>
        </w:rPr>
        <w:t>Canidae</w:t>
      </w:r>
      <w:r w:rsidRPr="000310CA">
        <w:rPr>
          <w:rFonts w:ascii="Times New Roman" w:hAnsi="Times New Roman"/>
          <w:sz w:val="24"/>
          <w:szCs w:val="24"/>
          <w:lang w:eastAsia="bg-BG"/>
        </w:rPr>
        <w:t>. Вълците у нас са със средни размери. Теглото при възрастните женски варира в границите 23 – 33 кг, а при мъжките 30 – 45 кг. Височината при холката е в границите съответно на 54 – 65 см и 60 - 66 см. Дължината на тялото при женски 90 - 110 см, а при мъжки 100 - 120 см</w:t>
      </w:r>
      <w:r w:rsidRPr="000310CA">
        <w:rPr>
          <w:rFonts w:ascii="Times New Roman" w:hAnsi="Times New Roman"/>
          <w:sz w:val="24"/>
          <w:szCs w:val="24"/>
          <w:lang w:val="en-US" w:eastAsia="bg-BG"/>
        </w:rPr>
        <w:t xml:space="preserve"> </w:t>
      </w:r>
      <w:r w:rsidRPr="000310CA">
        <w:rPr>
          <w:rFonts w:ascii="Times New Roman" w:hAnsi="Times New Roman"/>
          <w:sz w:val="24"/>
          <w:szCs w:val="24"/>
          <w:lang w:eastAsia="bg-BG"/>
        </w:rPr>
        <w:t>(</w:t>
      </w:r>
      <w:r w:rsidRPr="000310CA">
        <w:rPr>
          <w:rFonts w:ascii="Times New Roman" w:hAnsi="Times New Roman"/>
          <w:sz w:val="24"/>
          <w:szCs w:val="24"/>
          <w:lang w:val="en-US" w:eastAsia="bg-BG"/>
        </w:rPr>
        <w:t>Tsingarska</w:t>
      </w:r>
      <w:r w:rsidRPr="000310CA">
        <w:rPr>
          <w:rFonts w:ascii="Times New Roman" w:hAnsi="Times New Roman"/>
          <w:sz w:val="24"/>
          <w:szCs w:val="24"/>
          <w:lang w:eastAsia="bg-BG"/>
        </w:rPr>
        <w:t xml:space="preserve"> </w:t>
      </w:r>
      <w:r w:rsidRPr="000310CA">
        <w:rPr>
          <w:rFonts w:ascii="Times New Roman" w:hAnsi="Times New Roman"/>
          <w:sz w:val="24"/>
          <w:szCs w:val="24"/>
          <w:lang w:val="en-US" w:eastAsia="bg-BG"/>
        </w:rPr>
        <w:t>et al.</w:t>
      </w:r>
      <w:r w:rsidRPr="000310CA">
        <w:rPr>
          <w:rFonts w:ascii="Times New Roman" w:hAnsi="Times New Roman"/>
          <w:sz w:val="24"/>
          <w:szCs w:val="24"/>
          <w:lang w:eastAsia="bg-BG"/>
        </w:rPr>
        <w:t>, 2014). Главата е едра, с широк мозъчен дял на черепа. Преходът към лицевия дял е много плавен. Очите са косо поставени, ирисът е златисто-жълтеникав или златисто-кафяв. Окраската е сива с примеси на ръждиви и жълтеникави тонове, а подбрадието,</w:t>
      </w:r>
      <w:r w:rsidR="00530747">
        <w:rPr>
          <w:rFonts w:ascii="Times New Roman" w:hAnsi="Times New Roman"/>
          <w:sz w:val="24"/>
          <w:szCs w:val="24"/>
          <w:lang w:eastAsia="bg-BG"/>
        </w:rPr>
        <w:t xml:space="preserve"> гърдите и корема са по-бледи. </w:t>
      </w:r>
    </w:p>
    <w:p w:rsidR="000310CA" w:rsidRPr="000310CA" w:rsidRDefault="000310CA" w:rsidP="000310CA">
      <w:pPr>
        <w:spacing w:after="0" w:line="240" w:lineRule="auto"/>
        <w:ind w:firstLine="709"/>
        <w:jc w:val="both"/>
        <w:rPr>
          <w:rFonts w:ascii="Times New Roman" w:eastAsia="Calibri" w:hAnsi="Times New Roman"/>
          <w:sz w:val="24"/>
          <w:szCs w:val="24"/>
        </w:rPr>
      </w:pPr>
      <w:r w:rsidRPr="000310CA">
        <w:rPr>
          <w:rFonts w:ascii="Times New Roman" w:eastAsia="Calibri" w:hAnsi="Times New Roman"/>
          <w:sz w:val="24"/>
          <w:szCs w:val="24"/>
        </w:rPr>
        <w:t xml:space="preserve">Според Попов и Седефчев (2003) вълкът се среща във всички планини в България и някои равнинни гори в Североизточната част на страната. </w:t>
      </w:r>
    </w:p>
    <w:p w:rsidR="000310CA" w:rsidRPr="000310CA" w:rsidRDefault="000310CA" w:rsidP="000310CA">
      <w:pPr>
        <w:spacing w:after="0" w:line="240" w:lineRule="auto"/>
        <w:ind w:firstLine="709"/>
        <w:jc w:val="both"/>
        <w:rPr>
          <w:rFonts w:ascii="Times New Roman" w:eastAsia="Calibri" w:hAnsi="Times New Roman"/>
          <w:sz w:val="24"/>
          <w:szCs w:val="24"/>
        </w:rPr>
      </w:pPr>
      <w:r w:rsidRPr="000310CA">
        <w:rPr>
          <w:rFonts w:ascii="Times New Roman" w:eastAsia="Calibri" w:hAnsi="Times New Roman"/>
          <w:sz w:val="24"/>
          <w:szCs w:val="24"/>
        </w:rPr>
        <w:t>Вълците са териториални животни. Живеят в семейни групи (глутници), формирани от размножаваща се двойка и потомството им от последните 1 - 2 поколения. У нас семейните групи най-често са малки (3-5 индивида) поради сравнително по-дребните размери на видовете, които са основната им естествена храна (дивата свиня и сърната), както и поради интензивното преследване на вида от страна на човека. Размерът на глутницата се увеличава при раждане на малките, а именно в края на пролетта. Вълците обитават основно планинските райони на страната ни, където намират спокойствие и по-обилна плячка. Според</w:t>
      </w:r>
      <w:r w:rsidRPr="000310CA">
        <w:rPr>
          <w:rFonts w:ascii="Times New Roman" w:eastAsia="Calibri" w:hAnsi="Times New Roman"/>
          <w:sz w:val="24"/>
          <w:szCs w:val="24"/>
          <w:lang w:val="en-US"/>
        </w:rPr>
        <w:t xml:space="preserve"> </w:t>
      </w:r>
      <w:r w:rsidRPr="000310CA">
        <w:rPr>
          <w:rFonts w:ascii="Times New Roman" w:eastAsia="Calibri" w:hAnsi="Times New Roman"/>
          <w:sz w:val="24"/>
          <w:szCs w:val="24"/>
        </w:rPr>
        <w:t>данни от телеметрия и проследяване в сняг, в планините в Западна България, териториите на семейните групи варират най-общо в границите между 100 км</w:t>
      </w:r>
      <w:r w:rsidRPr="000310CA">
        <w:rPr>
          <w:rFonts w:ascii="Times New Roman" w:eastAsia="Calibri" w:hAnsi="Times New Roman"/>
          <w:sz w:val="24"/>
          <w:szCs w:val="24"/>
          <w:vertAlign w:val="superscript"/>
        </w:rPr>
        <w:t xml:space="preserve">2 </w:t>
      </w:r>
      <w:r w:rsidRPr="000310CA">
        <w:rPr>
          <w:rFonts w:ascii="Times New Roman" w:eastAsia="Calibri" w:hAnsi="Times New Roman"/>
          <w:sz w:val="24"/>
          <w:szCs w:val="24"/>
        </w:rPr>
        <w:t>и 300 км</w:t>
      </w:r>
      <w:r w:rsidRPr="000310CA">
        <w:rPr>
          <w:rFonts w:ascii="Times New Roman" w:eastAsia="Calibri" w:hAnsi="Times New Roman"/>
          <w:sz w:val="24"/>
          <w:szCs w:val="24"/>
          <w:vertAlign w:val="superscript"/>
        </w:rPr>
        <w:t xml:space="preserve">2 </w:t>
      </w:r>
      <w:r w:rsidRPr="000310CA">
        <w:rPr>
          <w:rFonts w:ascii="Times New Roman" w:eastAsia="Calibri" w:hAnsi="Times New Roman"/>
          <w:sz w:val="24"/>
          <w:szCs w:val="24"/>
        </w:rPr>
        <w:t>(Цингарска, непубл.). Размерът на териториалните участъци зависи, както от характера на терена, така и от наличието на основната</w:t>
      </w:r>
      <w:r w:rsidRPr="000310CA">
        <w:rPr>
          <w:rFonts w:ascii="Times New Roman" w:eastAsia="Calibri" w:hAnsi="Times New Roman"/>
          <w:sz w:val="24"/>
          <w:szCs w:val="24"/>
          <w:lang w:val="en-US"/>
        </w:rPr>
        <w:t xml:space="preserve"> </w:t>
      </w:r>
      <w:r w:rsidRPr="000310CA">
        <w:rPr>
          <w:rFonts w:ascii="Times New Roman" w:eastAsia="Calibri" w:hAnsi="Times New Roman"/>
          <w:sz w:val="24"/>
          <w:szCs w:val="24"/>
        </w:rPr>
        <w:t>естествена храна на вълка - дивите копитни. В потенциалните местообитания за вида в хълмистите и ниско планински райони са по-интензивни и човешките дейности, тъй като достъпът до тези райони е по-лесен. Всичко това предполага по-големи индивидуални територии на семейните групи и съответно по-малко обилие и по-ниска плътност на популацията, конкретно в районите с по-малка надморска височина (Костова и др., 2015). В местообитания с ниска плътност на дивите копитни, вълците се хранят и с дребни бозайници (зайци и др.), домашни животни, растителна храна,</w:t>
      </w:r>
      <w:r w:rsidRPr="000310CA">
        <w:rPr>
          <w:rFonts w:ascii="Times New Roman" w:eastAsia="Calibri" w:hAnsi="Times New Roman"/>
          <w:sz w:val="24"/>
          <w:szCs w:val="24"/>
          <w:lang w:val="en-US"/>
        </w:rPr>
        <w:t xml:space="preserve"> </w:t>
      </w:r>
      <w:r w:rsidRPr="000310CA">
        <w:rPr>
          <w:rFonts w:ascii="Times New Roman" w:eastAsia="Calibri" w:hAnsi="Times New Roman"/>
          <w:sz w:val="24"/>
          <w:szCs w:val="24"/>
        </w:rPr>
        <w:t xml:space="preserve">и дори посещават сметищата (Дуцов и др., 2004, </w:t>
      </w:r>
      <w:r w:rsidRPr="000310CA">
        <w:rPr>
          <w:rFonts w:ascii="Times New Roman" w:eastAsia="Calibri" w:hAnsi="Times New Roman"/>
          <w:sz w:val="24"/>
          <w:szCs w:val="24"/>
          <w:lang w:val="en-US"/>
        </w:rPr>
        <w:t>Zlatanova et al.,2014)</w:t>
      </w:r>
      <w:r w:rsidRPr="000310CA">
        <w:rPr>
          <w:rFonts w:ascii="Times New Roman" w:eastAsia="Calibri" w:hAnsi="Times New Roman"/>
          <w:sz w:val="24"/>
          <w:szCs w:val="24"/>
        </w:rPr>
        <w:t>.</w:t>
      </w:r>
      <w:r w:rsidRPr="000310CA">
        <w:rPr>
          <w:rFonts w:ascii="Times New Roman" w:eastAsia="Calibri" w:hAnsi="Times New Roman"/>
          <w:sz w:val="24"/>
          <w:szCs w:val="24"/>
          <w:lang w:val="en-US"/>
        </w:rPr>
        <w:t xml:space="preserve"> </w:t>
      </w:r>
      <w:r w:rsidRPr="000310CA">
        <w:rPr>
          <w:rFonts w:ascii="Times New Roman" w:eastAsia="Calibri" w:hAnsi="Times New Roman"/>
          <w:sz w:val="24"/>
          <w:szCs w:val="24"/>
        </w:rPr>
        <w:t xml:space="preserve">Въпреки, че е основно горски обитател, вълкът не избягва пасища и ливади и е толерантен към урбанизирани райони, предпочитайки такива с малки населени места </w:t>
      </w:r>
      <w:r w:rsidRPr="000310CA">
        <w:rPr>
          <w:rFonts w:ascii="Times New Roman" w:eastAsia="Calibri" w:hAnsi="Times New Roman"/>
          <w:sz w:val="24"/>
          <w:szCs w:val="24"/>
          <w:lang w:val="en-US"/>
        </w:rPr>
        <w:t>(Zlatanova &amp; Popova, 2013)</w:t>
      </w:r>
      <w:r w:rsidRPr="000310CA">
        <w:rPr>
          <w:rFonts w:ascii="Times New Roman" w:eastAsia="Calibri" w:hAnsi="Times New Roman"/>
          <w:sz w:val="24"/>
          <w:szCs w:val="24"/>
        </w:rPr>
        <w:t>.</w:t>
      </w:r>
      <w:r w:rsidRPr="000310CA">
        <w:rPr>
          <w:rFonts w:ascii="Times New Roman" w:eastAsia="Calibri" w:hAnsi="Times New Roman"/>
          <w:sz w:val="24"/>
          <w:szCs w:val="24"/>
          <w:lang w:val="en-US"/>
        </w:rPr>
        <w:t xml:space="preserve"> </w:t>
      </w:r>
    </w:p>
    <w:p w:rsidR="000310CA" w:rsidRPr="000310CA" w:rsidRDefault="000310CA" w:rsidP="000310CA">
      <w:pPr>
        <w:spacing w:after="0" w:line="240" w:lineRule="auto"/>
        <w:jc w:val="both"/>
        <w:rPr>
          <w:rFonts w:ascii="Times New Roman" w:eastAsia="Calibri" w:hAnsi="Times New Roman"/>
          <w:b/>
          <w:bCs/>
          <w:sz w:val="24"/>
          <w:szCs w:val="24"/>
        </w:rPr>
      </w:pPr>
    </w:p>
    <w:p w:rsidR="000310CA" w:rsidRPr="000310CA" w:rsidRDefault="000310CA" w:rsidP="000310CA">
      <w:pPr>
        <w:spacing w:after="0" w:line="240" w:lineRule="auto"/>
        <w:jc w:val="both"/>
        <w:rPr>
          <w:rFonts w:ascii="Times New Roman" w:eastAsia="Calibri" w:hAnsi="Times New Roman"/>
          <w:sz w:val="24"/>
          <w:szCs w:val="24"/>
        </w:rPr>
      </w:pPr>
      <w:r w:rsidRPr="000310CA">
        <w:rPr>
          <w:rFonts w:ascii="Times New Roman" w:eastAsia="Calibri" w:hAnsi="Times New Roman"/>
          <w:b/>
          <w:bCs/>
          <w:sz w:val="24"/>
          <w:szCs w:val="24"/>
        </w:rPr>
        <w:t>3. Състояние на биогеографско ниво и разпространение в мрежата</w:t>
      </w:r>
    </w:p>
    <w:p w:rsidR="000310CA" w:rsidRPr="000310CA" w:rsidRDefault="000310CA" w:rsidP="000310CA">
      <w:pPr>
        <w:spacing w:after="0" w:line="240" w:lineRule="auto"/>
        <w:ind w:firstLine="709"/>
        <w:jc w:val="both"/>
        <w:rPr>
          <w:rFonts w:ascii="Times New Roman" w:eastAsia="Calibri" w:hAnsi="Times New Roman"/>
          <w:sz w:val="24"/>
          <w:szCs w:val="24"/>
        </w:rPr>
      </w:pPr>
      <w:r w:rsidRPr="000310CA">
        <w:rPr>
          <w:rFonts w:ascii="Times New Roman" w:eastAsia="Calibri" w:hAnsi="Times New Roman"/>
          <w:sz w:val="24"/>
          <w:szCs w:val="24"/>
        </w:rPr>
        <w:t>Вълкът</w:t>
      </w:r>
      <w:r w:rsidRPr="000310CA">
        <w:rPr>
          <w:rFonts w:ascii="Times New Roman" w:eastAsia="Calibri" w:hAnsi="Times New Roman"/>
          <w:i/>
          <w:iCs/>
          <w:sz w:val="24"/>
          <w:szCs w:val="24"/>
          <w:lang w:val="en-US"/>
        </w:rPr>
        <w:t xml:space="preserve"> </w:t>
      </w:r>
      <w:r w:rsidRPr="000310CA">
        <w:rPr>
          <w:rFonts w:ascii="Times New Roman" w:eastAsia="Calibri" w:hAnsi="Times New Roman"/>
          <w:i/>
          <w:iCs/>
          <w:sz w:val="24"/>
          <w:szCs w:val="24"/>
        </w:rPr>
        <w:t>(</w:t>
      </w:r>
      <w:r w:rsidRPr="000310CA">
        <w:rPr>
          <w:rFonts w:ascii="Times New Roman" w:eastAsia="Calibri" w:hAnsi="Times New Roman"/>
          <w:i/>
          <w:iCs/>
          <w:sz w:val="24"/>
          <w:szCs w:val="24"/>
          <w:lang w:val="en-US"/>
        </w:rPr>
        <w:t>C</w:t>
      </w:r>
      <w:r w:rsidRPr="000310CA">
        <w:rPr>
          <w:rFonts w:ascii="Times New Roman" w:eastAsia="Calibri" w:hAnsi="Times New Roman"/>
          <w:i/>
          <w:iCs/>
          <w:sz w:val="24"/>
          <w:szCs w:val="24"/>
        </w:rPr>
        <w:t>.</w:t>
      </w:r>
      <w:r w:rsidRPr="000310CA">
        <w:rPr>
          <w:rFonts w:ascii="Times New Roman" w:eastAsia="Calibri" w:hAnsi="Times New Roman"/>
          <w:i/>
          <w:iCs/>
          <w:sz w:val="24"/>
          <w:szCs w:val="24"/>
          <w:lang w:val="en-US"/>
        </w:rPr>
        <w:t xml:space="preserve"> lupus</w:t>
      </w:r>
      <w:r w:rsidRPr="000310CA">
        <w:rPr>
          <w:rFonts w:ascii="Times New Roman" w:eastAsia="Calibri" w:hAnsi="Times New Roman"/>
          <w:i/>
          <w:iCs/>
          <w:sz w:val="24"/>
          <w:szCs w:val="24"/>
        </w:rPr>
        <w:t>)</w:t>
      </w:r>
      <w:r w:rsidRPr="000310CA">
        <w:rPr>
          <w:rFonts w:ascii="Times New Roman" w:eastAsia="Calibri" w:hAnsi="Times New Roman"/>
          <w:sz w:val="24"/>
          <w:szCs w:val="24"/>
          <w:lang w:val="en-US"/>
        </w:rPr>
        <w:t xml:space="preserve"> </w:t>
      </w:r>
      <w:r w:rsidRPr="000310CA">
        <w:rPr>
          <w:rFonts w:ascii="Times New Roman" w:eastAsia="Calibri" w:hAnsi="Times New Roman"/>
          <w:sz w:val="24"/>
          <w:szCs w:val="24"/>
        </w:rPr>
        <w:t xml:space="preserve">е включен в Червената книга на </w:t>
      </w:r>
      <w:r w:rsidR="00530747">
        <w:rPr>
          <w:rFonts w:ascii="Times New Roman" w:eastAsia="Calibri" w:hAnsi="Times New Roman"/>
          <w:sz w:val="24"/>
          <w:szCs w:val="24"/>
        </w:rPr>
        <w:t>България, с категория „Уязвим“.</w:t>
      </w:r>
      <w:r w:rsidRPr="000310CA">
        <w:rPr>
          <w:rFonts w:ascii="Times New Roman" w:eastAsia="Calibri" w:hAnsi="Times New Roman"/>
          <w:sz w:val="24"/>
          <w:szCs w:val="24"/>
        </w:rPr>
        <w:t xml:space="preserve"> Като отрицателно действащи фактори са посочени ловът, бракониерството, намаляване на хранителната база, конкуренция и хибридизация със скитащи кучета. (Спиридонов, Спасов, 2011). </w:t>
      </w:r>
    </w:p>
    <w:p w:rsidR="000310CA" w:rsidRPr="000310CA" w:rsidRDefault="000310CA" w:rsidP="000310CA">
      <w:pPr>
        <w:spacing w:after="0" w:line="240" w:lineRule="auto"/>
        <w:ind w:firstLine="709"/>
        <w:jc w:val="both"/>
        <w:rPr>
          <w:rFonts w:ascii="Times New Roman" w:eastAsia="Calibri" w:hAnsi="Times New Roman"/>
          <w:sz w:val="24"/>
          <w:szCs w:val="24"/>
        </w:rPr>
      </w:pPr>
      <w:r w:rsidRPr="000310CA">
        <w:rPr>
          <w:rFonts w:ascii="Times New Roman" w:eastAsia="Calibri" w:hAnsi="Times New Roman"/>
          <w:sz w:val="24"/>
          <w:szCs w:val="24"/>
        </w:rPr>
        <w:t xml:space="preserve">Вълкът фигурира в стандартните формуляри на 124 защитени зони за местообитанията от мрежата Натура 2000. </w:t>
      </w:r>
    </w:p>
    <w:p w:rsidR="000310CA" w:rsidRPr="000310CA" w:rsidRDefault="000310CA" w:rsidP="000310CA">
      <w:pPr>
        <w:spacing w:after="0" w:line="240" w:lineRule="auto"/>
        <w:ind w:firstLine="709"/>
        <w:jc w:val="both"/>
        <w:rPr>
          <w:rFonts w:ascii="Times New Roman" w:eastAsia="Calibri" w:hAnsi="Times New Roman"/>
          <w:sz w:val="24"/>
          <w:szCs w:val="24"/>
        </w:rPr>
      </w:pPr>
      <w:r w:rsidRPr="000310CA">
        <w:rPr>
          <w:rFonts w:ascii="Times New Roman" w:eastAsia="Calibri" w:hAnsi="Times New Roman"/>
          <w:sz w:val="24"/>
          <w:szCs w:val="24"/>
        </w:rPr>
        <w:t xml:space="preserve">Според националното докладване </w:t>
      </w:r>
      <w:bookmarkStart w:id="167" w:name="_Hlk85563050"/>
      <w:r w:rsidRPr="000310CA">
        <w:rPr>
          <w:rFonts w:ascii="Times New Roman" w:eastAsia="Calibri" w:hAnsi="Times New Roman"/>
          <w:sz w:val="24"/>
          <w:szCs w:val="24"/>
        </w:rPr>
        <w:t xml:space="preserve">по Чл. 17 от Директива 92/43 </w:t>
      </w:r>
      <w:bookmarkEnd w:id="167"/>
      <w:r w:rsidRPr="000310CA">
        <w:rPr>
          <w:rFonts w:ascii="Times New Roman" w:eastAsia="Calibri" w:hAnsi="Times New Roman"/>
          <w:sz w:val="24"/>
          <w:szCs w:val="24"/>
        </w:rPr>
        <w:t>за периода 2003 - 2012 г. природозащитното състояние (ПС) на вида във всички биогеографски региони (Континентален, Алпийски и Черноморски) е определено като благоприятно (</w:t>
      </w:r>
      <w:r w:rsidRPr="000310CA">
        <w:rPr>
          <w:rFonts w:ascii="Times New Roman" w:eastAsia="Calibri" w:hAnsi="Times New Roman"/>
          <w:sz w:val="24"/>
          <w:szCs w:val="24"/>
          <w:lang w:val="en-US"/>
        </w:rPr>
        <w:t>FV)</w:t>
      </w:r>
      <w:r w:rsidRPr="000310CA">
        <w:rPr>
          <w:rFonts w:ascii="Times New Roman" w:eastAsia="Calibri" w:hAnsi="Times New Roman"/>
          <w:sz w:val="24"/>
          <w:szCs w:val="24"/>
        </w:rPr>
        <w:t xml:space="preserve"> по вс</w:t>
      </w:r>
      <w:r w:rsidR="00530747">
        <w:rPr>
          <w:rFonts w:ascii="Times New Roman" w:eastAsia="Calibri" w:hAnsi="Times New Roman"/>
          <w:sz w:val="24"/>
          <w:szCs w:val="24"/>
        </w:rPr>
        <w:t>ички показатели за оценка, а в Ч</w:t>
      </w:r>
      <w:r w:rsidRPr="000310CA">
        <w:rPr>
          <w:rFonts w:ascii="Times New Roman" w:eastAsia="Calibri" w:hAnsi="Times New Roman"/>
          <w:sz w:val="24"/>
          <w:szCs w:val="24"/>
        </w:rPr>
        <w:t xml:space="preserve">ерноморския ПС е неизвестно (ХХ) поради липсата на данни за популацията и за бъдещите перспективи. </w:t>
      </w:r>
    </w:p>
    <w:p w:rsidR="000310CA" w:rsidRPr="000310CA" w:rsidRDefault="000310CA" w:rsidP="000310CA">
      <w:pPr>
        <w:spacing w:after="0" w:line="240" w:lineRule="auto"/>
        <w:ind w:firstLine="709"/>
        <w:jc w:val="both"/>
        <w:rPr>
          <w:rFonts w:ascii="Times New Roman" w:eastAsia="Calibri" w:hAnsi="Times New Roman"/>
          <w:sz w:val="24"/>
          <w:szCs w:val="24"/>
          <w:lang w:val="en-US"/>
        </w:rPr>
      </w:pPr>
      <w:r w:rsidRPr="000310CA">
        <w:rPr>
          <w:rFonts w:ascii="Times New Roman" w:eastAsia="Calibri" w:hAnsi="Times New Roman"/>
          <w:sz w:val="24"/>
          <w:szCs w:val="24"/>
        </w:rPr>
        <w:t>Според докладването по Чл. 17 от Директива 92/43 за периода 2013 - 2018 г.  ПС на вълка е благоприятно (</w:t>
      </w:r>
      <w:r w:rsidRPr="000310CA">
        <w:rPr>
          <w:rFonts w:ascii="Times New Roman" w:eastAsia="Calibri" w:hAnsi="Times New Roman"/>
          <w:sz w:val="24"/>
          <w:szCs w:val="24"/>
          <w:lang w:val="en-US"/>
        </w:rPr>
        <w:t>FV)</w:t>
      </w:r>
      <w:r w:rsidRPr="000310CA">
        <w:rPr>
          <w:rFonts w:ascii="Times New Roman" w:eastAsia="Calibri" w:hAnsi="Times New Roman"/>
          <w:sz w:val="24"/>
          <w:szCs w:val="24"/>
        </w:rPr>
        <w:t xml:space="preserve"> по отношение на площ на разпространение, популация и местообитания в трите биогеографски региона. ПС по отношение на бъдещи перспективи и обща оценка за Черноморския и Континентал</w:t>
      </w:r>
      <w:r w:rsidR="00530747">
        <w:rPr>
          <w:rFonts w:ascii="Times New Roman" w:eastAsia="Calibri" w:hAnsi="Times New Roman"/>
          <w:sz w:val="24"/>
          <w:szCs w:val="24"/>
        </w:rPr>
        <w:t>ния</w:t>
      </w:r>
      <w:r w:rsidRPr="000310CA">
        <w:rPr>
          <w:rFonts w:ascii="Times New Roman" w:eastAsia="Calibri" w:hAnsi="Times New Roman"/>
          <w:sz w:val="24"/>
          <w:szCs w:val="24"/>
        </w:rPr>
        <w:t xml:space="preserve"> биогеографски регион </w:t>
      </w:r>
      <w:r w:rsidRPr="000310CA">
        <w:rPr>
          <w:rFonts w:ascii="Times New Roman" w:eastAsia="Calibri" w:hAnsi="Times New Roman"/>
          <w:sz w:val="24"/>
          <w:szCs w:val="24"/>
        </w:rPr>
        <w:lastRenderedPageBreak/>
        <w:t xml:space="preserve">е неблагоприятно - незадоволително </w:t>
      </w:r>
      <w:r w:rsidRPr="000310CA">
        <w:rPr>
          <w:rFonts w:ascii="Times New Roman" w:eastAsia="Calibri" w:hAnsi="Times New Roman"/>
          <w:sz w:val="24"/>
          <w:szCs w:val="24"/>
          <w:lang w:val="en-US"/>
        </w:rPr>
        <w:t>(U1)</w:t>
      </w:r>
      <w:r w:rsidRPr="000310CA">
        <w:rPr>
          <w:rFonts w:ascii="Times New Roman" w:eastAsia="Calibri" w:hAnsi="Times New Roman"/>
          <w:sz w:val="24"/>
          <w:szCs w:val="24"/>
        </w:rPr>
        <w:t>, а за Алпийския не са известни бъдещите перспективи (ХХ), но общата оценка е благоприятна (</w:t>
      </w:r>
      <w:r w:rsidRPr="000310CA">
        <w:rPr>
          <w:rFonts w:ascii="Times New Roman" w:eastAsia="Calibri" w:hAnsi="Times New Roman"/>
          <w:sz w:val="24"/>
          <w:szCs w:val="24"/>
          <w:lang w:val="en-US"/>
        </w:rPr>
        <w:t>FV)</w:t>
      </w:r>
      <w:r w:rsidRPr="000310CA">
        <w:rPr>
          <w:rFonts w:ascii="Times New Roman" w:eastAsia="Calibri" w:hAnsi="Times New Roman"/>
          <w:sz w:val="24"/>
          <w:szCs w:val="24"/>
        </w:rPr>
        <w:t>.</w:t>
      </w:r>
      <w:r w:rsidRPr="000310CA">
        <w:rPr>
          <w:rFonts w:ascii="Times New Roman" w:eastAsia="Calibri" w:hAnsi="Times New Roman"/>
          <w:sz w:val="24"/>
          <w:szCs w:val="24"/>
          <w:lang w:val="en-US"/>
        </w:rPr>
        <w:t xml:space="preserve"> </w:t>
      </w:r>
    </w:p>
    <w:p w:rsidR="000310CA" w:rsidRDefault="000310CA" w:rsidP="000310CA">
      <w:pPr>
        <w:spacing w:after="0" w:line="240" w:lineRule="auto"/>
        <w:ind w:firstLine="709"/>
        <w:jc w:val="both"/>
        <w:rPr>
          <w:rFonts w:ascii="Times New Roman" w:eastAsia="Calibri" w:hAnsi="Times New Roman"/>
          <w:sz w:val="24"/>
          <w:szCs w:val="24"/>
        </w:rPr>
      </w:pPr>
      <w:r w:rsidRPr="000310CA">
        <w:rPr>
          <w:rFonts w:ascii="Times New Roman" w:eastAsia="Calibri" w:hAnsi="Times New Roman"/>
          <w:sz w:val="24"/>
          <w:szCs w:val="24"/>
        </w:rPr>
        <w:t xml:space="preserve">Основният натиск и заплахи за Европейския вълк, докладвани през 2019 г. на биогеографско ниво са следните: „Спорт, туризъм и развлекателни дейности“ – висока степен на въздействие, „Отравяне, проблематични местни видове“ и „Междувидови отношения, пътища, пътеки, железопътни линии и свързаната с тях инфраструктура“ – средно въздействие. В Алпийския биогеографски регион, освен „Спорт, туризъм и развлекателни дейности“, висока степен на въздействие има и „Лов и незаконна стрелба/убийство/“. Отстрелът на вълци в страната е позволен целогодишно, така че винаги трябва да се отчита и параметърът на отнемане на индивиди чрез отсрел, а също и големия брой на скитащите кучета. </w:t>
      </w:r>
    </w:p>
    <w:p w:rsidR="00E04385" w:rsidRPr="00E04385" w:rsidRDefault="00E04385" w:rsidP="00E04385">
      <w:pPr>
        <w:spacing w:after="0" w:line="240" w:lineRule="auto"/>
        <w:ind w:firstLine="709"/>
        <w:jc w:val="both"/>
        <w:rPr>
          <w:rFonts w:ascii="Times New Roman" w:eastAsia="Calibri" w:hAnsi="Times New Roman"/>
          <w:sz w:val="24"/>
          <w:szCs w:val="24"/>
        </w:rPr>
      </w:pPr>
      <w:r w:rsidRPr="00E04385">
        <w:rPr>
          <w:rFonts w:ascii="Times New Roman" w:eastAsia="Calibri" w:hAnsi="Times New Roman"/>
          <w:sz w:val="24"/>
          <w:szCs w:val="24"/>
        </w:rPr>
        <w:t xml:space="preserve">Видът е записан в Стандартните формуляри за данни на </w:t>
      </w:r>
      <w:r>
        <w:rPr>
          <w:rFonts w:ascii="Times New Roman" w:eastAsia="Calibri" w:hAnsi="Times New Roman"/>
          <w:sz w:val="24"/>
          <w:szCs w:val="24"/>
        </w:rPr>
        <w:t>122</w:t>
      </w:r>
      <w:r w:rsidRPr="00E04385">
        <w:rPr>
          <w:rFonts w:ascii="Times New Roman" w:eastAsia="Calibri" w:hAnsi="Times New Roman"/>
          <w:sz w:val="24"/>
          <w:szCs w:val="24"/>
        </w:rPr>
        <w:t xml:space="preserve"> зони.</w:t>
      </w:r>
    </w:p>
    <w:p w:rsidR="00E04385" w:rsidRPr="000310CA" w:rsidRDefault="00E04385" w:rsidP="000310CA">
      <w:pPr>
        <w:spacing w:after="0" w:line="240" w:lineRule="auto"/>
        <w:ind w:firstLine="709"/>
        <w:jc w:val="both"/>
        <w:rPr>
          <w:rFonts w:ascii="Times New Roman" w:eastAsia="Calibri" w:hAnsi="Times New Roman"/>
          <w:sz w:val="24"/>
          <w:szCs w:val="24"/>
        </w:rPr>
      </w:pPr>
    </w:p>
    <w:p w:rsidR="000310CA" w:rsidRPr="000310CA" w:rsidRDefault="000310CA" w:rsidP="000310CA">
      <w:pPr>
        <w:spacing w:before="120" w:after="0" w:line="240" w:lineRule="auto"/>
        <w:jc w:val="both"/>
        <w:rPr>
          <w:rFonts w:ascii="Times New Roman" w:eastAsia="Calibri" w:hAnsi="Times New Roman"/>
          <w:sz w:val="24"/>
          <w:szCs w:val="24"/>
        </w:rPr>
      </w:pPr>
      <w:r w:rsidRPr="000310CA">
        <w:rPr>
          <w:rFonts w:ascii="Times New Roman" w:eastAsia="Calibri" w:hAnsi="Times New Roman"/>
          <w:b/>
          <w:bCs/>
          <w:sz w:val="24"/>
          <w:szCs w:val="24"/>
        </w:rPr>
        <w:t>4. Състояние на ниво защитена зона</w:t>
      </w:r>
    </w:p>
    <w:p w:rsidR="000310CA" w:rsidRPr="000310CA" w:rsidRDefault="000310CA" w:rsidP="000310CA">
      <w:pPr>
        <w:spacing w:after="0" w:line="240" w:lineRule="auto"/>
        <w:ind w:firstLine="709"/>
        <w:jc w:val="both"/>
        <w:rPr>
          <w:rFonts w:ascii="Times New Roman" w:eastAsia="Calibri" w:hAnsi="Times New Roman"/>
          <w:b/>
          <w:sz w:val="28"/>
          <w:szCs w:val="28"/>
        </w:rPr>
      </w:pPr>
      <w:r w:rsidRPr="000310CA">
        <w:rPr>
          <w:rFonts w:ascii="Times New Roman" w:eastAsia="Calibri" w:hAnsi="Times New Roman"/>
          <w:sz w:val="24"/>
          <w:szCs w:val="24"/>
        </w:rPr>
        <w:t xml:space="preserve">В стандартния формуляр на зоната са дадени следните оценки за вълка </w:t>
      </w:r>
      <w:r w:rsidRPr="000310CA">
        <w:rPr>
          <w:rFonts w:ascii="Times New Roman" w:eastAsia="Calibri" w:hAnsi="Times New Roman"/>
          <w:bCs/>
          <w:i/>
          <w:iCs/>
          <w:sz w:val="24"/>
          <w:szCs w:val="24"/>
          <w:lang w:val="en-US"/>
        </w:rPr>
        <w:t>C</w:t>
      </w:r>
      <w:r w:rsidRPr="000310CA">
        <w:rPr>
          <w:rFonts w:ascii="Times New Roman" w:eastAsia="Calibri" w:hAnsi="Times New Roman"/>
          <w:bCs/>
          <w:i/>
          <w:iCs/>
          <w:sz w:val="24"/>
          <w:szCs w:val="24"/>
        </w:rPr>
        <w:t>.</w:t>
      </w:r>
      <w:r w:rsidRPr="000310CA">
        <w:rPr>
          <w:rFonts w:ascii="Times New Roman" w:eastAsia="Calibri" w:hAnsi="Times New Roman"/>
          <w:bCs/>
          <w:i/>
          <w:iCs/>
          <w:sz w:val="24"/>
          <w:szCs w:val="24"/>
          <w:lang w:val="en-US"/>
        </w:rPr>
        <w:t xml:space="preserve"> lupus</w:t>
      </w:r>
    </w:p>
    <w:p w:rsidR="000310CA" w:rsidRPr="000310CA" w:rsidRDefault="000310CA" w:rsidP="000310CA">
      <w:pPr>
        <w:spacing w:after="0" w:line="240" w:lineRule="auto"/>
        <w:jc w:val="both"/>
        <w:rPr>
          <w:rFonts w:ascii="Times New Roman" w:eastAsia="Calibri" w:hAnsi="Times New Roman"/>
          <w:b/>
          <w:sz w:val="28"/>
          <w:szCs w:val="28"/>
        </w:rPr>
      </w:pPr>
      <w:bookmarkStart w:id="168" w:name="_Hlk84251043"/>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688"/>
        <w:gridCol w:w="1676"/>
        <w:gridCol w:w="328"/>
        <w:gridCol w:w="483"/>
        <w:gridCol w:w="375"/>
        <w:gridCol w:w="694"/>
        <w:gridCol w:w="699"/>
        <w:gridCol w:w="606"/>
        <w:gridCol w:w="578"/>
        <w:gridCol w:w="839"/>
        <w:gridCol w:w="1016"/>
        <w:gridCol w:w="658"/>
        <w:gridCol w:w="549"/>
        <w:gridCol w:w="578"/>
      </w:tblGrid>
      <w:tr w:rsidR="000310CA" w:rsidRPr="000310CA" w:rsidTr="000310CA">
        <w:trPr>
          <w:jc w:val="center"/>
        </w:trPr>
        <w:tc>
          <w:tcPr>
            <w:tcW w:w="3709" w:type="dxa"/>
            <w:gridSpan w:val="5"/>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rPr>
            </w:pPr>
            <w:bookmarkStart w:id="169" w:name="_Hlk88057903"/>
            <w:r w:rsidRPr="000310CA">
              <w:rPr>
                <w:rFonts w:ascii="Times New Roman" w:hAnsi="Times New Roman"/>
                <w:b/>
                <w:sz w:val="20"/>
                <w:szCs w:val="20"/>
                <w:lang w:val="en-US"/>
              </w:rPr>
              <w:t>Species</w:t>
            </w:r>
          </w:p>
        </w:tc>
        <w:tc>
          <w:tcPr>
            <w:tcW w:w="3822" w:type="dxa"/>
            <w:gridSpan w:val="6"/>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lang w:val="en-US"/>
              </w:rPr>
            </w:pPr>
            <w:r w:rsidRPr="000310CA">
              <w:rPr>
                <w:rFonts w:ascii="Times New Roman" w:hAnsi="Times New Roman"/>
                <w:b/>
                <w:sz w:val="20"/>
                <w:szCs w:val="20"/>
                <w:lang w:val="en-US"/>
              </w:rPr>
              <w:t>Population in the site</w:t>
            </w:r>
          </w:p>
        </w:tc>
        <w:tc>
          <w:tcPr>
            <w:tcW w:w="2818" w:type="dxa"/>
            <w:gridSpan w:val="4"/>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lang w:val="en-US"/>
              </w:rPr>
            </w:pPr>
            <w:r w:rsidRPr="000310CA">
              <w:rPr>
                <w:rFonts w:ascii="Times New Roman" w:hAnsi="Times New Roman"/>
                <w:b/>
                <w:sz w:val="20"/>
                <w:szCs w:val="20"/>
                <w:lang w:val="en-US"/>
              </w:rPr>
              <w:t>Site assessment</w:t>
            </w:r>
          </w:p>
        </w:tc>
      </w:tr>
      <w:tr w:rsidR="000310CA" w:rsidRPr="000310CA" w:rsidTr="000310CA">
        <w:trPr>
          <w:jc w:val="center"/>
        </w:trPr>
        <w:tc>
          <w:tcPr>
            <w:tcW w:w="444" w:type="dxa"/>
            <w:vMerge w:val="restart"/>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lang w:val="en-US"/>
              </w:rPr>
            </w:pPr>
            <w:r w:rsidRPr="000310CA">
              <w:rPr>
                <w:rFonts w:ascii="Times New Roman" w:hAnsi="Times New Roman"/>
                <w:b/>
                <w:sz w:val="20"/>
                <w:szCs w:val="20"/>
                <w:lang w:val="en-US"/>
              </w:rPr>
              <w:t>G</w:t>
            </w:r>
          </w:p>
        </w:tc>
        <w:tc>
          <w:tcPr>
            <w:tcW w:w="692" w:type="dxa"/>
            <w:vMerge w:val="restart"/>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lang w:val="en-US"/>
              </w:rPr>
            </w:pPr>
            <w:r w:rsidRPr="000310CA">
              <w:rPr>
                <w:rFonts w:ascii="Times New Roman" w:hAnsi="Times New Roman"/>
                <w:b/>
                <w:sz w:val="20"/>
                <w:szCs w:val="20"/>
                <w:lang w:val="en-US"/>
              </w:rPr>
              <w:t>Code</w:t>
            </w:r>
          </w:p>
        </w:tc>
        <w:tc>
          <w:tcPr>
            <w:tcW w:w="1762" w:type="dxa"/>
            <w:vMerge w:val="restart"/>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lang w:val="en-US"/>
              </w:rPr>
            </w:pPr>
            <w:r w:rsidRPr="000310CA">
              <w:rPr>
                <w:rFonts w:ascii="Times New Roman" w:hAnsi="Times New Roman"/>
                <w:b/>
                <w:sz w:val="20"/>
                <w:szCs w:val="20"/>
                <w:lang w:val="en-US"/>
              </w:rPr>
              <w:t>Scientific Name</w:t>
            </w:r>
          </w:p>
        </w:tc>
        <w:tc>
          <w:tcPr>
            <w:tcW w:w="328" w:type="dxa"/>
            <w:vMerge w:val="restart"/>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lang w:val="en-US"/>
              </w:rPr>
            </w:pPr>
            <w:r w:rsidRPr="000310CA">
              <w:rPr>
                <w:rFonts w:ascii="Times New Roman" w:hAnsi="Times New Roman"/>
                <w:b/>
                <w:sz w:val="20"/>
                <w:szCs w:val="20"/>
                <w:lang w:val="en-US"/>
              </w:rPr>
              <w:t>S</w:t>
            </w:r>
          </w:p>
        </w:tc>
        <w:tc>
          <w:tcPr>
            <w:tcW w:w="483" w:type="dxa"/>
            <w:vMerge w:val="restart"/>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lang w:val="en-US"/>
              </w:rPr>
            </w:pPr>
            <w:r w:rsidRPr="000310CA">
              <w:rPr>
                <w:rFonts w:ascii="Times New Roman" w:hAnsi="Times New Roman"/>
                <w:b/>
                <w:sz w:val="20"/>
                <w:szCs w:val="20"/>
                <w:lang w:val="en-US"/>
              </w:rPr>
              <w:t>NP</w:t>
            </w:r>
          </w:p>
        </w:tc>
        <w:tc>
          <w:tcPr>
            <w:tcW w:w="376" w:type="dxa"/>
            <w:vMerge w:val="restart"/>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lang w:val="en-US"/>
              </w:rPr>
            </w:pPr>
            <w:r w:rsidRPr="000310CA">
              <w:rPr>
                <w:rFonts w:ascii="Times New Roman" w:hAnsi="Times New Roman"/>
                <w:b/>
                <w:sz w:val="20"/>
                <w:szCs w:val="20"/>
                <w:lang w:val="en-US"/>
              </w:rPr>
              <w:t>T</w:t>
            </w:r>
          </w:p>
        </w:tc>
        <w:tc>
          <w:tcPr>
            <w:tcW w:w="1421" w:type="dxa"/>
            <w:gridSpan w:val="2"/>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rPr>
            </w:pPr>
            <w:r w:rsidRPr="000310CA">
              <w:rPr>
                <w:rFonts w:ascii="Times New Roman" w:hAnsi="Times New Roman"/>
                <w:b/>
                <w:sz w:val="20"/>
                <w:szCs w:val="20"/>
                <w:lang w:val="en-US"/>
              </w:rPr>
              <w:t>Size</w:t>
            </w:r>
          </w:p>
        </w:tc>
        <w:tc>
          <w:tcPr>
            <w:tcW w:w="608" w:type="dxa"/>
            <w:vMerge w:val="restart"/>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lang w:val="en-US"/>
              </w:rPr>
            </w:pPr>
            <w:r w:rsidRPr="000310CA">
              <w:rPr>
                <w:rFonts w:ascii="Times New Roman" w:hAnsi="Times New Roman"/>
                <w:b/>
                <w:sz w:val="20"/>
                <w:szCs w:val="20"/>
                <w:lang w:val="en-US"/>
              </w:rPr>
              <w:t>Unit</w:t>
            </w:r>
          </w:p>
        </w:tc>
        <w:tc>
          <w:tcPr>
            <w:tcW w:w="578" w:type="dxa"/>
            <w:vMerge w:val="restart"/>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lang w:val="en-US"/>
              </w:rPr>
            </w:pPr>
            <w:r w:rsidRPr="000310CA">
              <w:rPr>
                <w:rFonts w:ascii="Times New Roman" w:hAnsi="Times New Roman"/>
                <w:b/>
                <w:sz w:val="20"/>
                <w:szCs w:val="20"/>
                <w:lang w:val="en-US"/>
              </w:rPr>
              <w:t>Cat.</w:t>
            </w:r>
          </w:p>
        </w:tc>
        <w:tc>
          <w:tcPr>
            <w:tcW w:w="839" w:type="dxa"/>
            <w:vMerge w:val="restart"/>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lang w:val="en-US"/>
              </w:rPr>
            </w:pPr>
            <w:r w:rsidRPr="000310CA">
              <w:rPr>
                <w:rFonts w:ascii="Times New Roman" w:hAnsi="Times New Roman"/>
                <w:b/>
                <w:sz w:val="20"/>
                <w:szCs w:val="20"/>
                <w:lang w:val="en-US"/>
              </w:rPr>
              <w:t>D.qual.</w:t>
            </w:r>
          </w:p>
        </w:tc>
        <w:tc>
          <w:tcPr>
            <w:tcW w:w="1024" w:type="dxa"/>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lang w:val="en-US"/>
              </w:rPr>
            </w:pPr>
            <w:r w:rsidRPr="000310CA">
              <w:rPr>
                <w:rFonts w:ascii="Times New Roman" w:hAnsi="Times New Roman"/>
                <w:b/>
                <w:sz w:val="20"/>
                <w:szCs w:val="20"/>
                <w:lang w:val="en-US"/>
              </w:rPr>
              <w:t>A/B/C/D</w:t>
            </w:r>
          </w:p>
        </w:tc>
        <w:tc>
          <w:tcPr>
            <w:tcW w:w="1794" w:type="dxa"/>
            <w:gridSpan w:val="3"/>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lang w:val="en-US"/>
              </w:rPr>
            </w:pPr>
            <w:r w:rsidRPr="000310CA">
              <w:rPr>
                <w:rFonts w:ascii="Times New Roman" w:hAnsi="Times New Roman"/>
                <w:b/>
                <w:sz w:val="20"/>
                <w:szCs w:val="20"/>
                <w:lang w:val="en-US"/>
              </w:rPr>
              <w:t>A/B/C</w:t>
            </w:r>
          </w:p>
        </w:tc>
      </w:tr>
      <w:tr w:rsidR="000310CA" w:rsidRPr="000310CA" w:rsidTr="000310CA">
        <w:trPr>
          <w:jc w:val="center"/>
        </w:trPr>
        <w:tc>
          <w:tcPr>
            <w:tcW w:w="444" w:type="dxa"/>
            <w:vMerge/>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sz w:val="20"/>
                <w:szCs w:val="20"/>
                <w:lang w:val="en-US"/>
              </w:rPr>
            </w:pPr>
          </w:p>
        </w:tc>
        <w:tc>
          <w:tcPr>
            <w:tcW w:w="692" w:type="dxa"/>
            <w:vMerge/>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sz w:val="20"/>
                <w:szCs w:val="20"/>
                <w:lang w:val="en-US"/>
              </w:rPr>
            </w:pPr>
          </w:p>
        </w:tc>
        <w:tc>
          <w:tcPr>
            <w:tcW w:w="1762" w:type="dxa"/>
            <w:vMerge/>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sz w:val="20"/>
                <w:szCs w:val="20"/>
                <w:lang w:val="en-US"/>
              </w:rPr>
            </w:pPr>
          </w:p>
        </w:tc>
        <w:tc>
          <w:tcPr>
            <w:tcW w:w="328" w:type="dxa"/>
            <w:vMerge/>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sz w:val="20"/>
                <w:szCs w:val="20"/>
                <w:lang w:val="en-US"/>
              </w:rPr>
            </w:pPr>
          </w:p>
        </w:tc>
        <w:tc>
          <w:tcPr>
            <w:tcW w:w="483" w:type="dxa"/>
            <w:vMerge/>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lang w:val="en-US"/>
              </w:rPr>
            </w:pPr>
          </w:p>
        </w:tc>
        <w:tc>
          <w:tcPr>
            <w:tcW w:w="376" w:type="dxa"/>
            <w:vMerge/>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lang w:val="en-US"/>
              </w:rPr>
            </w:pPr>
          </w:p>
        </w:tc>
        <w:tc>
          <w:tcPr>
            <w:tcW w:w="710" w:type="dxa"/>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lang w:val="en-US"/>
              </w:rPr>
            </w:pPr>
            <w:r w:rsidRPr="000310CA">
              <w:rPr>
                <w:rFonts w:ascii="Times New Roman" w:hAnsi="Times New Roman"/>
                <w:b/>
                <w:sz w:val="20"/>
                <w:szCs w:val="20"/>
                <w:lang w:val="en-US"/>
              </w:rPr>
              <w:t>Min</w:t>
            </w:r>
          </w:p>
        </w:tc>
        <w:tc>
          <w:tcPr>
            <w:tcW w:w="711" w:type="dxa"/>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lang w:val="en-US"/>
              </w:rPr>
            </w:pPr>
            <w:r w:rsidRPr="000310CA">
              <w:rPr>
                <w:rFonts w:ascii="Times New Roman" w:hAnsi="Times New Roman"/>
                <w:b/>
                <w:sz w:val="20"/>
                <w:szCs w:val="20"/>
                <w:lang w:val="en-US"/>
              </w:rPr>
              <w:t>Max</w:t>
            </w:r>
          </w:p>
        </w:tc>
        <w:tc>
          <w:tcPr>
            <w:tcW w:w="608" w:type="dxa"/>
            <w:vMerge/>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rPr>
            </w:pPr>
          </w:p>
        </w:tc>
        <w:tc>
          <w:tcPr>
            <w:tcW w:w="578" w:type="dxa"/>
            <w:vMerge/>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rPr>
            </w:pPr>
          </w:p>
        </w:tc>
        <w:tc>
          <w:tcPr>
            <w:tcW w:w="839" w:type="dxa"/>
            <w:vMerge/>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rPr>
            </w:pPr>
          </w:p>
        </w:tc>
        <w:tc>
          <w:tcPr>
            <w:tcW w:w="1024" w:type="dxa"/>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lang w:val="en-US"/>
              </w:rPr>
            </w:pPr>
            <w:r w:rsidRPr="000310CA">
              <w:rPr>
                <w:rFonts w:ascii="Times New Roman" w:hAnsi="Times New Roman"/>
                <w:b/>
                <w:sz w:val="20"/>
                <w:szCs w:val="20"/>
                <w:lang w:val="en-US"/>
              </w:rPr>
              <w:t>Pop.</w:t>
            </w:r>
          </w:p>
        </w:tc>
        <w:tc>
          <w:tcPr>
            <w:tcW w:w="663" w:type="dxa"/>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lang w:val="en-US"/>
              </w:rPr>
            </w:pPr>
            <w:r w:rsidRPr="000310CA">
              <w:rPr>
                <w:rFonts w:ascii="Times New Roman" w:hAnsi="Times New Roman"/>
                <w:b/>
                <w:sz w:val="20"/>
                <w:szCs w:val="20"/>
                <w:lang w:val="en-US"/>
              </w:rPr>
              <w:t>Con.</w:t>
            </w:r>
          </w:p>
        </w:tc>
        <w:tc>
          <w:tcPr>
            <w:tcW w:w="553" w:type="dxa"/>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lang w:val="en-US"/>
              </w:rPr>
            </w:pPr>
            <w:r w:rsidRPr="000310CA">
              <w:rPr>
                <w:rFonts w:ascii="Times New Roman" w:hAnsi="Times New Roman"/>
                <w:b/>
                <w:sz w:val="20"/>
                <w:szCs w:val="20"/>
                <w:lang w:val="en-US"/>
              </w:rPr>
              <w:t>Iso.</w:t>
            </w:r>
          </w:p>
        </w:tc>
        <w:tc>
          <w:tcPr>
            <w:tcW w:w="578" w:type="dxa"/>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lang w:val="en-US"/>
              </w:rPr>
            </w:pPr>
            <w:r w:rsidRPr="000310CA">
              <w:rPr>
                <w:rFonts w:ascii="Times New Roman" w:hAnsi="Times New Roman"/>
                <w:b/>
                <w:sz w:val="20"/>
                <w:szCs w:val="20"/>
                <w:lang w:val="en-US"/>
              </w:rPr>
              <w:t>Glo.</w:t>
            </w:r>
          </w:p>
        </w:tc>
      </w:tr>
      <w:tr w:rsidR="000310CA" w:rsidRPr="000310CA" w:rsidTr="000310CA">
        <w:trPr>
          <w:jc w:val="center"/>
        </w:trPr>
        <w:tc>
          <w:tcPr>
            <w:tcW w:w="444" w:type="dxa"/>
            <w:shd w:val="clear" w:color="auto" w:fill="auto"/>
            <w:vAlign w:val="center"/>
          </w:tcPr>
          <w:p w:rsidR="000310CA" w:rsidRPr="000310CA" w:rsidRDefault="000310CA" w:rsidP="000310CA">
            <w:pPr>
              <w:spacing w:before="120" w:after="120" w:line="240" w:lineRule="auto"/>
              <w:jc w:val="both"/>
              <w:rPr>
                <w:rFonts w:ascii="Times New Roman" w:hAnsi="Times New Roman"/>
                <w:sz w:val="20"/>
                <w:szCs w:val="20"/>
              </w:rPr>
            </w:pPr>
            <w:r w:rsidRPr="000310CA">
              <w:rPr>
                <w:rFonts w:ascii="Times New Roman" w:hAnsi="Times New Roman"/>
                <w:sz w:val="20"/>
                <w:szCs w:val="20"/>
              </w:rPr>
              <w:t>М</w:t>
            </w:r>
          </w:p>
        </w:tc>
        <w:tc>
          <w:tcPr>
            <w:tcW w:w="692" w:type="dxa"/>
            <w:shd w:val="clear" w:color="auto" w:fill="auto"/>
            <w:vAlign w:val="center"/>
          </w:tcPr>
          <w:p w:rsidR="000310CA" w:rsidRPr="000310CA" w:rsidRDefault="000310CA" w:rsidP="000310CA">
            <w:pPr>
              <w:spacing w:before="120" w:after="120" w:line="240" w:lineRule="auto"/>
              <w:jc w:val="both"/>
              <w:rPr>
                <w:rFonts w:ascii="Times New Roman" w:hAnsi="Times New Roman"/>
                <w:sz w:val="20"/>
                <w:szCs w:val="20"/>
              </w:rPr>
            </w:pPr>
            <w:r w:rsidRPr="000310CA">
              <w:rPr>
                <w:rFonts w:ascii="Times New Roman" w:hAnsi="Times New Roman"/>
                <w:sz w:val="20"/>
                <w:szCs w:val="20"/>
              </w:rPr>
              <w:t>1352</w:t>
            </w:r>
          </w:p>
        </w:tc>
        <w:tc>
          <w:tcPr>
            <w:tcW w:w="1762" w:type="dxa"/>
            <w:shd w:val="clear" w:color="auto" w:fill="auto"/>
            <w:vAlign w:val="center"/>
          </w:tcPr>
          <w:p w:rsidR="000310CA" w:rsidRPr="000310CA" w:rsidRDefault="000310CA" w:rsidP="000310CA">
            <w:pPr>
              <w:spacing w:before="120" w:after="120" w:line="240" w:lineRule="auto"/>
              <w:jc w:val="both"/>
              <w:rPr>
                <w:rFonts w:ascii="Times New Roman" w:hAnsi="Times New Roman"/>
                <w:i/>
                <w:iCs/>
                <w:sz w:val="20"/>
                <w:szCs w:val="20"/>
                <w:lang w:val="en-US"/>
              </w:rPr>
            </w:pPr>
            <w:r w:rsidRPr="000310CA">
              <w:rPr>
                <w:rFonts w:ascii="Times New Roman" w:hAnsi="Times New Roman"/>
                <w:i/>
                <w:iCs/>
                <w:sz w:val="20"/>
                <w:szCs w:val="20"/>
                <w:lang w:val="en-US"/>
              </w:rPr>
              <w:t>Canis lupus</w:t>
            </w:r>
          </w:p>
        </w:tc>
        <w:tc>
          <w:tcPr>
            <w:tcW w:w="328" w:type="dxa"/>
            <w:shd w:val="clear" w:color="auto" w:fill="auto"/>
            <w:vAlign w:val="center"/>
          </w:tcPr>
          <w:p w:rsidR="000310CA" w:rsidRPr="000310CA" w:rsidRDefault="000310CA" w:rsidP="000310CA">
            <w:pPr>
              <w:spacing w:before="120" w:after="120" w:line="240" w:lineRule="auto"/>
              <w:jc w:val="both"/>
              <w:rPr>
                <w:rFonts w:ascii="Times New Roman" w:hAnsi="Times New Roman"/>
                <w:sz w:val="20"/>
                <w:szCs w:val="20"/>
                <w:lang w:val="en-US"/>
              </w:rPr>
            </w:pPr>
            <w:r w:rsidRPr="000310CA">
              <w:rPr>
                <w:rFonts w:ascii="Times New Roman" w:hAnsi="Times New Roman"/>
                <w:sz w:val="20"/>
                <w:szCs w:val="20"/>
              </w:rPr>
              <w:t xml:space="preserve">  </w:t>
            </w:r>
          </w:p>
        </w:tc>
        <w:tc>
          <w:tcPr>
            <w:tcW w:w="483" w:type="dxa"/>
            <w:shd w:val="clear" w:color="auto" w:fill="auto"/>
            <w:vAlign w:val="center"/>
          </w:tcPr>
          <w:p w:rsidR="000310CA" w:rsidRPr="000310CA" w:rsidRDefault="000310CA" w:rsidP="000310CA">
            <w:pPr>
              <w:spacing w:before="120" w:after="120" w:line="240" w:lineRule="auto"/>
              <w:jc w:val="both"/>
              <w:rPr>
                <w:rFonts w:ascii="Times New Roman" w:hAnsi="Times New Roman"/>
                <w:sz w:val="20"/>
                <w:szCs w:val="20"/>
                <w:lang w:val="en-US"/>
              </w:rPr>
            </w:pPr>
            <w:r w:rsidRPr="000310CA">
              <w:rPr>
                <w:rFonts w:ascii="Times New Roman" w:hAnsi="Times New Roman"/>
                <w:sz w:val="20"/>
                <w:szCs w:val="20"/>
              </w:rPr>
              <w:t xml:space="preserve">  </w:t>
            </w:r>
          </w:p>
        </w:tc>
        <w:tc>
          <w:tcPr>
            <w:tcW w:w="376" w:type="dxa"/>
            <w:shd w:val="clear" w:color="auto" w:fill="auto"/>
            <w:vAlign w:val="center"/>
          </w:tcPr>
          <w:p w:rsidR="000310CA" w:rsidRPr="000310CA" w:rsidRDefault="000310CA" w:rsidP="000310CA">
            <w:pPr>
              <w:spacing w:before="120" w:after="120" w:line="240" w:lineRule="auto"/>
              <w:rPr>
                <w:rFonts w:ascii="Times New Roman" w:hAnsi="Times New Roman"/>
                <w:sz w:val="20"/>
                <w:szCs w:val="20"/>
              </w:rPr>
            </w:pPr>
            <w:r w:rsidRPr="000310CA">
              <w:rPr>
                <w:rFonts w:ascii="Times New Roman" w:hAnsi="Times New Roman"/>
                <w:sz w:val="20"/>
                <w:szCs w:val="20"/>
              </w:rPr>
              <w:t xml:space="preserve">p  </w:t>
            </w:r>
          </w:p>
        </w:tc>
        <w:tc>
          <w:tcPr>
            <w:tcW w:w="710" w:type="dxa"/>
            <w:shd w:val="clear" w:color="auto" w:fill="auto"/>
            <w:vAlign w:val="center"/>
          </w:tcPr>
          <w:p w:rsidR="000310CA" w:rsidRPr="000310CA" w:rsidRDefault="000310CA" w:rsidP="000310CA">
            <w:pPr>
              <w:spacing w:before="120" w:after="120" w:line="240" w:lineRule="auto"/>
              <w:rPr>
                <w:rFonts w:ascii="Times New Roman" w:hAnsi="Times New Roman"/>
                <w:sz w:val="20"/>
                <w:szCs w:val="20"/>
              </w:rPr>
            </w:pPr>
            <w:r w:rsidRPr="000310CA">
              <w:rPr>
                <w:rFonts w:ascii="Times New Roman" w:hAnsi="Times New Roman"/>
                <w:sz w:val="20"/>
                <w:szCs w:val="20"/>
              </w:rPr>
              <w:t>0</w:t>
            </w:r>
          </w:p>
        </w:tc>
        <w:tc>
          <w:tcPr>
            <w:tcW w:w="711" w:type="dxa"/>
            <w:shd w:val="clear" w:color="auto" w:fill="auto"/>
            <w:vAlign w:val="center"/>
          </w:tcPr>
          <w:p w:rsidR="000310CA" w:rsidRPr="000310CA" w:rsidRDefault="000310CA" w:rsidP="000310CA">
            <w:pPr>
              <w:spacing w:before="120" w:after="120" w:line="240" w:lineRule="auto"/>
              <w:rPr>
                <w:rFonts w:ascii="Times New Roman" w:hAnsi="Times New Roman"/>
                <w:sz w:val="20"/>
                <w:szCs w:val="20"/>
              </w:rPr>
            </w:pPr>
            <w:r w:rsidRPr="000310CA">
              <w:rPr>
                <w:rFonts w:ascii="Times New Roman" w:hAnsi="Times New Roman"/>
                <w:sz w:val="20"/>
                <w:szCs w:val="20"/>
              </w:rPr>
              <w:t>1</w:t>
            </w:r>
          </w:p>
        </w:tc>
        <w:tc>
          <w:tcPr>
            <w:tcW w:w="608" w:type="dxa"/>
            <w:shd w:val="clear" w:color="auto" w:fill="auto"/>
            <w:vAlign w:val="center"/>
          </w:tcPr>
          <w:p w:rsidR="000310CA" w:rsidRPr="000310CA" w:rsidRDefault="000310CA" w:rsidP="000310CA">
            <w:pPr>
              <w:spacing w:before="120" w:after="120" w:line="240" w:lineRule="auto"/>
              <w:rPr>
                <w:rFonts w:ascii="Times New Roman" w:hAnsi="Times New Roman"/>
                <w:sz w:val="20"/>
                <w:szCs w:val="20"/>
                <w:lang w:val="en-US"/>
              </w:rPr>
            </w:pPr>
            <w:r w:rsidRPr="000310CA">
              <w:rPr>
                <w:rFonts w:ascii="Times New Roman" w:hAnsi="Times New Roman"/>
                <w:sz w:val="20"/>
                <w:szCs w:val="20"/>
                <w:lang w:val="en-US"/>
              </w:rPr>
              <w:t>i</w:t>
            </w:r>
          </w:p>
        </w:tc>
        <w:tc>
          <w:tcPr>
            <w:tcW w:w="578" w:type="dxa"/>
            <w:shd w:val="clear" w:color="auto" w:fill="auto"/>
            <w:vAlign w:val="center"/>
          </w:tcPr>
          <w:p w:rsidR="000310CA" w:rsidRPr="000310CA" w:rsidRDefault="000310CA" w:rsidP="000310CA">
            <w:pPr>
              <w:spacing w:before="120" w:after="120" w:line="240" w:lineRule="auto"/>
              <w:rPr>
                <w:rFonts w:ascii="Times New Roman" w:hAnsi="Times New Roman"/>
                <w:sz w:val="20"/>
                <w:szCs w:val="20"/>
                <w:lang w:val="en-US"/>
              </w:rPr>
            </w:pPr>
            <w:r w:rsidRPr="000310CA">
              <w:rPr>
                <w:rFonts w:ascii="Times New Roman" w:hAnsi="Times New Roman"/>
                <w:sz w:val="20"/>
                <w:szCs w:val="20"/>
              </w:rPr>
              <w:t xml:space="preserve"> </w:t>
            </w:r>
          </w:p>
        </w:tc>
        <w:tc>
          <w:tcPr>
            <w:tcW w:w="839" w:type="dxa"/>
            <w:shd w:val="clear" w:color="auto" w:fill="auto"/>
            <w:vAlign w:val="center"/>
          </w:tcPr>
          <w:p w:rsidR="000310CA" w:rsidRPr="000310CA" w:rsidRDefault="000310CA" w:rsidP="000310CA">
            <w:pPr>
              <w:spacing w:before="120" w:after="120" w:line="240" w:lineRule="auto"/>
              <w:rPr>
                <w:rFonts w:ascii="Times New Roman" w:hAnsi="Times New Roman"/>
                <w:sz w:val="20"/>
                <w:szCs w:val="20"/>
                <w:lang w:val="en-US"/>
              </w:rPr>
            </w:pPr>
            <w:r w:rsidRPr="000310CA">
              <w:rPr>
                <w:rFonts w:ascii="Times New Roman" w:hAnsi="Times New Roman"/>
                <w:sz w:val="20"/>
                <w:szCs w:val="20"/>
              </w:rPr>
              <w:t xml:space="preserve">  </w:t>
            </w:r>
            <w:r w:rsidRPr="000310CA">
              <w:rPr>
                <w:rFonts w:ascii="Times New Roman" w:hAnsi="Times New Roman"/>
                <w:sz w:val="20"/>
                <w:szCs w:val="20"/>
                <w:lang w:val="en-US"/>
              </w:rPr>
              <w:t>G</w:t>
            </w:r>
          </w:p>
        </w:tc>
        <w:tc>
          <w:tcPr>
            <w:tcW w:w="1024" w:type="dxa"/>
            <w:shd w:val="clear" w:color="auto" w:fill="auto"/>
            <w:vAlign w:val="center"/>
          </w:tcPr>
          <w:p w:rsidR="000310CA" w:rsidRPr="000310CA" w:rsidRDefault="000310CA" w:rsidP="000310CA">
            <w:pPr>
              <w:spacing w:before="120" w:after="120" w:line="240" w:lineRule="auto"/>
              <w:rPr>
                <w:rFonts w:ascii="Times New Roman" w:hAnsi="Times New Roman"/>
                <w:sz w:val="20"/>
                <w:szCs w:val="20"/>
                <w:lang w:val="en-US"/>
              </w:rPr>
            </w:pPr>
            <w:r w:rsidRPr="000310CA">
              <w:rPr>
                <w:rFonts w:ascii="Times New Roman" w:hAnsi="Times New Roman"/>
                <w:sz w:val="20"/>
                <w:szCs w:val="20"/>
                <w:lang w:val="en-US"/>
              </w:rPr>
              <w:t>C</w:t>
            </w:r>
          </w:p>
        </w:tc>
        <w:tc>
          <w:tcPr>
            <w:tcW w:w="663" w:type="dxa"/>
            <w:shd w:val="clear" w:color="auto" w:fill="auto"/>
            <w:vAlign w:val="center"/>
          </w:tcPr>
          <w:p w:rsidR="000310CA" w:rsidRPr="000310CA" w:rsidRDefault="000310CA" w:rsidP="000310CA">
            <w:pPr>
              <w:spacing w:before="120" w:after="120" w:line="240" w:lineRule="auto"/>
              <w:rPr>
                <w:rFonts w:ascii="Times New Roman" w:hAnsi="Times New Roman"/>
                <w:sz w:val="20"/>
                <w:szCs w:val="20"/>
                <w:lang w:val="en-US"/>
              </w:rPr>
            </w:pPr>
            <w:r w:rsidRPr="000310CA">
              <w:rPr>
                <w:rFonts w:ascii="Times New Roman" w:hAnsi="Times New Roman"/>
                <w:sz w:val="20"/>
                <w:szCs w:val="20"/>
                <w:lang w:val="en-US"/>
              </w:rPr>
              <w:t>A</w:t>
            </w:r>
          </w:p>
        </w:tc>
        <w:tc>
          <w:tcPr>
            <w:tcW w:w="553" w:type="dxa"/>
            <w:shd w:val="clear" w:color="auto" w:fill="auto"/>
            <w:vAlign w:val="center"/>
          </w:tcPr>
          <w:p w:rsidR="000310CA" w:rsidRPr="000310CA" w:rsidRDefault="000310CA" w:rsidP="000310CA">
            <w:pPr>
              <w:spacing w:before="120" w:after="120" w:line="240" w:lineRule="auto"/>
              <w:rPr>
                <w:rFonts w:ascii="Times New Roman" w:hAnsi="Times New Roman"/>
                <w:sz w:val="20"/>
                <w:szCs w:val="20"/>
                <w:lang w:val="en-US"/>
              </w:rPr>
            </w:pPr>
            <w:r w:rsidRPr="000310CA">
              <w:rPr>
                <w:rFonts w:ascii="Times New Roman" w:hAnsi="Times New Roman"/>
                <w:sz w:val="20"/>
                <w:szCs w:val="20"/>
                <w:lang w:val="en-US"/>
              </w:rPr>
              <w:t>C</w:t>
            </w:r>
          </w:p>
        </w:tc>
        <w:tc>
          <w:tcPr>
            <w:tcW w:w="578" w:type="dxa"/>
            <w:shd w:val="clear" w:color="auto" w:fill="auto"/>
            <w:vAlign w:val="center"/>
          </w:tcPr>
          <w:p w:rsidR="000310CA" w:rsidRPr="000310CA" w:rsidRDefault="000310CA" w:rsidP="000310CA">
            <w:pPr>
              <w:spacing w:before="120" w:after="120" w:line="240" w:lineRule="auto"/>
              <w:rPr>
                <w:rFonts w:ascii="Times New Roman" w:hAnsi="Times New Roman"/>
                <w:sz w:val="20"/>
                <w:szCs w:val="20"/>
                <w:lang w:val="en-US"/>
              </w:rPr>
            </w:pPr>
            <w:r w:rsidRPr="000310CA">
              <w:rPr>
                <w:rFonts w:ascii="Times New Roman" w:hAnsi="Times New Roman"/>
                <w:sz w:val="20"/>
                <w:szCs w:val="20"/>
                <w:lang w:val="en-US"/>
              </w:rPr>
              <w:t>A</w:t>
            </w:r>
          </w:p>
        </w:tc>
      </w:tr>
      <w:bookmarkEnd w:id="169"/>
    </w:tbl>
    <w:p w:rsidR="000310CA" w:rsidRPr="000310CA" w:rsidRDefault="000310CA" w:rsidP="000310CA">
      <w:pPr>
        <w:spacing w:after="160" w:line="240" w:lineRule="auto"/>
        <w:jc w:val="both"/>
        <w:rPr>
          <w:rFonts w:ascii="Times New Roman" w:eastAsia="Calibri" w:hAnsi="Times New Roman"/>
          <w:sz w:val="24"/>
          <w:szCs w:val="24"/>
        </w:rPr>
      </w:pPr>
    </w:p>
    <w:p w:rsidR="000310CA" w:rsidRPr="000310CA" w:rsidRDefault="000310CA" w:rsidP="000310CA">
      <w:pPr>
        <w:spacing w:after="0" w:line="240" w:lineRule="auto"/>
        <w:ind w:firstLine="709"/>
        <w:jc w:val="both"/>
        <w:rPr>
          <w:rFonts w:ascii="Times New Roman" w:eastAsia="Calibri" w:hAnsi="Times New Roman"/>
          <w:sz w:val="24"/>
          <w:szCs w:val="24"/>
        </w:rPr>
      </w:pPr>
      <w:r w:rsidRPr="000310CA">
        <w:rPr>
          <w:rFonts w:ascii="Times New Roman" w:eastAsia="Calibri" w:hAnsi="Times New Roman"/>
          <w:sz w:val="24"/>
          <w:szCs w:val="24"/>
        </w:rPr>
        <w:t>Предвид широкото разпространение на вида в други зони, попадащи</w:t>
      </w:r>
      <w:r w:rsidRPr="000310CA">
        <w:rPr>
          <w:rFonts w:ascii="Times New Roman" w:eastAsia="Calibri" w:hAnsi="Times New Roman"/>
          <w:sz w:val="24"/>
          <w:szCs w:val="24"/>
          <w:lang w:val="en-US"/>
        </w:rPr>
        <w:t xml:space="preserve"> </w:t>
      </w:r>
      <w:r w:rsidRPr="000310CA">
        <w:rPr>
          <w:rFonts w:ascii="Times New Roman" w:eastAsia="Calibri" w:hAnsi="Times New Roman"/>
          <w:sz w:val="24"/>
          <w:szCs w:val="24"/>
        </w:rPr>
        <w:t xml:space="preserve">както в Континенталния така и в Алпийския биогеографски </w:t>
      </w:r>
      <w:r w:rsidR="007C592A">
        <w:rPr>
          <w:rFonts w:ascii="Times New Roman" w:eastAsia="Calibri" w:hAnsi="Times New Roman"/>
          <w:sz w:val="24"/>
          <w:szCs w:val="24"/>
        </w:rPr>
        <w:t>регион</w:t>
      </w:r>
      <w:r w:rsidRPr="000310CA">
        <w:rPr>
          <w:rFonts w:ascii="Times New Roman" w:eastAsia="Calibri" w:hAnsi="Times New Roman"/>
          <w:sz w:val="24"/>
          <w:szCs w:val="24"/>
        </w:rPr>
        <w:t xml:space="preserve"> и предвид оскъдните, пригодни местообитания в зоната, не</w:t>
      </w:r>
      <w:r w:rsidRPr="000310CA">
        <w:rPr>
          <w:rFonts w:ascii="Times New Roman" w:eastAsia="Calibri" w:hAnsi="Times New Roman"/>
          <w:sz w:val="24"/>
          <w:szCs w:val="24"/>
          <w:lang w:val="en-US"/>
        </w:rPr>
        <w:t xml:space="preserve"> </w:t>
      </w:r>
      <w:r w:rsidRPr="000310CA">
        <w:rPr>
          <w:rFonts w:ascii="Times New Roman" w:eastAsia="Calibri" w:hAnsi="Times New Roman"/>
          <w:sz w:val="24"/>
          <w:szCs w:val="24"/>
        </w:rPr>
        <w:t xml:space="preserve">може да се твърди, че тя е от първостепенна важност за него. От друга страна, поради факта, че ЗЗ Река Лом граничи със ЗЗ Западна Стара планина и Предбалкан, където е доказано присъствие и размножаване на вълка, очевидно ЗЗ Река Лом има важно свързващо значение за вида в този район. </w:t>
      </w:r>
    </w:p>
    <w:p w:rsidR="000310CA" w:rsidRPr="000310CA" w:rsidRDefault="000310CA" w:rsidP="000310CA">
      <w:pPr>
        <w:spacing w:before="120" w:after="0" w:line="240" w:lineRule="auto"/>
        <w:jc w:val="both"/>
        <w:rPr>
          <w:rFonts w:ascii="Times New Roman" w:eastAsia="Calibri" w:hAnsi="Times New Roman"/>
          <w:sz w:val="24"/>
          <w:szCs w:val="24"/>
        </w:rPr>
      </w:pPr>
      <w:r w:rsidRPr="000310CA">
        <w:rPr>
          <w:rFonts w:ascii="Times New Roman" w:eastAsia="Calibri" w:hAnsi="Times New Roman"/>
          <w:b/>
          <w:sz w:val="24"/>
          <w:szCs w:val="24"/>
        </w:rPr>
        <w:t>5. Анализ на наличната информация</w:t>
      </w:r>
    </w:p>
    <w:p w:rsidR="000310CA" w:rsidRPr="000310CA" w:rsidRDefault="000310CA" w:rsidP="000310CA">
      <w:pPr>
        <w:spacing w:after="0" w:line="240" w:lineRule="auto"/>
        <w:ind w:firstLine="709"/>
        <w:jc w:val="both"/>
        <w:rPr>
          <w:rFonts w:ascii="Times New Roman" w:eastAsia="Calibri" w:hAnsi="Times New Roman"/>
          <w:bCs/>
          <w:sz w:val="24"/>
          <w:szCs w:val="24"/>
        </w:rPr>
      </w:pPr>
      <w:r w:rsidRPr="000310CA">
        <w:rPr>
          <w:rFonts w:ascii="Times New Roman" w:eastAsia="Calibri" w:hAnsi="Times New Roman"/>
          <w:bCs/>
          <w:sz w:val="24"/>
          <w:szCs w:val="24"/>
        </w:rPr>
        <w:t xml:space="preserve">Наличните до момента данни са за отделни регистрации на вълци в някои точки, в </w:t>
      </w:r>
      <w:r w:rsidRPr="000310CA">
        <w:rPr>
          <w:rFonts w:ascii="Times New Roman" w:eastAsia="Calibri" w:hAnsi="Times New Roman"/>
          <w:sz w:val="24"/>
          <w:szCs w:val="24"/>
        </w:rPr>
        <w:t>непосредствена</w:t>
      </w:r>
      <w:r w:rsidRPr="000310CA">
        <w:rPr>
          <w:rFonts w:ascii="Times New Roman" w:eastAsia="Calibri" w:hAnsi="Times New Roman"/>
          <w:bCs/>
          <w:sz w:val="24"/>
          <w:szCs w:val="24"/>
        </w:rPr>
        <w:t xml:space="preserve"> близост до границите на зоната. Според анкета на СДП – БАЛКАНИ проведена с всички ДГС и ДЛС в страната, в рамките на разработване на План за действие за вълка в България (в процес на приемане), в периода 2006 – 2009 г. в близост до зоната (максимално разстояние 5 км) са убити общо девет вълка. Данните са подадени от ДГС Белоградчик. Тук само за 2009 г. през октомври е убит възрастен мъжки вълк в землището на село Дреновец, непосредствено до границата на зоната. Същия месец е убит и възрастен женски вълк в землището на с. Медовница, на по-малко от 5 км северно от границата на зоната. През декември същата година са убити два вълка в землището на село Бело поле, непосредствено на юг от границите на зоната. </w:t>
      </w:r>
    </w:p>
    <w:p w:rsidR="000310CA" w:rsidRPr="000310CA" w:rsidRDefault="000310CA" w:rsidP="000310CA">
      <w:pPr>
        <w:spacing w:after="0" w:line="240" w:lineRule="auto"/>
        <w:ind w:firstLine="709"/>
        <w:jc w:val="both"/>
        <w:rPr>
          <w:rFonts w:ascii="Times New Roman" w:eastAsia="Calibri" w:hAnsi="Times New Roman"/>
          <w:bCs/>
          <w:sz w:val="24"/>
          <w:szCs w:val="24"/>
        </w:rPr>
      </w:pPr>
      <w:r w:rsidRPr="000310CA">
        <w:rPr>
          <w:rFonts w:ascii="Times New Roman" w:eastAsia="Calibri" w:hAnsi="Times New Roman"/>
          <w:sz w:val="24"/>
          <w:szCs w:val="24"/>
        </w:rPr>
        <w:t xml:space="preserve">В специфичния доклад за вида от 2013 г. </w:t>
      </w:r>
      <w:bookmarkStart w:id="170" w:name="_Hlk85982890"/>
      <w:r w:rsidRPr="000310CA">
        <w:rPr>
          <w:rFonts w:ascii="Times New Roman" w:eastAsia="Calibri" w:hAnsi="Times New Roman"/>
          <w:sz w:val="24"/>
          <w:szCs w:val="24"/>
        </w:rPr>
        <w:t xml:space="preserve">по проект „Картиране и определяне на природозащитното състояние на природни местообитания и видове - фаза I“ </w:t>
      </w:r>
      <w:bookmarkEnd w:id="170"/>
      <w:r w:rsidRPr="000310CA">
        <w:rPr>
          <w:rFonts w:ascii="Times New Roman" w:eastAsia="Calibri" w:hAnsi="Times New Roman"/>
          <w:sz w:val="24"/>
          <w:szCs w:val="24"/>
        </w:rPr>
        <w:t>(виж ИСЗЗЕМ Натура 2000)</w:t>
      </w:r>
      <w:r w:rsidRPr="000310CA">
        <w:rPr>
          <w:rFonts w:ascii="Times New Roman" w:eastAsia="Calibri" w:hAnsi="Times New Roman"/>
          <w:sz w:val="24"/>
          <w:szCs w:val="24"/>
          <w:lang w:val="en-US"/>
        </w:rPr>
        <w:t xml:space="preserve"> </w:t>
      </w:r>
      <w:r w:rsidRPr="000310CA">
        <w:rPr>
          <w:rFonts w:ascii="Times New Roman" w:eastAsia="Calibri" w:hAnsi="Times New Roman"/>
          <w:sz w:val="24"/>
          <w:szCs w:val="24"/>
        </w:rPr>
        <w:t xml:space="preserve">за ЗЗ Река Лом е посочено, че </w:t>
      </w:r>
      <w:r w:rsidRPr="000310CA">
        <w:rPr>
          <w:rFonts w:ascii="Times New Roman" w:eastAsia="Calibri" w:hAnsi="Times New Roman"/>
          <w:bCs/>
          <w:sz w:val="24"/>
          <w:szCs w:val="24"/>
        </w:rPr>
        <w:t xml:space="preserve">в анкетата проведена с общини и ДГС в рамките на проекта има данни за регистрирано присъствие на вида непосредствено до зоната. Съобщава се за няколко наблюдения на единични индивиди в периода 2011 – 2012 г., в района на гр. Брусарци и в землището на с. Киселево, съответно на около 2 км и 5 км от границите на зоната. През януари 2019 г., на 3,5 км южно от зоната, до гр. Брусарци, са убити два вълка (Цингарска, непубл.). </w:t>
      </w:r>
    </w:p>
    <w:p w:rsidR="000310CA" w:rsidRPr="000310CA" w:rsidRDefault="000310CA" w:rsidP="000310CA">
      <w:pPr>
        <w:spacing w:after="0" w:line="240" w:lineRule="auto"/>
        <w:ind w:firstLine="709"/>
        <w:jc w:val="both"/>
        <w:rPr>
          <w:rFonts w:ascii="Times New Roman" w:eastAsia="Calibri" w:hAnsi="Times New Roman"/>
          <w:bCs/>
          <w:sz w:val="24"/>
          <w:szCs w:val="24"/>
        </w:rPr>
      </w:pPr>
      <w:r w:rsidRPr="000310CA">
        <w:rPr>
          <w:rFonts w:ascii="Times New Roman" w:eastAsia="Calibri" w:hAnsi="Times New Roman"/>
          <w:sz w:val="24"/>
          <w:szCs w:val="24"/>
        </w:rPr>
        <w:lastRenderedPageBreak/>
        <w:t xml:space="preserve">В общия доклад за вълка от 2013 г. по проект „Картиране и определяне на природозащитното състояние на природни местообитания и видове - фаза I“, около всяка точкова регистрация на вълк е въведен буфер с радиус 5 км на </w:t>
      </w:r>
      <w:r w:rsidRPr="000310CA">
        <w:rPr>
          <w:rFonts w:ascii="Times New Roman" w:eastAsia="Calibri" w:hAnsi="Times New Roman"/>
          <w:sz w:val="24"/>
          <w:szCs w:val="24"/>
          <w:lang w:val="en-US"/>
        </w:rPr>
        <w:t>основата на представата за размера на индивидуалния участък на вида</w:t>
      </w:r>
      <w:r w:rsidRPr="000310CA">
        <w:rPr>
          <w:rFonts w:ascii="Times New Roman" w:eastAsia="Calibri" w:hAnsi="Times New Roman"/>
          <w:sz w:val="24"/>
          <w:szCs w:val="24"/>
        </w:rPr>
        <w:t xml:space="preserve">. Така е получена картата на ефективно заетите от вълка местообитания в страната. Това дава основание да се счита, че ЗЗ Река Лом се ползва от вълка за биокоридор и има свързваща функция между местообитания с по-висока пригодност. </w:t>
      </w:r>
    </w:p>
    <w:p w:rsidR="000310CA" w:rsidRPr="000310CA" w:rsidRDefault="000310CA" w:rsidP="000310CA">
      <w:pPr>
        <w:spacing w:after="0" w:line="240" w:lineRule="auto"/>
        <w:ind w:firstLine="709"/>
        <w:jc w:val="both"/>
        <w:rPr>
          <w:rFonts w:ascii="Times New Roman" w:eastAsia="Calibri" w:hAnsi="Times New Roman"/>
          <w:bCs/>
          <w:sz w:val="24"/>
          <w:szCs w:val="24"/>
        </w:rPr>
      </w:pPr>
      <w:r w:rsidRPr="000310CA">
        <w:rPr>
          <w:rFonts w:ascii="Times New Roman" w:eastAsia="Calibri" w:hAnsi="Times New Roman"/>
          <w:bCs/>
          <w:sz w:val="24"/>
          <w:szCs w:val="24"/>
        </w:rPr>
        <w:t>Според специфичния доклад за вида, в зоната липсват както потенциални така и свързващи местообитания за вида. В стандартния формуляр на зоната са включени следните горски местообитания: 91Е0, 91М0 и 91</w:t>
      </w:r>
      <w:r w:rsidRPr="000310CA">
        <w:rPr>
          <w:rFonts w:ascii="Times New Roman" w:eastAsia="Calibri" w:hAnsi="Times New Roman"/>
          <w:bCs/>
          <w:sz w:val="24"/>
          <w:szCs w:val="24"/>
          <w:lang w:val="en-US"/>
        </w:rPr>
        <w:t>Z</w:t>
      </w:r>
      <w:r w:rsidRPr="000310CA">
        <w:rPr>
          <w:rFonts w:ascii="Times New Roman" w:eastAsia="Calibri" w:hAnsi="Times New Roman"/>
          <w:bCs/>
          <w:sz w:val="24"/>
          <w:szCs w:val="24"/>
        </w:rPr>
        <w:t xml:space="preserve">0 с обща площ 105,29 </w:t>
      </w:r>
      <w:r w:rsidRPr="000310CA">
        <w:rPr>
          <w:rFonts w:ascii="Times New Roman" w:eastAsia="Calibri" w:hAnsi="Times New Roman"/>
          <w:bCs/>
          <w:sz w:val="24"/>
          <w:szCs w:val="24"/>
          <w:lang w:val="en-US"/>
        </w:rPr>
        <w:t>ha.</w:t>
      </w:r>
      <w:r w:rsidRPr="000310CA">
        <w:rPr>
          <w:rFonts w:ascii="Times New Roman" w:eastAsia="Calibri" w:hAnsi="Times New Roman"/>
          <w:bCs/>
          <w:sz w:val="24"/>
          <w:szCs w:val="24"/>
        </w:rPr>
        <w:t xml:space="preserve"> При теренните проучвания през 2021 г. също беше установено, че склоновете по десния бряг на реката са покрити с гъста, дървесна и храстова, труднопроходима растителност, която предлага добри потенциални укрития за вълци в дисперсия. </w:t>
      </w:r>
    </w:p>
    <w:p w:rsidR="000310CA" w:rsidRDefault="000310CA" w:rsidP="000310CA">
      <w:pPr>
        <w:spacing w:after="0" w:line="240" w:lineRule="auto"/>
        <w:ind w:firstLine="709"/>
        <w:jc w:val="both"/>
        <w:rPr>
          <w:rFonts w:ascii="Times New Roman" w:eastAsia="Calibri" w:hAnsi="Times New Roman"/>
          <w:bCs/>
          <w:sz w:val="24"/>
          <w:szCs w:val="24"/>
        </w:rPr>
      </w:pPr>
      <w:r w:rsidRPr="000310CA">
        <w:rPr>
          <w:rFonts w:ascii="Times New Roman" w:eastAsia="Calibri" w:hAnsi="Times New Roman"/>
          <w:bCs/>
          <w:sz w:val="24"/>
          <w:szCs w:val="24"/>
        </w:rPr>
        <w:t xml:space="preserve">Моделът на хранителния потенциал за вида в специфичния доклад дава следните стойности. Липсват площи с висок основен и допълнителен хранителен потенциал, а площите със среден са под 15%. </w:t>
      </w:r>
      <w:bookmarkStart w:id="171" w:name="_Hlk87967193"/>
      <w:r w:rsidRPr="000310CA">
        <w:rPr>
          <w:rFonts w:ascii="Times New Roman" w:eastAsia="Calibri" w:hAnsi="Times New Roman"/>
          <w:bCs/>
          <w:sz w:val="24"/>
          <w:szCs w:val="24"/>
        </w:rPr>
        <w:t xml:space="preserve">Според посочените данни вълкът може да обитава временно зоната при придвижване и дисперсии, без да се задържа трайно и да ловува в нея. </w:t>
      </w:r>
    </w:p>
    <w:p w:rsidR="00530747" w:rsidRPr="00530747" w:rsidRDefault="00530747" w:rsidP="000310CA">
      <w:pPr>
        <w:spacing w:after="0" w:line="240" w:lineRule="auto"/>
        <w:ind w:firstLine="709"/>
        <w:jc w:val="both"/>
        <w:rPr>
          <w:rFonts w:ascii="Times New Roman" w:eastAsia="Calibri" w:hAnsi="Times New Roman"/>
          <w:bCs/>
          <w:sz w:val="24"/>
          <w:szCs w:val="24"/>
        </w:rPr>
      </w:pPr>
      <w:r>
        <w:rPr>
          <w:rFonts w:ascii="Times New Roman" w:eastAsia="Calibri" w:hAnsi="Times New Roman"/>
          <w:bCs/>
          <w:sz w:val="24"/>
          <w:szCs w:val="24"/>
          <w:lang w:val="en-US"/>
        </w:rPr>
        <w:t>Като методическа основа на теренната работа за разработване на специфични цели за вълка през 2021 г. беше използвана методиката, разработена за целите на НСМСБР (http://eea.government.bg/bg/bio/nsmbr). Тя беше модифицирана съобразно конкретните цели на проведеното проучване</w:t>
      </w:r>
      <w:r>
        <w:rPr>
          <w:rFonts w:ascii="Times New Roman" w:eastAsia="Calibri" w:hAnsi="Times New Roman"/>
          <w:bCs/>
          <w:sz w:val="24"/>
          <w:szCs w:val="24"/>
        </w:rPr>
        <w:t>.</w:t>
      </w:r>
    </w:p>
    <w:p w:rsidR="000310CA" w:rsidRPr="000310CA" w:rsidRDefault="000310CA" w:rsidP="000310CA">
      <w:pPr>
        <w:spacing w:after="0" w:line="240" w:lineRule="auto"/>
        <w:ind w:firstLine="709"/>
        <w:jc w:val="both"/>
        <w:rPr>
          <w:rFonts w:ascii="Times New Roman" w:eastAsia="Calibri" w:hAnsi="Times New Roman"/>
          <w:bCs/>
          <w:sz w:val="24"/>
          <w:szCs w:val="24"/>
        </w:rPr>
      </w:pPr>
      <w:r w:rsidRPr="000310CA">
        <w:rPr>
          <w:rFonts w:ascii="Times New Roman" w:eastAsia="Calibri" w:hAnsi="Times New Roman"/>
          <w:bCs/>
          <w:sz w:val="24"/>
          <w:szCs w:val="24"/>
        </w:rPr>
        <w:t xml:space="preserve">При теренните проучвания през 2021 г., в границите на зоната южно от село Ружинци беше регистрирано сметище, подготвено за засипване. Местоположението на сметището е в непосредствена близост до реката! </w:t>
      </w:r>
    </w:p>
    <w:p w:rsidR="000310CA" w:rsidRPr="000310CA" w:rsidRDefault="000310CA" w:rsidP="000310CA">
      <w:pPr>
        <w:spacing w:after="0" w:line="240" w:lineRule="auto"/>
        <w:ind w:firstLine="709"/>
        <w:jc w:val="both"/>
        <w:rPr>
          <w:rFonts w:ascii="Times New Roman" w:eastAsia="Calibri" w:hAnsi="Times New Roman"/>
          <w:bCs/>
          <w:sz w:val="24"/>
          <w:szCs w:val="24"/>
        </w:rPr>
      </w:pPr>
      <w:r w:rsidRPr="000310CA">
        <w:rPr>
          <w:rFonts w:ascii="Times New Roman" w:eastAsia="Calibri" w:hAnsi="Times New Roman"/>
          <w:bCs/>
          <w:sz w:val="24"/>
          <w:szCs w:val="24"/>
        </w:rPr>
        <w:t xml:space="preserve">С цел подобряване на свъзващата функциа на пригодните за вълка местообитания в и около ЗЗ Река Лом, е необходимо за бъде запазена съществуващата дървесна и храстова растителност по склоновете, граничещи със зоната, да се осъществява строг контрол по отношение на сметищата и да се предприемат дейности за подобряване състоянието на видовете, служещи за храна на вида. </w:t>
      </w:r>
    </w:p>
    <w:bookmarkEnd w:id="171"/>
    <w:p w:rsidR="000310CA" w:rsidRPr="000310CA" w:rsidRDefault="000310CA" w:rsidP="000310CA">
      <w:pPr>
        <w:spacing w:after="0" w:line="240" w:lineRule="auto"/>
        <w:jc w:val="both"/>
        <w:rPr>
          <w:rFonts w:ascii="Times New Roman" w:eastAsia="Calibri" w:hAnsi="Times New Roman"/>
          <w:bCs/>
          <w:sz w:val="24"/>
          <w:szCs w:val="24"/>
        </w:rPr>
      </w:pPr>
    </w:p>
    <w:p w:rsidR="000310CA" w:rsidRPr="000310CA" w:rsidRDefault="000310CA" w:rsidP="000310CA">
      <w:pPr>
        <w:suppressAutoHyphens/>
        <w:autoSpaceDN w:val="0"/>
        <w:spacing w:before="120" w:after="0" w:line="240" w:lineRule="auto"/>
        <w:jc w:val="both"/>
        <w:textAlignment w:val="baseline"/>
        <w:rPr>
          <w:rFonts w:ascii="Times New Roman" w:eastAsia="Calibri" w:hAnsi="Times New Roman"/>
          <w:sz w:val="24"/>
          <w:szCs w:val="24"/>
        </w:rPr>
      </w:pPr>
      <w:r w:rsidRPr="000310CA">
        <w:rPr>
          <w:rFonts w:ascii="Times New Roman" w:eastAsia="Calibri" w:hAnsi="Times New Roman"/>
          <w:b/>
          <w:bCs/>
          <w:sz w:val="24"/>
          <w:szCs w:val="24"/>
        </w:rPr>
        <w:t>6. Цели за подобряване/поддържане на природозащитното състояние на вида в зоната</w:t>
      </w:r>
      <w:r w:rsidRPr="000310CA">
        <w:rPr>
          <w:rFonts w:ascii="Times New Roman" w:eastAsia="Calibri" w:hAnsi="Times New Roman"/>
          <w:sz w:val="24"/>
          <w:szCs w:val="24"/>
        </w:rPr>
        <w:t xml:space="preserve"> </w:t>
      </w:r>
    </w:p>
    <w:p w:rsidR="000310CA" w:rsidRPr="000310CA" w:rsidRDefault="000310CA" w:rsidP="000310CA">
      <w:pPr>
        <w:spacing w:before="120" w:after="120" w:line="240" w:lineRule="auto"/>
        <w:jc w:val="both"/>
        <w:rPr>
          <w:rFonts w:ascii="Times New Roman" w:eastAsia="Calibri" w:hAnsi="Times New Roman"/>
          <w:sz w:val="24"/>
          <w:szCs w:val="24"/>
        </w:rPr>
      </w:pPr>
      <w:r w:rsidRPr="000310CA">
        <w:rPr>
          <w:rFonts w:ascii="Times New Roman" w:eastAsia="Calibri" w:hAnsi="Times New Roman"/>
          <w:sz w:val="24"/>
          <w:szCs w:val="24"/>
        </w:rPr>
        <w:t>Целите са формулирани по параметри в таблицата по-долу.</w:t>
      </w: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9"/>
        <w:gridCol w:w="1566"/>
        <w:gridCol w:w="1236"/>
        <w:gridCol w:w="2337"/>
        <w:gridCol w:w="3325"/>
      </w:tblGrid>
      <w:tr w:rsidR="000310CA" w:rsidRPr="000310CA" w:rsidTr="000310CA">
        <w:trPr>
          <w:trHeight w:val="355"/>
          <w:tblHeader/>
          <w:jc w:val="center"/>
        </w:trPr>
        <w:tc>
          <w:tcPr>
            <w:tcW w:w="1649" w:type="dxa"/>
            <w:shd w:val="clear" w:color="auto" w:fill="DBE5F1" w:themeFill="accent1" w:themeFillTint="33"/>
            <w:vAlign w:val="center"/>
          </w:tcPr>
          <w:p w:rsidR="000310CA" w:rsidRPr="00893559" w:rsidRDefault="000310CA" w:rsidP="000310CA">
            <w:pPr>
              <w:widowControl w:val="0"/>
              <w:spacing w:after="0" w:line="240" w:lineRule="auto"/>
              <w:jc w:val="center"/>
              <w:rPr>
                <w:rFonts w:ascii="Times New Roman" w:hAnsi="Times New Roman"/>
                <w:b/>
                <w:bCs/>
              </w:rPr>
            </w:pPr>
            <w:r w:rsidRPr="00893559">
              <w:rPr>
                <w:rFonts w:ascii="Times New Roman" w:hAnsi="Times New Roman"/>
                <w:b/>
                <w:bCs/>
              </w:rPr>
              <w:t>Параметър</w:t>
            </w:r>
          </w:p>
        </w:tc>
        <w:tc>
          <w:tcPr>
            <w:tcW w:w="1566" w:type="dxa"/>
            <w:shd w:val="clear" w:color="auto" w:fill="DBE5F1" w:themeFill="accent1" w:themeFillTint="33"/>
            <w:vAlign w:val="center"/>
          </w:tcPr>
          <w:p w:rsidR="000310CA" w:rsidRPr="000310CA" w:rsidRDefault="000310CA" w:rsidP="000310CA">
            <w:pPr>
              <w:widowControl w:val="0"/>
              <w:spacing w:after="0" w:line="240" w:lineRule="auto"/>
              <w:jc w:val="center"/>
              <w:rPr>
                <w:rFonts w:ascii="Times New Roman" w:hAnsi="Times New Roman"/>
                <w:b/>
                <w:bCs/>
              </w:rPr>
            </w:pPr>
            <w:r w:rsidRPr="000310CA">
              <w:rPr>
                <w:rFonts w:ascii="Times New Roman" w:hAnsi="Times New Roman"/>
                <w:b/>
                <w:bCs/>
              </w:rPr>
              <w:t>Мерна единица</w:t>
            </w:r>
          </w:p>
        </w:tc>
        <w:tc>
          <w:tcPr>
            <w:tcW w:w="1236" w:type="dxa"/>
            <w:shd w:val="clear" w:color="auto" w:fill="DBE5F1" w:themeFill="accent1" w:themeFillTint="33"/>
            <w:vAlign w:val="center"/>
          </w:tcPr>
          <w:p w:rsidR="000310CA" w:rsidRPr="000310CA" w:rsidRDefault="000310CA" w:rsidP="000310CA">
            <w:pPr>
              <w:widowControl w:val="0"/>
              <w:spacing w:after="0" w:line="240" w:lineRule="auto"/>
              <w:jc w:val="center"/>
              <w:rPr>
                <w:rFonts w:ascii="Times New Roman" w:hAnsi="Times New Roman"/>
                <w:b/>
                <w:bCs/>
              </w:rPr>
            </w:pPr>
            <w:r w:rsidRPr="000310CA">
              <w:rPr>
                <w:rFonts w:ascii="Times New Roman" w:hAnsi="Times New Roman"/>
                <w:b/>
                <w:bCs/>
              </w:rPr>
              <w:t>Целева стойност</w:t>
            </w:r>
          </w:p>
        </w:tc>
        <w:tc>
          <w:tcPr>
            <w:tcW w:w="2337" w:type="dxa"/>
            <w:shd w:val="clear" w:color="auto" w:fill="DBE5F1" w:themeFill="accent1" w:themeFillTint="33"/>
            <w:vAlign w:val="center"/>
          </w:tcPr>
          <w:p w:rsidR="000310CA" w:rsidRPr="000310CA" w:rsidRDefault="000310CA" w:rsidP="000310CA">
            <w:pPr>
              <w:widowControl w:val="0"/>
              <w:spacing w:after="0" w:line="240" w:lineRule="auto"/>
              <w:jc w:val="center"/>
              <w:rPr>
                <w:rFonts w:ascii="Times New Roman" w:hAnsi="Times New Roman"/>
                <w:b/>
                <w:bCs/>
              </w:rPr>
            </w:pPr>
            <w:r w:rsidRPr="000310CA">
              <w:rPr>
                <w:rFonts w:ascii="Times New Roman" w:hAnsi="Times New Roman"/>
                <w:b/>
                <w:bCs/>
              </w:rPr>
              <w:t>Допълнителна информация</w:t>
            </w:r>
          </w:p>
        </w:tc>
        <w:tc>
          <w:tcPr>
            <w:tcW w:w="3325" w:type="dxa"/>
            <w:shd w:val="clear" w:color="auto" w:fill="DBE5F1" w:themeFill="accent1" w:themeFillTint="33"/>
          </w:tcPr>
          <w:p w:rsidR="000310CA" w:rsidRPr="000310CA" w:rsidRDefault="000310CA" w:rsidP="000310CA">
            <w:pPr>
              <w:widowControl w:val="0"/>
              <w:spacing w:after="0" w:line="240" w:lineRule="auto"/>
              <w:jc w:val="center"/>
              <w:rPr>
                <w:rFonts w:ascii="Times New Roman" w:hAnsi="Times New Roman"/>
                <w:b/>
                <w:bCs/>
              </w:rPr>
            </w:pPr>
            <w:r w:rsidRPr="000310CA">
              <w:rPr>
                <w:rFonts w:ascii="Times New Roman" w:hAnsi="Times New Roman"/>
                <w:b/>
                <w:bCs/>
              </w:rPr>
              <w:t xml:space="preserve">Специфични цели </w:t>
            </w:r>
          </w:p>
        </w:tc>
      </w:tr>
      <w:tr w:rsidR="000310CA" w:rsidRPr="000310CA" w:rsidTr="000310CA">
        <w:trPr>
          <w:trHeight w:val="1439"/>
          <w:jc w:val="center"/>
        </w:trPr>
        <w:tc>
          <w:tcPr>
            <w:tcW w:w="1649" w:type="dxa"/>
          </w:tcPr>
          <w:p w:rsidR="000310CA" w:rsidRPr="00893559" w:rsidRDefault="000310CA" w:rsidP="000310CA">
            <w:pPr>
              <w:spacing w:after="0" w:line="240" w:lineRule="auto"/>
              <w:rPr>
                <w:rFonts w:ascii="Times New Roman" w:eastAsia="Calibri" w:hAnsi="Times New Roman"/>
                <w:b/>
                <w:bCs/>
              </w:rPr>
            </w:pPr>
            <w:r w:rsidRPr="00893559">
              <w:rPr>
                <w:rFonts w:ascii="Times New Roman" w:eastAsia="Calibri" w:hAnsi="Times New Roman"/>
                <w:b/>
                <w:bCs/>
              </w:rPr>
              <w:t>Популация: Размер на популацията</w:t>
            </w:r>
          </w:p>
        </w:tc>
        <w:tc>
          <w:tcPr>
            <w:tcW w:w="1566" w:type="dxa"/>
          </w:tcPr>
          <w:p w:rsidR="000310CA" w:rsidRPr="000310CA" w:rsidRDefault="000310CA" w:rsidP="000310CA">
            <w:pPr>
              <w:spacing w:after="0" w:line="240" w:lineRule="auto"/>
              <w:jc w:val="center"/>
              <w:rPr>
                <w:rFonts w:ascii="Times New Roman" w:eastAsia="Calibri" w:hAnsi="Times New Roman"/>
              </w:rPr>
            </w:pPr>
            <w:r w:rsidRPr="000310CA">
              <w:rPr>
                <w:rFonts w:ascii="Times New Roman" w:eastAsia="Calibri" w:hAnsi="Times New Roman"/>
              </w:rPr>
              <w:t>Брой индивиди</w:t>
            </w:r>
          </w:p>
        </w:tc>
        <w:tc>
          <w:tcPr>
            <w:tcW w:w="1236" w:type="dxa"/>
          </w:tcPr>
          <w:p w:rsidR="000310CA" w:rsidRPr="000310CA" w:rsidRDefault="000310CA" w:rsidP="000310CA">
            <w:pPr>
              <w:spacing w:after="0" w:line="240" w:lineRule="auto"/>
              <w:rPr>
                <w:rFonts w:ascii="Times New Roman" w:eastAsia="Calibri" w:hAnsi="Times New Roman"/>
              </w:rPr>
            </w:pPr>
            <w:r w:rsidRPr="000310CA">
              <w:rPr>
                <w:rFonts w:ascii="Times New Roman" w:eastAsia="Calibri" w:hAnsi="Times New Roman"/>
              </w:rPr>
              <w:t>1</w:t>
            </w:r>
          </w:p>
        </w:tc>
        <w:tc>
          <w:tcPr>
            <w:tcW w:w="2337" w:type="dxa"/>
          </w:tcPr>
          <w:p w:rsidR="000310CA" w:rsidRPr="000310CA" w:rsidRDefault="000310CA" w:rsidP="000310CA">
            <w:pPr>
              <w:spacing w:after="0" w:line="240" w:lineRule="auto"/>
              <w:jc w:val="both"/>
              <w:rPr>
                <w:rFonts w:ascii="Times New Roman" w:eastAsia="Calibri" w:hAnsi="Times New Roman"/>
              </w:rPr>
            </w:pPr>
            <w:r w:rsidRPr="000310CA">
              <w:rPr>
                <w:rFonts w:ascii="Times New Roman" w:eastAsia="Calibri" w:hAnsi="Times New Roman"/>
              </w:rPr>
              <w:t>Зоната не е подходяща за постоянно обитаване от вълка, но свързаността ѝ с други ЗЗ, с по-висока степен на пригодност я прави важен биокоридор за индивиди в дисперсия. Не се очаква постоянно присъствие на вида в зоната.</w:t>
            </w:r>
          </w:p>
        </w:tc>
        <w:tc>
          <w:tcPr>
            <w:tcW w:w="3325" w:type="dxa"/>
          </w:tcPr>
          <w:p w:rsidR="000310CA" w:rsidRPr="000310CA" w:rsidRDefault="000310CA" w:rsidP="000310CA">
            <w:pPr>
              <w:spacing w:after="0" w:line="240" w:lineRule="auto"/>
              <w:jc w:val="both"/>
              <w:rPr>
                <w:rFonts w:ascii="Times New Roman" w:eastAsia="Calibri" w:hAnsi="Times New Roman"/>
              </w:rPr>
            </w:pPr>
            <w:r w:rsidRPr="000310CA">
              <w:rPr>
                <w:rFonts w:ascii="Times New Roman" w:eastAsia="Calibri" w:hAnsi="Times New Roman"/>
              </w:rPr>
              <w:t>Поддържане на численост на вида в зоната от 0 - 1 индивид.</w:t>
            </w:r>
          </w:p>
        </w:tc>
      </w:tr>
      <w:tr w:rsidR="000310CA" w:rsidRPr="000310CA" w:rsidTr="000310CA">
        <w:trPr>
          <w:trHeight w:val="1982"/>
          <w:jc w:val="center"/>
        </w:trPr>
        <w:tc>
          <w:tcPr>
            <w:tcW w:w="1649" w:type="dxa"/>
          </w:tcPr>
          <w:p w:rsidR="000310CA" w:rsidRPr="00893559" w:rsidRDefault="000310CA" w:rsidP="000310CA">
            <w:pPr>
              <w:spacing w:after="0" w:line="240" w:lineRule="auto"/>
              <w:jc w:val="both"/>
              <w:rPr>
                <w:rFonts w:ascii="Times New Roman" w:eastAsia="Calibri" w:hAnsi="Times New Roman"/>
                <w:b/>
                <w:bCs/>
              </w:rPr>
            </w:pPr>
            <w:bookmarkStart w:id="172" w:name="_Hlk57117092"/>
            <w:r w:rsidRPr="00893559">
              <w:rPr>
                <w:rFonts w:ascii="Times New Roman" w:eastAsia="Calibri" w:hAnsi="Times New Roman"/>
                <w:b/>
                <w:bCs/>
              </w:rPr>
              <w:lastRenderedPageBreak/>
              <w:t xml:space="preserve">Обща площ на пригодните местообитания </w:t>
            </w:r>
          </w:p>
          <w:bookmarkEnd w:id="172"/>
          <w:p w:rsidR="000310CA" w:rsidRPr="00893559" w:rsidRDefault="000310CA" w:rsidP="000310CA">
            <w:pPr>
              <w:spacing w:after="0" w:line="240" w:lineRule="auto"/>
              <w:rPr>
                <w:rFonts w:ascii="Times New Roman" w:eastAsia="Calibri" w:hAnsi="Times New Roman"/>
                <w:b/>
                <w:bCs/>
              </w:rPr>
            </w:pPr>
          </w:p>
        </w:tc>
        <w:tc>
          <w:tcPr>
            <w:tcW w:w="1566" w:type="dxa"/>
          </w:tcPr>
          <w:p w:rsidR="000310CA" w:rsidRPr="000310CA" w:rsidRDefault="000310CA" w:rsidP="000310CA">
            <w:pPr>
              <w:spacing w:after="0" w:line="240" w:lineRule="auto"/>
              <w:jc w:val="center"/>
              <w:rPr>
                <w:rFonts w:ascii="Times New Roman" w:eastAsia="Calibri" w:hAnsi="Times New Roman"/>
              </w:rPr>
            </w:pPr>
            <w:r w:rsidRPr="000310CA">
              <w:rPr>
                <w:rFonts w:ascii="Times New Roman" w:eastAsia="Calibri" w:hAnsi="Times New Roman"/>
                <w:lang w:val="en-US"/>
              </w:rPr>
              <w:t>ha</w:t>
            </w:r>
          </w:p>
        </w:tc>
        <w:tc>
          <w:tcPr>
            <w:tcW w:w="1236" w:type="dxa"/>
          </w:tcPr>
          <w:p w:rsidR="000310CA" w:rsidRPr="000310CA" w:rsidRDefault="000310CA" w:rsidP="000310CA">
            <w:pPr>
              <w:spacing w:after="0" w:line="240" w:lineRule="auto"/>
              <w:jc w:val="center"/>
              <w:rPr>
                <w:rFonts w:ascii="Times New Roman" w:eastAsia="Calibri" w:hAnsi="Times New Roman"/>
              </w:rPr>
            </w:pPr>
            <w:r w:rsidRPr="000310CA">
              <w:rPr>
                <w:rFonts w:ascii="Times New Roman" w:eastAsia="Calibri" w:hAnsi="Times New Roman"/>
              </w:rPr>
              <w:t>Най-малко 105,29</w:t>
            </w:r>
            <w:r w:rsidRPr="000310CA">
              <w:rPr>
                <w:rFonts w:ascii="Times New Roman" w:eastAsia="Calibri" w:hAnsi="Times New Roman"/>
                <w:lang w:val="en-US"/>
              </w:rPr>
              <w:t xml:space="preserve"> ha</w:t>
            </w:r>
            <w:r w:rsidRPr="000310CA">
              <w:rPr>
                <w:rFonts w:ascii="Times New Roman" w:eastAsia="Calibri" w:hAnsi="Times New Roman"/>
              </w:rPr>
              <w:t xml:space="preserve"> </w:t>
            </w:r>
          </w:p>
        </w:tc>
        <w:tc>
          <w:tcPr>
            <w:tcW w:w="2337" w:type="dxa"/>
          </w:tcPr>
          <w:p w:rsidR="000310CA" w:rsidRPr="000310CA" w:rsidRDefault="000310CA" w:rsidP="000310CA">
            <w:pPr>
              <w:spacing w:after="0" w:line="240" w:lineRule="auto"/>
              <w:jc w:val="both"/>
              <w:rPr>
                <w:rFonts w:ascii="Times New Roman" w:hAnsi="Times New Roman"/>
              </w:rPr>
            </w:pPr>
            <w:r w:rsidRPr="000310CA">
              <w:rPr>
                <w:rFonts w:ascii="Times New Roman" w:hAnsi="Times New Roman"/>
              </w:rPr>
              <w:t>Според специфичния доклад за вълка</w:t>
            </w:r>
            <w:r w:rsidRPr="000310CA">
              <w:rPr>
                <w:rFonts w:ascii="Times New Roman" w:hAnsi="Times New Roman"/>
                <w:lang w:val="en-US"/>
              </w:rPr>
              <w:t>,</w:t>
            </w:r>
            <w:r w:rsidRPr="000310CA">
              <w:rPr>
                <w:rFonts w:ascii="Times New Roman" w:hAnsi="Times New Roman"/>
              </w:rPr>
              <w:t xml:space="preserve"> липсват пригодни местообитания, но  според стандартния формуляр има горски местообитания с площ 105,29 </w:t>
            </w:r>
            <w:r w:rsidRPr="000310CA">
              <w:rPr>
                <w:rFonts w:ascii="Times New Roman" w:hAnsi="Times New Roman"/>
                <w:lang w:val="en-US"/>
              </w:rPr>
              <w:t>h</w:t>
            </w:r>
            <w:r w:rsidRPr="000310CA">
              <w:rPr>
                <w:rFonts w:ascii="Times New Roman" w:hAnsi="Times New Roman"/>
              </w:rPr>
              <w:t xml:space="preserve">а или </w:t>
            </w:r>
            <w:r w:rsidRPr="000310CA">
              <w:rPr>
                <w:rFonts w:ascii="Times New Roman" w:hAnsi="Times New Roman"/>
                <w:lang w:val="en-US"/>
              </w:rPr>
              <w:t>6,1</w:t>
            </w:r>
            <w:r w:rsidRPr="000310CA">
              <w:rPr>
                <w:rFonts w:ascii="Times New Roman" w:hAnsi="Times New Roman"/>
              </w:rPr>
              <w:t>% от площта ѝ. Установени са и на терен. Този тип местообитания са основно</w:t>
            </w:r>
            <w:r w:rsidRPr="000310CA">
              <w:rPr>
                <w:rFonts w:ascii="Times New Roman" w:hAnsi="Times New Roman"/>
                <w:lang w:val="en-US"/>
              </w:rPr>
              <w:t xml:space="preserve"> </w:t>
            </w:r>
            <w:r w:rsidRPr="000310CA">
              <w:rPr>
                <w:rFonts w:ascii="Times New Roman" w:hAnsi="Times New Roman"/>
              </w:rPr>
              <w:t xml:space="preserve"> покрай речното корито и склонове по десния бряг.</w:t>
            </w:r>
          </w:p>
        </w:tc>
        <w:tc>
          <w:tcPr>
            <w:tcW w:w="3325" w:type="dxa"/>
          </w:tcPr>
          <w:p w:rsidR="000310CA" w:rsidRPr="000310CA" w:rsidRDefault="000310CA" w:rsidP="000310CA">
            <w:pPr>
              <w:spacing w:after="0" w:line="240" w:lineRule="auto"/>
              <w:jc w:val="both"/>
              <w:rPr>
                <w:rFonts w:ascii="Times New Roman" w:eastAsia="Calibri" w:hAnsi="Times New Roman"/>
              </w:rPr>
            </w:pPr>
            <w:r w:rsidRPr="000310CA">
              <w:rPr>
                <w:rFonts w:ascii="Times New Roman" w:eastAsia="Calibri" w:hAnsi="Times New Roman"/>
              </w:rPr>
              <w:t xml:space="preserve">Запазване структурата на горските местообитания в зоната и недопускане на унищожаването им. </w:t>
            </w:r>
          </w:p>
        </w:tc>
      </w:tr>
      <w:tr w:rsidR="000310CA" w:rsidRPr="000310CA" w:rsidTr="000310CA">
        <w:trPr>
          <w:trHeight w:val="1439"/>
          <w:jc w:val="center"/>
        </w:trPr>
        <w:tc>
          <w:tcPr>
            <w:tcW w:w="1649" w:type="dxa"/>
          </w:tcPr>
          <w:p w:rsidR="000310CA" w:rsidRPr="00893559" w:rsidRDefault="000310CA" w:rsidP="000310CA">
            <w:pPr>
              <w:spacing w:after="0" w:line="240" w:lineRule="auto"/>
              <w:rPr>
                <w:rFonts w:ascii="Times New Roman" w:eastAsia="Calibri" w:hAnsi="Times New Roman"/>
                <w:b/>
                <w:bCs/>
              </w:rPr>
            </w:pPr>
            <w:r w:rsidRPr="00893559">
              <w:rPr>
                <w:rFonts w:ascii="Times New Roman" w:eastAsia="Calibri" w:hAnsi="Times New Roman"/>
                <w:b/>
                <w:bCs/>
              </w:rPr>
              <w:t>Свързаност на местообитанията</w:t>
            </w:r>
            <w:r w:rsidRPr="00893559">
              <w:rPr>
                <w:rFonts w:ascii="Times New Roman" w:eastAsia="Calibri" w:hAnsi="Times New Roman"/>
                <w:b/>
              </w:rPr>
              <w:t xml:space="preserve"> </w:t>
            </w:r>
          </w:p>
        </w:tc>
        <w:tc>
          <w:tcPr>
            <w:tcW w:w="1566" w:type="dxa"/>
          </w:tcPr>
          <w:p w:rsidR="000310CA" w:rsidRPr="000310CA" w:rsidRDefault="000310CA" w:rsidP="000310CA">
            <w:pPr>
              <w:spacing w:after="0" w:line="240" w:lineRule="auto"/>
              <w:jc w:val="center"/>
              <w:rPr>
                <w:rFonts w:ascii="Times New Roman" w:eastAsia="Calibri" w:hAnsi="Times New Roman"/>
              </w:rPr>
            </w:pPr>
            <w:r w:rsidRPr="000310CA">
              <w:rPr>
                <w:rFonts w:ascii="Times New Roman" w:eastAsia="Calibri" w:hAnsi="Times New Roman"/>
              </w:rPr>
              <w:t xml:space="preserve">Площ нa суб-оптимални </w:t>
            </w:r>
          </w:p>
          <w:p w:rsidR="000310CA" w:rsidRPr="000310CA" w:rsidRDefault="000310CA" w:rsidP="000310CA">
            <w:pPr>
              <w:spacing w:after="0" w:line="240" w:lineRule="auto"/>
              <w:jc w:val="center"/>
              <w:rPr>
                <w:rFonts w:ascii="Times New Roman" w:eastAsia="Calibri" w:hAnsi="Times New Roman"/>
              </w:rPr>
            </w:pPr>
            <w:r w:rsidRPr="000310CA">
              <w:rPr>
                <w:rFonts w:ascii="Times New Roman" w:eastAsia="Calibri" w:hAnsi="Times New Roman"/>
              </w:rPr>
              <w:t>местообитан</w:t>
            </w:r>
          </w:p>
          <w:p w:rsidR="000310CA" w:rsidRPr="000310CA" w:rsidRDefault="000310CA" w:rsidP="000310CA">
            <w:pPr>
              <w:spacing w:after="0" w:line="240" w:lineRule="auto"/>
              <w:jc w:val="center"/>
              <w:rPr>
                <w:rFonts w:ascii="Times New Roman" w:eastAsia="Calibri" w:hAnsi="Times New Roman"/>
              </w:rPr>
            </w:pPr>
            <w:r w:rsidRPr="000310CA">
              <w:rPr>
                <w:rFonts w:ascii="Times New Roman" w:eastAsia="Calibri" w:hAnsi="Times New Roman"/>
              </w:rPr>
              <w:t xml:space="preserve">ия, </w:t>
            </w:r>
          </w:p>
          <w:p w:rsidR="000310CA" w:rsidRPr="000310CA" w:rsidRDefault="000310CA" w:rsidP="000310CA">
            <w:pPr>
              <w:spacing w:after="0" w:line="240" w:lineRule="auto"/>
              <w:jc w:val="center"/>
              <w:rPr>
                <w:rFonts w:ascii="Times New Roman" w:eastAsia="Calibri" w:hAnsi="Times New Roman"/>
              </w:rPr>
            </w:pPr>
            <w:r w:rsidRPr="000310CA">
              <w:rPr>
                <w:rFonts w:ascii="Times New Roman" w:eastAsia="Calibri" w:hAnsi="Times New Roman"/>
              </w:rPr>
              <w:t xml:space="preserve">осигуряващи </w:t>
            </w:r>
          </w:p>
          <w:p w:rsidR="000310CA" w:rsidRPr="000310CA" w:rsidRDefault="000310CA" w:rsidP="000310CA">
            <w:pPr>
              <w:spacing w:after="0" w:line="240" w:lineRule="auto"/>
              <w:jc w:val="center"/>
              <w:rPr>
                <w:rFonts w:ascii="Times New Roman" w:eastAsia="Calibri" w:hAnsi="Times New Roman"/>
              </w:rPr>
            </w:pPr>
            <w:r w:rsidRPr="000310CA">
              <w:rPr>
                <w:rFonts w:ascii="Times New Roman" w:eastAsia="Calibri" w:hAnsi="Times New Roman"/>
              </w:rPr>
              <w:t xml:space="preserve">свързаност </w:t>
            </w:r>
          </w:p>
          <w:p w:rsidR="000310CA" w:rsidRPr="000310CA" w:rsidRDefault="000310CA" w:rsidP="000310CA">
            <w:pPr>
              <w:spacing w:after="0" w:line="240" w:lineRule="auto"/>
              <w:jc w:val="center"/>
              <w:rPr>
                <w:rFonts w:ascii="Times New Roman" w:eastAsia="Calibri" w:hAnsi="Times New Roman"/>
              </w:rPr>
            </w:pPr>
            <w:r w:rsidRPr="000310CA">
              <w:rPr>
                <w:rFonts w:ascii="Times New Roman" w:eastAsia="Calibri" w:hAnsi="Times New Roman"/>
              </w:rPr>
              <w:t xml:space="preserve">на </w:t>
            </w:r>
          </w:p>
          <w:p w:rsidR="000310CA" w:rsidRPr="000310CA" w:rsidRDefault="000310CA" w:rsidP="000310CA">
            <w:pPr>
              <w:spacing w:after="0" w:line="240" w:lineRule="auto"/>
              <w:jc w:val="center"/>
              <w:rPr>
                <w:rFonts w:ascii="Times New Roman" w:eastAsia="Calibri" w:hAnsi="Times New Roman"/>
              </w:rPr>
            </w:pPr>
            <w:r w:rsidRPr="000310CA">
              <w:rPr>
                <w:rFonts w:ascii="Times New Roman" w:eastAsia="Calibri" w:hAnsi="Times New Roman"/>
              </w:rPr>
              <w:t>потенциални</w:t>
            </w:r>
          </w:p>
          <w:p w:rsidR="000310CA" w:rsidRPr="000310CA" w:rsidRDefault="000310CA" w:rsidP="000310CA">
            <w:pPr>
              <w:spacing w:after="0" w:line="240" w:lineRule="auto"/>
              <w:jc w:val="center"/>
              <w:rPr>
                <w:rFonts w:ascii="Times New Roman" w:eastAsia="Calibri" w:hAnsi="Times New Roman"/>
                <w:highlight w:val="yellow"/>
              </w:rPr>
            </w:pPr>
            <w:r w:rsidRPr="000310CA">
              <w:rPr>
                <w:rFonts w:ascii="Times New Roman" w:eastAsia="Calibri" w:hAnsi="Times New Roman"/>
              </w:rPr>
              <w:t>те местообитания</w:t>
            </w:r>
            <w:r w:rsidRPr="000310CA">
              <w:rPr>
                <w:rFonts w:ascii="Times New Roman" w:eastAsia="Calibri" w:hAnsi="Times New Roman"/>
                <w:highlight w:val="yellow"/>
              </w:rPr>
              <w:br/>
            </w:r>
          </w:p>
          <w:p w:rsidR="000310CA" w:rsidRPr="000310CA" w:rsidRDefault="000310CA" w:rsidP="000310CA">
            <w:pPr>
              <w:spacing w:after="0" w:line="240" w:lineRule="auto"/>
              <w:jc w:val="center"/>
              <w:rPr>
                <w:rFonts w:ascii="Times New Roman" w:eastAsia="Calibri" w:hAnsi="Times New Roman"/>
                <w:highlight w:val="yellow"/>
              </w:rPr>
            </w:pPr>
          </w:p>
        </w:tc>
        <w:tc>
          <w:tcPr>
            <w:tcW w:w="1236" w:type="dxa"/>
          </w:tcPr>
          <w:p w:rsidR="000310CA" w:rsidRPr="000310CA" w:rsidRDefault="000310CA" w:rsidP="000310CA">
            <w:pPr>
              <w:spacing w:after="0" w:line="240" w:lineRule="auto"/>
              <w:jc w:val="both"/>
              <w:rPr>
                <w:rFonts w:ascii="Times New Roman" w:eastAsia="Calibri" w:hAnsi="Times New Roman"/>
              </w:rPr>
            </w:pPr>
            <w:r w:rsidRPr="000310CA">
              <w:rPr>
                <w:rFonts w:ascii="Times New Roman" w:eastAsia="Calibri" w:hAnsi="Times New Roman"/>
              </w:rPr>
              <w:t xml:space="preserve">Най-малко 105,29 </w:t>
            </w:r>
            <w:r w:rsidRPr="000310CA">
              <w:rPr>
                <w:rFonts w:ascii="Times New Roman" w:eastAsia="Calibri" w:hAnsi="Times New Roman"/>
                <w:lang w:val="en-US"/>
              </w:rPr>
              <w:t xml:space="preserve"> ha</w:t>
            </w:r>
            <w:r w:rsidRPr="000310CA">
              <w:rPr>
                <w:rFonts w:ascii="Times New Roman" w:eastAsia="Calibri" w:hAnsi="Times New Roman"/>
              </w:rPr>
              <w:t>, които са горски местообитания според специфичния доклад да останат не</w:t>
            </w:r>
            <w:r w:rsidRPr="000310CA">
              <w:rPr>
                <w:rFonts w:ascii="Times New Roman" w:eastAsia="Calibri" w:hAnsi="Times New Roman"/>
                <w:lang w:val="en-US"/>
              </w:rPr>
              <w:t xml:space="preserve"> </w:t>
            </w:r>
            <w:r w:rsidRPr="000310CA">
              <w:rPr>
                <w:rFonts w:ascii="Times New Roman" w:eastAsia="Calibri" w:hAnsi="Times New Roman"/>
              </w:rPr>
              <w:t>фрагментирани.</w:t>
            </w:r>
          </w:p>
        </w:tc>
        <w:tc>
          <w:tcPr>
            <w:tcW w:w="2337" w:type="dxa"/>
          </w:tcPr>
          <w:p w:rsidR="000310CA" w:rsidRPr="000310CA" w:rsidRDefault="000310CA" w:rsidP="000310CA">
            <w:pPr>
              <w:spacing w:after="0" w:line="240" w:lineRule="auto"/>
              <w:jc w:val="both"/>
              <w:rPr>
                <w:rFonts w:ascii="Times New Roman" w:eastAsia="Calibri" w:hAnsi="Times New Roman"/>
              </w:rPr>
            </w:pPr>
            <w:r w:rsidRPr="000310CA">
              <w:rPr>
                <w:rFonts w:ascii="Times New Roman" w:eastAsia="Calibri" w:hAnsi="Times New Roman"/>
              </w:rPr>
              <w:t xml:space="preserve">Всички съществуващи горски местообитания в зоната имат свързваща роля към по-пригодни местообитания.  </w:t>
            </w:r>
          </w:p>
        </w:tc>
        <w:tc>
          <w:tcPr>
            <w:tcW w:w="3325" w:type="dxa"/>
          </w:tcPr>
          <w:p w:rsidR="000310CA" w:rsidRPr="000310CA" w:rsidRDefault="000310CA" w:rsidP="000310CA">
            <w:pPr>
              <w:spacing w:after="0" w:line="240" w:lineRule="auto"/>
              <w:jc w:val="both"/>
              <w:rPr>
                <w:rFonts w:ascii="Times New Roman" w:eastAsia="Calibri" w:hAnsi="Times New Roman"/>
              </w:rPr>
            </w:pPr>
            <w:r w:rsidRPr="000310CA">
              <w:rPr>
                <w:rFonts w:ascii="Times New Roman" w:eastAsia="Calibri" w:hAnsi="Times New Roman"/>
              </w:rPr>
              <w:t xml:space="preserve">Да не се допуска фрагментиране на свързаните, дървесни и храстови съобщества, подходящи за преминаване на индивиди в дисперсия. </w:t>
            </w:r>
          </w:p>
        </w:tc>
      </w:tr>
      <w:tr w:rsidR="000310CA" w:rsidRPr="000310CA" w:rsidTr="000310CA">
        <w:trPr>
          <w:trHeight w:val="2318"/>
          <w:jc w:val="center"/>
        </w:trPr>
        <w:tc>
          <w:tcPr>
            <w:tcW w:w="1649" w:type="dxa"/>
          </w:tcPr>
          <w:p w:rsidR="000310CA" w:rsidRPr="00893559" w:rsidRDefault="000310CA" w:rsidP="000310CA">
            <w:pPr>
              <w:spacing w:after="0" w:line="240" w:lineRule="auto"/>
              <w:rPr>
                <w:rFonts w:ascii="Times New Roman" w:eastAsia="Calibri" w:hAnsi="Times New Roman"/>
                <w:b/>
                <w:bCs/>
              </w:rPr>
            </w:pPr>
            <w:bookmarkStart w:id="173" w:name="_Hlk57117153"/>
            <w:r w:rsidRPr="00893559">
              <w:rPr>
                <w:rFonts w:ascii="Times New Roman" w:eastAsia="Calibri" w:hAnsi="Times New Roman"/>
                <w:b/>
                <w:bCs/>
              </w:rPr>
              <w:t>Състояние на хранителната база</w:t>
            </w:r>
          </w:p>
          <w:bookmarkEnd w:id="173"/>
          <w:p w:rsidR="000310CA" w:rsidRPr="00893559" w:rsidRDefault="000310CA" w:rsidP="000310CA">
            <w:pPr>
              <w:spacing w:after="0" w:line="240" w:lineRule="auto"/>
              <w:rPr>
                <w:rFonts w:ascii="Times New Roman" w:eastAsia="Calibri" w:hAnsi="Times New Roman"/>
                <w:b/>
                <w:bCs/>
              </w:rPr>
            </w:pPr>
          </w:p>
        </w:tc>
        <w:tc>
          <w:tcPr>
            <w:tcW w:w="1566" w:type="dxa"/>
          </w:tcPr>
          <w:p w:rsidR="000310CA" w:rsidRPr="000310CA" w:rsidRDefault="000310CA" w:rsidP="000310CA">
            <w:pPr>
              <w:spacing w:after="0" w:line="240" w:lineRule="auto"/>
              <w:jc w:val="center"/>
              <w:rPr>
                <w:rFonts w:ascii="Times New Roman" w:eastAsia="Calibri" w:hAnsi="Times New Roman"/>
              </w:rPr>
            </w:pPr>
            <w:r w:rsidRPr="000310CA">
              <w:rPr>
                <w:rFonts w:ascii="Times New Roman" w:eastAsia="Calibri" w:hAnsi="Times New Roman"/>
              </w:rPr>
              <w:t>% от площта на защитената зона</w:t>
            </w:r>
          </w:p>
        </w:tc>
        <w:tc>
          <w:tcPr>
            <w:tcW w:w="1236" w:type="dxa"/>
          </w:tcPr>
          <w:p w:rsidR="000310CA" w:rsidRPr="000310CA" w:rsidRDefault="000310CA" w:rsidP="000310CA">
            <w:pPr>
              <w:spacing w:after="0" w:line="240" w:lineRule="auto"/>
              <w:jc w:val="both"/>
              <w:rPr>
                <w:rFonts w:ascii="Times New Roman" w:eastAsia="Calibri" w:hAnsi="Times New Roman"/>
              </w:rPr>
            </w:pPr>
            <w:r w:rsidRPr="000310CA">
              <w:rPr>
                <w:rFonts w:ascii="Times New Roman" w:eastAsia="Calibri" w:hAnsi="Times New Roman"/>
              </w:rPr>
              <w:t xml:space="preserve">Хранителния потенциал за вида в зоната да остане най-малко със стойностите, заложени в модела за хранителен потенциал за вълка в специфичния доклад, а именно: около 15%  от площта на зоната </w:t>
            </w:r>
            <w:r w:rsidRPr="000310CA">
              <w:rPr>
                <w:rFonts w:ascii="Times New Roman" w:eastAsia="Calibri" w:hAnsi="Times New Roman"/>
              </w:rPr>
              <w:lastRenderedPageBreak/>
              <w:t>със средни стойности на хранителния потенциал.</w:t>
            </w:r>
          </w:p>
        </w:tc>
        <w:tc>
          <w:tcPr>
            <w:tcW w:w="2337" w:type="dxa"/>
          </w:tcPr>
          <w:p w:rsidR="000310CA" w:rsidRPr="000310CA" w:rsidRDefault="000310CA" w:rsidP="000310CA">
            <w:pPr>
              <w:spacing w:after="0" w:line="240" w:lineRule="auto"/>
              <w:jc w:val="both"/>
              <w:rPr>
                <w:rFonts w:ascii="Times New Roman" w:eastAsia="Calibri" w:hAnsi="Times New Roman"/>
              </w:rPr>
            </w:pPr>
            <w:r w:rsidRPr="000310CA">
              <w:rPr>
                <w:rFonts w:ascii="Times New Roman" w:eastAsia="Calibri" w:hAnsi="Times New Roman"/>
              </w:rPr>
              <w:lastRenderedPageBreak/>
              <w:t xml:space="preserve">Както е описано в специфичния доклад за вълка, в зоната хранителния потенциал е само със средни стойности, но това е достатъчно за поддържането на преминаващи вълци в дисперсия.  </w:t>
            </w:r>
          </w:p>
        </w:tc>
        <w:tc>
          <w:tcPr>
            <w:tcW w:w="3325" w:type="dxa"/>
          </w:tcPr>
          <w:p w:rsidR="000310CA" w:rsidRPr="000310CA" w:rsidRDefault="000310CA" w:rsidP="000310CA">
            <w:pPr>
              <w:spacing w:after="0" w:line="240" w:lineRule="auto"/>
              <w:jc w:val="both"/>
              <w:rPr>
                <w:rFonts w:ascii="Times New Roman" w:eastAsia="Calibri" w:hAnsi="Times New Roman"/>
              </w:rPr>
            </w:pPr>
            <w:r w:rsidRPr="000310CA">
              <w:rPr>
                <w:rFonts w:ascii="Times New Roman" w:eastAsia="Calibri" w:hAnsi="Times New Roman"/>
              </w:rPr>
              <w:t>Мониторинг на видовете, които са естествена хранителна база на вълка, съгласно изискванията на нормативната уредба за управление на горите в България. Подобряване състоянието на хранителния потенциал за вида в зоната. Строг контрол с цел ограничаване на нерегламентирани сметища, които създават предпоставка за привикване на вида към хранителни остатъци от човека и скъсяване дистанцията с хората.</w:t>
            </w:r>
          </w:p>
        </w:tc>
      </w:tr>
    </w:tbl>
    <w:p w:rsidR="000310CA" w:rsidRPr="000310CA" w:rsidRDefault="000310CA" w:rsidP="000310CA">
      <w:pPr>
        <w:spacing w:after="0" w:line="240" w:lineRule="auto"/>
        <w:jc w:val="both"/>
        <w:rPr>
          <w:rFonts w:ascii="Times New Roman" w:eastAsia="Calibri" w:hAnsi="Times New Roman"/>
          <w:sz w:val="24"/>
          <w:szCs w:val="24"/>
          <w:highlight w:val="red"/>
        </w:rPr>
      </w:pPr>
    </w:p>
    <w:p w:rsidR="000310CA" w:rsidRPr="000310CA" w:rsidRDefault="000310CA" w:rsidP="000310CA">
      <w:pPr>
        <w:suppressAutoHyphens/>
        <w:autoSpaceDN w:val="0"/>
        <w:spacing w:after="0" w:line="240" w:lineRule="auto"/>
        <w:jc w:val="both"/>
        <w:textAlignment w:val="baseline"/>
        <w:rPr>
          <w:rFonts w:ascii="Times New Roman" w:eastAsia="Calibri" w:hAnsi="Times New Roman"/>
          <w:sz w:val="24"/>
          <w:szCs w:val="24"/>
        </w:rPr>
      </w:pPr>
      <w:r w:rsidRPr="000310CA">
        <w:rPr>
          <w:rFonts w:ascii="Times New Roman" w:eastAsia="Calibri" w:hAnsi="Times New Roman"/>
          <w:b/>
          <w:bCs/>
          <w:sz w:val="24"/>
          <w:szCs w:val="24"/>
        </w:rPr>
        <w:t>7. Необходимост от актуализация на СФ на защитената зона</w:t>
      </w:r>
    </w:p>
    <w:p w:rsidR="000310CA" w:rsidRPr="000310CA" w:rsidRDefault="000310CA" w:rsidP="000310CA">
      <w:pPr>
        <w:suppressAutoHyphens/>
        <w:autoSpaceDN w:val="0"/>
        <w:spacing w:after="0" w:line="240" w:lineRule="auto"/>
        <w:ind w:firstLine="709"/>
        <w:jc w:val="both"/>
        <w:textAlignment w:val="baseline"/>
        <w:rPr>
          <w:rFonts w:ascii="Times New Roman" w:eastAsia="Calibri" w:hAnsi="Times New Roman"/>
          <w:sz w:val="24"/>
          <w:szCs w:val="24"/>
        </w:rPr>
      </w:pPr>
      <w:r w:rsidRPr="000310CA">
        <w:rPr>
          <w:rFonts w:ascii="Times New Roman" w:eastAsia="Calibri" w:hAnsi="Times New Roman"/>
          <w:sz w:val="24"/>
          <w:szCs w:val="24"/>
        </w:rPr>
        <w:t xml:space="preserve">Голяма част от ЗЗ, в чиито стандартни формуляри е включен вълк, не са с достатъчно големи площи, необходими за целия жизнен цикъл на индивид или размножаваща се двойка. Вълците се нуждаят от обширни територии, в които да ловуват и където да обособят сърцевинните зони за размножаване и отглеждане на потомството. Младите индивиди (обикновено около 2-годишни) предприемат дълги дисперсии в търсене на партньор и свободна територия. В условията на силна фрагментираност на пригодните местообитания за вълка в някои части от страната, малките по площ ЗЗ, с подходящи местообитания за преминаване и кратко задържане и намиращи се в близост до по-обширни ЗЗ с пригодни местообитания, имат свързваща функция за популацията на вълка. </w:t>
      </w:r>
    </w:p>
    <w:p w:rsidR="000310CA" w:rsidRPr="000310CA" w:rsidRDefault="000310CA" w:rsidP="000310CA">
      <w:pPr>
        <w:suppressAutoHyphens/>
        <w:autoSpaceDN w:val="0"/>
        <w:spacing w:after="0" w:line="240" w:lineRule="auto"/>
        <w:ind w:firstLine="709"/>
        <w:jc w:val="both"/>
        <w:textAlignment w:val="baseline"/>
        <w:rPr>
          <w:rFonts w:ascii="Times New Roman" w:eastAsia="Calibri" w:hAnsi="Times New Roman"/>
          <w:color w:val="AC2C04"/>
          <w:sz w:val="24"/>
          <w:szCs w:val="24"/>
        </w:rPr>
      </w:pPr>
      <w:r w:rsidRPr="000310CA">
        <w:rPr>
          <w:rFonts w:ascii="Times New Roman" w:eastAsia="Calibri" w:hAnsi="Times New Roman"/>
          <w:sz w:val="24"/>
          <w:szCs w:val="24"/>
        </w:rPr>
        <w:t>Предвид анализа на наличната информация се предлагат някои промени за вълка в СФ на ЗЗ Река Лом.</w:t>
      </w:r>
      <w:r w:rsidRPr="000310CA">
        <w:rPr>
          <w:rFonts w:ascii="Times New Roman" w:eastAsia="Calibri" w:hAnsi="Times New Roman"/>
          <w:color w:val="AC2C04"/>
          <w:sz w:val="24"/>
          <w:szCs w:val="24"/>
        </w:rPr>
        <w:t xml:space="preserve"> </w:t>
      </w:r>
    </w:p>
    <w:p w:rsidR="000310CA" w:rsidRPr="000310CA" w:rsidRDefault="000310CA" w:rsidP="000310CA">
      <w:pPr>
        <w:suppressAutoHyphens/>
        <w:autoSpaceDN w:val="0"/>
        <w:spacing w:after="0" w:line="240" w:lineRule="auto"/>
        <w:ind w:firstLine="709"/>
        <w:jc w:val="both"/>
        <w:textAlignment w:val="baseline"/>
        <w:rPr>
          <w:rFonts w:ascii="Times New Roman" w:eastAsia="Calibri" w:hAnsi="Times New Roman"/>
          <w:color w:val="AC2C04"/>
          <w:sz w:val="24"/>
          <w:szCs w:val="24"/>
        </w:rPr>
      </w:pPr>
      <w:r w:rsidRPr="000310CA">
        <w:rPr>
          <w:rFonts w:ascii="Times New Roman" w:eastAsia="Calibri" w:hAnsi="Times New Roman"/>
          <w:sz w:val="24"/>
          <w:szCs w:val="24"/>
        </w:rPr>
        <w:t>По отношение на популацията в зоната (</w:t>
      </w:r>
      <w:r w:rsidRPr="000310CA">
        <w:rPr>
          <w:rFonts w:ascii="Times New Roman" w:eastAsia="Calibri" w:hAnsi="Times New Roman"/>
          <w:sz w:val="24"/>
          <w:szCs w:val="24"/>
          <w:lang w:val="en-US"/>
        </w:rPr>
        <w:t xml:space="preserve">Population in the site) </w:t>
      </w:r>
      <w:r w:rsidRPr="000310CA">
        <w:rPr>
          <w:rFonts w:ascii="Times New Roman" w:eastAsia="Calibri" w:hAnsi="Times New Roman"/>
          <w:sz w:val="24"/>
          <w:szCs w:val="24"/>
        </w:rPr>
        <w:t>мерната единица (</w:t>
      </w:r>
      <w:r w:rsidRPr="000310CA">
        <w:rPr>
          <w:rFonts w:ascii="Times New Roman" w:eastAsia="Calibri" w:hAnsi="Times New Roman"/>
          <w:sz w:val="24"/>
          <w:szCs w:val="24"/>
          <w:lang w:val="en-US"/>
        </w:rPr>
        <w:t xml:space="preserve">Unit) “i” – </w:t>
      </w:r>
      <w:r w:rsidRPr="000310CA">
        <w:rPr>
          <w:rFonts w:ascii="Times New Roman" w:eastAsia="Calibri" w:hAnsi="Times New Roman"/>
          <w:sz w:val="24"/>
          <w:szCs w:val="24"/>
        </w:rPr>
        <w:t>индивиди е коректно посочена, тъй като зоната е подходяща само за преминаване на индивиди в дисперсия, които най-често се придвижват сами. Числеността (</w:t>
      </w:r>
      <w:r w:rsidRPr="000310CA">
        <w:rPr>
          <w:rFonts w:ascii="Times New Roman" w:eastAsia="Calibri" w:hAnsi="Times New Roman"/>
          <w:sz w:val="24"/>
          <w:szCs w:val="24"/>
          <w:lang w:val="en-US"/>
        </w:rPr>
        <w:t>Size)</w:t>
      </w:r>
      <w:r w:rsidRPr="000310CA">
        <w:rPr>
          <w:rFonts w:ascii="Times New Roman" w:eastAsia="Calibri" w:hAnsi="Times New Roman"/>
          <w:sz w:val="24"/>
          <w:szCs w:val="24"/>
        </w:rPr>
        <w:t xml:space="preserve"> също е коректно посочена с минимална стойност „0“ и максимална - „1“. </w:t>
      </w:r>
      <w:bookmarkStart w:id="174" w:name="_Hlk88058094"/>
      <w:r w:rsidRPr="000310CA">
        <w:rPr>
          <w:rFonts w:ascii="Times New Roman" w:eastAsia="Calibri" w:hAnsi="Times New Roman"/>
          <w:sz w:val="24"/>
          <w:szCs w:val="24"/>
        </w:rPr>
        <w:t>Тъй като зоната не е подходяща за трайно задържане на вълци в нея, не се очаква да има постоянно присъствие на вида тук. В този смисъл не се налагат пормени в частта на СФ за популацията в зоната (</w:t>
      </w:r>
      <w:r w:rsidRPr="000310CA">
        <w:rPr>
          <w:rFonts w:ascii="Times New Roman" w:eastAsia="Calibri" w:hAnsi="Times New Roman"/>
          <w:sz w:val="24"/>
          <w:szCs w:val="24"/>
          <w:lang w:val="en-US"/>
        </w:rPr>
        <w:t>Population in the site)</w:t>
      </w:r>
      <w:r w:rsidRPr="000310CA">
        <w:rPr>
          <w:rFonts w:ascii="Times New Roman" w:eastAsia="Calibri" w:hAnsi="Times New Roman"/>
          <w:sz w:val="24"/>
          <w:szCs w:val="24"/>
        </w:rPr>
        <w:t>.</w:t>
      </w:r>
    </w:p>
    <w:bookmarkEnd w:id="174"/>
    <w:p w:rsidR="000310CA" w:rsidRPr="000310CA" w:rsidRDefault="000310CA" w:rsidP="000310CA">
      <w:pPr>
        <w:spacing w:after="0" w:line="240" w:lineRule="auto"/>
        <w:ind w:firstLine="709"/>
        <w:jc w:val="both"/>
        <w:rPr>
          <w:rFonts w:ascii="Times New Roman" w:eastAsia="Calibri" w:hAnsi="Times New Roman"/>
          <w:sz w:val="24"/>
          <w:szCs w:val="24"/>
        </w:rPr>
      </w:pPr>
      <w:r w:rsidRPr="000310CA">
        <w:rPr>
          <w:rFonts w:ascii="Times New Roman" w:eastAsia="Calibri" w:hAnsi="Times New Roman"/>
          <w:sz w:val="24"/>
          <w:szCs w:val="24"/>
        </w:rPr>
        <w:t>По отношение на оценка на зоната (</w:t>
      </w:r>
      <w:r w:rsidRPr="000310CA">
        <w:rPr>
          <w:rFonts w:ascii="Times New Roman" w:eastAsia="Calibri" w:hAnsi="Times New Roman"/>
          <w:sz w:val="24"/>
          <w:szCs w:val="24"/>
          <w:lang w:val="en-US"/>
        </w:rPr>
        <w:t>Site assessment)</w:t>
      </w:r>
      <w:r w:rsidRPr="000310CA">
        <w:rPr>
          <w:rFonts w:ascii="Times New Roman" w:eastAsia="Calibri" w:hAnsi="Times New Roman"/>
          <w:sz w:val="24"/>
          <w:szCs w:val="24"/>
        </w:rPr>
        <w:t xml:space="preserve"> оценката за популацията  (</w:t>
      </w:r>
      <w:r w:rsidRPr="000310CA">
        <w:rPr>
          <w:rFonts w:ascii="Times New Roman" w:eastAsia="Calibri" w:hAnsi="Times New Roman"/>
          <w:sz w:val="24"/>
          <w:szCs w:val="24"/>
          <w:lang w:val="en-US"/>
        </w:rPr>
        <w:t xml:space="preserve">Pop.) </w:t>
      </w:r>
      <w:r w:rsidRPr="000310CA">
        <w:rPr>
          <w:rFonts w:ascii="Times New Roman" w:eastAsia="Calibri" w:hAnsi="Times New Roman"/>
          <w:sz w:val="24"/>
          <w:szCs w:val="24"/>
        </w:rPr>
        <w:t xml:space="preserve">е коректно категоризирана като </w:t>
      </w:r>
      <w:r w:rsidRPr="000310CA">
        <w:rPr>
          <w:rFonts w:ascii="Times New Roman" w:eastAsia="Calibri" w:hAnsi="Times New Roman"/>
          <w:sz w:val="24"/>
          <w:szCs w:val="24"/>
          <w:lang w:val="en-US"/>
        </w:rPr>
        <w:t xml:space="preserve">C </w:t>
      </w:r>
      <w:r w:rsidRPr="000310CA">
        <w:rPr>
          <w:rFonts w:ascii="Times New Roman" w:eastAsia="Calibri" w:hAnsi="Times New Roman"/>
          <w:sz w:val="24"/>
          <w:szCs w:val="24"/>
        </w:rPr>
        <w:t>– значителна представителност</w:t>
      </w:r>
      <w:r w:rsidRPr="000310CA">
        <w:rPr>
          <w:rFonts w:ascii="Times New Roman" w:eastAsia="Calibri" w:hAnsi="Times New Roman"/>
          <w:sz w:val="24"/>
          <w:szCs w:val="24"/>
          <w:lang w:val="en-US"/>
        </w:rPr>
        <w:t>.</w:t>
      </w:r>
      <w:r w:rsidRPr="000310CA">
        <w:rPr>
          <w:rFonts w:ascii="Times New Roman" w:eastAsia="Calibri" w:hAnsi="Times New Roman"/>
          <w:sz w:val="24"/>
          <w:szCs w:val="24"/>
        </w:rPr>
        <w:t xml:space="preserve"> Поради разположението си, зоната има свързваща роля между ЗЗ Западана Стара планина и Предбалкан на запад и други свързващи местообитания на юг от ЗЗ Река Лом. По отношение на опазване на пригодните местообитания в зоната (</w:t>
      </w:r>
      <w:r w:rsidRPr="000310CA">
        <w:rPr>
          <w:rFonts w:ascii="Times New Roman" w:eastAsia="Calibri" w:hAnsi="Times New Roman"/>
          <w:sz w:val="24"/>
          <w:szCs w:val="24"/>
          <w:lang w:val="en-US"/>
        </w:rPr>
        <w:t>Cons.)</w:t>
      </w:r>
      <w:r w:rsidRPr="000310CA">
        <w:rPr>
          <w:rFonts w:ascii="Times New Roman" w:eastAsia="Calibri" w:hAnsi="Times New Roman"/>
          <w:sz w:val="24"/>
          <w:szCs w:val="24"/>
        </w:rPr>
        <w:t xml:space="preserve"> следва да бъде дадена оценка В. Според специфичния доклад за вида липсват пригодни местообитания, а според СФ на зоната има такива, които са 6,1% от площта на зоната. Хранителния потенциал като компонент на местообитанията на вида като цяло е с ниски стойности в зоната. Покрай населените места съществуват нерегламентирани сметища, което създава опасност за привикване на вълка към антропогенни източници на храна. По отношение на изолацията </w:t>
      </w:r>
      <w:r w:rsidRPr="000310CA">
        <w:rPr>
          <w:rFonts w:ascii="Times New Roman" w:eastAsia="Calibri" w:hAnsi="Times New Roman"/>
          <w:sz w:val="24"/>
          <w:szCs w:val="24"/>
          <w:lang w:val="en-US"/>
        </w:rPr>
        <w:t xml:space="preserve">(Isol.), </w:t>
      </w:r>
      <w:r w:rsidRPr="000310CA">
        <w:rPr>
          <w:rFonts w:ascii="Times New Roman" w:eastAsia="Calibri" w:hAnsi="Times New Roman"/>
          <w:sz w:val="24"/>
          <w:szCs w:val="24"/>
        </w:rPr>
        <w:t>съществуващата оценка „С“ е коректна и не се предлагат промени. ЗЗ Река Лом има свързваща функция между обширни райони с пригодни местообитания за вида. По отношение на цялостната оценка за значението на зоната за вълка се предлага оценка С – значима стойност, тъй като зоната не предлага условия за трайно присъствие на вида.</w:t>
      </w:r>
    </w:p>
    <w:p w:rsidR="000310CA" w:rsidRPr="000310CA" w:rsidRDefault="000310CA" w:rsidP="000310CA">
      <w:pPr>
        <w:spacing w:after="0" w:line="240" w:lineRule="auto"/>
        <w:ind w:firstLine="709"/>
        <w:jc w:val="both"/>
        <w:rPr>
          <w:rFonts w:ascii="Times New Roman" w:eastAsia="Calibri" w:hAnsi="Times New Roman"/>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688"/>
        <w:gridCol w:w="1676"/>
        <w:gridCol w:w="328"/>
        <w:gridCol w:w="483"/>
        <w:gridCol w:w="375"/>
        <w:gridCol w:w="694"/>
        <w:gridCol w:w="699"/>
        <w:gridCol w:w="606"/>
        <w:gridCol w:w="578"/>
        <w:gridCol w:w="839"/>
        <w:gridCol w:w="1016"/>
        <w:gridCol w:w="658"/>
        <w:gridCol w:w="549"/>
        <w:gridCol w:w="578"/>
      </w:tblGrid>
      <w:tr w:rsidR="000310CA" w:rsidRPr="000310CA" w:rsidTr="000310CA">
        <w:trPr>
          <w:jc w:val="center"/>
        </w:trPr>
        <w:tc>
          <w:tcPr>
            <w:tcW w:w="3709" w:type="dxa"/>
            <w:gridSpan w:val="5"/>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rPr>
            </w:pPr>
            <w:r w:rsidRPr="000310CA">
              <w:rPr>
                <w:rFonts w:ascii="Times New Roman" w:hAnsi="Times New Roman"/>
                <w:b/>
                <w:sz w:val="20"/>
                <w:szCs w:val="20"/>
                <w:lang w:val="en-US"/>
              </w:rPr>
              <w:t>Species</w:t>
            </w:r>
          </w:p>
        </w:tc>
        <w:tc>
          <w:tcPr>
            <w:tcW w:w="3822" w:type="dxa"/>
            <w:gridSpan w:val="6"/>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lang w:val="en-US"/>
              </w:rPr>
            </w:pPr>
            <w:r w:rsidRPr="000310CA">
              <w:rPr>
                <w:rFonts w:ascii="Times New Roman" w:hAnsi="Times New Roman"/>
                <w:b/>
                <w:sz w:val="20"/>
                <w:szCs w:val="20"/>
                <w:lang w:val="en-US"/>
              </w:rPr>
              <w:t>Population in the site</w:t>
            </w:r>
          </w:p>
        </w:tc>
        <w:tc>
          <w:tcPr>
            <w:tcW w:w="2818" w:type="dxa"/>
            <w:gridSpan w:val="4"/>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lang w:val="en-US"/>
              </w:rPr>
            </w:pPr>
            <w:r w:rsidRPr="000310CA">
              <w:rPr>
                <w:rFonts w:ascii="Times New Roman" w:hAnsi="Times New Roman"/>
                <w:b/>
                <w:sz w:val="20"/>
                <w:szCs w:val="20"/>
                <w:lang w:val="en-US"/>
              </w:rPr>
              <w:t>Site assessment</w:t>
            </w:r>
          </w:p>
        </w:tc>
      </w:tr>
      <w:tr w:rsidR="000310CA" w:rsidRPr="000310CA" w:rsidTr="000310CA">
        <w:trPr>
          <w:jc w:val="center"/>
        </w:trPr>
        <w:tc>
          <w:tcPr>
            <w:tcW w:w="444" w:type="dxa"/>
            <w:vMerge w:val="restart"/>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lang w:val="en-US"/>
              </w:rPr>
            </w:pPr>
            <w:r w:rsidRPr="000310CA">
              <w:rPr>
                <w:rFonts w:ascii="Times New Roman" w:hAnsi="Times New Roman"/>
                <w:b/>
                <w:sz w:val="20"/>
                <w:szCs w:val="20"/>
                <w:lang w:val="en-US"/>
              </w:rPr>
              <w:lastRenderedPageBreak/>
              <w:t>G</w:t>
            </w:r>
          </w:p>
        </w:tc>
        <w:tc>
          <w:tcPr>
            <w:tcW w:w="692" w:type="dxa"/>
            <w:vMerge w:val="restart"/>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lang w:val="en-US"/>
              </w:rPr>
            </w:pPr>
            <w:r w:rsidRPr="000310CA">
              <w:rPr>
                <w:rFonts w:ascii="Times New Roman" w:hAnsi="Times New Roman"/>
                <w:b/>
                <w:sz w:val="20"/>
                <w:szCs w:val="20"/>
                <w:lang w:val="en-US"/>
              </w:rPr>
              <w:t>Code</w:t>
            </w:r>
          </w:p>
        </w:tc>
        <w:tc>
          <w:tcPr>
            <w:tcW w:w="1762" w:type="dxa"/>
            <w:vMerge w:val="restart"/>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lang w:val="en-US"/>
              </w:rPr>
            </w:pPr>
            <w:r w:rsidRPr="000310CA">
              <w:rPr>
                <w:rFonts w:ascii="Times New Roman" w:hAnsi="Times New Roman"/>
                <w:b/>
                <w:sz w:val="20"/>
                <w:szCs w:val="20"/>
                <w:lang w:val="en-US"/>
              </w:rPr>
              <w:t>Scientific Name</w:t>
            </w:r>
          </w:p>
        </w:tc>
        <w:tc>
          <w:tcPr>
            <w:tcW w:w="328" w:type="dxa"/>
            <w:vMerge w:val="restart"/>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lang w:val="en-US"/>
              </w:rPr>
            </w:pPr>
            <w:r w:rsidRPr="000310CA">
              <w:rPr>
                <w:rFonts w:ascii="Times New Roman" w:hAnsi="Times New Roman"/>
                <w:b/>
                <w:sz w:val="20"/>
                <w:szCs w:val="20"/>
                <w:lang w:val="en-US"/>
              </w:rPr>
              <w:t>S</w:t>
            </w:r>
          </w:p>
        </w:tc>
        <w:tc>
          <w:tcPr>
            <w:tcW w:w="483" w:type="dxa"/>
            <w:vMerge w:val="restart"/>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lang w:val="en-US"/>
              </w:rPr>
            </w:pPr>
            <w:r w:rsidRPr="000310CA">
              <w:rPr>
                <w:rFonts w:ascii="Times New Roman" w:hAnsi="Times New Roman"/>
                <w:b/>
                <w:sz w:val="20"/>
                <w:szCs w:val="20"/>
                <w:lang w:val="en-US"/>
              </w:rPr>
              <w:t>NP</w:t>
            </w:r>
          </w:p>
        </w:tc>
        <w:tc>
          <w:tcPr>
            <w:tcW w:w="376" w:type="dxa"/>
            <w:vMerge w:val="restart"/>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lang w:val="en-US"/>
              </w:rPr>
            </w:pPr>
            <w:r w:rsidRPr="000310CA">
              <w:rPr>
                <w:rFonts w:ascii="Times New Roman" w:hAnsi="Times New Roman"/>
                <w:b/>
                <w:sz w:val="20"/>
                <w:szCs w:val="20"/>
                <w:lang w:val="en-US"/>
              </w:rPr>
              <w:t>T</w:t>
            </w:r>
          </w:p>
        </w:tc>
        <w:tc>
          <w:tcPr>
            <w:tcW w:w="1421" w:type="dxa"/>
            <w:gridSpan w:val="2"/>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rPr>
            </w:pPr>
            <w:r w:rsidRPr="000310CA">
              <w:rPr>
                <w:rFonts w:ascii="Times New Roman" w:hAnsi="Times New Roman"/>
                <w:b/>
                <w:sz w:val="20"/>
                <w:szCs w:val="20"/>
                <w:lang w:val="en-US"/>
              </w:rPr>
              <w:t>Size</w:t>
            </w:r>
          </w:p>
        </w:tc>
        <w:tc>
          <w:tcPr>
            <w:tcW w:w="608" w:type="dxa"/>
            <w:vMerge w:val="restart"/>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lang w:val="en-US"/>
              </w:rPr>
            </w:pPr>
            <w:r w:rsidRPr="000310CA">
              <w:rPr>
                <w:rFonts w:ascii="Times New Roman" w:hAnsi="Times New Roman"/>
                <w:b/>
                <w:sz w:val="20"/>
                <w:szCs w:val="20"/>
                <w:lang w:val="en-US"/>
              </w:rPr>
              <w:t>Unit</w:t>
            </w:r>
          </w:p>
        </w:tc>
        <w:tc>
          <w:tcPr>
            <w:tcW w:w="578" w:type="dxa"/>
            <w:vMerge w:val="restart"/>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lang w:val="en-US"/>
              </w:rPr>
            </w:pPr>
            <w:r w:rsidRPr="000310CA">
              <w:rPr>
                <w:rFonts w:ascii="Times New Roman" w:hAnsi="Times New Roman"/>
                <w:b/>
                <w:sz w:val="20"/>
                <w:szCs w:val="20"/>
                <w:lang w:val="en-US"/>
              </w:rPr>
              <w:t>Cat.</w:t>
            </w:r>
          </w:p>
        </w:tc>
        <w:tc>
          <w:tcPr>
            <w:tcW w:w="839" w:type="dxa"/>
            <w:vMerge w:val="restart"/>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lang w:val="en-US"/>
              </w:rPr>
            </w:pPr>
            <w:r w:rsidRPr="000310CA">
              <w:rPr>
                <w:rFonts w:ascii="Times New Roman" w:hAnsi="Times New Roman"/>
                <w:b/>
                <w:sz w:val="20"/>
                <w:szCs w:val="20"/>
                <w:lang w:val="en-US"/>
              </w:rPr>
              <w:t>D.qual.</w:t>
            </w:r>
          </w:p>
        </w:tc>
        <w:tc>
          <w:tcPr>
            <w:tcW w:w="1024" w:type="dxa"/>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lang w:val="en-US"/>
              </w:rPr>
            </w:pPr>
            <w:r w:rsidRPr="000310CA">
              <w:rPr>
                <w:rFonts w:ascii="Times New Roman" w:hAnsi="Times New Roman"/>
                <w:b/>
                <w:sz w:val="20"/>
                <w:szCs w:val="20"/>
                <w:lang w:val="en-US"/>
              </w:rPr>
              <w:t>A/B/C/D</w:t>
            </w:r>
          </w:p>
        </w:tc>
        <w:tc>
          <w:tcPr>
            <w:tcW w:w="1794" w:type="dxa"/>
            <w:gridSpan w:val="3"/>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lang w:val="en-US"/>
              </w:rPr>
            </w:pPr>
            <w:r w:rsidRPr="000310CA">
              <w:rPr>
                <w:rFonts w:ascii="Times New Roman" w:hAnsi="Times New Roman"/>
                <w:b/>
                <w:sz w:val="20"/>
                <w:szCs w:val="20"/>
                <w:lang w:val="en-US"/>
              </w:rPr>
              <w:t>A/B/C</w:t>
            </w:r>
          </w:p>
        </w:tc>
      </w:tr>
      <w:tr w:rsidR="000310CA" w:rsidRPr="000310CA" w:rsidTr="000310CA">
        <w:trPr>
          <w:jc w:val="center"/>
        </w:trPr>
        <w:tc>
          <w:tcPr>
            <w:tcW w:w="444" w:type="dxa"/>
            <w:vMerge/>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sz w:val="20"/>
                <w:szCs w:val="20"/>
                <w:lang w:val="en-US"/>
              </w:rPr>
            </w:pPr>
          </w:p>
        </w:tc>
        <w:tc>
          <w:tcPr>
            <w:tcW w:w="692" w:type="dxa"/>
            <w:vMerge/>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sz w:val="20"/>
                <w:szCs w:val="20"/>
                <w:lang w:val="en-US"/>
              </w:rPr>
            </w:pPr>
          </w:p>
        </w:tc>
        <w:tc>
          <w:tcPr>
            <w:tcW w:w="1762" w:type="dxa"/>
            <w:vMerge/>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sz w:val="20"/>
                <w:szCs w:val="20"/>
                <w:lang w:val="en-US"/>
              </w:rPr>
            </w:pPr>
          </w:p>
        </w:tc>
        <w:tc>
          <w:tcPr>
            <w:tcW w:w="328" w:type="dxa"/>
            <w:vMerge/>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sz w:val="20"/>
                <w:szCs w:val="20"/>
                <w:lang w:val="en-US"/>
              </w:rPr>
            </w:pPr>
          </w:p>
        </w:tc>
        <w:tc>
          <w:tcPr>
            <w:tcW w:w="483" w:type="dxa"/>
            <w:vMerge/>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lang w:val="en-US"/>
              </w:rPr>
            </w:pPr>
          </w:p>
        </w:tc>
        <w:tc>
          <w:tcPr>
            <w:tcW w:w="376" w:type="dxa"/>
            <w:vMerge/>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lang w:val="en-US"/>
              </w:rPr>
            </w:pPr>
          </w:p>
        </w:tc>
        <w:tc>
          <w:tcPr>
            <w:tcW w:w="710" w:type="dxa"/>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lang w:val="en-US"/>
              </w:rPr>
            </w:pPr>
            <w:r w:rsidRPr="000310CA">
              <w:rPr>
                <w:rFonts w:ascii="Times New Roman" w:hAnsi="Times New Roman"/>
                <w:b/>
                <w:sz w:val="20"/>
                <w:szCs w:val="20"/>
                <w:lang w:val="en-US"/>
              </w:rPr>
              <w:t>Min</w:t>
            </w:r>
          </w:p>
        </w:tc>
        <w:tc>
          <w:tcPr>
            <w:tcW w:w="711" w:type="dxa"/>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lang w:val="en-US"/>
              </w:rPr>
            </w:pPr>
            <w:r w:rsidRPr="000310CA">
              <w:rPr>
                <w:rFonts w:ascii="Times New Roman" w:hAnsi="Times New Roman"/>
                <w:b/>
                <w:sz w:val="20"/>
                <w:szCs w:val="20"/>
                <w:lang w:val="en-US"/>
              </w:rPr>
              <w:t>Max</w:t>
            </w:r>
          </w:p>
        </w:tc>
        <w:tc>
          <w:tcPr>
            <w:tcW w:w="608" w:type="dxa"/>
            <w:vMerge/>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rPr>
            </w:pPr>
          </w:p>
        </w:tc>
        <w:tc>
          <w:tcPr>
            <w:tcW w:w="578" w:type="dxa"/>
            <w:vMerge/>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rPr>
            </w:pPr>
          </w:p>
        </w:tc>
        <w:tc>
          <w:tcPr>
            <w:tcW w:w="839" w:type="dxa"/>
            <w:vMerge/>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rPr>
            </w:pPr>
          </w:p>
        </w:tc>
        <w:tc>
          <w:tcPr>
            <w:tcW w:w="1024" w:type="dxa"/>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lang w:val="en-US"/>
              </w:rPr>
            </w:pPr>
            <w:r w:rsidRPr="000310CA">
              <w:rPr>
                <w:rFonts w:ascii="Times New Roman" w:hAnsi="Times New Roman"/>
                <w:b/>
                <w:sz w:val="20"/>
                <w:szCs w:val="20"/>
                <w:lang w:val="en-US"/>
              </w:rPr>
              <w:t>Pop.</w:t>
            </w:r>
          </w:p>
        </w:tc>
        <w:tc>
          <w:tcPr>
            <w:tcW w:w="663" w:type="dxa"/>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lang w:val="en-US"/>
              </w:rPr>
            </w:pPr>
            <w:r w:rsidRPr="000310CA">
              <w:rPr>
                <w:rFonts w:ascii="Times New Roman" w:hAnsi="Times New Roman"/>
                <w:b/>
                <w:sz w:val="20"/>
                <w:szCs w:val="20"/>
                <w:lang w:val="en-US"/>
              </w:rPr>
              <w:t>Con.</w:t>
            </w:r>
          </w:p>
        </w:tc>
        <w:tc>
          <w:tcPr>
            <w:tcW w:w="553" w:type="dxa"/>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lang w:val="en-US"/>
              </w:rPr>
            </w:pPr>
            <w:r w:rsidRPr="000310CA">
              <w:rPr>
                <w:rFonts w:ascii="Times New Roman" w:hAnsi="Times New Roman"/>
                <w:b/>
                <w:sz w:val="20"/>
                <w:szCs w:val="20"/>
                <w:lang w:val="en-US"/>
              </w:rPr>
              <w:t>Iso.</w:t>
            </w:r>
          </w:p>
        </w:tc>
        <w:tc>
          <w:tcPr>
            <w:tcW w:w="578" w:type="dxa"/>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lang w:val="en-US"/>
              </w:rPr>
            </w:pPr>
            <w:r w:rsidRPr="000310CA">
              <w:rPr>
                <w:rFonts w:ascii="Times New Roman" w:hAnsi="Times New Roman"/>
                <w:b/>
                <w:sz w:val="20"/>
                <w:szCs w:val="20"/>
                <w:lang w:val="en-US"/>
              </w:rPr>
              <w:t>Glo.</w:t>
            </w:r>
          </w:p>
        </w:tc>
      </w:tr>
      <w:tr w:rsidR="000310CA" w:rsidRPr="000310CA" w:rsidTr="000310CA">
        <w:trPr>
          <w:jc w:val="center"/>
        </w:trPr>
        <w:tc>
          <w:tcPr>
            <w:tcW w:w="444" w:type="dxa"/>
            <w:shd w:val="clear" w:color="auto" w:fill="auto"/>
            <w:vAlign w:val="center"/>
          </w:tcPr>
          <w:p w:rsidR="000310CA" w:rsidRPr="000310CA" w:rsidRDefault="000310CA" w:rsidP="000310CA">
            <w:pPr>
              <w:spacing w:before="120" w:after="120" w:line="240" w:lineRule="auto"/>
              <w:jc w:val="both"/>
              <w:rPr>
                <w:rFonts w:ascii="Times New Roman" w:hAnsi="Times New Roman"/>
                <w:sz w:val="20"/>
                <w:szCs w:val="20"/>
              </w:rPr>
            </w:pPr>
            <w:r w:rsidRPr="000310CA">
              <w:rPr>
                <w:rFonts w:ascii="Times New Roman" w:hAnsi="Times New Roman"/>
                <w:sz w:val="20"/>
                <w:szCs w:val="20"/>
              </w:rPr>
              <w:t>М</w:t>
            </w:r>
          </w:p>
        </w:tc>
        <w:tc>
          <w:tcPr>
            <w:tcW w:w="692" w:type="dxa"/>
            <w:shd w:val="clear" w:color="auto" w:fill="auto"/>
            <w:vAlign w:val="center"/>
          </w:tcPr>
          <w:p w:rsidR="000310CA" w:rsidRPr="000310CA" w:rsidRDefault="000310CA" w:rsidP="000310CA">
            <w:pPr>
              <w:spacing w:before="120" w:after="120" w:line="240" w:lineRule="auto"/>
              <w:jc w:val="both"/>
              <w:rPr>
                <w:rFonts w:ascii="Times New Roman" w:hAnsi="Times New Roman"/>
                <w:sz w:val="20"/>
                <w:szCs w:val="20"/>
              </w:rPr>
            </w:pPr>
            <w:r w:rsidRPr="000310CA">
              <w:rPr>
                <w:rFonts w:ascii="Times New Roman" w:hAnsi="Times New Roman"/>
                <w:sz w:val="20"/>
                <w:szCs w:val="20"/>
              </w:rPr>
              <w:t>1352</w:t>
            </w:r>
          </w:p>
        </w:tc>
        <w:tc>
          <w:tcPr>
            <w:tcW w:w="1762" w:type="dxa"/>
            <w:shd w:val="clear" w:color="auto" w:fill="auto"/>
            <w:vAlign w:val="center"/>
          </w:tcPr>
          <w:p w:rsidR="000310CA" w:rsidRPr="000310CA" w:rsidRDefault="000310CA" w:rsidP="000310CA">
            <w:pPr>
              <w:spacing w:before="120" w:after="120" w:line="240" w:lineRule="auto"/>
              <w:jc w:val="both"/>
              <w:rPr>
                <w:rFonts w:ascii="Times New Roman" w:hAnsi="Times New Roman"/>
                <w:i/>
                <w:iCs/>
                <w:sz w:val="20"/>
                <w:szCs w:val="20"/>
                <w:lang w:val="en-US"/>
              </w:rPr>
            </w:pPr>
            <w:r w:rsidRPr="000310CA">
              <w:rPr>
                <w:rFonts w:ascii="Times New Roman" w:hAnsi="Times New Roman"/>
                <w:i/>
                <w:iCs/>
                <w:sz w:val="20"/>
                <w:szCs w:val="20"/>
                <w:lang w:val="en-US"/>
              </w:rPr>
              <w:t>Canis lupus</w:t>
            </w:r>
          </w:p>
        </w:tc>
        <w:tc>
          <w:tcPr>
            <w:tcW w:w="328" w:type="dxa"/>
            <w:shd w:val="clear" w:color="auto" w:fill="auto"/>
            <w:vAlign w:val="center"/>
          </w:tcPr>
          <w:p w:rsidR="000310CA" w:rsidRPr="000310CA" w:rsidRDefault="000310CA" w:rsidP="000310CA">
            <w:pPr>
              <w:spacing w:before="120" w:after="120" w:line="240" w:lineRule="auto"/>
              <w:jc w:val="both"/>
              <w:rPr>
                <w:rFonts w:ascii="Times New Roman" w:hAnsi="Times New Roman"/>
                <w:sz w:val="20"/>
                <w:szCs w:val="20"/>
                <w:lang w:val="en-US"/>
              </w:rPr>
            </w:pPr>
            <w:r w:rsidRPr="000310CA">
              <w:rPr>
                <w:rFonts w:ascii="Times New Roman" w:hAnsi="Times New Roman"/>
                <w:sz w:val="20"/>
                <w:szCs w:val="20"/>
              </w:rPr>
              <w:t xml:space="preserve">  </w:t>
            </w:r>
          </w:p>
        </w:tc>
        <w:tc>
          <w:tcPr>
            <w:tcW w:w="483" w:type="dxa"/>
            <w:shd w:val="clear" w:color="auto" w:fill="auto"/>
            <w:vAlign w:val="center"/>
          </w:tcPr>
          <w:p w:rsidR="000310CA" w:rsidRPr="000310CA" w:rsidRDefault="000310CA" w:rsidP="000310CA">
            <w:pPr>
              <w:spacing w:before="120" w:after="120" w:line="240" w:lineRule="auto"/>
              <w:jc w:val="both"/>
              <w:rPr>
                <w:rFonts w:ascii="Times New Roman" w:hAnsi="Times New Roman"/>
                <w:sz w:val="20"/>
                <w:szCs w:val="20"/>
                <w:lang w:val="en-US"/>
              </w:rPr>
            </w:pPr>
            <w:r w:rsidRPr="000310CA">
              <w:rPr>
                <w:rFonts w:ascii="Times New Roman" w:hAnsi="Times New Roman"/>
                <w:sz w:val="20"/>
                <w:szCs w:val="20"/>
              </w:rPr>
              <w:t xml:space="preserve">  </w:t>
            </w:r>
          </w:p>
        </w:tc>
        <w:tc>
          <w:tcPr>
            <w:tcW w:w="376" w:type="dxa"/>
            <w:shd w:val="clear" w:color="auto" w:fill="auto"/>
            <w:vAlign w:val="center"/>
          </w:tcPr>
          <w:p w:rsidR="000310CA" w:rsidRPr="000310CA" w:rsidRDefault="000310CA" w:rsidP="000310CA">
            <w:pPr>
              <w:spacing w:before="120" w:after="120" w:line="240" w:lineRule="auto"/>
              <w:rPr>
                <w:rFonts w:ascii="Times New Roman" w:hAnsi="Times New Roman"/>
                <w:sz w:val="20"/>
                <w:szCs w:val="20"/>
              </w:rPr>
            </w:pPr>
            <w:r w:rsidRPr="000310CA">
              <w:rPr>
                <w:rFonts w:ascii="Times New Roman" w:hAnsi="Times New Roman"/>
                <w:sz w:val="20"/>
                <w:szCs w:val="20"/>
              </w:rPr>
              <w:t xml:space="preserve">p  </w:t>
            </w:r>
          </w:p>
        </w:tc>
        <w:tc>
          <w:tcPr>
            <w:tcW w:w="710" w:type="dxa"/>
            <w:shd w:val="clear" w:color="auto" w:fill="auto"/>
            <w:vAlign w:val="center"/>
          </w:tcPr>
          <w:p w:rsidR="000310CA" w:rsidRPr="000310CA" w:rsidRDefault="000310CA" w:rsidP="000310CA">
            <w:pPr>
              <w:spacing w:before="120" w:after="120" w:line="240" w:lineRule="auto"/>
              <w:rPr>
                <w:rFonts w:ascii="Times New Roman" w:hAnsi="Times New Roman"/>
                <w:sz w:val="20"/>
                <w:szCs w:val="20"/>
              </w:rPr>
            </w:pPr>
            <w:r w:rsidRPr="000310CA">
              <w:rPr>
                <w:rFonts w:ascii="Times New Roman" w:hAnsi="Times New Roman"/>
                <w:sz w:val="20"/>
                <w:szCs w:val="20"/>
              </w:rPr>
              <w:t>0</w:t>
            </w:r>
          </w:p>
        </w:tc>
        <w:tc>
          <w:tcPr>
            <w:tcW w:w="711" w:type="dxa"/>
            <w:shd w:val="clear" w:color="auto" w:fill="auto"/>
            <w:vAlign w:val="center"/>
          </w:tcPr>
          <w:p w:rsidR="000310CA" w:rsidRPr="000310CA" w:rsidRDefault="000310CA" w:rsidP="000310CA">
            <w:pPr>
              <w:spacing w:before="120" w:after="120" w:line="240" w:lineRule="auto"/>
              <w:rPr>
                <w:rFonts w:ascii="Times New Roman" w:hAnsi="Times New Roman"/>
                <w:sz w:val="20"/>
                <w:szCs w:val="20"/>
              </w:rPr>
            </w:pPr>
            <w:r w:rsidRPr="000310CA">
              <w:rPr>
                <w:rFonts w:ascii="Times New Roman" w:hAnsi="Times New Roman"/>
                <w:sz w:val="20"/>
                <w:szCs w:val="20"/>
              </w:rPr>
              <w:t>1</w:t>
            </w:r>
          </w:p>
        </w:tc>
        <w:tc>
          <w:tcPr>
            <w:tcW w:w="608" w:type="dxa"/>
            <w:shd w:val="clear" w:color="auto" w:fill="auto"/>
            <w:vAlign w:val="center"/>
          </w:tcPr>
          <w:p w:rsidR="000310CA" w:rsidRPr="000310CA" w:rsidRDefault="000310CA" w:rsidP="000310CA">
            <w:pPr>
              <w:spacing w:before="120" w:after="120" w:line="240" w:lineRule="auto"/>
              <w:rPr>
                <w:rFonts w:ascii="Times New Roman" w:hAnsi="Times New Roman"/>
                <w:sz w:val="20"/>
                <w:szCs w:val="20"/>
                <w:lang w:val="en-US"/>
              </w:rPr>
            </w:pPr>
            <w:r w:rsidRPr="000310CA">
              <w:rPr>
                <w:rFonts w:ascii="Times New Roman" w:hAnsi="Times New Roman"/>
                <w:sz w:val="20"/>
                <w:szCs w:val="20"/>
                <w:lang w:val="en-US"/>
              </w:rPr>
              <w:t>i</w:t>
            </w:r>
          </w:p>
        </w:tc>
        <w:tc>
          <w:tcPr>
            <w:tcW w:w="578" w:type="dxa"/>
            <w:shd w:val="clear" w:color="auto" w:fill="auto"/>
            <w:vAlign w:val="center"/>
          </w:tcPr>
          <w:p w:rsidR="000310CA" w:rsidRPr="000310CA" w:rsidRDefault="000310CA" w:rsidP="000310CA">
            <w:pPr>
              <w:spacing w:before="120" w:after="120" w:line="240" w:lineRule="auto"/>
              <w:rPr>
                <w:rFonts w:ascii="Times New Roman" w:hAnsi="Times New Roman"/>
                <w:sz w:val="20"/>
                <w:szCs w:val="20"/>
                <w:lang w:val="en-US"/>
              </w:rPr>
            </w:pPr>
            <w:r w:rsidRPr="000310CA">
              <w:rPr>
                <w:rFonts w:ascii="Times New Roman" w:hAnsi="Times New Roman"/>
                <w:sz w:val="20"/>
                <w:szCs w:val="20"/>
              </w:rPr>
              <w:t xml:space="preserve"> </w:t>
            </w:r>
          </w:p>
        </w:tc>
        <w:tc>
          <w:tcPr>
            <w:tcW w:w="839" w:type="dxa"/>
            <w:shd w:val="clear" w:color="auto" w:fill="auto"/>
            <w:vAlign w:val="center"/>
          </w:tcPr>
          <w:p w:rsidR="000310CA" w:rsidRPr="000310CA" w:rsidRDefault="000310CA" w:rsidP="000310CA">
            <w:pPr>
              <w:spacing w:before="120" w:after="120" w:line="240" w:lineRule="auto"/>
              <w:rPr>
                <w:rFonts w:ascii="Times New Roman" w:hAnsi="Times New Roman"/>
                <w:sz w:val="20"/>
                <w:szCs w:val="20"/>
                <w:lang w:val="en-US"/>
              </w:rPr>
            </w:pPr>
            <w:r w:rsidRPr="000310CA">
              <w:rPr>
                <w:rFonts w:ascii="Times New Roman" w:hAnsi="Times New Roman"/>
                <w:sz w:val="20"/>
                <w:szCs w:val="20"/>
              </w:rPr>
              <w:t xml:space="preserve">  </w:t>
            </w:r>
            <w:r w:rsidRPr="000310CA">
              <w:rPr>
                <w:rFonts w:ascii="Times New Roman" w:hAnsi="Times New Roman"/>
                <w:sz w:val="20"/>
                <w:szCs w:val="20"/>
                <w:lang w:val="en-US"/>
              </w:rPr>
              <w:t>G</w:t>
            </w:r>
          </w:p>
        </w:tc>
        <w:tc>
          <w:tcPr>
            <w:tcW w:w="1024" w:type="dxa"/>
            <w:shd w:val="clear" w:color="auto" w:fill="auto"/>
            <w:vAlign w:val="center"/>
          </w:tcPr>
          <w:p w:rsidR="000310CA" w:rsidRPr="000310CA" w:rsidRDefault="000310CA" w:rsidP="000310CA">
            <w:pPr>
              <w:spacing w:before="120" w:after="120" w:line="240" w:lineRule="auto"/>
              <w:rPr>
                <w:rFonts w:ascii="Times New Roman" w:hAnsi="Times New Roman"/>
                <w:sz w:val="20"/>
                <w:szCs w:val="20"/>
                <w:lang w:val="en-US"/>
              </w:rPr>
            </w:pPr>
            <w:r w:rsidRPr="000310CA">
              <w:rPr>
                <w:rFonts w:ascii="Times New Roman" w:hAnsi="Times New Roman"/>
                <w:sz w:val="20"/>
                <w:szCs w:val="20"/>
                <w:lang w:val="en-US"/>
              </w:rPr>
              <w:t>C</w:t>
            </w:r>
          </w:p>
        </w:tc>
        <w:tc>
          <w:tcPr>
            <w:tcW w:w="663" w:type="dxa"/>
            <w:shd w:val="clear" w:color="auto" w:fill="auto"/>
            <w:vAlign w:val="center"/>
          </w:tcPr>
          <w:p w:rsidR="000310CA" w:rsidRPr="000310CA" w:rsidRDefault="000310CA" w:rsidP="000310CA">
            <w:pPr>
              <w:spacing w:before="120" w:after="120" w:line="240" w:lineRule="auto"/>
              <w:rPr>
                <w:rFonts w:ascii="Times New Roman" w:hAnsi="Times New Roman"/>
                <w:sz w:val="20"/>
                <w:szCs w:val="20"/>
              </w:rPr>
            </w:pPr>
            <w:r w:rsidRPr="000310CA">
              <w:rPr>
                <w:rFonts w:ascii="Times New Roman" w:hAnsi="Times New Roman"/>
                <w:color w:val="FF0000"/>
                <w:sz w:val="20"/>
                <w:szCs w:val="20"/>
              </w:rPr>
              <w:t>В</w:t>
            </w:r>
          </w:p>
        </w:tc>
        <w:tc>
          <w:tcPr>
            <w:tcW w:w="553" w:type="dxa"/>
            <w:shd w:val="clear" w:color="auto" w:fill="auto"/>
            <w:vAlign w:val="center"/>
          </w:tcPr>
          <w:p w:rsidR="000310CA" w:rsidRPr="000310CA" w:rsidRDefault="000310CA" w:rsidP="000310CA">
            <w:pPr>
              <w:spacing w:before="120" w:after="120" w:line="240" w:lineRule="auto"/>
              <w:rPr>
                <w:rFonts w:ascii="Times New Roman" w:hAnsi="Times New Roman"/>
                <w:sz w:val="20"/>
                <w:szCs w:val="20"/>
                <w:lang w:val="en-US"/>
              </w:rPr>
            </w:pPr>
            <w:r w:rsidRPr="000310CA">
              <w:rPr>
                <w:rFonts w:ascii="Times New Roman" w:hAnsi="Times New Roman"/>
                <w:sz w:val="20"/>
                <w:szCs w:val="20"/>
                <w:lang w:val="en-US"/>
              </w:rPr>
              <w:t>C</w:t>
            </w:r>
          </w:p>
        </w:tc>
        <w:tc>
          <w:tcPr>
            <w:tcW w:w="578" w:type="dxa"/>
            <w:shd w:val="clear" w:color="auto" w:fill="auto"/>
            <w:vAlign w:val="center"/>
          </w:tcPr>
          <w:p w:rsidR="000310CA" w:rsidRPr="000310CA" w:rsidRDefault="000310CA" w:rsidP="000310CA">
            <w:pPr>
              <w:spacing w:before="120" w:after="120" w:line="240" w:lineRule="auto"/>
              <w:rPr>
                <w:rFonts w:ascii="Times New Roman" w:hAnsi="Times New Roman"/>
                <w:sz w:val="20"/>
                <w:szCs w:val="20"/>
              </w:rPr>
            </w:pPr>
            <w:r w:rsidRPr="000310CA">
              <w:rPr>
                <w:rFonts w:ascii="Times New Roman" w:hAnsi="Times New Roman"/>
                <w:color w:val="FF0000"/>
                <w:sz w:val="20"/>
                <w:szCs w:val="20"/>
              </w:rPr>
              <w:t>С</w:t>
            </w:r>
          </w:p>
        </w:tc>
      </w:tr>
    </w:tbl>
    <w:p w:rsidR="000310CA" w:rsidRPr="000310CA" w:rsidRDefault="000310CA" w:rsidP="000310CA">
      <w:pPr>
        <w:suppressAutoHyphens/>
        <w:autoSpaceDN w:val="0"/>
        <w:spacing w:before="240" w:after="0" w:line="240" w:lineRule="auto"/>
        <w:jc w:val="both"/>
        <w:textAlignment w:val="baseline"/>
        <w:rPr>
          <w:rFonts w:ascii="Times New Roman" w:eastAsia="Calibri" w:hAnsi="Times New Roman"/>
          <w:b/>
          <w:bCs/>
          <w:sz w:val="24"/>
          <w:szCs w:val="24"/>
        </w:rPr>
      </w:pPr>
    </w:p>
    <w:p w:rsidR="000310CA" w:rsidRPr="000310CA" w:rsidRDefault="000310CA" w:rsidP="000310CA">
      <w:pPr>
        <w:spacing w:after="0" w:line="240" w:lineRule="auto"/>
        <w:jc w:val="both"/>
        <w:rPr>
          <w:rFonts w:ascii="Times New Roman" w:hAnsi="Times New Roman"/>
          <w:b/>
          <w:sz w:val="24"/>
          <w:szCs w:val="24"/>
          <w:lang w:eastAsia="bg-BG"/>
        </w:rPr>
      </w:pPr>
      <w:r w:rsidRPr="000310CA">
        <w:rPr>
          <w:rFonts w:ascii="Times New Roman" w:hAnsi="Times New Roman"/>
          <w:b/>
          <w:sz w:val="24"/>
          <w:szCs w:val="24"/>
          <w:lang w:eastAsia="bg-BG"/>
        </w:rPr>
        <w:t>8. Цитирана литература</w:t>
      </w:r>
    </w:p>
    <w:p w:rsidR="000310CA" w:rsidRPr="000310CA" w:rsidRDefault="000310CA" w:rsidP="000310CA">
      <w:pPr>
        <w:suppressAutoHyphens/>
        <w:autoSpaceDN w:val="0"/>
        <w:spacing w:after="0" w:line="240" w:lineRule="auto"/>
        <w:ind w:left="709" w:hanging="709"/>
        <w:jc w:val="both"/>
        <w:textAlignment w:val="baseline"/>
        <w:rPr>
          <w:rFonts w:ascii="Times New Roman" w:eastAsia="Calibri" w:hAnsi="Times New Roman"/>
          <w:sz w:val="24"/>
          <w:szCs w:val="24"/>
        </w:rPr>
      </w:pPr>
      <w:r w:rsidRPr="000310CA">
        <w:rPr>
          <w:rFonts w:ascii="Times New Roman" w:eastAsia="Calibri" w:hAnsi="Times New Roman"/>
          <w:sz w:val="24"/>
          <w:szCs w:val="24"/>
        </w:rPr>
        <w:t>Дуцов</w:t>
      </w:r>
      <w:r>
        <w:rPr>
          <w:rFonts w:ascii="Times New Roman" w:eastAsia="Calibri" w:hAnsi="Times New Roman"/>
          <w:sz w:val="24"/>
          <w:szCs w:val="24"/>
        </w:rPr>
        <w:t>,</w:t>
      </w:r>
      <w:r w:rsidRPr="000310CA">
        <w:rPr>
          <w:rFonts w:ascii="Times New Roman" w:eastAsia="Calibri" w:hAnsi="Times New Roman"/>
          <w:sz w:val="24"/>
          <w:szCs w:val="24"/>
        </w:rPr>
        <w:t xml:space="preserve"> A., Цингарска-Седефчева Е., Кръстанов К., Вълчев К. (2004). Влияние на хранителните навици на вълците (</w:t>
      </w:r>
      <w:r w:rsidRPr="000310CA">
        <w:rPr>
          <w:rFonts w:ascii="Times New Roman" w:eastAsia="Calibri" w:hAnsi="Times New Roman"/>
          <w:i/>
          <w:iCs/>
          <w:sz w:val="24"/>
          <w:szCs w:val="24"/>
        </w:rPr>
        <w:t>Canis lupus</w:t>
      </w:r>
      <w:r w:rsidRPr="000310CA">
        <w:rPr>
          <w:rFonts w:ascii="Times New Roman" w:eastAsia="Calibri" w:hAnsi="Times New Roman"/>
          <w:sz w:val="24"/>
          <w:szCs w:val="24"/>
        </w:rPr>
        <w:t xml:space="preserve"> L.) в Краище върху популациите на диви и домашни копитни бозайници. Първа национална научна конференция по екология “Биоразнообразие-Екосистеми-Глобални промени” 4-5 Ноември 2004 г. София. Сборник Биоразнообразие, Екосистеми, Глобални Промени. Петекстон София: 225-230.</w:t>
      </w:r>
    </w:p>
    <w:p w:rsidR="000310CA" w:rsidRPr="000310CA" w:rsidRDefault="000310CA" w:rsidP="000310CA">
      <w:pPr>
        <w:suppressAutoHyphens/>
        <w:autoSpaceDN w:val="0"/>
        <w:spacing w:after="0" w:line="240" w:lineRule="auto"/>
        <w:ind w:left="709" w:hanging="709"/>
        <w:jc w:val="both"/>
        <w:textAlignment w:val="baseline"/>
        <w:rPr>
          <w:rFonts w:ascii="Times New Roman" w:eastAsia="Calibri" w:hAnsi="Times New Roman"/>
          <w:sz w:val="24"/>
          <w:szCs w:val="24"/>
          <w:lang w:val="en-US"/>
        </w:rPr>
      </w:pPr>
      <w:r w:rsidRPr="000310CA">
        <w:rPr>
          <w:rFonts w:ascii="Times New Roman" w:eastAsia="Calibri" w:hAnsi="Times New Roman"/>
          <w:sz w:val="24"/>
          <w:szCs w:val="24"/>
          <w:lang w:val="en-US"/>
        </w:rPr>
        <w:t xml:space="preserve">ИСЗЗЕМ Натура 2000. Информационна система за защитените зони от екологичната мрежа Натура 2000: </w:t>
      </w:r>
      <w:hyperlink r:id="rId146" w:history="1">
        <w:r w:rsidRPr="000310CA">
          <w:rPr>
            <w:rFonts w:ascii="Times New Roman" w:eastAsia="Calibri" w:hAnsi="Times New Roman"/>
            <w:color w:val="0563C1"/>
            <w:sz w:val="24"/>
            <w:szCs w:val="24"/>
            <w:u w:val="single"/>
            <w:lang w:val="en-US"/>
          </w:rPr>
          <w:t>http://natura2000.moew.government.bg/Home/Map</w:t>
        </w:r>
      </w:hyperlink>
    </w:p>
    <w:p w:rsidR="000310CA" w:rsidRPr="000310CA" w:rsidRDefault="000310CA" w:rsidP="000310CA">
      <w:pPr>
        <w:suppressAutoHyphens/>
        <w:autoSpaceDN w:val="0"/>
        <w:spacing w:after="0" w:line="240" w:lineRule="auto"/>
        <w:ind w:left="709" w:hanging="709"/>
        <w:jc w:val="both"/>
        <w:textAlignment w:val="baseline"/>
        <w:rPr>
          <w:rFonts w:ascii="Times New Roman" w:eastAsia="Calibri" w:hAnsi="Times New Roman"/>
          <w:sz w:val="24"/>
          <w:szCs w:val="24"/>
        </w:rPr>
      </w:pPr>
      <w:r w:rsidRPr="000310CA">
        <w:rPr>
          <w:rFonts w:ascii="Times New Roman" w:eastAsia="Calibri" w:hAnsi="Times New Roman"/>
          <w:sz w:val="24"/>
          <w:szCs w:val="24"/>
        </w:rPr>
        <w:t>Костова</w:t>
      </w:r>
      <w:r>
        <w:rPr>
          <w:rFonts w:ascii="Times New Roman" w:eastAsia="Calibri" w:hAnsi="Times New Roman"/>
          <w:sz w:val="24"/>
          <w:szCs w:val="24"/>
        </w:rPr>
        <w:t>,</w:t>
      </w:r>
      <w:r w:rsidRPr="000310CA">
        <w:rPr>
          <w:rFonts w:ascii="Times New Roman" w:eastAsia="Calibri" w:hAnsi="Times New Roman"/>
          <w:sz w:val="24"/>
          <w:szCs w:val="24"/>
        </w:rPr>
        <w:t xml:space="preserve"> Р., Цингарска Е., Цветкова Н. (2015). Оценка на състоянието на вълк (</w:t>
      </w:r>
      <w:r w:rsidRPr="000310CA">
        <w:rPr>
          <w:rFonts w:ascii="Times New Roman" w:eastAsia="Calibri" w:hAnsi="Times New Roman"/>
          <w:i/>
          <w:iCs/>
          <w:sz w:val="24"/>
          <w:szCs w:val="24"/>
        </w:rPr>
        <w:t>Canis lupus</w:t>
      </w:r>
      <w:r w:rsidRPr="000310CA">
        <w:rPr>
          <w:rFonts w:ascii="Times New Roman" w:eastAsia="Calibri" w:hAnsi="Times New Roman"/>
          <w:sz w:val="24"/>
          <w:szCs w:val="24"/>
        </w:rPr>
        <w:t xml:space="preserve"> Linnaeus, 1758). Проект "Теренни проучвания на разпространение на видове / оценка на състоянието на видове и хабитати на  територията на  цялата страна – I фаза". Изпълнителна агенция по околна среда. София. </w:t>
      </w:r>
    </w:p>
    <w:p w:rsidR="000310CA" w:rsidRPr="000310CA" w:rsidRDefault="000310CA" w:rsidP="000310CA">
      <w:pPr>
        <w:suppressAutoHyphens/>
        <w:autoSpaceDN w:val="0"/>
        <w:spacing w:after="0" w:line="240" w:lineRule="auto"/>
        <w:ind w:left="709" w:hanging="709"/>
        <w:jc w:val="both"/>
        <w:textAlignment w:val="baseline"/>
        <w:rPr>
          <w:rFonts w:ascii="Times New Roman" w:eastAsia="Calibri" w:hAnsi="Times New Roman"/>
          <w:sz w:val="24"/>
          <w:szCs w:val="24"/>
        </w:rPr>
      </w:pPr>
      <w:r w:rsidRPr="000310CA">
        <w:rPr>
          <w:rFonts w:ascii="Times New Roman" w:eastAsia="Calibri" w:hAnsi="Times New Roman"/>
          <w:sz w:val="24"/>
          <w:szCs w:val="24"/>
        </w:rPr>
        <w:t>План за действие за опазване на вълка (</w:t>
      </w:r>
      <w:r w:rsidRPr="000310CA">
        <w:rPr>
          <w:rFonts w:ascii="Times New Roman" w:eastAsia="Calibri" w:hAnsi="Times New Roman"/>
          <w:i/>
          <w:iCs/>
          <w:sz w:val="24"/>
          <w:szCs w:val="24"/>
        </w:rPr>
        <w:t>Canis lupus</w:t>
      </w:r>
      <w:r w:rsidRPr="000310CA">
        <w:rPr>
          <w:rFonts w:ascii="Times New Roman" w:eastAsia="Calibri" w:hAnsi="Times New Roman"/>
          <w:sz w:val="24"/>
          <w:szCs w:val="24"/>
        </w:rPr>
        <w:t xml:space="preserve">) в България. </w:t>
      </w:r>
      <w:r w:rsidRPr="000310CA">
        <w:rPr>
          <w:rFonts w:ascii="Times New Roman" w:eastAsia="Calibri" w:hAnsi="Times New Roman"/>
          <w:i/>
          <w:iCs/>
          <w:sz w:val="24"/>
          <w:szCs w:val="24"/>
        </w:rPr>
        <w:t>В процес на приемане</w:t>
      </w:r>
      <w:r w:rsidRPr="000310CA">
        <w:rPr>
          <w:rFonts w:ascii="Times New Roman" w:eastAsia="Calibri" w:hAnsi="Times New Roman"/>
          <w:sz w:val="24"/>
          <w:szCs w:val="24"/>
        </w:rPr>
        <w:t xml:space="preserve">. </w:t>
      </w:r>
      <w:hyperlink r:id="rId147" w:history="1">
        <w:r w:rsidRPr="000310CA">
          <w:rPr>
            <w:rFonts w:ascii="Times New Roman" w:eastAsia="Calibri" w:hAnsi="Times New Roman"/>
            <w:color w:val="0563C1"/>
            <w:sz w:val="24"/>
            <w:szCs w:val="24"/>
            <w:u w:val="single"/>
          </w:rPr>
          <w:t>https://www.moew.government.bg/bg/priroda/biologichno-raznoobrazie/nacionalen-suvet-po-biologichno-raznoobrazie/zasedaniya/</w:t>
        </w:r>
      </w:hyperlink>
    </w:p>
    <w:p w:rsidR="000310CA" w:rsidRPr="000310CA" w:rsidRDefault="000310CA" w:rsidP="000310CA">
      <w:pPr>
        <w:suppressAutoHyphens/>
        <w:autoSpaceDN w:val="0"/>
        <w:spacing w:after="0" w:line="240" w:lineRule="auto"/>
        <w:ind w:left="709" w:hanging="709"/>
        <w:jc w:val="both"/>
        <w:textAlignment w:val="baseline"/>
        <w:rPr>
          <w:rFonts w:ascii="Times New Roman" w:eastAsia="Calibri" w:hAnsi="Times New Roman"/>
          <w:sz w:val="24"/>
          <w:szCs w:val="24"/>
        </w:rPr>
      </w:pPr>
      <w:r w:rsidRPr="000310CA">
        <w:rPr>
          <w:rFonts w:ascii="Times New Roman" w:eastAsia="Calibri" w:hAnsi="Times New Roman"/>
          <w:sz w:val="24"/>
          <w:szCs w:val="24"/>
        </w:rPr>
        <w:t>Попов, В. и Седефчев, A. 2003. Бозайниците в България. Библиотека „Витоша“. София.</w:t>
      </w:r>
    </w:p>
    <w:p w:rsidR="000310CA" w:rsidRPr="000310CA" w:rsidRDefault="000310CA" w:rsidP="000310CA">
      <w:pPr>
        <w:suppressAutoHyphens/>
        <w:autoSpaceDN w:val="0"/>
        <w:spacing w:after="0" w:line="240" w:lineRule="auto"/>
        <w:ind w:left="709" w:hanging="709"/>
        <w:jc w:val="both"/>
        <w:textAlignment w:val="baseline"/>
        <w:rPr>
          <w:rFonts w:ascii="Times New Roman" w:eastAsia="Calibri" w:hAnsi="Times New Roman"/>
          <w:sz w:val="24"/>
          <w:szCs w:val="24"/>
        </w:rPr>
      </w:pPr>
      <w:r w:rsidRPr="000310CA">
        <w:rPr>
          <w:rFonts w:ascii="Times New Roman" w:eastAsia="Calibri" w:hAnsi="Times New Roman"/>
          <w:sz w:val="24"/>
          <w:szCs w:val="24"/>
        </w:rPr>
        <w:t>Спиридонов, Ж. и Спасов Н (2011) Вълк (Canis lupus L., 1758). В: Големански V (ред.) Червена книга на България. Том 2. Животни. БАН и МОСВ. София</w:t>
      </w:r>
    </w:p>
    <w:p w:rsidR="000310CA" w:rsidRPr="000310CA" w:rsidRDefault="000310CA" w:rsidP="000310CA">
      <w:pPr>
        <w:suppressAutoHyphens/>
        <w:autoSpaceDN w:val="0"/>
        <w:spacing w:after="0" w:line="240" w:lineRule="auto"/>
        <w:ind w:left="709" w:hanging="709"/>
        <w:jc w:val="both"/>
        <w:textAlignment w:val="baseline"/>
        <w:rPr>
          <w:rFonts w:ascii="Times New Roman" w:eastAsia="Calibri" w:hAnsi="Times New Roman"/>
          <w:sz w:val="24"/>
          <w:szCs w:val="24"/>
          <w:lang w:val="en-US"/>
        </w:rPr>
      </w:pPr>
      <w:r w:rsidRPr="000310CA">
        <w:rPr>
          <w:rFonts w:ascii="Times New Roman" w:eastAsia="Calibri" w:hAnsi="Times New Roman"/>
          <w:sz w:val="24"/>
          <w:szCs w:val="24"/>
        </w:rPr>
        <w:t>Tsingarska</w:t>
      </w:r>
      <w:r w:rsidRPr="000310CA">
        <w:rPr>
          <w:rFonts w:ascii="Times New Roman" w:eastAsia="Calibri" w:hAnsi="Times New Roman"/>
          <w:sz w:val="24"/>
          <w:szCs w:val="24"/>
          <w:lang w:val="en-US"/>
        </w:rPr>
        <w:t xml:space="preserve"> E.</w:t>
      </w:r>
      <w:r w:rsidRPr="000310CA">
        <w:rPr>
          <w:rFonts w:ascii="Times New Roman" w:eastAsia="Calibri" w:hAnsi="Times New Roman"/>
          <w:sz w:val="24"/>
          <w:szCs w:val="24"/>
        </w:rPr>
        <w:t>, Dimitrov</w:t>
      </w:r>
      <w:r w:rsidRPr="000310CA">
        <w:rPr>
          <w:rFonts w:ascii="Times New Roman" w:eastAsia="Calibri" w:hAnsi="Times New Roman"/>
          <w:sz w:val="24"/>
          <w:szCs w:val="24"/>
          <w:lang w:val="en-US"/>
        </w:rPr>
        <w:t xml:space="preserve"> K.</w:t>
      </w:r>
      <w:r w:rsidRPr="000310CA">
        <w:rPr>
          <w:rFonts w:ascii="Times New Roman" w:eastAsia="Calibri" w:hAnsi="Times New Roman"/>
          <w:sz w:val="24"/>
          <w:szCs w:val="24"/>
        </w:rPr>
        <w:t>, Senior</w:t>
      </w:r>
      <w:r w:rsidRPr="000310CA">
        <w:rPr>
          <w:rFonts w:ascii="Times New Roman" w:eastAsia="Calibri" w:hAnsi="Times New Roman"/>
          <w:sz w:val="24"/>
          <w:szCs w:val="24"/>
          <w:lang w:val="en-US"/>
        </w:rPr>
        <w:t xml:space="preserve"> C., </w:t>
      </w:r>
      <w:r w:rsidRPr="000310CA">
        <w:rPr>
          <w:rFonts w:ascii="Times New Roman" w:eastAsia="Calibri" w:hAnsi="Times New Roman"/>
          <w:sz w:val="24"/>
          <w:szCs w:val="24"/>
        </w:rPr>
        <w:t>Kirova</w:t>
      </w:r>
      <w:r w:rsidRPr="000310CA">
        <w:rPr>
          <w:rFonts w:ascii="Times New Roman" w:eastAsia="Calibri" w:hAnsi="Times New Roman"/>
          <w:sz w:val="24"/>
          <w:szCs w:val="24"/>
          <w:lang w:val="en-US"/>
        </w:rPr>
        <w:t xml:space="preserve"> N. (2014). Main body measurements of the wolf </w:t>
      </w:r>
      <w:r w:rsidRPr="000310CA">
        <w:rPr>
          <w:rFonts w:ascii="Times New Roman" w:eastAsia="Calibri" w:hAnsi="Times New Roman"/>
          <w:i/>
          <w:iCs/>
          <w:sz w:val="24"/>
          <w:szCs w:val="24"/>
          <w:lang w:val="en-US"/>
        </w:rPr>
        <w:t>Canis lupus</w:t>
      </w:r>
      <w:r w:rsidRPr="000310CA">
        <w:rPr>
          <w:rFonts w:ascii="Times New Roman" w:eastAsia="Calibri" w:hAnsi="Times New Roman"/>
          <w:sz w:val="24"/>
          <w:szCs w:val="24"/>
          <w:lang w:val="en-US"/>
        </w:rPr>
        <w:t xml:space="preserve"> in Bulgaria and their relation to geographic variability and gender. European large carnivores: problems of small-sized populations, study on reproduction and challenges of reintroduction programs. International scientific conference. Belarus. 15-22 September, 2014.</w:t>
      </w:r>
    </w:p>
    <w:p w:rsidR="000310CA" w:rsidRPr="000310CA" w:rsidRDefault="000310CA" w:rsidP="000310CA">
      <w:pPr>
        <w:suppressAutoHyphens/>
        <w:autoSpaceDN w:val="0"/>
        <w:spacing w:after="0" w:line="240" w:lineRule="auto"/>
        <w:ind w:left="709" w:hanging="709"/>
        <w:jc w:val="both"/>
        <w:textAlignment w:val="baseline"/>
        <w:rPr>
          <w:rFonts w:ascii="Times New Roman" w:eastAsia="Calibri" w:hAnsi="Times New Roman"/>
          <w:sz w:val="24"/>
          <w:szCs w:val="24"/>
        </w:rPr>
      </w:pPr>
      <w:r w:rsidRPr="000310CA">
        <w:rPr>
          <w:rFonts w:ascii="Times New Roman" w:eastAsia="Calibri" w:hAnsi="Times New Roman"/>
          <w:sz w:val="24"/>
          <w:szCs w:val="24"/>
          <w:lang w:val="en-US"/>
        </w:rPr>
        <w:t>Zlatanova</w:t>
      </w:r>
      <w:r>
        <w:rPr>
          <w:rFonts w:ascii="Times New Roman" w:eastAsia="Calibri" w:hAnsi="Times New Roman"/>
          <w:sz w:val="24"/>
          <w:szCs w:val="24"/>
        </w:rPr>
        <w:t>,</w:t>
      </w:r>
      <w:r w:rsidRPr="000310CA">
        <w:rPr>
          <w:rFonts w:ascii="Times New Roman" w:eastAsia="Calibri" w:hAnsi="Times New Roman"/>
          <w:sz w:val="24"/>
          <w:szCs w:val="24"/>
          <w:lang w:val="en-US"/>
        </w:rPr>
        <w:t xml:space="preserve"> D., Popova E. (2013). Habitat variables associated with wolf (Canis lupus L.) distribution and abundance in Bulgaria. Bulg. J. Agric. Sci., Supplement 2, 19: 262–266</w:t>
      </w:r>
      <w:bookmarkEnd w:id="168"/>
      <w:r w:rsidRPr="000310CA">
        <w:rPr>
          <w:rFonts w:ascii="Times New Roman" w:eastAsia="Calibri" w:hAnsi="Times New Roman"/>
          <w:sz w:val="24"/>
          <w:szCs w:val="24"/>
        </w:rPr>
        <w:t xml:space="preserve"> </w:t>
      </w:r>
    </w:p>
    <w:p w:rsidR="000310CA" w:rsidRPr="000310CA" w:rsidRDefault="000310CA" w:rsidP="000310CA">
      <w:pPr>
        <w:suppressAutoHyphens/>
        <w:autoSpaceDN w:val="0"/>
        <w:spacing w:after="0" w:line="240" w:lineRule="auto"/>
        <w:ind w:left="709" w:hanging="709"/>
        <w:jc w:val="both"/>
        <w:textAlignment w:val="baseline"/>
        <w:rPr>
          <w:rFonts w:ascii="Times New Roman" w:eastAsia="Calibri" w:hAnsi="Times New Roman"/>
          <w:sz w:val="24"/>
          <w:szCs w:val="24"/>
          <w:lang w:val="en-US"/>
        </w:rPr>
      </w:pPr>
      <w:r w:rsidRPr="000310CA">
        <w:rPr>
          <w:rFonts w:ascii="Times New Roman" w:eastAsia="Calibri" w:hAnsi="Times New Roman"/>
          <w:sz w:val="24"/>
          <w:szCs w:val="24"/>
          <w:lang w:val="en-US"/>
        </w:rPr>
        <w:t>Zlatanova, D., Ahmed, A., Valasseva, A., Genov, P.</w:t>
      </w:r>
      <w:r w:rsidRPr="000310CA">
        <w:rPr>
          <w:rFonts w:ascii="Times New Roman" w:eastAsia="Calibri" w:hAnsi="Times New Roman"/>
          <w:sz w:val="24"/>
          <w:szCs w:val="24"/>
        </w:rPr>
        <w:t xml:space="preserve"> </w:t>
      </w:r>
      <w:r w:rsidRPr="000310CA">
        <w:rPr>
          <w:rFonts w:ascii="Times New Roman" w:eastAsia="Calibri" w:hAnsi="Times New Roman"/>
          <w:sz w:val="24"/>
          <w:szCs w:val="24"/>
          <w:lang w:val="en-US"/>
        </w:rPr>
        <w:t>(2014). Adaptive Diet Strategy of the Wolf (Canis lupus L.) in Europe: a Review. Acta Zoologica Bulgarica 66, 4: 439-452</w:t>
      </w:r>
    </w:p>
    <w:p w:rsidR="000310CA" w:rsidRPr="000310CA" w:rsidRDefault="000310CA" w:rsidP="000310CA">
      <w:pPr>
        <w:spacing w:before="240" w:after="120" w:line="240" w:lineRule="auto"/>
        <w:jc w:val="both"/>
        <w:rPr>
          <w:rFonts w:ascii="Times New Roman" w:eastAsia="Calibri" w:hAnsi="Times New Roman"/>
          <w:sz w:val="24"/>
          <w:szCs w:val="24"/>
        </w:rPr>
      </w:pPr>
      <w:r w:rsidRPr="000310CA">
        <w:rPr>
          <w:rFonts w:ascii="Times New Roman" w:hAnsi="Times New Roman"/>
          <w:i/>
          <w:sz w:val="24"/>
          <w:szCs w:val="24"/>
        </w:rPr>
        <w:t>Автори</w:t>
      </w:r>
      <w:r>
        <w:rPr>
          <w:rFonts w:ascii="Times New Roman" w:hAnsi="Times New Roman"/>
          <w:sz w:val="24"/>
          <w:szCs w:val="24"/>
        </w:rPr>
        <w:t>: Елена Цингарска, Албена Власева</w:t>
      </w:r>
    </w:p>
    <w:p w:rsidR="000310CA" w:rsidRPr="000310CA" w:rsidRDefault="000310CA" w:rsidP="000310CA">
      <w:pPr>
        <w:spacing w:after="0" w:line="240" w:lineRule="auto"/>
        <w:jc w:val="both"/>
      </w:pPr>
    </w:p>
    <w:p w:rsidR="000310CA" w:rsidRDefault="000310CA">
      <w:pPr>
        <w:rPr>
          <w:rFonts w:ascii="Times New Roman" w:hAnsi="Times New Roman"/>
          <w:color w:val="1F497D" w:themeColor="text2"/>
          <w:sz w:val="28"/>
          <w:szCs w:val="28"/>
        </w:rPr>
      </w:pPr>
    </w:p>
    <w:p w:rsidR="0065780A" w:rsidRPr="00C738E8" w:rsidRDefault="0065780A" w:rsidP="00C738E8">
      <w:pPr>
        <w:pStyle w:val="Heading2"/>
        <w:rPr>
          <w:rFonts w:ascii="Times New Roman" w:hAnsi="Times New Roman"/>
          <w:b w:val="0"/>
          <w:i/>
          <w:color w:val="1F497D" w:themeColor="text2"/>
          <w:sz w:val="28"/>
          <w:szCs w:val="28"/>
        </w:rPr>
      </w:pPr>
      <w:bookmarkStart w:id="175" w:name="_Toc98072197"/>
      <w:r w:rsidRPr="00C738E8">
        <w:rPr>
          <w:rFonts w:ascii="Times New Roman" w:hAnsi="Times New Roman"/>
          <w:b w:val="0"/>
          <w:color w:val="1F497D" w:themeColor="text2"/>
          <w:sz w:val="28"/>
          <w:szCs w:val="28"/>
        </w:rPr>
        <w:t xml:space="preserve">Природозащитни цели за 1355 </w:t>
      </w:r>
      <w:r w:rsidRPr="00C738E8">
        <w:rPr>
          <w:rFonts w:ascii="Times New Roman" w:hAnsi="Times New Roman"/>
          <w:b w:val="0"/>
          <w:i/>
          <w:color w:val="1F497D" w:themeColor="text2"/>
          <w:sz w:val="28"/>
          <w:szCs w:val="28"/>
        </w:rPr>
        <w:t>Lutra lutra</w:t>
      </w:r>
      <w:bookmarkEnd w:id="175"/>
    </w:p>
    <w:p w:rsidR="000310CA" w:rsidRPr="000310CA" w:rsidRDefault="000310CA" w:rsidP="000310CA">
      <w:pPr>
        <w:spacing w:after="0" w:line="240" w:lineRule="auto"/>
        <w:jc w:val="both"/>
        <w:rPr>
          <w:rFonts w:ascii="Times New Roman" w:hAnsi="Times New Roman"/>
          <w:sz w:val="24"/>
          <w:szCs w:val="24"/>
          <w:lang w:eastAsia="bg-BG"/>
        </w:rPr>
      </w:pPr>
      <w:r w:rsidRPr="000310CA">
        <w:rPr>
          <w:rFonts w:ascii="Times New Roman" w:hAnsi="Times New Roman"/>
          <w:b/>
          <w:sz w:val="24"/>
          <w:szCs w:val="24"/>
          <w:lang w:eastAsia="bg-BG"/>
        </w:rPr>
        <w:t>1.Код и наименование на вида:</w:t>
      </w:r>
      <w:r w:rsidRPr="000310CA">
        <w:rPr>
          <w:rFonts w:ascii="Times New Roman" w:hAnsi="Times New Roman"/>
          <w:b/>
          <w:color w:val="000000"/>
          <w:sz w:val="24"/>
          <w:szCs w:val="24"/>
          <w:lang w:eastAsia="bg-BG"/>
        </w:rPr>
        <w:t xml:space="preserve"> </w:t>
      </w:r>
      <w:r w:rsidRPr="000310CA">
        <w:rPr>
          <w:rFonts w:ascii="Times New Roman" w:hAnsi="Times New Roman"/>
          <w:color w:val="000000"/>
          <w:sz w:val="24"/>
          <w:szCs w:val="24"/>
          <w:lang w:eastAsia="bg-BG"/>
        </w:rPr>
        <w:t xml:space="preserve">1355 </w:t>
      </w:r>
      <w:r w:rsidRPr="000310CA">
        <w:rPr>
          <w:rFonts w:ascii="Times New Roman" w:hAnsi="Times New Roman"/>
          <w:i/>
          <w:color w:val="000000"/>
          <w:sz w:val="24"/>
          <w:szCs w:val="24"/>
          <w:lang w:eastAsia="bg-BG"/>
        </w:rPr>
        <w:t>Lutra lutra</w:t>
      </w:r>
      <w:r w:rsidRPr="000310CA">
        <w:rPr>
          <w:rFonts w:ascii="Times New Roman" w:hAnsi="Times New Roman"/>
          <w:color w:val="000000"/>
          <w:sz w:val="24"/>
          <w:szCs w:val="24"/>
          <w:lang w:eastAsia="bg-BG"/>
        </w:rPr>
        <w:t xml:space="preserve"> - Видра</w:t>
      </w:r>
    </w:p>
    <w:p w:rsidR="000310CA" w:rsidRPr="000310CA" w:rsidRDefault="000310CA" w:rsidP="000310CA">
      <w:pPr>
        <w:spacing w:before="120" w:after="0" w:line="240" w:lineRule="auto"/>
        <w:jc w:val="both"/>
        <w:rPr>
          <w:rFonts w:ascii="Times New Roman" w:hAnsi="Times New Roman"/>
          <w:b/>
          <w:sz w:val="24"/>
          <w:szCs w:val="24"/>
          <w:lang w:eastAsia="bg-BG"/>
        </w:rPr>
      </w:pPr>
      <w:r w:rsidRPr="000310CA">
        <w:rPr>
          <w:rFonts w:ascii="Times New Roman" w:hAnsi="Times New Roman"/>
          <w:b/>
          <w:sz w:val="24"/>
          <w:szCs w:val="24"/>
          <w:lang w:eastAsia="bg-BG"/>
        </w:rPr>
        <w:t>2. Кратка характеристика на целевия обект</w:t>
      </w:r>
    </w:p>
    <w:p w:rsidR="000310CA" w:rsidRPr="000310CA" w:rsidRDefault="000310CA" w:rsidP="000310CA">
      <w:pPr>
        <w:spacing w:after="0" w:line="240" w:lineRule="auto"/>
        <w:ind w:firstLine="708"/>
        <w:jc w:val="both"/>
        <w:rPr>
          <w:rFonts w:ascii="Times New Roman" w:hAnsi="Times New Roman"/>
          <w:sz w:val="24"/>
          <w:szCs w:val="24"/>
          <w:lang w:eastAsia="bg-BG"/>
        </w:rPr>
      </w:pPr>
      <w:r w:rsidRPr="000310CA">
        <w:rPr>
          <w:rFonts w:ascii="Times New Roman" w:hAnsi="Times New Roman"/>
          <w:sz w:val="24"/>
          <w:szCs w:val="24"/>
          <w:lang w:eastAsia="bg-BG"/>
        </w:rPr>
        <w:t>Видрата (</w:t>
      </w:r>
      <w:r w:rsidRPr="000310CA">
        <w:rPr>
          <w:rFonts w:ascii="Times New Roman" w:hAnsi="Times New Roman"/>
          <w:i/>
          <w:sz w:val="24"/>
          <w:szCs w:val="24"/>
          <w:lang w:eastAsia="bg-BG"/>
        </w:rPr>
        <w:t>Lutra lutra</w:t>
      </w:r>
      <w:r w:rsidRPr="000310CA">
        <w:rPr>
          <w:rFonts w:ascii="Times New Roman" w:hAnsi="Times New Roman"/>
          <w:sz w:val="24"/>
          <w:szCs w:val="24"/>
          <w:lang w:eastAsia="bg-BG"/>
        </w:rPr>
        <w:t xml:space="preserve">) е хищен бозайник от семейство Порови (Mustelidae). Притежава удължено тяло и мускулеста опашка. Тялото и главата са с обща дължина от около 594-699mm. Дължината на опашката 318-362mm. Теглото на възрастните видри е около 10kg. Окраската на гърба в шоколадово кафява, а коремът сив със сребрист оттенък. Лапите са с плавателна ципа (Kruuk 2006). Обитава сладководни и бракични </w:t>
      </w:r>
      <w:r w:rsidRPr="000310CA">
        <w:rPr>
          <w:rFonts w:ascii="Times New Roman" w:hAnsi="Times New Roman"/>
          <w:sz w:val="24"/>
          <w:szCs w:val="24"/>
          <w:lang w:eastAsia="bg-BG"/>
        </w:rPr>
        <w:lastRenderedPageBreak/>
        <w:t>водоеми у нас (Georgiev 2005, Георгиев, Кошев 2006). Храни се  основно с водни организми - риби, раци, жаби, понякога дребни бозайници и птици (Георгиев, Кошев 2006; Georgiev 2006, Георгиев 2008, Кошев 2009; Кошев и др. 2013). Предпочита запазени брегови ивици обрасли с дървесна и храстова растителност, където си прави бърлоги в корените им (Georgiev 2005, Георгиев 2008, Кошев и др. 2013). Видът е включен в Червената книга на България (ЧКБ), като „уязвим“ (Спиридонов, Спасов 2011).</w:t>
      </w:r>
    </w:p>
    <w:p w:rsidR="000310CA" w:rsidRPr="000310CA" w:rsidRDefault="000310CA" w:rsidP="000310CA">
      <w:pPr>
        <w:spacing w:before="120" w:after="0" w:line="240" w:lineRule="auto"/>
        <w:jc w:val="both"/>
        <w:rPr>
          <w:rFonts w:ascii="Times New Roman" w:hAnsi="Times New Roman"/>
          <w:b/>
          <w:sz w:val="24"/>
          <w:szCs w:val="24"/>
          <w:lang w:eastAsia="bg-BG"/>
        </w:rPr>
      </w:pPr>
      <w:r w:rsidRPr="000310CA">
        <w:rPr>
          <w:rFonts w:ascii="Times New Roman" w:hAnsi="Times New Roman"/>
          <w:b/>
          <w:sz w:val="24"/>
          <w:szCs w:val="24"/>
          <w:lang w:eastAsia="bg-BG"/>
        </w:rPr>
        <w:t xml:space="preserve">3. Състояние на биогеографско ниво и разпространение в мрежата </w:t>
      </w:r>
    </w:p>
    <w:p w:rsidR="000310CA" w:rsidRPr="000310CA" w:rsidRDefault="000310CA" w:rsidP="000310CA">
      <w:pPr>
        <w:spacing w:after="0" w:line="240" w:lineRule="auto"/>
        <w:ind w:firstLine="709"/>
        <w:jc w:val="both"/>
        <w:rPr>
          <w:rFonts w:ascii="Times New Roman" w:hAnsi="Times New Roman"/>
          <w:color w:val="0563C1"/>
          <w:sz w:val="24"/>
          <w:szCs w:val="24"/>
          <w:u w:val="single"/>
          <w:lang w:eastAsia="bg-BG"/>
        </w:rPr>
      </w:pPr>
      <w:r w:rsidRPr="000310CA">
        <w:rPr>
          <w:rFonts w:ascii="Times New Roman" w:hAnsi="Times New Roman"/>
          <w:sz w:val="24"/>
          <w:szCs w:val="24"/>
          <w:lang w:eastAsia="bg-BG"/>
        </w:rPr>
        <w:t xml:space="preserve">При двете проучвания предмет на докладване съгласно чл. 17 от Директивата за местообитанията (92/43/ЕИО) видът е оценен по всички показатели и в трите биогеографски </w:t>
      </w:r>
      <w:r>
        <w:rPr>
          <w:rFonts w:ascii="Times New Roman" w:hAnsi="Times New Roman"/>
          <w:sz w:val="24"/>
          <w:szCs w:val="24"/>
          <w:lang w:eastAsia="bg-BG"/>
        </w:rPr>
        <w:t>региона</w:t>
      </w:r>
      <w:r w:rsidRPr="000310CA">
        <w:rPr>
          <w:rFonts w:ascii="Times New Roman" w:hAnsi="Times New Roman"/>
          <w:sz w:val="24"/>
          <w:szCs w:val="24"/>
          <w:lang w:eastAsia="bg-BG"/>
        </w:rPr>
        <w:t xml:space="preserve"> в „Благоприятно“ природозащитно състояние. Източник на информацията: </w:t>
      </w:r>
      <w:hyperlink r:id="rId148">
        <w:r w:rsidRPr="000310CA">
          <w:rPr>
            <w:rFonts w:ascii="Times New Roman" w:hAnsi="Times New Roman"/>
            <w:color w:val="0563C1"/>
            <w:sz w:val="24"/>
            <w:szCs w:val="24"/>
            <w:u w:val="single"/>
            <w:lang w:eastAsia="bg-BG"/>
          </w:rPr>
          <w:t>https://nature-art17.eionet.europa.eu/article17/species/report/</w:t>
        </w:r>
      </w:hyperlink>
    </w:p>
    <w:p w:rsidR="000310CA" w:rsidRPr="000310CA" w:rsidRDefault="000310CA" w:rsidP="000310CA">
      <w:pPr>
        <w:spacing w:after="0" w:line="240" w:lineRule="auto"/>
        <w:ind w:firstLine="709"/>
        <w:jc w:val="both"/>
        <w:rPr>
          <w:rFonts w:ascii="Times New Roman" w:hAnsi="Times New Roman"/>
          <w:sz w:val="24"/>
          <w:szCs w:val="24"/>
          <w:lang w:eastAsia="bg-BG"/>
        </w:rPr>
      </w:pPr>
      <w:r w:rsidRPr="000310CA">
        <w:rPr>
          <w:rFonts w:ascii="Times New Roman" w:hAnsi="Times New Roman"/>
          <w:sz w:val="24"/>
          <w:szCs w:val="24"/>
          <w:lang w:eastAsia="bg-BG"/>
        </w:rPr>
        <w:t xml:space="preserve">Според този доклад, основните негативни фактори върху видрата са следните: </w:t>
      </w:r>
    </w:p>
    <w:p w:rsidR="000310CA" w:rsidRPr="000310CA" w:rsidRDefault="000310CA" w:rsidP="000310CA">
      <w:pPr>
        <w:spacing w:after="0" w:line="240" w:lineRule="auto"/>
        <w:jc w:val="both"/>
        <w:rPr>
          <w:rFonts w:ascii="Times New Roman" w:hAnsi="Times New Roman"/>
          <w:sz w:val="24"/>
          <w:szCs w:val="24"/>
          <w:lang w:eastAsia="bg-BG"/>
        </w:rPr>
      </w:pPr>
      <w:r w:rsidRPr="000310CA">
        <w:rPr>
          <w:rFonts w:ascii="Times New Roman" w:hAnsi="Times New Roman"/>
          <w:sz w:val="24"/>
          <w:szCs w:val="24"/>
          <w:lang w:eastAsia="bg-BG"/>
        </w:rPr>
        <w:t>а) Натиск и значимост/въздействие:</w:t>
      </w:r>
    </w:p>
    <w:p w:rsidR="000310CA" w:rsidRPr="000310CA" w:rsidRDefault="000310CA" w:rsidP="000310CA">
      <w:pPr>
        <w:spacing w:after="0" w:line="240" w:lineRule="auto"/>
        <w:ind w:left="630"/>
        <w:jc w:val="both"/>
        <w:rPr>
          <w:rFonts w:ascii="Times New Roman" w:hAnsi="Times New Roman"/>
          <w:sz w:val="24"/>
          <w:szCs w:val="24"/>
          <w:lang w:eastAsia="bg-BG"/>
        </w:rPr>
      </w:pPr>
      <w:r w:rsidRPr="000310CA">
        <w:rPr>
          <w:rFonts w:ascii="Times New Roman" w:hAnsi="Times New Roman"/>
          <w:sz w:val="24"/>
          <w:szCs w:val="24"/>
          <w:lang w:eastAsia="bg-BG"/>
        </w:rPr>
        <w:t>A31 – Отводняване на водоеми за използване като земеделска земя. M-Средна значимост/въздействие.</w:t>
      </w:r>
    </w:p>
    <w:p w:rsidR="000310CA" w:rsidRPr="000310CA" w:rsidRDefault="000310CA" w:rsidP="000310CA">
      <w:pPr>
        <w:spacing w:after="0" w:line="240" w:lineRule="auto"/>
        <w:ind w:left="630"/>
        <w:jc w:val="both"/>
        <w:rPr>
          <w:rFonts w:ascii="Times New Roman" w:hAnsi="Times New Roman"/>
          <w:sz w:val="24"/>
          <w:szCs w:val="24"/>
          <w:lang w:eastAsia="bg-BG"/>
        </w:rPr>
      </w:pPr>
      <w:r w:rsidRPr="000310CA">
        <w:rPr>
          <w:rFonts w:ascii="Times New Roman" w:hAnsi="Times New Roman"/>
          <w:sz w:val="24"/>
          <w:szCs w:val="24"/>
          <w:lang w:eastAsia="bg-BG"/>
        </w:rPr>
        <w:t>C01 - Добив на минерали (напр. скали, метални руди, чакъл, пясък и др.). M-Средна значимост/въздействие.</w:t>
      </w:r>
    </w:p>
    <w:p w:rsidR="000310CA" w:rsidRPr="000310CA" w:rsidRDefault="000310CA" w:rsidP="000310CA">
      <w:pPr>
        <w:spacing w:after="0" w:line="240" w:lineRule="auto"/>
        <w:ind w:left="630"/>
        <w:jc w:val="both"/>
        <w:rPr>
          <w:rFonts w:ascii="Times New Roman" w:hAnsi="Times New Roman"/>
          <w:sz w:val="24"/>
          <w:szCs w:val="24"/>
          <w:lang w:eastAsia="bg-BG"/>
        </w:rPr>
      </w:pPr>
      <w:r w:rsidRPr="000310CA">
        <w:rPr>
          <w:rFonts w:ascii="Times New Roman" w:hAnsi="Times New Roman"/>
          <w:sz w:val="24"/>
          <w:szCs w:val="24"/>
          <w:lang w:eastAsia="bg-BG"/>
        </w:rPr>
        <w:t>D02 - Хидроенергия (язовири, преграждане на водоемите, оттичане на реката), включително инфраструктура. M-Средна значимост/въздействие.</w:t>
      </w:r>
    </w:p>
    <w:p w:rsidR="000310CA" w:rsidRPr="000310CA" w:rsidRDefault="000310CA" w:rsidP="000310CA">
      <w:pPr>
        <w:spacing w:after="0" w:line="240" w:lineRule="auto"/>
        <w:ind w:left="630"/>
        <w:jc w:val="both"/>
        <w:rPr>
          <w:rFonts w:ascii="Times New Roman" w:hAnsi="Times New Roman"/>
          <w:sz w:val="24"/>
          <w:szCs w:val="24"/>
          <w:lang w:eastAsia="bg-BG"/>
        </w:rPr>
      </w:pPr>
      <w:r w:rsidRPr="000310CA">
        <w:rPr>
          <w:rFonts w:ascii="Times New Roman" w:hAnsi="Times New Roman"/>
          <w:sz w:val="24"/>
          <w:szCs w:val="24"/>
          <w:lang w:eastAsia="bg-BG"/>
        </w:rPr>
        <w:t>F07 - Спорт, туризъм и развлечения. M - Средна значимост/въздействие</w:t>
      </w:r>
    </w:p>
    <w:p w:rsidR="000310CA" w:rsidRPr="000310CA" w:rsidRDefault="000310CA" w:rsidP="000310CA">
      <w:pPr>
        <w:spacing w:after="0" w:line="240" w:lineRule="auto"/>
        <w:ind w:left="630"/>
        <w:jc w:val="both"/>
        <w:rPr>
          <w:rFonts w:ascii="Times New Roman" w:hAnsi="Times New Roman"/>
          <w:sz w:val="24"/>
          <w:szCs w:val="24"/>
          <w:lang w:eastAsia="bg-BG"/>
        </w:rPr>
      </w:pPr>
      <w:r w:rsidRPr="000310CA">
        <w:rPr>
          <w:rFonts w:ascii="Times New Roman" w:hAnsi="Times New Roman"/>
          <w:sz w:val="24"/>
          <w:szCs w:val="24"/>
          <w:lang w:eastAsia="bg-BG"/>
        </w:rPr>
        <w:t>F26 - Отводняване, мелиорация на земя и превръщане на влажни зони, блата, мочурища и т.н. в селища или зони за отдих. M - Средна значимост/въздействие.</w:t>
      </w:r>
    </w:p>
    <w:p w:rsidR="000310CA" w:rsidRPr="000310CA" w:rsidRDefault="000310CA" w:rsidP="000310CA">
      <w:pPr>
        <w:spacing w:after="0" w:line="240" w:lineRule="auto"/>
        <w:ind w:left="630"/>
        <w:jc w:val="both"/>
        <w:rPr>
          <w:rFonts w:ascii="Times New Roman" w:hAnsi="Times New Roman"/>
          <w:sz w:val="24"/>
          <w:szCs w:val="24"/>
          <w:lang w:eastAsia="bg-BG"/>
        </w:rPr>
      </w:pPr>
      <w:r w:rsidRPr="000310CA">
        <w:rPr>
          <w:rFonts w:ascii="Times New Roman" w:hAnsi="Times New Roman"/>
          <w:sz w:val="24"/>
          <w:szCs w:val="24"/>
          <w:lang w:eastAsia="bg-BG"/>
        </w:rPr>
        <w:t>F27 - Отводняване, мелиорация или преобразуване на влажни зони, блата, мочурища и др. в промишлени/търговски зони. M - Средна значимост/въздействие.</w:t>
      </w:r>
    </w:p>
    <w:p w:rsidR="000310CA" w:rsidRPr="000310CA" w:rsidRDefault="000310CA" w:rsidP="000310CA">
      <w:pPr>
        <w:spacing w:after="0" w:line="240" w:lineRule="auto"/>
        <w:ind w:left="630"/>
        <w:jc w:val="both"/>
        <w:rPr>
          <w:rFonts w:ascii="Times New Roman" w:hAnsi="Times New Roman"/>
          <w:sz w:val="24"/>
          <w:szCs w:val="24"/>
          <w:lang w:eastAsia="bg-BG"/>
        </w:rPr>
      </w:pPr>
      <w:r w:rsidRPr="000310CA">
        <w:rPr>
          <w:rFonts w:ascii="Times New Roman" w:hAnsi="Times New Roman"/>
          <w:sz w:val="24"/>
          <w:szCs w:val="24"/>
          <w:lang w:eastAsia="bg-BG"/>
        </w:rPr>
        <w:t>G06 - Събиране на сладководни риби и миди (развлекателни). M - Средно значение/въздействие.</w:t>
      </w:r>
    </w:p>
    <w:p w:rsidR="000310CA" w:rsidRPr="000310CA" w:rsidRDefault="000310CA" w:rsidP="000310CA">
      <w:pPr>
        <w:spacing w:after="0" w:line="240" w:lineRule="auto"/>
        <w:ind w:left="630"/>
        <w:jc w:val="both"/>
        <w:rPr>
          <w:rFonts w:ascii="Times New Roman" w:hAnsi="Times New Roman"/>
          <w:sz w:val="24"/>
          <w:szCs w:val="24"/>
          <w:lang w:eastAsia="bg-BG"/>
        </w:rPr>
      </w:pPr>
      <w:r w:rsidRPr="000310CA">
        <w:rPr>
          <w:rFonts w:ascii="Times New Roman" w:hAnsi="Times New Roman"/>
          <w:sz w:val="24"/>
          <w:szCs w:val="24"/>
          <w:lang w:eastAsia="bg-BG"/>
        </w:rPr>
        <w:t>G10 - Незаконна стрелба/убиване. M - Средна значимост/въздействие.</w:t>
      </w:r>
    </w:p>
    <w:p w:rsidR="000310CA" w:rsidRPr="000310CA" w:rsidRDefault="000310CA" w:rsidP="000310CA">
      <w:pPr>
        <w:spacing w:after="0" w:line="240" w:lineRule="auto"/>
        <w:ind w:left="630"/>
        <w:jc w:val="both"/>
        <w:rPr>
          <w:rFonts w:ascii="Times New Roman" w:hAnsi="Times New Roman"/>
          <w:sz w:val="24"/>
          <w:szCs w:val="24"/>
          <w:lang w:eastAsia="bg-BG"/>
        </w:rPr>
      </w:pPr>
      <w:r w:rsidRPr="000310CA">
        <w:rPr>
          <w:rFonts w:ascii="Times New Roman" w:hAnsi="Times New Roman"/>
          <w:sz w:val="24"/>
          <w:szCs w:val="24"/>
          <w:lang w:eastAsia="bg-BG"/>
        </w:rPr>
        <w:t>J01 - Замърсяване със смесени източници към повърхностни и подземни води. M - Средна значимост/въздействие.</w:t>
      </w:r>
    </w:p>
    <w:p w:rsidR="000310CA" w:rsidRPr="000310CA" w:rsidRDefault="000310CA" w:rsidP="000310CA">
      <w:pPr>
        <w:spacing w:after="0" w:line="240" w:lineRule="auto"/>
        <w:jc w:val="both"/>
        <w:rPr>
          <w:rFonts w:ascii="Times New Roman" w:hAnsi="Times New Roman"/>
          <w:sz w:val="24"/>
          <w:szCs w:val="24"/>
          <w:lang w:eastAsia="bg-BG"/>
        </w:rPr>
      </w:pPr>
      <w:r w:rsidRPr="000310CA">
        <w:rPr>
          <w:rFonts w:ascii="Times New Roman" w:hAnsi="Times New Roman"/>
          <w:sz w:val="24"/>
          <w:szCs w:val="24"/>
          <w:lang w:eastAsia="bg-BG"/>
        </w:rPr>
        <w:t>а) Заплаха и значимост/въздействие:</w:t>
      </w:r>
    </w:p>
    <w:p w:rsidR="000310CA" w:rsidRPr="000310CA" w:rsidRDefault="000310CA" w:rsidP="000310CA">
      <w:pPr>
        <w:spacing w:after="0" w:line="240" w:lineRule="auto"/>
        <w:ind w:left="630"/>
        <w:jc w:val="both"/>
        <w:rPr>
          <w:rFonts w:ascii="Times New Roman" w:hAnsi="Times New Roman"/>
          <w:sz w:val="24"/>
          <w:szCs w:val="24"/>
          <w:lang w:eastAsia="bg-BG"/>
        </w:rPr>
      </w:pPr>
      <w:r w:rsidRPr="000310CA">
        <w:rPr>
          <w:rFonts w:ascii="Times New Roman" w:hAnsi="Times New Roman"/>
          <w:sz w:val="24"/>
          <w:szCs w:val="24"/>
          <w:lang w:eastAsia="bg-BG"/>
        </w:rPr>
        <w:t>A31 - Отводняване за използване като земеделска земя. M - Средна значимост/въздействие.</w:t>
      </w:r>
    </w:p>
    <w:p w:rsidR="000310CA" w:rsidRPr="000310CA" w:rsidRDefault="000310CA" w:rsidP="000310CA">
      <w:pPr>
        <w:spacing w:after="0" w:line="240" w:lineRule="auto"/>
        <w:ind w:left="630"/>
        <w:jc w:val="both"/>
        <w:rPr>
          <w:rFonts w:ascii="Times New Roman" w:hAnsi="Times New Roman"/>
          <w:sz w:val="24"/>
          <w:szCs w:val="24"/>
          <w:lang w:eastAsia="bg-BG"/>
        </w:rPr>
      </w:pPr>
      <w:r w:rsidRPr="000310CA">
        <w:rPr>
          <w:rFonts w:ascii="Times New Roman" w:hAnsi="Times New Roman"/>
          <w:sz w:val="24"/>
          <w:szCs w:val="24"/>
          <w:lang w:eastAsia="bg-BG"/>
        </w:rPr>
        <w:t>B27 - Промяна на хидрологичните условия или физическо изменение на водните обекти и отводняване за горското стопанство (включително язовири). M - Средна значимост/въздействие.</w:t>
      </w:r>
    </w:p>
    <w:p w:rsidR="000310CA" w:rsidRPr="000310CA" w:rsidRDefault="000310CA" w:rsidP="000310CA">
      <w:pPr>
        <w:spacing w:after="0" w:line="240" w:lineRule="auto"/>
        <w:ind w:left="630"/>
        <w:jc w:val="both"/>
        <w:rPr>
          <w:rFonts w:ascii="Times New Roman" w:hAnsi="Times New Roman"/>
          <w:sz w:val="24"/>
          <w:szCs w:val="24"/>
          <w:lang w:eastAsia="bg-BG"/>
        </w:rPr>
      </w:pPr>
      <w:r w:rsidRPr="000310CA">
        <w:rPr>
          <w:rFonts w:ascii="Times New Roman" w:hAnsi="Times New Roman"/>
          <w:sz w:val="24"/>
          <w:szCs w:val="24"/>
          <w:lang w:eastAsia="bg-BG"/>
        </w:rPr>
        <w:t>C01 - Добив на минерали (напр. скали, метални руди, чакъл, пясък и др.). M - Средна значимост/въздействие.</w:t>
      </w:r>
    </w:p>
    <w:p w:rsidR="000310CA" w:rsidRPr="000310CA" w:rsidRDefault="000310CA" w:rsidP="000310CA">
      <w:pPr>
        <w:spacing w:after="0" w:line="240" w:lineRule="auto"/>
        <w:ind w:left="630"/>
        <w:jc w:val="both"/>
        <w:rPr>
          <w:rFonts w:ascii="Times New Roman" w:hAnsi="Times New Roman"/>
          <w:sz w:val="24"/>
          <w:szCs w:val="24"/>
          <w:lang w:eastAsia="bg-BG"/>
        </w:rPr>
      </w:pPr>
      <w:r w:rsidRPr="000310CA">
        <w:rPr>
          <w:rFonts w:ascii="Times New Roman" w:hAnsi="Times New Roman"/>
          <w:sz w:val="24"/>
          <w:szCs w:val="24"/>
          <w:lang w:eastAsia="bg-BG"/>
        </w:rPr>
        <w:t>F07 - Спорт, туризъм и развлечения. M - Средна значимост/въздействие.</w:t>
      </w:r>
    </w:p>
    <w:p w:rsidR="000310CA" w:rsidRPr="000310CA" w:rsidRDefault="000310CA" w:rsidP="000310CA">
      <w:pPr>
        <w:spacing w:after="0" w:line="240" w:lineRule="auto"/>
        <w:ind w:left="630"/>
        <w:jc w:val="both"/>
        <w:rPr>
          <w:rFonts w:ascii="Times New Roman" w:hAnsi="Times New Roman"/>
          <w:sz w:val="24"/>
          <w:szCs w:val="24"/>
          <w:lang w:eastAsia="bg-BG"/>
        </w:rPr>
      </w:pPr>
      <w:r w:rsidRPr="000310CA">
        <w:rPr>
          <w:rFonts w:ascii="Times New Roman" w:hAnsi="Times New Roman"/>
          <w:sz w:val="24"/>
          <w:szCs w:val="24"/>
          <w:lang w:eastAsia="bg-BG"/>
        </w:rPr>
        <w:t>F27 - Отводняване, мелиорация или преобразуване на влажни зони, блата, мучурища и т.н. в промишлени/търговски зони. M - Средна значимост/въздействие.</w:t>
      </w:r>
    </w:p>
    <w:p w:rsidR="000310CA" w:rsidRPr="000310CA" w:rsidRDefault="000310CA" w:rsidP="000310CA">
      <w:pPr>
        <w:spacing w:after="0" w:line="240" w:lineRule="auto"/>
        <w:ind w:left="630"/>
        <w:jc w:val="both"/>
        <w:rPr>
          <w:rFonts w:ascii="Times New Roman" w:hAnsi="Times New Roman"/>
          <w:sz w:val="24"/>
          <w:szCs w:val="24"/>
          <w:lang w:eastAsia="bg-BG"/>
        </w:rPr>
      </w:pPr>
      <w:r w:rsidRPr="000310CA">
        <w:rPr>
          <w:rFonts w:ascii="Times New Roman" w:hAnsi="Times New Roman"/>
          <w:sz w:val="24"/>
          <w:szCs w:val="24"/>
          <w:lang w:eastAsia="bg-BG"/>
        </w:rPr>
        <w:t>G06 - Събиране на сладководни риби и миди (развлекателни). M - Средно значение/въздействие.</w:t>
      </w:r>
    </w:p>
    <w:p w:rsidR="000310CA" w:rsidRPr="000310CA" w:rsidRDefault="000310CA" w:rsidP="000310CA">
      <w:pPr>
        <w:spacing w:after="0" w:line="240" w:lineRule="auto"/>
        <w:ind w:firstLine="630"/>
        <w:jc w:val="both"/>
        <w:rPr>
          <w:rFonts w:ascii="Times New Roman" w:hAnsi="Times New Roman"/>
          <w:sz w:val="24"/>
          <w:szCs w:val="24"/>
          <w:lang w:eastAsia="bg-BG"/>
        </w:rPr>
      </w:pPr>
      <w:r w:rsidRPr="000310CA">
        <w:rPr>
          <w:rFonts w:ascii="Times New Roman" w:hAnsi="Times New Roman"/>
          <w:sz w:val="24"/>
          <w:szCs w:val="24"/>
          <w:lang w:eastAsia="bg-BG"/>
        </w:rPr>
        <w:t xml:space="preserve">Основните заплахи за вида могат да бъдат резюмирани до следните фактори (Георгиев, Кошев 2006,Georgiev 2007, Георгиев 2008, Георгиев и кол. 2011): </w:t>
      </w:r>
    </w:p>
    <w:p w:rsidR="000310CA" w:rsidRPr="000310CA" w:rsidRDefault="000310CA" w:rsidP="000310CA">
      <w:pPr>
        <w:spacing w:after="0" w:line="240" w:lineRule="auto"/>
        <w:jc w:val="both"/>
        <w:rPr>
          <w:rFonts w:ascii="Times New Roman" w:hAnsi="Times New Roman"/>
          <w:sz w:val="24"/>
          <w:szCs w:val="24"/>
          <w:lang w:eastAsia="bg-BG"/>
        </w:rPr>
      </w:pPr>
      <w:r w:rsidRPr="000310CA">
        <w:rPr>
          <w:rFonts w:ascii="Times New Roman" w:hAnsi="Times New Roman"/>
          <w:sz w:val="24"/>
          <w:szCs w:val="24"/>
          <w:lang w:eastAsia="bg-BG"/>
        </w:rPr>
        <w:t>1. Пряко въздействащи негативни антропогенни фактори.</w:t>
      </w:r>
    </w:p>
    <w:p w:rsidR="000310CA" w:rsidRPr="000310CA" w:rsidRDefault="000310CA" w:rsidP="000310CA">
      <w:pPr>
        <w:numPr>
          <w:ilvl w:val="0"/>
          <w:numId w:val="8"/>
        </w:numPr>
        <w:spacing w:after="0" w:line="240" w:lineRule="auto"/>
        <w:jc w:val="both"/>
        <w:rPr>
          <w:rFonts w:ascii="Times New Roman" w:hAnsi="Times New Roman"/>
          <w:sz w:val="24"/>
          <w:szCs w:val="24"/>
          <w:lang w:eastAsia="bg-BG"/>
        </w:rPr>
      </w:pPr>
      <w:r w:rsidRPr="000310CA">
        <w:rPr>
          <w:rFonts w:ascii="Times New Roman" w:hAnsi="Times New Roman"/>
          <w:sz w:val="24"/>
          <w:szCs w:val="24"/>
          <w:lang w:eastAsia="bg-BG"/>
        </w:rPr>
        <w:t>Застрелване на екземпляри. Значимост критична.</w:t>
      </w:r>
    </w:p>
    <w:p w:rsidR="000310CA" w:rsidRPr="000310CA" w:rsidRDefault="000310CA" w:rsidP="000310CA">
      <w:pPr>
        <w:numPr>
          <w:ilvl w:val="0"/>
          <w:numId w:val="8"/>
        </w:numPr>
        <w:spacing w:after="0" w:line="240" w:lineRule="auto"/>
        <w:jc w:val="both"/>
        <w:rPr>
          <w:rFonts w:ascii="Times New Roman" w:hAnsi="Times New Roman"/>
          <w:sz w:val="24"/>
          <w:szCs w:val="24"/>
          <w:lang w:eastAsia="bg-BG"/>
        </w:rPr>
      </w:pPr>
      <w:r w:rsidRPr="000310CA">
        <w:rPr>
          <w:rFonts w:ascii="Times New Roman" w:hAnsi="Times New Roman"/>
          <w:sz w:val="24"/>
          <w:szCs w:val="24"/>
          <w:lang w:eastAsia="bg-BG"/>
        </w:rPr>
        <w:t>Убиване с различни видове капани. Значимост критична.</w:t>
      </w:r>
    </w:p>
    <w:p w:rsidR="000310CA" w:rsidRPr="000310CA" w:rsidRDefault="000310CA" w:rsidP="000310CA">
      <w:pPr>
        <w:numPr>
          <w:ilvl w:val="0"/>
          <w:numId w:val="8"/>
        </w:numPr>
        <w:spacing w:after="0" w:line="240" w:lineRule="auto"/>
        <w:jc w:val="both"/>
        <w:rPr>
          <w:rFonts w:ascii="Times New Roman" w:hAnsi="Times New Roman"/>
          <w:sz w:val="24"/>
          <w:szCs w:val="24"/>
          <w:lang w:eastAsia="bg-BG"/>
        </w:rPr>
      </w:pPr>
      <w:r w:rsidRPr="000310CA">
        <w:rPr>
          <w:rFonts w:ascii="Times New Roman" w:hAnsi="Times New Roman"/>
          <w:sz w:val="24"/>
          <w:szCs w:val="24"/>
          <w:lang w:eastAsia="bg-BG"/>
        </w:rPr>
        <w:lastRenderedPageBreak/>
        <w:t>Разкопаване на дупки и унищожаване на млади индивиди. Значимост средна до висока.</w:t>
      </w:r>
    </w:p>
    <w:p w:rsidR="000310CA" w:rsidRPr="000310CA" w:rsidRDefault="000310CA" w:rsidP="000310CA">
      <w:pPr>
        <w:numPr>
          <w:ilvl w:val="0"/>
          <w:numId w:val="8"/>
        </w:numPr>
        <w:spacing w:after="0" w:line="240" w:lineRule="auto"/>
        <w:jc w:val="both"/>
        <w:rPr>
          <w:rFonts w:ascii="Times New Roman" w:hAnsi="Times New Roman"/>
          <w:sz w:val="24"/>
          <w:szCs w:val="24"/>
          <w:lang w:eastAsia="bg-BG"/>
        </w:rPr>
      </w:pPr>
      <w:r w:rsidRPr="000310CA">
        <w:rPr>
          <w:rFonts w:ascii="Times New Roman" w:hAnsi="Times New Roman"/>
          <w:sz w:val="24"/>
          <w:szCs w:val="24"/>
          <w:lang w:eastAsia="bg-BG"/>
        </w:rPr>
        <w:t>Убиване от автомобили на шосета. Значимост критична.</w:t>
      </w:r>
    </w:p>
    <w:p w:rsidR="000310CA" w:rsidRPr="000310CA" w:rsidRDefault="000310CA" w:rsidP="000310CA">
      <w:pPr>
        <w:numPr>
          <w:ilvl w:val="0"/>
          <w:numId w:val="8"/>
        </w:numPr>
        <w:spacing w:after="0" w:line="240" w:lineRule="auto"/>
        <w:jc w:val="both"/>
        <w:rPr>
          <w:rFonts w:ascii="Times New Roman" w:hAnsi="Times New Roman"/>
          <w:sz w:val="24"/>
          <w:szCs w:val="24"/>
          <w:lang w:eastAsia="bg-BG"/>
        </w:rPr>
      </w:pPr>
      <w:r w:rsidRPr="000310CA">
        <w:rPr>
          <w:rFonts w:ascii="Times New Roman" w:hAnsi="Times New Roman"/>
          <w:sz w:val="24"/>
          <w:szCs w:val="24"/>
          <w:lang w:eastAsia="bg-BG"/>
        </w:rPr>
        <w:t>Удавяне в риболовни уреди. Значимост критична.</w:t>
      </w:r>
    </w:p>
    <w:p w:rsidR="000310CA" w:rsidRPr="000310CA" w:rsidRDefault="000310CA" w:rsidP="000310CA">
      <w:pPr>
        <w:numPr>
          <w:ilvl w:val="0"/>
          <w:numId w:val="8"/>
        </w:numPr>
        <w:spacing w:after="0" w:line="240" w:lineRule="auto"/>
        <w:jc w:val="both"/>
        <w:rPr>
          <w:rFonts w:ascii="Times New Roman" w:hAnsi="Times New Roman"/>
          <w:sz w:val="24"/>
          <w:szCs w:val="24"/>
          <w:lang w:eastAsia="bg-BG"/>
        </w:rPr>
      </w:pPr>
      <w:r w:rsidRPr="000310CA">
        <w:rPr>
          <w:rFonts w:ascii="Times New Roman" w:hAnsi="Times New Roman"/>
          <w:sz w:val="24"/>
          <w:szCs w:val="24"/>
          <w:lang w:eastAsia="bg-BG"/>
        </w:rPr>
        <w:t>Убиване от кучета. Значимост висока.</w:t>
      </w:r>
    </w:p>
    <w:p w:rsidR="000310CA" w:rsidRPr="000310CA" w:rsidRDefault="000310CA" w:rsidP="000310CA">
      <w:pPr>
        <w:spacing w:after="0" w:line="240" w:lineRule="auto"/>
        <w:jc w:val="both"/>
        <w:rPr>
          <w:rFonts w:ascii="Times New Roman" w:hAnsi="Times New Roman"/>
          <w:sz w:val="24"/>
          <w:szCs w:val="24"/>
          <w:lang w:eastAsia="bg-BG"/>
        </w:rPr>
      </w:pPr>
      <w:r w:rsidRPr="000310CA">
        <w:rPr>
          <w:rFonts w:ascii="Times New Roman" w:hAnsi="Times New Roman"/>
          <w:sz w:val="24"/>
          <w:szCs w:val="24"/>
          <w:lang w:eastAsia="bg-BG"/>
        </w:rPr>
        <w:t>2. Косвено въздействащи негативни антропогенни фактори.</w:t>
      </w:r>
    </w:p>
    <w:p w:rsidR="000310CA" w:rsidRPr="000310CA" w:rsidRDefault="000310CA" w:rsidP="000310CA">
      <w:pPr>
        <w:numPr>
          <w:ilvl w:val="0"/>
          <w:numId w:val="9"/>
        </w:numPr>
        <w:spacing w:after="0" w:line="240" w:lineRule="auto"/>
        <w:jc w:val="both"/>
        <w:rPr>
          <w:rFonts w:ascii="Times New Roman" w:hAnsi="Times New Roman"/>
          <w:sz w:val="24"/>
          <w:szCs w:val="24"/>
          <w:lang w:eastAsia="bg-BG"/>
        </w:rPr>
      </w:pPr>
      <w:r w:rsidRPr="000310CA">
        <w:rPr>
          <w:rFonts w:ascii="Times New Roman" w:hAnsi="Times New Roman"/>
          <w:sz w:val="24"/>
          <w:szCs w:val="24"/>
          <w:lang w:eastAsia="bg-BG"/>
        </w:rPr>
        <w:t>Разрушаване на местообитанията: добив на инертни материали, обезлесяване: сечи, опожаряване, паша, корекции на реки, строеж на ВЕЦ-ве. Значимост критична.</w:t>
      </w:r>
    </w:p>
    <w:p w:rsidR="000310CA" w:rsidRPr="000310CA" w:rsidRDefault="000310CA" w:rsidP="000310CA">
      <w:pPr>
        <w:numPr>
          <w:ilvl w:val="0"/>
          <w:numId w:val="9"/>
        </w:numPr>
        <w:spacing w:after="0" w:line="240" w:lineRule="auto"/>
        <w:jc w:val="both"/>
        <w:rPr>
          <w:rFonts w:ascii="Times New Roman" w:hAnsi="Times New Roman"/>
          <w:sz w:val="24"/>
          <w:szCs w:val="24"/>
          <w:lang w:eastAsia="bg-BG"/>
        </w:rPr>
      </w:pPr>
      <w:r w:rsidRPr="000310CA">
        <w:rPr>
          <w:rFonts w:ascii="Times New Roman" w:hAnsi="Times New Roman"/>
          <w:sz w:val="24"/>
          <w:szCs w:val="24"/>
          <w:lang w:eastAsia="bg-BG"/>
        </w:rPr>
        <w:t>Замърсяване на водите. Значимост висока до критична.</w:t>
      </w:r>
    </w:p>
    <w:p w:rsidR="000310CA" w:rsidRPr="000310CA" w:rsidRDefault="000310CA" w:rsidP="000310CA">
      <w:pPr>
        <w:numPr>
          <w:ilvl w:val="0"/>
          <w:numId w:val="9"/>
        </w:numPr>
        <w:spacing w:after="0" w:line="240" w:lineRule="auto"/>
        <w:jc w:val="both"/>
        <w:rPr>
          <w:rFonts w:ascii="Times New Roman" w:hAnsi="Times New Roman"/>
          <w:sz w:val="24"/>
          <w:szCs w:val="24"/>
          <w:lang w:eastAsia="bg-BG"/>
        </w:rPr>
      </w:pPr>
      <w:r w:rsidRPr="000310CA">
        <w:rPr>
          <w:rFonts w:ascii="Times New Roman" w:hAnsi="Times New Roman"/>
          <w:sz w:val="24"/>
          <w:szCs w:val="24"/>
          <w:lang w:eastAsia="bg-BG"/>
        </w:rPr>
        <w:t>Безпокойство. Значимост ниска.</w:t>
      </w:r>
    </w:p>
    <w:p w:rsidR="000310CA" w:rsidRPr="000310CA" w:rsidRDefault="000310CA" w:rsidP="000310CA">
      <w:pPr>
        <w:numPr>
          <w:ilvl w:val="0"/>
          <w:numId w:val="9"/>
        </w:numPr>
        <w:spacing w:after="0" w:line="240" w:lineRule="auto"/>
        <w:jc w:val="both"/>
        <w:rPr>
          <w:rFonts w:ascii="Times New Roman" w:hAnsi="Times New Roman"/>
          <w:sz w:val="24"/>
          <w:szCs w:val="24"/>
          <w:lang w:eastAsia="bg-BG"/>
        </w:rPr>
      </w:pPr>
      <w:r w:rsidRPr="000310CA">
        <w:rPr>
          <w:rFonts w:ascii="Times New Roman" w:hAnsi="Times New Roman"/>
          <w:sz w:val="24"/>
          <w:szCs w:val="24"/>
          <w:lang w:eastAsia="bg-BG"/>
        </w:rPr>
        <w:t>Унищожаване на хранителната база. Значимост висока.</w:t>
      </w:r>
    </w:p>
    <w:p w:rsidR="000310CA" w:rsidRPr="000310CA" w:rsidRDefault="000310CA" w:rsidP="000310CA">
      <w:pPr>
        <w:numPr>
          <w:ilvl w:val="0"/>
          <w:numId w:val="9"/>
        </w:numPr>
        <w:spacing w:after="0" w:line="240" w:lineRule="auto"/>
        <w:jc w:val="both"/>
        <w:rPr>
          <w:rFonts w:ascii="Times New Roman" w:hAnsi="Times New Roman"/>
          <w:sz w:val="24"/>
          <w:szCs w:val="24"/>
          <w:lang w:eastAsia="bg-BG"/>
        </w:rPr>
      </w:pPr>
      <w:r w:rsidRPr="000310CA">
        <w:rPr>
          <w:rFonts w:ascii="Times New Roman" w:hAnsi="Times New Roman"/>
          <w:sz w:val="24"/>
          <w:szCs w:val="24"/>
          <w:lang w:eastAsia="bg-BG"/>
        </w:rPr>
        <w:t>Пазарен интерес към кожи. Значимост ниска, но критична в отделни райони.</w:t>
      </w:r>
    </w:p>
    <w:p w:rsidR="000310CA" w:rsidRPr="000310CA" w:rsidRDefault="000310CA" w:rsidP="000310CA">
      <w:pPr>
        <w:numPr>
          <w:ilvl w:val="0"/>
          <w:numId w:val="9"/>
        </w:numPr>
        <w:spacing w:after="0" w:line="240" w:lineRule="auto"/>
        <w:jc w:val="both"/>
        <w:rPr>
          <w:rFonts w:ascii="Times New Roman" w:hAnsi="Times New Roman"/>
          <w:sz w:val="24"/>
          <w:szCs w:val="24"/>
          <w:lang w:eastAsia="bg-BG"/>
        </w:rPr>
      </w:pPr>
      <w:r w:rsidRPr="000310CA">
        <w:rPr>
          <w:rFonts w:ascii="Times New Roman" w:hAnsi="Times New Roman"/>
          <w:sz w:val="24"/>
          <w:szCs w:val="24"/>
          <w:lang w:eastAsia="bg-BG"/>
        </w:rPr>
        <w:t>Интерес към органи от тялото със знахарска цел. Значимост ниска.</w:t>
      </w:r>
    </w:p>
    <w:p w:rsidR="000310CA" w:rsidRDefault="00E04385" w:rsidP="00E04385">
      <w:pPr>
        <w:spacing w:before="120" w:after="0" w:line="240" w:lineRule="auto"/>
        <w:ind w:firstLine="709"/>
        <w:jc w:val="both"/>
        <w:rPr>
          <w:rFonts w:ascii="Times New Roman" w:hAnsi="Times New Roman"/>
          <w:sz w:val="24"/>
          <w:szCs w:val="24"/>
          <w:lang w:eastAsia="bg-BG"/>
        </w:rPr>
      </w:pPr>
      <w:r w:rsidRPr="00E04385">
        <w:rPr>
          <w:rFonts w:ascii="Times New Roman" w:hAnsi="Times New Roman"/>
          <w:sz w:val="24"/>
          <w:szCs w:val="24"/>
          <w:lang w:eastAsia="bg-BG"/>
        </w:rPr>
        <w:t xml:space="preserve">Видът е записан в Стандартните формуляри за данни на </w:t>
      </w:r>
      <w:r>
        <w:rPr>
          <w:rFonts w:ascii="Times New Roman" w:hAnsi="Times New Roman"/>
          <w:sz w:val="24"/>
          <w:szCs w:val="24"/>
          <w:lang w:eastAsia="bg-BG"/>
        </w:rPr>
        <w:t>162</w:t>
      </w:r>
      <w:r w:rsidRPr="00E04385">
        <w:rPr>
          <w:rFonts w:ascii="Times New Roman" w:hAnsi="Times New Roman"/>
          <w:sz w:val="24"/>
          <w:szCs w:val="24"/>
          <w:lang w:eastAsia="bg-BG"/>
        </w:rPr>
        <w:t xml:space="preserve"> зони.</w:t>
      </w:r>
    </w:p>
    <w:p w:rsidR="00E04385" w:rsidRPr="00E04385" w:rsidRDefault="00E04385" w:rsidP="00E04385">
      <w:pPr>
        <w:spacing w:before="120" w:after="0" w:line="240" w:lineRule="auto"/>
        <w:ind w:firstLine="709"/>
        <w:jc w:val="both"/>
        <w:rPr>
          <w:rFonts w:ascii="Times New Roman" w:hAnsi="Times New Roman"/>
          <w:sz w:val="24"/>
          <w:szCs w:val="24"/>
          <w:lang w:eastAsia="bg-BG"/>
        </w:rPr>
      </w:pPr>
    </w:p>
    <w:p w:rsidR="000310CA" w:rsidRPr="000310CA" w:rsidRDefault="000310CA" w:rsidP="000310CA">
      <w:pPr>
        <w:spacing w:after="0" w:line="240" w:lineRule="auto"/>
        <w:jc w:val="both"/>
        <w:rPr>
          <w:rFonts w:ascii="Times New Roman" w:hAnsi="Times New Roman"/>
          <w:b/>
          <w:sz w:val="24"/>
          <w:szCs w:val="24"/>
          <w:lang w:eastAsia="bg-BG"/>
        </w:rPr>
      </w:pPr>
      <w:r w:rsidRPr="000310CA">
        <w:rPr>
          <w:rFonts w:ascii="Times New Roman" w:hAnsi="Times New Roman"/>
          <w:b/>
          <w:sz w:val="24"/>
          <w:szCs w:val="24"/>
          <w:lang w:eastAsia="bg-BG"/>
        </w:rPr>
        <w:t>4. Състояние на ниво защитена зона</w:t>
      </w:r>
    </w:p>
    <w:p w:rsidR="000310CA" w:rsidRPr="000310CA" w:rsidRDefault="000310CA" w:rsidP="000310CA">
      <w:pPr>
        <w:spacing w:after="0" w:line="240" w:lineRule="auto"/>
        <w:jc w:val="both"/>
        <w:rPr>
          <w:rFonts w:ascii="Times New Roman" w:hAnsi="Times New Roman"/>
          <w:b/>
          <w:sz w:val="24"/>
          <w:szCs w:val="24"/>
          <w:lang w:eastAsia="bg-BG"/>
        </w:rPr>
      </w:pPr>
    </w:p>
    <w:tbl>
      <w:tblPr>
        <w:tblW w:w="9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1"/>
        <w:gridCol w:w="673"/>
        <w:gridCol w:w="1136"/>
        <w:gridCol w:w="334"/>
        <w:gridCol w:w="495"/>
        <w:gridCol w:w="373"/>
        <w:gridCol w:w="596"/>
        <w:gridCol w:w="624"/>
        <w:gridCol w:w="606"/>
        <w:gridCol w:w="590"/>
        <w:gridCol w:w="858"/>
        <w:gridCol w:w="970"/>
        <w:gridCol w:w="635"/>
        <w:gridCol w:w="533"/>
        <w:gridCol w:w="590"/>
        <w:gridCol w:w="10"/>
      </w:tblGrid>
      <w:tr w:rsidR="000310CA" w:rsidRPr="000310CA" w:rsidTr="000310CA">
        <w:trPr>
          <w:trHeight w:val="413"/>
          <w:jc w:val="center"/>
        </w:trPr>
        <w:tc>
          <w:tcPr>
            <w:tcW w:w="3040" w:type="dxa"/>
            <w:gridSpan w:val="5"/>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lang w:eastAsia="bg-BG"/>
              </w:rPr>
            </w:pPr>
            <w:r w:rsidRPr="000310CA">
              <w:rPr>
                <w:rFonts w:ascii="Times New Roman" w:hAnsi="Times New Roman"/>
                <w:b/>
                <w:sz w:val="20"/>
                <w:szCs w:val="20"/>
                <w:lang w:eastAsia="bg-BG"/>
              </w:rPr>
              <w:t>Species</w:t>
            </w:r>
          </w:p>
        </w:tc>
        <w:tc>
          <w:tcPr>
            <w:tcW w:w="3647" w:type="dxa"/>
            <w:gridSpan w:val="6"/>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lang w:eastAsia="bg-BG"/>
              </w:rPr>
            </w:pPr>
            <w:r w:rsidRPr="000310CA">
              <w:rPr>
                <w:rFonts w:ascii="Times New Roman" w:hAnsi="Times New Roman"/>
                <w:b/>
                <w:sz w:val="20"/>
                <w:szCs w:val="20"/>
                <w:lang w:eastAsia="bg-BG"/>
              </w:rPr>
              <w:t>Population in the site</w:t>
            </w:r>
          </w:p>
        </w:tc>
        <w:tc>
          <w:tcPr>
            <w:tcW w:w="2738" w:type="dxa"/>
            <w:gridSpan w:val="5"/>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lang w:eastAsia="bg-BG"/>
              </w:rPr>
            </w:pPr>
            <w:r w:rsidRPr="000310CA">
              <w:rPr>
                <w:rFonts w:ascii="Times New Roman" w:hAnsi="Times New Roman"/>
                <w:b/>
                <w:sz w:val="20"/>
                <w:szCs w:val="20"/>
                <w:lang w:eastAsia="bg-BG"/>
              </w:rPr>
              <w:t>Site assessment</w:t>
            </w:r>
          </w:p>
        </w:tc>
      </w:tr>
      <w:tr w:rsidR="000310CA" w:rsidRPr="000310CA" w:rsidTr="000310CA">
        <w:trPr>
          <w:gridAfter w:val="1"/>
          <w:wAfter w:w="10" w:type="dxa"/>
          <w:trHeight w:val="413"/>
          <w:jc w:val="center"/>
        </w:trPr>
        <w:tc>
          <w:tcPr>
            <w:tcW w:w="402" w:type="dxa"/>
            <w:vMerge w:val="restart"/>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lang w:eastAsia="bg-BG"/>
              </w:rPr>
            </w:pPr>
            <w:r w:rsidRPr="000310CA">
              <w:rPr>
                <w:rFonts w:ascii="Times New Roman" w:hAnsi="Times New Roman"/>
                <w:b/>
                <w:sz w:val="20"/>
                <w:szCs w:val="20"/>
                <w:lang w:eastAsia="bg-BG"/>
              </w:rPr>
              <w:t>G</w:t>
            </w:r>
          </w:p>
        </w:tc>
        <w:tc>
          <w:tcPr>
            <w:tcW w:w="673" w:type="dxa"/>
            <w:vMerge w:val="restart"/>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lang w:eastAsia="bg-BG"/>
              </w:rPr>
            </w:pPr>
            <w:r w:rsidRPr="000310CA">
              <w:rPr>
                <w:rFonts w:ascii="Times New Roman" w:hAnsi="Times New Roman"/>
                <w:b/>
                <w:sz w:val="20"/>
                <w:szCs w:val="20"/>
                <w:lang w:eastAsia="bg-BG"/>
              </w:rPr>
              <w:t>Code</w:t>
            </w:r>
          </w:p>
        </w:tc>
        <w:tc>
          <w:tcPr>
            <w:tcW w:w="1136" w:type="dxa"/>
            <w:vMerge w:val="restart"/>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lang w:eastAsia="bg-BG"/>
              </w:rPr>
            </w:pPr>
            <w:r w:rsidRPr="000310CA">
              <w:rPr>
                <w:rFonts w:ascii="Times New Roman" w:hAnsi="Times New Roman"/>
                <w:b/>
                <w:sz w:val="20"/>
                <w:szCs w:val="20"/>
                <w:lang w:eastAsia="bg-BG"/>
              </w:rPr>
              <w:t>Scientific Name</w:t>
            </w:r>
          </w:p>
        </w:tc>
        <w:tc>
          <w:tcPr>
            <w:tcW w:w="334" w:type="dxa"/>
            <w:vMerge w:val="restart"/>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lang w:eastAsia="bg-BG"/>
              </w:rPr>
            </w:pPr>
            <w:r w:rsidRPr="000310CA">
              <w:rPr>
                <w:rFonts w:ascii="Times New Roman" w:hAnsi="Times New Roman"/>
                <w:b/>
                <w:sz w:val="20"/>
                <w:szCs w:val="20"/>
                <w:lang w:eastAsia="bg-BG"/>
              </w:rPr>
              <w:t>S</w:t>
            </w:r>
          </w:p>
        </w:tc>
        <w:tc>
          <w:tcPr>
            <w:tcW w:w="495" w:type="dxa"/>
            <w:vMerge w:val="restart"/>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lang w:eastAsia="bg-BG"/>
              </w:rPr>
            </w:pPr>
            <w:r w:rsidRPr="000310CA">
              <w:rPr>
                <w:rFonts w:ascii="Times New Roman" w:hAnsi="Times New Roman"/>
                <w:b/>
                <w:sz w:val="20"/>
                <w:szCs w:val="20"/>
                <w:lang w:eastAsia="bg-BG"/>
              </w:rPr>
              <w:t>NP</w:t>
            </w:r>
          </w:p>
        </w:tc>
        <w:tc>
          <w:tcPr>
            <w:tcW w:w="373" w:type="dxa"/>
            <w:vMerge w:val="restart"/>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lang w:eastAsia="bg-BG"/>
              </w:rPr>
            </w:pPr>
            <w:r w:rsidRPr="000310CA">
              <w:rPr>
                <w:rFonts w:ascii="Times New Roman" w:hAnsi="Times New Roman"/>
                <w:b/>
                <w:sz w:val="20"/>
                <w:szCs w:val="20"/>
                <w:lang w:eastAsia="bg-BG"/>
              </w:rPr>
              <w:t>T</w:t>
            </w:r>
          </w:p>
        </w:tc>
        <w:tc>
          <w:tcPr>
            <w:tcW w:w="1220" w:type="dxa"/>
            <w:gridSpan w:val="2"/>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lang w:eastAsia="bg-BG"/>
              </w:rPr>
            </w:pPr>
            <w:r w:rsidRPr="000310CA">
              <w:rPr>
                <w:rFonts w:ascii="Times New Roman" w:hAnsi="Times New Roman"/>
                <w:b/>
                <w:sz w:val="20"/>
                <w:szCs w:val="20"/>
                <w:lang w:eastAsia="bg-BG"/>
              </w:rPr>
              <w:t>Size</w:t>
            </w:r>
          </w:p>
        </w:tc>
        <w:tc>
          <w:tcPr>
            <w:tcW w:w="606" w:type="dxa"/>
            <w:vMerge w:val="restart"/>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lang w:eastAsia="bg-BG"/>
              </w:rPr>
            </w:pPr>
            <w:r w:rsidRPr="000310CA">
              <w:rPr>
                <w:rFonts w:ascii="Times New Roman" w:hAnsi="Times New Roman"/>
                <w:b/>
                <w:sz w:val="20"/>
                <w:szCs w:val="20"/>
                <w:lang w:eastAsia="bg-BG"/>
              </w:rPr>
              <w:t>Unit</w:t>
            </w:r>
          </w:p>
        </w:tc>
        <w:tc>
          <w:tcPr>
            <w:tcW w:w="590" w:type="dxa"/>
            <w:vMerge w:val="restart"/>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lang w:eastAsia="bg-BG"/>
              </w:rPr>
            </w:pPr>
            <w:r w:rsidRPr="000310CA">
              <w:rPr>
                <w:rFonts w:ascii="Times New Roman" w:hAnsi="Times New Roman"/>
                <w:b/>
                <w:sz w:val="20"/>
                <w:szCs w:val="20"/>
                <w:lang w:eastAsia="bg-BG"/>
              </w:rPr>
              <w:t>Cat.</w:t>
            </w:r>
          </w:p>
        </w:tc>
        <w:tc>
          <w:tcPr>
            <w:tcW w:w="858" w:type="dxa"/>
            <w:vMerge w:val="restart"/>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lang w:eastAsia="bg-BG"/>
              </w:rPr>
            </w:pPr>
            <w:r w:rsidRPr="000310CA">
              <w:rPr>
                <w:rFonts w:ascii="Times New Roman" w:hAnsi="Times New Roman"/>
                <w:b/>
                <w:sz w:val="20"/>
                <w:szCs w:val="20"/>
                <w:lang w:eastAsia="bg-BG"/>
              </w:rPr>
              <w:t>D.qual.</w:t>
            </w:r>
          </w:p>
        </w:tc>
        <w:tc>
          <w:tcPr>
            <w:tcW w:w="970" w:type="dxa"/>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lang w:eastAsia="bg-BG"/>
              </w:rPr>
            </w:pPr>
            <w:r w:rsidRPr="000310CA">
              <w:rPr>
                <w:rFonts w:ascii="Times New Roman" w:hAnsi="Times New Roman"/>
                <w:b/>
                <w:sz w:val="20"/>
                <w:szCs w:val="20"/>
                <w:lang w:eastAsia="bg-BG"/>
              </w:rPr>
              <w:t>A/B/C/D</w:t>
            </w:r>
          </w:p>
        </w:tc>
        <w:tc>
          <w:tcPr>
            <w:tcW w:w="1758" w:type="dxa"/>
            <w:gridSpan w:val="3"/>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lang w:eastAsia="bg-BG"/>
              </w:rPr>
            </w:pPr>
            <w:r w:rsidRPr="000310CA">
              <w:rPr>
                <w:rFonts w:ascii="Times New Roman" w:hAnsi="Times New Roman"/>
                <w:b/>
                <w:sz w:val="20"/>
                <w:szCs w:val="20"/>
                <w:lang w:eastAsia="bg-BG"/>
              </w:rPr>
              <w:t>A/B/C</w:t>
            </w:r>
          </w:p>
        </w:tc>
      </w:tr>
      <w:tr w:rsidR="000310CA" w:rsidRPr="000310CA" w:rsidTr="000310CA">
        <w:trPr>
          <w:gridAfter w:val="1"/>
          <w:wAfter w:w="10" w:type="dxa"/>
          <w:trHeight w:val="425"/>
          <w:jc w:val="center"/>
        </w:trPr>
        <w:tc>
          <w:tcPr>
            <w:tcW w:w="402" w:type="dxa"/>
            <w:vMerge/>
            <w:shd w:val="clear" w:color="auto" w:fill="D9D9D9"/>
            <w:vAlign w:val="center"/>
          </w:tcPr>
          <w:p w:rsidR="000310CA" w:rsidRPr="000310CA" w:rsidRDefault="000310CA" w:rsidP="000310CA">
            <w:pPr>
              <w:widowControl w:val="0"/>
              <w:pBdr>
                <w:top w:val="nil"/>
                <w:left w:val="nil"/>
                <w:bottom w:val="nil"/>
                <w:right w:val="nil"/>
                <w:between w:val="nil"/>
              </w:pBdr>
              <w:spacing w:after="0"/>
              <w:rPr>
                <w:rFonts w:ascii="Times New Roman" w:hAnsi="Times New Roman"/>
                <w:b/>
                <w:sz w:val="20"/>
                <w:szCs w:val="20"/>
                <w:lang w:eastAsia="bg-BG"/>
              </w:rPr>
            </w:pPr>
          </w:p>
        </w:tc>
        <w:tc>
          <w:tcPr>
            <w:tcW w:w="673" w:type="dxa"/>
            <w:vMerge/>
            <w:shd w:val="clear" w:color="auto" w:fill="D9D9D9"/>
            <w:vAlign w:val="center"/>
          </w:tcPr>
          <w:p w:rsidR="000310CA" w:rsidRPr="000310CA" w:rsidRDefault="000310CA" w:rsidP="000310CA">
            <w:pPr>
              <w:widowControl w:val="0"/>
              <w:pBdr>
                <w:top w:val="nil"/>
                <w:left w:val="nil"/>
                <w:bottom w:val="nil"/>
                <w:right w:val="nil"/>
                <w:between w:val="nil"/>
              </w:pBdr>
              <w:spacing w:after="0"/>
              <w:rPr>
                <w:rFonts w:ascii="Times New Roman" w:hAnsi="Times New Roman"/>
                <w:b/>
                <w:sz w:val="20"/>
                <w:szCs w:val="20"/>
                <w:lang w:eastAsia="bg-BG"/>
              </w:rPr>
            </w:pPr>
          </w:p>
        </w:tc>
        <w:tc>
          <w:tcPr>
            <w:tcW w:w="1136" w:type="dxa"/>
            <w:vMerge/>
            <w:shd w:val="clear" w:color="auto" w:fill="D9D9D9"/>
            <w:vAlign w:val="center"/>
          </w:tcPr>
          <w:p w:rsidR="000310CA" w:rsidRPr="000310CA" w:rsidRDefault="000310CA" w:rsidP="000310CA">
            <w:pPr>
              <w:widowControl w:val="0"/>
              <w:pBdr>
                <w:top w:val="nil"/>
                <w:left w:val="nil"/>
                <w:bottom w:val="nil"/>
                <w:right w:val="nil"/>
                <w:between w:val="nil"/>
              </w:pBdr>
              <w:spacing w:after="0"/>
              <w:rPr>
                <w:rFonts w:ascii="Times New Roman" w:hAnsi="Times New Roman"/>
                <w:b/>
                <w:sz w:val="20"/>
                <w:szCs w:val="20"/>
                <w:lang w:eastAsia="bg-BG"/>
              </w:rPr>
            </w:pPr>
          </w:p>
        </w:tc>
        <w:tc>
          <w:tcPr>
            <w:tcW w:w="334" w:type="dxa"/>
            <w:vMerge/>
            <w:shd w:val="clear" w:color="auto" w:fill="D9D9D9"/>
            <w:vAlign w:val="center"/>
          </w:tcPr>
          <w:p w:rsidR="000310CA" w:rsidRPr="000310CA" w:rsidRDefault="000310CA" w:rsidP="000310CA">
            <w:pPr>
              <w:widowControl w:val="0"/>
              <w:pBdr>
                <w:top w:val="nil"/>
                <w:left w:val="nil"/>
                <w:bottom w:val="nil"/>
                <w:right w:val="nil"/>
                <w:between w:val="nil"/>
              </w:pBdr>
              <w:spacing w:after="0"/>
              <w:rPr>
                <w:rFonts w:ascii="Times New Roman" w:hAnsi="Times New Roman"/>
                <w:b/>
                <w:sz w:val="20"/>
                <w:szCs w:val="20"/>
                <w:lang w:eastAsia="bg-BG"/>
              </w:rPr>
            </w:pPr>
          </w:p>
        </w:tc>
        <w:tc>
          <w:tcPr>
            <w:tcW w:w="495" w:type="dxa"/>
            <w:vMerge/>
            <w:shd w:val="clear" w:color="auto" w:fill="D9D9D9"/>
            <w:vAlign w:val="center"/>
          </w:tcPr>
          <w:p w:rsidR="000310CA" w:rsidRPr="000310CA" w:rsidRDefault="000310CA" w:rsidP="000310CA">
            <w:pPr>
              <w:widowControl w:val="0"/>
              <w:pBdr>
                <w:top w:val="nil"/>
                <w:left w:val="nil"/>
                <w:bottom w:val="nil"/>
                <w:right w:val="nil"/>
                <w:between w:val="nil"/>
              </w:pBdr>
              <w:spacing w:after="0"/>
              <w:rPr>
                <w:rFonts w:ascii="Times New Roman" w:hAnsi="Times New Roman"/>
                <w:b/>
                <w:sz w:val="20"/>
                <w:szCs w:val="20"/>
                <w:lang w:eastAsia="bg-BG"/>
              </w:rPr>
            </w:pPr>
          </w:p>
        </w:tc>
        <w:tc>
          <w:tcPr>
            <w:tcW w:w="373" w:type="dxa"/>
            <w:vMerge/>
            <w:shd w:val="clear" w:color="auto" w:fill="D9D9D9"/>
            <w:vAlign w:val="center"/>
          </w:tcPr>
          <w:p w:rsidR="000310CA" w:rsidRPr="000310CA" w:rsidRDefault="000310CA" w:rsidP="000310CA">
            <w:pPr>
              <w:widowControl w:val="0"/>
              <w:pBdr>
                <w:top w:val="nil"/>
                <w:left w:val="nil"/>
                <w:bottom w:val="nil"/>
                <w:right w:val="nil"/>
                <w:between w:val="nil"/>
              </w:pBdr>
              <w:spacing w:after="0"/>
              <w:rPr>
                <w:rFonts w:ascii="Times New Roman" w:hAnsi="Times New Roman"/>
                <w:b/>
                <w:sz w:val="20"/>
                <w:szCs w:val="20"/>
                <w:lang w:eastAsia="bg-BG"/>
              </w:rPr>
            </w:pPr>
          </w:p>
        </w:tc>
        <w:tc>
          <w:tcPr>
            <w:tcW w:w="596" w:type="dxa"/>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lang w:eastAsia="bg-BG"/>
              </w:rPr>
            </w:pPr>
            <w:r w:rsidRPr="000310CA">
              <w:rPr>
                <w:rFonts w:ascii="Times New Roman" w:hAnsi="Times New Roman"/>
                <w:b/>
                <w:sz w:val="20"/>
                <w:szCs w:val="20"/>
                <w:lang w:eastAsia="bg-BG"/>
              </w:rPr>
              <w:t>Min</w:t>
            </w:r>
          </w:p>
        </w:tc>
        <w:tc>
          <w:tcPr>
            <w:tcW w:w="624" w:type="dxa"/>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lang w:eastAsia="bg-BG"/>
              </w:rPr>
            </w:pPr>
            <w:r w:rsidRPr="000310CA">
              <w:rPr>
                <w:rFonts w:ascii="Times New Roman" w:hAnsi="Times New Roman"/>
                <w:b/>
                <w:sz w:val="20"/>
                <w:szCs w:val="20"/>
                <w:lang w:eastAsia="bg-BG"/>
              </w:rPr>
              <w:t>Max</w:t>
            </w:r>
          </w:p>
        </w:tc>
        <w:tc>
          <w:tcPr>
            <w:tcW w:w="606" w:type="dxa"/>
            <w:vMerge/>
            <w:shd w:val="clear" w:color="auto" w:fill="D9D9D9"/>
            <w:vAlign w:val="center"/>
          </w:tcPr>
          <w:p w:rsidR="000310CA" w:rsidRPr="000310CA" w:rsidRDefault="000310CA" w:rsidP="000310CA">
            <w:pPr>
              <w:widowControl w:val="0"/>
              <w:pBdr>
                <w:top w:val="nil"/>
                <w:left w:val="nil"/>
                <w:bottom w:val="nil"/>
                <w:right w:val="nil"/>
                <w:between w:val="nil"/>
              </w:pBdr>
              <w:spacing w:after="0"/>
              <w:rPr>
                <w:rFonts w:ascii="Times New Roman" w:hAnsi="Times New Roman"/>
                <w:b/>
                <w:sz w:val="20"/>
                <w:szCs w:val="20"/>
                <w:lang w:eastAsia="bg-BG"/>
              </w:rPr>
            </w:pPr>
          </w:p>
        </w:tc>
        <w:tc>
          <w:tcPr>
            <w:tcW w:w="590" w:type="dxa"/>
            <w:vMerge/>
            <w:shd w:val="clear" w:color="auto" w:fill="D9D9D9"/>
            <w:vAlign w:val="center"/>
          </w:tcPr>
          <w:p w:rsidR="000310CA" w:rsidRPr="000310CA" w:rsidRDefault="000310CA" w:rsidP="000310CA">
            <w:pPr>
              <w:widowControl w:val="0"/>
              <w:pBdr>
                <w:top w:val="nil"/>
                <w:left w:val="nil"/>
                <w:bottom w:val="nil"/>
                <w:right w:val="nil"/>
                <w:between w:val="nil"/>
              </w:pBdr>
              <w:spacing w:after="0"/>
              <w:rPr>
                <w:rFonts w:ascii="Times New Roman" w:hAnsi="Times New Roman"/>
                <w:b/>
                <w:sz w:val="20"/>
                <w:szCs w:val="20"/>
                <w:lang w:eastAsia="bg-BG"/>
              </w:rPr>
            </w:pPr>
          </w:p>
        </w:tc>
        <w:tc>
          <w:tcPr>
            <w:tcW w:w="858" w:type="dxa"/>
            <w:vMerge/>
            <w:shd w:val="clear" w:color="auto" w:fill="D9D9D9"/>
            <w:vAlign w:val="center"/>
          </w:tcPr>
          <w:p w:rsidR="000310CA" w:rsidRPr="000310CA" w:rsidRDefault="000310CA" w:rsidP="000310CA">
            <w:pPr>
              <w:widowControl w:val="0"/>
              <w:pBdr>
                <w:top w:val="nil"/>
                <w:left w:val="nil"/>
                <w:bottom w:val="nil"/>
                <w:right w:val="nil"/>
                <w:between w:val="nil"/>
              </w:pBdr>
              <w:spacing w:after="0"/>
              <w:rPr>
                <w:rFonts w:ascii="Times New Roman" w:hAnsi="Times New Roman"/>
                <w:b/>
                <w:sz w:val="20"/>
                <w:szCs w:val="20"/>
                <w:lang w:eastAsia="bg-BG"/>
              </w:rPr>
            </w:pPr>
          </w:p>
        </w:tc>
        <w:tc>
          <w:tcPr>
            <w:tcW w:w="970" w:type="dxa"/>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lang w:eastAsia="bg-BG"/>
              </w:rPr>
            </w:pPr>
            <w:r w:rsidRPr="000310CA">
              <w:rPr>
                <w:rFonts w:ascii="Times New Roman" w:hAnsi="Times New Roman"/>
                <w:b/>
                <w:sz w:val="20"/>
                <w:szCs w:val="20"/>
                <w:lang w:eastAsia="bg-BG"/>
              </w:rPr>
              <w:t>Pop.</w:t>
            </w:r>
          </w:p>
        </w:tc>
        <w:tc>
          <w:tcPr>
            <w:tcW w:w="635" w:type="dxa"/>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lang w:eastAsia="bg-BG"/>
              </w:rPr>
            </w:pPr>
            <w:r w:rsidRPr="000310CA">
              <w:rPr>
                <w:rFonts w:ascii="Times New Roman" w:hAnsi="Times New Roman"/>
                <w:b/>
                <w:sz w:val="20"/>
                <w:szCs w:val="20"/>
                <w:lang w:eastAsia="bg-BG"/>
              </w:rPr>
              <w:t>Con.</w:t>
            </w:r>
          </w:p>
        </w:tc>
        <w:tc>
          <w:tcPr>
            <w:tcW w:w="533" w:type="dxa"/>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lang w:eastAsia="bg-BG"/>
              </w:rPr>
            </w:pPr>
            <w:r w:rsidRPr="000310CA">
              <w:rPr>
                <w:rFonts w:ascii="Times New Roman" w:hAnsi="Times New Roman"/>
                <w:b/>
                <w:sz w:val="20"/>
                <w:szCs w:val="20"/>
                <w:lang w:eastAsia="bg-BG"/>
              </w:rPr>
              <w:t>Iso.</w:t>
            </w:r>
          </w:p>
        </w:tc>
        <w:tc>
          <w:tcPr>
            <w:tcW w:w="590" w:type="dxa"/>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lang w:eastAsia="bg-BG"/>
              </w:rPr>
            </w:pPr>
            <w:r w:rsidRPr="000310CA">
              <w:rPr>
                <w:rFonts w:ascii="Times New Roman" w:hAnsi="Times New Roman"/>
                <w:b/>
                <w:sz w:val="20"/>
                <w:szCs w:val="20"/>
                <w:lang w:eastAsia="bg-BG"/>
              </w:rPr>
              <w:t>Glo.</w:t>
            </w:r>
          </w:p>
        </w:tc>
      </w:tr>
      <w:tr w:rsidR="000310CA" w:rsidRPr="000310CA" w:rsidTr="000310CA">
        <w:trPr>
          <w:gridAfter w:val="1"/>
          <w:wAfter w:w="10" w:type="dxa"/>
          <w:trHeight w:val="413"/>
          <w:jc w:val="center"/>
        </w:trPr>
        <w:tc>
          <w:tcPr>
            <w:tcW w:w="402" w:type="dxa"/>
            <w:shd w:val="clear" w:color="auto" w:fill="auto"/>
            <w:vAlign w:val="center"/>
          </w:tcPr>
          <w:p w:rsidR="000310CA" w:rsidRPr="000310CA" w:rsidRDefault="000310CA" w:rsidP="000310CA">
            <w:pPr>
              <w:spacing w:after="0" w:line="240" w:lineRule="auto"/>
              <w:jc w:val="both"/>
              <w:rPr>
                <w:rFonts w:ascii="Times New Roman" w:hAnsi="Times New Roman"/>
                <w:sz w:val="20"/>
                <w:szCs w:val="20"/>
                <w:lang w:eastAsia="bg-BG"/>
              </w:rPr>
            </w:pPr>
            <w:r w:rsidRPr="000310CA">
              <w:rPr>
                <w:rFonts w:ascii="Times New Roman" w:hAnsi="Times New Roman"/>
                <w:sz w:val="20"/>
                <w:szCs w:val="20"/>
                <w:lang w:eastAsia="bg-BG"/>
              </w:rPr>
              <w:t>М</w:t>
            </w:r>
          </w:p>
        </w:tc>
        <w:tc>
          <w:tcPr>
            <w:tcW w:w="673" w:type="dxa"/>
            <w:shd w:val="clear" w:color="auto" w:fill="auto"/>
            <w:vAlign w:val="center"/>
          </w:tcPr>
          <w:p w:rsidR="000310CA" w:rsidRPr="000310CA" w:rsidRDefault="000310CA" w:rsidP="000310CA">
            <w:pPr>
              <w:spacing w:after="0" w:line="240" w:lineRule="auto"/>
              <w:jc w:val="both"/>
              <w:rPr>
                <w:rFonts w:ascii="Times New Roman" w:hAnsi="Times New Roman"/>
                <w:sz w:val="20"/>
                <w:szCs w:val="20"/>
                <w:lang w:eastAsia="bg-BG"/>
              </w:rPr>
            </w:pPr>
            <w:r w:rsidRPr="000310CA">
              <w:rPr>
                <w:rFonts w:ascii="Times New Roman" w:hAnsi="Times New Roman"/>
                <w:sz w:val="20"/>
                <w:szCs w:val="20"/>
                <w:lang w:eastAsia="bg-BG"/>
              </w:rPr>
              <w:t>1355</w:t>
            </w:r>
          </w:p>
        </w:tc>
        <w:tc>
          <w:tcPr>
            <w:tcW w:w="1136" w:type="dxa"/>
            <w:shd w:val="clear" w:color="auto" w:fill="auto"/>
            <w:vAlign w:val="center"/>
          </w:tcPr>
          <w:p w:rsidR="000310CA" w:rsidRPr="000310CA" w:rsidRDefault="000310CA" w:rsidP="000310CA">
            <w:pPr>
              <w:spacing w:after="0" w:line="240" w:lineRule="auto"/>
              <w:jc w:val="both"/>
              <w:rPr>
                <w:rFonts w:ascii="Times New Roman" w:hAnsi="Times New Roman"/>
                <w:i/>
                <w:sz w:val="20"/>
                <w:szCs w:val="20"/>
                <w:lang w:eastAsia="bg-BG"/>
              </w:rPr>
            </w:pPr>
            <w:r w:rsidRPr="000310CA">
              <w:rPr>
                <w:rFonts w:ascii="Times New Roman" w:hAnsi="Times New Roman"/>
                <w:i/>
                <w:sz w:val="20"/>
                <w:szCs w:val="20"/>
                <w:lang w:eastAsia="bg-BG"/>
              </w:rPr>
              <w:t>Lutra lutra</w:t>
            </w:r>
          </w:p>
        </w:tc>
        <w:tc>
          <w:tcPr>
            <w:tcW w:w="334" w:type="dxa"/>
            <w:shd w:val="clear" w:color="auto" w:fill="auto"/>
            <w:vAlign w:val="center"/>
          </w:tcPr>
          <w:p w:rsidR="000310CA" w:rsidRPr="000310CA" w:rsidRDefault="000310CA" w:rsidP="000310CA">
            <w:pPr>
              <w:spacing w:after="0" w:line="240" w:lineRule="auto"/>
              <w:jc w:val="both"/>
              <w:rPr>
                <w:rFonts w:ascii="Times New Roman" w:hAnsi="Times New Roman"/>
                <w:sz w:val="20"/>
                <w:szCs w:val="20"/>
                <w:lang w:eastAsia="bg-BG"/>
              </w:rPr>
            </w:pPr>
            <w:r w:rsidRPr="000310CA">
              <w:rPr>
                <w:rFonts w:ascii="Times New Roman" w:hAnsi="Times New Roman"/>
                <w:sz w:val="20"/>
                <w:szCs w:val="20"/>
                <w:lang w:eastAsia="bg-BG"/>
              </w:rPr>
              <w:t xml:space="preserve">  </w:t>
            </w:r>
          </w:p>
        </w:tc>
        <w:tc>
          <w:tcPr>
            <w:tcW w:w="495" w:type="dxa"/>
            <w:shd w:val="clear" w:color="auto" w:fill="auto"/>
            <w:vAlign w:val="center"/>
          </w:tcPr>
          <w:p w:rsidR="000310CA" w:rsidRPr="000310CA" w:rsidRDefault="000310CA" w:rsidP="000310CA">
            <w:pPr>
              <w:spacing w:after="0" w:line="240" w:lineRule="auto"/>
              <w:jc w:val="both"/>
              <w:rPr>
                <w:rFonts w:ascii="Times New Roman" w:hAnsi="Times New Roman"/>
                <w:sz w:val="20"/>
                <w:szCs w:val="20"/>
                <w:lang w:eastAsia="bg-BG"/>
              </w:rPr>
            </w:pPr>
            <w:r w:rsidRPr="000310CA">
              <w:rPr>
                <w:rFonts w:ascii="Times New Roman" w:hAnsi="Times New Roman"/>
                <w:sz w:val="20"/>
                <w:szCs w:val="20"/>
                <w:lang w:eastAsia="bg-BG"/>
              </w:rPr>
              <w:t xml:space="preserve">  </w:t>
            </w:r>
          </w:p>
        </w:tc>
        <w:tc>
          <w:tcPr>
            <w:tcW w:w="373" w:type="dxa"/>
            <w:shd w:val="clear" w:color="auto" w:fill="auto"/>
            <w:vAlign w:val="center"/>
          </w:tcPr>
          <w:p w:rsidR="000310CA" w:rsidRPr="000310CA" w:rsidRDefault="000310CA" w:rsidP="000310CA">
            <w:pPr>
              <w:spacing w:after="0" w:line="240" w:lineRule="auto"/>
              <w:jc w:val="both"/>
              <w:rPr>
                <w:rFonts w:ascii="Times New Roman" w:hAnsi="Times New Roman"/>
                <w:sz w:val="20"/>
                <w:szCs w:val="20"/>
                <w:lang w:eastAsia="bg-BG"/>
              </w:rPr>
            </w:pPr>
            <w:r w:rsidRPr="000310CA">
              <w:rPr>
                <w:rFonts w:ascii="Times New Roman" w:hAnsi="Times New Roman"/>
                <w:sz w:val="20"/>
                <w:szCs w:val="20"/>
                <w:lang w:eastAsia="bg-BG"/>
              </w:rPr>
              <w:t>p</w:t>
            </w:r>
          </w:p>
        </w:tc>
        <w:tc>
          <w:tcPr>
            <w:tcW w:w="596" w:type="dxa"/>
            <w:shd w:val="clear" w:color="auto" w:fill="auto"/>
            <w:vAlign w:val="center"/>
          </w:tcPr>
          <w:p w:rsidR="000310CA" w:rsidRPr="000310CA" w:rsidRDefault="000310CA" w:rsidP="000310CA">
            <w:pPr>
              <w:spacing w:after="0" w:line="240" w:lineRule="auto"/>
              <w:jc w:val="both"/>
              <w:rPr>
                <w:rFonts w:ascii="Times New Roman" w:hAnsi="Times New Roman"/>
                <w:sz w:val="20"/>
                <w:szCs w:val="20"/>
                <w:lang w:eastAsia="bg-BG"/>
              </w:rPr>
            </w:pPr>
            <w:r w:rsidRPr="000310CA">
              <w:rPr>
                <w:rFonts w:ascii="Times New Roman" w:hAnsi="Times New Roman"/>
                <w:sz w:val="20"/>
                <w:szCs w:val="20"/>
                <w:lang w:eastAsia="bg-BG"/>
              </w:rPr>
              <w:t>10</w:t>
            </w:r>
          </w:p>
        </w:tc>
        <w:tc>
          <w:tcPr>
            <w:tcW w:w="624" w:type="dxa"/>
            <w:shd w:val="clear" w:color="auto" w:fill="auto"/>
            <w:vAlign w:val="center"/>
          </w:tcPr>
          <w:p w:rsidR="000310CA" w:rsidRPr="000310CA" w:rsidRDefault="000310CA" w:rsidP="000310CA">
            <w:pPr>
              <w:spacing w:after="0" w:line="240" w:lineRule="auto"/>
              <w:jc w:val="both"/>
              <w:rPr>
                <w:rFonts w:ascii="Times New Roman" w:hAnsi="Times New Roman"/>
                <w:sz w:val="20"/>
                <w:szCs w:val="20"/>
                <w:lang w:eastAsia="bg-BG"/>
              </w:rPr>
            </w:pPr>
            <w:r w:rsidRPr="000310CA">
              <w:rPr>
                <w:rFonts w:ascii="Times New Roman" w:hAnsi="Times New Roman"/>
                <w:sz w:val="20"/>
                <w:szCs w:val="20"/>
                <w:lang w:eastAsia="bg-BG"/>
              </w:rPr>
              <w:t>11</w:t>
            </w:r>
          </w:p>
        </w:tc>
        <w:tc>
          <w:tcPr>
            <w:tcW w:w="606" w:type="dxa"/>
            <w:shd w:val="clear" w:color="auto" w:fill="auto"/>
            <w:vAlign w:val="center"/>
          </w:tcPr>
          <w:p w:rsidR="000310CA" w:rsidRPr="000310CA" w:rsidRDefault="000310CA" w:rsidP="000310CA">
            <w:pPr>
              <w:spacing w:after="0" w:line="240" w:lineRule="auto"/>
              <w:jc w:val="both"/>
              <w:rPr>
                <w:rFonts w:ascii="Times New Roman" w:hAnsi="Times New Roman"/>
                <w:sz w:val="20"/>
                <w:szCs w:val="20"/>
                <w:lang w:eastAsia="bg-BG"/>
              </w:rPr>
            </w:pPr>
            <w:r w:rsidRPr="000310CA">
              <w:rPr>
                <w:rFonts w:ascii="Times New Roman" w:hAnsi="Times New Roman"/>
                <w:sz w:val="20"/>
                <w:szCs w:val="20"/>
                <w:lang w:eastAsia="bg-BG"/>
              </w:rPr>
              <w:t>i</w:t>
            </w:r>
          </w:p>
        </w:tc>
        <w:tc>
          <w:tcPr>
            <w:tcW w:w="590" w:type="dxa"/>
            <w:shd w:val="clear" w:color="auto" w:fill="auto"/>
            <w:vAlign w:val="center"/>
          </w:tcPr>
          <w:p w:rsidR="000310CA" w:rsidRPr="000310CA" w:rsidRDefault="000310CA" w:rsidP="000310CA">
            <w:pPr>
              <w:spacing w:after="0" w:line="240" w:lineRule="auto"/>
              <w:jc w:val="both"/>
              <w:rPr>
                <w:rFonts w:ascii="Times New Roman" w:hAnsi="Times New Roman"/>
                <w:sz w:val="20"/>
                <w:szCs w:val="20"/>
                <w:lang w:eastAsia="bg-BG"/>
              </w:rPr>
            </w:pPr>
          </w:p>
        </w:tc>
        <w:tc>
          <w:tcPr>
            <w:tcW w:w="858" w:type="dxa"/>
            <w:shd w:val="clear" w:color="auto" w:fill="auto"/>
            <w:vAlign w:val="center"/>
          </w:tcPr>
          <w:p w:rsidR="000310CA" w:rsidRPr="000310CA" w:rsidRDefault="000310CA" w:rsidP="000310CA">
            <w:pPr>
              <w:spacing w:after="0" w:line="240" w:lineRule="auto"/>
              <w:jc w:val="both"/>
              <w:rPr>
                <w:rFonts w:ascii="Times New Roman" w:hAnsi="Times New Roman"/>
                <w:sz w:val="20"/>
                <w:szCs w:val="20"/>
                <w:lang w:eastAsia="bg-BG"/>
              </w:rPr>
            </w:pPr>
            <w:r w:rsidRPr="000310CA">
              <w:rPr>
                <w:rFonts w:ascii="Times New Roman" w:hAnsi="Times New Roman"/>
                <w:sz w:val="20"/>
                <w:szCs w:val="20"/>
                <w:lang w:eastAsia="bg-BG"/>
              </w:rPr>
              <w:t>G</w:t>
            </w:r>
          </w:p>
        </w:tc>
        <w:tc>
          <w:tcPr>
            <w:tcW w:w="970" w:type="dxa"/>
            <w:shd w:val="clear" w:color="auto" w:fill="auto"/>
            <w:vAlign w:val="center"/>
          </w:tcPr>
          <w:p w:rsidR="000310CA" w:rsidRPr="000310CA" w:rsidRDefault="000310CA" w:rsidP="000310CA">
            <w:pPr>
              <w:spacing w:after="0" w:line="240" w:lineRule="auto"/>
              <w:jc w:val="both"/>
              <w:rPr>
                <w:rFonts w:ascii="Times New Roman" w:hAnsi="Times New Roman"/>
                <w:sz w:val="20"/>
                <w:szCs w:val="20"/>
                <w:lang w:eastAsia="bg-BG"/>
              </w:rPr>
            </w:pPr>
            <w:r w:rsidRPr="000310CA">
              <w:rPr>
                <w:rFonts w:ascii="Times New Roman" w:hAnsi="Times New Roman"/>
                <w:sz w:val="20"/>
                <w:szCs w:val="20"/>
                <w:lang w:eastAsia="bg-BG"/>
              </w:rPr>
              <w:t>C</w:t>
            </w:r>
          </w:p>
        </w:tc>
        <w:tc>
          <w:tcPr>
            <w:tcW w:w="635" w:type="dxa"/>
            <w:shd w:val="clear" w:color="auto" w:fill="auto"/>
            <w:vAlign w:val="center"/>
          </w:tcPr>
          <w:p w:rsidR="000310CA" w:rsidRPr="000310CA" w:rsidRDefault="000310CA" w:rsidP="000310CA">
            <w:pPr>
              <w:spacing w:after="0" w:line="240" w:lineRule="auto"/>
              <w:jc w:val="both"/>
              <w:rPr>
                <w:rFonts w:ascii="Times New Roman" w:hAnsi="Times New Roman"/>
                <w:sz w:val="20"/>
                <w:szCs w:val="20"/>
                <w:lang w:eastAsia="bg-BG"/>
              </w:rPr>
            </w:pPr>
            <w:r w:rsidRPr="000310CA">
              <w:rPr>
                <w:rFonts w:ascii="Times New Roman" w:hAnsi="Times New Roman"/>
                <w:sz w:val="20"/>
                <w:szCs w:val="20"/>
                <w:lang w:eastAsia="bg-BG"/>
              </w:rPr>
              <w:t>А</w:t>
            </w:r>
          </w:p>
        </w:tc>
        <w:tc>
          <w:tcPr>
            <w:tcW w:w="533" w:type="dxa"/>
            <w:shd w:val="clear" w:color="auto" w:fill="auto"/>
            <w:vAlign w:val="center"/>
          </w:tcPr>
          <w:p w:rsidR="000310CA" w:rsidRPr="000310CA" w:rsidRDefault="000310CA" w:rsidP="000310CA">
            <w:pPr>
              <w:spacing w:after="0" w:line="240" w:lineRule="auto"/>
              <w:jc w:val="both"/>
              <w:rPr>
                <w:rFonts w:ascii="Times New Roman" w:hAnsi="Times New Roman"/>
                <w:sz w:val="20"/>
                <w:szCs w:val="20"/>
                <w:lang w:eastAsia="bg-BG"/>
              </w:rPr>
            </w:pPr>
            <w:r w:rsidRPr="000310CA">
              <w:rPr>
                <w:rFonts w:ascii="Times New Roman" w:hAnsi="Times New Roman"/>
                <w:sz w:val="20"/>
                <w:szCs w:val="20"/>
                <w:lang w:eastAsia="bg-BG"/>
              </w:rPr>
              <w:t>C</w:t>
            </w:r>
          </w:p>
        </w:tc>
        <w:tc>
          <w:tcPr>
            <w:tcW w:w="590" w:type="dxa"/>
            <w:shd w:val="clear" w:color="auto" w:fill="auto"/>
            <w:vAlign w:val="center"/>
          </w:tcPr>
          <w:p w:rsidR="000310CA" w:rsidRPr="000310CA" w:rsidRDefault="000310CA" w:rsidP="000310CA">
            <w:pPr>
              <w:spacing w:after="0" w:line="240" w:lineRule="auto"/>
              <w:jc w:val="both"/>
              <w:rPr>
                <w:rFonts w:ascii="Times New Roman" w:hAnsi="Times New Roman"/>
                <w:sz w:val="20"/>
                <w:szCs w:val="20"/>
                <w:lang w:eastAsia="bg-BG"/>
              </w:rPr>
            </w:pPr>
            <w:r w:rsidRPr="000310CA">
              <w:rPr>
                <w:rFonts w:ascii="Times New Roman" w:hAnsi="Times New Roman"/>
                <w:sz w:val="20"/>
                <w:szCs w:val="20"/>
                <w:lang w:eastAsia="bg-BG"/>
              </w:rPr>
              <w:t>А</w:t>
            </w:r>
          </w:p>
        </w:tc>
      </w:tr>
    </w:tbl>
    <w:p w:rsidR="000310CA" w:rsidRPr="000310CA" w:rsidRDefault="000310CA" w:rsidP="000310CA">
      <w:pPr>
        <w:spacing w:after="0" w:line="240" w:lineRule="auto"/>
        <w:jc w:val="both"/>
        <w:rPr>
          <w:rFonts w:ascii="Times New Roman" w:hAnsi="Times New Roman"/>
          <w:color w:val="000000"/>
          <w:sz w:val="24"/>
          <w:szCs w:val="24"/>
          <w:lang w:eastAsia="bg-BG"/>
        </w:rPr>
      </w:pPr>
      <w:r w:rsidRPr="000310CA">
        <w:rPr>
          <w:rFonts w:ascii="Times New Roman" w:hAnsi="Times New Roman"/>
          <w:b/>
          <w:sz w:val="24"/>
          <w:szCs w:val="24"/>
          <w:lang w:eastAsia="bg-BG"/>
        </w:rPr>
        <w:t xml:space="preserve">Източник: </w:t>
      </w:r>
      <w:r w:rsidRPr="000310CA">
        <w:rPr>
          <w:rFonts w:ascii="Times New Roman" w:hAnsi="Times New Roman"/>
          <w:color w:val="0563C1"/>
          <w:sz w:val="24"/>
          <w:szCs w:val="24"/>
          <w:u w:val="single"/>
          <w:lang w:eastAsia="bg-BG"/>
        </w:rPr>
        <w:t>http://natura2000.moew.government.bg/Home/ProtectedSite?code=BG0000182&amp;siteType=HabitatDirective</w:t>
      </w:r>
      <w:r w:rsidRPr="000310CA">
        <w:rPr>
          <w:rFonts w:ascii="Times New Roman" w:hAnsi="Times New Roman"/>
          <w:sz w:val="24"/>
          <w:szCs w:val="24"/>
          <w:lang w:eastAsia="bg-BG"/>
        </w:rPr>
        <w:t>.</w:t>
      </w:r>
    </w:p>
    <w:p w:rsidR="000310CA" w:rsidRPr="000310CA" w:rsidRDefault="000310CA" w:rsidP="000310CA">
      <w:pPr>
        <w:spacing w:after="0" w:line="240" w:lineRule="auto"/>
        <w:ind w:firstLine="709"/>
        <w:jc w:val="both"/>
        <w:rPr>
          <w:rFonts w:ascii="Times New Roman" w:hAnsi="Times New Roman"/>
          <w:sz w:val="24"/>
          <w:szCs w:val="24"/>
          <w:lang w:eastAsia="bg-BG"/>
        </w:rPr>
      </w:pPr>
    </w:p>
    <w:p w:rsidR="000310CA" w:rsidRPr="000310CA" w:rsidRDefault="000310CA" w:rsidP="000310CA">
      <w:pPr>
        <w:spacing w:after="0" w:line="240" w:lineRule="auto"/>
        <w:ind w:firstLine="709"/>
        <w:jc w:val="both"/>
        <w:rPr>
          <w:rFonts w:ascii="Times New Roman" w:hAnsi="Times New Roman"/>
          <w:sz w:val="24"/>
          <w:szCs w:val="24"/>
          <w:lang w:eastAsia="bg-BG"/>
        </w:rPr>
      </w:pPr>
      <w:r w:rsidRPr="000310CA">
        <w:rPr>
          <w:rFonts w:ascii="Times New Roman" w:hAnsi="Times New Roman"/>
          <w:sz w:val="24"/>
          <w:szCs w:val="24"/>
          <w:lang w:eastAsia="bg-BG"/>
        </w:rPr>
        <w:t>Информацията в Стандартния формуляр (версия 12.2018) на защитената зона за вида е попълнена на база специфичния доклад за вида в зоната от 2013 г (Петров 2013). Качеството на данните за видрата е оценено като G - „добро“. Популацията е оценена в брой индивиди (10-11 мин-макс). Опазването на вида е оценено с „</w:t>
      </w:r>
      <w:r w:rsidRPr="000310CA">
        <w:rPr>
          <w:rFonts w:ascii="Times New Roman" w:hAnsi="Times New Roman"/>
          <w:color w:val="000000"/>
          <w:sz w:val="24"/>
          <w:szCs w:val="24"/>
          <w:lang w:eastAsia="bg-BG"/>
        </w:rPr>
        <w:t>A) отлично опазване“</w:t>
      </w:r>
      <w:r w:rsidRPr="000310CA">
        <w:rPr>
          <w:rFonts w:ascii="Times New Roman" w:hAnsi="Times New Roman"/>
          <w:sz w:val="24"/>
          <w:szCs w:val="24"/>
          <w:lang w:eastAsia="bg-BG"/>
        </w:rPr>
        <w:t>. Изолираността на популацията е оценено с „</w:t>
      </w:r>
      <w:r w:rsidRPr="000310CA">
        <w:rPr>
          <w:rFonts w:ascii="Times New Roman" w:hAnsi="Times New Roman"/>
          <w:color w:val="000000"/>
          <w:sz w:val="24"/>
          <w:szCs w:val="24"/>
          <w:lang w:eastAsia="bg-BG"/>
        </w:rPr>
        <w:t>C) не изолирана популация в широк обхват на разпространение“.</w:t>
      </w:r>
      <w:r w:rsidRPr="000310CA">
        <w:rPr>
          <w:rFonts w:ascii="Times New Roman" w:hAnsi="Times New Roman"/>
          <w:sz w:val="24"/>
          <w:szCs w:val="24"/>
          <w:lang w:eastAsia="bg-BG"/>
        </w:rPr>
        <w:t xml:space="preserve"> Цялостна оценка на стойността на обекта за опазването на видрата попада в категорията „</w:t>
      </w:r>
      <w:r w:rsidRPr="000310CA">
        <w:rPr>
          <w:rFonts w:ascii="Times New Roman" w:hAnsi="Times New Roman"/>
          <w:color w:val="000000"/>
          <w:sz w:val="24"/>
          <w:szCs w:val="24"/>
          <w:lang w:eastAsia="bg-BG"/>
        </w:rPr>
        <w:t>A) отлична стойност“</w:t>
      </w:r>
      <w:r w:rsidRPr="000310CA">
        <w:rPr>
          <w:rFonts w:ascii="Times New Roman" w:hAnsi="Times New Roman"/>
          <w:sz w:val="24"/>
          <w:szCs w:val="24"/>
          <w:lang w:eastAsia="bg-BG"/>
        </w:rPr>
        <w:t xml:space="preserve">. </w:t>
      </w:r>
    </w:p>
    <w:p w:rsidR="000310CA" w:rsidRPr="000310CA" w:rsidRDefault="000310CA" w:rsidP="000310CA">
      <w:pPr>
        <w:spacing w:after="0" w:line="240" w:lineRule="auto"/>
        <w:ind w:firstLine="709"/>
        <w:jc w:val="both"/>
        <w:rPr>
          <w:rFonts w:ascii="Times New Roman" w:hAnsi="Times New Roman"/>
          <w:sz w:val="24"/>
          <w:szCs w:val="24"/>
          <w:lang w:eastAsia="bg-BG"/>
        </w:rPr>
      </w:pPr>
      <w:r w:rsidRPr="000310CA">
        <w:rPr>
          <w:rFonts w:ascii="Times New Roman" w:hAnsi="Times New Roman"/>
          <w:sz w:val="24"/>
          <w:szCs w:val="24"/>
          <w:lang w:eastAsia="bg-BG"/>
        </w:rPr>
        <w:t xml:space="preserve">Реките пресичащи Дунавската равнина и вливащи се в р. Дунав за основни биокоридори и местообитания за видрата за тази част от страната. В този смисъл защитената зона има важно значение за кохерентноста на националната екологична мрежа.  </w:t>
      </w:r>
    </w:p>
    <w:p w:rsidR="000310CA" w:rsidRPr="000310CA" w:rsidRDefault="000310CA" w:rsidP="000310CA">
      <w:pPr>
        <w:spacing w:after="0" w:line="240" w:lineRule="auto"/>
        <w:jc w:val="both"/>
        <w:rPr>
          <w:rFonts w:ascii="Times New Roman" w:hAnsi="Times New Roman"/>
          <w:sz w:val="24"/>
          <w:szCs w:val="24"/>
          <w:lang w:eastAsia="bg-BG"/>
        </w:rPr>
      </w:pPr>
    </w:p>
    <w:p w:rsidR="000310CA" w:rsidRPr="000310CA" w:rsidRDefault="000310CA" w:rsidP="000310CA">
      <w:pPr>
        <w:spacing w:after="0" w:line="240" w:lineRule="auto"/>
        <w:jc w:val="both"/>
        <w:rPr>
          <w:rFonts w:ascii="Times New Roman" w:hAnsi="Times New Roman"/>
          <w:b/>
          <w:sz w:val="24"/>
          <w:szCs w:val="24"/>
          <w:lang w:eastAsia="bg-BG"/>
        </w:rPr>
      </w:pPr>
      <w:r w:rsidRPr="000310CA">
        <w:rPr>
          <w:rFonts w:ascii="Times New Roman" w:hAnsi="Times New Roman"/>
          <w:b/>
          <w:sz w:val="24"/>
          <w:szCs w:val="24"/>
          <w:lang w:eastAsia="bg-BG"/>
        </w:rPr>
        <w:t>5. Анализ на наличната информация</w:t>
      </w:r>
    </w:p>
    <w:p w:rsidR="000310CA" w:rsidRPr="000310CA" w:rsidRDefault="000310CA" w:rsidP="000310CA">
      <w:pPr>
        <w:spacing w:after="0" w:line="240" w:lineRule="auto"/>
        <w:ind w:firstLine="709"/>
        <w:jc w:val="both"/>
        <w:rPr>
          <w:rFonts w:ascii="Times New Roman" w:hAnsi="Times New Roman"/>
          <w:sz w:val="24"/>
          <w:szCs w:val="24"/>
          <w:lang w:eastAsia="bg-BG"/>
        </w:rPr>
      </w:pPr>
      <w:r w:rsidRPr="000310CA">
        <w:rPr>
          <w:rFonts w:ascii="Times New Roman" w:hAnsi="Times New Roman"/>
          <w:sz w:val="24"/>
          <w:szCs w:val="24"/>
          <w:lang w:eastAsia="bg-BG"/>
        </w:rPr>
        <w:t xml:space="preserve">Видът е регистриран през 2013г по време на проект "Картиране и определяне на природозащитното състояние на природни местообитания и видове - фаза I", като заключението за състоянието на вида в зоната е благоприятно, поради доброто състояние на местообитанията и тяхната сравнително голяма площ, </w:t>
      </w:r>
    </w:p>
    <w:p w:rsidR="000310CA" w:rsidRPr="000310CA" w:rsidRDefault="000310CA" w:rsidP="000310CA">
      <w:pPr>
        <w:spacing w:after="0" w:line="240" w:lineRule="auto"/>
        <w:jc w:val="both"/>
        <w:rPr>
          <w:rFonts w:ascii="Times New Roman" w:hAnsi="Times New Roman"/>
          <w:sz w:val="24"/>
          <w:szCs w:val="24"/>
          <w:lang w:eastAsia="bg-BG"/>
        </w:rPr>
      </w:pPr>
      <w:r w:rsidRPr="000310CA">
        <w:rPr>
          <w:rFonts w:ascii="Times New Roman" w:hAnsi="Times New Roman"/>
          <w:sz w:val="24"/>
          <w:szCs w:val="24"/>
          <w:lang w:eastAsia="bg-BG"/>
        </w:rPr>
        <w:t xml:space="preserve">Относителната плътност на видрата в тази зона е 0,16 инд./км. Изчислената численост в защитената зона е 11 индивида (Петров 2013; Петров, Попов 2013). В стандартния формуляр присъства същата информация за численост на популацията. </w:t>
      </w:r>
    </w:p>
    <w:p w:rsidR="000310CA" w:rsidRPr="000310CA" w:rsidRDefault="000310CA" w:rsidP="000310CA">
      <w:pPr>
        <w:spacing w:after="0" w:line="240" w:lineRule="auto"/>
        <w:ind w:firstLine="706"/>
        <w:jc w:val="both"/>
        <w:rPr>
          <w:rFonts w:ascii="Times New Roman" w:hAnsi="Times New Roman"/>
          <w:sz w:val="24"/>
          <w:szCs w:val="24"/>
          <w:lang w:eastAsia="bg-BG"/>
        </w:rPr>
      </w:pPr>
      <w:r w:rsidRPr="000310CA">
        <w:rPr>
          <w:rFonts w:ascii="Times New Roman" w:hAnsi="Times New Roman"/>
          <w:sz w:val="24"/>
          <w:szCs w:val="24"/>
          <w:lang w:eastAsia="bg-BG"/>
        </w:rPr>
        <w:lastRenderedPageBreak/>
        <w:t>При полевото проучване през 2021г. по време на проекта за определяне на целите съгласно утвърдената методика (Кошев и др. 2013</w:t>
      </w:r>
      <w:r w:rsidR="007C592A">
        <w:rPr>
          <w:rFonts w:ascii="Times New Roman" w:hAnsi="Times New Roman"/>
          <w:sz w:val="24"/>
          <w:szCs w:val="24"/>
          <w:lang w:eastAsia="bg-BG"/>
        </w:rPr>
        <w:t>, НСМСБР</w:t>
      </w:r>
      <w:r w:rsidRPr="000310CA">
        <w:rPr>
          <w:rFonts w:ascii="Times New Roman" w:hAnsi="Times New Roman"/>
          <w:sz w:val="24"/>
          <w:szCs w:val="24"/>
          <w:lang w:eastAsia="bg-BG"/>
        </w:rPr>
        <w:t xml:space="preserve">) са проучени 11 трансекта. В 8 трансекта са регистрирани следи от присъствие на вида.  </w:t>
      </w:r>
    </w:p>
    <w:p w:rsidR="000310CA" w:rsidRPr="000310CA" w:rsidRDefault="000310CA" w:rsidP="000310CA">
      <w:pPr>
        <w:spacing w:after="0" w:line="240" w:lineRule="auto"/>
        <w:ind w:firstLine="706"/>
        <w:jc w:val="both"/>
        <w:rPr>
          <w:rFonts w:ascii="Times New Roman" w:hAnsi="Times New Roman"/>
          <w:sz w:val="24"/>
          <w:szCs w:val="24"/>
          <w:lang w:eastAsia="bg-BG"/>
        </w:rPr>
      </w:pPr>
      <w:r w:rsidRPr="000310CA">
        <w:rPr>
          <w:rFonts w:ascii="Times New Roman" w:hAnsi="Times New Roman"/>
          <w:sz w:val="24"/>
          <w:szCs w:val="24"/>
          <w:lang w:eastAsia="bg-BG"/>
        </w:rPr>
        <w:t xml:space="preserve">Извършен е анализ на сигнали и контролна дейност (потенциално опасни заплахи за видрата) поместени на сайта на  РИОСВ-Монтана за района на р. Дунав и прилежащите защитени зони за периода 2017-2021. </w:t>
      </w:r>
    </w:p>
    <w:p w:rsidR="000310CA" w:rsidRPr="000310CA" w:rsidRDefault="000310CA" w:rsidP="000310CA">
      <w:pPr>
        <w:spacing w:after="0" w:line="240" w:lineRule="auto"/>
        <w:ind w:firstLine="706"/>
        <w:jc w:val="both"/>
        <w:rPr>
          <w:rFonts w:ascii="Times New Roman" w:hAnsi="Times New Roman"/>
          <w:sz w:val="24"/>
          <w:szCs w:val="24"/>
          <w:lang w:eastAsia="bg-BG"/>
        </w:rPr>
      </w:pPr>
      <w:r w:rsidRPr="000310CA">
        <w:rPr>
          <w:rFonts w:ascii="Times New Roman" w:hAnsi="Times New Roman"/>
          <w:sz w:val="24"/>
          <w:szCs w:val="24"/>
          <w:lang w:eastAsia="bg-BG"/>
        </w:rPr>
        <w:t xml:space="preserve">Такъв например е сигналът от </w:t>
      </w:r>
      <w:r w:rsidRPr="000310CA">
        <w:rPr>
          <w:rFonts w:ascii="Times New Roman" w:hAnsi="Times New Roman"/>
          <w:color w:val="000000"/>
          <w:sz w:val="24"/>
          <w:szCs w:val="24"/>
          <w:lang w:eastAsia="bg-BG"/>
        </w:rPr>
        <w:t xml:space="preserve">УС-133/08.12.2018 г. за нефтено петно по р. Дунав между с. Арчар и гр. Лом. </w:t>
      </w:r>
      <w:r w:rsidRPr="000310CA">
        <w:rPr>
          <w:rFonts w:ascii="Times New Roman" w:hAnsi="Times New Roman"/>
          <w:sz w:val="24"/>
          <w:szCs w:val="24"/>
          <w:lang w:eastAsia="bg-BG"/>
        </w:rPr>
        <w:t xml:space="preserve">Някой от сигналите не са потвърдени от контролните органи, вероятно поради факта, че течението на реката отнася замърсяванията. Нефтът нарушава термо и хидроизолационните качества на козината на видрата и директно уврежда очите, като при поглъщане води и до отравяне (Kruuk 2006). </w:t>
      </w:r>
    </w:p>
    <w:p w:rsidR="000310CA" w:rsidRPr="000310CA" w:rsidRDefault="000310CA" w:rsidP="000310CA">
      <w:pPr>
        <w:spacing w:after="0" w:line="240" w:lineRule="auto"/>
        <w:ind w:firstLine="706"/>
        <w:jc w:val="both"/>
        <w:rPr>
          <w:rFonts w:ascii="Times New Roman" w:hAnsi="Times New Roman"/>
          <w:sz w:val="24"/>
          <w:szCs w:val="24"/>
          <w:lang w:eastAsia="bg-BG"/>
        </w:rPr>
      </w:pPr>
      <w:r w:rsidRPr="000310CA">
        <w:rPr>
          <w:rFonts w:ascii="Times New Roman" w:hAnsi="Times New Roman"/>
          <w:sz w:val="24"/>
          <w:szCs w:val="24"/>
          <w:lang w:eastAsia="bg-BG"/>
        </w:rPr>
        <w:t>Друга заплаха е установена при извънредна проверка с пробонабиране по сигнал УС-116/10.09.2019 г. (видеоклип) за изтичане на мръсни води в река Дунав от тръби в брегоукрепително съоръжение в района на Крайречния парк гр. Лом. Извършена е проверка и е съставен е констативен протокол за установяване по три показателя на превишения на ИЕО, определени в разрешително за заустване в река Лом на отпадъчни води.</w:t>
      </w:r>
    </w:p>
    <w:p w:rsidR="000310CA" w:rsidRPr="000310CA" w:rsidRDefault="000310CA" w:rsidP="000310CA">
      <w:pPr>
        <w:spacing w:after="0" w:line="240" w:lineRule="auto"/>
        <w:ind w:firstLine="706"/>
        <w:jc w:val="both"/>
        <w:rPr>
          <w:rFonts w:ascii="Times New Roman" w:hAnsi="Times New Roman"/>
          <w:sz w:val="24"/>
          <w:szCs w:val="24"/>
          <w:lang w:eastAsia="bg-BG"/>
        </w:rPr>
      </w:pPr>
      <w:r w:rsidRPr="000310CA">
        <w:rPr>
          <w:rFonts w:ascii="Times New Roman" w:hAnsi="Times New Roman"/>
          <w:sz w:val="24"/>
          <w:szCs w:val="24"/>
          <w:lang w:eastAsia="bg-BG"/>
        </w:rPr>
        <w:t>Регистърът за екологични оценки (</w:t>
      </w:r>
      <w:hyperlink r:id="rId149">
        <w:r w:rsidRPr="000310CA">
          <w:rPr>
            <w:rFonts w:ascii="Times New Roman" w:hAnsi="Times New Roman"/>
            <w:color w:val="0563C1"/>
            <w:sz w:val="24"/>
            <w:szCs w:val="24"/>
            <w:u w:val="single"/>
            <w:lang w:eastAsia="bg-BG"/>
          </w:rPr>
          <w:t>http://registers.moew.government.bg/eo</w:t>
        </w:r>
      </w:hyperlink>
      <w:r w:rsidRPr="000310CA">
        <w:rPr>
          <w:rFonts w:ascii="Times New Roman" w:hAnsi="Times New Roman"/>
          <w:sz w:val="24"/>
          <w:szCs w:val="24"/>
          <w:lang w:eastAsia="bg-BG"/>
        </w:rPr>
        <w:t xml:space="preserve">) попадащи в обхвата на защитената зона показва 13 досиета план/програми, три от които са устройствени планове (Достъп на 27.09.2021). Като цяло не представляват конкретни заплахи за вида и неговите местообитания в защитената зона. </w:t>
      </w:r>
    </w:p>
    <w:p w:rsidR="000310CA" w:rsidRPr="000310CA" w:rsidRDefault="000310CA" w:rsidP="000310CA">
      <w:pPr>
        <w:spacing w:after="0" w:line="240" w:lineRule="auto"/>
        <w:ind w:firstLine="709"/>
        <w:jc w:val="both"/>
        <w:rPr>
          <w:rFonts w:ascii="Times New Roman" w:hAnsi="Times New Roman"/>
          <w:sz w:val="24"/>
          <w:szCs w:val="24"/>
          <w:lang w:eastAsia="bg-BG"/>
        </w:rPr>
      </w:pPr>
      <w:r w:rsidRPr="000310CA">
        <w:rPr>
          <w:rFonts w:ascii="Times New Roman" w:hAnsi="Times New Roman"/>
          <w:sz w:val="24"/>
          <w:szCs w:val="24"/>
          <w:lang w:eastAsia="bg-BG"/>
        </w:rPr>
        <w:t>Регистърът на оценки за въздействие на околната среда (</w:t>
      </w:r>
      <w:hyperlink r:id="rId150">
        <w:r w:rsidRPr="000310CA">
          <w:rPr>
            <w:rFonts w:ascii="Times New Roman" w:hAnsi="Times New Roman"/>
            <w:color w:val="0563C1"/>
            <w:sz w:val="24"/>
            <w:szCs w:val="24"/>
            <w:u w:val="single"/>
            <w:lang w:eastAsia="bg-BG"/>
          </w:rPr>
          <w:t>http://registers.moew.government.bg/ovos/</w:t>
        </w:r>
      </w:hyperlink>
      <w:r w:rsidRPr="000310CA">
        <w:rPr>
          <w:rFonts w:ascii="Times New Roman" w:hAnsi="Times New Roman"/>
          <w:sz w:val="24"/>
          <w:szCs w:val="24"/>
          <w:lang w:eastAsia="bg-BG"/>
        </w:rPr>
        <w:t xml:space="preserve">) показва 13 досиета на актуални ОВОС за района на защитената зона (Достъп на 27.09.2021). Силен негативен ефект върху популацията ще имат „Изземване на инертни материали от речното легло на р. Лом в землищата на с. Ружинци с ЕКАТТЕ 63255, с. Плешивец с ЕКАТТЕ 56753, с. Тополовец с ЕКАТТЕ 73924, с. Бело поле с ЕКАТТЕ 03678, с. Дражинци с ЕКАТТЕ 23515 и с. Дреновец с ЕКАТТЕ 23672, община Ружинци, обл. Видин и с. Дъбова махала с ЕКАТТЕ 24298, общ. Брусарци, обл. Монтана“ МО-ОВОС-52-2011; „Изземване на инертни материали от речното легло на река Лом в землищата на с. Ружинци и с. Плешивец, община Ружинци“, МО-ОВОС-38-2014; „Изграждане на кариера за добив на баластра от находище "Лома" в землището на с. Василовци и с. Дондуково, общ. Брусарци“, МО-ОВОС-21-2014.  Не е ясно на какъв етап на реализация са тези процедури по Изземване на инертни материали от речното легло на р. Лом, но те са със силен негативен ефект върху местообитанията на видрата, като повечето случай унищожават крайречната растителност. </w:t>
      </w:r>
    </w:p>
    <w:p w:rsidR="000310CA" w:rsidRPr="000310CA" w:rsidRDefault="000310CA" w:rsidP="000310CA">
      <w:pPr>
        <w:spacing w:after="0" w:line="240" w:lineRule="auto"/>
        <w:ind w:firstLine="709"/>
        <w:jc w:val="both"/>
        <w:rPr>
          <w:rFonts w:ascii="Times New Roman" w:hAnsi="Times New Roman"/>
          <w:sz w:val="24"/>
          <w:szCs w:val="24"/>
          <w:lang w:eastAsia="bg-BG"/>
        </w:rPr>
      </w:pPr>
      <w:r w:rsidRPr="000310CA">
        <w:rPr>
          <w:rFonts w:ascii="Times New Roman" w:hAnsi="Times New Roman"/>
          <w:sz w:val="24"/>
          <w:szCs w:val="24"/>
          <w:lang w:eastAsia="bg-BG"/>
        </w:rPr>
        <w:t>В заключение може да се каже, че констатираните заплахи за популацията на видрата са свързани със замърсяване на водите на река Лом и засилен инвеститорски интерес към изземване на инертни материали от речното легло на реката. Тези дейности водят до загуба на хранителна база и местообитания за вида. Ако продължат и в бъдеще, това ще доведе до намаляване на чслеността на вида.</w:t>
      </w:r>
    </w:p>
    <w:p w:rsidR="000310CA" w:rsidRPr="000310CA" w:rsidRDefault="000310CA" w:rsidP="000310CA">
      <w:pPr>
        <w:spacing w:after="0" w:line="240" w:lineRule="auto"/>
        <w:ind w:firstLine="709"/>
        <w:jc w:val="both"/>
        <w:rPr>
          <w:rFonts w:ascii="Times New Roman" w:hAnsi="Times New Roman"/>
          <w:sz w:val="24"/>
          <w:szCs w:val="24"/>
          <w:lang w:eastAsia="bg-BG"/>
        </w:rPr>
      </w:pPr>
    </w:p>
    <w:p w:rsidR="000310CA" w:rsidRPr="000310CA" w:rsidRDefault="000310CA" w:rsidP="000310CA">
      <w:pPr>
        <w:spacing w:after="0" w:line="240" w:lineRule="auto"/>
        <w:jc w:val="both"/>
        <w:rPr>
          <w:rFonts w:ascii="Times New Roman" w:hAnsi="Times New Roman"/>
          <w:b/>
          <w:sz w:val="24"/>
          <w:szCs w:val="24"/>
          <w:lang w:eastAsia="bg-BG"/>
        </w:rPr>
      </w:pPr>
      <w:r w:rsidRPr="000310CA">
        <w:rPr>
          <w:rFonts w:ascii="Times New Roman" w:hAnsi="Times New Roman"/>
          <w:b/>
          <w:sz w:val="24"/>
          <w:szCs w:val="24"/>
          <w:lang w:eastAsia="bg-BG"/>
        </w:rPr>
        <w:t>6. Цели за подобряване/поддържане на природозащитното състояние на вида в зоната</w:t>
      </w:r>
    </w:p>
    <w:p w:rsidR="000310CA" w:rsidRPr="000310CA" w:rsidRDefault="000310CA" w:rsidP="000310CA">
      <w:pPr>
        <w:spacing w:after="0" w:line="240" w:lineRule="auto"/>
        <w:jc w:val="both"/>
        <w:rPr>
          <w:rFonts w:ascii="Times New Roman" w:hAnsi="Times New Roman"/>
          <w:sz w:val="24"/>
          <w:szCs w:val="24"/>
          <w:lang w:eastAsia="bg-BG"/>
        </w:rPr>
      </w:pPr>
      <w:r w:rsidRPr="000310CA">
        <w:rPr>
          <w:rFonts w:ascii="Times New Roman" w:hAnsi="Times New Roman"/>
          <w:sz w:val="24"/>
          <w:szCs w:val="24"/>
          <w:lang w:eastAsia="bg-BG"/>
        </w:rPr>
        <w:t>Целите са формулирани по показатели, в таблицата по-долу.</w:t>
      </w:r>
    </w:p>
    <w:p w:rsidR="000310CA" w:rsidRPr="000310CA" w:rsidRDefault="000310CA" w:rsidP="000310CA">
      <w:pPr>
        <w:spacing w:after="0" w:line="240" w:lineRule="auto"/>
        <w:jc w:val="both"/>
        <w:rPr>
          <w:rFonts w:ascii="Times New Roman" w:hAnsi="Times New Roman"/>
          <w:sz w:val="24"/>
          <w:szCs w:val="24"/>
          <w:lang w:eastAsia="bg-BG"/>
        </w:rPr>
      </w:pPr>
    </w:p>
    <w:tbl>
      <w:tblPr>
        <w:tblW w:w="98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260"/>
        <w:gridCol w:w="1561"/>
        <w:gridCol w:w="2664"/>
        <w:gridCol w:w="2880"/>
      </w:tblGrid>
      <w:tr w:rsidR="000310CA" w:rsidRPr="000310CA" w:rsidTr="00E04385">
        <w:trPr>
          <w:tblHeader/>
          <w:jc w:val="center"/>
        </w:trPr>
        <w:tc>
          <w:tcPr>
            <w:tcW w:w="1440" w:type="dxa"/>
            <w:shd w:val="clear" w:color="auto" w:fill="DBE5F1"/>
            <w:vAlign w:val="center"/>
          </w:tcPr>
          <w:p w:rsidR="000310CA" w:rsidRPr="00893559" w:rsidRDefault="000310CA" w:rsidP="000310CA">
            <w:pPr>
              <w:widowControl w:val="0"/>
              <w:spacing w:after="0" w:line="240" w:lineRule="auto"/>
              <w:jc w:val="center"/>
              <w:rPr>
                <w:rFonts w:ascii="Times New Roman" w:hAnsi="Times New Roman"/>
                <w:b/>
                <w:sz w:val="24"/>
                <w:szCs w:val="24"/>
                <w:lang w:eastAsia="bg-BG"/>
              </w:rPr>
            </w:pPr>
            <w:r w:rsidRPr="00893559">
              <w:rPr>
                <w:rFonts w:ascii="Times New Roman" w:hAnsi="Times New Roman"/>
                <w:b/>
                <w:sz w:val="24"/>
                <w:szCs w:val="24"/>
                <w:lang w:eastAsia="bg-BG"/>
              </w:rPr>
              <w:t>Параметър</w:t>
            </w:r>
          </w:p>
        </w:tc>
        <w:tc>
          <w:tcPr>
            <w:tcW w:w="1260" w:type="dxa"/>
            <w:shd w:val="clear" w:color="auto" w:fill="DBE5F1"/>
            <w:vAlign w:val="center"/>
          </w:tcPr>
          <w:p w:rsidR="000310CA" w:rsidRPr="000310CA" w:rsidRDefault="000310CA" w:rsidP="000310CA">
            <w:pPr>
              <w:widowControl w:val="0"/>
              <w:spacing w:after="0" w:line="240" w:lineRule="auto"/>
              <w:jc w:val="center"/>
              <w:rPr>
                <w:rFonts w:ascii="Times New Roman" w:hAnsi="Times New Roman"/>
                <w:b/>
                <w:sz w:val="24"/>
                <w:szCs w:val="24"/>
                <w:lang w:eastAsia="bg-BG"/>
              </w:rPr>
            </w:pPr>
            <w:r w:rsidRPr="000310CA">
              <w:rPr>
                <w:rFonts w:ascii="Times New Roman" w:hAnsi="Times New Roman"/>
                <w:b/>
                <w:sz w:val="24"/>
                <w:szCs w:val="24"/>
                <w:lang w:eastAsia="bg-BG"/>
              </w:rPr>
              <w:t>Мерна единица</w:t>
            </w:r>
          </w:p>
        </w:tc>
        <w:tc>
          <w:tcPr>
            <w:tcW w:w="1561" w:type="dxa"/>
            <w:shd w:val="clear" w:color="auto" w:fill="DBE5F1"/>
            <w:vAlign w:val="center"/>
          </w:tcPr>
          <w:p w:rsidR="000310CA" w:rsidRPr="000310CA" w:rsidRDefault="000310CA" w:rsidP="000310CA">
            <w:pPr>
              <w:widowControl w:val="0"/>
              <w:spacing w:after="0" w:line="240" w:lineRule="auto"/>
              <w:jc w:val="center"/>
              <w:rPr>
                <w:rFonts w:ascii="Times New Roman" w:hAnsi="Times New Roman"/>
                <w:b/>
                <w:sz w:val="24"/>
                <w:szCs w:val="24"/>
                <w:lang w:eastAsia="bg-BG"/>
              </w:rPr>
            </w:pPr>
            <w:r w:rsidRPr="000310CA">
              <w:rPr>
                <w:rFonts w:ascii="Times New Roman" w:hAnsi="Times New Roman"/>
                <w:b/>
                <w:sz w:val="24"/>
                <w:szCs w:val="24"/>
                <w:lang w:eastAsia="bg-BG"/>
              </w:rPr>
              <w:t>Целева стойност</w:t>
            </w:r>
          </w:p>
        </w:tc>
        <w:tc>
          <w:tcPr>
            <w:tcW w:w="2664" w:type="dxa"/>
            <w:shd w:val="clear" w:color="auto" w:fill="DBE5F1"/>
            <w:vAlign w:val="center"/>
          </w:tcPr>
          <w:p w:rsidR="000310CA" w:rsidRPr="000310CA" w:rsidRDefault="000310CA" w:rsidP="000310CA">
            <w:pPr>
              <w:widowControl w:val="0"/>
              <w:spacing w:after="0" w:line="240" w:lineRule="auto"/>
              <w:jc w:val="center"/>
              <w:rPr>
                <w:rFonts w:ascii="Times New Roman" w:hAnsi="Times New Roman"/>
                <w:b/>
                <w:sz w:val="24"/>
                <w:szCs w:val="24"/>
                <w:lang w:eastAsia="bg-BG"/>
              </w:rPr>
            </w:pPr>
            <w:r w:rsidRPr="000310CA">
              <w:rPr>
                <w:rFonts w:ascii="Times New Roman" w:hAnsi="Times New Roman"/>
                <w:b/>
                <w:sz w:val="24"/>
                <w:szCs w:val="24"/>
                <w:lang w:eastAsia="bg-BG"/>
              </w:rPr>
              <w:t>Допълнителна информация.</w:t>
            </w:r>
          </w:p>
        </w:tc>
        <w:tc>
          <w:tcPr>
            <w:tcW w:w="2880" w:type="dxa"/>
            <w:shd w:val="clear" w:color="auto" w:fill="DBE5F1"/>
            <w:vAlign w:val="center"/>
          </w:tcPr>
          <w:p w:rsidR="000310CA" w:rsidRPr="000310CA" w:rsidRDefault="000310CA" w:rsidP="000310CA">
            <w:pPr>
              <w:widowControl w:val="0"/>
              <w:spacing w:after="0" w:line="240" w:lineRule="auto"/>
              <w:jc w:val="center"/>
              <w:rPr>
                <w:rFonts w:ascii="Times New Roman" w:hAnsi="Times New Roman"/>
                <w:b/>
                <w:sz w:val="24"/>
                <w:szCs w:val="24"/>
                <w:lang w:eastAsia="bg-BG"/>
              </w:rPr>
            </w:pPr>
            <w:r w:rsidRPr="000310CA">
              <w:rPr>
                <w:rFonts w:ascii="Times New Roman" w:hAnsi="Times New Roman"/>
                <w:b/>
                <w:sz w:val="24"/>
                <w:szCs w:val="24"/>
                <w:lang w:eastAsia="bg-BG"/>
              </w:rPr>
              <w:t>Специфични цели</w:t>
            </w:r>
          </w:p>
        </w:tc>
      </w:tr>
      <w:tr w:rsidR="000310CA" w:rsidRPr="000310CA" w:rsidTr="000310CA">
        <w:trPr>
          <w:jc w:val="center"/>
        </w:trPr>
        <w:tc>
          <w:tcPr>
            <w:tcW w:w="1440" w:type="dxa"/>
            <w:shd w:val="clear" w:color="auto" w:fill="auto"/>
          </w:tcPr>
          <w:p w:rsidR="000310CA" w:rsidRPr="00893559" w:rsidRDefault="000310CA" w:rsidP="000310CA">
            <w:pPr>
              <w:spacing w:after="0" w:line="240" w:lineRule="auto"/>
              <w:rPr>
                <w:rFonts w:ascii="Times New Roman" w:hAnsi="Times New Roman"/>
                <w:b/>
                <w:sz w:val="24"/>
                <w:szCs w:val="24"/>
                <w:lang w:eastAsia="bg-BG"/>
              </w:rPr>
            </w:pPr>
            <w:r w:rsidRPr="00893559">
              <w:rPr>
                <w:rFonts w:ascii="Times New Roman" w:hAnsi="Times New Roman"/>
                <w:b/>
                <w:sz w:val="24"/>
                <w:szCs w:val="24"/>
                <w:lang w:eastAsia="bg-BG"/>
              </w:rPr>
              <w:t>Размер на популация</w:t>
            </w:r>
            <w:r w:rsidRPr="00893559">
              <w:rPr>
                <w:rFonts w:ascii="Times New Roman" w:hAnsi="Times New Roman"/>
                <w:b/>
                <w:sz w:val="24"/>
                <w:szCs w:val="24"/>
                <w:lang w:eastAsia="bg-BG"/>
              </w:rPr>
              <w:lastRenderedPageBreak/>
              <w:t>та</w:t>
            </w:r>
          </w:p>
        </w:tc>
        <w:tc>
          <w:tcPr>
            <w:tcW w:w="1260" w:type="dxa"/>
            <w:shd w:val="clear" w:color="auto" w:fill="auto"/>
          </w:tcPr>
          <w:p w:rsidR="000310CA" w:rsidRPr="000310CA" w:rsidRDefault="000310CA" w:rsidP="000310CA">
            <w:pPr>
              <w:spacing w:after="0" w:line="240" w:lineRule="auto"/>
              <w:jc w:val="center"/>
              <w:rPr>
                <w:rFonts w:ascii="Times New Roman" w:hAnsi="Times New Roman"/>
                <w:sz w:val="24"/>
                <w:szCs w:val="24"/>
                <w:lang w:eastAsia="bg-BG"/>
              </w:rPr>
            </w:pPr>
            <w:r w:rsidRPr="000310CA">
              <w:rPr>
                <w:rFonts w:ascii="Times New Roman" w:hAnsi="Times New Roman"/>
                <w:sz w:val="24"/>
                <w:szCs w:val="24"/>
                <w:lang w:eastAsia="bg-BG"/>
              </w:rPr>
              <w:lastRenderedPageBreak/>
              <w:t>брой</w:t>
            </w:r>
          </w:p>
        </w:tc>
        <w:tc>
          <w:tcPr>
            <w:tcW w:w="1561" w:type="dxa"/>
            <w:shd w:val="clear" w:color="auto" w:fill="auto"/>
          </w:tcPr>
          <w:p w:rsidR="000310CA" w:rsidRPr="000310CA" w:rsidRDefault="000310CA" w:rsidP="000310CA">
            <w:pPr>
              <w:spacing w:after="0" w:line="240" w:lineRule="auto"/>
              <w:jc w:val="center"/>
              <w:rPr>
                <w:rFonts w:ascii="Times New Roman" w:hAnsi="Times New Roman"/>
                <w:sz w:val="24"/>
                <w:szCs w:val="24"/>
                <w:lang w:eastAsia="bg-BG"/>
              </w:rPr>
            </w:pPr>
            <w:r w:rsidRPr="000310CA">
              <w:rPr>
                <w:rFonts w:ascii="Times New Roman" w:hAnsi="Times New Roman"/>
                <w:sz w:val="24"/>
                <w:szCs w:val="24"/>
                <w:lang w:eastAsia="bg-BG"/>
              </w:rPr>
              <w:t xml:space="preserve">Най-малко 11 възрастни </w:t>
            </w:r>
            <w:r w:rsidRPr="000310CA">
              <w:rPr>
                <w:rFonts w:ascii="Times New Roman" w:hAnsi="Times New Roman"/>
                <w:sz w:val="24"/>
                <w:szCs w:val="24"/>
                <w:lang w:eastAsia="bg-BG"/>
              </w:rPr>
              <w:lastRenderedPageBreak/>
              <w:t>индивида</w:t>
            </w:r>
          </w:p>
        </w:tc>
        <w:tc>
          <w:tcPr>
            <w:tcW w:w="2664" w:type="dxa"/>
            <w:shd w:val="clear" w:color="auto" w:fill="auto"/>
          </w:tcPr>
          <w:p w:rsidR="000310CA" w:rsidRPr="000310CA" w:rsidRDefault="000310CA" w:rsidP="000310CA">
            <w:pPr>
              <w:spacing w:after="0" w:line="240" w:lineRule="auto"/>
              <w:jc w:val="both"/>
              <w:rPr>
                <w:rFonts w:ascii="Times New Roman" w:hAnsi="Times New Roman"/>
                <w:sz w:val="24"/>
                <w:szCs w:val="24"/>
                <w:lang w:eastAsia="bg-BG"/>
              </w:rPr>
            </w:pPr>
            <w:r w:rsidRPr="000310CA">
              <w:rPr>
                <w:rFonts w:ascii="Times New Roman" w:hAnsi="Times New Roman"/>
                <w:sz w:val="24"/>
                <w:szCs w:val="24"/>
                <w:lang w:eastAsia="bg-BG"/>
              </w:rPr>
              <w:lastRenderedPageBreak/>
              <w:t xml:space="preserve">Съгласно специфичния доклад, публикуван на </w:t>
            </w:r>
            <w:r w:rsidRPr="000310CA">
              <w:rPr>
                <w:rFonts w:ascii="Times New Roman" w:hAnsi="Times New Roman"/>
                <w:sz w:val="24"/>
                <w:szCs w:val="24"/>
                <w:lang w:eastAsia="bg-BG"/>
              </w:rPr>
              <w:lastRenderedPageBreak/>
              <w:t>страницата на Информационната система за защитените зони от екологичната мрежа Натура 2000 (Петров 2013).</w:t>
            </w:r>
          </w:p>
          <w:p w:rsidR="000310CA" w:rsidRPr="000310CA" w:rsidRDefault="000310CA" w:rsidP="000310CA">
            <w:pPr>
              <w:spacing w:after="0" w:line="240" w:lineRule="auto"/>
              <w:jc w:val="both"/>
              <w:rPr>
                <w:rFonts w:ascii="Times New Roman" w:hAnsi="Times New Roman"/>
                <w:sz w:val="24"/>
                <w:szCs w:val="24"/>
                <w:lang w:eastAsia="bg-BG"/>
              </w:rPr>
            </w:pPr>
          </w:p>
        </w:tc>
        <w:tc>
          <w:tcPr>
            <w:tcW w:w="2880" w:type="dxa"/>
          </w:tcPr>
          <w:p w:rsidR="000310CA" w:rsidRPr="000310CA" w:rsidRDefault="000310CA" w:rsidP="000310CA">
            <w:pPr>
              <w:spacing w:after="0" w:line="240" w:lineRule="auto"/>
              <w:jc w:val="both"/>
              <w:rPr>
                <w:rFonts w:ascii="Times New Roman" w:hAnsi="Times New Roman"/>
                <w:sz w:val="24"/>
                <w:szCs w:val="24"/>
                <w:lang w:eastAsia="bg-BG"/>
              </w:rPr>
            </w:pPr>
            <w:r w:rsidRPr="000310CA">
              <w:rPr>
                <w:rFonts w:ascii="Times New Roman" w:hAnsi="Times New Roman"/>
                <w:sz w:val="24"/>
                <w:szCs w:val="24"/>
                <w:lang w:eastAsia="bg-BG"/>
              </w:rPr>
              <w:lastRenderedPageBreak/>
              <w:t xml:space="preserve">Конкретни дейности, които могат да се </w:t>
            </w:r>
            <w:r w:rsidRPr="000310CA">
              <w:rPr>
                <w:rFonts w:ascii="Times New Roman" w:hAnsi="Times New Roman"/>
                <w:sz w:val="24"/>
                <w:szCs w:val="24"/>
                <w:lang w:eastAsia="bg-BG"/>
              </w:rPr>
              <w:lastRenderedPageBreak/>
              <w:t>приемат за подобряване на природозащитното състояние са:</w:t>
            </w:r>
          </w:p>
          <w:p w:rsidR="000310CA" w:rsidRPr="000310CA" w:rsidRDefault="000310CA" w:rsidP="000310CA">
            <w:pPr>
              <w:spacing w:after="0" w:line="240" w:lineRule="auto"/>
              <w:jc w:val="both"/>
              <w:rPr>
                <w:rFonts w:ascii="Times New Roman" w:hAnsi="Times New Roman"/>
                <w:sz w:val="24"/>
                <w:szCs w:val="24"/>
                <w:lang w:eastAsia="bg-BG"/>
              </w:rPr>
            </w:pPr>
            <w:r w:rsidRPr="000310CA">
              <w:rPr>
                <w:rFonts w:ascii="Times New Roman" w:hAnsi="Times New Roman"/>
                <w:sz w:val="24"/>
                <w:szCs w:val="24"/>
                <w:lang w:eastAsia="bg-BG"/>
              </w:rPr>
              <w:t>- прекратяване/ намаляване на добива на инертни маси.</w:t>
            </w:r>
          </w:p>
          <w:p w:rsidR="000310CA" w:rsidRPr="000310CA" w:rsidRDefault="000310CA" w:rsidP="000310CA">
            <w:pPr>
              <w:spacing w:after="0" w:line="240" w:lineRule="auto"/>
              <w:jc w:val="both"/>
              <w:rPr>
                <w:rFonts w:ascii="Times New Roman" w:hAnsi="Times New Roman"/>
                <w:sz w:val="24"/>
                <w:szCs w:val="24"/>
                <w:lang w:eastAsia="bg-BG"/>
              </w:rPr>
            </w:pPr>
            <w:r w:rsidRPr="000310CA">
              <w:rPr>
                <w:rFonts w:ascii="Times New Roman" w:hAnsi="Times New Roman"/>
                <w:sz w:val="24"/>
                <w:szCs w:val="24"/>
                <w:lang w:eastAsia="bg-BG"/>
              </w:rPr>
              <w:t>- Намаляване/ прекратяване на замърсяването  на водните.</w:t>
            </w:r>
          </w:p>
          <w:p w:rsidR="000310CA" w:rsidRPr="000310CA" w:rsidRDefault="000310CA" w:rsidP="000310CA">
            <w:pPr>
              <w:spacing w:after="0" w:line="240" w:lineRule="auto"/>
              <w:jc w:val="both"/>
              <w:rPr>
                <w:rFonts w:ascii="Times New Roman" w:hAnsi="Times New Roman"/>
                <w:sz w:val="24"/>
                <w:szCs w:val="24"/>
                <w:lang w:eastAsia="bg-BG"/>
              </w:rPr>
            </w:pPr>
            <w:r w:rsidRPr="000310CA">
              <w:rPr>
                <w:rFonts w:ascii="Times New Roman" w:hAnsi="Times New Roman"/>
                <w:sz w:val="24"/>
                <w:szCs w:val="24"/>
                <w:lang w:eastAsia="bg-BG"/>
              </w:rPr>
              <w:t>- прекратяване и превенция на бракониерския риболов.</w:t>
            </w:r>
          </w:p>
        </w:tc>
      </w:tr>
      <w:tr w:rsidR="000310CA" w:rsidRPr="000310CA" w:rsidTr="000310CA">
        <w:trPr>
          <w:jc w:val="center"/>
        </w:trPr>
        <w:tc>
          <w:tcPr>
            <w:tcW w:w="1440" w:type="dxa"/>
            <w:shd w:val="clear" w:color="auto" w:fill="auto"/>
          </w:tcPr>
          <w:p w:rsidR="000310CA" w:rsidRPr="00893559" w:rsidRDefault="000310CA" w:rsidP="000310CA">
            <w:pPr>
              <w:spacing w:after="0" w:line="240" w:lineRule="auto"/>
              <w:rPr>
                <w:rFonts w:ascii="Times New Roman" w:hAnsi="Times New Roman"/>
                <w:b/>
                <w:sz w:val="24"/>
                <w:szCs w:val="24"/>
                <w:lang w:eastAsia="bg-BG"/>
              </w:rPr>
            </w:pPr>
            <w:r w:rsidRPr="00893559">
              <w:rPr>
                <w:rFonts w:ascii="Times New Roman" w:hAnsi="Times New Roman"/>
                <w:b/>
                <w:sz w:val="24"/>
                <w:szCs w:val="24"/>
                <w:lang w:eastAsia="bg-BG"/>
              </w:rPr>
              <w:lastRenderedPageBreak/>
              <w:t>Площ на потенциалните местообитания в границите на защитената зона</w:t>
            </w:r>
          </w:p>
        </w:tc>
        <w:tc>
          <w:tcPr>
            <w:tcW w:w="1260" w:type="dxa"/>
            <w:shd w:val="clear" w:color="auto" w:fill="auto"/>
          </w:tcPr>
          <w:p w:rsidR="000310CA" w:rsidRPr="000310CA" w:rsidRDefault="000310CA" w:rsidP="000310CA">
            <w:pPr>
              <w:spacing w:after="0" w:line="240" w:lineRule="auto"/>
              <w:jc w:val="center"/>
              <w:rPr>
                <w:rFonts w:ascii="Times New Roman" w:hAnsi="Times New Roman"/>
                <w:sz w:val="24"/>
                <w:szCs w:val="24"/>
                <w:lang w:eastAsia="bg-BG"/>
              </w:rPr>
            </w:pPr>
            <w:r w:rsidRPr="000310CA">
              <w:rPr>
                <w:rFonts w:ascii="Times New Roman" w:hAnsi="Times New Roman"/>
                <w:sz w:val="24"/>
                <w:szCs w:val="24"/>
                <w:lang w:eastAsia="bg-BG"/>
              </w:rPr>
              <w:t>ha</w:t>
            </w:r>
          </w:p>
        </w:tc>
        <w:tc>
          <w:tcPr>
            <w:tcW w:w="1561" w:type="dxa"/>
            <w:shd w:val="clear" w:color="auto" w:fill="auto"/>
          </w:tcPr>
          <w:p w:rsidR="000310CA" w:rsidRPr="000310CA" w:rsidRDefault="000310CA" w:rsidP="000310CA">
            <w:pPr>
              <w:spacing w:after="0" w:line="240" w:lineRule="auto"/>
              <w:jc w:val="center"/>
              <w:rPr>
                <w:rFonts w:ascii="Times New Roman" w:hAnsi="Times New Roman"/>
                <w:sz w:val="24"/>
                <w:szCs w:val="24"/>
                <w:lang w:eastAsia="bg-BG"/>
              </w:rPr>
            </w:pPr>
            <w:r w:rsidRPr="000310CA">
              <w:rPr>
                <w:rFonts w:ascii="Times New Roman" w:hAnsi="Times New Roman"/>
                <w:sz w:val="24"/>
                <w:szCs w:val="24"/>
                <w:lang w:eastAsia="bg-BG"/>
              </w:rPr>
              <w:t xml:space="preserve">Най-малко     </w:t>
            </w:r>
            <w:r w:rsidRPr="000310CA">
              <w:rPr>
                <w:rFonts w:ascii="Times New Roman" w:hAnsi="Times New Roman"/>
                <w:color w:val="000000"/>
                <w:sz w:val="24"/>
                <w:szCs w:val="24"/>
                <w:lang w:eastAsia="bg-BG"/>
              </w:rPr>
              <w:t xml:space="preserve">747,56 </w:t>
            </w:r>
            <w:r w:rsidRPr="000310CA">
              <w:rPr>
                <w:rFonts w:ascii="Times New Roman" w:hAnsi="Times New Roman"/>
                <w:sz w:val="24"/>
                <w:szCs w:val="24"/>
                <w:lang w:eastAsia="bg-BG"/>
              </w:rPr>
              <w:t>ha</w:t>
            </w:r>
          </w:p>
          <w:p w:rsidR="000310CA" w:rsidRPr="000310CA" w:rsidRDefault="000310CA" w:rsidP="000310CA">
            <w:pPr>
              <w:spacing w:after="0" w:line="240" w:lineRule="auto"/>
              <w:jc w:val="center"/>
              <w:rPr>
                <w:rFonts w:ascii="Times New Roman" w:hAnsi="Times New Roman"/>
                <w:sz w:val="24"/>
                <w:szCs w:val="24"/>
                <w:lang w:eastAsia="bg-BG"/>
              </w:rPr>
            </w:pPr>
          </w:p>
        </w:tc>
        <w:tc>
          <w:tcPr>
            <w:tcW w:w="2664" w:type="dxa"/>
            <w:shd w:val="clear" w:color="auto" w:fill="auto"/>
          </w:tcPr>
          <w:p w:rsidR="000310CA" w:rsidRPr="000310CA" w:rsidRDefault="000310CA" w:rsidP="000310CA">
            <w:pPr>
              <w:spacing w:after="0" w:line="240" w:lineRule="auto"/>
              <w:jc w:val="both"/>
              <w:rPr>
                <w:rFonts w:ascii="Times New Roman" w:hAnsi="Times New Roman"/>
                <w:sz w:val="24"/>
                <w:szCs w:val="24"/>
                <w:lang w:eastAsia="bg-BG"/>
              </w:rPr>
            </w:pPr>
            <w:r w:rsidRPr="000310CA">
              <w:rPr>
                <w:rFonts w:ascii="Times New Roman" w:hAnsi="Times New Roman"/>
                <w:sz w:val="24"/>
                <w:szCs w:val="24"/>
                <w:lang w:eastAsia="bg-BG"/>
              </w:rPr>
              <w:t xml:space="preserve">Съгласно специфичния доклад, публикуван на страницата на Информационната система за защитените зони от екологичната мрежа Натура 2000 (Петров 2013). </w:t>
            </w:r>
          </w:p>
          <w:p w:rsidR="000310CA" w:rsidRPr="000310CA" w:rsidRDefault="000310CA" w:rsidP="000310CA">
            <w:pPr>
              <w:spacing w:after="0" w:line="240" w:lineRule="auto"/>
              <w:jc w:val="both"/>
              <w:rPr>
                <w:rFonts w:ascii="Times New Roman" w:hAnsi="Times New Roman"/>
                <w:b/>
                <w:sz w:val="24"/>
                <w:szCs w:val="24"/>
                <w:lang w:eastAsia="bg-BG"/>
              </w:rPr>
            </w:pPr>
          </w:p>
        </w:tc>
        <w:tc>
          <w:tcPr>
            <w:tcW w:w="2880" w:type="dxa"/>
          </w:tcPr>
          <w:p w:rsidR="000310CA" w:rsidRPr="000310CA" w:rsidRDefault="000310CA" w:rsidP="000310CA">
            <w:pPr>
              <w:spacing w:after="0" w:line="240" w:lineRule="auto"/>
              <w:jc w:val="both"/>
              <w:rPr>
                <w:rFonts w:ascii="Times New Roman" w:hAnsi="Times New Roman"/>
                <w:sz w:val="24"/>
                <w:szCs w:val="24"/>
                <w:lang w:eastAsia="bg-BG"/>
              </w:rPr>
            </w:pPr>
            <w:r w:rsidRPr="000310CA">
              <w:rPr>
                <w:rFonts w:ascii="Times New Roman" w:hAnsi="Times New Roman"/>
                <w:sz w:val="24"/>
                <w:szCs w:val="24"/>
                <w:lang w:eastAsia="bg-BG"/>
              </w:rPr>
              <w:t>Поддържане на покритието с дървесно храстова растителност на бреговите ивици, което осигурява благоприятно състояние за видрата в зоната.</w:t>
            </w:r>
          </w:p>
          <w:p w:rsidR="000310CA" w:rsidRPr="000310CA" w:rsidRDefault="000310CA" w:rsidP="000310CA">
            <w:pPr>
              <w:spacing w:after="0" w:line="240" w:lineRule="auto"/>
              <w:jc w:val="both"/>
              <w:rPr>
                <w:rFonts w:ascii="Times New Roman" w:hAnsi="Times New Roman"/>
                <w:sz w:val="24"/>
                <w:szCs w:val="24"/>
                <w:lang w:eastAsia="bg-BG"/>
              </w:rPr>
            </w:pPr>
            <w:r w:rsidRPr="000310CA">
              <w:rPr>
                <w:rFonts w:ascii="Times New Roman" w:hAnsi="Times New Roman"/>
                <w:sz w:val="24"/>
                <w:szCs w:val="24"/>
                <w:lang w:eastAsia="bg-BG"/>
              </w:rPr>
              <w:t>Прекратяване на изземването на инертни маси и засипването на бреговете с инертни маси.</w:t>
            </w:r>
          </w:p>
        </w:tc>
      </w:tr>
      <w:tr w:rsidR="000310CA" w:rsidRPr="000310CA" w:rsidTr="000310CA">
        <w:trPr>
          <w:jc w:val="center"/>
        </w:trPr>
        <w:tc>
          <w:tcPr>
            <w:tcW w:w="1440" w:type="dxa"/>
            <w:shd w:val="clear" w:color="auto" w:fill="auto"/>
          </w:tcPr>
          <w:p w:rsidR="000310CA" w:rsidRPr="00893559" w:rsidRDefault="000310CA" w:rsidP="000310CA">
            <w:pPr>
              <w:spacing w:after="0" w:line="240" w:lineRule="auto"/>
              <w:rPr>
                <w:rFonts w:ascii="Times New Roman" w:hAnsi="Times New Roman"/>
                <w:b/>
                <w:sz w:val="24"/>
                <w:szCs w:val="24"/>
                <w:lang w:eastAsia="bg-BG"/>
              </w:rPr>
            </w:pPr>
            <w:r w:rsidRPr="00893559">
              <w:rPr>
                <w:rFonts w:ascii="Times New Roman" w:hAnsi="Times New Roman"/>
                <w:b/>
                <w:sz w:val="24"/>
                <w:szCs w:val="24"/>
                <w:lang w:eastAsia="bg-BG"/>
              </w:rPr>
              <w:t xml:space="preserve">Дължина и площ на речните участъци, подходящи за обитаване и площта на бреговете им </w:t>
            </w:r>
          </w:p>
        </w:tc>
        <w:tc>
          <w:tcPr>
            <w:tcW w:w="1260" w:type="dxa"/>
            <w:shd w:val="clear" w:color="auto" w:fill="auto"/>
          </w:tcPr>
          <w:p w:rsidR="000310CA" w:rsidRPr="000310CA" w:rsidRDefault="000310CA" w:rsidP="000310CA">
            <w:pPr>
              <w:spacing w:after="0" w:line="240" w:lineRule="auto"/>
              <w:jc w:val="center"/>
              <w:rPr>
                <w:rFonts w:ascii="Times New Roman" w:hAnsi="Times New Roman"/>
                <w:sz w:val="24"/>
                <w:szCs w:val="24"/>
                <w:lang w:eastAsia="bg-BG"/>
              </w:rPr>
            </w:pPr>
            <w:r w:rsidRPr="000310CA">
              <w:rPr>
                <w:rFonts w:ascii="Times New Roman" w:hAnsi="Times New Roman"/>
                <w:sz w:val="24"/>
                <w:szCs w:val="24"/>
                <w:lang w:eastAsia="bg-BG"/>
              </w:rPr>
              <w:t>km</w:t>
            </w:r>
          </w:p>
          <w:p w:rsidR="000310CA" w:rsidRPr="000310CA" w:rsidRDefault="000310CA" w:rsidP="000310CA">
            <w:pPr>
              <w:spacing w:after="0" w:line="240" w:lineRule="auto"/>
              <w:jc w:val="center"/>
              <w:rPr>
                <w:rFonts w:ascii="Times New Roman" w:hAnsi="Times New Roman"/>
                <w:sz w:val="24"/>
                <w:szCs w:val="24"/>
                <w:lang w:eastAsia="bg-BG"/>
              </w:rPr>
            </w:pPr>
          </w:p>
          <w:p w:rsidR="000310CA" w:rsidRPr="000310CA" w:rsidRDefault="000310CA" w:rsidP="000310CA">
            <w:pPr>
              <w:spacing w:after="0" w:line="240" w:lineRule="auto"/>
              <w:jc w:val="center"/>
              <w:rPr>
                <w:rFonts w:ascii="Times New Roman" w:hAnsi="Times New Roman"/>
                <w:sz w:val="24"/>
                <w:szCs w:val="24"/>
                <w:lang w:eastAsia="bg-BG"/>
              </w:rPr>
            </w:pPr>
            <w:r w:rsidRPr="000310CA">
              <w:rPr>
                <w:rFonts w:ascii="Times New Roman" w:hAnsi="Times New Roman"/>
                <w:sz w:val="24"/>
                <w:szCs w:val="24"/>
                <w:lang w:eastAsia="bg-BG"/>
              </w:rPr>
              <w:t>ha</w:t>
            </w:r>
          </w:p>
        </w:tc>
        <w:tc>
          <w:tcPr>
            <w:tcW w:w="1561" w:type="dxa"/>
            <w:shd w:val="clear" w:color="auto" w:fill="auto"/>
          </w:tcPr>
          <w:p w:rsidR="000310CA" w:rsidRPr="000310CA" w:rsidRDefault="000310CA" w:rsidP="000310CA">
            <w:pPr>
              <w:spacing w:after="0" w:line="240" w:lineRule="auto"/>
              <w:jc w:val="center"/>
              <w:rPr>
                <w:rFonts w:ascii="Times New Roman" w:hAnsi="Times New Roman"/>
                <w:sz w:val="24"/>
                <w:szCs w:val="24"/>
                <w:lang w:eastAsia="bg-BG"/>
              </w:rPr>
            </w:pPr>
            <w:r w:rsidRPr="000310CA">
              <w:rPr>
                <w:rFonts w:ascii="Times New Roman" w:hAnsi="Times New Roman"/>
                <w:sz w:val="24"/>
                <w:szCs w:val="24"/>
                <w:lang w:eastAsia="bg-BG"/>
              </w:rPr>
              <w:t xml:space="preserve">участъците подходящи за обитаване от видрата са минимум </w:t>
            </w:r>
            <w:r w:rsidRPr="000310CA">
              <w:rPr>
                <w:rFonts w:ascii="Times New Roman" w:hAnsi="Times New Roman"/>
                <w:color w:val="000000"/>
                <w:sz w:val="24"/>
                <w:szCs w:val="24"/>
                <w:lang w:eastAsia="bg-BG"/>
              </w:rPr>
              <w:t xml:space="preserve">74,53 </w:t>
            </w:r>
            <w:r w:rsidRPr="000310CA">
              <w:rPr>
                <w:rFonts w:ascii="Times New Roman" w:hAnsi="Times New Roman"/>
                <w:sz w:val="24"/>
                <w:szCs w:val="24"/>
                <w:lang w:eastAsia="bg-BG"/>
              </w:rPr>
              <w:t xml:space="preserve">km, а площта на бреговете им e минимум </w:t>
            </w:r>
            <w:r w:rsidRPr="000310CA">
              <w:rPr>
                <w:rFonts w:ascii="Times New Roman" w:hAnsi="Times New Roman"/>
                <w:color w:val="000000"/>
                <w:sz w:val="24"/>
                <w:szCs w:val="24"/>
                <w:lang w:eastAsia="bg-BG"/>
              </w:rPr>
              <w:t xml:space="preserve">547,16  </w:t>
            </w:r>
            <w:r w:rsidRPr="000310CA">
              <w:rPr>
                <w:rFonts w:ascii="Times New Roman" w:hAnsi="Times New Roman"/>
                <w:sz w:val="24"/>
                <w:szCs w:val="24"/>
                <w:lang w:eastAsia="bg-BG"/>
              </w:rPr>
              <w:t>ha.</w:t>
            </w:r>
          </w:p>
        </w:tc>
        <w:tc>
          <w:tcPr>
            <w:tcW w:w="2664" w:type="dxa"/>
            <w:shd w:val="clear" w:color="auto" w:fill="auto"/>
          </w:tcPr>
          <w:p w:rsidR="000310CA" w:rsidRPr="000310CA" w:rsidRDefault="000310CA" w:rsidP="000310CA">
            <w:pPr>
              <w:spacing w:after="0" w:line="240" w:lineRule="auto"/>
              <w:jc w:val="both"/>
              <w:rPr>
                <w:rFonts w:ascii="Times New Roman" w:hAnsi="Times New Roman"/>
                <w:sz w:val="24"/>
                <w:szCs w:val="24"/>
                <w:lang w:eastAsia="bg-BG"/>
              </w:rPr>
            </w:pPr>
            <w:r w:rsidRPr="000310CA">
              <w:rPr>
                <w:rFonts w:ascii="Times New Roman" w:hAnsi="Times New Roman"/>
                <w:sz w:val="24"/>
                <w:szCs w:val="24"/>
                <w:lang w:eastAsia="bg-BG"/>
              </w:rPr>
              <w:t>Съгласно специфичния доклад, публикуван на страницата на Информационната система за защитените зони от екологичната мрежа Натура 2000 (Петров 2013).</w:t>
            </w:r>
          </w:p>
        </w:tc>
        <w:tc>
          <w:tcPr>
            <w:tcW w:w="2880" w:type="dxa"/>
          </w:tcPr>
          <w:p w:rsidR="000310CA" w:rsidRPr="000310CA" w:rsidRDefault="000310CA" w:rsidP="000310CA">
            <w:pPr>
              <w:spacing w:after="0" w:line="240" w:lineRule="auto"/>
              <w:jc w:val="both"/>
              <w:rPr>
                <w:rFonts w:ascii="Times New Roman" w:hAnsi="Times New Roman"/>
                <w:sz w:val="24"/>
                <w:szCs w:val="24"/>
                <w:lang w:eastAsia="bg-BG"/>
              </w:rPr>
            </w:pPr>
            <w:r w:rsidRPr="000310CA">
              <w:rPr>
                <w:rFonts w:ascii="Times New Roman" w:hAnsi="Times New Roman"/>
                <w:sz w:val="24"/>
                <w:szCs w:val="24"/>
                <w:lang w:eastAsia="bg-BG"/>
              </w:rPr>
              <w:t>Поддържане на дължината на речните участъци, подходящи за обитаване и в състояние, което е благоприятно за видрата в зоната.</w:t>
            </w:r>
          </w:p>
        </w:tc>
      </w:tr>
      <w:tr w:rsidR="000310CA" w:rsidRPr="000310CA" w:rsidTr="000310CA">
        <w:trPr>
          <w:jc w:val="center"/>
        </w:trPr>
        <w:tc>
          <w:tcPr>
            <w:tcW w:w="1440" w:type="dxa"/>
            <w:shd w:val="clear" w:color="auto" w:fill="auto"/>
          </w:tcPr>
          <w:p w:rsidR="000310CA" w:rsidRPr="00893559" w:rsidRDefault="000310CA" w:rsidP="000310CA">
            <w:pPr>
              <w:spacing w:after="0" w:line="240" w:lineRule="auto"/>
              <w:rPr>
                <w:rFonts w:ascii="Times New Roman" w:hAnsi="Times New Roman"/>
                <w:b/>
                <w:sz w:val="24"/>
                <w:szCs w:val="24"/>
                <w:lang w:eastAsia="bg-BG"/>
              </w:rPr>
            </w:pPr>
            <w:r w:rsidRPr="00893559">
              <w:rPr>
                <w:rFonts w:ascii="Times New Roman" w:hAnsi="Times New Roman"/>
                <w:b/>
                <w:sz w:val="24"/>
                <w:szCs w:val="24"/>
                <w:lang w:eastAsia="bg-BG"/>
              </w:rPr>
              <w:t>Качество на водата – въз основа на екологични показатели (БЕК Макрозообентос, Фитобентос, Риби)</w:t>
            </w:r>
          </w:p>
        </w:tc>
        <w:tc>
          <w:tcPr>
            <w:tcW w:w="1260" w:type="dxa"/>
            <w:shd w:val="clear" w:color="auto" w:fill="auto"/>
          </w:tcPr>
          <w:p w:rsidR="000310CA" w:rsidRPr="000310CA" w:rsidRDefault="000310CA" w:rsidP="000310CA">
            <w:pPr>
              <w:spacing w:after="0" w:line="240" w:lineRule="auto"/>
              <w:jc w:val="center"/>
              <w:rPr>
                <w:rFonts w:ascii="Times New Roman" w:hAnsi="Times New Roman"/>
                <w:sz w:val="24"/>
                <w:szCs w:val="24"/>
                <w:lang w:eastAsia="bg-BG"/>
              </w:rPr>
            </w:pPr>
            <w:r w:rsidRPr="000310CA">
              <w:rPr>
                <w:rFonts w:ascii="Times New Roman" w:hAnsi="Times New Roman"/>
                <w:sz w:val="24"/>
                <w:szCs w:val="24"/>
                <w:lang w:eastAsia="bg-BG"/>
              </w:rPr>
              <w:t>Клас на качество на водата</w:t>
            </w:r>
          </w:p>
        </w:tc>
        <w:tc>
          <w:tcPr>
            <w:tcW w:w="1561" w:type="dxa"/>
            <w:shd w:val="clear" w:color="auto" w:fill="auto"/>
          </w:tcPr>
          <w:p w:rsidR="000310CA" w:rsidRPr="000310CA" w:rsidRDefault="000310CA" w:rsidP="000310CA">
            <w:pPr>
              <w:spacing w:after="0" w:line="240" w:lineRule="auto"/>
              <w:jc w:val="center"/>
              <w:rPr>
                <w:rFonts w:ascii="Times New Roman" w:hAnsi="Times New Roman"/>
                <w:sz w:val="24"/>
                <w:szCs w:val="24"/>
                <w:lang w:eastAsia="bg-BG"/>
              </w:rPr>
            </w:pPr>
            <w:r w:rsidRPr="000310CA">
              <w:rPr>
                <w:rFonts w:ascii="Times New Roman" w:hAnsi="Times New Roman"/>
                <w:sz w:val="24"/>
                <w:szCs w:val="24"/>
                <w:lang w:eastAsia="bg-BG"/>
              </w:rPr>
              <w:t>По-високо или равно на Клас 2</w:t>
            </w:r>
          </w:p>
        </w:tc>
        <w:tc>
          <w:tcPr>
            <w:tcW w:w="2664" w:type="dxa"/>
            <w:shd w:val="clear" w:color="auto" w:fill="auto"/>
          </w:tcPr>
          <w:p w:rsidR="000310CA" w:rsidRPr="000310CA" w:rsidRDefault="000310CA" w:rsidP="000310CA">
            <w:pPr>
              <w:spacing w:after="0" w:line="240" w:lineRule="auto"/>
              <w:jc w:val="both"/>
              <w:rPr>
                <w:rFonts w:ascii="Times New Roman" w:hAnsi="Times New Roman"/>
                <w:sz w:val="24"/>
                <w:szCs w:val="24"/>
                <w:lang w:eastAsia="bg-BG"/>
              </w:rPr>
            </w:pPr>
            <w:bookmarkStart w:id="176" w:name="_30j0zll" w:colFirst="0" w:colLast="0"/>
            <w:bookmarkEnd w:id="176"/>
            <w:r w:rsidRPr="000310CA">
              <w:rPr>
                <w:rFonts w:ascii="Times New Roman" w:hAnsi="Times New Roman"/>
                <w:sz w:val="24"/>
                <w:szCs w:val="24"/>
                <w:lang w:eastAsia="bg-BG"/>
              </w:rPr>
              <w:t xml:space="preserve">Съгласно ПУРБ (https://wabd.bg/docs/plans/purb1621/04_Razdel_4_Monitoring.pdf). </w:t>
            </w:r>
          </w:p>
          <w:p w:rsidR="000310CA" w:rsidRPr="000310CA" w:rsidRDefault="000310CA" w:rsidP="000310CA">
            <w:pPr>
              <w:spacing w:after="0" w:line="240" w:lineRule="auto"/>
              <w:jc w:val="both"/>
              <w:rPr>
                <w:rFonts w:ascii="Times New Roman" w:hAnsi="Times New Roman"/>
                <w:sz w:val="24"/>
                <w:szCs w:val="24"/>
                <w:lang w:eastAsia="bg-BG"/>
              </w:rPr>
            </w:pPr>
            <w:r w:rsidRPr="000310CA">
              <w:rPr>
                <w:rFonts w:ascii="Times New Roman" w:hAnsi="Times New Roman"/>
                <w:sz w:val="24"/>
                <w:szCs w:val="24"/>
                <w:lang w:eastAsia="bg-BG"/>
              </w:rPr>
              <w:t xml:space="preserve">Има регистрирани сигнали за замърсяване на водите. </w:t>
            </w:r>
          </w:p>
        </w:tc>
        <w:tc>
          <w:tcPr>
            <w:tcW w:w="2880" w:type="dxa"/>
          </w:tcPr>
          <w:p w:rsidR="000310CA" w:rsidRPr="000310CA" w:rsidRDefault="000310CA" w:rsidP="000310CA">
            <w:pPr>
              <w:spacing w:after="0" w:line="240" w:lineRule="auto"/>
              <w:jc w:val="both"/>
              <w:rPr>
                <w:rFonts w:ascii="Times New Roman" w:hAnsi="Times New Roman"/>
                <w:sz w:val="24"/>
                <w:szCs w:val="24"/>
                <w:lang w:eastAsia="bg-BG"/>
              </w:rPr>
            </w:pPr>
            <w:r w:rsidRPr="000310CA">
              <w:rPr>
                <w:rFonts w:ascii="Times New Roman" w:hAnsi="Times New Roman"/>
                <w:sz w:val="24"/>
                <w:szCs w:val="24"/>
                <w:lang w:eastAsia="bg-BG"/>
              </w:rPr>
              <w:t>Поддържане на водните тела в добро хидрологично състояние, които осигуряват и достатъчна хранителна база за видрата.</w:t>
            </w:r>
          </w:p>
          <w:p w:rsidR="000310CA" w:rsidRPr="000310CA" w:rsidRDefault="000310CA" w:rsidP="000310CA">
            <w:pPr>
              <w:spacing w:after="0" w:line="240" w:lineRule="auto"/>
              <w:jc w:val="both"/>
              <w:rPr>
                <w:rFonts w:ascii="Times New Roman" w:hAnsi="Times New Roman"/>
                <w:sz w:val="24"/>
                <w:szCs w:val="24"/>
                <w:lang w:eastAsia="bg-BG"/>
              </w:rPr>
            </w:pPr>
            <w:r w:rsidRPr="000310CA">
              <w:rPr>
                <w:rFonts w:ascii="Times New Roman" w:hAnsi="Times New Roman"/>
                <w:sz w:val="24"/>
                <w:szCs w:val="24"/>
                <w:lang w:eastAsia="bg-BG"/>
              </w:rPr>
              <w:t xml:space="preserve">Мониторинг по РДВ.  </w:t>
            </w:r>
          </w:p>
          <w:p w:rsidR="000310CA" w:rsidRPr="000310CA" w:rsidRDefault="000310CA" w:rsidP="000310CA">
            <w:pPr>
              <w:spacing w:after="0" w:line="240" w:lineRule="auto"/>
              <w:jc w:val="both"/>
              <w:rPr>
                <w:rFonts w:ascii="Times New Roman" w:hAnsi="Times New Roman"/>
                <w:sz w:val="24"/>
                <w:szCs w:val="24"/>
                <w:lang w:eastAsia="bg-BG"/>
              </w:rPr>
            </w:pPr>
            <w:r w:rsidRPr="000310CA">
              <w:rPr>
                <w:rFonts w:ascii="Times New Roman" w:hAnsi="Times New Roman"/>
                <w:sz w:val="24"/>
                <w:szCs w:val="24"/>
                <w:lang w:eastAsia="bg-BG"/>
              </w:rPr>
              <w:t>Зачестени проверки за нерегламентирано изпускане на маслени, нефтени  и други отпадъци в река Дунав.</w:t>
            </w:r>
          </w:p>
        </w:tc>
      </w:tr>
      <w:tr w:rsidR="000310CA" w:rsidRPr="000310CA" w:rsidTr="000310CA">
        <w:trP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0310CA" w:rsidRPr="00893559" w:rsidRDefault="000310CA" w:rsidP="000310CA">
            <w:pPr>
              <w:spacing w:after="0" w:line="240" w:lineRule="auto"/>
              <w:rPr>
                <w:rFonts w:ascii="Times New Roman" w:hAnsi="Times New Roman"/>
                <w:b/>
                <w:sz w:val="24"/>
                <w:szCs w:val="24"/>
                <w:lang w:eastAsia="bg-BG"/>
              </w:rPr>
            </w:pPr>
            <w:r w:rsidRPr="00893559">
              <w:rPr>
                <w:rFonts w:ascii="Times New Roman" w:hAnsi="Times New Roman"/>
                <w:b/>
                <w:sz w:val="24"/>
                <w:szCs w:val="24"/>
                <w:lang w:eastAsia="bg-BG"/>
              </w:rPr>
              <w:lastRenderedPageBreak/>
              <w:t>Екологичното състояние на в мониторингови точки на р. Дунав според докладите на JDS4 (Joint Danube Survey (JDS) и по-нови</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0310CA" w:rsidRPr="000310CA" w:rsidRDefault="000310CA" w:rsidP="000310CA">
            <w:pPr>
              <w:spacing w:after="0" w:line="240" w:lineRule="auto"/>
              <w:jc w:val="center"/>
              <w:rPr>
                <w:rFonts w:ascii="Times New Roman" w:hAnsi="Times New Roman"/>
                <w:sz w:val="24"/>
                <w:szCs w:val="24"/>
                <w:lang w:eastAsia="bg-BG"/>
              </w:rPr>
            </w:pPr>
            <w:r w:rsidRPr="000310CA">
              <w:rPr>
                <w:rFonts w:ascii="Times New Roman" w:hAnsi="Times New Roman"/>
                <w:sz w:val="24"/>
                <w:szCs w:val="24"/>
                <w:lang w:eastAsia="bg-BG"/>
              </w:rPr>
              <w:t>класове от 1 до 5</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0310CA" w:rsidRPr="000310CA" w:rsidRDefault="000310CA" w:rsidP="000310CA">
            <w:pPr>
              <w:spacing w:after="0" w:line="240" w:lineRule="auto"/>
              <w:jc w:val="center"/>
              <w:rPr>
                <w:rFonts w:ascii="Times New Roman" w:hAnsi="Times New Roman"/>
                <w:sz w:val="24"/>
                <w:szCs w:val="24"/>
                <w:lang w:eastAsia="bg-BG"/>
              </w:rPr>
            </w:pPr>
            <w:r w:rsidRPr="000310CA">
              <w:rPr>
                <w:rFonts w:ascii="Times New Roman" w:hAnsi="Times New Roman"/>
                <w:sz w:val="24"/>
                <w:szCs w:val="24"/>
                <w:lang w:eastAsia="bg-BG"/>
              </w:rPr>
              <w:t>По-високо или равно на Клас 2</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0310CA" w:rsidRPr="000310CA" w:rsidRDefault="000310CA" w:rsidP="000310CA">
            <w:pPr>
              <w:spacing w:after="0" w:line="240" w:lineRule="auto"/>
              <w:jc w:val="both"/>
              <w:rPr>
                <w:rFonts w:ascii="Times New Roman" w:hAnsi="Times New Roman"/>
                <w:sz w:val="24"/>
                <w:szCs w:val="24"/>
                <w:lang w:eastAsia="bg-BG"/>
              </w:rPr>
            </w:pPr>
            <w:r w:rsidRPr="000310CA">
              <w:rPr>
                <w:rFonts w:ascii="Times New Roman" w:hAnsi="Times New Roman"/>
                <w:sz w:val="24"/>
                <w:szCs w:val="24"/>
                <w:lang w:eastAsia="bg-BG"/>
              </w:rPr>
              <w:t>Екологичното състояние на в мониторингови точки на р. Дунав според докладите на JDS4 (Joint Danube Survey (JDS) и по-нови.</w:t>
            </w:r>
          </w:p>
        </w:tc>
        <w:tc>
          <w:tcPr>
            <w:tcW w:w="2880" w:type="dxa"/>
            <w:tcBorders>
              <w:top w:val="single" w:sz="4" w:space="0" w:color="000000"/>
              <w:left w:val="single" w:sz="4" w:space="0" w:color="000000"/>
              <w:bottom w:val="single" w:sz="4" w:space="0" w:color="000000"/>
              <w:right w:val="single" w:sz="4" w:space="0" w:color="000000"/>
            </w:tcBorders>
          </w:tcPr>
          <w:p w:rsidR="000310CA" w:rsidRPr="000310CA" w:rsidRDefault="000310CA" w:rsidP="000310CA">
            <w:pPr>
              <w:spacing w:after="0" w:line="240" w:lineRule="auto"/>
              <w:jc w:val="both"/>
              <w:rPr>
                <w:rFonts w:ascii="Times New Roman" w:hAnsi="Times New Roman"/>
                <w:sz w:val="24"/>
                <w:szCs w:val="24"/>
                <w:lang w:eastAsia="bg-BG"/>
              </w:rPr>
            </w:pPr>
            <w:r w:rsidRPr="000310CA">
              <w:rPr>
                <w:rFonts w:ascii="Times New Roman" w:hAnsi="Times New Roman"/>
                <w:sz w:val="24"/>
                <w:szCs w:val="24"/>
                <w:lang w:eastAsia="bg-BG"/>
              </w:rPr>
              <w:t>Постигане целевата стойност по този параметър.</w:t>
            </w:r>
          </w:p>
        </w:tc>
      </w:tr>
    </w:tbl>
    <w:p w:rsidR="000310CA" w:rsidRPr="000310CA" w:rsidRDefault="000310CA" w:rsidP="000310CA">
      <w:pPr>
        <w:spacing w:after="0" w:line="240" w:lineRule="auto"/>
        <w:rPr>
          <w:rFonts w:ascii="Times New Roman" w:hAnsi="Times New Roman"/>
          <w:sz w:val="24"/>
          <w:szCs w:val="24"/>
          <w:lang w:eastAsia="bg-BG"/>
        </w:rPr>
      </w:pPr>
    </w:p>
    <w:p w:rsidR="000310CA" w:rsidRPr="000310CA" w:rsidRDefault="000310CA" w:rsidP="000310CA">
      <w:pPr>
        <w:spacing w:after="0" w:line="240" w:lineRule="auto"/>
        <w:jc w:val="both"/>
        <w:rPr>
          <w:rFonts w:ascii="Times New Roman" w:hAnsi="Times New Roman"/>
          <w:b/>
          <w:sz w:val="24"/>
          <w:szCs w:val="24"/>
          <w:lang w:eastAsia="bg-BG"/>
        </w:rPr>
      </w:pPr>
      <w:r w:rsidRPr="000310CA">
        <w:rPr>
          <w:rFonts w:ascii="Times New Roman" w:hAnsi="Times New Roman"/>
          <w:b/>
          <w:sz w:val="24"/>
          <w:szCs w:val="24"/>
          <w:lang w:eastAsia="bg-BG"/>
        </w:rPr>
        <w:t>7. Необходимост от актуализация на СФ на защитената зона</w:t>
      </w:r>
    </w:p>
    <w:p w:rsidR="000310CA" w:rsidRPr="000310CA" w:rsidRDefault="000310CA" w:rsidP="000310CA">
      <w:pPr>
        <w:spacing w:after="0" w:line="240" w:lineRule="auto"/>
        <w:ind w:firstLine="709"/>
        <w:jc w:val="both"/>
        <w:rPr>
          <w:rFonts w:ascii="Times New Roman" w:hAnsi="Times New Roman"/>
          <w:sz w:val="24"/>
          <w:szCs w:val="24"/>
          <w:lang w:eastAsia="bg-BG"/>
        </w:rPr>
      </w:pPr>
      <w:r w:rsidRPr="000310CA">
        <w:rPr>
          <w:rFonts w:ascii="Times New Roman" w:hAnsi="Times New Roman"/>
          <w:sz w:val="24"/>
          <w:szCs w:val="24"/>
          <w:lang w:eastAsia="bg-BG"/>
        </w:rPr>
        <w:t>За момента не е необходима промяна на СФ на защитената зона.</w:t>
      </w:r>
    </w:p>
    <w:p w:rsidR="000310CA" w:rsidRPr="000310CA" w:rsidRDefault="000310CA" w:rsidP="000310CA">
      <w:pPr>
        <w:spacing w:after="0" w:line="240" w:lineRule="auto"/>
        <w:ind w:firstLine="709"/>
        <w:jc w:val="both"/>
        <w:rPr>
          <w:rFonts w:ascii="Times New Roman" w:hAnsi="Times New Roman"/>
          <w:sz w:val="24"/>
          <w:szCs w:val="24"/>
          <w:lang w:eastAsia="bg-BG"/>
        </w:rPr>
      </w:pPr>
    </w:p>
    <w:p w:rsidR="000310CA" w:rsidRPr="000310CA" w:rsidRDefault="000310CA" w:rsidP="000310CA">
      <w:pPr>
        <w:spacing w:after="0" w:line="240" w:lineRule="auto"/>
        <w:jc w:val="both"/>
        <w:rPr>
          <w:rFonts w:ascii="Times New Roman" w:hAnsi="Times New Roman"/>
          <w:b/>
          <w:sz w:val="24"/>
          <w:szCs w:val="24"/>
          <w:lang w:eastAsia="bg-BG"/>
        </w:rPr>
      </w:pPr>
      <w:r w:rsidRPr="000310CA">
        <w:rPr>
          <w:rFonts w:ascii="Times New Roman" w:hAnsi="Times New Roman"/>
          <w:b/>
          <w:sz w:val="24"/>
          <w:szCs w:val="24"/>
          <w:lang w:eastAsia="bg-BG"/>
        </w:rPr>
        <w:t>8. Цитирана литература</w:t>
      </w:r>
    </w:p>
    <w:p w:rsidR="000310CA" w:rsidRPr="000310CA" w:rsidRDefault="000310CA" w:rsidP="000310CA">
      <w:pPr>
        <w:spacing w:after="0" w:line="240" w:lineRule="auto"/>
        <w:ind w:left="720" w:hanging="720"/>
        <w:jc w:val="both"/>
        <w:rPr>
          <w:rFonts w:ascii="Times New Roman" w:hAnsi="Times New Roman"/>
          <w:sz w:val="24"/>
          <w:szCs w:val="24"/>
          <w:lang w:eastAsia="bg-BG"/>
        </w:rPr>
      </w:pPr>
      <w:r w:rsidRPr="000310CA">
        <w:rPr>
          <w:rFonts w:ascii="Times New Roman" w:hAnsi="Times New Roman"/>
          <w:sz w:val="24"/>
          <w:szCs w:val="24"/>
          <w:lang w:eastAsia="bg-BG"/>
        </w:rPr>
        <w:t>Георгиев</w:t>
      </w:r>
      <w:r>
        <w:rPr>
          <w:rFonts w:ascii="Times New Roman" w:hAnsi="Times New Roman"/>
          <w:sz w:val="24"/>
          <w:szCs w:val="24"/>
          <w:lang w:eastAsia="bg-BG"/>
        </w:rPr>
        <w:t>,</w:t>
      </w:r>
      <w:r w:rsidRPr="000310CA">
        <w:rPr>
          <w:rFonts w:ascii="Times New Roman" w:hAnsi="Times New Roman"/>
          <w:sz w:val="24"/>
          <w:szCs w:val="24"/>
          <w:lang w:eastAsia="bg-BG"/>
        </w:rPr>
        <w:t xml:space="preserve"> Д. 2008. Еколого-мониторингово проучване на видрата (</w:t>
      </w:r>
      <w:r w:rsidRPr="000310CA">
        <w:rPr>
          <w:rFonts w:ascii="Times New Roman" w:hAnsi="Times New Roman"/>
          <w:i/>
          <w:sz w:val="24"/>
          <w:szCs w:val="24"/>
          <w:lang w:eastAsia="bg-BG"/>
        </w:rPr>
        <w:t>Lutra lutra</w:t>
      </w:r>
      <w:r w:rsidRPr="000310CA">
        <w:rPr>
          <w:rFonts w:ascii="Times New Roman" w:hAnsi="Times New Roman"/>
          <w:sz w:val="24"/>
          <w:szCs w:val="24"/>
          <w:lang w:eastAsia="bg-BG"/>
        </w:rPr>
        <w:t xml:space="preserve"> L.) във водосборните басейни на реките Тунджа и Марица. Автореферат на дисертационен труд, Университетско Издателство “Паисий Хилендарски”, 40 с.</w:t>
      </w:r>
    </w:p>
    <w:p w:rsidR="000310CA" w:rsidRPr="000310CA" w:rsidRDefault="000310CA" w:rsidP="000310CA">
      <w:pPr>
        <w:spacing w:after="0" w:line="240" w:lineRule="auto"/>
        <w:ind w:left="720" w:hanging="720"/>
        <w:jc w:val="both"/>
        <w:rPr>
          <w:rFonts w:ascii="Times New Roman" w:hAnsi="Times New Roman"/>
          <w:sz w:val="24"/>
          <w:szCs w:val="24"/>
          <w:lang w:eastAsia="bg-BG"/>
        </w:rPr>
      </w:pPr>
      <w:r w:rsidRPr="000310CA">
        <w:rPr>
          <w:rFonts w:ascii="Times New Roman" w:hAnsi="Times New Roman"/>
          <w:sz w:val="24"/>
          <w:szCs w:val="24"/>
          <w:lang w:eastAsia="bg-BG"/>
        </w:rPr>
        <w:t>Георгиев</w:t>
      </w:r>
      <w:r>
        <w:rPr>
          <w:rFonts w:ascii="Times New Roman" w:hAnsi="Times New Roman"/>
          <w:sz w:val="24"/>
          <w:szCs w:val="24"/>
          <w:lang w:eastAsia="bg-BG"/>
        </w:rPr>
        <w:t>,</w:t>
      </w:r>
      <w:r w:rsidRPr="000310CA">
        <w:rPr>
          <w:rFonts w:ascii="Times New Roman" w:hAnsi="Times New Roman"/>
          <w:sz w:val="24"/>
          <w:szCs w:val="24"/>
          <w:lang w:eastAsia="bg-BG"/>
        </w:rPr>
        <w:t xml:space="preserve"> Д., И. Велчева, Г. Гечева, С. Петрова, И. Моллов. 2011. Замърсяване на водите и въздействие върху екосистемите. Университетско издателство „Паисий Хилендарски“, 151 с.</w:t>
      </w:r>
    </w:p>
    <w:p w:rsidR="000310CA" w:rsidRPr="000310CA" w:rsidRDefault="000310CA" w:rsidP="000310CA">
      <w:pPr>
        <w:spacing w:after="0" w:line="240" w:lineRule="auto"/>
        <w:ind w:left="720" w:hanging="720"/>
        <w:jc w:val="both"/>
        <w:rPr>
          <w:rFonts w:ascii="Times New Roman" w:hAnsi="Times New Roman"/>
          <w:sz w:val="24"/>
          <w:szCs w:val="24"/>
          <w:lang w:eastAsia="bg-BG"/>
        </w:rPr>
      </w:pPr>
      <w:r w:rsidRPr="000310CA">
        <w:rPr>
          <w:rFonts w:ascii="Times New Roman" w:hAnsi="Times New Roman"/>
          <w:sz w:val="24"/>
          <w:szCs w:val="24"/>
          <w:lang w:eastAsia="bg-BG"/>
        </w:rPr>
        <w:t>Георгиев</w:t>
      </w:r>
      <w:r>
        <w:rPr>
          <w:rFonts w:ascii="Times New Roman" w:hAnsi="Times New Roman"/>
          <w:sz w:val="24"/>
          <w:szCs w:val="24"/>
          <w:lang w:eastAsia="bg-BG"/>
        </w:rPr>
        <w:t>,</w:t>
      </w:r>
      <w:r w:rsidRPr="000310CA">
        <w:rPr>
          <w:rFonts w:ascii="Times New Roman" w:hAnsi="Times New Roman"/>
          <w:sz w:val="24"/>
          <w:szCs w:val="24"/>
          <w:lang w:eastAsia="bg-BG"/>
        </w:rPr>
        <w:t xml:space="preserve"> Д., Й. Кошев. 2006. Събиране и анализиране на наличните данни за местообитанията на видрата в България и участие в изготвянето на концепция за опазването и в България в рамките на NATURA 2000. Отчет по здание на МОСВ.1-12.</w:t>
      </w:r>
    </w:p>
    <w:p w:rsidR="000310CA" w:rsidRPr="000310CA" w:rsidRDefault="000310CA" w:rsidP="000310CA">
      <w:pPr>
        <w:spacing w:after="0" w:line="240" w:lineRule="auto"/>
        <w:ind w:left="720" w:hanging="720"/>
        <w:jc w:val="both"/>
        <w:rPr>
          <w:rFonts w:ascii="Times New Roman" w:hAnsi="Times New Roman"/>
          <w:sz w:val="24"/>
          <w:szCs w:val="24"/>
          <w:lang w:eastAsia="bg-BG"/>
        </w:rPr>
      </w:pPr>
      <w:r w:rsidRPr="000310CA">
        <w:rPr>
          <w:rFonts w:ascii="Times New Roman" w:hAnsi="Times New Roman"/>
          <w:sz w:val="24"/>
          <w:szCs w:val="24"/>
          <w:lang w:eastAsia="bg-BG"/>
        </w:rPr>
        <w:t>Кошев</w:t>
      </w:r>
      <w:r>
        <w:rPr>
          <w:rFonts w:ascii="Times New Roman" w:hAnsi="Times New Roman"/>
          <w:sz w:val="24"/>
          <w:szCs w:val="24"/>
          <w:lang w:eastAsia="bg-BG"/>
        </w:rPr>
        <w:t>,</w:t>
      </w:r>
      <w:r w:rsidRPr="000310CA">
        <w:rPr>
          <w:rFonts w:ascii="Times New Roman" w:hAnsi="Times New Roman"/>
          <w:sz w:val="24"/>
          <w:szCs w:val="24"/>
          <w:lang w:eastAsia="bg-BG"/>
        </w:rPr>
        <w:t xml:space="preserve"> Й. 2009. Видра (</w:t>
      </w:r>
      <w:r w:rsidRPr="000310CA">
        <w:rPr>
          <w:rFonts w:ascii="Times New Roman" w:hAnsi="Times New Roman"/>
          <w:i/>
          <w:sz w:val="24"/>
          <w:szCs w:val="24"/>
          <w:lang w:eastAsia="bg-BG"/>
        </w:rPr>
        <w:t>Lutra lutra</w:t>
      </w:r>
      <w:r w:rsidRPr="000310CA">
        <w:rPr>
          <w:rFonts w:ascii="Times New Roman" w:hAnsi="Times New Roman"/>
          <w:sz w:val="24"/>
          <w:szCs w:val="24"/>
          <w:lang w:eastAsia="bg-BG"/>
        </w:rPr>
        <w:t>). В: Зингстра, Х., Ковачев, А., Китнаес, К., Цонев, Р., Димова, Д., Цветков, П. (ред.) 2009. Ръководство за оценка на благоприятно природозащитно състояние за типове природни местообитания и видове по НАТУРА 2000 в България, стр. 619-623. Изд. Българска фондация Биоразнообразие, Геософт ЕООД, ИПК Родина, София, стр: 865.</w:t>
      </w:r>
    </w:p>
    <w:p w:rsidR="000310CA" w:rsidRDefault="000310CA" w:rsidP="000310CA">
      <w:pPr>
        <w:spacing w:after="0" w:line="240" w:lineRule="auto"/>
        <w:ind w:left="720" w:hanging="720"/>
        <w:jc w:val="both"/>
        <w:rPr>
          <w:rFonts w:ascii="Times New Roman" w:hAnsi="Times New Roman"/>
          <w:color w:val="0563C1"/>
          <w:sz w:val="24"/>
          <w:szCs w:val="24"/>
          <w:u w:val="single"/>
          <w:lang w:eastAsia="bg-BG"/>
        </w:rPr>
      </w:pPr>
      <w:r w:rsidRPr="000310CA">
        <w:rPr>
          <w:rFonts w:ascii="Times New Roman" w:hAnsi="Times New Roman"/>
          <w:sz w:val="24"/>
          <w:szCs w:val="24"/>
          <w:lang w:eastAsia="bg-BG"/>
        </w:rPr>
        <w:t>Кошев</w:t>
      </w:r>
      <w:r>
        <w:rPr>
          <w:rFonts w:ascii="Times New Roman" w:hAnsi="Times New Roman"/>
          <w:sz w:val="24"/>
          <w:szCs w:val="24"/>
          <w:lang w:eastAsia="bg-BG"/>
        </w:rPr>
        <w:t>,</w:t>
      </w:r>
      <w:r w:rsidRPr="000310CA">
        <w:rPr>
          <w:rFonts w:ascii="Times New Roman" w:hAnsi="Times New Roman"/>
          <w:sz w:val="24"/>
          <w:szCs w:val="24"/>
          <w:lang w:eastAsia="bg-BG"/>
        </w:rPr>
        <w:t xml:space="preserve"> Й., Г. Гаврилов, Н. Цветкова, Р. Костова. 2013. Методика за мониторинг на видра (</w:t>
      </w:r>
      <w:r w:rsidRPr="000310CA">
        <w:rPr>
          <w:rFonts w:ascii="Times New Roman" w:hAnsi="Times New Roman"/>
          <w:i/>
          <w:sz w:val="24"/>
          <w:szCs w:val="24"/>
          <w:lang w:eastAsia="bg-BG"/>
        </w:rPr>
        <w:t>Lutra lutra</w:t>
      </w:r>
      <w:r w:rsidRPr="000310CA">
        <w:rPr>
          <w:rFonts w:ascii="Times New Roman" w:hAnsi="Times New Roman"/>
          <w:sz w:val="24"/>
          <w:szCs w:val="24"/>
          <w:lang w:eastAsia="bg-BG"/>
        </w:rPr>
        <w:t xml:space="preserve">). Проект "Теренни проучвания на разпространение на видове / оценка на състоянието на видове и хабитати на територията на цялата страна – I фаза". Договор № 2597/22.07.2013 г. „Теренни проучвания на разпространение и численост на бозайници (без китоподобни)“, 1-9. </w:t>
      </w:r>
      <w:hyperlink r:id="rId151">
        <w:r w:rsidRPr="000310CA">
          <w:rPr>
            <w:rFonts w:ascii="Times New Roman" w:hAnsi="Times New Roman"/>
            <w:color w:val="0563C1"/>
            <w:sz w:val="24"/>
            <w:szCs w:val="24"/>
            <w:u w:val="single"/>
            <w:lang w:eastAsia="bg-BG"/>
          </w:rPr>
          <w:t>http://eea.government.bg/bg/bio/opos/activities-results/Lutralutra_MetodikazaMonitoring.pdf</w:t>
        </w:r>
      </w:hyperlink>
    </w:p>
    <w:p w:rsidR="007C592A" w:rsidRPr="000310CA" w:rsidRDefault="007C592A" w:rsidP="000310CA">
      <w:pPr>
        <w:spacing w:after="0" w:line="240" w:lineRule="auto"/>
        <w:ind w:left="720" w:hanging="720"/>
        <w:jc w:val="both"/>
        <w:rPr>
          <w:rFonts w:ascii="Times New Roman" w:hAnsi="Times New Roman"/>
          <w:color w:val="0563C1"/>
          <w:sz w:val="24"/>
          <w:szCs w:val="24"/>
          <w:u w:val="single"/>
          <w:lang w:eastAsia="bg-BG"/>
        </w:rPr>
      </w:pPr>
      <w:r w:rsidRPr="002A3E78">
        <w:rPr>
          <w:rFonts w:ascii="Times New Roman" w:hAnsi="Times New Roman"/>
          <w:sz w:val="24"/>
          <w:szCs w:val="24"/>
        </w:rPr>
        <w:t>НСМСБР</w:t>
      </w:r>
      <w:r>
        <w:rPr>
          <w:rFonts w:ascii="Times New Roman" w:hAnsi="Times New Roman"/>
          <w:sz w:val="24"/>
          <w:szCs w:val="24"/>
          <w:lang w:val="en-US"/>
        </w:rPr>
        <w:t xml:space="preserve">. </w:t>
      </w:r>
      <w:r w:rsidRPr="002A3E78">
        <w:rPr>
          <w:rFonts w:ascii="Times New Roman" w:hAnsi="Times New Roman"/>
          <w:sz w:val="24"/>
          <w:szCs w:val="24"/>
        </w:rPr>
        <w:t xml:space="preserve">Методика за мониторинг на видра </w:t>
      </w:r>
      <w:r w:rsidRPr="002A3E78">
        <w:rPr>
          <w:rFonts w:ascii="Times New Roman" w:hAnsi="Times New Roman"/>
          <w:sz w:val="24"/>
          <w:szCs w:val="24"/>
          <w:lang w:val="en-US"/>
        </w:rPr>
        <w:t>(</w:t>
      </w:r>
      <w:r w:rsidRPr="002A3E78">
        <w:rPr>
          <w:rFonts w:ascii="Times New Roman" w:hAnsi="Times New Roman"/>
          <w:i/>
          <w:sz w:val="24"/>
          <w:szCs w:val="24"/>
          <w:lang w:val="en-US"/>
        </w:rPr>
        <w:t>Lutra lutra</w:t>
      </w:r>
      <w:r w:rsidRPr="002A3E78">
        <w:rPr>
          <w:rFonts w:ascii="Times New Roman" w:hAnsi="Times New Roman"/>
          <w:sz w:val="24"/>
          <w:szCs w:val="24"/>
          <w:lang w:val="en-US"/>
        </w:rPr>
        <w:t xml:space="preserve">) </w:t>
      </w:r>
      <w:r w:rsidRPr="002A3E78">
        <w:rPr>
          <w:rFonts w:ascii="Times New Roman" w:hAnsi="Times New Roman"/>
          <w:sz w:val="24"/>
          <w:szCs w:val="24"/>
        </w:rPr>
        <w:t>към Националната система за мониторинг на състоянието на биологичното разнообразие (НСМСБР)</w:t>
      </w:r>
      <w:r>
        <w:rPr>
          <w:rFonts w:ascii="Times New Roman" w:hAnsi="Times New Roman"/>
          <w:sz w:val="24"/>
          <w:szCs w:val="24"/>
        </w:rPr>
        <w:t>.</w:t>
      </w:r>
    </w:p>
    <w:p w:rsidR="000310CA" w:rsidRPr="000310CA" w:rsidRDefault="000310CA" w:rsidP="000310CA">
      <w:pPr>
        <w:spacing w:after="0" w:line="240" w:lineRule="auto"/>
        <w:ind w:left="720" w:hanging="720"/>
        <w:jc w:val="both"/>
        <w:rPr>
          <w:rFonts w:ascii="Times New Roman" w:hAnsi="Times New Roman"/>
          <w:sz w:val="24"/>
          <w:szCs w:val="24"/>
          <w:lang w:eastAsia="bg-BG"/>
        </w:rPr>
      </w:pPr>
      <w:r w:rsidRPr="000310CA">
        <w:rPr>
          <w:rFonts w:ascii="Times New Roman" w:hAnsi="Times New Roman"/>
          <w:sz w:val="24"/>
          <w:szCs w:val="24"/>
          <w:lang w:eastAsia="bg-BG"/>
        </w:rPr>
        <w:t>Петров</w:t>
      </w:r>
      <w:r>
        <w:rPr>
          <w:rFonts w:ascii="Times New Roman" w:hAnsi="Times New Roman"/>
          <w:sz w:val="24"/>
          <w:szCs w:val="24"/>
          <w:lang w:eastAsia="bg-BG"/>
        </w:rPr>
        <w:t>,</w:t>
      </w:r>
      <w:r w:rsidRPr="000310CA">
        <w:rPr>
          <w:rFonts w:ascii="Times New Roman" w:hAnsi="Times New Roman"/>
          <w:sz w:val="24"/>
          <w:szCs w:val="24"/>
          <w:lang w:eastAsia="bg-BG"/>
        </w:rPr>
        <w:t xml:space="preserve"> И. 2013. Доклад за разпространение и оценка на ПС на целеви вид 1355. Видра (</w:t>
      </w:r>
      <w:r w:rsidRPr="000310CA">
        <w:rPr>
          <w:rFonts w:ascii="Times New Roman" w:hAnsi="Times New Roman"/>
          <w:i/>
          <w:sz w:val="24"/>
          <w:szCs w:val="24"/>
          <w:lang w:eastAsia="bg-BG"/>
        </w:rPr>
        <w:t>Lutra lutra</w:t>
      </w:r>
      <w:r w:rsidRPr="000310CA">
        <w:rPr>
          <w:rFonts w:ascii="Times New Roman" w:hAnsi="Times New Roman"/>
          <w:sz w:val="24"/>
          <w:szCs w:val="24"/>
          <w:lang w:eastAsia="bg-BG"/>
        </w:rPr>
        <w:t xml:space="preserve">) в ЗЗ BG0000503 „Река Лом“. Проект „Картиране и определяне на природозащитното състояние на природни местообитания и видове – фаза І“. </w:t>
      </w:r>
      <w:r w:rsidRPr="000310CA">
        <w:rPr>
          <w:rFonts w:ascii="Times New Roman" w:hAnsi="Times New Roman"/>
          <w:sz w:val="24"/>
          <w:szCs w:val="24"/>
          <w:lang w:eastAsia="bg-BG"/>
        </w:rPr>
        <w:lastRenderedPageBreak/>
        <w:t xml:space="preserve">Обособена позиция 4: Картиране и определяне природозащитното състояние на бозайници, без прилепи. В интернет на адрес: </w:t>
      </w:r>
      <w:hyperlink r:id="rId152">
        <w:r w:rsidRPr="000310CA">
          <w:rPr>
            <w:rFonts w:ascii="Times New Roman" w:hAnsi="Times New Roman"/>
            <w:color w:val="0563C1"/>
            <w:sz w:val="24"/>
            <w:szCs w:val="24"/>
            <w:u w:val="single"/>
            <w:lang w:eastAsia="bg-BG"/>
          </w:rPr>
          <w:t>http://natura2000.moew.government.bg/Home/Natura2000ProtectedSites</w:t>
        </w:r>
      </w:hyperlink>
    </w:p>
    <w:p w:rsidR="000310CA" w:rsidRPr="000310CA" w:rsidRDefault="000310CA" w:rsidP="000310CA">
      <w:pPr>
        <w:spacing w:after="0" w:line="240" w:lineRule="auto"/>
        <w:ind w:left="720" w:hanging="720"/>
        <w:jc w:val="both"/>
        <w:rPr>
          <w:rFonts w:ascii="Times New Roman" w:hAnsi="Times New Roman"/>
          <w:sz w:val="24"/>
          <w:szCs w:val="24"/>
          <w:lang w:eastAsia="bg-BG"/>
        </w:rPr>
      </w:pPr>
      <w:r w:rsidRPr="000310CA">
        <w:rPr>
          <w:rFonts w:ascii="Times New Roman" w:hAnsi="Times New Roman"/>
          <w:sz w:val="24"/>
          <w:szCs w:val="24"/>
          <w:lang w:eastAsia="bg-BG"/>
        </w:rPr>
        <w:t>Петров</w:t>
      </w:r>
      <w:r>
        <w:rPr>
          <w:rFonts w:ascii="Times New Roman" w:hAnsi="Times New Roman"/>
          <w:sz w:val="24"/>
          <w:szCs w:val="24"/>
          <w:lang w:eastAsia="bg-BG"/>
        </w:rPr>
        <w:t>,</w:t>
      </w:r>
      <w:r w:rsidRPr="000310CA">
        <w:rPr>
          <w:rFonts w:ascii="Times New Roman" w:hAnsi="Times New Roman"/>
          <w:sz w:val="24"/>
          <w:szCs w:val="24"/>
          <w:lang w:eastAsia="bg-BG"/>
        </w:rPr>
        <w:t xml:space="preserve"> И., В. Попов. 2013. Общ доклад за целеви вид: 1355. Видра (</w:t>
      </w:r>
      <w:r w:rsidRPr="000310CA">
        <w:rPr>
          <w:rFonts w:ascii="Times New Roman" w:hAnsi="Times New Roman"/>
          <w:i/>
          <w:sz w:val="24"/>
          <w:szCs w:val="24"/>
          <w:lang w:eastAsia="bg-BG"/>
        </w:rPr>
        <w:t>Lutra lutra</w:t>
      </w:r>
      <w:r w:rsidRPr="000310CA">
        <w:rPr>
          <w:rFonts w:ascii="Times New Roman" w:hAnsi="Times New Roman"/>
          <w:sz w:val="24"/>
          <w:szCs w:val="24"/>
          <w:lang w:eastAsia="bg-BG"/>
        </w:rPr>
        <w:t xml:space="preserve">). Обособена позиция 4: Картиране и определяне природозащитното състояние на бозайници, без прилепи. </w:t>
      </w:r>
      <w:hyperlink r:id="rId153">
        <w:r w:rsidRPr="000310CA">
          <w:rPr>
            <w:rFonts w:ascii="Times New Roman" w:hAnsi="Times New Roman"/>
            <w:sz w:val="24"/>
            <w:szCs w:val="24"/>
            <w:u w:val="single"/>
            <w:lang w:eastAsia="bg-BG"/>
          </w:rPr>
          <w:t>http://natura2000.moew.government.bg/PublicDownloads/Auto/SDF_REF_SPECIE...</w:t>
        </w:r>
      </w:hyperlink>
    </w:p>
    <w:p w:rsidR="000310CA" w:rsidRPr="000310CA" w:rsidRDefault="000310CA" w:rsidP="000310CA">
      <w:pPr>
        <w:spacing w:after="0" w:line="259" w:lineRule="auto"/>
        <w:ind w:left="720" w:hanging="720"/>
        <w:jc w:val="both"/>
        <w:rPr>
          <w:rFonts w:ascii="Times New Roman" w:hAnsi="Times New Roman"/>
          <w:sz w:val="24"/>
          <w:szCs w:val="24"/>
          <w:lang w:eastAsia="bg-BG"/>
        </w:rPr>
      </w:pPr>
      <w:r w:rsidRPr="000310CA">
        <w:rPr>
          <w:rFonts w:ascii="Times New Roman" w:hAnsi="Times New Roman"/>
          <w:sz w:val="24"/>
          <w:szCs w:val="24"/>
          <w:lang w:eastAsia="bg-BG"/>
        </w:rPr>
        <w:t xml:space="preserve">Публичен регистър  на екологични оценки - </w:t>
      </w:r>
      <w:hyperlink r:id="rId154">
        <w:r w:rsidRPr="000310CA">
          <w:rPr>
            <w:rFonts w:ascii="Times New Roman" w:hAnsi="Times New Roman"/>
            <w:color w:val="0563C1"/>
            <w:sz w:val="24"/>
            <w:szCs w:val="24"/>
            <w:u w:val="single"/>
            <w:lang w:eastAsia="bg-BG"/>
          </w:rPr>
          <w:t>http://registers.moew.government.bg/eo</w:t>
        </w:r>
      </w:hyperlink>
      <w:r w:rsidRPr="000310CA">
        <w:rPr>
          <w:rFonts w:ascii="Times New Roman" w:hAnsi="Times New Roman"/>
          <w:sz w:val="24"/>
          <w:szCs w:val="24"/>
          <w:lang w:eastAsia="bg-BG"/>
        </w:rPr>
        <w:t xml:space="preserve"> (Достъп на 27.09.2021)</w:t>
      </w:r>
    </w:p>
    <w:p w:rsidR="000310CA" w:rsidRPr="000310CA" w:rsidRDefault="000310CA" w:rsidP="000310CA">
      <w:pPr>
        <w:spacing w:after="0" w:line="259" w:lineRule="auto"/>
        <w:ind w:left="720" w:hanging="720"/>
        <w:jc w:val="both"/>
        <w:rPr>
          <w:rFonts w:ascii="Times New Roman" w:hAnsi="Times New Roman"/>
          <w:sz w:val="24"/>
          <w:szCs w:val="24"/>
          <w:lang w:eastAsia="bg-BG"/>
        </w:rPr>
      </w:pPr>
      <w:r w:rsidRPr="000310CA">
        <w:rPr>
          <w:rFonts w:ascii="Times New Roman" w:hAnsi="Times New Roman"/>
          <w:sz w:val="24"/>
          <w:szCs w:val="24"/>
          <w:lang w:eastAsia="bg-BG"/>
        </w:rPr>
        <w:t xml:space="preserve">Публичен регистър на оценки за въздействие на околната среда </w:t>
      </w:r>
      <w:hyperlink r:id="rId155">
        <w:r w:rsidRPr="000310CA">
          <w:rPr>
            <w:rFonts w:ascii="Times New Roman" w:hAnsi="Times New Roman"/>
            <w:color w:val="0563C1"/>
            <w:sz w:val="24"/>
            <w:szCs w:val="24"/>
            <w:u w:val="single"/>
            <w:lang w:eastAsia="bg-BG"/>
          </w:rPr>
          <w:t>http://registers.moew.government.bg/ovos/</w:t>
        </w:r>
      </w:hyperlink>
      <w:r w:rsidRPr="000310CA">
        <w:rPr>
          <w:rFonts w:ascii="Times New Roman" w:hAnsi="Times New Roman"/>
          <w:sz w:val="24"/>
          <w:szCs w:val="24"/>
          <w:lang w:eastAsia="bg-BG"/>
        </w:rPr>
        <w:t xml:space="preserve"> (Достъп на 27.09.2021)</w:t>
      </w:r>
    </w:p>
    <w:p w:rsidR="000310CA" w:rsidRPr="000310CA" w:rsidRDefault="000310CA" w:rsidP="000310CA">
      <w:pPr>
        <w:spacing w:after="0" w:line="259" w:lineRule="auto"/>
        <w:ind w:left="720" w:hanging="720"/>
        <w:jc w:val="both"/>
        <w:rPr>
          <w:rFonts w:ascii="Times New Roman" w:hAnsi="Times New Roman"/>
          <w:sz w:val="24"/>
          <w:szCs w:val="24"/>
          <w:lang w:eastAsia="bg-BG"/>
        </w:rPr>
      </w:pPr>
      <w:r w:rsidRPr="000310CA">
        <w:rPr>
          <w:rFonts w:ascii="Times New Roman" w:hAnsi="Times New Roman"/>
          <w:sz w:val="24"/>
          <w:szCs w:val="24"/>
          <w:lang w:eastAsia="bg-BG"/>
        </w:rPr>
        <w:t>ПУРБ. 2016. План за управление на речните басейни на ЗБР (2016-2021 г.). https://wabd.bg/docs/plans/purb1621/04_Razdel_4_Monitoring.pdf</w:t>
      </w:r>
    </w:p>
    <w:p w:rsidR="000310CA" w:rsidRPr="000310CA" w:rsidRDefault="000310CA" w:rsidP="000310CA">
      <w:pPr>
        <w:spacing w:after="0" w:line="240" w:lineRule="auto"/>
        <w:ind w:left="720" w:hanging="720"/>
        <w:jc w:val="both"/>
        <w:rPr>
          <w:rFonts w:ascii="Times New Roman" w:hAnsi="Times New Roman"/>
          <w:sz w:val="24"/>
          <w:szCs w:val="24"/>
          <w:lang w:eastAsia="bg-BG"/>
        </w:rPr>
      </w:pPr>
      <w:r w:rsidRPr="000310CA">
        <w:rPr>
          <w:rFonts w:ascii="Times New Roman" w:hAnsi="Times New Roman"/>
          <w:sz w:val="24"/>
          <w:szCs w:val="24"/>
          <w:lang w:eastAsia="bg-BG"/>
        </w:rPr>
        <w:t xml:space="preserve">РИОСВ – Монтана. Анализ на част от контролна дейност и сигналите за нарушения в периода от месец Януари 2017 до месец Август 2021 публикувана на официалната интернет страница на РИОСВ-Монтана, </w:t>
      </w:r>
      <w:hyperlink r:id="rId156">
        <w:r w:rsidRPr="000310CA">
          <w:rPr>
            <w:rFonts w:ascii="Times New Roman" w:hAnsi="Times New Roman"/>
            <w:color w:val="0563C1"/>
            <w:sz w:val="24"/>
            <w:szCs w:val="24"/>
            <w:u w:val="single"/>
            <w:lang w:eastAsia="bg-BG"/>
          </w:rPr>
          <w:t>https://www.riosv-montana.com/</w:t>
        </w:r>
      </w:hyperlink>
    </w:p>
    <w:p w:rsidR="000310CA" w:rsidRPr="000310CA" w:rsidRDefault="000310CA" w:rsidP="000310CA">
      <w:pPr>
        <w:spacing w:after="0" w:line="240" w:lineRule="auto"/>
        <w:ind w:left="720" w:hanging="720"/>
        <w:jc w:val="both"/>
        <w:rPr>
          <w:rFonts w:ascii="Times New Roman" w:hAnsi="Times New Roman"/>
          <w:color w:val="0563C1"/>
          <w:sz w:val="24"/>
          <w:szCs w:val="24"/>
          <w:u w:val="single"/>
          <w:lang w:eastAsia="bg-BG"/>
        </w:rPr>
      </w:pPr>
      <w:r w:rsidRPr="000310CA">
        <w:rPr>
          <w:rFonts w:ascii="Times New Roman" w:hAnsi="Times New Roman"/>
          <w:sz w:val="24"/>
          <w:szCs w:val="24"/>
          <w:lang w:eastAsia="bg-BG"/>
        </w:rPr>
        <w:t>Спиридонов</w:t>
      </w:r>
      <w:r>
        <w:rPr>
          <w:rFonts w:ascii="Times New Roman" w:hAnsi="Times New Roman"/>
          <w:sz w:val="24"/>
          <w:szCs w:val="24"/>
          <w:lang w:eastAsia="bg-BG"/>
        </w:rPr>
        <w:t>,</w:t>
      </w:r>
      <w:r w:rsidRPr="000310CA">
        <w:rPr>
          <w:rFonts w:ascii="Times New Roman" w:hAnsi="Times New Roman"/>
          <w:sz w:val="24"/>
          <w:szCs w:val="24"/>
          <w:lang w:eastAsia="bg-BG"/>
        </w:rPr>
        <w:t xml:space="preserve"> Ж., Н. Спасов. 2011. Видра </w:t>
      </w:r>
      <w:r w:rsidRPr="000310CA">
        <w:rPr>
          <w:rFonts w:ascii="Times New Roman" w:hAnsi="Times New Roman"/>
          <w:i/>
          <w:sz w:val="24"/>
          <w:szCs w:val="24"/>
          <w:lang w:eastAsia="bg-BG"/>
        </w:rPr>
        <w:t>Lutra lutra</w:t>
      </w:r>
      <w:r w:rsidRPr="000310CA">
        <w:rPr>
          <w:rFonts w:ascii="Times New Roman" w:hAnsi="Times New Roman"/>
          <w:sz w:val="24"/>
          <w:szCs w:val="24"/>
          <w:lang w:eastAsia="bg-BG"/>
        </w:rPr>
        <w:t xml:space="preserve"> L., 1758. В: Големански, в . и др. (ред.) 2011. Червена книга на Република България. Том 2. Животни. ИБЕИ - БАН &amp; МОСВ, София. </w:t>
      </w:r>
      <w:hyperlink r:id="rId157">
        <w:r w:rsidRPr="000310CA">
          <w:rPr>
            <w:rFonts w:ascii="Times New Roman" w:hAnsi="Times New Roman"/>
            <w:color w:val="0563C1"/>
            <w:sz w:val="24"/>
            <w:szCs w:val="24"/>
            <w:u w:val="single"/>
            <w:lang w:eastAsia="bg-BG"/>
          </w:rPr>
          <w:t>http://e-ecodb.bas.bg/rdb/en/vol2/Lulutra.html</w:t>
        </w:r>
      </w:hyperlink>
    </w:p>
    <w:p w:rsidR="000310CA" w:rsidRPr="000310CA" w:rsidRDefault="000310CA" w:rsidP="000310CA">
      <w:pPr>
        <w:spacing w:after="0" w:line="240" w:lineRule="auto"/>
        <w:ind w:left="720" w:hanging="720"/>
        <w:jc w:val="both"/>
        <w:rPr>
          <w:rFonts w:ascii="Times New Roman" w:hAnsi="Times New Roman"/>
          <w:sz w:val="24"/>
          <w:szCs w:val="24"/>
          <w:lang w:eastAsia="bg-BG"/>
        </w:rPr>
      </w:pPr>
      <w:r w:rsidRPr="000310CA">
        <w:rPr>
          <w:rFonts w:ascii="Times New Roman" w:hAnsi="Times New Roman"/>
          <w:sz w:val="24"/>
          <w:szCs w:val="24"/>
          <w:lang w:eastAsia="bg-BG"/>
        </w:rPr>
        <w:t>Georgiev</w:t>
      </w:r>
      <w:r>
        <w:rPr>
          <w:rFonts w:ascii="Times New Roman" w:hAnsi="Times New Roman"/>
          <w:sz w:val="24"/>
          <w:szCs w:val="24"/>
          <w:lang w:eastAsia="bg-BG"/>
        </w:rPr>
        <w:t>,</w:t>
      </w:r>
      <w:r w:rsidRPr="000310CA">
        <w:rPr>
          <w:rFonts w:ascii="Times New Roman" w:hAnsi="Times New Roman"/>
          <w:sz w:val="24"/>
          <w:szCs w:val="24"/>
          <w:lang w:eastAsia="bg-BG"/>
        </w:rPr>
        <w:t xml:space="preserve"> D. 2005. Habitats of the otter (</w:t>
      </w:r>
      <w:r w:rsidRPr="000310CA">
        <w:rPr>
          <w:rFonts w:ascii="Times New Roman" w:hAnsi="Times New Roman"/>
          <w:i/>
          <w:sz w:val="24"/>
          <w:szCs w:val="24"/>
          <w:lang w:eastAsia="bg-BG"/>
        </w:rPr>
        <w:t>Lutra lutra</w:t>
      </w:r>
      <w:r w:rsidRPr="000310CA">
        <w:rPr>
          <w:rFonts w:ascii="Times New Roman" w:hAnsi="Times New Roman"/>
          <w:sz w:val="24"/>
          <w:szCs w:val="24"/>
          <w:lang w:eastAsia="bg-BG"/>
        </w:rPr>
        <w:t xml:space="preserve"> L.) in some regions of Southern Bulgaria. IUCN Otter Specialist Group Bulletin, 22 (1): 6-13.</w:t>
      </w:r>
    </w:p>
    <w:p w:rsidR="000310CA" w:rsidRPr="000310CA" w:rsidRDefault="000310CA" w:rsidP="000310CA">
      <w:pPr>
        <w:spacing w:after="0" w:line="240" w:lineRule="auto"/>
        <w:ind w:left="720" w:hanging="720"/>
        <w:jc w:val="both"/>
        <w:rPr>
          <w:rFonts w:ascii="Times New Roman" w:hAnsi="Times New Roman"/>
          <w:sz w:val="24"/>
          <w:szCs w:val="24"/>
          <w:lang w:eastAsia="bg-BG"/>
        </w:rPr>
      </w:pPr>
      <w:r w:rsidRPr="000310CA">
        <w:rPr>
          <w:rFonts w:ascii="Times New Roman" w:hAnsi="Times New Roman"/>
          <w:sz w:val="24"/>
          <w:szCs w:val="24"/>
          <w:lang w:eastAsia="bg-BG"/>
        </w:rPr>
        <w:t>Georgiev</w:t>
      </w:r>
      <w:r>
        <w:rPr>
          <w:rFonts w:ascii="Times New Roman" w:hAnsi="Times New Roman"/>
          <w:sz w:val="24"/>
          <w:szCs w:val="24"/>
          <w:lang w:eastAsia="bg-BG"/>
        </w:rPr>
        <w:t>,</w:t>
      </w:r>
      <w:r w:rsidRPr="000310CA">
        <w:rPr>
          <w:rFonts w:ascii="Times New Roman" w:hAnsi="Times New Roman"/>
          <w:sz w:val="24"/>
          <w:szCs w:val="24"/>
          <w:lang w:eastAsia="bg-BG"/>
        </w:rPr>
        <w:t xml:space="preserve"> D. 2006. Diet of the otter </w:t>
      </w:r>
      <w:r w:rsidRPr="000310CA">
        <w:rPr>
          <w:rFonts w:ascii="Times New Roman" w:hAnsi="Times New Roman"/>
          <w:i/>
          <w:sz w:val="24"/>
          <w:szCs w:val="24"/>
          <w:lang w:eastAsia="bg-BG"/>
        </w:rPr>
        <w:t>Lutra lutra</w:t>
      </w:r>
      <w:r w:rsidRPr="000310CA">
        <w:rPr>
          <w:rFonts w:ascii="Times New Roman" w:hAnsi="Times New Roman"/>
          <w:sz w:val="24"/>
          <w:szCs w:val="24"/>
          <w:lang w:eastAsia="bg-BG"/>
        </w:rPr>
        <w:t xml:space="preserve"> in different habitats of South-Eastern Bulgaria. IUCN Otter Specialist Group Bulletin, 23 (1): 4-10.</w:t>
      </w:r>
    </w:p>
    <w:p w:rsidR="000310CA" w:rsidRPr="000310CA" w:rsidRDefault="000310CA" w:rsidP="000310CA">
      <w:pPr>
        <w:spacing w:after="0" w:line="240" w:lineRule="auto"/>
        <w:ind w:left="720" w:hanging="720"/>
        <w:jc w:val="both"/>
        <w:rPr>
          <w:rFonts w:ascii="Times New Roman" w:hAnsi="Times New Roman"/>
          <w:sz w:val="24"/>
          <w:szCs w:val="24"/>
          <w:lang w:eastAsia="bg-BG"/>
        </w:rPr>
      </w:pPr>
      <w:r w:rsidRPr="000310CA">
        <w:rPr>
          <w:rFonts w:ascii="Times New Roman" w:hAnsi="Times New Roman"/>
          <w:sz w:val="24"/>
          <w:szCs w:val="24"/>
          <w:lang w:eastAsia="bg-BG"/>
        </w:rPr>
        <w:t>Georgiev</w:t>
      </w:r>
      <w:r>
        <w:rPr>
          <w:rFonts w:ascii="Times New Roman" w:hAnsi="Times New Roman"/>
          <w:sz w:val="24"/>
          <w:szCs w:val="24"/>
          <w:lang w:eastAsia="bg-BG"/>
        </w:rPr>
        <w:t>,</w:t>
      </w:r>
      <w:r w:rsidRPr="000310CA">
        <w:rPr>
          <w:rFonts w:ascii="Times New Roman" w:hAnsi="Times New Roman"/>
          <w:sz w:val="24"/>
          <w:szCs w:val="24"/>
          <w:lang w:eastAsia="bg-BG"/>
        </w:rPr>
        <w:t xml:space="preserve"> D. 2007. Otters (</w:t>
      </w:r>
      <w:r w:rsidRPr="000310CA">
        <w:rPr>
          <w:rFonts w:ascii="Times New Roman" w:hAnsi="Times New Roman"/>
          <w:i/>
          <w:sz w:val="24"/>
          <w:szCs w:val="24"/>
          <w:lang w:eastAsia="bg-BG"/>
        </w:rPr>
        <w:t>Lutra lutra</w:t>
      </w:r>
      <w:r w:rsidRPr="000310CA">
        <w:rPr>
          <w:rFonts w:ascii="Times New Roman" w:hAnsi="Times New Roman"/>
          <w:sz w:val="24"/>
          <w:szCs w:val="24"/>
          <w:lang w:eastAsia="bg-BG"/>
        </w:rPr>
        <w:t xml:space="preserve"> L.) mortalities in Southern Bulgaria - A case study. - IUCN Otter Specialist Group Bulletin, 24 (1): 36-40.</w:t>
      </w:r>
    </w:p>
    <w:p w:rsidR="000310CA" w:rsidRPr="000310CA" w:rsidRDefault="000310CA" w:rsidP="000310CA">
      <w:pPr>
        <w:spacing w:after="0" w:line="259" w:lineRule="auto"/>
        <w:ind w:left="720" w:hanging="720"/>
        <w:jc w:val="both"/>
        <w:rPr>
          <w:rFonts w:ascii="Times New Roman" w:hAnsi="Times New Roman"/>
          <w:sz w:val="24"/>
          <w:szCs w:val="24"/>
          <w:lang w:eastAsia="bg-BG"/>
        </w:rPr>
      </w:pPr>
      <w:r w:rsidRPr="000310CA">
        <w:rPr>
          <w:rFonts w:ascii="Times New Roman" w:hAnsi="Times New Roman"/>
          <w:sz w:val="24"/>
          <w:szCs w:val="24"/>
          <w:highlight w:val="white"/>
          <w:lang w:eastAsia="bg-BG"/>
        </w:rPr>
        <w:t xml:space="preserve">JDS4 (2019-2020). Scientific report: A shared analysis of the Danube river. </w:t>
      </w:r>
      <w:hyperlink r:id="rId158">
        <w:r w:rsidRPr="000310CA">
          <w:rPr>
            <w:rFonts w:ascii="Times New Roman" w:hAnsi="Times New Roman"/>
            <w:sz w:val="24"/>
            <w:szCs w:val="24"/>
            <w:highlight w:val="white"/>
            <w:u w:val="single"/>
            <w:lang w:eastAsia="bg-BG"/>
          </w:rPr>
          <w:t>http://www.danubesurvey.org/jds4/publications/scientific-report</w:t>
        </w:r>
      </w:hyperlink>
    </w:p>
    <w:p w:rsidR="000310CA" w:rsidRPr="000310CA" w:rsidRDefault="000310CA" w:rsidP="000310CA">
      <w:pPr>
        <w:spacing w:after="0" w:line="240" w:lineRule="auto"/>
        <w:ind w:left="720" w:hanging="720"/>
        <w:jc w:val="both"/>
        <w:rPr>
          <w:rFonts w:ascii="Times New Roman" w:hAnsi="Times New Roman"/>
          <w:sz w:val="24"/>
          <w:szCs w:val="24"/>
          <w:lang w:eastAsia="bg-BG"/>
        </w:rPr>
      </w:pPr>
      <w:r w:rsidRPr="000310CA">
        <w:rPr>
          <w:rFonts w:ascii="Times New Roman" w:hAnsi="Times New Roman"/>
          <w:sz w:val="24"/>
          <w:szCs w:val="24"/>
          <w:lang w:eastAsia="bg-BG"/>
        </w:rPr>
        <w:t>Kruuk</w:t>
      </w:r>
      <w:r>
        <w:rPr>
          <w:rFonts w:ascii="Times New Roman" w:hAnsi="Times New Roman"/>
          <w:sz w:val="24"/>
          <w:szCs w:val="24"/>
          <w:lang w:eastAsia="bg-BG"/>
        </w:rPr>
        <w:t>,</w:t>
      </w:r>
      <w:r w:rsidRPr="000310CA">
        <w:rPr>
          <w:rFonts w:ascii="Times New Roman" w:hAnsi="Times New Roman"/>
          <w:sz w:val="24"/>
          <w:szCs w:val="24"/>
          <w:lang w:eastAsia="bg-BG"/>
        </w:rPr>
        <w:t xml:space="preserve"> H. 2006. Otters: ecology, behaviour and conservation. Oxford University Press, 265 pp.</w:t>
      </w:r>
    </w:p>
    <w:p w:rsidR="000310CA" w:rsidRPr="000310CA" w:rsidRDefault="000310CA" w:rsidP="000310CA">
      <w:pPr>
        <w:spacing w:after="0" w:line="240" w:lineRule="auto"/>
        <w:ind w:left="720" w:hanging="720"/>
        <w:jc w:val="both"/>
        <w:rPr>
          <w:rFonts w:ascii="Times New Roman" w:hAnsi="Times New Roman"/>
          <w:b/>
          <w:sz w:val="24"/>
          <w:szCs w:val="24"/>
          <w:lang w:eastAsia="bg-BG"/>
        </w:rPr>
      </w:pPr>
    </w:p>
    <w:p w:rsidR="000310CA" w:rsidRPr="000310CA" w:rsidRDefault="000310CA" w:rsidP="000310CA">
      <w:pPr>
        <w:spacing w:after="0" w:line="240" w:lineRule="auto"/>
        <w:jc w:val="both"/>
        <w:rPr>
          <w:rFonts w:ascii="Times New Roman" w:hAnsi="Times New Roman"/>
          <w:sz w:val="24"/>
          <w:szCs w:val="24"/>
          <w:lang w:eastAsia="bg-BG"/>
        </w:rPr>
      </w:pPr>
      <w:r w:rsidRPr="000310CA">
        <w:rPr>
          <w:rFonts w:ascii="Times New Roman" w:hAnsi="Times New Roman"/>
          <w:i/>
          <w:sz w:val="24"/>
          <w:szCs w:val="24"/>
          <w:lang w:eastAsia="bg-BG"/>
        </w:rPr>
        <w:t>Автори</w:t>
      </w:r>
      <w:r w:rsidRPr="000310CA">
        <w:rPr>
          <w:rFonts w:ascii="Times New Roman" w:hAnsi="Times New Roman"/>
          <w:sz w:val="24"/>
          <w:szCs w:val="24"/>
          <w:lang w:eastAsia="bg-BG"/>
        </w:rPr>
        <w:t>:</w:t>
      </w:r>
      <w:r w:rsidRPr="000310CA">
        <w:rPr>
          <w:rFonts w:ascii="Times New Roman" w:hAnsi="Times New Roman"/>
          <w:b/>
          <w:sz w:val="24"/>
          <w:szCs w:val="24"/>
          <w:lang w:eastAsia="bg-BG"/>
        </w:rPr>
        <w:t xml:space="preserve"> </w:t>
      </w:r>
      <w:r w:rsidRPr="000310CA">
        <w:rPr>
          <w:rFonts w:ascii="Times New Roman" w:hAnsi="Times New Roman"/>
          <w:sz w:val="24"/>
          <w:szCs w:val="24"/>
          <w:lang w:eastAsia="bg-BG"/>
        </w:rPr>
        <w:t>Йордан Кошев, Владимир Тодоров, Ма</w:t>
      </w:r>
      <w:r>
        <w:rPr>
          <w:rFonts w:ascii="Times New Roman" w:hAnsi="Times New Roman"/>
          <w:sz w:val="24"/>
          <w:szCs w:val="24"/>
          <w:lang w:eastAsia="bg-BG"/>
        </w:rPr>
        <w:t>рия Качамакова, Дилян Георгиев</w:t>
      </w:r>
    </w:p>
    <w:p w:rsidR="000310CA" w:rsidRPr="000310CA" w:rsidRDefault="000310CA" w:rsidP="000310CA">
      <w:pPr>
        <w:spacing w:after="0" w:line="240" w:lineRule="auto"/>
        <w:jc w:val="both"/>
      </w:pPr>
    </w:p>
    <w:p w:rsidR="000310CA" w:rsidRDefault="000310CA">
      <w:pPr>
        <w:rPr>
          <w:rFonts w:ascii="Times New Roman" w:hAnsi="Times New Roman"/>
          <w:color w:val="1F497D" w:themeColor="text2"/>
          <w:sz w:val="28"/>
          <w:szCs w:val="28"/>
        </w:rPr>
      </w:pPr>
    </w:p>
    <w:p w:rsidR="0065780A" w:rsidRPr="00C738E8" w:rsidRDefault="0065780A" w:rsidP="00C738E8">
      <w:pPr>
        <w:pStyle w:val="Heading2"/>
        <w:rPr>
          <w:rFonts w:ascii="Times New Roman" w:hAnsi="Times New Roman"/>
          <w:b w:val="0"/>
          <w:i/>
          <w:color w:val="1F497D" w:themeColor="text2"/>
          <w:sz w:val="28"/>
          <w:szCs w:val="28"/>
        </w:rPr>
      </w:pPr>
      <w:bookmarkStart w:id="177" w:name="_Toc98072198"/>
      <w:r w:rsidRPr="00C738E8">
        <w:rPr>
          <w:rFonts w:ascii="Times New Roman" w:hAnsi="Times New Roman"/>
          <w:b w:val="0"/>
          <w:color w:val="1F497D" w:themeColor="text2"/>
          <w:sz w:val="28"/>
          <w:szCs w:val="28"/>
        </w:rPr>
        <w:t xml:space="preserve">Природозащитни цели за 2609 </w:t>
      </w:r>
      <w:r w:rsidRPr="00C738E8">
        <w:rPr>
          <w:rFonts w:ascii="Times New Roman" w:hAnsi="Times New Roman"/>
          <w:b w:val="0"/>
          <w:i/>
          <w:color w:val="1F497D" w:themeColor="text2"/>
          <w:sz w:val="28"/>
          <w:szCs w:val="28"/>
        </w:rPr>
        <w:t>Mesocricetus newtoni</w:t>
      </w:r>
      <w:bookmarkEnd w:id="177"/>
    </w:p>
    <w:p w:rsidR="000310CA" w:rsidRPr="000310CA" w:rsidRDefault="000310CA" w:rsidP="000310CA">
      <w:pPr>
        <w:spacing w:after="0" w:line="240" w:lineRule="auto"/>
        <w:rPr>
          <w:rFonts w:ascii="Times New Roman" w:hAnsi="Times New Roman"/>
          <w:b/>
          <w:color w:val="000000"/>
          <w:sz w:val="24"/>
          <w:szCs w:val="24"/>
          <w:lang w:eastAsia="bg-BG"/>
        </w:rPr>
      </w:pPr>
      <w:r w:rsidRPr="000310CA">
        <w:rPr>
          <w:rFonts w:ascii="Times New Roman" w:eastAsia="Calibri" w:hAnsi="Times New Roman"/>
          <w:b/>
          <w:bCs/>
          <w:sz w:val="24"/>
          <w:szCs w:val="24"/>
        </w:rPr>
        <w:t>1.</w:t>
      </w:r>
      <w:r w:rsidRPr="000310CA">
        <w:rPr>
          <w:rFonts w:ascii="Times New Roman" w:eastAsia="Calibri" w:hAnsi="Times New Roman"/>
          <w:b/>
          <w:bCs/>
          <w:sz w:val="24"/>
          <w:szCs w:val="24"/>
          <w:lang w:val="en-US"/>
        </w:rPr>
        <w:t xml:space="preserve"> </w:t>
      </w:r>
      <w:r w:rsidRPr="000310CA">
        <w:rPr>
          <w:rFonts w:ascii="Times New Roman" w:eastAsia="Calibri" w:hAnsi="Times New Roman"/>
          <w:b/>
          <w:bCs/>
          <w:sz w:val="24"/>
          <w:szCs w:val="24"/>
        </w:rPr>
        <w:t>Код и наименование на вида</w:t>
      </w:r>
      <w:r w:rsidRPr="000310CA">
        <w:rPr>
          <w:rFonts w:ascii="Times New Roman" w:eastAsia="Calibri" w:hAnsi="Times New Roman"/>
          <w:sz w:val="24"/>
          <w:szCs w:val="24"/>
        </w:rPr>
        <w:t>:</w:t>
      </w:r>
      <w:r w:rsidRPr="000310CA">
        <w:rPr>
          <w:rFonts w:ascii="Times New Roman" w:hAnsi="Times New Roman"/>
          <w:b/>
          <w:color w:val="000000"/>
          <w:sz w:val="24"/>
          <w:szCs w:val="24"/>
          <w:lang w:eastAsia="bg-BG"/>
        </w:rPr>
        <w:t xml:space="preserve"> </w:t>
      </w:r>
      <w:r w:rsidRPr="000310CA">
        <w:rPr>
          <w:rFonts w:ascii="Times New Roman" w:hAnsi="Times New Roman"/>
          <w:color w:val="000000"/>
          <w:sz w:val="24"/>
          <w:szCs w:val="24"/>
          <w:lang w:eastAsia="bg-BG"/>
        </w:rPr>
        <w:t xml:space="preserve">2609 </w:t>
      </w:r>
      <w:r w:rsidRPr="000310CA">
        <w:rPr>
          <w:rFonts w:ascii="Times New Roman" w:hAnsi="Times New Roman"/>
          <w:i/>
          <w:color w:val="000000"/>
          <w:sz w:val="24"/>
          <w:szCs w:val="24"/>
          <w:lang w:val="en-US" w:eastAsia="bg-BG"/>
        </w:rPr>
        <w:t>Mes</w:t>
      </w:r>
      <w:r w:rsidRPr="000310CA">
        <w:rPr>
          <w:rFonts w:ascii="Times New Roman" w:hAnsi="Times New Roman"/>
          <w:i/>
          <w:color w:val="000000"/>
          <w:sz w:val="24"/>
          <w:szCs w:val="24"/>
          <w:lang w:eastAsia="bg-BG"/>
        </w:rPr>
        <w:t>о</w:t>
      </w:r>
      <w:r w:rsidRPr="000310CA">
        <w:rPr>
          <w:rFonts w:ascii="Times New Roman" w:hAnsi="Times New Roman"/>
          <w:i/>
          <w:color w:val="000000"/>
          <w:sz w:val="24"/>
          <w:szCs w:val="24"/>
          <w:lang w:val="en-US" w:eastAsia="bg-BG"/>
        </w:rPr>
        <w:t>cricetus newtoni</w:t>
      </w:r>
      <w:r w:rsidRPr="000310CA">
        <w:rPr>
          <w:rFonts w:ascii="Times New Roman" w:hAnsi="Times New Roman"/>
          <w:color w:val="000000"/>
          <w:sz w:val="24"/>
          <w:szCs w:val="24"/>
          <w:lang w:eastAsia="bg-BG"/>
        </w:rPr>
        <w:t xml:space="preserve"> - Добруджански хомяк</w:t>
      </w:r>
    </w:p>
    <w:p w:rsidR="000310CA" w:rsidRPr="000310CA" w:rsidRDefault="000310CA" w:rsidP="000310CA">
      <w:pPr>
        <w:spacing w:before="120" w:after="0" w:line="240" w:lineRule="auto"/>
        <w:jc w:val="both"/>
        <w:rPr>
          <w:rFonts w:ascii="Times New Roman" w:eastAsia="Calibri" w:hAnsi="Times New Roman"/>
          <w:b/>
          <w:sz w:val="24"/>
          <w:szCs w:val="24"/>
        </w:rPr>
      </w:pPr>
      <w:r w:rsidRPr="000310CA">
        <w:rPr>
          <w:rFonts w:ascii="Times New Roman" w:eastAsia="Calibri" w:hAnsi="Times New Roman"/>
          <w:b/>
          <w:sz w:val="24"/>
          <w:szCs w:val="24"/>
        </w:rPr>
        <w:t>2. Кратка характеристика на целевия обект</w:t>
      </w:r>
    </w:p>
    <w:p w:rsidR="000310CA" w:rsidRPr="000310CA" w:rsidRDefault="000310CA" w:rsidP="000310CA">
      <w:pPr>
        <w:spacing w:after="0" w:line="240" w:lineRule="auto"/>
        <w:ind w:firstLine="709"/>
        <w:contextualSpacing/>
        <w:jc w:val="both"/>
        <w:rPr>
          <w:rFonts w:ascii="Times New Roman" w:eastAsia="Calibri" w:hAnsi="Times New Roman"/>
          <w:sz w:val="24"/>
          <w:szCs w:val="24"/>
        </w:rPr>
      </w:pPr>
      <w:r w:rsidRPr="000310CA">
        <w:rPr>
          <w:rFonts w:ascii="Times New Roman" w:eastAsia="Calibri" w:hAnsi="Times New Roman"/>
          <w:sz w:val="24"/>
          <w:szCs w:val="24"/>
        </w:rPr>
        <w:t>Гризач, представител на сем</w:t>
      </w:r>
      <w:r w:rsidRPr="000310CA">
        <w:rPr>
          <w:rFonts w:ascii="Times New Roman" w:eastAsia="Calibri" w:hAnsi="Times New Roman"/>
          <w:sz w:val="24"/>
          <w:szCs w:val="24"/>
          <w:lang w:val="en-US"/>
        </w:rPr>
        <w:t>.</w:t>
      </w:r>
      <w:r w:rsidRPr="000310CA">
        <w:rPr>
          <w:rFonts w:ascii="Times New Roman" w:eastAsia="Calibri" w:hAnsi="Times New Roman"/>
          <w:sz w:val="24"/>
          <w:szCs w:val="24"/>
        </w:rPr>
        <w:t xml:space="preserve"> Хомякови (Cricetidaedae). Прилича на обикновения хомяк </w:t>
      </w:r>
      <w:r w:rsidRPr="000310CA">
        <w:rPr>
          <w:rFonts w:ascii="Times New Roman" w:eastAsia="Calibri" w:hAnsi="Times New Roman"/>
          <w:sz w:val="24"/>
          <w:szCs w:val="24"/>
          <w:lang w:val="en-US"/>
        </w:rPr>
        <w:t>(</w:t>
      </w:r>
      <w:r w:rsidRPr="000310CA">
        <w:rPr>
          <w:rFonts w:ascii="Times New Roman" w:eastAsia="Calibri" w:hAnsi="Times New Roman"/>
          <w:i/>
          <w:sz w:val="24"/>
          <w:szCs w:val="24"/>
          <w:lang w:val="en-US"/>
        </w:rPr>
        <w:t>Cricetus cricetus</w:t>
      </w:r>
      <w:r w:rsidRPr="000310CA">
        <w:rPr>
          <w:rFonts w:ascii="Times New Roman" w:eastAsia="Calibri" w:hAnsi="Times New Roman"/>
          <w:sz w:val="24"/>
          <w:szCs w:val="24"/>
          <w:lang w:val="en-US"/>
        </w:rPr>
        <w:t>)</w:t>
      </w:r>
      <w:r w:rsidRPr="000310CA">
        <w:rPr>
          <w:rFonts w:ascii="Times New Roman" w:eastAsia="Calibri" w:hAnsi="Times New Roman"/>
          <w:sz w:val="24"/>
          <w:szCs w:val="24"/>
        </w:rPr>
        <w:t xml:space="preserve">, но се отличава с по-малките си размери, по-късата си опашка и светлия корем (тъмни са само гърдите). Отстрани на бузите има по една коса черна ивица (отдолу нагоре към врата) от двете страни, на която са разположени ярко изразени златистожълти пояси. Окраската на гърба е сивкаво-охристо-кафява, а на коремната страна – по-светлопепеляво-сива. Отстрани на тялото окраската е още по-светла (Попов 2007, Кошев 2012). </w:t>
      </w:r>
    </w:p>
    <w:p w:rsidR="000310CA" w:rsidRPr="000310CA" w:rsidRDefault="000310CA" w:rsidP="000310CA">
      <w:pPr>
        <w:spacing w:after="0" w:line="240" w:lineRule="auto"/>
        <w:ind w:firstLine="709"/>
        <w:contextualSpacing/>
        <w:jc w:val="both"/>
        <w:rPr>
          <w:rFonts w:ascii="Times New Roman" w:eastAsia="Calibri" w:hAnsi="Times New Roman"/>
          <w:sz w:val="24"/>
          <w:szCs w:val="24"/>
        </w:rPr>
      </w:pPr>
      <w:r w:rsidRPr="000310CA">
        <w:rPr>
          <w:rFonts w:ascii="Times New Roman" w:eastAsia="Calibri" w:hAnsi="Times New Roman"/>
          <w:sz w:val="24"/>
          <w:szCs w:val="24"/>
        </w:rPr>
        <w:t xml:space="preserve">Обитава територии със смесено ползване (земеделски земи с малки парцели и разнообразни култури, земеделски земи със значителен дял на естествената растителност), целини, люцернови и житни площи в територии с дълбоки почви (над </w:t>
      </w:r>
      <w:r w:rsidRPr="000310CA">
        <w:rPr>
          <w:rFonts w:ascii="Times New Roman" w:eastAsia="Calibri" w:hAnsi="Times New Roman"/>
          <w:sz w:val="24"/>
          <w:szCs w:val="24"/>
        </w:rPr>
        <w:lastRenderedPageBreak/>
        <w:t>50-100 см) и ниско ниво на подпочвените води (Цингарска 2009, Попов 2012, Simeonovska-Nikolova, Dekov 2013).</w:t>
      </w:r>
    </w:p>
    <w:p w:rsidR="000310CA" w:rsidRPr="000310CA" w:rsidRDefault="000310CA" w:rsidP="000310CA">
      <w:pPr>
        <w:spacing w:after="0" w:line="240" w:lineRule="auto"/>
        <w:ind w:firstLine="709"/>
        <w:contextualSpacing/>
        <w:jc w:val="both"/>
        <w:rPr>
          <w:rFonts w:ascii="Times New Roman" w:eastAsia="Calibri" w:hAnsi="Times New Roman"/>
          <w:sz w:val="24"/>
          <w:szCs w:val="24"/>
        </w:rPr>
      </w:pPr>
      <w:r w:rsidRPr="000310CA">
        <w:rPr>
          <w:rFonts w:ascii="Times New Roman" w:eastAsia="Calibri" w:hAnsi="Times New Roman"/>
          <w:sz w:val="24"/>
          <w:szCs w:val="24"/>
        </w:rPr>
        <w:t>Добруджанският хомяк е със статус „уязвим“ в червената книга на България</w:t>
      </w:r>
      <w:r w:rsidRPr="000310CA">
        <w:rPr>
          <w:rFonts w:ascii="Times New Roman" w:eastAsia="Calibri" w:hAnsi="Times New Roman"/>
          <w:sz w:val="24"/>
          <w:szCs w:val="24"/>
          <w:lang w:val="en-US"/>
        </w:rPr>
        <w:t xml:space="preserve"> (</w:t>
      </w:r>
      <w:r w:rsidRPr="000310CA">
        <w:rPr>
          <w:rFonts w:ascii="Times New Roman" w:eastAsia="Calibri" w:hAnsi="Times New Roman"/>
          <w:sz w:val="24"/>
          <w:szCs w:val="24"/>
        </w:rPr>
        <w:t xml:space="preserve">Попов </w:t>
      </w:r>
      <w:r w:rsidRPr="000310CA">
        <w:rPr>
          <w:rFonts w:ascii="Times New Roman" w:eastAsia="Calibri" w:hAnsi="Times New Roman"/>
          <w:sz w:val="24"/>
          <w:szCs w:val="24"/>
          <w:lang w:val="en-US"/>
        </w:rPr>
        <w:t>2012)</w:t>
      </w:r>
      <w:r w:rsidRPr="000310CA">
        <w:rPr>
          <w:rFonts w:ascii="Times New Roman" w:eastAsia="Calibri" w:hAnsi="Times New Roman"/>
          <w:sz w:val="24"/>
          <w:szCs w:val="24"/>
        </w:rPr>
        <w:t>.</w:t>
      </w:r>
    </w:p>
    <w:p w:rsidR="000310CA" w:rsidRPr="000310CA" w:rsidRDefault="000310CA" w:rsidP="000310CA">
      <w:pPr>
        <w:spacing w:after="0" w:line="240" w:lineRule="auto"/>
        <w:ind w:left="360"/>
        <w:jc w:val="both"/>
        <w:rPr>
          <w:rFonts w:ascii="Times New Roman" w:eastAsia="Calibri" w:hAnsi="Times New Roman"/>
          <w:sz w:val="24"/>
          <w:szCs w:val="24"/>
        </w:rPr>
      </w:pPr>
    </w:p>
    <w:p w:rsidR="000310CA" w:rsidRPr="000310CA" w:rsidRDefault="000310CA" w:rsidP="000310CA">
      <w:pPr>
        <w:spacing w:after="0" w:line="240" w:lineRule="auto"/>
        <w:jc w:val="both"/>
        <w:rPr>
          <w:rFonts w:ascii="Times New Roman" w:eastAsia="Calibri" w:hAnsi="Times New Roman"/>
          <w:b/>
          <w:sz w:val="24"/>
          <w:szCs w:val="24"/>
        </w:rPr>
      </w:pPr>
      <w:r w:rsidRPr="000310CA">
        <w:rPr>
          <w:rFonts w:ascii="Times New Roman" w:eastAsia="Calibri" w:hAnsi="Times New Roman"/>
          <w:b/>
          <w:sz w:val="24"/>
          <w:szCs w:val="24"/>
        </w:rPr>
        <w:t>3. Състояние на биогеографско ниво и разпространение в мрежата</w:t>
      </w:r>
    </w:p>
    <w:p w:rsidR="000310CA" w:rsidRPr="000310CA" w:rsidRDefault="000310CA" w:rsidP="000310CA">
      <w:pPr>
        <w:spacing w:after="0" w:line="240" w:lineRule="auto"/>
        <w:ind w:firstLine="709"/>
        <w:contextualSpacing/>
        <w:jc w:val="both"/>
        <w:rPr>
          <w:rFonts w:ascii="Times New Roman" w:eastAsia="Calibri" w:hAnsi="Times New Roman"/>
          <w:sz w:val="24"/>
          <w:szCs w:val="24"/>
        </w:rPr>
      </w:pPr>
      <w:r w:rsidRPr="000310CA">
        <w:rPr>
          <w:rFonts w:ascii="Times New Roman" w:eastAsia="Calibri" w:hAnsi="Times New Roman"/>
          <w:sz w:val="24"/>
          <w:szCs w:val="24"/>
        </w:rPr>
        <w:t>През периода 2007-2012 при проучването свързано с чл. 17 от Директивата за местообитанията (92/43/ЕИО) видът е</w:t>
      </w:r>
      <w:r>
        <w:rPr>
          <w:rFonts w:ascii="Times New Roman" w:eastAsia="Calibri" w:hAnsi="Times New Roman"/>
          <w:sz w:val="24"/>
          <w:szCs w:val="24"/>
        </w:rPr>
        <w:t xml:space="preserve"> оценен по всички показатели в Континенталния и Ч</w:t>
      </w:r>
      <w:r w:rsidRPr="000310CA">
        <w:rPr>
          <w:rFonts w:ascii="Times New Roman" w:eastAsia="Calibri" w:hAnsi="Times New Roman"/>
          <w:sz w:val="24"/>
          <w:szCs w:val="24"/>
        </w:rPr>
        <w:t>ерноморски</w:t>
      </w:r>
      <w:r>
        <w:rPr>
          <w:rFonts w:ascii="Times New Roman" w:eastAsia="Calibri" w:hAnsi="Times New Roman"/>
          <w:sz w:val="24"/>
          <w:szCs w:val="24"/>
        </w:rPr>
        <w:t>я</w:t>
      </w:r>
      <w:r w:rsidRPr="000310CA">
        <w:rPr>
          <w:rFonts w:ascii="Times New Roman" w:eastAsia="Calibri" w:hAnsi="Times New Roman"/>
          <w:sz w:val="24"/>
          <w:szCs w:val="24"/>
        </w:rPr>
        <w:t xml:space="preserve"> биогеографски </w:t>
      </w:r>
      <w:r>
        <w:rPr>
          <w:rFonts w:ascii="Times New Roman" w:eastAsia="Calibri" w:hAnsi="Times New Roman"/>
          <w:sz w:val="24"/>
          <w:szCs w:val="24"/>
        </w:rPr>
        <w:t>регони</w:t>
      </w:r>
      <w:r w:rsidRPr="000310CA">
        <w:rPr>
          <w:rFonts w:ascii="Times New Roman" w:eastAsia="Calibri" w:hAnsi="Times New Roman"/>
          <w:sz w:val="24"/>
          <w:szCs w:val="24"/>
        </w:rPr>
        <w:t xml:space="preserve"> в „Благоприятно“ природозащитно състояние. </w:t>
      </w:r>
    </w:p>
    <w:p w:rsidR="000310CA" w:rsidRPr="000310CA" w:rsidRDefault="000310CA" w:rsidP="000310CA">
      <w:pPr>
        <w:spacing w:after="0" w:line="240" w:lineRule="auto"/>
        <w:jc w:val="both"/>
        <w:rPr>
          <w:rFonts w:ascii="Times New Roman" w:eastAsia="Calibri" w:hAnsi="Times New Roman"/>
          <w:color w:val="0563C1"/>
          <w:sz w:val="24"/>
          <w:szCs w:val="24"/>
          <w:u w:val="single"/>
        </w:rPr>
      </w:pPr>
      <w:r w:rsidRPr="000310CA">
        <w:rPr>
          <w:rFonts w:ascii="Times New Roman" w:eastAsia="Calibri" w:hAnsi="Times New Roman"/>
          <w:sz w:val="24"/>
          <w:szCs w:val="24"/>
        </w:rPr>
        <w:t xml:space="preserve">В периода 2013-2018 видът е оценен в „неблагоприятно-незадоволително състояние“ с неблагоприятна перспектива. Източник на информацията: </w:t>
      </w:r>
      <w:hyperlink r:id="rId159" w:history="1">
        <w:r w:rsidRPr="000310CA">
          <w:rPr>
            <w:rFonts w:ascii="Times New Roman" w:eastAsia="Calibri" w:hAnsi="Times New Roman"/>
            <w:color w:val="0563C1"/>
            <w:sz w:val="24"/>
            <w:szCs w:val="24"/>
            <w:u w:val="single"/>
          </w:rPr>
          <w:t>https://nature-art17.eionet.europa.eu/article17/species/report/</w:t>
        </w:r>
      </w:hyperlink>
    </w:p>
    <w:p w:rsidR="000310CA" w:rsidRPr="000310CA" w:rsidRDefault="000310CA" w:rsidP="000310CA">
      <w:pPr>
        <w:spacing w:after="0" w:line="240" w:lineRule="auto"/>
        <w:ind w:firstLine="709"/>
        <w:contextualSpacing/>
        <w:jc w:val="both"/>
        <w:rPr>
          <w:rFonts w:ascii="Times New Roman" w:eastAsia="Calibri" w:hAnsi="Times New Roman"/>
          <w:sz w:val="24"/>
          <w:szCs w:val="24"/>
        </w:rPr>
      </w:pPr>
      <w:r w:rsidRPr="000310CA">
        <w:rPr>
          <w:rFonts w:ascii="Times New Roman" w:eastAsia="Calibri" w:hAnsi="Times New Roman"/>
          <w:sz w:val="24"/>
          <w:szCs w:val="24"/>
        </w:rPr>
        <w:t>Според този доклад, основната антропогенна преса и заплахи могат да бъдат резюмирани до следните типове:</w:t>
      </w:r>
    </w:p>
    <w:p w:rsidR="000310CA" w:rsidRPr="000310CA" w:rsidRDefault="000310CA" w:rsidP="000310CA">
      <w:pPr>
        <w:spacing w:after="0" w:line="240" w:lineRule="auto"/>
        <w:jc w:val="both"/>
        <w:rPr>
          <w:rFonts w:ascii="Times New Roman" w:eastAsia="Calibri" w:hAnsi="Times New Roman"/>
          <w:b/>
          <w:sz w:val="24"/>
          <w:szCs w:val="24"/>
        </w:rPr>
      </w:pPr>
      <w:r w:rsidRPr="000310CA">
        <w:rPr>
          <w:rFonts w:ascii="Times New Roman" w:eastAsia="Calibri" w:hAnsi="Times New Roman"/>
          <w:b/>
          <w:sz w:val="24"/>
          <w:szCs w:val="24"/>
        </w:rPr>
        <w:t>а) Антропогенен натиск значение/въздействие</w:t>
      </w:r>
    </w:p>
    <w:p w:rsidR="000310CA" w:rsidRPr="000310CA" w:rsidRDefault="000310CA" w:rsidP="000310CA">
      <w:pPr>
        <w:spacing w:after="0" w:line="240" w:lineRule="auto"/>
        <w:ind w:left="630" w:hanging="360"/>
        <w:jc w:val="both"/>
        <w:rPr>
          <w:rFonts w:ascii="Times New Roman" w:eastAsia="Calibri" w:hAnsi="Times New Roman"/>
          <w:sz w:val="24"/>
          <w:szCs w:val="24"/>
        </w:rPr>
      </w:pPr>
      <w:r w:rsidRPr="000310CA">
        <w:rPr>
          <w:rFonts w:ascii="Times New Roman" w:eastAsia="Calibri" w:hAnsi="Times New Roman"/>
          <w:sz w:val="24"/>
          <w:szCs w:val="24"/>
        </w:rPr>
        <w:t>A01 - Преобразуване в земеделска земя (с изключение на отводняване и изгаряне). H - Високо значение/въздействие.</w:t>
      </w:r>
    </w:p>
    <w:p w:rsidR="000310CA" w:rsidRPr="000310CA" w:rsidRDefault="000310CA" w:rsidP="000310CA">
      <w:pPr>
        <w:spacing w:after="0" w:line="240" w:lineRule="auto"/>
        <w:ind w:left="630" w:hanging="360"/>
        <w:jc w:val="both"/>
        <w:rPr>
          <w:rFonts w:ascii="Times New Roman" w:eastAsia="Calibri" w:hAnsi="Times New Roman"/>
          <w:sz w:val="24"/>
          <w:szCs w:val="24"/>
        </w:rPr>
      </w:pPr>
      <w:r w:rsidRPr="000310CA">
        <w:rPr>
          <w:rFonts w:ascii="Times New Roman" w:eastAsia="Calibri" w:hAnsi="Times New Roman"/>
          <w:sz w:val="24"/>
          <w:szCs w:val="24"/>
        </w:rPr>
        <w:t>A11 - Опожаряване за селското стопанство. M - Средно значение/въздействие.</w:t>
      </w:r>
    </w:p>
    <w:p w:rsidR="000310CA" w:rsidRPr="000310CA" w:rsidRDefault="000310CA" w:rsidP="000310CA">
      <w:pPr>
        <w:spacing w:after="0" w:line="240" w:lineRule="auto"/>
        <w:ind w:left="630" w:hanging="360"/>
        <w:jc w:val="both"/>
        <w:rPr>
          <w:rFonts w:ascii="Times New Roman" w:eastAsia="Calibri" w:hAnsi="Times New Roman"/>
          <w:sz w:val="24"/>
          <w:szCs w:val="24"/>
        </w:rPr>
      </w:pPr>
      <w:r w:rsidRPr="000310CA">
        <w:rPr>
          <w:rFonts w:ascii="Times New Roman" w:eastAsia="Calibri" w:hAnsi="Times New Roman"/>
          <w:sz w:val="24"/>
          <w:szCs w:val="24"/>
        </w:rPr>
        <w:t>A18 - Напояване на земеделска земя. M - Средна значимост/въздействие.</w:t>
      </w:r>
    </w:p>
    <w:p w:rsidR="000310CA" w:rsidRPr="000310CA" w:rsidRDefault="000310CA" w:rsidP="000310CA">
      <w:pPr>
        <w:spacing w:after="0" w:line="240" w:lineRule="auto"/>
        <w:ind w:left="630" w:hanging="360"/>
        <w:jc w:val="both"/>
        <w:rPr>
          <w:rFonts w:ascii="Times New Roman" w:eastAsia="Calibri" w:hAnsi="Times New Roman"/>
          <w:sz w:val="24"/>
          <w:szCs w:val="24"/>
        </w:rPr>
      </w:pPr>
      <w:r w:rsidRPr="000310CA">
        <w:rPr>
          <w:rFonts w:ascii="Times New Roman" w:eastAsia="Calibri" w:hAnsi="Times New Roman"/>
          <w:sz w:val="24"/>
          <w:szCs w:val="24"/>
        </w:rPr>
        <w:t>A21 - Използване на химикали за растителна защита в селското стопанство. H - Голямо значение/въздействие.</w:t>
      </w:r>
    </w:p>
    <w:p w:rsidR="000310CA" w:rsidRPr="000310CA" w:rsidRDefault="000310CA" w:rsidP="000310CA">
      <w:pPr>
        <w:spacing w:after="0" w:line="240" w:lineRule="auto"/>
        <w:ind w:left="630" w:hanging="360"/>
        <w:jc w:val="both"/>
        <w:rPr>
          <w:rFonts w:ascii="Times New Roman" w:eastAsia="Calibri" w:hAnsi="Times New Roman"/>
          <w:sz w:val="24"/>
          <w:szCs w:val="24"/>
        </w:rPr>
      </w:pPr>
      <w:r w:rsidRPr="000310CA">
        <w:rPr>
          <w:rFonts w:ascii="Times New Roman" w:eastAsia="Calibri" w:hAnsi="Times New Roman"/>
          <w:sz w:val="24"/>
          <w:szCs w:val="24"/>
        </w:rPr>
        <w:t>A35 - Селскостопански култури за производство на възобновяема енергия. H - Голямо значение/въздействие.</w:t>
      </w:r>
    </w:p>
    <w:p w:rsidR="000310CA" w:rsidRPr="000310CA" w:rsidRDefault="000310CA" w:rsidP="000310CA">
      <w:pPr>
        <w:spacing w:after="0" w:line="240" w:lineRule="auto"/>
        <w:ind w:left="630" w:hanging="360"/>
        <w:jc w:val="both"/>
        <w:rPr>
          <w:rFonts w:ascii="Times New Roman" w:eastAsia="Calibri" w:hAnsi="Times New Roman"/>
          <w:sz w:val="24"/>
          <w:szCs w:val="24"/>
        </w:rPr>
      </w:pPr>
      <w:r w:rsidRPr="000310CA">
        <w:rPr>
          <w:rFonts w:ascii="Times New Roman" w:eastAsia="Calibri" w:hAnsi="Times New Roman"/>
          <w:sz w:val="24"/>
          <w:szCs w:val="24"/>
        </w:rPr>
        <w:t>B01 - Преобразуване в гора от други ползвания на земя или залесяване (с изключение на отводняване). M - Средна значимост/въздействие.</w:t>
      </w:r>
    </w:p>
    <w:p w:rsidR="000310CA" w:rsidRPr="000310CA" w:rsidRDefault="000310CA" w:rsidP="000310CA">
      <w:pPr>
        <w:spacing w:after="0" w:line="240" w:lineRule="auto"/>
        <w:ind w:left="630" w:hanging="360"/>
        <w:jc w:val="both"/>
        <w:rPr>
          <w:rFonts w:ascii="Times New Roman" w:eastAsia="Calibri" w:hAnsi="Times New Roman"/>
          <w:sz w:val="24"/>
          <w:szCs w:val="24"/>
        </w:rPr>
      </w:pPr>
      <w:r w:rsidRPr="000310CA">
        <w:rPr>
          <w:rFonts w:ascii="Times New Roman" w:eastAsia="Calibri" w:hAnsi="Times New Roman"/>
          <w:sz w:val="24"/>
          <w:szCs w:val="24"/>
        </w:rPr>
        <w:t>E01 - Пътища, пътеки, железопътни линии и свързаната с тях инфраструктура (напр. мостове, виадукти, тунели). M - Средна значимост/въздействие.</w:t>
      </w:r>
    </w:p>
    <w:p w:rsidR="000310CA" w:rsidRPr="000310CA" w:rsidRDefault="000310CA" w:rsidP="000310CA">
      <w:pPr>
        <w:spacing w:after="0" w:line="240" w:lineRule="auto"/>
        <w:ind w:left="630" w:hanging="360"/>
        <w:jc w:val="both"/>
        <w:rPr>
          <w:rFonts w:ascii="Times New Roman" w:eastAsia="Calibri" w:hAnsi="Times New Roman"/>
          <w:sz w:val="24"/>
          <w:szCs w:val="24"/>
        </w:rPr>
      </w:pPr>
      <w:r w:rsidRPr="000310CA">
        <w:rPr>
          <w:rFonts w:ascii="Times New Roman" w:eastAsia="Calibri" w:hAnsi="Times New Roman"/>
          <w:sz w:val="24"/>
          <w:szCs w:val="24"/>
        </w:rPr>
        <w:t>J04 - Замърсяване на почвата със смесени източници и твърди отпадъци (с изключение на заустванията). M - Средна значимост/въздействие.</w:t>
      </w:r>
    </w:p>
    <w:p w:rsidR="000310CA" w:rsidRPr="000310CA" w:rsidRDefault="000310CA" w:rsidP="000310CA">
      <w:pPr>
        <w:spacing w:after="0" w:line="240" w:lineRule="auto"/>
        <w:ind w:left="630" w:hanging="360"/>
        <w:jc w:val="both"/>
        <w:rPr>
          <w:rFonts w:ascii="Times New Roman" w:eastAsia="Calibri" w:hAnsi="Times New Roman"/>
          <w:sz w:val="24"/>
          <w:szCs w:val="24"/>
        </w:rPr>
      </w:pPr>
      <w:r w:rsidRPr="000310CA">
        <w:rPr>
          <w:rFonts w:ascii="Times New Roman" w:eastAsia="Calibri" w:hAnsi="Times New Roman"/>
          <w:sz w:val="24"/>
          <w:szCs w:val="24"/>
        </w:rPr>
        <w:t>M08 - Наводнение (естествени процеси). M - Средна значимост/въздействие.</w:t>
      </w:r>
    </w:p>
    <w:p w:rsidR="000310CA" w:rsidRPr="000310CA" w:rsidRDefault="000310CA" w:rsidP="000310CA">
      <w:pPr>
        <w:spacing w:after="0" w:line="240" w:lineRule="auto"/>
        <w:ind w:left="630" w:hanging="360"/>
        <w:jc w:val="both"/>
        <w:rPr>
          <w:rFonts w:ascii="Times New Roman" w:eastAsia="Calibri" w:hAnsi="Times New Roman"/>
          <w:sz w:val="24"/>
          <w:szCs w:val="24"/>
        </w:rPr>
      </w:pPr>
      <w:r w:rsidRPr="000310CA">
        <w:rPr>
          <w:rFonts w:ascii="Times New Roman" w:eastAsia="Calibri" w:hAnsi="Times New Roman"/>
          <w:sz w:val="24"/>
          <w:szCs w:val="24"/>
        </w:rPr>
        <w:t>N03 - Увеличаване или изменение на валежите поради изменението на климата. M - Средна значимост/въздействие.</w:t>
      </w:r>
    </w:p>
    <w:p w:rsidR="000310CA" w:rsidRPr="000310CA" w:rsidRDefault="000310CA" w:rsidP="000310CA">
      <w:pPr>
        <w:spacing w:after="0" w:line="240" w:lineRule="auto"/>
        <w:jc w:val="both"/>
        <w:rPr>
          <w:rFonts w:ascii="Times New Roman" w:eastAsia="Calibri" w:hAnsi="Times New Roman"/>
          <w:b/>
          <w:sz w:val="24"/>
          <w:szCs w:val="24"/>
        </w:rPr>
      </w:pPr>
      <w:r w:rsidRPr="000310CA">
        <w:rPr>
          <w:rFonts w:ascii="Times New Roman" w:eastAsia="Calibri" w:hAnsi="Times New Roman"/>
          <w:b/>
          <w:sz w:val="24"/>
          <w:szCs w:val="24"/>
        </w:rPr>
        <w:t>а) Заплахи за вида и значение/въздействие</w:t>
      </w:r>
    </w:p>
    <w:p w:rsidR="000310CA" w:rsidRPr="000310CA" w:rsidRDefault="000310CA" w:rsidP="000310CA">
      <w:pPr>
        <w:spacing w:after="0" w:line="240" w:lineRule="auto"/>
        <w:ind w:left="900" w:hanging="450"/>
        <w:jc w:val="both"/>
        <w:rPr>
          <w:rFonts w:ascii="Times New Roman" w:eastAsia="Calibri" w:hAnsi="Times New Roman"/>
          <w:sz w:val="24"/>
          <w:szCs w:val="24"/>
        </w:rPr>
      </w:pPr>
      <w:r w:rsidRPr="000310CA">
        <w:rPr>
          <w:rFonts w:ascii="Times New Roman" w:eastAsia="Calibri" w:hAnsi="Times New Roman"/>
          <w:sz w:val="24"/>
          <w:szCs w:val="24"/>
        </w:rPr>
        <w:t>A01 - Преобразуване в земеделска земя. (с изключение на отводняване и изгаряне) H - Високо значение/въздействие.</w:t>
      </w:r>
    </w:p>
    <w:p w:rsidR="000310CA" w:rsidRPr="000310CA" w:rsidRDefault="000310CA" w:rsidP="000310CA">
      <w:pPr>
        <w:spacing w:after="0" w:line="240" w:lineRule="auto"/>
        <w:ind w:left="900" w:hanging="450"/>
        <w:jc w:val="both"/>
        <w:rPr>
          <w:rFonts w:ascii="Times New Roman" w:eastAsia="Calibri" w:hAnsi="Times New Roman"/>
          <w:sz w:val="24"/>
          <w:szCs w:val="24"/>
        </w:rPr>
      </w:pPr>
      <w:r w:rsidRPr="000310CA">
        <w:rPr>
          <w:rFonts w:ascii="Times New Roman" w:eastAsia="Calibri" w:hAnsi="Times New Roman"/>
          <w:sz w:val="24"/>
          <w:szCs w:val="24"/>
        </w:rPr>
        <w:t>A11 – Опожаряване за нуждите на селското стопанство. M - Средно значение/въздействие.</w:t>
      </w:r>
    </w:p>
    <w:p w:rsidR="000310CA" w:rsidRPr="000310CA" w:rsidRDefault="000310CA" w:rsidP="000310CA">
      <w:pPr>
        <w:spacing w:after="0" w:line="240" w:lineRule="auto"/>
        <w:ind w:left="900" w:hanging="450"/>
        <w:jc w:val="both"/>
        <w:rPr>
          <w:rFonts w:ascii="Times New Roman" w:eastAsia="Calibri" w:hAnsi="Times New Roman"/>
          <w:sz w:val="24"/>
          <w:szCs w:val="24"/>
        </w:rPr>
      </w:pPr>
      <w:r w:rsidRPr="000310CA">
        <w:rPr>
          <w:rFonts w:ascii="Times New Roman" w:eastAsia="Calibri" w:hAnsi="Times New Roman"/>
          <w:sz w:val="24"/>
          <w:szCs w:val="24"/>
        </w:rPr>
        <w:t>A18 - Напояване на земеделска земя. M - Средна значимост/въздействие.</w:t>
      </w:r>
    </w:p>
    <w:p w:rsidR="000310CA" w:rsidRPr="000310CA" w:rsidRDefault="000310CA" w:rsidP="000310CA">
      <w:pPr>
        <w:spacing w:after="0" w:line="240" w:lineRule="auto"/>
        <w:ind w:left="900" w:hanging="450"/>
        <w:jc w:val="both"/>
        <w:rPr>
          <w:rFonts w:ascii="Times New Roman" w:eastAsia="Calibri" w:hAnsi="Times New Roman"/>
          <w:sz w:val="24"/>
          <w:szCs w:val="24"/>
        </w:rPr>
      </w:pPr>
      <w:r w:rsidRPr="000310CA">
        <w:rPr>
          <w:rFonts w:ascii="Times New Roman" w:eastAsia="Calibri" w:hAnsi="Times New Roman"/>
          <w:sz w:val="24"/>
          <w:szCs w:val="24"/>
        </w:rPr>
        <w:t>A21 - Използване на химикали за растителна защита в селското стопанство. H - Голямо значение/въздействие.</w:t>
      </w:r>
    </w:p>
    <w:p w:rsidR="000310CA" w:rsidRPr="000310CA" w:rsidRDefault="000310CA" w:rsidP="000310CA">
      <w:pPr>
        <w:spacing w:after="0" w:line="240" w:lineRule="auto"/>
        <w:ind w:left="900" w:hanging="450"/>
        <w:jc w:val="both"/>
        <w:rPr>
          <w:rFonts w:ascii="Times New Roman" w:eastAsia="Calibri" w:hAnsi="Times New Roman"/>
          <w:sz w:val="24"/>
          <w:szCs w:val="24"/>
        </w:rPr>
      </w:pPr>
      <w:r w:rsidRPr="000310CA">
        <w:rPr>
          <w:rFonts w:ascii="Times New Roman" w:eastAsia="Calibri" w:hAnsi="Times New Roman"/>
          <w:sz w:val="24"/>
          <w:szCs w:val="24"/>
        </w:rPr>
        <w:t>A35 - Селскостопански култури за производство на възобновяема енергия. H - Голямо значение/въздействие.</w:t>
      </w:r>
    </w:p>
    <w:p w:rsidR="000310CA" w:rsidRPr="000310CA" w:rsidRDefault="000310CA" w:rsidP="000310CA">
      <w:pPr>
        <w:spacing w:after="0" w:line="240" w:lineRule="auto"/>
        <w:ind w:left="900" w:hanging="450"/>
        <w:jc w:val="both"/>
        <w:rPr>
          <w:rFonts w:ascii="Times New Roman" w:eastAsia="Calibri" w:hAnsi="Times New Roman"/>
          <w:sz w:val="24"/>
          <w:szCs w:val="24"/>
        </w:rPr>
      </w:pPr>
      <w:r w:rsidRPr="000310CA">
        <w:rPr>
          <w:rFonts w:ascii="Times New Roman" w:eastAsia="Calibri" w:hAnsi="Times New Roman"/>
          <w:sz w:val="24"/>
          <w:szCs w:val="24"/>
        </w:rPr>
        <w:t>B01 - Преобразуване в гора от други ползвания на земя или залесяване (с изключение на дренаж). M - Средна значимост/въздействие.</w:t>
      </w:r>
    </w:p>
    <w:p w:rsidR="000310CA" w:rsidRPr="000310CA" w:rsidRDefault="000310CA" w:rsidP="000310CA">
      <w:pPr>
        <w:spacing w:after="0" w:line="240" w:lineRule="auto"/>
        <w:ind w:left="900" w:hanging="450"/>
        <w:jc w:val="both"/>
        <w:rPr>
          <w:rFonts w:ascii="Times New Roman" w:eastAsia="Calibri" w:hAnsi="Times New Roman"/>
          <w:sz w:val="24"/>
          <w:szCs w:val="24"/>
        </w:rPr>
      </w:pPr>
      <w:r w:rsidRPr="000310CA">
        <w:rPr>
          <w:rFonts w:ascii="Times New Roman" w:eastAsia="Calibri" w:hAnsi="Times New Roman"/>
          <w:sz w:val="24"/>
          <w:szCs w:val="24"/>
        </w:rPr>
        <w:t>E01 - Пътища, пътеки, железопътни линии и свързана с тях инфраструктура (напр. мостове, виадукти, тунели). M - Средна значимост/въздействие.</w:t>
      </w:r>
    </w:p>
    <w:p w:rsidR="000310CA" w:rsidRPr="000310CA" w:rsidRDefault="000310CA" w:rsidP="000310CA">
      <w:pPr>
        <w:spacing w:after="0" w:line="240" w:lineRule="auto"/>
        <w:ind w:left="900" w:hanging="450"/>
        <w:jc w:val="both"/>
        <w:rPr>
          <w:rFonts w:ascii="Times New Roman" w:eastAsia="Calibri" w:hAnsi="Times New Roman"/>
          <w:sz w:val="24"/>
          <w:szCs w:val="24"/>
        </w:rPr>
      </w:pPr>
      <w:r w:rsidRPr="000310CA">
        <w:rPr>
          <w:rFonts w:ascii="Times New Roman" w:eastAsia="Calibri" w:hAnsi="Times New Roman"/>
          <w:sz w:val="24"/>
          <w:szCs w:val="24"/>
        </w:rPr>
        <w:t>J04 - Замърсяване на почвата със смесени източници и твърди отпадъци (с изключение на заустванията). M - Средна значимост/въздействие.</w:t>
      </w:r>
    </w:p>
    <w:p w:rsidR="000310CA" w:rsidRPr="000310CA" w:rsidRDefault="000310CA" w:rsidP="000310CA">
      <w:pPr>
        <w:spacing w:after="0" w:line="240" w:lineRule="auto"/>
        <w:ind w:left="900" w:hanging="450"/>
        <w:jc w:val="both"/>
        <w:rPr>
          <w:rFonts w:ascii="Times New Roman" w:eastAsia="Calibri" w:hAnsi="Times New Roman"/>
          <w:sz w:val="24"/>
          <w:szCs w:val="24"/>
        </w:rPr>
      </w:pPr>
      <w:r w:rsidRPr="000310CA">
        <w:rPr>
          <w:rFonts w:ascii="Times New Roman" w:eastAsia="Calibri" w:hAnsi="Times New Roman"/>
          <w:sz w:val="24"/>
          <w:szCs w:val="24"/>
        </w:rPr>
        <w:t>M08 - Наводнение (естествени процеси). M - Средна значимост/въздействие.</w:t>
      </w:r>
    </w:p>
    <w:p w:rsidR="000310CA" w:rsidRPr="000310CA" w:rsidRDefault="000310CA" w:rsidP="000310CA">
      <w:pPr>
        <w:spacing w:after="0" w:line="240" w:lineRule="auto"/>
        <w:ind w:left="900" w:hanging="450"/>
        <w:jc w:val="both"/>
        <w:rPr>
          <w:rFonts w:ascii="Times New Roman" w:eastAsia="Calibri" w:hAnsi="Times New Roman"/>
          <w:sz w:val="24"/>
          <w:szCs w:val="24"/>
        </w:rPr>
      </w:pPr>
      <w:r w:rsidRPr="000310CA">
        <w:rPr>
          <w:rFonts w:ascii="Times New Roman" w:eastAsia="Calibri" w:hAnsi="Times New Roman"/>
          <w:sz w:val="24"/>
          <w:szCs w:val="24"/>
        </w:rPr>
        <w:lastRenderedPageBreak/>
        <w:t>N03 - Увеличаване или изменение на валежите поради изменението на климата. M - Средна значимост/въздействие.</w:t>
      </w:r>
    </w:p>
    <w:p w:rsidR="00E04385" w:rsidRPr="00E04385" w:rsidRDefault="00E04385" w:rsidP="00E04385">
      <w:pPr>
        <w:spacing w:before="120" w:after="0" w:line="240" w:lineRule="auto"/>
        <w:ind w:firstLine="709"/>
        <w:jc w:val="both"/>
        <w:rPr>
          <w:rFonts w:ascii="Times New Roman" w:eastAsia="Calibri" w:hAnsi="Times New Roman"/>
          <w:sz w:val="24"/>
          <w:szCs w:val="24"/>
        </w:rPr>
      </w:pPr>
      <w:r w:rsidRPr="00E04385">
        <w:rPr>
          <w:rFonts w:ascii="Times New Roman" w:eastAsia="Calibri" w:hAnsi="Times New Roman"/>
          <w:sz w:val="24"/>
          <w:szCs w:val="24"/>
        </w:rPr>
        <w:t xml:space="preserve">Видът е записан в Стандартните формуляри за данни на </w:t>
      </w:r>
      <w:r>
        <w:rPr>
          <w:rFonts w:ascii="Times New Roman" w:eastAsia="Calibri" w:hAnsi="Times New Roman"/>
          <w:sz w:val="24"/>
          <w:szCs w:val="24"/>
        </w:rPr>
        <w:t>77</w:t>
      </w:r>
      <w:r w:rsidRPr="00E04385">
        <w:rPr>
          <w:rFonts w:ascii="Times New Roman" w:eastAsia="Calibri" w:hAnsi="Times New Roman"/>
          <w:sz w:val="24"/>
          <w:szCs w:val="24"/>
        </w:rPr>
        <w:t xml:space="preserve"> зони.</w:t>
      </w:r>
    </w:p>
    <w:p w:rsidR="000310CA" w:rsidRPr="000310CA" w:rsidRDefault="000310CA" w:rsidP="000310CA">
      <w:pPr>
        <w:spacing w:after="0" w:line="240" w:lineRule="auto"/>
        <w:jc w:val="both"/>
        <w:rPr>
          <w:rFonts w:ascii="Times New Roman" w:eastAsia="Calibri" w:hAnsi="Times New Roman"/>
          <w:b/>
          <w:sz w:val="24"/>
          <w:szCs w:val="24"/>
          <w:lang w:val="en-US"/>
        </w:rPr>
      </w:pPr>
    </w:p>
    <w:p w:rsidR="000310CA" w:rsidRPr="000310CA" w:rsidRDefault="000310CA" w:rsidP="000310CA">
      <w:pPr>
        <w:spacing w:after="0" w:line="240" w:lineRule="auto"/>
        <w:jc w:val="both"/>
        <w:rPr>
          <w:rFonts w:ascii="Times New Roman" w:eastAsia="Calibri" w:hAnsi="Times New Roman"/>
          <w:b/>
          <w:sz w:val="24"/>
          <w:szCs w:val="24"/>
        </w:rPr>
      </w:pPr>
      <w:r w:rsidRPr="000310CA">
        <w:rPr>
          <w:rFonts w:ascii="Times New Roman" w:eastAsia="Calibri" w:hAnsi="Times New Roman"/>
          <w:b/>
          <w:sz w:val="24"/>
          <w:szCs w:val="24"/>
        </w:rPr>
        <w:t xml:space="preserve">4. Състояние на ниво защитена зона </w:t>
      </w:r>
    </w:p>
    <w:p w:rsidR="000310CA" w:rsidRPr="000310CA" w:rsidRDefault="000310CA" w:rsidP="000310CA">
      <w:pPr>
        <w:spacing w:after="0" w:line="240" w:lineRule="auto"/>
        <w:jc w:val="both"/>
        <w:rPr>
          <w:rFonts w:ascii="Times New Roman" w:eastAsia="Calibri" w:hAnsi="Times New Roman"/>
          <w:b/>
          <w:sz w:val="24"/>
          <w:szCs w:val="24"/>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750"/>
        <w:gridCol w:w="1496"/>
        <w:gridCol w:w="350"/>
        <w:gridCol w:w="536"/>
        <w:gridCol w:w="377"/>
        <w:gridCol w:w="643"/>
        <w:gridCol w:w="683"/>
        <w:gridCol w:w="490"/>
        <w:gridCol w:w="498"/>
        <w:gridCol w:w="700"/>
        <w:gridCol w:w="962"/>
        <w:gridCol w:w="703"/>
        <w:gridCol w:w="583"/>
        <w:gridCol w:w="424"/>
      </w:tblGrid>
      <w:tr w:rsidR="000310CA" w:rsidRPr="000310CA" w:rsidTr="000310CA">
        <w:trPr>
          <w:trHeight w:val="413"/>
          <w:jc w:val="center"/>
        </w:trPr>
        <w:tc>
          <w:tcPr>
            <w:tcW w:w="3562" w:type="dxa"/>
            <w:gridSpan w:val="5"/>
            <w:shd w:val="clear" w:color="auto" w:fill="D9D9D9"/>
            <w:vAlign w:val="center"/>
          </w:tcPr>
          <w:p w:rsidR="000310CA" w:rsidRPr="000310CA" w:rsidRDefault="000310CA" w:rsidP="000310CA">
            <w:pPr>
              <w:spacing w:after="0" w:line="240" w:lineRule="auto"/>
              <w:jc w:val="center"/>
              <w:rPr>
                <w:rFonts w:ascii="Times New Roman" w:hAnsi="Times New Roman"/>
                <w:b/>
                <w:sz w:val="24"/>
                <w:szCs w:val="24"/>
              </w:rPr>
            </w:pPr>
            <w:r w:rsidRPr="000310CA">
              <w:rPr>
                <w:rFonts w:ascii="Times New Roman" w:hAnsi="Times New Roman"/>
                <w:b/>
                <w:sz w:val="24"/>
                <w:szCs w:val="24"/>
                <w:lang w:val="en-US"/>
              </w:rPr>
              <w:t>Species</w:t>
            </w:r>
          </w:p>
        </w:tc>
        <w:tc>
          <w:tcPr>
            <w:tcW w:w="3391" w:type="dxa"/>
            <w:gridSpan w:val="6"/>
            <w:shd w:val="clear" w:color="auto" w:fill="D9D9D9"/>
            <w:vAlign w:val="center"/>
          </w:tcPr>
          <w:p w:rsidR="000310CA" w:rsidRPr="000310CA" w:rsidRDefault="000310CA" w:rsidP="000310CA">
            <w:pPr>
              <w:spacing w:after="0" w:line="240" w:lineRule="auto"/>
              <w:jc w:val="center"/>
              <w:rPr>
                <w:rFonts w:ascii="Times New Roman" w:hAnsi="Times New Roman"/>
                <w:b/>
                <w:sz w:val="24"/>
                <w:szCs w:val="24"/>
                <w:lang w:val="en-US"/>
              </w:rPr>
            </w:pPr>
            <w:r w:rsidRPr="000310CA">
              <w:rPr>
                <w:rFonts w:ascii="Times New Roman" w:hAnsi="Times New Roman"/>
                <w:b/>
                <w:sz w:val="24"/>
                <w:szCs w:val="24"/>
                <w:lang w:val="en-US"/>
              </w:rPr>
              <w:t>Population in the site</w:t>
            </w:r>
          </w:p>
        </w:tc>
        <w:tc>
          <w:tcPr>
            <w:tcW w:w="2672" w:type="dxa"/>
            <w:gridSpan w:val="4"/>
            <w:shd w:val="clear" w:color="auto" w:fill="D9D9D9"/>
            <w:vAlign w:val="center"/>
          </w:tcPr>
          <w:p w:rsidR="000310CA" w:rsidRPr="000310CA" w:rsidRDefault="000310CA" w:rsidP="000310CA">
            <w:pPr>
              <w:spacing w:after="0" w:line="240" w:lineRule="auto"/>
              <w:jc w:val="center"/>
              <w:rPr>
                <w:rFonts w:ascii="Times New Roman" w:hAnsi="Times New Roman"/>
                <w:b/>
                <w:sz w:val="24"/>
                <w:szCs w:val="24"/>
                <w:lang w:val="en-US"/>
              </w:rPr>
            </w:pPr>
            <w:r w:rsidRPr="000310CA">
              <w:rPr>
                <w:rFonts w:ascii="Times New Roman" w:hAnsi="Times New Roman"/>
                <w:b/>
                <w:sz w:val="24"/>
                <w:szCs w:val="24"/>
                <w:lang w:val="en-US"/>
              </w:rPr>
              <w:t>Site assessment</w:t>
            </w:r>
          </w:p>
        </w:tc>
      </w:tr>
      <w:tr w:rsidR="000310CA" w:rsidRPr="000310CA" w:rsidTr="000310CA">
        <w:trPr>
          <w:trHeight w:val="413"/>
          <w:jc w:val="center"/>
        </w:trPr>
        <w:tc>
          <w:tcPr>
            <w:tcW w:w="430" w:type="dxa"/>
            <w:vMerge w:val="restart"/>
            <w:shd w:val="clear" w:color="auto" w:fill="D9D9D9"/>
            <w:vAlign w:val="center"/>
          </w:tcPr>
          <w:p w:rsidR="000310CA" w:rsidRPr="000310CA" w:rsidRDefault="000310CA" w:rsidP="000310CA">
            <w:pPr>
              <w:spacing w:after="0" w:line="240" w:lineRule="auto"/>
              <w:jc w:val="center"/>
              <w:rPr>
                <w:rFonts w:ascii="Times New Roman" w:hAnsi="Times New Roman"/>
                <w:b/>
                <w:sz w:val="24"/>
                <w:szCs w:val="24"/>
                <w:lang w:val="en-US"/>
              </w:rPr>
            </w:pPr>
            <w:r w:rsidRPr="000310CA">
              <w:rPr>
                <w:rFonts w:ascii="Times New Roman" w:hAnsi="Times New Roman"/>
                <w:b/>
                <w:sz w:val="24"/>
                <w:szCs w:val="24"/>
                <w:lang w:val="en-US"/>
              </w:rPr>
              <w:t>G</w:t>
            </w:r>
          </w:p>
        </w:tc>
        <w:tc>
          <w:tcPr>
            <w:tcW w:w="750" w:type="dxa"/>
            <w:vMerge w:val="restart"/>
            <w:shd w:val="clear" w:color="auto" w:fill="D9D9D9"/>
            <w:vAlign w:val="center"/>
          </w:tcPr>
          <w:p w:rsidR="000310CA" w:rsidRPr="000310CA" w:rsidRDefault="000310CA" w:rsidP="000310CA">
            <w:pPr>
              <w:spacing w:after="0" w:line="240" w:lineRule="auto"/>
              <w:jc w:val="center"/>
              <w:rPr>
                <w:rFonts w:ascii="Times New Roman" w:hAnsi="Times New Roman"/>
                <w:b/>
                <w:sz w:val="24"/>
                <w:szCs w:val="24"/>
                <w:lang w:val="en-US"/>
              </w:rPr>
            </w:pPr>
            <w:r w:rsidRPr="000310CA">
              <w:rPr>
                <w:rFonts w:ascii="Times New Roman" w:hAnsi="Times New Roman"/>
                <w:b/>
                <w:sz w:val="24"/>
                <w:szCs w:val="24"/>
                <w:lang w:val="en-US"/>
              </w:rPr>
              <w:t>Code</w:t>
            </w:r>
          </w:p>
        </w:tc>
        <w:tc>
          <w:tcPr>
            <w:tcW w:w="1496" w:type="dxa"/>
            <w:vMerge w:val="restart"/>
            <w:shd w:val="clear" w:color="auto" w:fill="D9D9D9"/>
            <w:vAlign w:val="center"/>
          </w:tcPr>
          <w:p w:rsidR="000310CA" w:rsidRPr="000310CA" w:rsidRDefault="000310CA" w:rsidP="000310CA">
            <w:pPr>
              <w:spacing w:after="0" w:line="240" w:lineRule="auto"/>
              <w:jc w:val="center"/>
              <w:rPr>
                <w:rFonts w:ascii="Times New Roman" w:hAnsi="Times New Roman"/>
                <w:b/>
                <w:sz w:val="24"/>
                <w:szCs w:val="24"/>
                <w:lang w:val="en-US"/>
              </w:rPr>
            </w:pPr>
            <w:r w:rsidRPr="000310CA">
              <w:rPr>
                <w:rFonts w:ascii="Times New Roman" w:hAnsi="Times New Roman"/>
                <w:b/>
                <w:sz w:val="24"/>
                <w:szCs w:val="24"/>
                <w:lang w:val="en-US"/>
              </w:rPr>
              <w:t>Scientific Name</w:t>
            </w:r>
          </w:p>
        </w:tc>
        <w:tc>
          <w:tcPr>
            <w:tcW w:w="350" w:type="dxa"/>
            <w:vMerge w:val="restart"/>
            <w:shd w:val="clear" w:color="auto" w:fill="D9D9D9"/>
            <w:vAlign w:val="center"/>
          </w:tcPr>
          <w:p w:rsidR="000310CA" w:rsidRPr="000310CA" w:rsidRDefault="000310CA" w:rsidP="000310CA">
            <w:pPr>
              <w:spacing w:after="0" w:line="240" w:lineRule="auto"/>
              <w:jc w:val="center"/>
              <w:rPr>
                <w:rFonts w:ascii="Times New Roman" w:hAnsi="Times New Roman"/>
                <w:b/>
                <w:sz w:val="24"/>
                <w:szCs w:val="24"/>
                <w:lang w:val="en-US"/>
              </w:rPr>
            </w:pPr>
            <w:r w:rsidRPr="000310CA">
              <w:rPr>
                <w:rFonts w:ascii="Times New Roman" w:hAnsi="Times New Roman"/>
                <w:b/>
                <w:sz w:val="24"/>
                <w:szCs w:val="24"/>
                <w:lang w:val="en-US"/>
              </w:rPr>
              <w:t>S</w:t>
            </w:r>
          </w:p>
        </w:tc>
        <w:tc>
          <w:tcPr>
            <w:tcW w:w="536" w:type="dxa"/>
            <w:vMerge w:val="restart"/>
            <w:shd w:val="clear" w:color="auto" w:fill="D9D9D9"/>
            <w:vAlign w:val="center"/>
          </w:tcPr>
          <w:p w:rsidR="000310CA" w:rsidRPr="000310CA" w:rsidRDefault="000310CA" w:rsidP="000310CA">
            <w:pPr>
              <w:spacing w:after="0" w:line="240" w:lineRule="auto"/>
              <w:jc w:val="center"/>
              <w:rPr>
                <w:rFonts w:ascii="Times New Roman" w:hAnsi="Times New Roman"/>
                <w:b/>
                <w:sz w:val="24"/>
                <w:szCs w:val="24"/>
                <w:lang w:val="en-US"/>
              </w:rPr>
            </w:pPr>
            <w:r w:rsidRPr="000310CA">
              <w:rPr>
                <w:rFonts w:ascii="Times New Roman" w:hAnsi="Times New Roman"/>
                <w:b/>
                <w:sz w:val="24"/>
                <w:szCs w:val="24"/>
                <w:lang w:val="en-US"/>
              </w:rPr>
              <w:t>NP</w:t>
            </w:r>
          </w:p>
        </w:tc>
        <w:tc>
          <w:tcPr>
            <w:tcW w:w="377" w:type="dxa"/>
            <w:vMerge w:val="restart"/>
            <w:shd w:val="clear" w:color="auto" w:fill="D9D9D9"/>
            <w:vAlign w:val="center"/>
          </w:tcPr>
          <w:p w:rsidR="000310CA" w:rsidRPr="000310CA" w:rsidRDefault="000310CA" w:rsidP="000310CA">
            <w:pPr>
              <w:spacing w:after="0" w:line="240" w:lineRule="auto"/>
              <w:jc w:val="center"/>
              <w:rPr>
                <w:rFonts w:ascii="Times New Roman" w:hAnsi="Times New Roman"/>
                <w:b/>
                <w:sz w:val="24"/>
                <w:szCs w:val="24"/>
                <w:lang w:val="en-US"/>
              </w:rPr>
            </w:pPr>
            <w:r w:rsidRPr="000310CA">
              <w:rPr>
                <w:rFonts w:ascii="Times New Roman" w:hAnsi="Times New Roman"/>
                <w:b/>
                <w:sz w:val="24"/>
                <w:szCs w:val="24"/>
                <w:lang w:val="en-US"/>
              </w:rPr>
              <w:t>T</w:t>
            </w:r>
          </w:p>
        </w:tc>
        <w:tc>
          <w:tcPr>
            <w:tcW w:w="1326" w:type="dxa"/>
            <w:gridSpan w:val="2"/>
            <w:shd w:val="clear" w:color="auto" w:fill="D9D9D9"/>
            <w:vAlign w:val="center"/>
          </w:tcPr>
          <w:p w:rsidR="000310CA" w:rsidRPr="000310CA" w:rsidRDefault="000310CA" w:rsidP="000310CA">
            <w:pPr>
              <w:spacing w:after="0" w:line="240" w:lineRule="auto"/>
              <w:jc w:val="center"/>
              <w:rPr>
                <w:rFonts w:ascii="Times New Roman" w:hAnsi="Times New Roman"/>
                <w:b/>
                <w:sz w:val="24"/>
                <w:szCs w:val="24"/>
              </w:rPr>
            </w:pPr>
            <w:r w:rsidRPr="000310CA">
              <w:rPr>
                <w:rFonts w:ascii="Times New Roman" w:hAnsi="Times New Roman"/>
                <w:b/>
                <w:sz w:val="24"/>
                <w:szCs w:val="24"/>
                <w:lang w:val="en-US"/>
              </w:rPr>
              <w:t>Size</w:t>
            </w:r>
          </w:p>
        </w:tc>
        <w:tc>
          <w:tcPr>
            <w:tcW w:w="490" w:type="dxa"/>
            <w:vMerge w:val="restart"/>
            <w:shd w:val="clear" w:color="auto" w:fill="D9D9D9"/>
            <w:vAlign w:val="center"/>
          </w:tcPr>
          <w:p w:rsidR="000310CA" w:rsidRPr="000310CA" w:rsidRDefault="000310CA" w:rsidP="000310CA">
            <w:pPr>
              <w:spacing w:after="0" w:line="240" w:lineRule="auto"/>
              <w:jc w:val="center"/>
              <w:rPr>
                <w:rFonts w:ascii="Times New Roman" w:hAnsi="Times New Roman"/>
                <w:b/>
                <w:sz w:val="24"/>
                <w:szCs w:val="24"/>
                <w:lang w:val="en-US"/>
              </w:rPr>
            </w:pPr>
            <w:r w:rsidRPr="000310CA">
              <w:rPr>
                <w:rFonts w:ascii="Times New Roman" w:hAnsi="Times New Roman"/>
                <w:b/>
                <w:sz w:val="24"/>
                <w:szCs w:val="24"/>
                <w:lang w:val="en-US"/>
              </w:rPr>
              <w:t>Unit</w:t>
            </w:r>
          </w:p>
        </w:tc>
        <w:tc>
          <w:tcPr>
            <w:tcW w:w="498" w:type="dxa"/>
            <w:vMerge w:val="restart"/>
            <w:shd w:val="clear" w:color="auto" w:fill="D9D9D9"/>
            <w:vAlign w:val="center"/>
          </w:tcPr>
          <w:p w:rsidR="000310CA" w:rsidRPr="000310CA" w:rsidRDefault="000310CA" w:rsidP="000310CA">
            <w:pPr>
              <w:spacing w:after="0" w:line="240" w:lineRule="auto"/>
              <w:jc w:val="center"/>
              <w:rPr>
                <w:rFonts w:ascii="Times New Roman" w:hAnsi="Times New Roman"/>
                <w:b/>
                <w:sz w:val="24"/>
                <w:szCs w:val="24"/>
                <w:lang w:val="en-US"/>
              </w:rPr>
            </w:pPr>
            <w:r w:rsidRPr="000310CA">
              <w:rPr>
                <w:rFonts w:ascii="Times New Roman" w:hAnsi="Times New Roman"/>
                <w:b/>
                <w:sz w:val="24"/>
                <w:szCs w:val="24"/>
                <w:lang w:val="en-US"/>
              </w:rPr>
              <w:t>Cat.</w:t>
            </w:r>
          </w:p>
        </w:tc>
        <w:tc>
          <w:tcPr>
            <w:tcW w:w="700" w:type="dxa"/>
            <w:vMerge w:val="restart"/>
            <w:shd w:val="clear" w:color="auto" w:fill="D9D9D9"/>
            <w:vAlign w:val="center"/>
          </w:tcPr>
          <w:p w:rsidR="000310CA" w:rsidRPr="000310CA" w:rsidRDefault="000310CA" w:rsidP="000310CA">
            <w:pPr>
              <w:spacing w:after="0" w:line="240" w:lineRule="auto"/>
              <w:jc w:val="center"/>
              <w:rPr>
                <w:rFonts w:ascii="Times New Roman" w:hAnsi="Times New Roman"/>
                <w:b/>
                <w:sz w:val="24"/>
                <w:szCs w:val="24"/>
                <w:lang w:val="en-US"/>
              </w:rPr>
            </w:pPr>
            <w:r w:rsidRPr="000310CA">
              <w:rPr>
                <w:rFonts w:ascii="Times New Roman" w:hAnsi="Times New Roman"/>
                <w:b/>
                <w:sz w:val="24"/>
                <w:szCs w:val="24"/>
                <w:lang w:val="en-US"/>
              </w:rPr>
              <w:t>D.qual.</w:t>
            </w:r>
          </w:p>
        </w:tc>
        <w:tc>
          <w:tcPr>
            <w:tcW w:w="962" w:type="dxa"/>
            <w:shd w:val="clear" w:color="auto" w:fill="D9D9D9"/>
            <w:vAlign w:val="center"/>
          </w:tcPr>
          <w:p w:rsidR="000310CA" w:rsidRPr="000310CA" w:rsidRDefault="000310CA" w:rsidP="000310CA">
            <w:pPr>
              <w:spacing w:after="0" w:line="240" w:lineRule="auto"/>
              <w:jc w:val="center"/>
              <w:rPr>
                <w:rFonts w:ascii="Times New Roman" w:hAnsi="Times New Roman"/>
                <w:b/>
                <w:sz w:val="24"/>
                <w:szCs w:val="24"/>
                <w:lang w:val="en-US"/>
              </w:rPr>
            </w:pPr>
            <w:r w:rsidRPr="000310CA">
              <w:rPr>
                <w:rFonts w:ascii="Times New Roman" w:hAnsi="Times New Roman"/>
                <w:b/>
                <w:sz w:val="24"/>
                <w:szCs w:val="24"/>
                <w:lang w:val="en-US"/>
              </w:rPr>
              <w:t>A/B/C/D</w:t>
            </w:r>
          </w:p>
        </w:tc>
        <w:tc>
          <w:tcPr>
            <w:tcW w:w="1710" w:type="dxa"/>
            <w:gridSpan w:val="3"/>
            <w:shd w:val="clear" w:color="auto" w:fill="D9D9D9"/>
            <w:vAlign w:val="center"/>
          </w:tcPr>
          <w:p w:rsidR="000310CA" w:rsidRPr="000310CA" w:rsidRDefault="000310CA" w:rsidP="000310CA">
            <w:pPr>
              <w:spacing w:after="0" w:line="240" w:lineRule="auto"/>
              <w:jc w:val="center"/>
              <w:rPr>
                <w:rFonts w:ascii="Times New Roman" w:hAnsi="Times New Roman"/>
                <w:b/>
                <w:sz w:val="24"/>
                <w:szCs w:val="24"/>
                <w:lang w:val="en-US"/>
              </w:rPr>
            </w:pPr>
            <w:r w:rsidRPr="000310CA">
              <w:rPr>
                <w:rFonts w:ascii="Times New Roman" w:hAnsi="Times New Roman"/>
                <w:b/>
                <w:sz w:val="24"/>
                <w:szCs w:val="24"/>
                <w:lang w:val="en-US"/>
              </w:rPr>
              <w:t>A/B/C</w:t>
            </w:r>
          </w:p>
        </w:tc>
      </w:tr>
      <w:tr w:rsidR="000310CA" w:rsidRPr="000310CA" w:rsidTr="000310CA">
        <w:trPr>
          <w:trHeight w:val="425"/>
          <w:jc w:val="center"/>
        </w:trPr>
        <w:tc>
          <w:tcPr>
            <w:tcW w:w="430" w:type="dxa"/>
            <w:vMerge/>
            <w:shd w:val="clear" w:color="auto" w:fill="D9D9D9"/>
            <w:vAlign w:val="center"/>
          </w:tcPr>
          <w:p w:rsidR="000310CA" w:rsidRPr="000310CA" w:rsidRDefault="000310CA" w:rsidP="000310CA">
            <w:pPr>
              <w:spacing w:after="0" w:line="240" w:lineRule="auto"/>
              <w:jc w:val="center"/>
              <w:rPr>
                <w:rFonts w:ascii="Times New Roman" w:hAnsi="Times New Roman"/>
                <w:sz w:val="24"/>
                <w:szCs w:val="24"/>
                <w:lang w:val="en-US"/>
              </w:rPr>
            </w:pPr>
          </w:p>
        </w:tc>
        <w:tc>
          <w:tcPr>
            <w:tcW w:w="750" w:type="dxa"/>
            <w:vMerge/>
            <w:shd w:val="clear" w:color="auto" w:fill="D9D9D9"/>
            <w:vAlign w:val="center"/>
          </w:tcPr>
          <w:p w:rsidR="000310CA" w:rsidRPr="000310CA" w:rsidRDefault="000310CA" w:rsidP="000310CA">
            <w:pPr>
              <w:spacing w:after="0" w:line="240" w:lineRule="auto"/>
              <w:jc w:val="center"/>
              <w:rPr>
                <w:rFonts w:ascii="Times New Roman" w:hAnsi="Times New Roman"/>
                <w:sz w:val="24"/>
                <w:szCs w:val="24"/>
                <w:lang w:val="en-US"/>
              </w:rPr>
            </w:pPr>
          </w:p>
        </w:tc>
        <w:tc>
          <w:tcPr>
            <w:tcW w:w="1496" w:type="dxa"/>
            <w:vMerge/>
            <w:shd w:val="clear" w:color="auto" w:fill="D9D9D9"/>
            <w:vAlign w:val="center"/>
          </w:tcPr>
          <w:p w:rsidR="000310CA" w:rsidRPr="000310CA" w:rsidRDefault="000310CA" w:rsidP="000310CA">
            <w:pPr>
              <w:spacing w:after="0" w:line="240" w:lineRule="auto"/>
              <w:jc w:val="center"/>
              <w:rPr>
                <w:rFonts w:ascii="Times New Roman" w:hAnsi="Times New Roman"/>
                <w:sz w:val="24"/>
                <w:szCs w:val="24"/>
                <w:lang w:val="en-US"/>
              </w:rPr>
            </w:pPr>
          </w:p>
        </w:tc>
        <w:tc>
          <w:tcPr>
            <w:tcW w:w="350" w:type="dxa"/>
            <w:vMerge/>
            <w:shd w:val="clear" w:color="auto" w:fill="D9D9D9"/>
            <w:vAlign w:val="center"/>
          </w:tcPr>
          <w:p w:rsidR="000310CA" w:rsidRPr="000310CA" w:rsidRDefault="000310CA" w:rsidP="000310CA">
            <w:pPr>
              <w:spacing w:after="0" w:line="240" w:lineRule="auto"/>
              <w:jc w:val="center"/>
              <w:rPr>
                <w:rFonts w:ascii="Times New Roman" w:hAnsi="Times New Roman"/>
                <w:sz w:val="24"/>
                <w:szCs w:val="24"/>
                <w:lang w:val="en-US"/>
              </w:rPr>
            </w:pPr>
          </w:p>
        </w:tc>
        <w:tc>
          <w:tcPr>
            <w:tcW w:w="536" w:type="dxa"/>
            <w:vMerge/>
            <w:shd w:val="clear" w:color="auto" w:fill="D9D9D9"/>
            <w:vAlign w:val="center"/>
          </w:tcPr>
          <w:p w:rsidR="000310CA" w:rsidRPr="000310CA" w:rsidRDefault="000310CA" w:rsidP="000310CA">
            <w:pPr>
              <w:spacing w:after="0" w:line="240" w:lineRule="auto"/>
              <w:jc w:val="center"/>
              <w:rPr>
                <w:rFonts w:ascii="Times New Roman" w:hAnsi="Times New Roman"/>
                <w:b/>
                <w:sz w:val="24"/>
                <w:szCs w:val="24"/>
                <w:lang w:val="en-US"/>
              </w:rPr>
            </w:pPr>
          </w:p>
        </w:tc>
        <w:tc>
          <w:tcPr>
            <w:tcW w:w="377" w:type="dxa"/>
            <w:vMerge/>
            <w:shd w:val="clear" w:color="auto" w:fill="D9D9D9"/>
            <w:vAlign w:val="center"/>
          </w:tcPr>
          <w:p w:rsidR="000310CA" w:rsidRPr="000310CA" w:rsidRDefault="000310CA" w:rsidP="000310CA">
            <w:pPr>
              <w:spacing w:after="0" w:line="240" w:lineRule="auto"/>
              <w:jc w:val="center"/>
              <w:rPr>
                <w:rFonts w:ascii="Times New Roman" w:hAnsi="Times New Roman"/>
                <w:b/>
                <w:sz w:val="24"/>
                <w:szCs w:val="24"/>
                <w:lang w:val="en-US"/>
              </w:rPr>
            </w:pPr>
          </w:p>
        </w:tc>
        <w:tc>
          <w:tcPr>
            <w:tcW w:w="643" w:type="dxa"/>
            <w:shd w:val="clear" w:color="auto" w:fill="D9D9D9"/>
            <w:vAlign w:val="center"/>
          </w:tcPr>
          <w:p w:rsidR="000310CA" w:rsidRPr="000310CA" w:rsidRDefault="000310CA" w:rsidP="000310CA">
            <w:pPr>
              <w:spacing w:after="0" w:line="240" w:lineRule="auto"/>
              <w:jc w:val="center"/>
              <w:rPr>
                <w:rFonts w:ascii="Times New Roman" w:hAnsi="Times New Roman"/>
                <w:b/>
                <w:sz w:val="24"/>
                <w:szCs w:val="24"/>
                <w:lang w:val="en-US"/>
              </w:rPr>
            </w:pPr>
            <w:r w:rsidRPr="000310CA">
              <w:rPr>
                <w:rFonts w:ascii="Times New Roman" w:hAnsi="Times New Roman"/>
                <w:b/>
                <w:sz w:val="24"/>
                <w:szCs w:val="24"/>
                <w:lang w:val="en-US"/>
              </w:rPr>
              <w:t>Min</w:t>
            </w:r>
          </w:p>
        </w:tc>
        <w:tc>
          <w:tcPr>
            <w:tcW w:w="683" w:type="dxa"/>
            <w:shd w:val="clear" w:color="auto" w:fill="D9D9D9"/>
            <w:vAlign w:val="center"/>
          </w:tcPr>
          <w:p w:rsidR="000310CA" w:rsidRPr="000310CA" w:rsidRDefault="000310CA" w:rsidP="000310CA">
            <w:pPr>
              <w:spacing w:after="0" w:line="240" w:lineRule="auto"/>
              <w:jc w:val="center"/>
              <w:rPr>
                <w:rFonts w:ascii="Times New Roman" w:hAnsi="Times New Roman"/>
                <w:b/>
                <w:sz w:val="24"/>
                <w:szCs w:val="24"/>
                <w:lang w:val="en-US"/>
              </w:rPr>
            </w:pPr>
            <w:r w:rsidRPr="000310CA">
              <w:rPr>
                <w:rFonts w:ascii="Times New Roman" w:hAnsi="Times New Roman"/>
                <w:b/>
                <w:sz w:val="24"/>
                <w:szCs w:val="24"/>
                <w:lang w:val="en-US"/>
              </w:rPr>
              <w:t>Max</w:t>
            </w:r>
          </w:p>
        </w:tc>
        <w:tc>
          <w:tcPr>
            <w:tcW w:w="490" w:type="dxa"/>
            <w:vMerge/>
            <w:shd w:val="clear" w:color="auto" w:fill="D9D9D9"/>
            <w:vAlign w:val="center"/>
          </w:tcPr>
          <w:p w:rsidR="000310CA" w:rsidRPr="000310CA" w:rsidRDefault="000310CA" w:rsidP="000310CA">
            <w:pPr>
              <w:spacing w:after="0" w:line="240" w:lineRule="auto"/>
              <w:jc w:val="center"/>
              <w:rPr>
                <w:rFonts w:ascii="Times New Roman" w:hAnsi="Times New Roman"/>
                <w:b/>
                <w:sz w:val="24"/>
                <w:szCs w:val="24"/>
              </w:rPr>
            </w:pPr>
          </w:p>
        </w:tc>
        <w:tc>
          <w:tcPr>
            <w:tcW w:w="498" w:type="dxa"/>
            <w:vMerge/>
            <w:shd w:val="clear" w:color="auto" w:fill="D9D9D9"/>
            <w:vAlign w:val="center"/>
          </w:tcPr>
          <w:p w:rsidR="000310CA" w:rsidRPr="000310CA" w:rsidRDefault="000310CA" w:rsidP="000310CA">
            <w:pPr>
              <w:spacing w:after="0" w:line="240" w:lineRule="auto"/>
              <w:jc w:val="center"/>
              <w:rPr>
                <w:rFonts w:ascii="Times New Roman" w:hAnsi="Times New Roman"/>
                <w:b/>
                <w:sz w:val="24"/>
                <w:szCs w:val="24"/>
              </w:rPr>
            </w:pPr>
          </w:p>
        </w:tc>
        <w:tc>
          <w:tcPr>
            <w:tcW w:w="700" w:type="dxa"/>
            <w:vMerge/>
            <w:shd w:val="clear" w:color="auto" w:fill="D9D9D9"/>
            <w:vAlign w:val="center"/>
          </w:tcPr>
          <w:p w:rsidR="000310CA" w:rsidRPr="000310CA" w:rsidRDefault="000310CA" w:rsidP="000310CA">
            <w:pPr>
              <w:spacing w:after="0" w:line="240" w:lineRule="auto"/>
              <w:jc w:val="center"/>
              <w:rPr>
                <w:rFonts w:ascii="Times New Roman" w:hAnsi="Times New Roman"/>
                <w:b/>
                <w:sz w:val="24"/>
                <w:szCs w:val="24"/>
              </w:rPr>
            </w:pPr>
          </w:p>
        </w:tc>
        <w:tc>
          <w:tcPr>
            <w:tcW w:w="962" w:type="dxa"/>
            <w:shd w:val="clear" w:color="auto" w:fill="D9D9D9"/>
            <w:vAlign w:val="center"/>
          </w:tcPr>
          <w:p w:rsidR="000310CA" w:rsidRPr="000310CA" w:rsidRDefault="000310CA" w:rsidP="000310CA">
            <w:pPr>
              <w:spacing w:after="0" w:line="240" w:lineRule="auto"/>
              <w:jc w:val="center"/>
              <w:rPr>
                <w:rFonts w:ascii="Times New Roman" w:hAnsi="Times New Roman"/>
                <w:b/>
                <w:sz w:val="24"/>
                <w:szCs w:val="24"/>
                <w:lang w:val="en-US"/>
              </w:rPr>
            </w:pPr>
            <w:r w:rsidRPr="000310CA">
              <w:rPr>
                <w:rFonts w:ascii="Times New Roman" w:hAnsi="Times New Roman"/>
                <w:b/>
                <w:sz w:val="24"/>
                <w:szCs w:val="24"/>
                <w:lang w:val="en-US"/>
              </w:rPr>
              <w:t>Pop.</w:t>
            </w:r>
          </w:p>
        </w:tc>
        <w:tc>
          <w:tcPr>
            <w:tcW w:w="703" w:type="dxa"/>
            <w:shd w:val="clear" w:color="auto" w:fill="D9D9D9"/>
            <w:vAlign w:val="center"/>
          </w:tcPr>
          <w:p w:rsidR="000310CA" w:rsidRPr="000310CA" w:rsidRDefault="000310CA" w:rsidP="000310CA">
            <w:pPr>
              <w:spacing w:after="0" w:line="240" w:lineRule="auto"/>
              <w:jc w:val="center"/>
              <w:rPr>
                <w:rFonts w:ascii="Times New Roman" w:hAnsi="Times New Roman"/>
                <w:b/>
                <w:sz w:val="24"/>
                <w:szCs w:val="24"/>
                <w:lang w:val="en-US"/>
              </w:rPr>
            </w:pPr>
            <w:r w:rsidRPr="000310CA">
              <w:rPr>
                <w:rFonts w:ascii="Times New Roman" w:hAnsi="Times New Roman"/>
                <w:b/>
                <w:sz w:val="24"/>
                <w:szCs w:val="24"/>
                <w:lang w:val="en-US"/>
              </w:rPr>
              <w:t>Con.</w:t>
            </w:r>
          </w:p>
        </w:tc>
        <w:tc>
          <w:tcPr>
            <w:tcW w:w="583" w:type="dxa"/>
            <w:shd w:val="clear" w:color="auto" w:fill="D9D9D9"/>
            <w:vAlign w:val="center"/>
          </w:tcPr>
          <w:p w:rsidR="000310CA" w:rsidRPr="000310CA" w:rsidRDefault="000310CA" w:rsidP="000310CA">
            <w:pPr>
              <w:spacing w:after="0" w:line="240" w:lineRule="auto"/>
              <w:jc w:val="center"/>
              <w:rPr>
                <w:rFonts w:ascii="Times New Roman" w:hAnsi="Times New Roman"/>
                <w:b/>
                <w:sz w:val="24"/>
                <w:szCs w:val="24"/>
                <w:lang w:val="en-US"/>
              </w:rPr>
            </w:pPr>
            <w:r w:rsidRPr="000310CA">
              <w:rPr>
                <w:rFonts w:ascii="Times New Roman" w:hAnsi="Times New Roman"/>
                <w:b/>
                <w:sz w:val="24"/>
                <w:szCs w:val="24"/>
                <w:lang w:val="en-US"/>
              </w:rPr>
              <w:t>Iso.</w:t>
            </w:r>
          </w:p>
        </w:tc>
        <w:tc>
          <w:tcPr>
            <w:tcW w:w="424" w:type="dxa"/>
            <w:shd w:val="clear" w:color="auto" w:fill="D9D9D9"/>
            <w:vAlign w:val="center"/>
          </w:tcPr>
          <w:p w:rsidR="000310CA" w:rsidRPr="000310CA" w:rsidRDefault="000310CA" w:rsidP="000310CA">
            <w:pPr>
              <w:spacing w:after="0" w:line="240" w:lineRule="auto"/>
              <w:jc w:val="center"/>
              <w:rPr>
                <w:rFonts w:ascii="Times New Roman" w:hAnsi="Times New Roman"/>
                <w:b/>
                <w:sz w:val="24"/>
                <w:szCs w:val="24"/>
                <w:lang w:val="en-US"/>
              </w:rPr>
            </w:pPr>
            <w:r w:rsidRPr="000310CA">
              <w:rPr>
                <w:rFonts w:ascii="Times New Roman" w:hAnsi="Times New Roman"/>
                <w:b/>
                <w:sz w:val="24"/>
                <w:szCs w:val="24"/>
                <w:lang w:val="en-US"/>
              </w:rPr>
              <w:t>Glo.</w:t>
            </w:r>
          </w:p>
        </w:tc>
      </w:tr>
      <w:tr w:rsidR="000310CA" w:rsidRPr="000310CA" w:rsidTr="000310CA">
        <w:trPr>
          <w:trHeight w:val="413"/>
          <w:jc w:val="center"/>
        </w:trPr>
        <w:tc>
          <w:tcPr>
            <w:tcW w:w="430" w:type="dxa"/>
            <w:shd w:val="clear" w:color="auto" w:fill="auto"/>
            <w:vAlign w:val="center"/>
          </w:tcPr>
          <w:p w:rsidR="000310CA" w:rsidRPr="000310CA" w:rsidRDefault="000310CA" w:rsidP="000310CA">
            <w:pPr>
              <w:spacing w:after="0" w:line="240" w:lineRule="auto"/>
              <w:jc w:val="both"/>
              <w:rPr>
                <w:rFonts w:ascii="Times New Roman" w:hAnsi="Times New Roman"/>
                <w:sz w:val="24"/>
                <w:szCs w:val="24"/>
              </w:rPr>
            </w:pPr>
            <w:r w:rsidRPr="000310CA">
              <w:rPr>
                <w:rFonts w:ascii="Times New Roman" w:hAnsi="Times New Roman"/>
                <w:sz w:val="24"/>
                <w:szCs w:val="24"/>
              </w:rPr>
              <w:t>М</w:t>
            </w:r>
          </w:p>
        </w:tc>
        <w:tc>
          <w:tcPr>
            <w:tcW w:w="750" w:type="dxa"/>
            <w:shd w:val="clear" w:color="auto" w:fill="auto"/>
            <w:vAlign w:val="center"/>
          </w:tcPr>
          <w:p w:rsidR="000310CA" w:rsidRPr="000310CA" w:rsidRDefault="000310CA" w:rsidP="000310CA">
            <w:pPr>
              <w:spacing w:after="0" w:line="240" w:lineRule="auto"/>
              <w:jc w:val="both"/>
              <w:rPr>
                <w:rFonts w:ascii="Times New Roman" w:hAnsi="Times New Roman"/>
                <w:sz w:val="24"/>
                <w:szCs w:val="24"/>
              </w:rPr>
            </w:pPr>
            <w:r w:rsidRPr="000310CA">
              <w:rPr>
                <w:rFonts w:ascii="Times New Roman" w:hAnsi="Times New Roman"/>
                <w:sz w:val="24"/>
                <w:szCs w:val="24"/>
              </w:rPr>
              <w:t>2609</w:t>
            </w:r>
          </w:p>
        </w:tc>
        <w:tc>
          <w:tcPr>
            <w:tcW w:w="1496" w:type="dxa"/>
            <w:shd w:val="clear" w:color="auto" w:fill="auto"/>
            <w:vAlign w:val="center"/>
          </w:tcPr>
          <w:p w:rsidR="000310CA" w:rsidRPr="000310CA" w:rsidRDefault="000310CA" w:rsidP="000310CA">
            <w:pPr>
              <w:spacing w:after="0" w:line="240" w:lineRule="auto"/>
              <w:jc w:val="both"/>
              <w:rPr>
                <w:rFonts w:ascii="Times New Roman" w:hAnsi="Times New Roman"/>
                <w:i/>
                <w:iCs/>
                <w:sz w:val="24"/>
                <w:szCs w:val="24"/>
                <w:lang w:val="en-US"/>
              </w:rPr>
            </w:pPr>
            <w:r w:rsidRPr="000310CA">
              <w:rPr>
                <w:rFonts w:ascii="Times New Roman" w:eastAsia="Calibri" w:hAnsi="Times New Roman"/>
                <w:bCs/>
                <w:i/>
                <w:sz w:val="24"/>
                <w:szCs w:val="24"/>
              </w:rPr>
              <w:t>Mesocricetus newtoni</w:t>
            </w:r>
          </w:p>
        </w:tc>
        <w:tc>
          <w:tcPr>
            <w:tcW w:w="350" w:type="dxa"/>
            <w:shd w:val="clear" w:color="auto" w:fill="auto"/>
            <w:vAlign w:val="center"/>
          </w:tcPr>
          <w:p w:rsidR="000310CA" w:rsidRPr="000310CA" w:rsidRDefault="000310CA" w:rsidP="000310CA">
            <w:pPr>
              <w:spacing w:after="0" w:line="240" w:lineRule="auto"/>
              <w:jc w:val="both"/>
              <w:rPr>
                <w:rFonts w:ascii="Times New Roman" w:hAnsi="Times New Roman"/>
                <w:sz w:val="24"/>
                <w:szCs w:val="24"/>
                <w:lang w:val="en-US"/>
              </w:rPr>
            </w:pPr>
            <w:r w:rsidRPr="000310CA">
              <w:rPr>
                <w:rFonts w:ascii="Times New Roman" w:hAnsi="Times New Roman"/>
                <w:sz w:val="24"/>
                <w:szCs w:val="24"/>
              </w:rPr>
              <w:t xml:space="preserve">  </w:t>
            </w:r>
          </w:p>
        </w:tc>
        <w:tc>
          <w:tcPr>
            <w:tcW w:w="536" w:type="dxa"/>
            <w:shd w:val="clear" w:color="auto" w:fill="auto"/>
            <w:vAlign w:val="center"/>
          </w:tcPr>
          <w:p w:rsidR="000310CA" w:rsidRPr="000310CA" w:rsidRDefault="000310CA" w:rsidP="000310CA">
            <w:pPr>
              <w:spacing w:after="0" w:line="240" w:lineRule="auto"/>
              <w:jc w:val="both"/>
              <w:rPr>
                <w:rFonts w:ascii="Times New Roman" w:hAnsi="Times New Roman"/>
                <w:sz w:val="24"/>
                <w:szCs w:val="24"/>
                <w:lang w:val="en-US"/>
              </w:rPr>
            </w:pPr>
            <w:r w:rsidRPr="000310CA">
              <w:rPr>
                <w:rFonts w:ascii="Times New Roman" w:hAnsi="Times New Roman"/>
                <w:sz w:val="24"/>
                <w:szCs w:val="24"/>
              </w:rPr>
              <w:t xml:space="preserve">  </w:t>
            </w:r>
          </w:p>
        </w:tc>
        <w:tc>
          <w:tcPr>
            <w:tcW w:w="377" w:type="dxa"/>
            <w:shd w:val="clear" w:color="auto" w:fill="auto"/>
            <w:vAlign w:val="center"/>
          </w:tcPr>
          <w:p w:rsidR="000310CA" w:rsidRPr="000310CA" w:rsidRDefault="000310CA" w:rsidP="000310CA">
            <w:pPr>
              <w:spacing w:after="0" w:line="240" w:lineRule="auto"/>
              <w:jc w:val="both"/>
              <w:rPr>
                <w:rFonts w:ascii="Times New Roman" w:hAnsi="Times New Roman"/>
                <w:sz w:val="24"/>
                <w:szCs w:val="24"/>
                <w:lang w:val="en-US"/>
              </w:rPr>
            </w:pPr>
            <w:r w:rsidRPr="000310CA">
              <w:rPr>
                <w:rFonts w:ascii="Times New Roman" w:hAnsi="Times New Roman"/>
                <w:sz w:val="24"/>
                <w:szCs w:val="24"/>
                <w:lang w:val="en-US"/>
              </w:rPr>
              <w:t>p</w:t>
            </w:r>
          </w:p>
        </w:tc>
        <w:tc>
          <w:tcPr>
            <w:tcW w:w="643" w:type="dxa"/>
            <w:shd w:val="clear" w:color="auto" w:fill="auto"/>
            <w:vAlign w:val="center"/>
          </w:tcPr>
          <w:p w:rsidR="000310CA" w:rsidRPr="000310CA" w:rsidRDefault="000310CA" w:rsidP="000310CA">
            <w:pPr>
              <w:spacing w:after="0" w:line="240" w:lineRule="auto"/>
              <w:jc w:val="both"/>
              <w:rPr>
                <w:rFonts w:ascii="Times New Roman" w:hAnsi="Times New Roman"/>
                <w:sz w:val="24"/>
                <w:szCs w:val="24"/>
              </w:rPr>
            </w:pPr>
          </w:p>
        </w:tc>
        <w:tc>
          <w:tcPr>
            <w:tcW w:w="683" w:type="dxa"/>
            <w:shd w:val="clear" w:color="auto" w:fill="auto"/>
            <w:vAlign w:val="center"/>
          </w:tcPr>
          <w:p w:rsidR="000310CA" w:rsidRPr="000310CA" w:rsidRDefault="000310CA" w:rsidP="000310CA">
            <w:pPr>
              <w:spacing w:after="0" w:line="240" w:lineRule="auto"/>
              <w:jc w:val="both"/>
              <w:rPr>
                <w:rFonts w:ascii="Times New Roman" w:hAnsi="Times New Roman"/>
                <w:sz w:val="24"/>
                <w:szCs w:val="24"/>
              </w:rPr>
            </w:pPr>
          </w:p>
        </w:tc>
        <w:tc>
          <w:tcPr>
            <w:tcW w:w="490" w:type="dxa"/>
            <w:shd w:val="clear" w:color="auto" w:fill="auto"/>
            <w:vAlign w:val="center"/>
          </w:tcPr>
          <w:p w:rsidR="000310CA" w:rsidRPr="000310CA" w:rsidRDefault="000310CA" w:rsidP="000310CA">
            <w:pPr>
              <w:spacing w:after="0" w:line="240" w:lineRule="auto"/>
              <w:jc w:val="both"/>
              <w:rPr>
                <w:rFonts w:ascii="Times New Roman" w:hAnsi="Times New Roman"/>
                <w:sz w:val="24"/>
                <w:szCs w:val="24"/>
                <w:lang w:val="en-US"/>
              </w:rPr>
            </w:pPr>
          </w:p>
        </w:tc>
        <w:tc>
          <w:tcPr>
            <w:tcW w:w="498" w:type="dxa"/>
            <w:shd w:val="clear" w:color="auto" w:fill="auto"/>
            <w:vAlign w:val="center"/>
          </w:tcPr>
          <w:p w:rsidR="000310CA" w:rsidRPr="000310CA" w:rsidRDefault="000310CA" w:rsidP="000310CA">
            <w:pPr>
              <w:spacing w:after="0" w:line="240" w:lineRule="auto"/>
              <w:jc w:val="both"/>
              <w:rPr>
                <w:rFonts w:ascii="Times New Roman" w:hAnsi="Times New Roman"/>
                <w:sz w:val="24"/>
                <w:szCs w:val="24"/>
                <w:lang w:val="en-US"/>
              </w:rPr>
            </w:pPr>
            <w:r w:rsidRPr="000310CA">
              <w:rPr>
                <w:rFonts w:ascii="Times New Roman" w:hAnsi="Times New Roman"/>
                <w:sz w:val="24"/>
                <w:szCs w:val="24"/>
                <w:lang w:val="en-US"/>
              </w:rPr>
              <w:t>V</w:t>
            </w:r>
          </w:p>
        </w:tc>
        <w:tc>
          <w:tcPr>
            <w:tcW w:w="700" w:type="dxa"/>
            <w:shd w:val="clear" w:color="auto" w:fill="auto"/>
            <w:vAlign w:val="center"/>
          </w:tcPr>
          <w:p w:rsidR="000310CA" w:rsidRPr="000310CA" w:rsidRDefault="000310CA" w:rsidP="000310CA">
            <w:pPr>
              <w:spacing w:after="0" w:line="240" w:lineRule="auto"/>
              <w:jc w:val="both"/>
              <w:rPr>
                <w:rFonts w:ascii="Times New Roman" w:hAnsi="Times New Roman"/>
                <w:sz w:val="24"/>
                <w:szCs w:val="24"/>
                <w:lang w:val="en-US"/>
              </w:rPr>
            </w:pPr>
            <w:r w:rsidRPr="000310CA">
              <w:rPr>
                <w:rFonts w:ascii="Times New Roman" w:hAnsi="Times New Roman"/>
                <w:sz w:val="24"/>
                <w:szCs w:val="24"/>
                <w:lang w:val="en-US"/>
              </w:rPr>
              <w:t>DD</w:t>
            </w:r>
          </w:p>
        </w:tc>
        <w:tc>
          <w:tcPr>
            <w:tcW w:w="962" w:type="dxa"/>
            <w:shd w:val="clear" w:color="auto" w:fill="auto"/>
            <w:vAlign w:val="center"/>
          </w:tcPr>
          <w:p w:rsidR="000310CA" w:rsidRPr="000310CA" w:rsidRDefault="000310CA" w:rsidP="000310CA">
            <w:pPr>
              <w:spacing w:after="0" w:line="240" w:lineRule="auto"/>
              <w:jc w:val="both"/>
              <w:rPr>
                <w:rFonts w:ascii="Times New Roman" w:hAnsi="Times New Roman"/>
                <w:sz w:val="24"/>
                <w:szCs w:val="24"/>
                <w:lang w:val="en-US"/>
              </w:rPr>
            </w:pPr>
            <w:r w:rsidRPr="000310CA">
              <w:rPr>
                <w:rFonts w:ascii="Times New Roman" w:hAnsi="Times New Roman"/>
                <w:sz w:val="24"/>
                <w:szCs w:val="24"/>
                <w:lang w:val="en-US"/>
              </w:rPr>
              <w:t>C</w:t>
            </w:r>
          </w:p>
        </w:tc>
        <w:tc>
          <w:tcPr>
            <w:tcW w:w="703" w:type="dxa"/>
            <w:shd w:val="clear" w:color="auto" w:fill="auto"/>
            <w:vAlign w:val="center"/>
          </w:tcPr>
          <w:p w:rsidR="000310CA" w:rsidRPr="000310CA" w:rsidRDefault="000310CA" w:rsidP="000310CA">
            <w:pPr>
              <w:spacing w:after="0" w:line="240" w:lineRule="auto"/>
              <w:jc w:val="both"/>
              <w:rPr>
                <w:rFonts w:ascii="Times New Roman" w:hAnsi="Times New Roman"/>
                <w:sz w:val="24"/>
                <w:szCs w:val="24"/>
                <w:lang w:val="en-US"/>
              </w:rPr>
            </w:pPr>
            <w:r w:rsidRPr="000310CA">
              <w:rPr>
                <w:rFonts w:ascii="Times New Roman" w:hAnsi="Times New Roman"/>
                <w:sz w:val="24"/>
                <w:szCs w:val="24"/>
                <w:lang w:val="en-US"/>
              </w:rPr>
              <w:t>B</w:t>
            </w:r>
          </w:p>
        </w:tc>
        <w:tc>
          <w:tcPr>
            <w:tcW w:w="583" w:type="dxa"/>
            <w:shd w:val="clear" w:color="auto" w:fill="auto"/>
            <w:vAlign w:val="center"/>
          </w:tcPr>
          <w:p w:rsidR="000310CA" w:rsidRPr="000310CA" w:rsidRDefault="000310CA" w:rsidP="000310CA">
            <w:pPr>
              <w:spacing w:after="0" w:line="240" w:lineRule="auto"/>
              <w:jc w:val="both"/>
              <w:rPr>
                <w:rFonts w:ascii="Times New Roman" w:hAnsi="Times New Roman"/>
                <w:sz w:val="24"/>
                <w:szCs w:val="24"/>
                <w:lang w:val="en-US"/>
              </w:rPr>
            </w:pPr>
            <w:r w:rsidRPr="000310CA">
              <w:rPr>
                <w:rFonts w:ascii="Times New Roman" w:hAnsi="Times New Roman"/>
                <w:sz w:val="24"/>
                <w:szCs w:val="24"/>
                <w:lang w:val="en-US"/>
              </w:rPr>
              <w:t>C</w:t>
            </w:r>
          </w:p>
        </w:tc>
        <w:tc>
          <w:tcPr>
            <w:tcW w:w="424" w:type="dxa"/>
            <w:shd w:val="clear" w:color="auto" w:fill="auto"/>
            <w:vAlign w:val="center"/>
          </w:tcPr>
          <w:p w:rsidR="000310CA" w:rsidRPr="000310CA" w:rsidRDefault="000310CA" w:rsidP="000310CA">
            <w:pPr>
              <w:spacing w:after="0" w:line="240" w:lineRule="auto"/>
              <w:jc w:val="both"/>
              <w:rPr>
                <w:rFonts w:ascii="Times New Roman" w:hAnsi="Times New Roman"/>
                <w:sz w:val="24"/>
                <w:szCs w:val="24"/>
                <w:lang w:val="en-US"/>
              </w:rPr>
            </w:pPr>
            <w:r w:rsidRPr="000310CA">
              <w:rPr>
                <w:rFonts w:ascii="Times New Roman" w:hAnsi="Times New Roman"/>
                <w:sz w:val="24"/>
                <w:szCs w:val="24"/>
                <w:lang w:val="en-US"/>
              </w:rPr>
              <w:t>C</w:t>
            </w:r>
          </w:p>
        </w:tc>
      </w:tr>
    </w:tbl>
    <w:p w:rsidR="000310CA" w:rsidRPr="000310CA" w:rsidRDefault="000310CA" w:rsidP="000310CA">
      <w:pPr>
        <w:spacing w:after="0" w:line="240" w:lineRule="auto"/>
        <w:jc w:val="both"/>
        <w:rPr>
          <w:rFonts w:ascii="Times New Roman" w:eastAsia="Calibri" w:hAnsi="Times New Roman"/>
          <w:b/>
          <w:sz w:val="24"/>
          <w:szCs w:val="24"/>
        </w:rPr>
      </w:pPr>
    </w:p>
    <w:p w:rsidR="000310CA" w:rsidRPr="000310CA" w:rsidRDefault="000310CA" w:rsidP="000310CA">
      <w:pPr>
        <w:autoSpaceDE w:val="0"/>
        <w:autoSpaceDN w:val="0"/>
        <w:adjustRightInd w:val="0"/>
        <w:spacing w:after="0" w:line="240" w:lineRule="auto"/>
        <w:jc w:val="both"/>
        <w:rPr>
          <w:rFonts w:ascii="Times New Roman" w:eastAsia="Calibri" w:hAnsi="Times New Roman"/>
          <w:bCs/>
          <w:color w:val="000000"/>
          <w:kern w:val="36"/>
          <w:sz w:val="20"/>
          <w:szCs w:val="20"/>
        </w:rPr>
      </w:pPr>
      <w:r w:rsidRPr="000310CA">
        <w:rPr>
          <w:rFonts w:ascii="Times New Roman" w:eastAsia="Calibri" w:hAnsi="Times New Roman"/>
          <w:b/>
          <w:sz w:val="20"/>
          <w:szCs w:val="20"/>
        </w:rPr>
        <w:t xml:space="preserve">Източник: </w:t>
      </w:r>
      <w:r w:rsidRPr="000310CA">
        <w:rPr>
          <w:rFonts w:ascii="Times New Roman" w:eastAsia="Calibri" w:hAnsi="Times New Roman"/>
          <w:color w:val="0563C1"/>
          <w:sz w:val="20"/>
          <w:szCs w:val="20"/>
          <w:u w:val="single"/>
        </w:rPr>
        <w:t>http://natura2000.moew.government.bg/Home/ProtectedSite?code=BG0000334&amp;siteType=HabitatDirective</w:t>
      </w:r>
      <w:r w:rsidRPr="000310CA">
        <w:rPr>
          <w:rFonts w:ascii="Times New Roman" w:eastAsia="Calibri" w:hAnsi="Times New Roman"/>
          <w:sz w:val="20"/>
          <w:szCs w:val="20"/>
        </w:rPr>
        <w:t>.</w:t>
      </w:r>
    </w:p>
    <w:p w:rsidR="000310CA" w:rsidRPr="000310CA" w:rsidRDefault="000310CA" w:rsidP="000310CA">
      <w:pPr>
        <w:autoSpaceDE w:val="0"/>
        <w:autoSpaceDN w:val="0"/>
        <w:adjustRightInd w:val="0"/>
        <w:spacing w:after="0" w:line="240" w:lineRule="auto"/>
        <w:jc w:val="both"/>
        <w:rPr>
          <w:rFonts w:ascii="Times New Roman" w:eastAsia="Calibri" w:hAnsi="Times New Roman"/>
          <w:sz w:val="24"/>
          <w:szCs w:val="24"/>
        </w:rPr>
      </w:pPr>
    </w:p>
    <w:p w:rsidR="000310CA" w:rsidRPr="000310CA" w:rsidRDefault="000310CA" w:rsidP="000310CA">
      <w:pPr>
        <w:autoSpaceDE w:val="0"/>
        <w:autoSpaceDN w:val="0"/>
        <w:adjustRightInd w:val="0"/>
        <w:spacing w:after="0" w:line="240" w:lineRule="auto"/>
        <w:ind w:firstLine="709"/>
        <w:jc w:val="both"/>
        <w:rPr>
          <w:rFonts w:ascii="Times New Roman" w:eastAsia="Calibri" w:hAnsi="Times New Roman"/>
          <w:sz w:val="24"/>
          <w:szCs w:val="24"/>
        </w:rPr>
      </w:pPr>
      <w:r w:rsidRPr="000310CA">
        <w:rPr>
          <w:rFonts w:ascii="Times New Roman" w:eastAsia="Calibri" w:hAnsi="Times New Roman"/>
          <w:sz w:val="24"/>
          <w:szCs w:val="24"/>
        </w:rPr>
        <w:t>Най-вероятно информацията в Стандартния формуляр (версия 12.2018) на защитената зона за вида е попълнена на база специфичния доклад за вида от 2013 г (Кошев 2013). Качеството на данните за хомяка е оценено като „недостатъчно“ (DD). Видът е V = много рядък. Популацията е оценена с C) 2% &gt;= p &gt; 0% от националната популация. Опазването на вида е оценено с „В) отлично опазване“. Изолираността на популацията е оценено с „C) не изолирана популация в широк обхват на разпространение“. Цялостна оценка на стойността на обекта за опазването на вида попада в категорията „C) отлична стойност“.</w:t>
      </w:r>
    </w:p>
    <w:p w:rsidR="000310CA" w:rsidRPr="000310CA" w:rsidRDefault="000310CA" w:rsidP="000310CA">
      <w:pPr>
        <w:autoSpaceDE w:val="0"/>
        <w:autoSpaceDN w:val="0"/>
        <w:adjustRightInd w:val="0"/>
        <w:spacing w:after="0" w:line="240" w:lineRule="auto"/>
        <w:ind w:firstLine="709"/>
        <w:jc w:val="both"/>
        <w:rPr>
          <w:rFonts w:ascii="Times New Roman" w:eastAsia="Calibri" w:hAnsi="Times New Roman"/>
          <w:sz w:val="24"/>
          <w:szCs w:val="24"/>
        </w:rPr>
      </w:pPr>
      <w:r w:rsidRPr="000310CA">
        <w:rPr>
          <w:rFonts w:ascii="Times New Roman" w:eastAsia="Calibri" w:hAnsi="Times New Roman"/>
          <w:sz w:val="24"/>
          <w:szCs w:val="24"/>
        </w:rPr>
        <w:t xml:space="preserve">Добруджанският хомяк е разпространен в Дунавската равнина и Добруджа, поради тази причина защитената зона се намира в ареала на вида и има значение за неговото опазване. </w:t>
      </w:r>
    </w:p>
    <w:p w:rsidR="000310CA" w:rsidRPr="000310CA" w:rsidRDefault="000310CA" w:rsidP="000310CA">
      <w:pPr>
        <w:autoSpaceDE w:val="0"/>
        <w:autoSpaceDN w:val="0"/>
        <w:adjustRightInd w:val="0"/>
        <w:spacing w:after="0" w:line="240" w:lineRule="auto"/>
        <w:jc w:val="both"/>
        <w:rPr>
          <w:rFonts w:ascii="Times New Roman" w:eastAsia="Calibri" w:hAnsi="Times New Roman"/>
          <w:sz w:val="24"/>
          <w:szCs w:val="24"/>
        </w:rPr>
      </w:pPr>
    </w:p>
    <w:p w:rsidR="000310CA" w:rsidRPr="000310CA" w:rsidRDefault="000310CA" w:rsidP="000310CA">
      <w:pPr>
        <w:spacing w:after="0" w:line="240" w:lineRule="auto"/>
        <w:jc w:val="both"/>
        <w:rPr>
          <w:rFonts w:ascii="Times New Roman" w:eastAsia="Calibri" w:hAnsi="Times New Roman"/>
          <w:b/>
          <w:sz w:val="24"/>
          <w:szCs w:val="24"/>
        </w:rPr>
      </w:pPr>
      <w:r w:rsidRPr="000310CA">
        <w:rPr>
          <w:rFonts w:ascii="Times New Roman" w:eastAsia="Calibri" w:hAnsi="Times New Roman"/>
          <w:b/>
          <w:sz w:val="24"/>
          <w:szCs w:val="24"/>
        </w:rPr>
        <w:t>5. Анализ на наличната информация</w:t>
      </w:r>
    </w:p>
    <w:p w:rsidR="000310CA" w:rsidRPr="000310CA" w:rsidRDefault="000310CA" w:rsidP="000310CA">
      <w:pPr>
        <w:autoSpaceDE w:val="0"/>
        <w:autoSpaceDN w:val="0"/>
        <w:adjustRightInd w:val="0"/>
        <w:spacing w:after="0" w:line="240" w:lineRule="auto"/>
        <w:ind w:firstLine="709"/>
        <w:jc w:val="both"/>
        <w:rPr>
          <w:rFonts w:ascii="Times New Roman" w:eastAsia="Calibri" w:hAnsi="Times New Roman"/>
          <w:sz w:val="24"/>
          <w:szCs w:val="24"/>
        </w:rPr>
      </w:pPr>
      <w:r w:rsidRPr="000310CA">
        <w:rPr>
          <w:rFonts w:ascii="Times New Roman" w:eastAsia="Calibri" w:hAnsi="Times New Roman"/>
          <w:sz w:val="24"/>
          <w:szCs w:val="24"/>
        </w:rPr>
        <w:t xml:space="preserve">Добруджанският хомяк е вид с петнисто разпространение и много ниска численост, и неговото установяване в природната среда е много трудно (Кошев 2013, </w:t>
      </w:r>
      <w:r w:rsidRPr="000310CA">
        <w:rPr>
          <w:rFonts w:ascii="Times New Roman" w:eastAsia="Calibri" w:hAnsi="Times New Roman"/>
          <w:sz w:val="24"/>
          <w:szCs w:val="24"/>
          <w:lang w:val="en-US"/>
        </w:rPr>
        <w:t>Nedyalkov</w:t>
      </w:r>
      <w:r w:rsidRPr="000310CA">
        <w:rPr>
          <w:rFonts w:ascii="Times New Roman" w:eastAsia="Calibri" w:hAnsi="Times New Roman"/>
          <w:sz w:val="24"/>
          <w:szCs w:val="24"/>
        </w:rPr>
        <w:t xml:space="preserve"> 2015, Simeonovska-Nikolova, Dekov </w:t>
      </w:r>
      <w:r w:rsidRPr="000310CA">
        <w:rPr>
          <w:rFonts w:ascii="Times New Roman" w:eastAsia="Calibri" w:hAnsi="Times New Roman"/>
          <w:sz w:val="24"/>
          <w:szCs w:val="24"/>
          <w:lang w:val="en-US"/>
        </w:rPr>
        <w:t>2013</w:t>
      </w:r>
      <w:r w:rsidRPr="000310CA">
        <w:rPr>
          <w:rFonts w:ascii="Times New Roman" w:eastAsia="Calibri" w:hAnsi="Times New Roman"/>
          <w:sz w:val="24"/>
          <w:szCs w:val="24"/>
        </w:rPr>
        <w:t>). При интензивни проучвания (трансекти около 200 км., улов с капани тип Sherman и фотокапани) направени през 2019-2020 г., Simeonovska-Nikolova et al. (2020) не успяват да регистрират нито един добруджански хомяк в България.</w:t>
      </w:r>
    </w:p>
    <w:p w:rsidR="000310CA" w:rsidRPr="000310CA" w:rsidRDefault="000310CA" w:rsidP="000310CA">
      <w:pPr>
        <w:spacing w:after="0" w:line="240" w:lineRule="auto"/>
        <w:ind w:firstLine="708"/>
        <w:jc w:val="both"/>
        <w:rPr>
          <w:rFonts w:ascii="Times New Roman" w:eastAsia="Calibri" w:hAnsi="Times New Roman"/>
          <w:sz w:val="24"/>
          <w:szCs w:val="24"/>
        </w:rPr>
      </w:pPr>
      <w:r w:rsidRPr="000310CA">
        <w:rPr>
          <w:rFonts w:ascii="Times New Roman" w:eastAsia="Calibri" w:hAnsi="Times New Roman"/>
          <w:sz w:val="24"/>
          <w:szCs w:val="24"/>
          <w:lang w:val="en-US"/>
        </w:rPr>
        <w:t xml:space="preserve">Nedyalkov </w:t>
      </w:r>
      <w:r w:rsidRPr="000310CA">
        <w:rPr>
          <w:rFonts w:ascii="Times New Roman" w:eastAsia="Calibri" w:hAnsi="Times New Roman"/>
          <w:i/>
          <w:sz w:val="24"/>
          <w:szCs w:val="24"/>
          <w:lang w:val="en-US"/>
        </w:rPr>
        <w:t>et al</w:t>
      </w:r>
      <w:r w:rsidRPr="000310CA">
        <w:rPr>
          <w:rFonts w:ascii="Times New Roman" w:eastAsia="Calibri" w:hAnsi="Times New Roman"/>
          <w:sz w:val="24"/>
          <w:szCs w:val="24"/>
        </w:rPr>
        <w:t>.</w:t>
      </w:r>
      <w:r w:rsidRPr="000310CA">
        <w:rPr>
          <w:rFonts w:ascii="Times New Roman" w:eastAsia="Calibri" w:hAnsi="Times New Roman"/>
          <w:sz w:val="24"/>
          <w:szCs w:val="24"/>
          <w:lang w:val="en-US"/>
        </w:rPr>
        <w:t xml:space="preserve"> (</w:t>
      </w:r>
      <w:r w:rsidRPr="000310CA">
        <w:rPr>
          <w:rFonts w:ascii="Times New Roman" w:eastAsia="Calibri" w:hAnsi="Times New Roman"/>
          <w:sz w:val="24"/>
          <w:szCs w:val="24"/>
        </w:rPr>
        <w:t>2015</w:t>
      </w:r>
      <w:r w:rsidRPr="000310CA">
        <w:rPr>
          <w:rFonts w:ascii="Times New Roman" w:eastAsia="Calibri" w:hAnsi="Times New Roman"/>
          <w:sz w:val="24"/>
          <w:szCs w:val="24"/>
          <w:lang w:val="en-US"/>
        </w:rPr>
        <w:t xml:space="preserve">) </w:t>
      </w:r>
      <w:r w:rsidRPr="000310CA">
        <w:rPr>
          <w:rFonts w:ascii="Times New Roman" w:eastAsia="Calibri" w:hAnsi="Times New Roman"/>
          <w:sz w:val="24"/>
          <w:szCs w:val="24"/>
        </w:rPr>
        <w:t>съобщават за няколко находища на вида в близост до около 15 км. (с. Макреш) от границите на защитената зона. Това дава достатъчно основания да се смята, че има голяма вероятност видът да обитава зоната. Също така, трябва да се има в предвид, че повечето находища на вида у нас са от средната и източната част на Дунавската равнина (Попов 2007), което увеличава  вероятността видът да присъства.</w:t>
      </w:r>
    </w:p>
    <w:p w:rsidR="000310CA" w:rsidRPr="000310CA" w:rsidRDefault="000310CA" w:rsidP="000310CA">
      <w:pPr>
        <w:autoSpaceDE w:val="0"/>
        <w:autoSpaceDN w:val="0"/>
        <w:adjustRightInd w:val="0"/>
        <w:spacing w:after="0" w:line="240" w:lineRule="auto"/>
        <w:ind w:firstLine="709"/>
        <w:jc w:val="both"/>
        <w:rPr>
          <w:rFonts w:ascii="Times New Roman" w:eastAsia="Calibri" w:hAnsi="Times New Roman"/>
          <w:sz w:val="24"/>
          <w:szCs w:val="24"/>
        </w:rPr>
      </w:pPr>
      <w:r w:rsidRPr="000310CA">
        <w:rPr>
          <w:rFonts w:ascii="Times New Roman" w:eastAsia="Calibri" w:hAnsi="Times New Roman"/>
          <w:sz w:val="24"/>
          <w:szCs w:val="24"/>
        </w:rPr>
        <w:t xml:space="preserve">По време на проект „Картиране и определяне на природозащитното състояние на природни местообитания и видове - фаза I“ през 2012-2013 видът е проучван в защитената зона (Кошев 2013, Кошев, Попов 2013). При проведеното теренно проучване са обследвани 8 потенциални местообитания според дедуктивния модел. В 2 от тях, определени от екипа като подходящи, бяха заложени 80 живоловни капана и са уловени представители на р. Microtus. При проведеното теренно проучване видът не е </w:t>
      </w:r>
      <w:r w:rsidRPr="000310CA">
        <w:rPr>
          <w:rFonts w:ascii="Times New Roman" w:eastAsia="Calibri" w:hAnsi="Times New Roman"/>
          <w:sz w:val="24"/>
          <w:szCs w:val="24"/>
        </w:rPr>
        <w:lastRenderedPageBreak/>
        <w:t>установен в границите на защитена зона, въпреки че има потенциални местообитания и зоната е в близост с най-западното регистрирано находище на вида. Затова неговото присъствие тук не може да бъде изключено. Имайки предвид тези факти, може да се заключи, че природозащитното състояние на вида е неблагоприятно – незадоволително (Кошев 2013).</w:t>
      </w:r>
    </w:p>
    <w:p w:rsidR="000310CA" w:rsidRPr="000310CA" w:rsidRDefault="000310CA" w:rsidP="000310CA">
      <w:pPr>
        <w:spacing w:after="0" w:line="240" w:lineRule="auto"/>
        <w:ind w:firstLine="708"/>
        <w:jc w:val="both"/>
        <w:rPr>
          <w:rFonts w:ascii="Times New Roman" w:eastAsia="Calibri" w:hAnsi="Times New Roman"/>
          <w:sz w:val="24"/>
          <w:szCs w:val="24"/>
        </w:rPr>
      </w:pPr>
      <w:r w:rsidRPr="000310CA">
        <w:rPr>
          <w:rFonts w:ascii="Times New Roman" w:eastAsia="Calibri" w:hAnsi="Times New Roman"/>
          <w:sz w:val="24"/>
          <w:szCs w:val="24"/>
        </w:rPr>
        <w:t>По време на полевото проучване през 2021г във връзка с определяне на целите за опазване на вида в защитената зона съгласно утвърдената методика (Кошев 2013</w:t>
      </w:r>
      <w:r w:rsidR="007C592A">
        <w:rPr>
          <w:rFonts w:ascii="Times New Roman" w:eastAsia="Calibri" w:hAnsi="Times New Roman"/>
          <w:sz w:val="24"/>
          <w:szCs w:val="24"/>
        </w:rPr>
        <w:t>, НСМСБР</w:t>
      </w:r>
      <w:r w:rsidRPr="000310CA">
        <w:rPr>
          <w:rFonts w:ascii="Times New Roman" w:eastAsia="Calibri" w:hAnsi="Times New Roman"/>
          <w:sz w:val="24"/>
          <w:szCs w:val="24"/>
        </w:rPr>
        <w:t xml:space="preserve">) са </w:t>
      </w:r>
    </w:p>
    <w:p w:rsidR="000310CA" w:rsidRPr="000310CA" w:rsidRDefault="000310CA" w:rsidP="000310CA">
      <w:pPr>
        <w:spacing w:after="0" w:line="240" w:lineRule="auto"/>
        <w:jc w:val="both"/>
        <w:rPr>
          <w:rFonts w:ascii="Times New Roman" w:eastAsia="Calibri" w:hAnsi="Times New Roman"/>
          <w:sz w:val="24"/>
          <w:szCs w:val="24"/>
        </w:rPr>
      </w:pPr>
      <w:r w:rsidRPr="000310CA">
        <w:rPr>
          <w:rFonts w:ascii="Times New Roman" w:eastAsia="Calibri" w:hAnsi="Times New Roman"/>
          <w:sz w:val="24"/>
          <w:szCs w:val="24"/>
        </w:rPr>
        <w:t xml:space="preserve">направени трансекти и обследване на повече от 4 подходящи местообитания за вида. Не са регистрирани следи и характерни за вида дупки. В близост до зоната има потенциално подходящи местообитания – естествени степни местообитания и различни житни култури, които предоставят потенциална хранителна база за вида. </w:t>
      </w:r>
    </w:p>
    <w:p w:rsidR="000310CA" w:rsidRPr="000310CA" w:rsidRDefault="000310CA" w:rsidP="000310CA">
      <w:pPr>
        <w:spacing w:after="0" w:line="240" w:lineRule="auto"/>
        <w:jc w:val="both"/>
        <w:rPr>
          <w:rFonts w:ascii="Times New Roman" w:eastAsia="Calibri" w:hAnsi="Times New Roman"/>
          <w:sz w:val="24"/>
          <w:szCs w:val="24"/>
          <w:lang w:val="en-US"/>
        </w:rPr>
      </w:pPr>
      <w:r w:rsidRPr="000310CA">
        <w:rPr>
          <w:rFonts w:ascii="Times New Roman" w:eastAsia="Calibri" w:hAnsi="Times New Roman"/>
          <w:sz w:val="24"/>
          <w:szCs w:val="24"/>
        </w:rPr>
        <w:t>Не бяха заложени капани и намерени погадки от сова от зоната или в близост до нея.</w:t>
      </w:r>
    </w:p>
    <w:p w:rsidR="000310CA" w:rsidRPr="000310CA" w:rsidRDefault="000310CA" w:rsidP="000310CA">
      <w:pPr>
        <w:autoSpaceDE w:val="0"/>
        <w:autoSpaceDN w:val="0"/>
        <w:adjustRightInd w:val="0"/>
        <w:spacing w:after="0" w:line="240" w:lineRule="auto"/>
        <w:ind w:firstLine="709"/>
        <w:jc w:val="both"/>
        <w:rPr>
          <w:rFonts w:ascii="Times New Roman" w:eastAsia="Calibri" w:hAnsi="Times New Roman"/>
          <w:sz w:val="24"/>
          <w:szCs w:val="24"/>
        </w:rPr>
      </w:pPr>
      <w:r w:rsidRPr="000310CA">
        <w:rPr>
          <w:rFonts w:ascii="Times New Roman" w:eastAsia="Calibri" w:hAnsi="Times New Roman"/>
          <w:sz w:val="24"/>
          <w:szCs w:val="24"/>
        </w:rPr>
        <w:t>Не са бяха регистрирани заплахи в зоната по време на терените проучвания.</w:t>
      </w:r>
    </w:p>
    <w:p w:rsidR="000310CA" w:rsidRPr="000310CA" w:rsidRDefault="000310CA" w:rsidP="000310CA">
      <w:pPr>
        <w:autoSpaceDE w:val="0"/>
        <w:autoSpaceDN w:val="0"/>
        <w:adjustRightInd w:val="0"/>
        <w:spacing w:after="0" w:line="240" w:lineRule="auto"/>
        <w:ind w:firstLine="709"/>
        <w:jc w:val="both"/>
        <w:rPr>
          <w:rFonts w:ascii="Times New Roman" w:eastAsia="Calibri" w:hAnsi="Times New Roman"/>
          <w:sz w:val="24"/>
          <w:szCs w:val="24"/>
        </w:rPr>
      </w:pPr>
      <w:r w:rsidRPr="000310CA">
        <w:rPr>
          <w:rFonts w:ascii="Times New Roman" w:eastAsia="Calibri" w:hAnsi="Times New Roman"/>
          <w:sz w:val="24"/>
          <w:szCs w:val="24"/>
        </w:rPr>
        <w:t>При направен анализ на контролната дейност свързана със сигнали (потенциални заплахи за вида) на територията на РИОСВ-Монтана (</w:t>
      </w:r>
      <w:hyperlink r:id="rId160" w:history="1">
        <w:r w:rsidRPr="000310CA">
          <w:rPr>
            <w:rFonts w:ascii="Times New Roman" w:eastAsia="Calibri" w:hAnsi="Times New Roman"/>
            <w:color w:val="0563C1"/>
            <w:sz w:val="24"/>
            <w:szCs w:val="24"/>
            <w:u w:val="single"/>
          </w:rPr>
          <w:t>https://www.riosv-montana.com/</w:t>
        </w:r>
      </w:hyperlink>
      <w:r w:rsidRPr="000310CA">
        <w:rPr>
          <w:rFonts w:ascii="Times New Roman" w:eastAsia="Calibri" w:hAnsi="Times New Roman"/>
          <w:sz w:val="24"/>
          <w:szCs w:val="24"/>
        </w:rPr>
        <w:t xml:space="preserve">) не са регистрирани специфични заплахи за вида. Трябва да се има предвид, че в базата данни на РИОСВ почти няма сигнали за нарушения при използване на пестициди срещу защитени видове, какъвто е в случая с добруджанския хомяк. Използването на продукти за растителна защита (разрешени или не) трудно може да се установи, освен ако не е извършена целенасочена проверка от няколко специализирани органа едновременно, например РИОСВ и ОБДХ. </w:t>
      </w:r>
    </w:p>
    <w:p w:rsidR="000310CA" w:rsidRPr="000310CA" w:rsidRDefault="000310CA" w:rsidP="000310CA">
      <w:pPr>
        <w:autoSpaceDE w:val="0"/>
        <w:autoSpaceDN w:val="0"/>
        <w:adjustRightInd w:val="0"/>
        <w:spacing w:after="0" w:line="240" w:lineRule="auto"/>
        <w:ind w:firstLine="709"/>
        <w:jc w:val="both"/>
        <w:rPr>
          <w:rFonts w:ascii="Times New Roman" w:eastAsia="Calibri" w:hAnsi="Times New Roman"/>
          <w:sz w:val="24"/>
          <w:szCs w:val="24"/>
        </w:rPr>
      </w:pPr>
      <w:r w:rsidRPr="000310CA">
        <w:rPr>
          <w:rFonts w:ascii="Times New Roman" w:eastAsia="Calibri" w:hAnsi="Times New Roman"/>
          <w:sz w:val="24"/>
          <w:szCs w:val="24"/>
        </w:rPr>
        <w:t>В регистърът за екологични оценки (</w:t>
      </w:r>
      <w:hyperlink r:id="rId161" w:history="1">
        <w:r w:rsidRPr="000310CA">
          <w:rPr>
            <w:rFonts w:ascii="Times New Roman" w:eastAsia="Calibri" w:hAnsi="Times New Roman"/>
            <w:color w:val="0563C1"/>
            <w:sz w:val="24"/>
            <w:szCs w:val="24"/>
            <w:u w:val="single"/>
          </w:rPr>
          <w:t>http://registers.moew.government.bg/eo</w:t>
        </w:r>
      </w:hyperlink>
      <w:r w:rsidRPr="000310CA">
        <w:rPr>
          <w:rFonts w:ascii="Times New Roman" w:eastAsia="Calibri" w:hAnsi="Times New Roman"/>
          <w:sz w:val="24"/>
          <w:szCs w:val="24"/>
        </w:rPr>
        <w:t>) попадащи в обхвата на защитената зона съществуват 13 план/програми, повечето от които са устройствени планове/програми на общини или на отделни дейности</w:t>
      </w:r>
      <w:r w:rsidRPr="000310CA">
        <w:rPr>
          <w:rFonts w:ascii="Times New Roman" w:eastAsia="Calibri" w:hAnsi="Times New Roman"/>
          <w:sz w:val="24"/>
          <w:szCs w:val="24"/>
          <w:lang w:val="en-US"/>
        </w:rPr>
        <w:t xml:space="preserve">, </w:t>
      </w:r>
      <w:r w:rsidRPr="000310CA">
        <w:rPr>
          <w:rFonts w:ascii="Times New Roman" w:eastAsia="Calibri" w:hAnsi="Times New Roman"/>
          <w:sz w:val="24"/>
          <w:szCs w:val="24"/>
        </w:rPr>
        <w:t xml:space="preserve">например управление на отпадъци, управления на горски територии (Достъп на 27.09.2021). При първоначален анализ те не представляват конкретни заплахи за вида и неговите местообитания в защитената зона. </w:t>
      </w:r>
    </w:p>
    <w:p w:rsidR="000310CA" w:rsidRPr="000310CA" w:rsidRDefault="000310CA" w:rsidP="000310CA">
      <w:pPr>
        <w:autoSpaceDE w:val="0"/>
        <w:autoSpaceDN w:val="0"/>
        <w:adjustRightInd w:val="0"/>
        <w:spacing w:after="0" w:line="240" w:lineRule="auto"/>
        <w:ind w:firstLine="709"/>
        <w:jc w:val="both"/>
        <w:rPr>
          <w:rFonts w:ascii="Times New Roman" w:eastAsia="Calibri" w:hAnsi="Times New Roman"/>
          <w:sz w:val="24"/>
          <w:szCs w:val="24"/>
        </w:rPr>
      </w:pPr>
      <w:r w:rsidRPr="000310CA">
        <w:rPr>
          <w:rFonts w:ascii="Times New Roman" w:eastAsia="Calibri" w:hAnsi="Times New Roman"/>
          <w:sz w:val="24"/>
          <w:szCs w:val="24"/>
        </w:rPr>
        <w:t>Регистърът на оценки за въздействие на околната среда (</w:t>
      </w:r>
      <w:hyperlink r:id="rId162" w:history="1">
        <w:r w:rsidRPr="000310CA">
          <w:rPr>
            <w:rFonts w:ascii="Times New Roman" w:eastAsia="Calibri" w:hAnsi="Times New Roman"/>
            <w:color w:val="0563C1"/>
            <w:sz w:val="24"/>
            <w:szCs w:val="24"/>
            <w:u w:val="single"/>
          </w:rPr>
          <w:t>http://registers.moew.government.bg/ovos/</w:t>
        </w:r>
      </w:hyperlink>
      <w:r w:rsidRPr="000310CA">
        <w:rPr>
          <w:rFonts w:ascii="Times New Roman" w:eastAsia="Calibri" w:hAnsi="Times New Roman"/>
          <w:sz w:val="24"/>
          <w:szCs w:val="24"/>
        </w:rPr>
        <w:t xml:space="preserve">) показва 13 актуални процедури по ОВОС за района на защитената зона. При първоначален анализ те не представляват конкретни заплахи за вида и неговите местообитания в защитената зона. </w:t>
      </w:r>
    </w:p>
    <w:p w:rsidR="000310CA" w:rsidRPr="000310CA" w:rsidRDefault="000310CA" w:rsidP="000310CA">
      <w:pPr>
        <w:spacing w:after="0" w:line="240" w:lineRule="auto"/>
        <w:jc w:val="both"/>
        <w:rPr>
          <w:rFonts w:ascii="Times New Roman" w:eastAsia="Calibri" w:hAnsi="Times New Roman"/>
          <w:sz w:val="24"/>
          <w:szCs w:val="24"/>
        </w:rPr>
      </w:pPr>
    </w:p>
    <w:p w:rsidR="000310CA" w:rsidRPr="000310CA" w:rsidRDefault="000310CA" w:rsidP="000310CA">
      <w:pPr>
        <w:spacing w:after="0" w:line="240" w:lineRule="auto"/>
        <w:jc w:val="both"/>
        <w:rPr>
          <w:rFonts w:ascii="Times New Roman" w:eastAsia="Calibri" w:hAnsi="Times New Roman"/>
          <w:b/>
          <w:sz w:val="24"/>
          <w:szCs w:val="24"/>
          <w:lang w:val="en-US"/>
        </w:rPr>
      </w:pPr>
      <w:r w:rsidRPr="000310CA">
        <w:rPr>
          <w:rFonts w:ascii="Times New Roman" w:eastAsia="Calibri" w:hAnsi="Times New Roman"/>
          <w:b/>
          <w:sz w:val="24"/>
          <w:szCs w:val="24"/>
        </w:rPr>
        <w:t>6. Цели за подобряване/поддържане на природозащитн</w:t>
      </w:r>
      <w:r w:rsidR="00E04385">
        <w:rPr>
          <w:rFonts w:ascii="Times New Roman" w:eastAsia="Calibri" w:hAnsi="Times New Roman"/>
          <w:b/>
          <w:sz w:val="24"/>
          <w:szCs w:val="24"/>
        </w:rPr>
        <w:t>ото състояние на вида в зоната</w:t>
      </w:r>
    </w:p>
    <w:p w:rsidR="000310CA" w:rsidRPr="000310CA" w:rsidRDefault="000310CA" w:rsidP="000310CA">
      <w:pPr>
        <w:autoSpaceDE w:val="0"/>
        <w:autoSpaceDN w:val="0"/>
        <w:adjustRightInd w:val="0"/>
        <w:spacing w:after="0" w:line="240" w:lineRule="auto"/>
        <w:ind w:firstLine="709"/>
        <w:jc w:val="both"/>
        <w:rPr>
          <w:rFonts w:ascii="Times New Roman" w:eastAsia="Calibri" w:hAnsi="Times New Roman"/>
          <w:sz w:val="24"/>
          <w:szCs w:val="24"/>
        </w:rPr>
      </w:pPr>
      <w:r w:rsidRPr="000310CA">
        <w:rPr>
          <w:rFonts w:ascii="Times New Roman" w:eastAsia="Calibri" w:hAnsi="Times New Roman"/>
          <w:sz w:val="24"/>
          <w:szCs w:val="24"/>
        </w:rPr>
        <w:t>Целите са формулирани по показатели, в таблицата по-долу.</w:t>
      </w:r>
    </w:p>
    <w:p w:rsidR="000310CA" w:rsidRPr="000310CA" w:rsidRDefault="000310CA" w:rsidP="000310CA">
      <w:pPr>
        <w:spacing w:after="0" w:line="240" w:lineRule="auto"/>
        <w:jc w:val="both"/>
        <w:rPr>
          <w:rFonts w:ascii="Times New Roman" w:eastAsia="Calibri" w:hAnsi="Times New Roman"/>
          <w:sz w:val="24"/>
          <w:szCs w:val="24"/>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435"/>
        <w:gridCol w:w="1260"/>
        <w:gridCol w:w="2970"/>
        <w:gridCol w:w="2880"/>
      </w:tblGrid>
      <w:tr w:rsidR="000310CA" w:rsidRPr="000310CA" w:rsidTr="000310CA">
        <w:trPr>
          <w:tblHeader/>
          <w:jc w:val="center"/>
        </w:trPr>
        <w:tc>
          <w:tcPr>
            <w:tcW w:w="1530" w:type="dxa"/>
            <w:shd w:val="clear" w:color="auto" w:fill="DBE5F1"/>
            <w:vAlign w:val="center"/>
          </w:tcPr>
          <w:p w:rsidR="000310CA" w:rsidRPr="00893559" w:rsidRDefault="000310CA" w:rsidP="000310CA">
            <w:pPr>
              <w:widowControl w:val="0"/>
              <w:spacing w:after="0" w:line="240" w:lineRule="auto"/>
              <w:jc w:val="center"/>
              <w:rPr>
                <w:rFonts w:ascii="Times New Roman" w:eastAsia="Calibri" w:hAnsi="Times New Roman"/>
                <w:b/>
                <w:bCs/>
              </w:rPr>
            </w:pPr>
            <w:r w:rsidRPr="00893559">
              <w:rPr>
                <w:rFonts w:ascii="Times New Roman" w:eastAsia="Calibri" w:hAnsi="Times New Roman"/>
                <w:b/>
                <w:bCs/>
              </w:rPr>
              <w:t>Параметър</w:t>
            </w:r>
          </w:p>
        </w:tc>
        <w:tc>
          <w:tcPr>
            <w:tcW w:w="1435" w:type="dxa"/>
            <w:shd w:val="clear" w:color="auto" w:fill="DBE5F1"/>
            <w:vAlign w:val="center"/>
          </w:tcPr>
          <w:p w:rsidR="000310CA" w:rsidRPr="000310CA" w:rsidRDefault="000310CA" w:rsidP="000310CA">
            <w:pPr>
              <w:widowControl w:val="0"/>
              <w:spacing w:after="0" w:line="240" w:lineRule="auto"/>
              <w:jc w:val="center"/>
              <w:rPr>
                <w:rFonts w:ascii="Times New Roman" w:eastAsia="Calibri" w:hAnsi="Times New Roman"/>
                <w:b/>
                <w:bCs/>
              </w:rPr>
            </w:pPr>
            <w:r w:rsidRPr="000310CA">
              <w:rPr>
                <w:rFonts w:ascii="Times New Roman" w:eastAsia="Calibri" w:hAnsi="Times New Roman"/>
                <w:b/>
                <w:bCs/>
              </w:rPr>
              <w:t>Мерна единица</w:t>
            </w:r>
          </w:p>
        </w:tc>
        <w:tc>
          <w:tcPr>
            <w:tcW w:w="1260" w:type="dxa"/>
            <w:shd w:val="clear" w:color="auto" w:fill="DBE5F1"/>
            <w:vAlign w:val="center"/>
          </w:tcPr>
          <w:p w:rsidR="000310CA" w:rsidRPr="000310CA" w:rsidRDefault="000310CA" w:rsidP="000310CA">
            <w:pPr>
              <w:widowControl w:val="0"/>
              <w:spacing w:after="0" w:line="240" w:lineRule="auto"/>
              <w:jc w:val="center"/>
              <w:rPr>
                <w:rFonts w:ascii="Times New Roman" w:eastAsia="Calibri" w:hAnsi="Times New Roman"/>
                <w:b/>
                <w:bCs/>
              </w:rPr>
            </w:pPr>
            <w:r w:rsidRPr="000310CA">
              <w:rPr>
                <w:rFonts w:ascii="Times New Roman" w:eastAsia="Calibri" w:hAnsi="Times New Roman"/>
                <w:b/>
                <w:bCs/>
              </w:rPr>
              <w:t>Целева стойност</w:t>
            </w:r>
          </w:p>
        </w:tc>
        <w:tc>
          <w:tcPr>
            <w:tcW w:w="2970" w:type="dxa"/>
            <w:shd w:val="clear" w:color="auto" w:fill="DBE5F1"/>
            <w:vAlign w:val="center"/>
          </w:tcPr>
          <w:p w:rsidR="000310CA" w:rsidRPr="000310CA" w:rsidRDefault="000310CA" w:rsidP="000310CA">
            <w:pPr>
              <w:widowControl w:val="0"/>
              <w:spacing w:after="0" w:line="240" w:lineRule="auto"/>
              <w:jc w:val="center"/>
              <w:rPr>
                <w:rFonts w:ascii="Times New Roman" w:eastAsia="Calibri" w:hAnsi="Times New Roman"/>
                <w:b/>
                <w:bCs/>
              </w:rPr>
            </w:pPr>
            <w:r w:rsidRPr="000310CA">
              <w:rPr>
                <w:rFonts w:ascii="Times New Roman" w:eastAsia="Calibri" w:hAnsi="Times New Roman"/>
                <w:b/>
                <w:bCs/>
              </w:rPr>
              <w:t>Допълнителна информация.</w:t>
            </w:r>
          </w:p>
        </w:tc>
        <w:tc>
          <w:tcPr>
            <w:tcW w:w="2880" w:type="dxa"/>
            <w:shd w:val="clear" w:color="auto" w:fill="DBE5F1"/>
            <w:vAlign w:val="center"/>
          </w:tcPr>
          <w:p w:rsidR="000310CA" w:rsidRPr="000310CA" w:rsidRDefault="000310CA" w:rsidP="000310CA">
            <w:pPr>
              <w:widowControl w:val="0"/>
              <w:spacing w:after="0" w:line="240" w:lineRule="auto"/>
              <w:jc w:val="center"/>
              <w:rPr>
                <w:rFonts w:ascii="Times New Roman" w:eastAsia="Calibri" w:hAnsi="Times New Roman"/>
                <w:b/>
              </w:rPr>
            </w:pPr>
            <w:r w:rsidRPr="000310CA">
              <w:rPr>
                <w:rFonts w:ascii="Times New Roman" w:eastAsia="Calibri" w:hAnsi="Times New Roman"/>
                <w:b/>
              </w:rPr>
              <w:t>Специфични цели</w:t>
            </w:r>
          </w:p>
        </w:tc>
      </w:tr>
      <w:tr w:rsidR="000310CA" w:rsidRPr="000310CA" w:rsidTr="000310CA">
        <w:trPr>
          <w:jc w:val="center"/>
        </w:trPr>
        <w:tc>
          <w:tcPr>
            <w:tcW w:w="1530" w:type="dxa"/>
            <w:shd w:val="clear" w:color="auto" w:fill="auto"/>
          </w:tcPr>
          <w:p w:rsidR="000310CA" w:rsidRPr="00893559" w:rsidRDefault="000310CA" w:rsidP="000310CA">
            <w:pPr>
              <w:spacing w:after="0" w:line="240" w:lineRule="auto"/>
              <w:rPr>
                <w:rFonts w:ascii="Times New Roman" w:eastAsia="Calibri" w:hAnsi="Times New Roman"/>
                <w:b/>
              </w:rPr>
            </w:pPr>
            <w:r w:rsidRPr="00893559">
              <w:rPr>
                <w:rFonts w:ascii="Times New Roman" w:eastAsia="Calibri" w:hAnsi="Times New Roman"/>
                <w:b/>
              </w:rPr>
              <w:t>Брой находища на вида</w:t>
            </w:r>
          </w:p>
        </w:tc>
        <w:tc>
          <w:tcPr>
            <w:tcW w:w="1435" w:type="dxa"/>
            <w:shd w:val="clear" w:color="auto" w:fill="auto"/>
          </w:tcPr>
          <w:p w:rsidR="000310CA" w:rsidRPr="000310CA" w:rsidRDefault="000310CA" w:rsidP="000310CA">
            <w:pPr>
              <w:spacing w:after="0" w:line="240" w:lineRule="auto"/>
              <w:jc w:val="center"/>
              <w:rPr>
                <w:rFonts w:ascii="Times New Roman" w:eastAsia="Calibri" w:hAnsi="Times New Roman"/>
              </w:rPr>
            </w:pPr>
            <w:r w:rsidRPr="000310CA">
              <w:rPr>
                <w:rFonts w:ascii="Times New Roman" w:eastAsia="Calibri" w:hAnsi="Times New Roman"/>
              </w:rPr>
              <w:t>брой</w:t>
            </w:r>
          </w:p>
        </w:tc>
        <w:tc>
          <w:tcPr>
            <w:tcW w:w="1260" w:type="dxa"/>
            <w:shd w:val="clear" w:color="auto" w:fill="auto"/>
          </w:tcPr>
          <w:p w:rsidR="000310CA" w:rsidRPr="000310CA" w:rsidRDefault="000310CA" w:rsidP="000310CA">
            <w:pPr>
              <w:spacing w:after="0" w:line="240" w:lineRule="auto"/>
              <w:jc w:val="center"/>
              <w:rPr>
                <w:rFonts w:ascii="Times New Roman" w:eastAsia="Calibri" w:hAnsi="Times New Roman"/>
              </w:rPr>
            </w:pPr>
            <w:r w:rsidRPr="000310CA">
              <w:rPr>
                <w:rFonts w:ascii="Times New Roman" w:eastAsia="Calibri" w:hAnsi="Times New Roman"/>
              </w:rPr>
              <w:t>Най-малко</w:t>
            </w:r>
          </w:p>
          <w:p w:rsidR="000310CA" w:rsidRPr="000310CA" w:rsidRDefault="000310CA" w:rsidP="000310CA">
            <w:pPr>
              <w:spacing w:after="0" w:line="240" w:lineRule="auto"/>
              <w:jc w:val="center"/>
              <w:rPr>
                <w:rFonts w:ascii="Times New Roman" w:eastAsia="Calibri" w:hAnsi="Times New Roman"/>
              </w:rPr>
            </w:pPr>
            <w:r w:rsidRPr="000310CA">
              <w:rPr>
                <w:rFonts w:ascii="Times New Roman" w:eastAsia="Calibri" w:hAnsi="Times New Roman"/>
              </w:rPr>
              <w:t>1</w:t>
            </w:r>
          </w:p>
          <w:p w:rsidR="000310CA" w:rsidRPr="000310CA" w:rsidRDefault="000310CA" w:rsidP="000310CA">
            <w:pPr>
              <w:spacing w:after="0" w:line="240" w:lineRule="auto"/>
              <w:jc w:val="center"/>
              <w:rPr>
                <w:rFonts w:ascii="Times New Roman" w:eastAsia="Calibri" w:hAnsi="Times New Roman"/>
              </w:rPr>
            </w:pPr>
            <w:r w:rsidRPr="000310CA">
              <w:rPr>
                <w:rFonts w:ascii="Times New Roman" w:eastAsia="Calibri" w:hAnsi="Times New Roman"/>
              </w:rPr>
              <w:t>находище</w:t>
            </w:r>
          </w:p>
        </w:tc>
        <w:tc>
          <w:tcPr>
            <w:tcW w:w="2970" w:type="dxa"/>
            <w:shd w:val="clear" w:color="auto" w:fill="auto"/>
          </w:tcPr>
          <w:p w:rsidR="000310CA" w:rsidRPr="000310CA" w:rsidRDefault="000310CA" w:rsidP="000310CA">
            <w:pPr>
              <w:spacing w:after="0" w:line="240" w:lineRule="auto"/>
              <w:contextualSpacing/>
              <w:jc w:val="both"/>
              <w:rPr>
                <w:rFonts w:ascii="Times New Roman" w:eastAsia="Calibri" w:hAnsi="Times New Roman"/>
              </w:rPr>
            </w:pPr>
            <w:r w:rsidRPr="000310CA">
              <w:rPr>
                <w:rFonts w:ascii="Times New Roman" w:eastAsia="Calibri" w:hAnsi="Times New Roman"/>
              </w:rPr>
              <w:t>Видът не установен в зоната, но има данни за находища близо до границата на зоната.</w:t>
            </w:r>
          </w:p>
          <w:p w:rsidR="000310CA" w:rsidRPr="000310CA" w:rsidRDefault="000310CA" w:rsidP="000310CA">
            <w:pPr>
              <w:spacing w:after="0" w:line="240" w:lineRule="auto"/>
              <w:contextualSpacing/>
              <w:jc w:val="both"/>
              <w:rPr>
                <w:rFonts w:ascii="Times New Roman" w:hAnsi="Times New Roman"/>
              </w:rPr>
            </w:pPr>
            <w:r w:rsidRPr="000310CA">
              <w:rPr>
                <w:rFonts w:ascii="Times New Roman" w:eastAsia="Calibri" w:hAnsi="Times New Roman"/>
              </w:rPr>
              <w:t>Находище е всяка локация където е регистриран вида на отстояние 500 или 1000 м., от най-близката такава.</w:t>
            </w:r>
          </w:p>
          <w:p w:rsidR="000310CA" w:rsidRPr="000310CA" w:rsidRDefault="000310CA" w:rsidP="000310CA">
            <w:pPr>
              <w:spacing w:after="0" w:line="240" w:lineRule="auto"/>
              <w:jc w:val="both"/>
              <w:rPr>
                <w:rFonts w:ascii="Times New Roman" w:eastAsia="Calibri" w:hAnsi="Times New Roman"/>
              </w:rPr>
            </w:pPr>
            <w:r w:rsidRPr="000310CA">
              <w:rPr>
                <w:rFonts w:ascii="Times New Roman" w:hAnsi="Times New Roman"/>
              </w:rPr>
              <w:t xml:space="preserve">Видът има ниска естествена плътност, нощен начин на живот и трудно се установява на терен.  </w:t>
            </w:r>
          </w:p>
        </w:tc>
        <w:tc>
          <w:tcPr>
            <w:tcW w:w="2880" w:type="dxa"/>
          </w:tcPr>
          <w:p w:rsidR="000310CA" w:rsidRPr="000310CA" w:rsidRDefault="000310CA" w:rsidP="000310CA">
            <w:pPr>
              <w:spacing w:after="0" w:line="240" w:lineRule="auto"/>
              <w:contextualSpacing/>
              <w:jc w:val="both"/>
              <w:rPr>
                <w:rFonts w:ascii="Times New Roman" w:eastAsia="Calibri" w:hAnsi="Times New Roman"/>
              </w:rPr>
            </w:pPr>
            <w:r w:rsidRPr="000310CA">
              <w:rPr>
                <w:rFonts w:ascii="Times New Roman" w:eastAsia="Calibri" w:hAnsi="Times New Roman"/>
              </w:rPr>
              <w:t>Видът не установен в зоната.</w:t>
            </w:r>
          </w:p>
          <w:p w:rsidR="000310CA" w:rsidRPr="000310CA" w:rsidRDefault="000310CA" w:rsidP="000310CA">
            <w:pPr>
              <w:spacing w:after="0" w:line="240" w:lineRule="auto"/>
              <w:contextualSpacing/>
              <w:jc w:val="both"/>
              <w:rPr>
                <w:rFonts w:ascii="Times New Roman" w:eastAsia="Calibri" w:hAnsi="Times New Roman"/>
              </w:rPr>
            </w:pPr>
            <w:r w:rsidRPr="000310CA">
              <w:rPr>
                <w:rFonts w:ascii="Times New Roman" w:eastAsia="Calibri" w:hAnsi="Times New Roman"/>
              </w:rPr>
              <w:t xml:space="preserve">Установени са подходящи местообитания, които не са заселени. </w:t>
            </w:r>
          </w:p>
          <w:p w:rsidR="000310CA" w:rsidRPr="000310CA" w:rsidRDefault="000310CA" w:rsidP="000310CA">
            <w:pPr>
              <w:spacing w:after="0" w:line="240" w:lineRule="auto"/>
              <w:contextualSpacing/>
              <w:jc w:val="both"/>
              <w:rPr>
                <w:rFonts w:ascii="Times New Roman" w:eastAsia="Calibri" w:hAnsi="Times New Roman"/>
              </w:rPr>
            </w:pPr>
            <w:r w:rsidRPr="000310CA">
              <w:rPr>
                <w:rFonts w:ascii="Times New Roman" w:eastAsia="Calibri" w:hAnsi="Times New Roman"/>
              </w:rPr>
              <w:t xml:space="preserve">Специфична цел може да се включва подобни площи да бъдат заселени с хомяци. </w:t>
            </w:r>
          </w:p>
          <w:p w:rsidR="000310CA" w:rsidRPr="000310CA" w:rsidRDefault="000310CA" w:rsidP="000310CA">
            <w:pPr>
              <w:spacing w:after="0" w:line="240" w:lineRule="auto"/>
              <w:contextualSpacing/>
              <w:jc w:val="both"/>
              <w:rPr>
                <w:rFonts w:ascii="Times New Roman" w:eastAsia="Calibri" w:hAnsi="Times New Roman"/>
              </w:rPr>
            </w:pPr>
            <w:r w:rsidRPr="000310CA">
              <w:rPr>
                <w:rFonts w:ascii="Times New Roman" w:eastAsia="Calibri" w:hAnsi="Times New Roman"/>
              </w:rPr>
              <w:t xml:space="preserve">Допълнителна специфична цел би било допълнително подробно  </w:t>
            </w:r>
            <w:r w:rsidRPr="000310CA">
              <w:rPr>
                <w:rFonts w:ascii="Times New Roman" w:hAnsi="Times New Roman"/>
              </w:rPr>
              <w:t>проучване на броя находища  до 2025г.</w:t>
            </w:r>
          </w:p>
        </w:tc>
      </w:tr>
      <w:tr w:rsidR="000310CA" w:rsidRPr="000310CA" w:rsidTr="000310CA">
        <w:trPr>
          <w:jc w:val="center"/>
        </w:trPr>
        <w:tc>
          <w:tcPr>
            <w:tcW w:w="1530" w:type="dxa"/>
            <w:shd w:val="clear" w:color="auto" w:fill="auto"/>
          </w:tcPr>
          <w:p w:rsidR="000310CA" w:rsidRPr="00893559" w:rsidRDefault="000310CA" w:rsidP="000310CA">
            <w:pPr>
              <w:spacing w:after="0" w:line="240" w:lineRule="auto"/>
              <w:rPr>
                <w:rFonts w:ascii="Times New Roman" w:eastAsia="Calibri" w:hAnsi="Times New Roman"/>
                <w:b/>
              </w:rPr>
            </w:pPr>
            <w:r w:rsidRPr="00893559">
              <w:rPr>
                <w:rFonts w:ascii="Times New Roman" w:eastAsia="Calibri" w:hAnsi="Times New Roman"/>
                <w:b/>
              </w:rPr>
              <w:lastRenderedPageBreak/>
              <w:t>Размер на популацията</w:t>
            </w:r>
          </w:p>
        </w:tc>
        <w:tc>
          <w:tcPr>
            <w:tcW w:w="1435" w:type="dxa"/>
            <w:shd w:val="clear" w:color="auto" w:fill="auto"/>
          </w:tcPr>
          <w:p w:rsidR="000310CA" w:rsidRPr="000310CA" w:rsidRDefault="000310CA" w:rsidP="000310CA">
            <w:pPr>
              <w:spacing w:after="0" w:line="240" w:lineRule="auto"/>
              <w:jc w:val="center"/>
              <w:rPr>
                <w:rFonts w:ascii="Times New Roman" w:eastAsia="Calibri" w:hAnsi="Times New Roman"/>
              </w:rPr>
            </w:pPr>
            <w:r w:rsidRPr="000310CA">
              <w:rPr>
                <w:rFonts w:ascii="Times New Roman" w:eastAsia="Calibri" w:hAnsi="Times New Roman"/>
              </w:rPr>
              <w:t>Относително обилие на индивида на 100 кд,</w:t>
            </w:r>
          </w:p>
          <w:p w:rsidR="000310CA" w:rsidRPr="000310CA" w:rsidRDefault="000310CA" w:rsidP="000310CA">
            <w:pPr>
              <w:spacing w:after="0" w:line="240" w:lineRule="auto"/>
              <w:jc w:val="center"/>
              <w:rPr>
                <w:rFonts w:ascii="Times New Roman" w:eastAsia="Calibri" w:hAnsi="Times New Roman"/>
                <w:b/>
              </w:rPr>
            </w:pPr>
            <w:r w:rsidRPr="000310CA">
              <w:rPr>
                <w:rFonts w:ascii="Times New Roman" w:eastAsia="Calibri" w:hAnsi="Times New Roman"/>
                <w:b/>
              </w:rPr>
              <w:t>и/или</w:t>
            </w:r>
          </w:p>
          <w:p w:rsidR="000310CA" w:rsidRPr="000310CA" w:rsidRDefault="000310CA" w:rsidP="000310CA">
            <w:pPr>
              <w:spacing w:after="0" w:line="240" w:lineRule="auto"/>
              <w:jc w:val="center"/>
              <w:rPr>
                <w:rFonts w:ascii="Times New Roman" w:eastAsia="Calibri" w:hAnsi="Times New Roman"/>
              </w:rPr>
            </w:pPr>
            <w:r w:rsidRPr="000310CA">
              <w:rPr>
                <w:rFonts w:ascii="Times New Roman" w:eastAsia="Calibri" w:hAnsi="Times New Roman"/>
              </w:rPr>
              <w:t>% участие в погадки</w:t>
            </w:r>
          </w:p>
          <w:p w:rsidR="000310CA" w:rsidRPr="000310CA" w:rsidRDefault="000310CA" w:rsidP="000310CA">
            <w:pPr>
              <w:spacing w:after="0" w:line="240" w:lineRule="auto"/>
              <w:jc w:val="center"/>
              <w:rPr>
                <w:rFonts w:ascii="Times New Roman" w:eastAsia="Calibri" w:hAnsi="Times New Roman"/>
                <w:b/>
              </w:rPr>
            </w:pPr>
            <w:r w:rsidRPr="000310CA">
              <w:rPr>
                <w:rFonts w:ascii="Times New Roman" w:eastAsia="Calibri" w:hAnsi="Times New Roman"/>
                <w:b/>
              </w:rPr>
              <w:t>и/или</w:t>
            </w:r>
          </w:p>
          <w:p w:rsidR="000310CA" w:rsidRPr="000310CA" w:rsidRDefault="000310CA" w:rsidP="000310CA">
            <w:pPr>
              <w:spacing w:after="0" w:line="240" w:lineRule="auto"/>
              <w:jc w:val="center"/>
              <w:rPr>
                <w:rFonts w:ascii="Times New Roman" w:eastAsia="Calibri" w:hAnsi="Times New Roman"/>
              </w:rPr>
            </w:pPr>
            <w:r w:rsidRPr="000310CA">
              <w:rPr>
                <w:rFonts w:ascii="Times New Roman" w:eastAsia="Calibri" w:hAnsi="Times New Roman"/>
              </w:rPr>
              <w:t xml:space="preserve">брой активни дупки/ха </w:t>
            </w:r>
          </w:p>
          <w:p w:rsidR="000310CA" w:rsidRPr="000310CA" w:rsidRDefault="000310CA" w:rsidP="000310CA">
            <w:pPr>
              <w:spacing w:after="0" w:line="240" w:lineRule="auto"/>
              <w:jc w:val="center"/>
              <w:rPr>
                <w:rFonts w:ascii="Times New Roman" w:eastAsia="Calibri" w:hAnsi="Times New Roman"/>
              </w:rPr>
            </w:pPr>
          </w:p>
        </w:tc>
        <w:tc>
          <w:tcPr>
            <w:tcW w:w="1260" w:type="dxa"/>
            <w:shd w:val="clear" w:color="auto" w:fill="auto"/>
          </w:tcPr>
          <w:p w:rsidR="000310CA" w:rsidRPr="000310CA" w:rsidRDefault="000310CA" w:rsidP="000310CA">
            <w:pPr>
              <w:spacing w:after="0" w:line="240" w:lineRule="auto"/>
              <w:jc w:val="center"/>
              <w:rPr>
                <w:rFonts w:ascii="Times New Roman" w:eastAsia="Calibri" w:hAnsi="Times New Roman"/>
              </w:rPr>
            </w:pPr>
            <w:r w:rsidRPr="000310CA">
              <w:rPr>
                <w:rFonts w:ascii="Times New Roman" w:eastAsia="Calibri" w:hAnsi="Times New Roman"/>
              </w:rPr>
              <w:t>Минимум</w:t>
            </w:r>
          </w:p>
          <w:p w:rsidR="000310CA" w:rsidRPr="000310CA" w:rsidRDefault="000310CA" w:rsidP="000310CA">
            <w:pPr>
              <w:spacing w:after="0" w:line="240" w:lineRule="auto"/>
              <w:jc w:val="center"/>
              <w:rPr>
                <w:rFonts w:ascii="Times New Roman" w:eastAsia="Calibri" w:hAnsi="Times New Roman"/>
              </w:rPr>
            </w:pPr>
            <w:r w:rsidRPr="000310CA">
              <w:rPr>
                <w:rFonts w:ascii="Times New Roman" w:eastAsia="Calibri" w:hAnsi="Times New Roman"/>
              </w:rPr>
              <w:t>0,01 – 0,02 инд/ 100 кд.</w:t>
            </w:r>
          </w:p>
          <w:p w:rsidR="000310CA" w:rsidRPr="000310CA" w:rsidRDefault="000310CA" w:rsidP="000310CA">
            <w:pPr>
              <w:spacing w:after="0" w:line="240" w:lineRule="auto"/>
              <w:jc w:val="center"/>
              <w:rPr>
                <w:rFonts w:ascii="Times New Roman" w:eastAsia="Calibri" w:hAnsi="Times New Roman"/>
              </w:rPr>
            </w:pPr>
            <w:r w:rsidRPr="000310CA">
              <w:rPr>
                <w:rFonts w:ascii="Times New Roman" w:eastAsia="Calibri" w:hAnsi="Times New Roman"/>
                <w:b/>
              </w:rPr>
              <w:t>и/или</w:t>
            </w:r>
            <w:r w:rsidRPr="000310CA">
              <w:rPr>
                <w:rFonts w:ascii="Times New Roman" w:eastAsia="Calibri" w:hAnsi="Times New Roman"/>
              </w:rPr>
              <w:t xml:space="preserve"> </w:t>
            </w:r>
          </w:p>
          <w:p w:rsidR="000310CA" w:rsidRPr="000310CA" w:rsidRDefault="000310CA" w:rsidP="000310CA">
            <w:pPr>
              <w:spacing w:after="0" w:line="240" w:lineRule="auto"/>
              <w:jc w:val="center"/>
              <w:rPr>
                <w:rFonts w:ascii="Times New Roman" w:eastAsia="Calibri" w:hAnsi="Times New Roman"/>
              </w:rPr>
            </w:pPr>
            <w:r w:rsidRPr="000310CA">
              <w:rPr>
                <w:rFonts w:ascii="Times New Roman" w:eastAsia="Calibri" w:hAnsi="Times New Roman"/>
              </w:rPr>
              <w:t>0,1 % в погадки</w:t>
            </w:r>
          </w:p>
          <w:p w:rsidR="000310CA" w:rsidRPr="000310CA" w:rsidRDefault="000310CA" w:rsidP="000310CA">
            <w:pPr>
              <w:spacing w:after="0" w:line="240" w:lineRule="auto"/>
              <w:jc w:val="center"/>
              <w:rPr>
                <w:rFonts w:ascii="Times New Roman" w:eastAsia="Calibri" w:hAnsi="Times New Roman"/>
                <w:b/>
              </w:rPr>
            </w:pPr>
            <w:r w:rsidRPr="000310CA">
              <w:rPr>
                <w:rFonts w:ascii="Times New Roman" w:eastAsia="Calibri" w:hAnsi="Times New Roman"/>
                <w:b/>
              </w:rPr>
              <w:t xml:space="preserve">и/или </w:t>
            </w:r>
          </w:p>
          <w:p w:rsidR="000310CA" w:rsidRPr="000310CA" w:rsidRDefault="000310CA" w:rsidP="000310CA">
            <w:pPr>
              <w:spacing w:after="0" w:line="240" w:lineRule="auto"/>
              <w:jc w:val="center"/>
              <w:rPr>
                <w:rFonts w:ascii="Times New Roman" w:hAnsi="Times New Roman"/>
              </w:rPr>
            </w:pPr>
            <w:r w:rsidRPr="000310CA">
              <w:rPr>
                <w:rFonts w:ascii="Times New Roman" w:eastAsia="Calibri" w:hAnsi="Times New Roman"/>
              </w:rPr>
              <w:t>0,2дупки/ 1 ха</w:t>
            </w:r>
          </w:p>
        </w:tc>
        <w:tc>
          <w:tcPr>
            <w:tcW w:w="2970" w:type="dxa"/>
            <w:shd w:val="clear" w:color="auto" w:fill="auto"/>
          </w:tcPr>
          <w:p w:rsidR="000310CA" w:rsidRPr="000310CA" w:rsidRDefault="000310CA" w:rsidP="000310CA">
            <w:pPr>
              <w:spacing w:after="0" w:line="240" w:lineRule="auto"/>
              <w:jc w:val="both"/>
              <w:rPr>
                <w:rFonts w:ascii="Times New Roman" w:hAnsi="Times New Roman"/>
              </w:rPr>
            </w:pPr>
            <w:r w:rsidRPr="000310CA">
              <w:rPr>
                <w:rFonts w:ascii="Times New Roman" w:hAnsi="Times New Roman"/>
              </w:rPr>
              <w:t xml:space="preserve">Дадените целеви стойности са на база проучвания и лични непубликувани данни </w:t>
            </w:r>
            <w:r w:rsidRPr="000310CA">
              <w:rPr>
                <w:rFonts w:ascii="Times New Roman" w:hAnsi="Times New Roman"/>
                <w:lang w:val="en-US"/>
              </w:rPr>
              <w:t>(</w:t>
            </w:r>
            <w:r w:rsidRPr="000310CA">
              <w:rPr>
                <w:rFonts w:ascii="Times New Roman" w:hAnsi="Times New Roman"/>
              </w:rPr>
              <w:t xml:space="preserve">Кошев 2013, </w:t>
            </w:r>
            <w:r w:rsidRPr="000310CA">
              <w:rPr>
                <w:rFonts w:ascii="Times New Roman" w:hAnsi="Times New Roman"/>
                <w:lang w:val="en-US"/>
              </w:rPr>
              <w:t xml:space="preserve">Nedyalkov </w:t>
            </w:r>
            <w:r w:rsidRPr="000310CA">
              <w:rPr>
                <w:rFonts w:ascii="Times New Roman" w:hAnsi="Times New Roman"/>
                <w:i/>
                <w:lang w:val="en-US"/>
              </w:rPr>
              <w:t>et al</w:t>
            </w:r>
            <w:r w:rsidRPr="000310CA">
              <w:rPr>
                <w:rFonts w:ascii="Times New Roman" w:hAnsi="Times New Roman"/>
                <w:lang w:val="en-US"/>
              </w:rPr>
              <w:t>. 201</w:t>
            </w:r>
            <w:r w:rsidRPr="000310CA">
              <w:rPr>
                <w:rFonts w:ascii="Times New Roman" w:hAnsi="Times New Roman"/>
              </w:rPr>
              <w:t>5</w:t>
            </w:r>
            <w:r w:rsidRPr="000310CA">
              <w:rPr>
                <w:rFonts w:ascii="Times New Roman" w:hAnsi="Times New Roman"/>
                <w:lang w:val="en-US"/>
              </w:rPr>
              <w:t>)</w:t>
            </w:r>
            <w:r w:rsidRPr="000310CA">
              <w:rPr>
                <w:rFonts w:ascii="Times New Roman" w:hAnsi="Times New Roman"/>
              </w:rPr>
              <w:t>.</w:t>
            </w:r>
          </w:p>
        </w:tc>
        <w:tc>
          <w:tcPr>
            <w:tcW w:w="2880" w:type="dxa"/>
          </w:tcPr>
          <w:p w:rsidR="000310CA" w:rsidRPr="000310CA" w:rsidRDefault="000310CA" w:rsidP="000310CA">
            <w:pPr>
              <w:spacing w:after="0" w:line="240" w:lineRule="auto"/>
              <w:contextualSpacing/>
              <w:jc w:val="both"/>
              <w:rPr>
                <w:rFonts w:ascii="Times New Roman" w:hAnsi="Times New Roman"/>
              </w:rPr>
            </w:pPr>
            <w:r w:rsidRPr="000310CA">
              <w:rPr>
                <w:rFonts w:ascii="Times New Roman" w:hAnsi="Times New Roman"/>
              </w:rPr>
              <w:t xml:space="preserve">Видът има ниска естествена плътност, нощен начин на живот и трудно се установява.  </w:t>
            </w:r>
          </w:p>
          <w:p w:rsidR="000310CA" w:rsidRPr="000310CA" w:rsidRDefault="000310CA" w:rsidP="000310CA">
            <w:pPr>
              <w:spacing w:after="0" w:line="240" w:lineRule="auto"/>
              <w:contextualSpacing/>
              <w:jc w:val="both"/>
              <w:rPr>
                <w:rFonts w:ascii="Times New Roman" w:hAnsi="Times New Roman"/>
              </w:rPr>
            </w:pPr>
            <w:r w:rsidRPr="000310CA">
              <w:rPr>
                <w:rFonts w:ascii="Times New Roman" w:hAnsi="Times New Roman"/>
              </w:rPr>
              <w:t>Поради факта, че не е установен при теренното проучване, въпреки че има подходящи местообитания се налага специфична цел да се  проучи по-подробно размерът на популацията  до 2025г.</w:t>
            </w:r>
          </w:p>
        </w:tc>
      </w:tr>
      <w:tr w:rsidR="000310CA" w:rsidRPr="000310CA" w:rsidTr="000310CA">
        <w:trPr>
          <w:jc w:val="center"/>
        </w:trPr>
        <w:tc>
          <w:tcPr>
            <w:tcW w:w="1530" w:type="dxa"/>
            <w:shd w:val="clear" w:color="auto" w:fill="auto"/>
          </w:tcPr>
          <w:p w:rsidR="000310CA" w:rsidRPr="00893559" w:rsidRDefault="000310CA" w:rsidP="000310CA">
            <w:pPr>
              <w:spacing w:after="0" w:line="240" w:lineRule="auto"/>
              <w:rPr>
                <w:rFonts w:ascii="Times New Roman" w:eastAsia="Calibri" w:hAnsi="Times New Roman"/>
                <w:b/>
              </w:rPr>
            </w:pPr>
            <w:r w:rsidRPr="00893559">
              <w:rPr>
                <w:rFonts w:ascii="Times New Roman" w:eastAsia="Calibri" w:hAnsi="Times New Roman"/>
                <w:b/>
              </w:rPr>
              <w:t>Площ на потенциалните местообитания в границите на защитената зона</w:t>
            </w:r>
          </w:p>
        </w:tc>
        <w:tc>
          <w:tcPr>
            <w:tcW w:w="1435" w:type="dxa"/>
            <w:shd w:val="clear" w:color="auto" w:fill="auto"/>
          </w:tcPr>
          <w:p w:rsidR="000310CA" w:rsidRPr="000310CA" w:rsidRDefault="000310CA" w:rsidP="000310CA">
            <w:pPr>
              <w:spacing w:after="0" w:line="240" w:lineRule="auto"/>
              <w:jc w:val="center"/>
              <w:rPr>
                <w:rFonts w:ascii="Times New Roman" w:eastAsia="Calibri" w:hAnsi="Times New Roman"/>
              </w:rPr>
            </w:pPr>
            <w:r w:rsidRPr="000310CA">
              <w:rPr>
                <w:rFonts w:ascii="Times New Roman" w:eastAsia="Calibri" w:hAnsi="Times New Roman"/>
              </w:rPr>
              <w:t>ha</w:t>
            </w:r>
          </w:p>
        </w:tc>
        <w:tc>
          <w:tcPr>
            <w:tcW w:w="1260" w:type="dxa"/>
            <w:shd w:val="clear" w:color="auto" w:fill="auto"/>
          </w:tcPr>
          <w:p w:rsidR="000310CA" w:rsidRPr="000310CA" w:rsidRDefault="000310CA" w:rsidP="000310CA">
            <w:pPr>
              <w:spacing w:after="0" w:line="240" w:lineRule="auto"/>
              <w:jc w:val="center"/>
              <w:rPr>
                <w:rFonts w:ascii="Times New Roman" w:hAnsi="Times New Roman"/>
              </w:rPr>
            </w:pPr>
            <w:r w:rsidRPr="000310CA">
              <w:rPr>
                <w:rFonts w:ascii="Times New Roman" w:hAnsi="Times New Roman"/>
              </w:rPr>
              <w:t>непроучено в момента</w:t>
            </w:r>
          </w:p>
          <w:p w:rsidR="000310CA" w:rsidRPr="000310CA" w:rsidRDefault="000310CA" w:rsidP="000310CA">
            <w:pPr>
              <w:spacing w:after="0" w:line="240" w:lineRule="auto"/>
              <w:jc w:val="center"/>
              <w:rPr>
                <w:rFonts w:ascii="Times New Roman" w:hAnsi="Times New Roman"/>
              </w:rPr>
            </w:pPr>
          </w:p>
          <w:p w:rsidR="000310CA" w:rsidRPr="000310CA" w:rsidRDefault="000310CA" w:rsidP="000310CA">
            <w:pPr>
              <w:spacing w:after="0" w:line="240" w:lineRule="auto"/>
              <w:jc w:val="center"/>
              <w:rPr>
                <w:rFonts w:ascii="Times New Roman" w:eastAsia="Calibri" w:hAnsi="Times New Roman"/>
              </w:rPr>
            </w:pPr>
          </w:p>
        </w:tc>
        <w:tc>
          <w:tcPr>
            <w:tcW w:w="2970" w:type="dxa"/>
            <w:shd w:val="clear" w:color="auto" w:fill="auto"/>
          </w:tcPr>
          <w:p w:rsidR="000310CA" w:rsidRPr="000310CA" w:rsidRDefault="000310CA" w:rsidP="000310CA">
            <w:pPr>
              <w:spacing w:after="0" w:line="240" w:lineRule="auto"/>
              <w:rPr>
                <w:rFonts w:ascii="Times New Roman" w:hAnsi="Times New Roman"/>
              </w:rPr>
            </w:pPr>
            <w:r w:rsidRPr="000310CA">
              <w:rPr>
                <w:rFonts w:ascii="Times New Roman" w:hAnsi="Times New Roman"/>
              </w:rPr>
              <w:t>Необходимо е изработването на нов модел на потенциалите местообитания с който да се зададат конкретни стойности, които отговарят на екологичните изисквания на вида.</w:t>
            </w:r>
          </w:p>
          <w:p w:rsidR="000310CA" w:rsidRPr="000310CA" w:rsidRDefault="000310CA" w:rsidP="000310CA">
            <w:pPr>
              <w:spacing w:after="0" w:line="240" w:lineRule="auto"/>
              <w:jc w:val="both"/>
              <w:rPr>
                <w:rFonts w:ascii="Times New Roman" w:hAnsi="Times New Roman"/>
              </w:rPr>
            </w:pPr>
            <w:r w:rsidRPr="000310CA">
              <w:rPr>
                <w:rFonts w:ascii="Times New Roman" w:hAnsi="Times New Roman"/>
              </w:rPr>
              <w:t xml:space="preserve"> </w:t>
            </w:r>
          </w:p>
        </w:tc>
        <w:tc>
          <w:tcPr>
            <w:tcW w:w="2880" w:type="dxa"/>
          </w:tcPr>
          <w:p w:rsidR="000310CA" w:rsidRPr="000310CA" w:rsidRDefault="000310CA" w:rsidP="000310CA">
            <w:pPr>
              <w:spacing w:after="0" w:line="240" w:lineRule="auto"/>
              <w:contextualSpacing/>
              <w:rPr>
                <w:rFonts w:ascii="Times New Roman" w:eastAsia="Calibri" w:hAnsi="Times New Roman"/>
              </w:rPr>
            </w:pPr>
            <w:r w:rsidRPr="000310CA">
              <w:rPr>
                <w:rFonts w:ascii="Times New Roman" w:hAnsi="Times New Roman"/>
              </w:rPr>
              <w:t xml:space="preserve">Необходимо е да се изготви нов модел относно потенциалните местообитания на вида на национално ниво, който да отразява естествените </w:t>
            </w:r>
          </w:p>
        </w:tc>
      </w:tr>
      <w:tr w:rsidR="000310CA" w:rsidRPr="000310CA" w:rsidTr="000310CA">
        <w:trPr>
          <w:jc w:val="center"/>
        </w:trPr>
        <w:tc>
          <w:tcPr>
            <w:tcW w:w="1530" w:type="dxa"/>
            <w:shd w:val="clear" w:color="auto" w:fill="auto"/>
          </w:tcPr>
          <w:p w:rsidR="000310CA" w:rsidRPr="00893559" w:rsidRDefault="000310CA" w:rsidP="000310CA">
            <w:pPr>
              <w:spacing w:after="0" w:line="240" w:lineRule="auto"/>
              <w:rPr>
                <w:rFonts w:ascii="Times New Roman" w:eastAsia="Calibri" w:hAnsi="Times New Roman"/>
                <w:b/>
              </w:rPr>
            </w:pPr>
            <w:r w:rsidRPr="00893559">
              <w:rPr>
                <w:rFonts w:ascii="Times New Roman" w:eastAsia="Calibri" w:hAnsi="Times New Roman"/>
                <w:b/>
              </w:rPr>
              <w:t>Наличие на многогодишни (поне три години) посеви от люцерни в ЗЗ</w:t>
            </w:r>
          </w:p>
        </w:tc>
        <w:tc>
          <w:tcPr>
            <w:tcW w:w="1435" w:type="dxa"/>
            <w:shd w:val="clear" w:color="auto" w:fill="auto"/>
          </w:tcPr>
          <w:p w:rsidR="000310CA" w:rsidRPr="000310CA" w:rsidRDefault="000310CA" w:rsidP="000310CA">
            <w:pPr>
              <w:spacing w:after="0" w:line="240" w:lineRule="auto"/>
              <w:jc w:val="center"/>
              <w:rPr>
                <w:rFonts w:ascii="Times New Roman" w:eastAsia="Calibri" w:hAnsi="Times New Roman"/>
              </w:rPr>
            </w:pPr>
            <w:r w:rsidRPr="000310CA">
              <w:rPr>
                <w:rFonts w:ascii="Times New Roman" w:eastAsia="Calibri" w:hAnsi="Times New Roman"/>
              </w:rPr>
              <w:t xml:space="preserve">% </w:t>
            </w:r>
          </w:p>
        </w:tc>
        <w:tc>
          <w:tcPr>
            <w:tcW w:w="1260" w:type="dxa"/>
            <w:shd w:val="clear" w:color="auto" w:fill="auto"/>
          </w:tcPr>
          <w:p w:rsidR="000310CA" w:rsidRPr="000310CA" w:rsidRDefault="000310CA" w:rsidP="000310CA">
            <w:pPr>
              <w:spacing w:after="0" w:line="240" w:lineRule="auto"/>
              <w:jc w:val="center"/>
              <w:rPr>
                <w:rFonts w:ascii="Times New Roman" w:eastAsia="Calibri" w:hAnsi="Times New Roman"/>
              </w:rPr>
            </w:pPr>
            <w:r w:rsidRPr="000310CA">
              <w:rPr>
                <w:rFonts w:ascii="Times New Roman" w:eastAsia="Calibri" w:hAnsi="Times New Roman"/>
              </w:rPr>
              <w:t>Не по-малко от 5% от обработваемите земи в зоната</w:t>
            </w:r>
          </w:p>
        </w:tc>
        <w:tc>
          <w:tcPr>
            <w:tcW w:w="2970" w:type="dxa"/>
            <w:shd w:val="clear" w:color="auto" w:fill="auto"/>
          </w:tcPr>
          <w:p w:rsidR="000310CA" w:rsidRPr="000310CA" w:rsidRDefault="000310CA" w:rsidP="000310CA">
            <w:pPr>
              <w:spacing w:after="0" w:line="240" w:lineRule="auto"/>
              <w:jc w:val="both"/>
              <w:rPr>
                <w:rFonts w:ascii="Times New Roman" w:eastAsia="Calibri" w:hAnsi="Times New Roman"/>
              </w:rPr>
            </w:pPr>
            <w:r w:rsidRPr="000310CA">
              <w:rPr>
                <w:rFonts w:ascii="Times New Roman" w:eastAsia="Calibri" w:hAnsi="Times New Roman"/>
              </w:rPr>
              <w:t>Според последните изследвания (</w:t>
            </w:r>
            <w:r w:rsidRPr="000310CA">
              <w:rPr>
                <w:rFonts w:ascii="Times New Roman" w:eastAsia="Calibri" w:hAnsi="Times New Roman"/>
                <w:lang w:val="en-US"/>
              </w:rPr>
              <w:t xml:space="preserve">Nedyalkov </w:t>
            </w:r>
            <w:r w:rsidRPr="000310CA">
              <w:rPr>
                <w:rFonts w:ascii="Times New Roman" w:eastAsia="Calibri" w:hAnsi="Times New Roman"/>
                <w:i/>
                <w:lang w:val="en-US"/>
              </w:rPr>
              <w:t>et al</w:t>
            </w:r>
            <w:r w:rsidRPr="000310CA">
              <w:rPr>
                <w:rFonts w:ascii="Times New Roman" w:eastAsia="Calibri" w:hAnsi="Times New Roman"/>
                <w:lang w:val="en-US"/>
              </w:rPr>
              <w:t xml:space="preserve">. – unpubl.) </w:t>
            </w:r>
            <w:r w:rsidRPr="000310CA">
              <w:rPr>
                <w:rFonts w:ascii="Times New Roman" w:eastAsia="Calibri" w:hAnsi="Times New Roman"/>
              </w:rPr>
              <w:t>видът се среща</w:t>
            </w:r>
            <w:r w:rsidRPr="000310CA">
              <w:rPr>
                <w:rFonts w:ascii="Times New Roman" w:eastAsia="Calibri" w:hAnsi="Times New Roman"/>
                <w:lang w:val="en-US"/>
              </w:rPr>
              <w:t xml:space="preserve"> </w:t>
            </w:r>
            <w:r w:rsidRPr="000310CA">
              <w:rPr>
                <w:rFonts w:ascii="Times New Roman" w:eastAsia="Calibri" w:hAnsi="Times New Roman"/>
              </w:rPr>
              <w:t xml:space="preserve">преимуществено в подобен род местообитания, които използва за убежища </w:t>
            </w:r>
          </w:p>
        </w:tc>
        <w:tc>
          <w:tcPr>
            <w:tcW w:w="2880" w:type="dxa"/>
          </w:tcPr>
          <w:p w:rsidR="000310CA" w:rsidRPr="000310CA" w:rsidRDefault="000310CA" w:rsidP="000310CA">
            <w:pPr>
              <w:spacing w:after="0" w:line="240" w:lineRule="auto"/>
              <w:jc w:val="both"/>
              <w:rPr>
                <w:rFonts w:ascii="Times New Roman" w:eastAsia="Calibri" w:hAnsi="Times New Roman"/>
              </w:rPr>
            </w:pPr>
            <w:r w:rsidRPr="000310CA">
              <w:rPr>
                <w:rFonts w:ascii="Times New Roman" w:eastAsia="Calibri" w:hAnsi="Times New Roman"/>
              </w:rPr>
              <w:t>Стимулиране на земеделците да отглеждат люцернови площи.</w:t>
            </w:r>
          </w:p>
          <w:p w:rsidR="000310CA" w:rsidRPr="000310CA" w:rsidRDefault="000310CA" w:rsidP="000310CA">
            <w:pPr>
              <w:spacing w:after="0" w:line="240" w:lineRule="auto"/>
              <w:jc w:val="both"/>
              <w:rPr>
                <w:rFonts w:ascii="Times New Roman" w:eastAsia="Calibri" w:hAnsi="Times New Roman"/>
              </w:rPr>
            </w:pPr>
            <w:r w:rsidRPr="000310CA">
              <w:rPr>
                <w:rFonts w:ascii="Times New Roman" w:eastAsia="Calibri" w:hAnsi="Times New Roman"/>
              </w:rPr>
              <w:t>Тази специфична цел да залегне в ПУ на защитената зона.</w:t>
            </w:r>
          </w:p>
        </w:tc>
      </w:tr>
      <w:tr w:rsidR="000310CA" w:rsidRPr="000310CA" w:rsidTr="000310CA">
        <w:trPr>
          <w:jc w:val="center"/>
        </w:trPr>
        <w:tc>
          <w:tcPr>
            <w:tcW w:w="1530" w:type="dxa"/>
            <w:shd w:val="clear" w:color="auto" w:fill="auto"/>
          </w:tcPr>
          <w:p w:rsidR="000310CA" w:rsidRPr="00893559" w:rsidRDefault="000310CA" w:rsidP="000310CA">
            <w:pPr>
              <w:spacing w:after="0" w:line="240" w:lineRule="auto"/>
              <w:rPr>
                <w:rFonts w:ascii="Times New Roman" w:eastAsia="Calibri" w:hAnsi="Times New Roman"/>
                <w:b/>
              </w:rPr>
            </w:pPr>
            <w:r w:rsidRPr="00893559">
              <w:rPr>
                <w:rFonts w:ascii="Times New Roman" w:eastAsia="Calibri" w:hAnsi="Times New Roman"/>
                <w:b/>
              </w:rPr>
              <w:t>Да не с използват химикали за растителна защита в люцернови площи</w:t>
            </w:r>
          </w:p>
        </w:tc>
        <w:tc>
          <w:tcPr>
            <w:tcW w:w="1435" w:type="dxa"/>
            <w:shd w:val="clear" w:color="auto" w:fill="auto"/>
          </w:tcPr>
          <w:p w:rsidR="000310CA" w:rsidRPr="000310CA" w:rsidRDefault="000310CA" w:rsidP="000310CA">
            <w:pPr>
              <w:spacing w:after="0" w:line="240" w:lineRule="auto"/>
              <w:jc w:val="center"/>
              <w:rPr>
                <w:rFonts w:ascii="Times New Roman" w:hAnsi="Times New Roman"/>
              </w:rPr>
            </w:pPr>
            <w:r w:rsidRPr="000310CA">
              <w:rPr>
                <w:rFonts w:ascii="Times New Roman" w:hAnsi="Times New Roman"/>
              </w:rPr>
              <w:t>присъствие/отсъствие</w:t>
            </w:r>
          </w:p>
        </w:tc>
        <w:tc>
          <w:tcPr>
            <w:tcW w:w="1260" w:type="dxa"/>
            <w:shd w:val="clear" w:color="auto" w:fill="auto"/>
          </w:tcPr>
          <w:p w:rsidR="000310CA" w:rsidRPr="000310CA" w:rsidRDefault="000310CA" w:rsidP="000310CA">
            <w:pPr>
              <w:spacing w:after="0" w:line="240" w:lineRule="auto"/>
              <w:jc w:val="center"/>
              <w:rPr>
                <w:rFonts w:ascii="Times New Roman" w:eastAsia="Calibri" w:hAnsi="Times New Roman"/>
              </w:rPr>
            </w:pPr>
            <w:r w:rsidRPr="000310CA">
              <w:rPr>
                <w:rFonts w:ascii="Times New Roman" w:eastAsia="Calibri" w:hAnsi="Times New Roman"/>
              </w:rPr>
              <w:t xml:space="preserve">Не се използват химикали за растителна защита в люцернови площи в защитената зона </w:t>
            </w:r>
          </w:p>
        </w:tc>
        <w:tc>
          <w:tcPr>
            <w:tcW w:w="2970" w:type="dxa"/>
            <w:shd w:val="clear" w:color="auto" w:fill="auto"/>
          </w:tcPr>
          <w:p w:rsidR="000310CA" w:rsidRPr="000310CA" w:rsidRDefault="000310CA" w:rsidP="000310CA">
            <w:pPr>
              <w:spacing w:after="0" w:line="240" w:lineRule="auto"/>
              <w:jc w:val="both"/>
              <w:rPr>
                <w:rFonts w:ascii="Times New Roman" w:eastAsia="Calibri" w:hAnsi="Times New Roman"/>
              </w:rPr>
            </w:pPr>
            <w:r w:rsidRPr="000310CA">
              <w:rPr>
                <w:rFonts w:ascii="Times New Roman" w:hAnsi="Times New Roman"/>
                <w:lang w:eastAsia="bg-BG"/>
              </w:rPr>
              <w:t>Отравянето с химикали за растителна защита е една от най-честите причини за смъртност при гризачите.</w:t>
            </w:r>
          </w:p>
        </w:tc>
        <w:tc>
          <w:tcPr>
            <w:tcW w:w="2880" w:type="dxa"/>
          </w:tcPr>
          <w:p w:rsidR="000310CA" w:rsidRPr="000310CA" w:rsidRDefault="000310CA" w:rsidP="000310CA">
            <w:pPr>
              <w:spacing w:after="0" w:line="240" w:lineRule="auto"/>
              <w:jc w:val="both"/>
              <w:rPr>
                <w:rFonts w:ascii="Times New Roman" w:eastAsia="Calibri" w:hAnsi="Times New Roman"/>
              </w:rPr>
            </w:pPr>
            <w:r w:rsidRPr="000310CA">
              <w:rPr>
                <w:rFonts w:ascii="Times New Roman" w:eastAsia="Calibri" w:hAnsi="Times New Roman"/>
              </w:rPr>
              <w:t xml:space="preserve">Стимулиране на земеделците да не използват химикали за растителна защита в люцернови площи. </w:t>
            </w:r>
          </w:p>
          <w:p w:rsidR="000310CA" w:rsidRPr="000310CA" w:rsidRDefault="000310CA" w:rsidP="000310CA">
            <w:pPr>
              <w:spacing w:after="0" w:line="240" w:lineRule="auto"/>
              <w:jc w:val="both"/>
              <w:rPr>
                <w:rFonts w:ascii="Times New Roman" w:eastAsia="Calibri" w:hAnsi="Times New Roman"/>
              </w:rPr>
            </w:pPr>
            <w:r w:rsidRPr="000310CA">
              <w:rPr>
                <w:rFonts w:ascii="Times New Roman" w:eastAsia="Calibri" w:hAnsi="Times New Roman"/>
              </w:rPr>
              <w:t>Зачестяване на проверки за използване на химикали за растителна защита.</w:t>
            </w:r>
          </w:p>
          <w:p w:rsidR="000310CA" w:rsidRPr="000310CA" w:rsidRDefault="000310CA" w:rsidP="000310CA">
            <w:pPr>
              <w:spacing w:after="0" w:line="240" w:lineRule="auto"/>
              <w:jc w:val="both"/>
              <w:rPr>
                <w:rFonts w:ascii="Times New Roman" w:hAnsi="Times New Roman"/>
                <w:lang w:eastAsia="bg-BG"/>
              </w:rPr>
            </w:pPr>
            <w:r w:rsidRPr="000310CA">
              <w:rPr>
                <w:rFonts w:ascii="Times New Roman" w:eastAsia="Calibri" w:hAnsi="Times New Roman"/>
              </w:rPr>
              <w:t>Тази специфична цел да залегне в ПУ на защитената зона.</w:t>
            </w:r>
          </w:p>
        </w:tc>
      </w:tr>
    </w:tbl>
    <w:p w:rsidR="000310CA" w:rsidRPr="000310CA" w:rsidRDefault="000310CA" w:rsidP="000310CA">
      <w:pPr>
        <w:spacing w:after="0" w:line="240" w:lineRule="auto"/>
        <w:jc w:val="both"/>
        <w:rPr>
          <w:rFonts w:ascii="Times New Roman" w:eastAsia="Calibri" w:hAnsi="Times New Roman"/>
          <w:sz w:val="24"/>
          <w:szCs w:val="24"/>
        </w:rPr>
      </w:pPr>
    </w:p>
    <w:p w:rsidR="000310CA" w:rsidRPr="000310CA" w:rsidRDefault="000310CA" w:rsidP="000310CA">
      <w:pPr>
        <w:spacing w:after="0" w:line="240" w:lineRule="auto"/>
        <w:jc w:val="both"/>
        <w:rPr>
          <w:rFonts w:ascii="Times New Roman" w:eastAsia="Calibri" w:hAnsi="Times New Roman"/>
          <w:sz w:val="24"/>
          <w:szCs w:val="24"/>
        </w:rPr>
      </w:pPr>
      <w:r w:rsidRPr="000310CA">
        <w:rPr>
          <w:rFonts w:ascii="Times New Roman" w:eastAsia="Calibri" w:hAnsi="Times New Roman"/>
          <w:b/>
          <w:sz w:val="24"/>
          <w:szCs w:val="24"/>
        </w:rPr>
        <w:t>7. Необходимост от актуализация на СФ на защитената зона</w:t>
      </w:r>
    </w:p>
    <w:p w:rsidR="000310CA" w:rsidRPr="000310CA" w:rsidRDefault="000310CA" w:rsidP="000310CA">
      <w:pPr>
        <w:spacing w:after="0" w:line="240" w:lineRule="auto"/>
        <w:jc w:val="both"/>
        <w:rPr>
          <w:rFonts w:ascii="Times New Roman" w:eastAsia="Calibri" w:hAnsi="Times New Roman"/>
          <w:sz w:val="24"/>
          <w:szCs w:val="24"/>
        </w:rPr>
      </w:pPr>
    </w:p>
    <w:p w:rsidR="000310CA" w:rsidRPr="000310CA" w:rsidRDefault="000310CA" w:rsidP="000310CA">
      <w:pPr>
        <w:spacing w:after="0" w:line="240" w:lineRule="auto"/>
        <w:jc w:val="both"/>
        <w:rPr>
          <w:rFonts w:ascii="Times New Roman" w:eastAsia="Calibri" w:hAnsi="Times New Roman"/>
          <w:sz w:val="24"/>
          <w:szCs w:val="24"/>
          <w:lang w:val="en-US"/>
        </w:rPr>
      </w:pPr>
      <w:r w:rsidRPr="000310CA">
        <w:rPr>
          <w:rFonts w:ascii="Times New Roman" w:eastAsia="Calibri" w:hAnsi="Times New Roman"/>
          <w:sz w:val="24"/>
          <w:szCs w:val="24"/>
        </w:rPr>
        <w:t>За момента не се налага актуализация на СФ за зоната, или се налага.</w:t>
      </w:r>
    </w:p>
    <w:p w:rsidR="000310CA" w:rsidRPr="000310CA" w:rsidRDefault="000310CA" w:rsidP="000310CA">
      <w:pPr>
        <w:spacing w:after="0" w:line="240" w:lineRule="auto"/>
        <w:jc w:val="both"/>
        <w:rPr>
          <w:rFonts w:ascii="Times New Roman" w:eastAsia="Calibri" w:hAnsi="Times New Roman"/>
          <w:sz w:val="24"/>
          <w:szCs w:val="24"/>
        </w:rPr>
      </w:pPr>
    </w:p>
    <w:p w:rsidR="000310CA" w:rsidRPr="000310CA" w:rsidRDefault="000310CA" w:rsidP="000310CA">
      <w:pPr>
        <w:spacing w:after="0" w:line="240" w:lineRule="auto"/>
        <w:jc w:val="both"/>
        <w:rPr>
          <w:rFonts w:ascii="Times New Roman" w:eastAsia="Calibri" w:hAnsi="Times New Roman"/>
          <w:b/>
          <w:sz w:val="24"/>
          <w:szCs w:val="24"/>
        </w:rPr>
      </w:pPr>
      <w:r w:rsidRPr="000310CA">
        <w:rPr>
          <w:rFonts w:ascii="Times New Roman" w:eastAsia="Calibri" w:hAnsi="Times New Roman"/>
          <w:b/>
          <w:sz w:val="24"/>
          <w:szCs w:val="24"/>
        </w:rPr>
        <w:t>8. Цитирана литература</w:t>
      </w:r>
    </w:p>
    <w:p w:rsidR="000310CA" w:rsidRPr="000310CA" w:rsidRDefault="000310CA" w:rsidP="000310CA">
      <w:pPr>
        <w:spacing w:after="0" w:line="240" w:lineRule="auto"/>
        <w:ind w:left="720" w:hanging="720"/>
        <w:jc w:val="both"/>
        <w:rPr>
          <w:rFonts w:ascii="Times New Roman" w:eastAsia="Calibri" w:hAnsi="Times New Roman"/>
          <w:sz w:val="24"/>
          <w:szCs w:val="24"/>
        </w:rPr>
      </w:pPr>
      <w:r w:rsidRPr="000310CA">
        <w:rPr>
          <w:rFonts w:ascii="Times New Roman" w:eastAsia="Calibri" w:hAnsi="Times New Roman"/>
          <w:sz w:val="24"/>
          <w:szCs w:val="24"/>
        </w:rPr>
        <w:t>Кошев</w:t>
      </w:r>
      <w:r>
        <w:rPr>
          <w:rFonts w:ascii="Times New Roman" w:eastAsia="Calibri" w:hAnsi="Times New Roman"/>
          <w:sz w:val="24"/>
          <w:szCs w:val="24"/>
        </w:rPr>
        <w:t>,</w:t>
      </w:r>
      <w:r w:rsidRPr="000310CA">
        <w:rPr>
          <w:rFonts w:ascii="Times New Roman" w:eastAsia="Calibri" w:hAnsi="Times New Roman"/>
          <w:sz w:val="24"/>
          <w:szCs w:val="24"/>
        </w:rPr>
        <w:t xml:space="preserve"> Й. 2012. Методика  за  определяне на Природозащитно  състояние  (ПС)  на добруджански  хомяк, </w:t>
      </w:r>
      <w:r w:rsidRPr="000310CA">
        <w:rPr>
          <w:rFonts w:ascii="Times New Roman" w:eastAsia="Calibri" w:hAnsi="Times New Roman"/>
          <w:i/>
          <w:sz w:val="24"/>
          <w:szCs w:val="24"/>
        </w:rPr>
        <w:t>Mesocricetus newtoni</w:t>
      </w:r>
      <w:r w:rsidRPr="000310CA">
        <w:rPr>
          <w:rFonts w:ascii="Times New Roman" w:eastAsia="Calibri" w:hAnsi="Times New Roman"/>
          <w:sz w:val="24"/>
          <w:szCs w:val="24"/>
        </w:rPr>
        <w:t xml:space="preserve">.  Обособена  позиция  4: Kартиране  и определяне природозащитното състояние на бозайници, без прилепи, 24стр.  </w:t>
      </w:r>
    </w:p>
    <w:p w:rsidR="000310CA" w:rsidRPr="000310CA" w:rsidRDefault="000310CA" w:rsidP="000310CA">
      <w:pPr>
        <w:spacing w:after="0" w:line="240" w:lineRule="auto"/>
        <w:ind w:left="720" w:hanging="720"/>
        <w:jc w:val="both"/>
        <w:rPr>
          <w:rFonts w:ascii="Times New Roman" w:eastAsia="Calibri" w:hAnsi="Times New Roman"/>
          <w:sz w:val="24"/>
          <w:szCs w:val="24"/>
        </w:rPr>
      </w:pPr>
      <w:r w:rsidRPr="000310CA">
        <w:rPr>
          <w:rFonts w:ascii="Times New Roman" w:eastAsia="Calibri" w:hAnsi="Times New Roman"/>
          <w:sz w:val="24"/>
          <w:szCs w:val="24"/>
        </w:rPr>
        <w:t>Кошев</w:t>
      </w:r>
      <w:r>
        <w:rPr>
          <w:rFonts w:ascii="Times New Roman" w:eastAsia="Calibri" w:hAnsi="Times New Roman"/>
          <w:sz w:val="24"/>
          <w:szCs w:val="24"/>
        </w:rPr>
        <w:t>,</w:t>
      </w:r>
      <w:r w:rsidRPr="000310CA">
        <w:rPr>
          <w:rFonts w:ascii="Times New Roman" w:eastAsia="Calibri" w:hAnsi="Times New Roman"/>
          <w:sz w:val="24"/>
          <w:szCs w:val="24"/>
        </w:rPr>
        <w:t xml:space="preserve"> Й. 2013. Доклад за разпространение и оценка на ПС на целеви вид 2609. Добруджански хомяк (</w:t>
      </w:r>
      <w:r w:rsidRPr="000310CA">
        <w:rPr>
          <w:rFonts w:ascii="Times New Roman" w:eastAsia="Calibri" w:hAnsi="Times New Roman"/>
          <w:i/>
          <w:sz w:val="24"/>
          <w:szCs w:val="24"/>
        </w:rPr>
        <w:t>Mesocricetus newtoni</w:t>
      </w:r>
      <w:r w:rsidRPr="000310CA">
        <w:rPr>
          <w:rFonts w:ascii="Times New Roman" w:eastAsia="Calibri" w:hAnsi="Times New Roman"/>
          <w:sz w:val="24"/>
          <w:szCs w:val="24"/>
        </w:rPr>
        <w:t>) в ЗЗ BG0000</w:t>
      </w:r>
      <w:r w:rsidRPr="000310CA">
        <w:rPr>
          <w:rFonts w:ascii="Times New Roman" w:eastAsia="Calibri" w:hAnsi="Times New Roman"/>
          <w:sz w:val="24"/>
          <w:szCs w:val="24"/>
          <w:lang w:val="en-US"/>
        </w:rPr>
        <w:t>503</w:t>
      </w:r>
      <w:r w:rsidRPr="000310CA">
        <w:rPr>
          <w:rFonts w:ascii="Times New Roman" w:eastAsia="Calibri" w:hAnsi="Times New Roman"/>
          <w:sz w:val="24"/>
          <w:szCs w:val="24"/>
        </w:rPr>
        <w:t xml:space="preserve"> „Река Лом“. Проект „Картиране и определяне на природозащитното състояние на природни </w:t>
      </w:r>
      <w:r w:rsidRPr="000310CA">
        <w:rPr>
          <w:rFonts w:ascii="Times New Roman" w:eastAsia="Calibri" w:hAnsi="Times New Roman"/>
          <w:sz w:val="24"/>
          <w:szCs w:val="24"/>
        </w:rPr>
        <w:lastRenderedPageBreak/>
        <w:t xml:space="preserve">местообитания и видове – фаза І“. Обособена позиция 4: Картиране и определяне природозащитното състояние на бозайници, без прилепи. В интернет на адрес: </w:t>
      </w:r>
      <w:hyperlink r:id="rId163" w:history="1">
        <w:r w:rsidRPr="000310CA">
          <w:rPr>
            <w:rFonts w:ascii="Times New Roman" w:eastAsia="Calibri" w:hAnsi="Times New Roman"/>
            <w:color w:val="0563C1"/>
            <w:sz w:val="24"/>
            <w:szCs w:val="24"/>
            <w:u w:val="single"/>
          </w:rPr>
          <w:t>http://natura2000.moew.government.bg/Home/Natura2000ProtectedSites</w:t>
        </w:r>
      </w:hyperlink>
    </w:p>
    <w:p w:rsidR="000310CA" w:rsidRDefault="000310CA" w:rsidP="000310CA">
      <w:pPr>
        <w:spacing w:after="0" w:line="240" w:lineRule="auto"/>
        <w:ind w:left="720" w:hanging="720"/>
        <w:jc w:val="both"/>
        <w:rPr>
          <w:rFonts w:ascii="Times New Roman" w:eastAsia="Calibri" w:hAnsi="Times New Roman"/>
          <w:sz w:val="24"/>
          <w:szCs w:val="24"/>
        </w:rPr>
      </w:pPr>
      <w:r w:rsidRPr="000310CA">
        <w:rPr>
          <w:rFonts w:ascii="Times New Roman" w:eastAsia="Calibri" w:hAnsi="Times New Roman"/>
          <w:sz w:val="24"/>
          <w:szCs w:val="24"/>
        </w:rPr>
        <w:t>Кошев</w:t>
      </w:r>
      <w:r>
        <w:rPr>
          <w:rFonts w:ascii="Times New Roman" w:eastAsia="Calibri" w:hAnsi="Times New Roman"/>
          <w:sz w:val="24"/>
          <w:szCs w:val="24"/>
        </w:rPr>
        <w:t>,</w:t>
      </w:r>
      <w:r w:rsidRPr="000310CA">
        <w:rPr>
          <w:rFonts w:ascii="Times New Roman" w:eastAsia="Calibri" w:hAnsi="Times New Roman"/>
          <w:sz w:val="24"/>
          <w:szCs w:val="24"/>
        </w:rPr>
        <w:t xml:space="preserve"> Й., В. Попов. 2013. Общ доклад за целеви вид: 2609. Добруджански хомяк (</w:t>
      </w:r>
      <w:r w:rsidRPr="000310CA">
        <w:rPr>
          <w:rFonts w:ascii="Times New Roman" w:eastAsia="Calibri" w:hAnsi="Times New Roman"/>
          <w:i/>
          <w:sz w:val="24"/>
          <w:szCs w:val="24"/>
        </w:rPr>
        <w:t xml:space="preserve">Mesocricetus </w:t>
      </w:r>
      <w:r w:rsidRPr="000310CA">
        <w:rPr>
          <w:rFonts w:ascii="Times New Roman" w:eastAsia="Calibri" w:hAnsi="Times New Roman"/>
          <w:i/>
          <w:sz w:val="24"/>
          <w:szCs w:val="24"/>
          <w:lang w:val="en-US"/>
        </w:rPr>
        <w:t>n</w:t>
      </w:r>
      <w:r w:rsidRPr="000310CA">
        <w:rPr>
          <w:rFonts w:ascii="Times New Roman" w:eastAsia="Calibri" w:hAnsi="Times New Roman"/>
          <w:i/>
          <w:sz w:val="24"/>
          <w:szCs w:val="24"/>
        </w:rPr>
        <w:t>ewtoni</w:t>
      </w:r>
      <w:r w:rsidRPr="000310CA">
        <w:rPr>
          <w:rFonts w:ascii="Times New Roman" w:eastAsia="Calibri" w:hAnsi="Times New Roman"/>
          <w:sz w:val="24"/>
          <w:szCs w:val="24"/>
        </w:rPr>
        <w:t xml:space="preserve">). Обособена позиция 4: Картиране и определяне природозащитното състояние на бозайници, без прилепи. </w:t>
      </w:r>
      <w:hyperlink r:id="rId164" w:history="1">
        <w:r w:rsidRPr="000310CA">
          <w:rPr>
            <w:rFonts w:ascii="Times New Roman" w:eastAsia="Calibri" w:hAnsi="Times New Roman"/>
            <w:color w:val="0563C1"/>
            <w:sz w:val="24"/>
            <w:szCs w:val="24"/>
            <w:u w:val="single"/>
          </w:rPr>
          <w:t>http://natura2000.moew.government.bg/PublicDownloads/Auto/SDF_REF_SPECIE</w:t>
        </w:r>
      </w:hyperlink>
      <w:r w:rsidRPr="000310CA">
        <w:rPr>
          <w:rFonts w:ascii="Times New Roman" w:eastAsia="Calibri" w:hAnsi="Times New Roman"/>
          <w:sz w:val="24"/>
          <w:szCs w:val="24"/>
        </w:rPr>
        <w:t>...</w:t>
      </w:r>
    </w:p>
    <w:p w:rsidR="007C592A" w:rsidRPr="000310CA" w:rsidRDefault="007C592A" w:rsidP="000310CA">
      <w:pPr>
        <w:spacing w:after="0" w:line="240" w:lineRule="auto"/>
        <w:ind w:left="720" w:hanging="720"/>
        <w:jc w:val="both"/>
        <w:rPr>
          <w:rFonts w:ascii="Times New Roman" w:eastAsia="Calibri" w:hAnsi="Times New Roman"/>
          <w:sz w:val="24"/>
          <w:szCs w:val="24"/>
        </w:rPr>
      </w:pPr>
      <w:r w:rsidRPr="002A3E78">
        <w:rPr>
          <w:rFonts w:ascii="Times New Roman" w:hAnsi="Times New Roman"/>
          <w:sz w:val="24"/>
          <w:szCs w:val="24"/>
        </w:rPr>
        <w:t>НСМСБР</w:t>
      </w:r>
      <w:r>
        <w:rPr>
          <w:rFonts w:ascii="Times New Roman" w:hAnsi="Times New Roman"/>
          <w:sz w:val="24"/>
          <w:szCs w:val="24"/>
          <w:lang w:val="en-US"/>
        </w:rPr>
        <w:t xml:space="preserve">. </w:t>
      </w:r>
      <w:r w:rsidRPr="002A3E78">
        <w:rPr>
          <w:rFonts w:ascii="Times New Roman" w:hAnsi="Times New Roman"/>
          <w:sz w:val="24"/>
          <w:szCs w:val="24"/>
        </w:rPr>
        <w:t xml:space="preserve">Методика за мониторинг на добруджански хомяк </w:t>
      </w:r>
      <w:r w:rsidRPr="002A3E78">
        <w:rPr>
          <w:rFonts w:ascii="Times New Roman" w:hAnsi="Times New Roman"/>
          <w:sz w:val="24"/>
          <w:szCs w:val="24"/>
          <w:lang w:val="en-US"/>
        </w:rPr>
        <w:t>(</w:t>
      </w:r>
      <w:r w:rsidRPr="002A3E78">
        <w:rPr>
          <w:rFonts w:ascii="Times New Roman" w:hAnsi="Times New Roman"/>
          <w:i/>
          <w:sz w:val="24"/>
          <w:szCs w:val="24"/>
          <w:lang w:val="en-US"/>
        </w:rPr>
        <w:t>Mesocricetus newtoni</w:t>
      </w:r>
      <w:r w:rsidRPr="002A3E78">
        <w:rPr>
          <w:rFonts w:ascii="Times New Roman" w:hAnsi="Times New Roman"/>
          <w:sz w:val="24"/>
          <w:szCs w:val="24"/>
          <w:lang w:val="en-US"/>
        </w:rPr>
        <w:t xml:space="preserve">) </w:t>
      </w:r>
      <w:r w:rsidRPr="002A3E78">
        <w:rPr>
          <w:rFonts w:ascii="Times New Roman" w:hAnsi="Times New Roman"/>
          <w:sz w:val="24"/>
          <w:szCs w:val="24"/>
        </w:rPr>
        <w:t>към Националната система за мониторинг на състоянието на биологичното разнообразие (НСМСБР)</w:t>
      </w:r>
      <w:r>
        <w:rPr>
          <w:rFonts w:ascii="Times New Roman" w:hAnsi="Times New Roman"/>
          <w:sz w:val="24"/>
          <w:szCs w:val="24"/>
        </w:rPr>
        <w:t>.</w:t>
      </w:r>
    </w:p>
    <w:p w:rsidR="000310CA" w:rsidRPr="000310CA" w:rsidRDefault="000310CA" w:rsidP="000310CA">
      <w:pPr>
        <w:spacing w:after="0" w:line="240" w:lineRule="auto"/>
        <w:ind w:left="720" w:hanging="720"/>
        <w:jc w:val="both"/>
        <w:rPr>
          <w:rFonts w:ascii="Times New Roman" w:eastAsia="Calibri" w:hAnsi="Times New Roman"/>
          <w:sz w:val="24"/>
          <w:szCs w:val="24"/>
        </w:rPr>
      </w:pPr>
      <w:r w:rsidRPr="000310CA">
        <w:rPr>
          <w:rFonts w:ascii="Times New Roman" w:eastAsia="Calibri" w:hAnsi="Times New Roman"/>
          <w:sz w:val="24"/>
          <w:szCs w:val="24"/>
        </w:rPr>
        <w:t>Попов</w:t>
      </w:r>
      <w:r>
        <w:rPr>
          <w:rFonts w:ascii="Times New Roman" w:eastAsia="Calibri" w:hAnsi="Times New Roman"/>
          <w:sz w:val="24"/>
          <w:szCs w:val="24"/>
        </w:rPr>
        <w:t>,</w:t>
      </w:r>
      <w:r w:rsidRPr="000310CA">
        <w:rPr>
          <w:rFonts w:ascii="Times New Roman" w:eastAsia="Calibri" w:hAnsi="Times New Roman"/>
          <w:sz w:val="24"/>
          <w:szCs w:val="24"/>
        </w:rPr>
        <w:t xml:space="preserve"> В. 2007. Добруджански хомяк (</w:t>
      </w:r>
      <w:r w:rsidRPr="000310CA">
        <w:rPr>
          <w:rFonts w:ascii="Times New Roman" w:eastAsia="Calibri" w:hAnsi="Times New Roman"/>
          <w:i/>
          <w:sz w:val="24"/>
          <w:szCs w:val="24"/>
        </w:rPr>
        <w:t>Mesocricetus newtoni</w:t>
      </w:r>
      <w:r w:rsidRPr="000310CA">
        <w:rPr>
          <w:rFonts w:ascii="Times New Roman" w:eastAsia="Calibri" w:hAnsi="Times New Roman"/>
          <w:sz w:val="24"/>
          <w:szCs w:val="24"/>
        </w:rPr>
        <w:t xml:space="preserve">). В: Попов В., Н. Спасов, Т. Иванова,  Б.  Михова и К.  Георгиев. 2007.  Бозайниците,  важни  за  опазване  в България. Изд. Dutch Mammal Society VZZ, Arnhem, The Netherlands, стр. 201-202. Хрифт Е., В. </w:t>
      </w:r>
    </w:p>
    <w:p w:rsidR="000310CA" w:rsidRPr="000310CA" w:rsidRDefault="000310CA" w:rsidP="000310CA">
      <w:pPr>
        <w:spacing w:after="0" w:line="240" w:lineRule="auto"/>
        <w:ind w:left="720" w:hanging="720"/>
        <w:jc w:val="both"/>
        <w:rPr>
          <w:rFonts w:ascii="Times New Roman" w:eastAsia="Calibri" w:hAnsi="Times New Roman"/>
          <w:sz w:val="24"/>
          <w:szCs w:val="24"/>
        </w:rPr>
      </w:pPr>
      <w:r w:rsidRPr="000310CA">
        <w:rPr>
          <w:rFonts w:ascii="Times New Roman" w:eastAsia="Calibri" w:hAnsi="Times New Roman"/>
          <w:sz w:val="24"/>
          <w:szCs w:val="24"/>
        </w:rPr>
        <w:t>Попов</w:t>
      </w:r>
      <w:r>
        <w:rPr>
          <w:rFonts w:ascii="Times New Roman" w:eastAsia="Calibri" w:hAnsi="Times New Roman"/>
          <w:sz w:val="24"/>
          <w:szCs w:val="24"/>
        </w:rPr>
        <w:t>,</w:t>
      </w:r>
      <w:r w:rsidRPr="000310CA">
        <w:rPr>
          <w:rFonts w:ascii="Times New Roman" w:eastAsia="Calibri" w:hAnsi="Times New Roman"/>
          <w:sz w:val="24"/>
          <w:szCs w:val="24"/>
        </w:rPr>
        <w:t xml:space="preserve"> В. </w:t>
      </w:r>
      <w:r w:rsidRPr="000310CA">
        <w:rPr>
          <w:rFonts w:ascii="Times New Roman" w:eastAsia="Calibri" w:hAnsi="Times New Roman"/>
          <w:sz w:val="24"/>
          <w:szCs w:val="24"/>
          <w:lang w:val="en-US"/>
        </w:rPr>
        <w:t>2012.</w:t>
      </w:r>
      <w:r w:rsidRPr="000310CA">
        <w:rPr>
          <w:rFonts w:ascii="Times New Roman" w:eastAsia="Calibri" w:hAnsi="Times New Roman"/>
          <w:sz w:val="24"/>
          <w:szCs w:val="24"/>
        </w:rPr>
        <w:t xml:space="preserve"> Добруджански хомяк (</w:t>
      </w:r>
      <w:r w:rsidRPr="000310CA">
        <w:rPr>
          <w:rFonts w:ascii="Times New Roman" w:eastAsia="Calibri" w:hAnsi="Times New Roman"/>
          <w:i/>
          <w:sz w:val="24"/>
          <w:szCs w:val="24"/>
        </w:rPr>
        <w:t>Mesocricetus newtoni</w:t>
      </w:r>
      <w:r w:rsidRPr="000310CA">
        <w:rPr>
          <w:rFonts w:ascii="Times New Roman" w:eastAsia="Calibri" w:hAnsi="Times New Roman"/>
          <w:sz w:val="24"/>
          <w:szCs w:val="24"/>
        </w:rPr>
        <w:t xml:space="preserve">). В: Червена книга на България. Том. 2. Животни. БАН и МОСВ. </w:t>
      </w:r>
    </w:p>
    <w:p w:rsidR="000310CA" w:rsidRPr="000310CA" w:rsidRDefault="000310CA" w:rsidP="000310CA">
      <w:pPr>
        <w:spacing w:after="0" w:line="240" w:lineRule="auto"/>
        <w:ind w:left="720" w:hanging="720"/>
        <w:jc w:val="both"/>
        <w:rPr>
          <w:rFonts w:ascii="Times New Roman" w:eastAsia="Calibri" w:hAnsi="Times New Roman"/>
          <w:sz w:val="24"/>
          <w:szCs w:val="24"/>
        </w:rPr>
      </w:pPr>
      <w:r w:rsidRPr="000310CA">
        <w:rPr>
          <w:rFonts w:ascii="Times New Roman" w:eastAsia="Calibri" w:hAnsi="Times New Roman"/>
          <w:sz w:val="24"/>
          <w:szCs w:val="24"/>
        </w:rPr>
        <w:t xml:space="preserve">Публичен регистър по екологични оценки - </w:t>
      </w:r>
      <w:hyperlink r:id="rId165" w:history="1">
        <w:r w:rsidRPr="000310CA">
          <w:rPr>
            <w:rFonts w:ascii="Times New Roman" w:eastAsia="Calibri" w:hAnsi="Times New Roman"/>
            <w:color w:val="0563C1"/>
            <w:sz w:val="24"/>
            <w:szCs w:val="24"/>
            <w:u w:val="single"/>
          </w:rPr>
          <w:t>http://registers.moew.government.bg/eo</w:t>
        </w:r>
      </w:hyperlink>
      <w:r w:rsidRPr="000310CA">
        <w:rPr>
          <w:rFonts w:ascii="Times New Roman" w:eastAsia="Calibri" w:hAnsi="Times New Roman"/>
          <w:sz w:val="24"/>
          <w:szCs w:val="24"/>
        </w:rPr>
        <w:t xml:space="preserve"> (Достъп на 27.09.2021)</w:t>
      </w:r>
    </w:p>
    <w:p w:rsidR="000310CA" w:rsidRPr="000310CA" w:rsidRDefault="000310CA" w:rsidP="000310CA">
      <w:pPr>
        <w:spacing w:after="0" w:line="240" w:lineRule="auto"/>
        <w:ind w:left="720" w:hanging="720"/>
        <w:jc w:val="both"/>
        <w:rPr>
          <w:rFonts w:ascii="Times New Roman" w:eastAsia="Calibri" w:hAnsi="Times New Roman"/>
          <w:sz w:val="24"/>
          <w:szCs w:val="24"/>
        </w:rPr>
      </w:pPr>
      <w:r w:rsidRPr="000310CA">
        <w:rPr>
          <w:rFonts w:ascii="Times New Roman" w:eastAsia="Calibri" w:hAnsi="Times New Roman"/>
          <w:sz w:val="24"/>
          <w:szCs w:val="24"/>
        </w:rPr>
        <w:t xml:space="preserve">Публичен регистър по оценки за въздействие на околната среда </w:t>
      </w:r>
      <w:hyperlink r:id="rId166" w:history="1">
        <w:r w:rsidRPr="000310CA">
          <w:rPr>
            <w:rFonts w:ascii="Times New Roman" w:eastAsia="Calibri" w:hAnsi="Times New Roman"/>
            <w:color w:val="0563C1"/>
            <w:sz w:val="24"/>
            <w:szCs w:val="24"/>
            <w:u w:val="single"/>
          </w:rPr>
          <w:t>http://registers.moew.government.bg/ovos/</w:t>
        </w:r>
      </w:hyperlink>
      <w:r w:rsidRPr="000310CA">
        <w:rPr>
          <w:rFonts w:ascii="Times New Roman" w:eastAsia="Calibri" w:hAnsi="Times New Roman"/>
          <w:sz w:val="24"/>
          <w:szCs w:val="24"/>
        </w:rPr>
        <w:t xml:space="preserve"> (Достъп на 27.09.2021)</w:t>
      </w:r>
    </w:p>
    <w:p w:rsidR="000310CA" w:rsidRPr="000310CA" w:rsidRDefault="000310CA" w:rsidP="000310CA">
      <w:pPr>
        <w:spacing w:after="0" w:line="240" w:lineRule="auto"/>
        <w:ind w:left="720" w:hanging="720"/>
        <w:jc w:val="both"/>
        <w:rPr>
          <w:rFonts w:ascii="Times New Roman" w:eastAsia="Calibri" w:hAnsi="Times New Roman"/>
          <w:sz w:val="24"/>
          <w:szCs w:val="24"/>
        </w:rPr>
      </w:pPr>
      <w:r w:rsidRPr="000310CA">
        <w:rPr>
          <w:rFonts w:ascii="Times New Roman" w:eastAsia="Calibri" w:hAnsi="Times New Roman"/>
          <w:sz w:val="24"/>
          <w:szCs w:val="24"/>
        </w:rPr>
        <w:t>РИОСВ – Монтана. Контролна дейност и сигнали</w:t>
      </w:r>
      <w:r w:rsidRPr="000310CA">
        <w:rPr>
          <w:rFonts w:ascii="Times New Roman" w:eastAsia="Calibri" w:hAnsi="Times New Roman"/>
          <w:sz w:val="24"/>
          <w:szCs w:val="24"/>
          <w:lang w:val="en-US"/>
        </w:rPr>
        <w:t xml:space="preserve"> </w:t>
      </w:r>
      <w:r w:rsidRPr="000310CA">
        <w:rPr>
          <w:rFonts w:ascii="Times New Roman" w:eastAsia="Calibri" w:hAnsi="Times New Roman"/>
          <w:sz w:val="24"/>
          <w:szCs w:val="24"/>
        </w:rPr>
        <w:t xml:space="preserve">за нарушения в периода от месец Януари 2017 до месец Август 2021 публикувана на официалната интернет страница на РИОСВ – Монтана </w:t>
      </w:r>
      <w:hyperlink r:id="rId167" w:history="1">
        <w:r w:rsidRPr="000310CA">
          <w:rPr>
            <w:rFonts w:ascii="Times New Roman" w:eastAsia="Calibri" w:hAnsi="Times New Roman"/>
            <w:color w:val="0563C1"/>
            <w:sz w:val="24"/>
            <w:szCs w:val="24"/>
            <w:u w:val="single"/>
          </w:rPr>
          <w:t>https://www.riosv-montana.com/</w:t>
        </w:r>
      </w:hyperlink>
    </w:p>
    <w:p w:rsidR="000310CA" w:rsidRPr="000310CA" w:rsidRDefault="000310CA" w:rsidP="000310CA">
      <w:pPr>
        <w:spacing w:after="0" w:line="240" w:lineRule="auto"/>
        <w:ind w:left="720" w:hanging="720"/>
        <w:jc w:val="both"/>
        <w:rPr>
          <w:rFonts w:ascii="Times New Roman" w:eastAsia="Calibri" w:hAnsi="Times New Roman"/>
          <w:sz w:val="24"/>
          <w:szCs w:val="24"/>
        </w:rPr>
      </w:pPr>
      <w:r w:rsidRPr="000310CA">
        <w:rPr>
          <w:rFonts w:ascii="Times New Roman" w:eastAsia="Calibri" w:hAnsi="Times New Roman"/>
          <w:sz w:val="24"/>
          <w:szCs w:val="24"/>
        </w:rPr>
        <w:t>Цингарска</w:t>
      </w:r>
      <w:r>
        <w:rPr>
          <w:rFonts w:ascii="Times New Roman" w:eastAsia="Calibri" w:hAnsi="Times New Roman"/>
          <w:sz w:val="24"/>
          <w:szCs w:val="24"/>
        </w:rPr>
        <w:t>,</w:t>
      </w:r>
      <w:r w:rsidRPr="000310CA">
        <w:rPr>
          <w:rFonts w:ascii="Times New Roman" w:eastAsia="Calibri" w:hAnsi="Times New Roman"/>
          <w:sz w:val="24"/>
          <w:szCs w:val="24"/>
        </w:rPr>
        <w:t xml:space="preserve"> Е. 2009. Добруджански  хомяк  (</w:t>
      </w:r>
      <w:r w:rsidRPr="000310CA">
        <w:rPr>
          <w:rFonts w:ascii="Times New Roman" w:eastAsia="Calibri" w:hAnsi="Times New Roman"/>
          <w:i/>
          <w:sz w:val="24"/>
          <w:szCs w:val="24"/>
        </w:rPr>
        <w:t>Mesocricetus  newtoni</w:t>
      </w:r>
      <w:r w:rsidRPr="000310CA">
        <w:rPr>
          <w:rFonts w:ascii="Times New Roman" w:eastAsia="Calibri" w:hAnsi="Times New Roman"/>
          <w:sz w:val="24"/>
          <w:szCs w:val="24"/>
        </w:rPr>
        <w:t xml:space="preserve">). В:  Зингстра,  Х., Ковачев,  А.,  Китнаес,  К.,  Цонев,  Р.,  Димова,  Д.,  Цветков,  П.  (ред.)  2009. Ръководство  за  оценка  на  благоприятно  природозащитно  състояние  за  типове природни местообитания и видове по НАТУРА 2000 в България. Резюме. Изд. Българска фондация Биоразнообразие, Геософт ЕООД, ИПК Родина. София. ISBN 978-954-9959-49-9. </w:t>
      </w:r>
    </w:p>
    <w:p w:rsidR="000310CA" w:rsidRPr="000310CA" w:rsidRDefault="000310CA" w:rsidP="000310CA">
      <w:pPr>
        <w:spacing w:after="0" w:line="240" w:lineRule="auto"/>
        <w:ind w:left="720" w:hanging="720"/>
        <w:jc w:val="both"/>
        <w:rPr>
          <w:rFonts w:ascii="Times New Roman" w:eastAsia="Calibri" w:hAnsi="Times New Roman"/>
          <w:sz w:val="24"/>
          <w:szCs w:val="24"/>
          <w:lang w:val="en-US"/>
        </w:rPr>
      </w:pPr>
      <w:r w:rsidRPr="000310CA">
        <w:rPr>
          <w:rFonts w:ascii="Times New Roman" w:eastAsia="Calibri" w:hAnsi="Times New Roman"/>
          <w:sz w:val="24"/>
          <w:szCs w:val="24"/>
        </w:rPr>
        <w:t>Simeonovska-Nikolov</w:t>
      </w:r>
      <w:r>
        <w:rPr>
          <w:rFonts w:ascii="Times New Roman" w:eastAsia="Calibri" w:hAnsi="Times New Roman"/>
          <w:sz w:val="24"/>
          <w:szCs w:val="24"/>
        </w:rPr>
        <w:t>,</w:t>
      </w:r>
      <w:r w:rsidRPr="000310CA">
        <w:rPr>
          <w:rFonts w:ascii="Times New Roman" w:eastAsia="Calibri" w:hAnsi="Times New Roman"/>
          <w:sz w:val="24"/>
          <w:szCs w:val="24"/>
        </w:rPr>
        <w:t xml:space="preserve"> D., O. Dekov</w:t>
      </w:r>
      <w:r w:rsidRPr="000310CA">
        <w:rPr>
          <w:rFonts w:ascii="Times New Roman" w:eastAsia="Calibri" w:hAnsi="Times New Roman"/>
          <w:sz w:val="24"/>
          <w:szCs w:val="24"/>
          <w:lang w:val="en-US"/>
        </w:rPr>
        <w:t>.</w:t>
      </w:r>
      <w:r w:rsidRPr="000310CA">
        <w:rPr>
          <w:rFonts w:ascii="Times New Roman" w:eastAsia="Calibri" w:hAnsi="Times New Roman"/>
          <w:sz w:val="24"/>
          <w:szCs w:val="24"/>
        </w:rPr>
        <w:t xml:space="preserve"> </w:t>
      </w:r>
      <w:r w:rsidRPr="000310CA">
        <w:rPr>
          <w:rFonts w:ascii="Times New Roman" w:eastAsia="Calibri" w:hAnsi="Times New Roman"/>
          <w:sz w:val="24"/>
          <w:szCs w:val="24"/>
          <w:lang w:val="en-US"/>
        </w:rPr>
        <w:t>2013.</w:t>
      </w:r>
      <w:r w:rsidRPr="000310CA">
        <w:rPr>
          <w:rFonts w:ascii="Times New Roman" w:eastAsia="Calibri" w:hAnsi="Times New Roman"/>
          <w:sz w:val="24"/>
          <w:szCs w:val="24"/>
        </w:rPr>
        <w:t xml:space="preserve"> Aspects  ofthe  behavior  and  acoustic vocalization   of   the   Romanian   hamster, </w:t>
      </w:r>
      <w:r w:rsidRPr="000310CA">
        <w:rPr>
          <w:rFonts w:ascii="Times New Roman" w:eastAsia="Calibri" w:hAnsi="Times New Roman"/>
          <w:i/>
          <w:sz w:val="24"/>
          <w:szCs w:val="24"/>
        </w:rPr>
        <w:t>Mesocricetus   newtoni</w:t>
      </w:r>
      <w:r w:rsidRPr="000310CA">
        <w:rPr>
          <w:rFonts w:ascii="Times New Roman" w:eastAsia="Calibri" w:hAnsi="Times New Roman"/>
          <w:sz w:val="24"/>
          <w:szCs w:val="24"/>
        </w:rPr>
        <w:t xml:space="preserve">. - </w:t>
      </w:r>
      <w:r w:rsidRPr="000310CA">
        <w:rPr>
          <w:rFonts w:ascii="Times New Roman" w:eastAsia="Calibri" w:hAnsi="Times New Roman"/>
          <w:i/>
          <w:sz w:val="24"/>
          <w:szCs w:val="24"/>
        </w:rPr>
        <w:t>Acta   Zoologica Bulgarica</w:t>
      </w:r>
      <w:r w:rsidRPr="000310CA">
        <w:rPr>
          <w:rFonts w:ascii="Times New Roman" w:eastAsia="Calibri" w:hAnsi="Times New Roman"/>
          <w:sz w:val="24"/>
          <w:szCs w:val="24"/>
        </w:rPr>
        <w:t>, 65:</w:t>
      </w:r>
      <w:r w:rsidRPr="000310CA">
        <w:rPr>
          <w:rFonts w:ascii="Times New Roman" w:eastAsia="Calibri" w:hAnsi="Times New Roman"/>
          <w:sz w:val="24"/>
          <w:szCs w:val="24"/>
          <w:lang w:val="en-US"/>
        </w:rPr>
        <w:t xml:space="preserve"> </w:t>
      </w:r>
      <w:r w:rsidRPr="000310CA">
        <w:rPr>
          <w:rFonts w:ascii="Times New Roman" w:eastAsia="Calibri" w:hAnsi="Times New Roman"/>
          <w:sz w:val="24"/>
          <w:szCs w:val="24"/>
        </w:rPr>
        <w:t>461-468</w:t>
      </w:r>
      <w:r w:rsidRPr="000310CA">
        <w:rPr>
          <w:rFonts w:ascii="Times New Roman" w:eastAsia="Calibri" w:hAnsi="Times New Roman"/>
          <w:sz w:val="24"/>
          <w:szCs w:val="24"/>
          <w:lang w:val="en-US"/>
        </w:rPr>
        <w:t>.</w:t>
      </w:r>
    </w:p>
    <w:p w:rsidR="000310CA" w:rsidRPr="000310CA" w:rsidRDefault="000310CA" w:rsidP="000310CA">
      <w:pPr>
        <w:spacing w:after="0" w:line="240" w:lineRule="auto"/>
        <w:ind w:left="720" w:hanging="720"/>
        <w:jc w:val="both"/>
        <w:rPr>
          <w:rFonts w:ascii="Times New Roman" w:eastAsia="Calibri" w:hAnsi="Times New Roman"/>
          <w:sz w:val="24"/>
          <w:szCs w:val="24"/>
          <w:lang w:val="en-US"/>
        </w:rPr>
      </w:pPr>
      <w:r w:rsidRPr="000310CA">
        <w:rPr>
          <w:rFonts w:ascii="Times New Roman" w:eastAsia="Calibri" w:hAnsi="Times New Roman"/>
          <w:sz w:val="24"/>
          <w:szCs w:val="24"/>
          <w:lang w:val="en-US"/>
        </w:rPr>
        <w:t>Simeonovska-Nikolova</w:t>
      </w:r>
      <w:r>
        <w:rPr>
          <w:rFonts w:ascii="Times New Roman" w:eastAsia="Calibri" w:hAnsi="Times New Roman"/>
          <w:sz w:val="24"/>
          <w:szCs w:val="24"/>
        </w:rPr>
        <w:t>,</w:t>
      </w:r>
      <w:r w:rsidRPr="000310CA">
        <w:rPr>
          <w:rFonts w:ascii="Times New Roman" w:eastAsia="Calibri" w:hAnsi="Times New Roman"/>
          <w:sz w:val="24"/>
          <w:szCs w:val="24"/>
          <w:lang w:val="en-US"/>
        </w:rPr>
        <w:t xml:space="preserve"> D., V. Spasova, K. Dimitrov, K. Zareva-Simeonova. 2020. Is there a future for the Romanian hamster, </w:t>
      </w:r>
      <w:r w:rsidRPr="000310CA">
        <w:rPr>
          <w:rFonts w:ascii="Times New Roman" w:eastAsia="Calibri" w:hAnsi="Times New Roman"/>
          <w:i/>
          <w:sz w:val="24"/>
          <w:szCs w:val="24"/>
          <w:lang w:val="en-US"/>
        </w:rPr>
        <w:t>Mesocricetus newtoni</w:t>
      </w:r>
      <w:r w:rsidRPr="000310CA">
        <w:rPr>
          <w:rFonts w:ascii="Times New Roman" w:eastAsia="Calibri" w:hAnsi="Times New Roman"/>
          <w:sz w:val="24"/>
          <w:szCs w:val="24"/>
          <w:lang w:val="en-US"/>
        </w:rPr>
        <w:t xml:space="preserve"> in Bulgaria – in “International Scientific Conference on Restoration of Conservation-Reliant Species and Habitats (ResConf 2020)”, Sofia 6th November 2020, abstract book</w:t>
      </w:r>
    </w:p>
    <w:p w:rsidR="000310CA" w:rsidRPr="000310CA" w:rsidRDefault="000310CA" w:rsidP="000310CA">
      <w:pPr>
        <w:spacing w:after="0" w:line="240" w:lineRule="auto"/>
        <w:ind w:left="720" w:hanging="720"/>
        <w:jc w:val="both"/>
        <w:rPr>
          <w:rFonts w:ascii="Times New Roman" w:eastAsia="Calibri" w:hAnsi="Times New Roman"/>
          <w:sz w:val="24"/>
          <w:szCs w:val="24"/>
          <w:lang w:val="en-US"/>
        </w:rPr>
      </w:pPr>
      <w:r w:rsidRPr="000310CA">
        <w:rPr>
          <w:rFonts w:ascii="Times New Roman" w:eastAsia="Calibri" w:hAnsi="Times New Roman"/>
          <w:sz w:val="24"/>
          <w:szCs w:val="24"/>
          <w:lang w:val="en-US"/>
        </w:rPr>
        <w:t>Nedyalkov</w:t>
      </w:r>
      <w:r>
        <w:rPr>
          <w:rFonts w:ascii="Times New Roman" w:eastAsia="Calibri" w:hAnsi="Times New Roman"/>
          <w:sz w:val="24"/>
          <w:szCs w:val="24"/>
        </w:rPr>
        <w:t>,</w:t>
      </w:r>
      <w:r w:rsidRPr="000310CA">
        <w:rPr>
          <w:rFonts w:ascii="Times New Roman" w:eastAsia="Calibri" w:hAnsi="Times New Roman"/>
          <w:sz w:val="24"/>
          <w:szCs w:val="24"/>
          <w:lang w:val="en-US"/>
        </w:rPr>
        <w:t xml:space="preserve"> N., I. Raykov, Y. Koshev, I. Atanasova, O. Dekov, I. Kolev, V. Raykova, A. Staneva. 2015. Current status, distribution and conservation of </w:t>
      </w:r>
      <w:r w:rsidRPr="000310CA">
        <w:rPr>
          <w:rFonts w:ascii="Times New Roman" w:eastAsia="Calibri" w:hAnsi="Times New Roman"/>
          <w:i/>
          <w:sz w:val="24"/>
          <w:szCs w:val="24"/>
          <w:lang w:val="en-US"/>
        </w:rPr>
        <w:t>Mesocricetus newtoni</w:t>
      </w:r>
      <w:r w:rsidRPr="000310CA">
        <w:rPr>
          <w:rFonts w:ascii="Times New Roman" w:eastAsia="Calibri" w:hAnsi="Times New Roman"/>
          <w:sz w:val="24"/>
          <w:szCs w:val="24"/>
          <w:lang w:val="en-US"/>
        </w:rPr>
        <w:t xml:space="preserve"> and </w:t>
      </w:r>
      <w:r w:rsidRPr="000310CA">
        <w:rPr>
          <w:rFonts w:ascii="Times New Roman" w:eastAsia="Calibri" w:hAnsi="Times New Roman"/>
          <w:i/>
          <w:sz w:val="24"/>
          <w:szCs w:val="24"/>
          <w:lang w:val="en-US"/>
        </w:rPr>
        <w:t>Cricetus cricetus</w:t>
      </w:r>
      <w:r w:rsidRPr="000310CA">
        <w:rPr>
          <w:rFonts w:ascii="Times New Roman" w:eastAsia="Calibri" w:hAnsi="Times New Roman"/>
          <w:sz w:val="24"/>
          <w:szCs w:val="24"/>
          <w:lang w:val="en-US"/>
        </w:rPr>
        <w:t xml:space="preserve"> (Mammalia: Cricetinae) in Bulgaria. Annual Zoological Congress of “Grigore Antipa” Museum 18-21 November 2012 Bucharest, Romania, Book of Abstracts p.222 (poster 105) pdf.</w:t>
      </w:r>
    </w:p>
    <w:p w:rsidR="000310CA" w:rsidRPr="000310CA" w:rsidRDefault="000310CA" w:rsidP="000310CA">
      <w:pPr>
        <w:spacing w:after="0" w:line="240" w:lineRule="auto"/>
        <w:jc w:val="both"/>
        <w:rPr>
          <w:rFonts w:ascii="Times New Roman" w:eastAsia="Calibri" w:hAnsi="Times New Roman"/>
          <w:b/>
          <w:sz w:val="24"/>
          <w:szCs w:val="24"/>
          <w:lang w:val="en-US"/>
        </w:rPr>
      </w:pPr>
    </w:p>
    <w:p w:rsidR="000310CA" w:rsidRPr="00E85E53" w:rsidRDefault="000310CA" w:rsidP="000310CA">
      <w:pPr>
        <w:spacing w:after="0" w:line="240" w:lineRule="auto"/>
        <w:rPr>
          <w:rFonts w:ascii="Times New Roman" w:hAnsi="Times New Roman"/>
        </w:rPr>
      </w:pPr>
      <w:r w:rsidRPr="000310CA">
        <w:rPr>
          <w:rFonts w:ascii="Times New Roman" w:eastAsia="Calibri" w:hAnsi="Times New Roman"/>
          <w:i/>
          <w:sz w:val="24"/>
          <w:szCs w:val="24"/>
        </w:rPr>
        <w:t>Автори</w:t>
      </w:r>
      <w:r w:rsidRPr="000310CA">
        <w:rPr>
          <w:rFonts w:ascii="Times New Roman" w:eastAsia="Calibri" w:hAnsi="Times New Roman"/>
          <w:sz w:val="24"/>
          <w:szCs w:val="24"/>
        </w:rPr>
        <w:t>:</w:t>
      </w:r>
      <w:r w:rsidRPr="000310CA">
        <w:rPr>
          <w:rFonts w:ascii="Times New Roman" w:eastAsia="Calibri" w:hAnsi="Times New Roman"/>
          <w:b/>
          <w:sz w:val="24"/>
          <w:szCs w:val="24"/>
        </w:rPr>
        <w:t xml:space="preserve"> </w:t>
      </w:r>
      <w:r w:rsidRPr="000310CA">
        <w:rPr>
          <w:rFonts w:ascii="Times New Roman" w:eastAsia="Calibri" w:hAnsi="Times New Roman"/>
          <w:sz w:val="24"/>
          <w:szCs w:val="24"/>
        </w:rPr>
        <w:t>Йордан Кошев, Недко Недялков, Ивайло Райков</w:t>
      </w:r>
    </w:p>
    <w:p w:rsidR="002A46D0" w:rsidRDefault="002A46D0" w:rsidP="0065780A">
      <w:pPr>
        <w:rPr>
          <w:rFonts w:ascii="Times New Roman" w:hAnsi="Times New Roman"/>
          <w:color w:val="1F497D" w:themeColor="text2"/>
          <w:sz w:val="28"/>
          <w:szCs w:val="28"/>
        </w:rPr>
      </w:pPr>
    </w:p>
    <w:p w:rsidR="0065780A" w:rsidRPr="00C738E8" w:rsidRDefault="0065780A" w:rsidP="00C738E8">
      <w:pPr>
        <w:pStyle w:val="Heading2"/>
        <w:rPr>
          <w:rFonts w:ascii="Times New Roman" w:hAnsi="Times New Roman"/>
          <w:b w:val="0"/>
          <w:i/>
          <w:color w:val="1F497D" w:themeColor="text2"/>
          <w:sz w:val="28"/>
          <w:szCs w:val="28"/>
        </w:rPr>
      </w:pPr>
      <w:bookmarkStart w:id="178" w:name="_Toc98072199"/>
      <w:r w:rsidRPr="00C738E8">
        <w:rPr>
          <w:rFonts w:ascii="Times New Roman" w:hAnsi="Times New Roman"/>
          <w:b w:val="0"/>
          <w:color w:val="1F497D" w:themeColor="text2"/>
          <w:sz w:val="28"/>
          <w:szCs w:val="28"/>
        </w:rPr>
        <w:t xml:space="preserve">Природозащитни цели за 1310 </w:t>
      </w:r>
      <w:r w:rsidRPr="00C738E8">
        <w:rPr>
          <w:rFonts w:ascii="Times New Roman" w:hAnsi="Times New Roman"/>
          <w:b w:val="0"/>
          <w:i/>
          <w:color w:val="1F497D" w:themeColor="text2"/>
          <w:sz w:val="28"/>
          <w:szCs w:val="28"/>
        </w:rPr>
        <w:t>Miniopterus schreibersii</w:t>
      </w:r>
      <w:bookmarkEnd w:id="178"/>
    </w:p>
    <w:p w:rsidR="002A46D0" w:rsidRPr="002A46D0" w:rsidRDefault="002A46D0" w:rsidP="002A46D0">
      <w:pPr>
        <w:spacing w:before="120" w:after="120" w:line="240" w:lineRule="auto"/>
        <w:rPr>
          <w:rFonts w:ascii="Times New Roman" w:hAnsi="Times New Roman"/>
          <w:b/>
          <w:bCs/>
          <w:sz w:val="24"/>
          <w:szCs w:val="24"/>
          <w:lang w:eastAsia="bg-BG"/>
        </w:rPr>
      </w:pPr>
      <w:r w:rsidRPr="002A46D0">
        <w:rPr>
          <w:rFonts w:ascii="Times New Roman" w:hAnsi="Times New Roman"/>
          <w:sz w:val="24"/>
          <w:szCs w:val="24"/>
          <w:lang w:eastAsia="bg-BG"/>
        </w:rPr>
        <w:t>1</w:t>
      </w:r>
      <w:r w:rsidRPr="002A46D0">
        <w:rPr>
          <w:rFonts w:ascii="Times New Roman" w:hAnsi="Times New Roman"/>
          <w:b/>
          <w:sz w:val="24"/>
          <w:szCs w:val="24"/>
          <w:lang w:eastAsia="bg-BG"/>
        </w:rPr>
        <w:t>. Код и наименование на вида</w:t>
      </w:r>
      <w:r>
        <w:rPr>
          <w:rFonts w:ascii="Times New Roman" w:hAnsi="Times New Roman"/>
          <w:sz w:val="24"/>
          <w:szCs w:val="24"/>
          <w:lang w:eastAsia="bg-BG"/>
        </w:rPr>
        <w:t xml:space="preserve">: </w:t>
      </w:r>
      <w:r w:rsidRPr="002A46D0">
        <w:rPr>
          <w:rFonts w:ascii="Times New Roman" w:hAnsi="Times New Roman"/>
          <w:sz w:val="24"/>
          <w:szCs w:val="24"/>
          <w:lang w:val="en-US" w:eastAsia="bg-BG"/>
        </w:rPr>
        <w:t>1310</w:t>
      </w:r>
      <w:r w:rsidRPr="002A46D0">
        <w:rPr>
          <w:rFonts w:ascii="Times New Roman" w:hAnsi="Times New Roman"/>
          <w:sz w:val="20"/>
          <w:szCs w:val="20"/>
          <w:lang w:val="en-US" w:eastAsia="bg-BG"/>
        </w:rPr>
        <w:t xml:space="preserve"> </w:t>
      </w:r>
      <w:r w:rsidRPr="002A46D0">
        <w:rPr>
          <w:rFonts w:ascii="Times New Roman" w:hAnsi="Times New Roman"/>
          <w:bCs/>
          <w:color w:val="000000"/>
          <w:sz w:val="24"/>
          <w:szCs w:val="24"/>
          <w:lang w:eastAsia="bg-BG"/>
        </w:rPr>
        <w:t>Пещерен дългокрил</w:t>
      </w:r>
      <w:r w:rsidRPr="002A46D0">
        <w:rPr>
          <w:rFonts w:ascii="Times New Roman" w:hAnsi="Times New Roman"/>
          <w:b/>
          <w:bCs/>
          <w:color w:val="000000"/>
          <w:sz w:val="24"/>
          <w:szCs w:val="24"/>
          <w:lang w:eastAsia="bg-BG"/>
        </w:rPr>
        <w:t xml:space="preserve"> </w:t>
      </w:r>
      <w:r w:rsidRPr="002A46D0">
        <w:rPr>
          <w:rFonts w:ascii="Times New Roman" w:hAnsi="Times New Roman"/>
          <w:i/>
          <w:iCs/>
          <w:color w:val="000000"/>
          <w:sz w:val="24"/>
          <w:szCs w:val="24"/>
          <w:lang w:eastAsia="bg-BG"/>
        </w:rPr>
        <w:t xml:space="preserve">Miniopterus schreibersii </w:t>
      </w:r>
      <w:r w:rsidRPr="002A46D0">
        <w:rPr>
          <w:rFonts w:ascii="Times New Roman" w:hAnsi="Times New Roman"/>
          <w:color w:val="000000"/>
          <w:sz w:val="24"/>
          <w:szCs w:val="24"/>
          <w:lang w:eastAsia="bg-BG"/>
        </w:rPr>
        <w:t>(Kuhl, 1817)</w:t>
      </w:r>
    </w:p>
    <w:p w:rsidR="002A46D0" w:rsidRPr="002A46D0" w:rsidRDefault="002A46D0" w:rsidP="002A46D0">
      <w:pPr>
        <w:spacing w:after="0" w:line="240" w:lineRule="auto"/>
        <w:rPr>
          <w:rFonts w:ascii="Times New Roman" w:hAnsi="Times New Roman"/>
          <w:b/>
          <w:bCs/>
          <w:sz w:val="24"/>
          <w:szCs w:val="24"/>
          <w:lang w:eastAsia="bg-BG"/>
        </w:rPr>
      </w:pPr>
      <w:r w:rsidRPr="002A46D0">
        <w:rPr>
          <w:rFonts w:ascii="Times New Roman" w:hAnsi="Times New Roman"/>
          <w:b/>
          <w:bCs/>
          <w:sz w:val="24"/>
          <w:szCs w:val="24"/>
          <w:lang w:eastAsia="bg-BG"/>
        </w:rPr>
        <w:t xml:space="preserve">2. Кратка характеристика </w:t>
      </w:r>
      <w:r>
        <w:rPr>
          <w:rFonts w:ascii="Times New Roman" w:hAnsi="Times New Roman"/>
          <w:b/>
          <w:bCs/>
          <w:sz w:val="24"/>
          <w:szCs w:val="24"/>
          <w:lang w:eastAsia="bg-BG"/>
        </w:rPr>
        <w:t>на целевия обект</w:t>
      </w:r>
    </w:p>
    <w:p w:rsidR="002A46D0" w:rsidRPr="002A46D0" w:rsidRDefault="002A46D0" w:rsidP="002A46D0">
      <w:pPr>
        <w:spacing w:after="0" w:line="240" w:lineRule="auto"/>
        <w:ind w:firstLine="709"/>
        <w:jc w:val="both"/>
        <w:rPr>
          <w:rFonts w:ascii="Times New Roman" w:hAnsi="Times New Roman"/>
          <w:color w:val="000000"/>
          <w:sz w:val="24"/>
          <w:szCs w:val="24"/>
          <w:lang w:val="en-GB" w:eastAsia="bg-BG"/>
        </w:rPr>
      </w:pPr>
      <w:r w:rsidRPr="002A46D0">
        <w:rPr>
          <w:rFonts w:ascii="Times New Roman" w:hAnsi="Times New Roman"/>
          <w:color w:val="000000"/>
          <w:sz w:val="24"/>
          <w:szCs w:val="24"/>
          <w:lang w:eastAsia="bg-BG"/>
        </w:rPr>
        <w:lastRenderedPageBreak/>
        <w:t>Среден по размери прилеп с много къса муцуна и силно изпъкнало и закръглено чело. Козината е къса. Окраската на гърба е от сивокафява до пепеляво сива, а долната</w:t>
      </w:r>
      <w:r w:rsidRPr="002A46D0">
        <w:rPr>
          <w:rFonts w:ascii="Times New Roman" w:hAnsi="Times New Roman"/>
          <w:color w:val="000000"/>
          <w:sz w:val="24"/>
          <w:szCs w:val="24"/>
          <w:lang w:val="en-GB" w:eastAsia="bg-BG"/>
        </w:rPr>
        <w:t xml:space="preserve"> </w:t>
      </w:r>
      <w:r w:rsidRPr="002A46D0">
        <w:rPr>
          <w:rFonts w:ascii="Times New Roman" w:hAnsi="Times New Roman"/>
          <w:color w:val="000000"/>
          <w:sz w:val="24"/>
          <w:szCs w:val="24"/>
          <w:lang w:eastAsia="bg-BG"/>
        </w:rPr>
        <w:t>страна – по-светлосива. Муцуната, ушите и мембраните – сивокафяви. Ушите – къси, не надвишават височината на главата. Крилата са дълги и тесни (</w:t>
      </w:r>
      <w:r w:rsidRPr="002A46D0">
        <w:rPr>
          <w:rFonts w:ascii="Times New Roman" w:hAnsi="Times New Roman"/>
          <w:sz w:val="24"/>
          <w:szCs w:val="24"/>
          <w:lang w:eastAsia="bg-BG"/>
        </w:rPr>
        <w:t xml:space="preserve">Пешев и др. 2004). </w:t>
      </w:r>
    </w:p>
    <w:p w:rsidR="002A46D0" w:rsidRPr="002A46D0" w:rsidRDefault="002A46D0" w:rsidP="002A46D0">
      <w:pPr>
        <w:spacing w:after="0" w:line="240" w:lineRule="auto"/>
        <w:ind w:firstLine="709"/>
        <w:jc w:val="both"/>
        <w:rPr>
          <w:rFonts w:ascii="Times New Roman" w:hAnsi="Times New Roman"/>
          <w:color w:val="000000"/>
          <w:sz w:val="24"/>
          <w:szCs w:val="24"/>
          <w:lang w:eastAsia="bg-BG"/>
        </w:rPr>
      </w:pPr>
      <w:r w:rsidRPr="002A46D0">
        <w:rPr>
          <w:rFonts w:ascii="Times New Roman" w:hAnsi="Times New Roman"/>
          <w:sz w:val="24"/>
          <w:szCs w:val="24"/>
          <w:lang w:eastAsia="bg-BG"/>
        </w:rPr>
        <w:t>Разпространен в цялата страна, главно в интервала  100 -  600 м н.в. По-рядко се среща в планините по време на сезонните миграции. Обитател на карстови райони</w:t>
      </w:r>
      <w:r w:rsidRPr="002A46D0">
        <w:rPr>
          <w:rFonts w:ascii="Times New Roman" w:hAnsi="Times New Roman"/>
          <w:sz w:val="24"/>
          <w:szCs w:val="24"/>
          <w:lang w:val="en-GB" w:eastAsia="bg-BG"/>
        </w:rPr>
        <w:t xml:space="preserve"> (Popov, 2018)</w:t>
      </w:r>
      <w:r w:rsidRPr="002A46D0">
        <w:rPr>
          <w:rFonts w:ascii="Times New Roman" w:hAnsi="Times New Roman"/>
          <w:sz w:val="24"/>
          <w:szCs w:val="24"/>
          <w:lang w:eastAsia="bg-BG"/>
        </w:rPr>
        <w:t xml:space="preserve">. Тясно свързан с пещери, по-рядко е намиран в изкуствени подземни галерии. </w:t>
      </w:r>
      <w:r w:rsidRPr="002A46D0">
        <w:rPr>
          <w:rFonts w:ascii="Times New Roman" w:hAnsi="Times New Roman"/>
          <w:color w:val="000000"/>
          <w:sz w:val="24"/>
          <w:szCs w:val="24"/>
          <w:lang w:eastAsia="bg-BG"/>
        </w:rPr>
        <w:t xml:space="preserve">Колониален вид. Понякога формира многочислени колонии от порядъка на няколко десетки хиляди екземпляра, които образуват плътни струпвания по сводовете на пещерите. Обикновено колониите са смесени с други пещерни видове. </w:t>
      </w:r>
    </w:p>
    <w:p w:rsidR="002A46D0" w:rsidRPr="002A46D0" w:rsidRDefault="002A46D0" w:rsidP="002A46D0">
      <w:pPr>
        <w:spacing w:after="0" w:line="240" w:lineRule="auto"/>
        <w:ind w:firstLine="709"/>
        <w:jc w:val="both"/>
        <w:rPr>
          <w:rFonts w:ascii="Times New Roman" w:hAnsi="Times New Roman"/>
          <w:sz w:val="24"/>
          <w:szCs w:val="24"/>
          <w:lang w:eastAsia="bg-BG"/>
        </w:rPr>
      </w:pPr>
      <w:r w:rsidRPr="002A46D0">
        <w:rPr>
          <w:rFonts w:ascii="Times New Roman" w:hAnsi="Times New Roman"/>
          <w:color w:val="000000"/>
          <w:sz w:val="24"/>
          <w:szCs w:val="24"/>
          <w:lang w:eastAsia="bg-BG"/>
        </w:rPr>
        <w:t>Изключително добър и издръжлив летец. Храни се често далече от убежищата. Ловува на 2-20 м височина. Основна част от храната са нощни пеперуди, различни двукрили и бръмбари</w:t>
      </w:r>
      <w:r w:rsidRPr="002A46D0">
        <w:rPr>
          <w:rFonts w:ascii="Times New Roman" w:hAnsi="Times New Roman"/>
          <w:color w:val="000000"/>
          <w:sz w:val="24"/>
          <w:szCs w:val="24"/>
          <w:lang w:val="en-GB" w:eastAsia="bg-BG"/>
        </w:rPr>
        <w:t xml:space="preserve">, </w:t>
      </w:r>
      <w:r w:rsidRPr="002A46D0">
        <w:rPr>
          <w:rFonts w:ascii="Times New Roman" w:hAnsi="Times New Roman"/>
          <w:sz w:val="24"/>
          <w:szCs w:val="24"/>
          <w:lang w:eastAsia="bg-BG"/>
        </w:rPr>
        <w:t>но в храната му са регистрирани и нелетящи членестоноги (паяци, гъсеници).</w:t>
      </w:r>
      <w:r w:rsidRPr="002A46D0">
        <w:rPr>
          <w:rFonts w:ascii="Times New Roman" w:hAnsi="Times New Roman"/>
          <w:sz w:val="24"/>
          <w:szCs w:val="24"/>
          <w:lang w:val="en-GB" w:eastAsia="bg-BG"/>
        </w:rPr>
        <w:t xml:space="preserve">  </w:t>
      </w:r>
      <w:r w:rsidRPr="002A46D0">
        <w:rPr>
          <w:rFonts w:ascii="Times New Roman" w:hAnsi="Times New Roman"/>
          <w:sz w:val="24"/>
          <w:szCs w:val="24"/>
          <w:lang w:eastAsia="bg-BG"/>
        </w:rPr>
        <w:t>Храни се както около гори така и над тревисти  местообитания.</w:t>
      </w:r>
    </w:p>
    <w:p w:rsidR="002A46D0" w:rsidRPr="002A46D0" w:rsidRDefault="002A46D0" w:rsidP="002A46D0">
      <w:pPr>
        <w:spacing w:after="0" w:line="240" w:lineRule="auto"/>
        <w:ind w:firstLine="709"/>
        <w:jc w:val="both"/>
        <w:rPr>
          <w:rFonts w:ascii="Times New Roman" w:hAnsi="Times New Roman"/>
          <w:color w:val="000000"/>
          <w:sz w:val="24"/>
          <w:szCs w:val="24"/>
          <w:lang w:val="en-GB" w:eastAsia="bg-BG"/>
        </w:rPr>
      </w:pPr>
      <w:r w:rsidRPr="002A46D0">
        <w:rPr>
          <w:rFonts w:ascii="Times New Roman" w:hAnsi="Times New Roman"/>
          <w:color w:val="000000"/>
          <w:sz w:val="24"/>
          <w:szCs w:val="24"/>
          <w:lang w:eastAsia="bg-BG"/>
        </w:rPr>
        <w:t xml:space="preserve">Летните убежища обикновено са малки, сухи и проветриви пещери или привходните части на по-големи пещери. Известни са случайни находки, вероятно на мигриращи екземпляри, в плитки ниши, под покриви на сгради и др. У нас копулацията обикновено е през есента (понякога и през пролетта) в „летните“ пещери. През този период прилепите са разпръснати на групи от 2 до 10-15 индивида из цялата пещера. Женските раждат по едно малко в края на юни-началото на юли. </w:t>
      </w:r>
    </w:p>
    <w:p w:rsidR="002A46D0" w:rsidRPr="002A46D0" w:rsidRDefault="002A46D0" w:rsidP="002A46D0">
      <w:pPr>
        <w:spacing w:after="0" w:line="240" w:lineRule="auto"/>
        <w:ind w:firstLine="709"/>
        <w:jc w:val="both"/>
        <w:rPr>
          <w:rFonts w:ascii="Times New Roman" w:hAnsi="Times New Roman"/>
          <w:sz w:val="24"/>
          <w:szCs w:val="24"/>
          <w:lang w:val="en-GB" w:eastAsia="bg-BG"/>
        </w:rPr>
      </w:pPr>
      <w:r w:rsidRPr="002A46D0">
        <w:rPr>
          <w:rFonts w:ascii="Times New Roman" w:hAnsi="Times New Roman"/>
          <w:sz w:val="24"/>
          <w:szCs w:val="24"/>
          <w:lang w:eastAsia="bg-BG"/>
        </w:rPr>
        <w:t>Зимува само в подземни убежища</w:t>
      </w:r>
      <w:r w:rsidRPr="002A46D0">
        <w:rPr>
          <w:rFonts w:ascii="Times New Roman" w:hAnsi="Times New Roman"/>
          <w:sz w:val="24"/>
          <w:szCs w:val="24"/>
          <w:lang w:val="en-GB" w:eastAsia="bg-BG"/>
        </w:rPr>
        <w:t>,</w:t>
      </w:r>
      <w:r w:rsidRPr="002A46D0">
        <w:rPr>
          <w:rFonts w:ascii="Times New Roman" w:hAnsi="Times New Roman"/>
          <w:color w:val="000000"/>
          <w:sz w:val="24"/>
          <w:szCs w:val="24"/>
          <w:lang w:eastAsia="bg-BG"/>
        </w:rPr>
        <w:t xml:space="preserve"> от ноември до март, при температура 7°-12° С</w:t>
      </w:r>
      <w:r w:rsidRPr="002A46D0">
        <w:rPr>
          <w:rFonts w:ascii="Times New Roman" w:hAnsi="Times New Roman"/>
          <w:sz w:val="24"/>
          <w:szCs w:val="24"/>
          <w:lang w:eastAsia="bg-BG"/>
        </w:rPr>
        <w:t xml:space="preserve">, където се струпват огромен брой индивиди. Силно е привързан към зимните убежища и конкретен географски район, чиято площ достига до няколко хиляди квадратни километра. </w:t>
      </w:r>
    </w:p>
    <w:p w:rsidR="002A46D0" w:rsidRPr="002A46D0" w:rsidRDefault="002A46D0" w:rsidP="002A46D0">
      <w:pPr>
        <w:spacing w:after="0" w:line="240" w:lineRule="auto"/>
        <w:ind w:firstLine="709"/>
        <w:jc w:val="both"/>
        <w:rPr>
          <w:rFonts w:ascii="Times New Roman" w:hAnsi="Times New Roman"/>
          <w:sz w:val="24"/>
          <w:szCs w:val="24"/>
          <w:lang w:eastAsia="bg-BG"/>
        </w:rPr>
      </w:pPr>
      <w:r w:rsidRPr="002A46D0">
        <w:rPr>
          <w:rFonts w:ascii="Times New Roman" w:hAnsi="Times New Roman"/>
          <w:color w:val="000000"/>
          <w:sz w:val="24"/>
          <w:szCs w:val="24"/>
          <w:lang w:eastAsia="bg-BG"/>
        </w:rPr>
        <w:t xml:space="preserve">Извършва сезонни миграции през пролетта и есента, по време на които използва междинни временни убежища. Най-дългият прелет регистриран у нас е 100 км, а най-дългите известни миграции са </w:t>
      </w:r>
      <w:r w:rsidRPr="002A46D0">
        <w:rPr>
          <w:rFonts w:ascii="Times New Roman" w:hAnsi="Times New Roman"/>
          <w:color w:val="000000"/>
          <w:sz w:val="24"/>
          <w:szCs w:val="24"/>
          <w:lang w:val="en-GB" w:eastAsia="bg-BG"/>
        </w:rPr>
        <w:t>833</w:t>
      </w:r>
      <w:r w:rsidRPr="002A46D0">
        <w:rPr>
          <w:rFonts w:ascii="Times New Roman" w:hAnsi="Times New Roman"/>
          <w:color w:val="000000"/>
          <w:sz w:val="24"/>
          <w:szCs w:val="24"/>
          <w:lang w:eastAsia="bg-BG"/>
        </w:rPr>
        <w:t xml:space="preserve"> км </w:t>
      </w:r>
      <w:r>
        <w:rPr>
          <w:rFonts w:ascii="Times New Roman" w:hAnsi="Times New Roman"/>
          <w:color w:val="000000"/>
          <w:sz w:val="24"/>
          <w:szCs w:val="24"/>
          <w:lang w:eastAsia="bg-BG"/>
        </w:rPr>
        <w:t xml:space="preserve">. </w:t>
      </w:r>
      <w:r w:rsidRPr="002A46D0">
        <w:rPr>
          <w:rFonts w:ascii="Times New Roman" w:hAnsi="Times New Roman"/>
          <w:sz w:val="24"/>
          <w:szCs w:val="24"/>
          <w:lang w:eastAsia="bg-BG"/>
        </w:rPr>
        <w:t>Общата численост в у нас се изчислява на  около 170000 индивида зимуваща популация и около 120 000  индивида лятна популация (Иванова, Попов, 2007). Според други оценки, числеността у нас е 81077 -  136151 индивида (Документ За Целите На Натура 2000).</w:t>
      </w:r>
    </w:p>
    <w:p w:rsidR="002A46D0" w:rsidRPr="002A46D0" w:rsidRDefault="002A46D0" w:rsidP="002A46D0">
      <w:pPr>
        <w:spacing w:before="120" w:after="0" w:line="240" w:lineRule="auto"/>
        <w:jc w:val="both"/>
        <w:rPr>
          <w:rFonts w:ascii="Times New Roman" w:hAnsi="Times New Roman"/>
          <w:sz w:val="24"/>
          <w:szCs w:val="24"/>
          <w:lang w:eastAsia="bg-BG"/>
        </w:rPr>
      </w:pPr>
      <w:r w:rsidRPr="002A46D0">
        <w:rPr>
          <w:rFonts w:ascii="Times New Roman" w:hAnsi="Times New Roman"/>
          <w:b/>
          <w:sz w:val="24"/>
          <w:szCs w:val="24"/>
          <w:lang w:eastAsia="bg-BG"/>
        </w:rPr>
        <w:t>3. Състояние на биогеографско ниво и разпространение в мрежата</w:t>
      </w:r>
      <w:r w:rsidRPr="002A46D0">
        <w:rPr>
          <w:rFonts w:ascii="Times New Roman" w:hAnsi="Times New Roman"/>
          <w:sz w:val="24"/>
          <w:szCs w:val="24"/>
          <w:lang w:eastAsia="bg-BG"/>
        </w:rPr>
        <w:t xml:space="preserve"> </w:t>
      </w:r>
    </w:p>
    <w:p w:rsidR="002A46D0" w:rsidRDefault="002A46D0" w:rsidP="002A46D0">
      <w:pPr>
        <w:spacing w:after="0" w:line="240" w:lineRule="auto"/>
        <w:ind w:firstLine="709"/>
        <w:jc w:val="both"/>
        <w:rPr>
          <w:rFonts w:ascii="Times New Roman" w:hAnsi="Times New Roman"/>
          <w:sz w:val="24"/>
          <w:szCs w:val="24"/>
          <w:lang w:eastAsia="bg-BG"/>
        </w:rPr>
      </w:pPr>
      <w:r w:rsidRPr="002A46D0">
        <w:rPr>
          <w:rFonts w:ascii="Times New Roman" w:hAnsi="Times New Roman"/>
          <w:sz w:val="24"/>
          <w:szCs w:val="24"/>
          <w:lang w:eastAsia="bg-BG"/>
        </w:rPr>
        <w:t xml:space="preserve">Съгласно докладването по чл. 17 на Директива за местообитанията през 2013 г. (за периода 2007-2012 г.) природозащитното състояние на вида </w:t>
      </w:r>
      <w:r>
        <w:rPr>
          <w:rFonts w:ascii="Times New Roman" w:hAnsi="Times New Roman"/>
          <w:sz w:val="24"/>
          <w:szCs w:val="24"/>
          <w:lang w:eastAsia="bg-BG"/>
        </w:rPr>
        <w:t>е благоприятно само в Ч</w:t>
      </w:r>
      <w:r w:rsidRPr="002A46D0">
        <w:rPr>
          <w:rFonts w:ascii="Times New Roman" w:hAnsi="Times New Roman"/>
          <w:sz w:val="24"/>
          <w:szCs w:val="24"/>
          <w:lang w:eastAsia="bg-BG"/>
        </w:rPr>
        <w:t xml:space="preserve">ерноморския биогеографски </w:t>
      </w:r>
      <w:r>
        <w:rPr>
          <w:rFonts w:ascii="Times New Roman" w:hAnsi="Times New Roman"/>
          <w:sz w:val="24"/>
          <w:szCs w:val="24"/>
          <w:lang w:eastAsia="bg-BG"/>
        </w:rPr>
        <w:t>регион</w:t>
      </w:r>
      <w:r w:rsidRPr="002A46D0">
        <w:rPr>
          <w:rFonts w:ascii="Times New Roman" w:hAnsi="Times New Roman"/>
          <w:sz w:val="24"/>
          <w:szCs w:val="24"/>
          <w:lang w:eastAsia="bg-BG"/>
        </w:rPr>
        <w:t xml:space="preserve">. Съгласно докладването през 2019 г. (за периода 2013-2018 г.), природозащитното състояние на вида е неблагоприятно за трите биогеографски </w:t>
      </w:r>
      <w:r>
        <w:rPr>
          <w:rFonts w:ascii="Times New Roman" w:hAnsi="Times New Roman"/>
          <w:sz w:val="24"/>
          <w:szCs w:val="24"/>
          <w:lang w:eastAsia="bg-BG"/>
        </w:rPr>
        <w:t>региона</w:t>
      </w:r>
      <w:r w:rsidRPr="002A46D0">
        <w:rPr>
          <w:rFonts w:ascii="Times New Roman" w:hAnsi="Times New Roman"/>
          <w:sz w:val="24"/>
          <w:szCs w:val="24"/>
          <w:lang w:eastAsia="bg-BG"/>
        </w:rPr>
        <w:t>, поради лоша оценка на параметъра Бъдещи перспективи. Заплахи с висока значимост са Пещернячество (G01.04.02), Посещения на пещери за отдих (G01.04.03), Вандализъм (G05.04), Затваряне на пещери или галерии (G05.08).</w:t>
      </w:r>
    </w:p>
    <w:p w:rsidR="00E85E53" w:rsidRPr="000028B7" w:rsidRDefault="00E85E53" w:rsidP="00E85E53">
      <w:pPr>
        <w:spacing w:after="0" w:line="240" w:lineRule="auto"/>
        <w:ind w:firstLine="709"/>
        <w:jc w:val="both"/>
        <w:rPr>
          <w:rFonts w:ascii="Times New Roman" w:hAnsi="Times New Roman"/>
          <w:sz w:val="24"/>
          <w:szCs w:val="24"/>
          <w:lang w:eastAsia="bg-BG"/>
        </w:rPr>
      </w:pPr>
      <w:r>
        <w:rPr>
          <w:rFonts w:ascii="Times New Roman" w:hAnsi="Times New Roman"/>
          <w:sz w:val="24"/>
          <w:szCs w:val="24"/>
          <w:lang w:eastAsia="bg-BG"/>
        </w:rPr>
        <w:t>Видът е включен в Стандартните формуляри за данни на 131 защитени зони.</w:t>
      </w:r>
    </w:p>
    <w:p w:rsidR="00E85E53" w:rsidRPr="002A46D0" w:rsidRDefault="00E85E53" w:rsidP="002A46D0">
      <w:pPr>
        <w:spacing w:after="0" w:line="240" w:lineRule="auto"/>
        <w:ind w:firstLine="709"/>
        <w:jc w:val="both"/>
        <w:rPr>
          <w:rFonts w:ascii="Times New Roman" w:hAnsi="Times New Roman"/>
          <w:sz w:val="24"/>
          <w:szCs w:val="24"/>
          <w:lang w:eastAsia="bg-BG"/>
        </w:rPr>
      </w:pPr>
    </w:p>
    <w:p w:rsidR="002A46D0" w:rsidRPr="002A46D0" w:rsidRDefault="002A46D0" w:rsidP="002A46D0">
      <w:pPr>
        <w:spacing w:before="120" w:after="120" w:line="240" w:lineRule="auto"/>
        <w:jc w:val="both"/>
        <w:rPr>
          <w:rFonts w:ascii="Times New Roman" w:hAnsi="Times New Roman"/>
          <w:sz w:val="24"/>
          <w:szCs w:val="24"/>
          <w:lang w:val="en-GB" w:eastAsia="bg-BG"/>
        </w:rPr>
      </w:pPr>
      <w:r w:rsidRPr="002A46D0">
        <w:rPr>
          <w:rFonts w:ascii="Times New Roman" w:hAnsi="Times New Roman"/>
          <w:b/>
          <w:sz w:val="24"/>
          <w:szCs w:val="24"/>
          <w:lang w:eastAsia="bg-BG"/>
        </w:rPr>
        <w:t>4. Състояние на ниво защитена зона</w:t>
      </w:r>
    </w:p>
    <w:p w:rsidR="002A46D0" w:rsidRPr="002A46D0" w:rsidRDefault="002A46D0" w:rsidP="002A46D0">
      <w:pPr>
        <w:spacing w:after="0" w:line="240" w:lineRule="auto"/>
        <w:ind w:firstLine="709"/>
        <w:jc w:val="both"/>
        <w:rPr>
          <w:rFonts w:ascii="Times New Roman" w:hAnsi="Times New Roman"/>
          <w:sz w:val="24"/>
          <w:szCs w:val="24"/>
          <w:lang w:eastAsia="bg-BG"/>
        </w:rPr>
      </w:pPr>
      <w:r w:rsidRPr="002A46D0">
        <w:rPr>
          <w:rFonts w:ascii="Times New Roman" w:hAnsi="Times New Roman"/>
          <w:sz w:val="24"/>
          <w:szCs w:val="24"/>
          <w:lang w:eastAsia="bg-BG"/>
        </w:rPr>
        <w:t xml:space="preserve">В Стандартния формуляр, популацията е оценена на по-малко от 2 % от националната (С); елементите на местообитанието са сравнително добре запазени, а влошените могат лесно да се възстановят (В); популацията не е изолирана (С). Общата оценка на зоната за опазване на вида е ниска,  (С).  </w:t>
      </w:r>
    </w:p>
    <w:p w:rsidR="002A46D0" w:rsidRDefault="002A46D0" w:rsidP="002A46D0">
      <w:pPr>
        <w:spacing w:after="0" w:line="240" w:lineRule="auto"/>
        <w:rPr>
          <w:rFonts w:ascii="Times New Roman" w:hAnsi="Times New Roman"/>
          <w:sz w:val="24"/>
          <w:szCs w:val="24"/>
          <w:lang w:eastAsia="bg-BG"/>
        </w:rPr>
      </w:pPr>
    </w:p>
    <w:p w:rsidR="002A46D0" w:rsidRPr="002A46D0" w:rsidRDefault="002A46D0" w:rsidP="002A46D0">
      <w:pPr>
        <w:spacing w:after="0" w:line="240" w:lineRule="auto"/>
        <w:rPr>
          <w:rFonts w:ascii="Times New Roman" w:hAnsi="Times New Roman"/>
          <w:sz w:val="24"/>
          <w:szCs w:val="24"/>
          <w:lang w:eastAsia="bg-BG"/>
        </w:rPr>
      </w:pPr>
      <w:r w:rsidRPr="002A46D0">
        <w:rPr>
          <w:rFonts w:ascii="Times New Roman" w:hAnsi="Times New Roman"/>
          <w:sz w:val="24"/>
          <w:szCs w:val="24"/>
          <w:lang w:eastAsia="bg-BG"/>
        </w:rPr>
        <w:t xml:space="preserve">Таблица 1. Оценка на популацията и местообитанието на пещерния дългокрил според стандартния формуляр на зона </w:t>
      </w:r>
      <w:r w:rsidRPr="002A46D0">
        <w:rPr>
          <w:rFonts w:ascii="Times New Roman" w:hAnsi="Times New Roman"/>
          <w:sz w:val="24"/>
          <w:szCs w:val="24"/>
          <w:lang w:val="en-GB" w:eastAsia="bg-BG"/>
        </w:rPr>
        <w:t>BG0000</w:t>
      </w:r>
      <w:r w:rsidRPr="002A46D0">
        <w:rPr>
          <w:rFonts w:ascii="Times New Roman" w:hAnsi="Times New Roman"/>
          <w:sz w:val="24"/>
          <w:szCs w:val="24"/>
          <w:lang w:eastAsia="bg-BG"/>
        </w:rPr>
        <w:t xml:space="preserve">503 </w:t>
      </w:r>
      <w:r w:rsidRPr="002A46D0">
        <w:rPr>
          <w:rFonts w:ascii="Times New Roman" w:hAnsi="Times New Roman"/>
          <w:sz w:val="24"/>
          <w:szCs w:val="24"/>
          <w:lang w:val="en-GB" w:eastAsia="bg-BG"/>
        </w:rPr>
        <w:t xml:space="preserve">- </w:t>
      </w:r>
      <w:r w:rsidRPr="002A46D0">
        <w:rPr>
          <w:rFonts w:ascii="Times New Roman" w:hAnsi="Times New Roman"/>
          <w:sz w:val="24"/>
          <w:szCs w:val="24"/>
          <w:lang w:eastAsia="bg-BG"/>
        </w:rPr>
        <w:t>Река Лом</w:t>
      </w: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705"/>
        <w:gridCol w:w="1327"/>
        <w:gridCol w:w="403"/>
        <w:gridCol w:w="553"/>
        <w:gridCol w:w="409"/>
        <w:gridCol w:w="608"/>
        <w:gridCol w:w="665"/>
        <w:gridCol w:w="691"/>
        <w:gridCol w:w="687"/>
        <w:gridCol w:w="970"/>
        <w:gridCol w:w="1023"/>
        <w:gridCol w:w="721"/>
        <w:gridCol w:w="565"/>
        <w:gridCol w:w="614"/>
      </w:tblGrid>
      <w:tr w:rsidR="002A46D0" w:rsidRPr="002A46D0" w:rsidTr="00A21782">
        <w:trPr>
          <w:jc w:val="center"/>
        </w:trPr>
        <w:tc>
          <w:tcPr>
            <w:tcW w:w="3443" w:type="dxa"/>
            <w:gridSpan w:val="5"/>
            <w:shd w:val="clear" w:color="auto" w:fill="D9D9D9" w:themeFill="background1" w:themeFillShade="D9"/>
            <w:vAlign w:val="center"/>
          </w:tcPr>
          <w:p w:rsidR="002A46D0" w:rsidRPr="002A46D0" w:rsidRDefault="002A46D0" w:rsidP="002A46D0">
            <w:pPr>
              <w:spacing w:before="120" w:after="120" w:line="240" w:lineRule="auto"/>
              <w:jc w:val="both"/>
              <w:rPr>
                <w:rFonts w:ascii="Times New Roman" w:hAnsi="Times New Roman"/>
                <w:b/>
                <w:lang w:eastAsia="en-GB"/>
              </w:rPr>
            </w:pPr>
            <w:r w:rsidRPr="002A46D0">
              <w:rPr>
                <w:rFonts w:ascii="Times New Roman" w:hAnsi="Times New Roman"/>
                <w:b/>
                <w:lang w:eastAsia="en-GB"/>
              </w:rPr>
              <w:lastRenderedPageBreak/>
              <w:t>Species</w:t>
            </w:r>
          </w:p>
        </w:tc>
        <w:tc>
          <w:tcPr>
            <w:tcW w:w="4080" w:type="dxa"/>
            <w:gridSpan w:val="6"/>
            <w:shd w:val="clear" w:color="auto" w:fill="D9D9D9" w:themeFill="background1" w:themeFillShade="D9"/>
            <w:vAlign w:val="center"/>
          </w:tcPr>
          <w:p w:rsidR="002A46D0" w:rsidRPr="002A46D0" w:rsidRDefault="002A46D0" w:rsidP="002A46D0">
            <w:pPr>
              <w:spacing w:before="120" w:after="120" w:line="240" w:lineRule="auto"/>
              <w:jc w:val="both"/>
              <w:rPr>
                <w:rFonts w:ascii="Times New Roman" w:hAnsi="Times New Roman"/>
                <w:b/>
                <w:lang w:eastAsia="en-GB"/>
              </w:rPr>
            </w:pPr>
            <w:r w:rsidRPr="002A46D0">
              <w:rPr>
                <w:rFonts w:ascii="Times New Roman" w:hAnsi="Times New Roman"/>
                <w:b/>
                <w:lang w:eastAsia="en-GB"/>
              </w:rPr>
              <w:t>Population in the site</w:t>
            </w:r>
          </w:p>
        </w:tc>
        <w:tc>
          <w:tcPr>
            <w:tcW w:w="2845" w:type="dxa"/>
            <w:gridSpan w:val="4"/>
            <w:shd w:val="clear" w:color="auto" w:fill="D9D9D9" w:themeFill="background1" w:themeFillShade="D9"/>
            <w:vAlign w:val="center"/>
          </w:tcPr>
          <w:p w:rsidR="002A46D0" w:rsidRPr="002A46D0" w:rsidRDefault="002A46D0" w:rsidP="002A46D0">
            <w:pPr>
              <w:spacing w:before="120" w:after="120" w:line="240" w:lineRule="auto"/>
              <w:jc w:val="both"/>
              <w:rPr>
                <w:rFonts w:ascii="Times New Roman" w:hAnsi="Times New Roman"/>
                <w:b/>
                <w:lang w:eastAsia="en-GB"/>
              </w:rPr>
            </w:pPr>
            <w:r w:rsidRPr="002A46D0">
              <w:rPr>
                <w:rFonts w:ascii="Times New Roman" w:hAnsi="Times New Roman"/>
                <w:b/>
                <w:lang w:eastAsia="en-GB"/>
              </w:rPr>
              <w:t>Site assessment</w:t>
            </w:r>
          </w:p>
        </w:tc>
      </w:tr>
      <w:tr w:rsidR="00A21782" w:rsidRPr="002A46D0" w:rsidTr="00A21782">
        <w:trPr>
          <w:jc w:val="center"/>
        </w:trPr>
        <w:tc>
          <w:tcPr>
            <w:tcW w:w="428" w:type="dxa"/>
            <w:vMerge w:val="restart"/>
            <w:shd w:val="clear" w:color="auto" w:fill="D9D9D9" w:themeFill="background1" w:themeFillShade="D9"/>
            <w:vAlign w:val="center"/>
          </w:tcPr>
          <w:p w:rsidR="002A46D0" w:rsidRPr="002A46D0" w:rsidRDefault="002A46D0" w:rsidP="002A46D0">
            <w:pPr>
              <w:spacing w:before="120" w:after="120" w:line="240" w:lineRule="auto"/>
              <w:jc w:val="both"/>
              <w:rPr>
                <w:rFonts w:ascii="Times New Roman" w:hAnsi="Times New Roman"/>
                <w:b/>
                <w:lang w:eastAsia="en-GB"/>
              </w:rPr>
            </w:pPr>
            <w:r w:rsidRPr="002A46D0">
              <w:rPr>
                <w:rFonts w:ascii="Times New Roman" w:hAnsi="Times New Roman"/>
                <w:b/>
                <w:lang w:eastAsia="en-GB"/>
              </w:rPr>
              <w:t>G</w:t>
            </w:r>
          </w:p>
        </w:tc>
        <w:tc>
          <w:tcPr>
            <w:tcW w:w="705" w:type="dxa"/>
            <w:vMerge w:val="restart"/>
            <w:shd w:val="clear" w:color="auto" w:fill="D9D9D9" w:themeFill="background1" w:themeFillShade="D9"/>
            <w:vAlign w:val="center"/>
          </w:tcPr>
          <w:p w:rsidR="002A46D0" w:rsidRPr="002A46D0" w:rsidRDefault="002A46D0" w:rsidP="002A46D0">
            <w:pPr>
              <w:spacing w:before="120" w:after="120" w:line="240" w:lineRule="auto"/>
              <w:jc w:val="both"/>
              <w:rPr>
                <w:rFonts w:ascii="Times New Roman" w:hAnsi="Times New Roman"/>
                <w:b/>
                <w:lang w:eastAsia="en-GB"/>
              </w:rPr>
            </w:pPr>
            <w:r w:rsidRPr="002A46D0">
              <w:rPr>
                <w:rFonts w:ascii="Times New Roman" w:hAnsi="Times New Roman"/>
                <w:b/>
                <w:lang w:eastAsia="en-GB"/>
              </w:rPr>
              <w:t>Code</w:t>
            </w:r>
          </w:p>
        </w:tc>
        <w:tc>
          <w:tcPr>
            <w:tcW w:w="1334" w:type="dxa"/>
            <w:vMerge w:val="restart"/>
            <w:shd w:val="clear" w:color="auto" w:fill="D9D9D9" w:themeFill="background1" w:themeFillShade="D9"/>
            <w:vAlign w:val="center"/>
          </w:tcPr>
          <w:p w:rsidR="002A46D0" w:rsidRPr="002A46D0" w:rsidRDefault="002A46D0" w:rsidP="002A46D0">
            <w:pPr>
              <w:spacing w:before="120" w:after="120" w:line="240" w:lineRule="auto"/>
              <w:jc w:val="both"/>
              <w:rPr>
                <w:rFonts w:ascii="Times New Roman" w:hAnsi="Times New Roman"/>
                <w:b/>
                <w:lang w:eastAsia="en-GB"/>
              </w:rPr>
            </w:pPr>
            <w:r w:rsidRPr="002A46D0">
              <w:rPr>
                <w:rFonts w:ascii="Times New Roman" w:hAnsi="Times New Roman"/>
                <w:b/>
                <w:lang w:eastAsia="en-GB"/>
              </w:rPr>
              <w:t>Scientific Name</w:t>
            </w:r>
          </w:p>
        </w:tc>
        <w:tc>
          <w:tcPr>
            <w:tcW w:w="415" w:type="dxa"/>
            <w:vMerge w:val="restart"/>
            <w:shd w:val="clear" w:color="auto" w:fill="D9D9D9" w:themeFill="background1" w:themeFillShade="D9"/>
            <w:vAlign w:val="center"/>
          </w:tcPr>
          <w:p w:rsidR="002A46D0" w:rsidRPr="002A46D0" w:rsidRDefault="002A46D0" w:rsidP="002A46D0">
            <w:pPr>
              <w:spacing w:before="120" w:after="120" w:line="240" w:lineRule="auto"/>
              <w:jc w:val="both"/>
              <w:rPr>
                <w:rFonts w:ascii="Times New Roman" w:hAnsi="Times New Roman"/>
                <w:b/>
                <w:lang w:eastAsia="en-GB"/>
              </w:rPr>
            </w:pPr>
            <w:r w:rsidRPr="002A46D0">
              <w:rPr>
                <w:rFonts w:ascii="Times New Roman" w:hAnsi="Times New Roman"/>
                <w:b/>
                <w:lang w:eastAsia="en-GB"/>
              </w:rPr>
              <w:t>S</w:t>
            </w:r>
          </w:p>
        </w:tc>
        <w:tc>
          <w:tcPr>
            <w:tcW w:w="561" w:type="dxa"/>
            <w:vMerge w:val="restart"/>
            <w:shd w:val="clear" w:color="auto" w:fill="D9D9D9" w:themeFill="background1" w:themeFillShade="D9"/>
            <w:vAlign w:val="center"/>
          </w:tcPr>
          <w:p w:rsidR="002A46D0" w:rsidRPr="002A46D0" w:rsidRDefault="002A46D0" w:rsidP="002A46D0">
            <w:pPr>
              <w:spacing w:before="120" w:after="120" w:line="240" w:lineRule="auto"/>
              <w:jc w:val="both"/>
              <w:rPr>
                <w:rFonts w:ascii="Times New Roman" w:hAnsi="Times New Roman"/>
                <w:b/>
                <w:lang w:eastAsia="en-GB"/>
              </w:rPr>
            </w:pPr>
            <w:r w:rsidRPr="002A46D0">
              <w:rPr>
                <w:rFonts w:ascii="Times New Roman" w:hAnsi="Times New Roman"/>
                <w:b/>
                <w:lang w:eastAsia="en-GB"/>
              </w:rPr>
              <w:t>NP</w:t>
            </w:r>
          </w:p>
        </w:tc>
        <w:tc>
          <w:tcPr>
            <w:tcW w:w="418" w:type="dxa"/>
            <w:vMerge w:val="restart"/>
            <w:shd w:val="clear" w:color="auto" w:fill="D9D9D9" w:themeFill="background1" w:themeFillShade="D9"/>
            <w:vAlign w:val="center"/>
          </w:tcPr>
          <w:p w:rsidR="002A46D0" w:rsidRPr="002A46D0" w:rsidRDefault="002A46D0" w:rsidP="002A46D0">
            <w:pPr>
              <w:spacing w:before="120" w:after="120" w:line="240" w:lineRule="auto"/>
              <w:jc w:val="both"/>
              <w:rPr>
                <w:rFonts w:ascii="Times New Roman" w:hAnsi="Times New Roman"/>
                <w:b/>
                <w:lang w:eastAsia="en-GB"/>
              </w:rPr>
            </w:pPr>
            <w:r w:rsidRPr="002A46D0">
              <w:rPr>
                <w:rFonts w:ascii="Times New Roman" w:hAnsi="Times New Roman"/>
                <w:b/>
                <w:lang w:eastAsia="en-GB"/>
              </w:rPr>
              <w:t>T</w:t>
            </w:r>
          </w:p>
        </w:tc>
        <w:tc>
          <w:tcPr>
            <w:tcW w:w="1277" w:type="dxa"/>
            <w:gridSpan w:val="2"/>
            <w:shd w:val="clear" w:color="auto" w:fill="D9D9D9" w:themeFill="background1" w:themeFillShade="D9"/>
            <w:vAlign w:val="center"/>
          </w:tcPr>
          <w:p w:rsidR="002A46D0" w:rsidRPr="002A46D0" w:rsidRDefault="002A46D0" w:rsidP="002A46D0">
            <w:pPr>
              <w:spacing w:before="120" w:after="120" w:line="240" w:lineRule="auto"/>
              <w:jc w:val="center"/>
              <w:rPr>
                <w:rFonts w:ascii="Times New Roman" w:hAnsi="Times New Roman"/>
                <w:b/>
                <w:lang w:eastAsia="en-GB"/>
              </w:rPr>
            </w:pPr>
            <w:r w:rsidRPr="002A46D0">
              <w:rPr>
                <w:rFonts w:ascii="Times New Roman" w:hAnsi="Times New Roman"/>
                <w:b/>
                <w:lang w:eastAsia="en-GB"/>
              </w:rPr>
              <w:t>Size</w:t>
            </w:r>
          </w:p>
        </w:tc>
        <w:tc>
          <w:tcPr>
            <w:tcW w:w="702" w:type="dxa"/>
            <w:vMerge w:val="restart"/>
            <w:shd w:val="clear" w:color="auto" w:fill="D9D9D9" w:themeFill="background1" w:themeFillShade="D9"/>
            <w:vAlign w:val="center"/>
          </w:tcPr>
          <w:p w:rsidR="002A46D0" w:rsidRPr="002A46D0" w:rsidRDefault="002A46D0" w:rsidP="002A46D0">
            <w:pPr>
              <w:spacing w:before="120" w:after="120" w:line="240" w:lineRule="auto"/>
              <w:jc w:val="both"/>
              <w:rPr>
                <w:rFonts w:ascii="Times New Roman" w:hAnsi="Times New Roman"/>
                <w:b/>
                <w:lang w:eastAsia="en-GB"/>
              </w:rPr>
            </w:pPr>
            <w:r w:rsidRPr="002A46D0">
              <w:rPr>
                <w:rFonts w:ascii="Times New Roman" w:hAnsi="Times New Roman"/>
                <w:b/>
                <w:lang w:eastAsia="en-GB"/>
              </w:rPr>
              <w:t>Unit</w:t>
            </w:r>
          </w:p>
        </w:tc>
        <w:tc>
          <w:tcPr>
            <w:tcW w:w="700" w:type="dxa"/>
            <w:vMerge w:val="restart"/>
            <w:shd w:val="clear" w:color="auto" w:fill="D9D9D9" w:themeFill="background1" w:themeFillShade="D9"/>
            <w:vAlign w:val="center"/>
          </w:tcPr>
          <w:p w:rsidR="002A46D0" w:rsidRPr="002A46D0" w:rsidRDefault="002A46D0" w:rsidP="002A46D0">
            <w:pPr>
              <w:spacing w:before="120" w:after="120" w:line="240" w:lineRule="auto"/>
              <w:jc w:val="both"/>
              <w:rPr>
                <w:rFonts w:ascii="Times New Roman" w:hAnsi="Times New Roman"/>
                <w:b/>
                <w:lang w:eastAsia="en-GB"/>
              </w:rPr>
            </w:pPr>
            <w:r w:rsidRPr="002A46D0">
              <w:rPr>
                <w:rFonts w:ascii="Times New Roman" w:hAnsi="Times New Roman"/>
                <w:b/>
                <w:lang w:eastAsia="en-GB"/>
              </w:rPr>
              <w:t>Cat.</w:t>
            </w:r>
          </w:p>
        </w:tc>
        <w:tc>
          <w:tcPr>
            <w:tcW w:w="983" w:type="dxa"/>
            <w:vMerge w:val="restart"/>
            <w:shd w:val="clear" w:color="auto" w:fill="D9D9D9" w:themeFill="background1" w:themeFillShade="D9"/>
            <w:vAlign w:val="center"/>
          </w:tcPr>
          <w:p w:rsidR="002A46D0" w:rsidRPr="002A46D0" w:rsidRDefault="002A46D0" w:rsidP="002A46D0">
            <w:pPr>
              <w:spacing w:before="120" w:after="120" w:line="240" w:lineRule="auto"/>
              <w:jc w:val="both"/>
              <w:rPr>
                <w:rFonts w:ascii="Times New Roman" w:hAnsi="Times New Roman"/>
                <w:b/>
                <w:lang w:eastAsia="en-GB"/>
              </w:rPr>
            </w:pPr>
            <w:r w:rsidRPr="002A46D0">
              <w:rPr>
                <w:rFonts w:ascii="Times New Roman" w:hAnsi="Times New Roman"/>
                <w:b/>
                <w:lang w:eastAsia="en-GB"/>
              </w:rPr>
              <w:t>D.qual.</w:t>
            </w:r>
          </w:p>
        </w:tc>
        <w:tc>
          <w:tcPr>
            <w:tcW w:w="1023" w:type="dxa"/>
            <w:shd w:val="clear" w:color="auto" w:fill="D9D9D9" w:themeFill="background1" w:themeFillShade="D9"/>
            <w:vAlign w:val="center"/>
          </w:tcPr>
          <w:p w:rsidR="002A46D0" w:rsidRPr="002A46D0" w:rsidRDefault="002A46D0" w:rsidP="002A46D0">
            <w:pPr>
              <w:spacing w:before="120" w:after="120" w:line="240" w:lineRule="auto"/>
              <w:jc w:val="both"/>
              <w:rPr>
                <w:rFonts w:ascii="Times New Roman" w:hAnsi="Times New Roman"/>
                <w:b/>
                <w:lang w:eastAsia="en-GB"/>
              </w:rPr>
            </w:pPr>
            <w:r w:rsidRPr="002A46D0">
              <w:rPr>
                <w:rFonts w:ascii="Times New Roman" w:hAnsi="Times New Roman"/>
                <w:b/>
                <w:lang w:eastAsia="en-GB"/>
              </w:rPr>
              <w:t>A/B/C/D</w:t>
            </w:r>
          </w:p>
        </w:tc>
        <w:tc>
          <w:tcPr>
            <w:tcW w:w="1822" w:type="dxa"/>
            <w:gridSpan w:val="3"/>
            <w:shd w:val="clear" w:color="auto" w:fill="D9D9D9" w:themeFill="background1" w:themeFillShade="D9"/>
            <w:vAlign w:val="center"/>
          </w:tcPr>
          <w:p w:rsidR="002A46D0" w:rsidRPr="002A46D0" w:rsidRDefault="002A46D0" w:rsidP="002A46D0">
            <w:pPr>
              <w:spacing w:before="120" w:after="120" w:line="240" w:lineRule="auto"/>
              <w:jc w:val="both"/>
              <w:rPr>
                <w:rFonts w:ascii="Times New Roman" w:hAnsi="Times New Roman"/>
                <w:b/>
                <w:lang w:eastAsia="en-GB"/>
              </w:rPr>
            </w:pPr>
            <w:r w:rsidRPr="002A46D0">
              <w:rPr>
                <w:rFonts w:ascii="Times New Roman" w:hAnsi="Times New Roman"/>
                <w:b/>
                <w:lang w:eastAsia="en-GB"/>
              </w:rPr>
              <w:t>A/B/C</w:t>
            </w:r>
          </w:p>
        </w:tc>
      </w:tr>
      <w:tr w:rsidR="00A21782" w:rsidRPr="002A46D0" w:rsidTr="00A21782">
        <w:trPr>
          <w:jc w:val="center"/>
        </w:trPr>
        <w:tc>
          <w:tcPr>
            <w:tcW w:w="428" w:type="dxa"/>
            <w:vMerge/>
            <w:shd w:val="clear" w:color="auto" w:fill="D9D9D9" w:themeFill="background1" w:themeFillShade="D9"/>
            <w:vAlign w:val="center"/>
          </w:tcPr>
          <w:p w:rsidR="002A46D0" w:rsidRPr="002A46D0" w:rsidRDefault="002A46D0" w:rsidP="002A46D0">
            <w:pPr>
              <w:spacing w:before="120" w:after="120" w:line="240" w:lineRule="auto"/>
              <w:jc w:val="both"/>
              <w:rPr>
                <w:rFonts w:ascii="Times New Roman" w:hAnsi="Times New Roman"/>
                <w:lang w:eastAsia="en-GB"/>
              </w:rPr>
            </w:pPr>
          </w:p>
        </w:tc>
        <w:tc>
          <w:tcPr>
            <w:tcW w:w="705" w:type="dxa"/>
            <w:vMerge/>
            <w:shd w:val="clear" w:color="auto" w:fill="D9D9D9" w:themeFill="background1" w:themeFillShade="D9"/>
            <w:vAlign w:val="center"/>
          </w:tcPr>
          <w:p w:rsidR="002A46D0" w:rsidRPr="002A46D0" w:rsidRDefault="002A46D0" w:rsidP="002A46D0">
            <w:pPr>
              <w:spacing w:before="120" w:after="120" w:line="240" w:lineRule="auto"/>
              <w:jc w:val="both"/>
              <w:rPr>
                <w:rFonts w:ascii="Times New Roman" w:hAnsi="Times New Roman"/>
                <w:lang w:eastAsia="en-GB"/>
              </w:rPr>
            </w:pPr>
          </w:p>
        </w:tc>
        <w:tc>
          <w:tcPr>
            <w:tcW w:w="1334" w:type="dxa"/>
            <w:vMerge/>
            <w:shd w:val="clear" w:color="auto" w:fill="D9D9D9" w:themeFill="background1" w:themeFillShade="D9"/>
            <w:vAlign w:val="center"/>
          </w:tcPr>
          <w:p w:rsidR="002A46D0" w:rsidRPr="002A46D0" w:rsidRDefault="002A46D0" w:rsidP="002A46D0">
            <w:pPr>
              <w:spacing w:before="120" w:after="120" w:line="240" w:lineRule="auto"/>
              <w:jc w:val="both"/>
              <w:rPr>
                <w:rFonts w:ascii="Times New Roman" w:hAnsi="Times New Roman"/>
                <w:lang w:eastAsia="en-GB"/>
              </w:rPr>
            </w:pPr>
          </w:p>
        </w:tc>
        <w:tc>
          <w:tcPr>
            <w:tcW w:w="415" w:type="dxa"/>
            <w:vMerge/>
            <w:shd w:val="clear" w:color="auto" w:fill="D9D9D9" w:themeFill="background1" w:themeFillShade="D9"/>
            <w:vAlign w:val="center"/>
          </w:tcPr>
          <w:p w:rsidR="002A46D0" w:rsidRPr="002A46D0" w:rsidRDefault="002A46D0" w:rsidP="002A46D0">
            <w:pPr>
              <w:spacing w:before="120" w:after="120" w:line="240" w:lineRule="auto"/>
              <w:jc w:val="both"/>
              <w:rPr>
                <w:rFonts w:ascii="Times New Roman" w:hAnsi="Times New Roman"/>
                <w:lang w:eastAsia="en-GB"/>
              </w:rPr>
            </w:pPr>
          </w:p>
        </w:tc>
        <w:tc>
          <w:tcPr>
            <w:tcW w:w="561" w:type="dxa"/>
            <w:vMerge/>
            <w:shd w:val="clear" w:color="auto" w:fill="D9D9D9" w:themeFill="background1" w:themeFillShade="D9"/>
            <w:vAlign w:val="center"/>
          </w:tcPr>
          <w:p w:rsidR="002A46D0" w:rsidRPr="002A46D0" w:rsidRDefault="002A46D0" w:rsidP="002A46D0">
            <w:pPr>
              <w:spacing w:before="120" w:after="120" w:line="240" w:lineRule="auto"/>
              <w:jc w:val="both"/>
              <w:rPr>
                <w:rFonts w:ascii="Times New Roman" w:hAnsi="Times New Roman"/>
                <w:b/>
                <w:lang w:eastAsia="en-GB"/>
              </w:rPr>
            </w:pPr>
          </w:p>
        </w:tc>
        <w:tc>
          <w:tcPr>
            <w:tcW w:w="418" w:type="dxa"/>
            <w:vMerge/>
            <w:shd w:val="clear" w:color="auto" w:fill="D9D9D9" w:themeFill="background1" w:themeFillShade="D9"/>
            <w:vAlign w:val="center"/>
          </w:tcPr>
          <w:p w:rsidR="002A46D0" w:rsidRPr="002A46D0" w:rsidRDefault="002A46D0" w:rsidP="002A46D0">
            <w:pPr>
              <w:spacing w:before="120" w:after="120" w:line="240" w:lineRule="auto"/>
              <w:jc w:val="both"/>
              <w:rPr>
                <w:rFonts w:ascii="Times New Roman" w:hAnsi="Times New Roman"/>
                <w:b/>
                <w:lang w:eastAsia="en-GB"/>
              </w:rPr>
            </w:pPr>
          </w:p>
        </w:tc>
        <w:tc>
          <w:tcPr>
            <w:tcW w:w="608" w:type="dxa"/>
            <w:shd w:val="clear" w:color="auto" w:fill="D9D9D9" w:themeFill="background1" w:themeFillShade="D9"/>
            <w:vAlign w:val="center"/>
          </w:tcPr>
          <w:p w:rsidR="002A46D0" w:rsidRPr="002A46D0" w:rsidRDefault="002A46D0" w:rsidP="002A46D0">
            <w:pPr>
              <w:spacing w:before="120" w:after="120" w:line="240" w:lineRule="auto"/>
              <w:jc w:val="both"/>
              <w:rPr>
                <w:rFonts w:ascii="Times New Roman" w:hAnsi="Times New Roman"/>
                <w:b/>
                <w:lang w:eastAsia="en-GB"/>
              </w:rPr>
            </w:pPr>
            <w:r w:rsidRPr="002A46D0">
              <w:rPr>
                <w:rFonts w:ascii="Times New Roman" w:hAnsi="Times New Roman"/>
                <w:b/>
                <w:lang w:eastAsia="en-GB"/>
              </w:rPr>
              <w:t>Min</w:t>
            </w:r>
          </w:p>
        </w:tc>
        <w:tc>
          <w:tcPr>
            <w:tcW w:w="669" w:type="dxa"/>
            <w:shd w:val="clear" w:color="auto" w:fill="D9D9D9" w:themeFill="background1" w:themeFillShade="D9"/>
            <w:vAlign w:val="center"/>
          </w:tcPr>
          <w:p w:rsidR="002A46D0" w:rsidRPr="002A46D0" w:rsidRDefault="002A46D0" w:rsidP="002A46D0">
            <w:pPr>
              <w:spacing w:before="120" w:after="120" w:line="240" w:lineRule="auto"/>
              <w:jc w:val="both"/>
              <w:rPr>
                <w:rFonts w:ascii="Times New Roman" w:hAnsi="Times New Roman"/>
                <w:b/>
                <w:lang w:eastAsia="en-GB"/>
              </w:rPr>
            </w:pPr>
            <w:r w:rsidRPr="002A46D0">
              <w:rPr>
                <w:rFonts w:ascii="Times New Roman" w:hAnsi="Times New Roman"/>
                <w:b/>
                <w:lang w:eastAsia="en-GB"/>
              </w:rPr>
              <w:t>Max</w:t>
            </w:r>
          </w:p>
        </w:tc>
        <w:tc>
          <w:tcPr>
            <w:tcW w:w="702" w:type="dxa"/>
            <w:vMerge/>
            <w:shd w:val="clear" w:color="auto" w:fill="D9D9D9" w:themeFill="background1" w:themeFillShade="D9"/>
            <w:vAlign w:val="center"/>
          </w:tcPr>
          <w:p w:rsidR="002A46D0" w:rsidRPr="002A46D0" w:rsidRDefault="002A46D0" w:rsidP="002A46D0">
            <w:pPr>
              <w:spacing w:before="120" w:after="120" w:line="240" w:lineRule="auto"/>
              <w:jc w:val="both"/>
              <w:rPr>
                <w:rFonts w:ascii="Times New Roman" w:hAnsi="Times New Roman"/>
                <w:b/>
                <w:lang w:eastAsia="en-GB"/>
              </w:rPr>
            </w:pPr>
          </w:p>
        </w:tc>
        <w:tc>
          <w:tcPr>
            <w:tcW w:w="700" w:type="dxa"/>
            <w:vMerge/>
            <w:shd w:val="clear" w:color="auto" w:fill="D9D9D9" w:themeFill="background1" w:themeFillShade="D9"/>
            <w:vAlign w:val="center"/>
          </w:tcPr>
          <w:p w:rsidR="002A46D0" w:rsidRPr="002A46D0" w:rsidRDefault="002A46D0" w:rsidP="002A46D0">
            <w:pPr>
              <w:spacing w:before="120" w:after="120" w:line="240" w:lineRule="auto"/>
              <w:jc w:val="both"/>
              <w:rPr>
                <w:rFonts w:ascii="Times New Roman" w:hAnsi="Times New Roman"/>
                <w:b/>
                <w:lang w:eastAsia="en-GB"/>
              </w:rPr>
            </w:pPr>
          </w:p>
        </w:tc>
        <w:tc>
          <w:tcPr>
            <w:tcW w:w="983" w:type="dxa"/>
            <w:vMerge/>
            <w:shd w:val="clear" w:color="auto" w:fill="D9D9D9" w:themeFill="background1" w:themeFillShade="D9"/>
            <w:vAlign w:val="center"/>
          </w:tcPr>
          <w:p w:rsidR="002A46D0" w:rsidRPr="002A46D0" w:rsidRDefault="002A46D0" w:rsidP="002A46D0">
            <w:pPr>
              <w:spacing w:before="120" w:after="120" w:line="240" w:lineRule="auto"/>
              <w:jc w:val="both"/>
              <w:rPr>
                <w:rFonts w:ascii="Times New Roman" w:hAnsi="Times New Roman"/>
                <w:b/>
                <w:lang w:eastAsia="en-GB"/>
              </w:rPr>
            </w:pPr>
          </w:p>
        </w:tc>
        <w:tc>
          <w:tcPr>
            <w:tcW w:w="1023" w:type="dxa"/>
            <w:shd w:val="clear" w:color="auto" w:fill="D9D9D9" w:themeFill="background1" w:themeFillShade="D9"/>
            <w:vAlign w:val="center"/>
          </w:tcPr>
          <w:p w:rsidR="002A46D0" w:rsidRPr="002A46D0" w:rsidRDefault="002A46D0" w:rsidP="002A46D0">
            <w:pPr>
              <w:spacing w:before="120" w:after="120" w:line="240" w:lineRule="auto"/>
              <w:jc w:val="both"/>
              <w:rPr>
                <w:rFonts w:ascii="Times New Roman" w:hAnsi="Times New Roman"/>
                <w:b/>
                <w:lang w:eastAsia="en-GB"/>
              </w:rPr>
            </w:pPr>
            <w:r w:rsidRPr="002A46D0">
              <w:rPr>
                <w:rFonts w:ascii="Times New Roman" w:hAnsi="Times New Roman"/>
                <w:b/>
                <w:lang w:eastAsia="en-GB"/>
              </w:rPr>
              <w:t>Pop.</w:t>
            </w:r>
          </w:p>
        </w:tc>
        <w:tc>
          <w:tcPr>
            <w:tcW w:w="732" w:type="dxa"/>
            <w:shd w:val="clear" w:color="auto" w:fill="D9D9D9" w:themeFill="background1" w:themeFillShade="D9"/>
            <w:vAlign w:val="center"/>
          </w:tcPr>
          <w:p w:rsidR="002A46D0" w:rsidRPr="002A46D0" w:rsidRDefault="002A46D0" w:rsidP="002A46D0">
            <w:pPr>
              <w:spacing w:before="120" w:after="120" w:line="240" w:lineRule="auto"/>
              <w:jc w:val="both"/>
              <w:rPr>
                <w:rFonts w:ascii="Times New Roman" w:hAnsi="Times New Roman"/>
                <w:b/>
                <w:lang w:eastAsia="en-GB"/>
              </w:rPr>
            </w:pPr>
            <w:r w:rsidRPr="002A46D0">
              <w:rPr>
                <w:rFonts w:ascii="Times New Roman" w:hAnsi="Times New Roman"/>
                <w:b/>
                <w:lang w:eastAsia="en-GB"/>
              </w:rPr>
              <w:t>Con.</w:t>
            </w:r>
          </w:p>
        </w:tc>
        <w:tc>
          <w:tcPr>
            <w:tcW w:w="567" w:type="dxa"/>
            <w:shd w:val="clear" w:color="auto" w:fill="D9D9D9" w:themeFill="background1" w:themeFillShade="D9"/>
            <w:vAlign w:val="center"/>
          </w:tcPr>
          <w:p w:rsidR="002A46D0" w:rsidRPr="002A46D0" w:rsidRDefault="002A46D0" w:rsidP="002A46D0">
            <w:pPr>
              <w:spacing w:before="120" w:after="120" w:line="240" w:lineRule="auto"/>
              <w:jc w:val="both"/>
              <w:rPr>
                <w:rFonts w:ascii="Times New Roman" w:hAnsi="Times New Roman"/>
                <w:b/>
                <w:lang w:eastAsia="en-GB"/>
              </w:rPr>
            </w:pPr>
            <w:r w:rsidRPr="002A46D0">
              <w:rPr>
                <w:rFonts w:ascii="Times New Roman" w:hAnsi="Times New Roman"/>
                <w:b/>
                <w:lang w:eastAsia="en-GB"/>
              </w:rPr>
              <w:t>Iso.</w:t>
            </w:r>
          </w:p>
        </w:tc>
        <w:tc>
          <w:tcPr>
            <w:tcW w:w="523" w:type="dxa"/>
            <w:shd w:val="clear" w:color="auto" w:fill="D9D9D9" w:themeFill="background1" w:themeFillShade="D9"/>
            <w:vAlign w:val="center"/>
          </w:tcPr>
          <w:p w:rsidR="002A46D0" w:rsidRPr="002A46D0" w:rsidRDefault="002A46D0" w:rsidP="002A46D0">
            <w:pPr>
              <w:spacing w:before="120" w:after="120" w:line="240" w:lineRule="auto"/>
              <w:jc w:val="both"/>
              <w:rPr>
                <w:rFonts w:ascii="Times New Roman" w:hAnsi="Times New Roman"/>
                <w:b/>
                <w:lang w:eastAsia="en-GB"/>
              </w:rPr>
            </w:pPr>
            <w:r w:rsidRPr="002A46D0">
              <w:rPr>
                <w:rFonts w:ascii="Times New Roman" w:hAnsi="Times New Roman"/>
                <w:b/>
                <w:lang w:eastAsia="en-GB"/>
              </w:rPr>
              <w:t>Glo.</w:t>
            </w:r>
          </w:p>
        </w:tc>
      </w:tr>
      <w:tr w:rsidR="00A21782" w:rsidRPr="002A46D0" w:rsidTr="00A21782">
        <w:trPr>
          <w:jc w:val="center"/>
        </w:trPr>
        <w:tc>
          <w:tcPr>
            <w:tcW w:w="428" w:type="dxa"/>
            <w:shd w:val="clear" w:color="auto" w:fill="auto"/>
            <w:vAlign w:val="center"/>
          </w:tcPr>
          <w:p w:rsidR="002A46D0" w:rsidRPr="002A46D0" w:rsidRDefault="002A46D0" w:rsidP="002A46D0">
            <w:pPr>
              <w:spacing w:before="120" w:after="120" w:line="240" w:lineRule="auto"/>
              <w:jc w:val="both"/>
              <w:rPr>
                <w:rFonts w:ascii="Times New Roman" w:hAnsi="Times New Roman"/>
                <w:lang w:eastAsia="en-GB"/>
              </w:rPr>
            </w:pPr>
            <w:r w:rsidRPr="002A46D0">
              <w:rPr>
                <w:rFonts w:ascii="Times New Roman" w:hAnsi="Times New Roman"/>
                <w:lang w:eastAsia="en-GB"/>
              </w:rPr>
              <w:t>M</w:t>
            </w:r>
          </w:p>
        </w:tc>
        <w:tc>
          <w:tcPr>
            <w:tcW w:w="705" w:type="dxa"/>
            <w:shd w:val="clear" w:color="auto" w:fill="auto"/>
            <w:vAlign w:val="center"/>
          </w:tcPr>
          <w:p w:rsidR="002A46D0" w:rsidRPr="002A46D0" w:rsidRDefault="002A46D0" w:rsidP="002A46D0">
            <w:pPr>
              <w:spacing w:before="120" w:after="120" w:line="240" w:lineRule="auto"/>
              <w:jc w:val="both"/>
              <w:rPr>
                <w:rFonts w:ascii="Times New Roman" w:hAnsi="Times New Roman"/>
                <w:lang w:eastAsia="en-GB"/>
              </w:rPr>
            </w:pPr>
            <w:r w:rsidRPr="002A46D0">
              <w:rPr>
                <w:rFonts w:ascii="Times New Roman" w:hAnsi="Times New Roman"/>
                <w:lang w:val="en-US" w:eastAsia="bg-BG"/>
              </w:rPr>
              <w:t>13</w:t>
            </w:r>
            <w:r w:rsidRPr="002A46D0">
              <w:rPr>
                <w:rFonts w:ascii="Times New Roman" w:hAnsi="Times New Roman"/>
                <w:lang w:eastAsia="bg-BG"/>
              </w:rPr>
              <w:t>10</w:t>
            </w:r>
          </w:p>
        </w:tc>
        <w:tc>
          <w:tcPr>
            <w:tcW w:w="1334" w:type="dxa"/>
            <w:shd w:val="clear" w:color="auto" w:fill="auto"/>
            <w:vAlign w:val="center"/>
          </w:tcPr>
          <w:p w:rsidR="002A46D0" w:rsidRPr="002A46D0" w:rsidRDefault="002A46D0" w:rsidP="002A46D0">
            <w:pPr>
              <w:spacing w:before="120" w:after="120" w:line="240" w:lineRule="auto"/>
              <w:jc w:val="both"/>
              <w:rPr>
                <w:rFonts w:ascii="Times New Roman" w:hAnsi="Times New Roman"/>
                <w:i/>
                <w:lang w:val="en-GB" w:eastAsia="en-GB"/>
              </w:rPr>
            </w:pPr>
            <w:r w:rsidRPr="002A46D0">
              <w:rPr>
                <w:rFonts w:ascii="Times New Roman" w:hAnsi="Times New Roman"/>
                <w:i/>
                <w:iCs/>
                <w:color w:val="000000"/>
                <w:lang w:val="en-GB" w:eastAsia="bg-BG"/>
              </w:rPr>
              <w:t>Miniopterus shreibersii</w:t>
            </w:r>
          </w:p>
        </w:tc>
        <w:tc>
          <w:tcPr>
            <w:tcW w:w="415" w:type="dxa"/>
            <w:shd w:val="clear" w:color="auto" w:fill="auto"/>
            <w:vAlign w:val="center"/>
          </w:tcPr>
          <w:p w:rsidR="002A46D0" w:rsidRPr="002A46D0" w:rsidRDefault="002A46D0" w:rsidP="002A46D0">
            <w:pPr>
              <w:spacing w:before="120" w:after="120" w:line="240" w:lineRule="auto"/>
              <w:jc w:val="both"/>
              <w:rPr>
                <w:rFonts w:ascii="Times New Roman" w:hAnsi="Times New Roman"/>
                <w:lang w:eastAsia="en-GB"/>
              </w:rPr>
            </w:pPr>
          </w:p>
        </w:tc>
        <w:tc>
          <w:tcPr>
            <w:tcW w:w="561" w:type="dxa"/>
            <w:shd w:val="clear" w:color="auto" w:fill="auto"/>
            <w:vAlign w:val="center"/>
          </w:tcPr>
          <w:p w:rsidR="002A46D0" w:rsidRPr="002A46D0" w:rsidRDefault="002A46D0" w:rsidP="002A46D0">
            <w:pPr>
              <w:spacing w:before="120" w:after="120" w:line="240" w:lineRule="auto"/>
              <w:jc w:val="both"/>
              <w:rPr>
                <w:rFonts w:ascii="Times New Roman" w:hAnsi="Times New Roman"/>
                <w:lang w:eastAsia="en-GB"/>
              </w:rPr>
            </w:pPr>
          </w:p>
        </w:tc>
        <w:tc>
          <w:tcPr>
            <w:tcW w:w="418" w:type="dxa"/>
            <w:shd w:val="clear" w:color="auto" w:fill="auto"/>
            <w:vAlign w:val="center"/>
          </w:tcPr>
          <w:p w:rsidR="002A46D0" w:rsidRPr="002A46D0" w:rsidRDefault="002A46D0" w:rsidP="002A46D0">
            <w:pPr>
              <w:spacing w:before="120" w:after="120" w:line="240" w:lineRule="auto"/>
              <w:jc w:val="both"/>
              <w:rPr>
                <w:rFonts w:ascii="Times New Roman" w:hAnsi="Times New Roman"/>
                <w:lang w:val="en-GB" w:eastAsia="en-GB"/>
              </w:rPr>
            </w:pPr>
            <w:r w:rsidRPr="002A46D0">
              <w:rPr>
                <w:rFonts w:ascii="Times New Roman" w:hAnsi="Times New Roman"/>
                <w:lang w:val="en-GB" w:eastAsia="en-GB"/>
              </w:rPr>
              <w:t>p</w:t>
            </w:r>
          </w:p>
        </w:tc>
        <w:tc>
          <w:tcPr>
            <w:tcW w:w="608" w:type="dxa"/>
            <w:shd w:val="clear" w:color="auto" w:fill="auto"/>
            <w:vAlign w:val="center"/>
          </w:tcPr>
          <w:p w:rsidR="002A46D0" w:rsidRPr="002A46D0" w:rsidRDefault="002A46D0" w:rsidP="002A46D0">
            <w:pPr>
              <w:spacing w:before="120" w:after="120" w:line="240" w:lineRule="auto"/>
              <w:jc w:val="center"/>
              <w:rPr>
                <w:rFonts w:ascii="Times New Roman" w:hAnsi="Times New Roman"/>
                <w:lang w:val="en-GB" w:eastAsia="en-GB"/>
              </w:rPr>
            </w:pPr>
            <w:r w:rsidRPr="002A46D0">
              <w:rPr>
                <w:rFonts w:ascii="Times New Roman" w:hAnsi="Times New Roman"/>
                <w:lang w:val="en-GB" w:eastAsia="en-GB"/>
              </w:rPr>
              <w:t>11</w:t>
            </w:r>
          </w:p>
        </w:tc>
        <w:tc>
          <w:tcPr>
            <w:tcW w:w="669" w:type="dxa"/>
            <w:shd w:val="clear" w:color="auto" w:fill="auto"/>
            <w:vAlign w:val="center"/>
          </w:tcPr>
          <w:p w:rsidR="002A46D0" w:rsidRPr="002A46D0" w:rsidRDefault="002A46D0" w:rsidP="002A46D0">
            <w:pPr>
              <w:spacing w:before="120" w:after="120" w:line="240" w:lineRule="auto"/>
              <w:jc w:val="center"/>
              <w:rPr>
                <w:rFonts w:ascii="Times New Roman" w:hAnsi="Times New Roman"/>
                <w:lang w:val="en-GB" w:eastAsia="en-GB"/>
              </w:rPr>
            </w:pPr>
            <w:r w:rsidRPr="002A46D0">
              <w:rPr>
                <w:rFonts w:ascii="Times New Roman" w:hAnsi="Times New Roman"/>
                <w:lang w:val="en-GB" w:eastAsia="en-GB"/>
              </w:rPr>
              <w:t>50</w:t>
            </w:r>
          </w:p>
        </w:tc>
        <w:tc>
          <w:tcPr>
            <w:tcW w:w="702" w:type="dxa"/>
            <w:shd w:val="clear" w:color="auto" w:fill="auto"/>
            <w:vAlign w:val="center"/>
          </w:tcPr>
          <w:p w:rsidR="002A46D0" w:rsidRPr="002A46D0" w:rsidRDefault="002A46D0" w:rsidP="002A46D0">
            <w:pPr>
              <w:spacing w:before="120" w:after="120" w:line="240" w:lineRule="auto"/>
              <w:jc w:val="center"/>
              <w:rPr>
                <w:rFonts w:ascii="Times New Roman" w:hAnsi="Times New Roman"/>
                <w:lang w:val="en-GB" w:eastAsia="en-GB"/>
              </w:rPr>
            </w:pPr>
            <w:r w:rsidRPr="002A46D0">
              <w:rPr>
                <w:rFonts w:ascii="Times New Roman" w:hAnsi="Times New Roman"/>
                <w:lang w:val="en-GB" w:eastAsia="en-GB"/>
              </w:rPr>
              <w:t>i</w:t>
            </w:r>
          </w:p>
        </w:tc>
        <w:tc>
          <w:tcPr>
            <w:tcW w:w="700" w:type="dxa"/>
            <w:shd w:val="clear" w:color="auto" w:fill="auto"/>
            <w:vAlign w:val="center"/>
          </w:tcPr>
          <w:p w:rsidR="002A46D0" w:rsidRPr="002A46D0" w:rsidRDefault="002A46D0" w:rsidP="002A46D0">
            <w:pPr>
              <w:spacing w:before="120" w:after="120" w:line="240" w:lineRule="auto"/>
              <w:jc w:val="both"/>
              <w:rPr>
                <w:rFonts w:ascii="Times New Roman" w:hAnsi="Times New Roman"/>
                <w:lang w:val="en-GB" w:eastAsia="en-GB"/>
              </w:rPr>
            </w:pPr>
            <w:r w:rsidRPr="002A46D0">
              <w:rPr>
                <w:rFonts w:ascii="Times New Roman" w:hAnsi="Times New Roman"/>
                <w:lang w:val="en-GB" w:eastAsia="en-GB"/>
              </w:rPr>
              <w:t>R</w:t>
            </w:r>
          </w:p>
        </w:tc>
        <w:tc>
          <w:tcPr>
            <w:tcW w:w="983" w:type="dxa"/>
            <w:shd w:val="clear" w:color="auto" w:fill="auto"/>
            <w:vAlign w:val="center"/>
          </w:tcPr>
          <w:p w:rsidR="002A46D0" w:rsidRPr="002A46D0" w:rsidRDefault="002A46D0" w:rsidP="002A46D0">
            <w:pPr>
              <w:spacing w:before="120" w:after="120" w:line="240" w:lineRule="auto"/>
              <w:jc w:val="both"/>
              <w:rPr>
                <w:rFonts w:ascii="Times New Roman" w:hAnsi="Times New Roman"/>
                <w:lang w:val="en-GB" w:eastAsia="en-GB"/>
              </w:rPr>
            </w:pPr>
            <w:r w:rsidRPr="002A46D0">
              <w:rPr>
                <w:rFonts w:ascii="Times New Roman" w:hAnsi="Times New Roman"/>
                <w:lang w:val="en-GB" w:eastAsia="en-GB"/>
              </w:rPr>
              <w:t>G</w:t>
            </w:r>
          </w:p>
        </w:tc>
        <w:tc>
          <w:tcPr>
            <w:tcW w:w="1023" w:type="dxa"/>
            <w:shd w:val="clear" w:color="auto" w:fill="auto"/>
            <w:vAlign w:val="center"/>
          </w:tcPr>
          <w:p w:rsidR="002A46D0" w:rsidRPr="002A46D0" w:rsidRDefault="002A46D0" w:rsidP="002A46D0">
            <w:pPr>
              <w:spacing w:before="120" w:after="120" w:line="240" w:lineRule="auto"/>
              <w:jc w:val="both"/>
              <w:rPr>
                <w:rFonts w:ascii="Times New Roman" w:hAnsi="Times New Roman"/>
                <w:lang w:val="en-GB" w:eastAsia="en-GB"/>
              </w:rPr>
            </w:pPr>
            <w:r w:rsidRPr="002A46D0">
              <w:rPr>
                <w:rFonts w:ascii="Times New Roman" w:hAnsi="Times New Roman"/>
                <w:lang w:val="en-GB" w:eastAsia="en-GB"/>
              </w:rPr>
              <w:t>C</w:t>
            </w:r>
          </w:p>
        </w:tc>
        <w:tc>
          <w:tcPr>
            <w:tcW w:w="732" w:type="dxa"/>
            <w:shd w:val="clear" w:color="auto" w:fill="auto"/>
            <w:vAlign w:val="center"/>
          </w:tcPr>
          <w:p w:rsidR="002A46D0" w:rsidRPr="002A46D0" w:rsidRDefault="002A46D0" w:rsidP="002A46D0">
            <w:pPr>
              <w:spacing w:before="120" w:after="120" w:line="240" w:lineRule="auto"/>
              <w:jc w:val="both"/>
              <w:rPr>
                <w:rFonts w:ascii="Times New Roman" w:hAnsi="Times New Roman"/>
                <w:lang w:val="en-GB" w:eastAsia="en-GB"/>
              </w:rPr>
            </w:pPr>
            <w:r w:rsidRPr="002A46D0">
              <w:rPr>
                <w:rFonts w:ascii="Times New Roman" w:hAnsi="Times New Roman"/>
                <w:lang w:val="en-GB" w:eastAsia="en-GB"/>
              </w:rPr>
              <w:t>B</w:t>
            </w:r>
          </w:p>
        </w:tc>
        <w:tc>
          <w:tcPr>
            <w:tcW w:w="567" w:type="dxa"/>
            <w:shd w:val="clear" w:color="auto" w:fill="auto"/>
            <w:vAlign w:val="center"/>
          </w:tcPr>
          <w:p w:rsidR="002A46D0" w:rsidRPr="002A46D0" w:rsidRDefault="002A46D0" w:rsidP="002A46D0">
            <w:pPr>
              <w:spacing w:before="120" w:after="120" w:line="240" w:lineRule="auto"/>
              <w:jc w:val="both"/>
              <w:rPr>
                <w:rFonts w:ascii="Times New Roman" w:hAnsi="Times New Roman"/>
                <w:lang w:val="en-GB" w:eastAsia="en-GB"/>
              </w:rPr>
            </w:pPr>
            <w:r w:rsidRPr="002A46D0">
              <w:rPr>
                <w:rFonts w:ascii="Times New Roman" w:hAnsi="Times New Roman"/>
                <w:lang w:val="en-GB" w:eastAsia="en-GB"/>
              </w:rPr>
              <w:t>C</w:t>
            </w:r>
          </w:p>
        </w:tc>
        <w:tc>
          <w:tcPr>
            <w:tcW w:w="523" w:type="dxa"/>
            <w:shd w:val="clear" w:color="auto" w:fill="auto"/>
            <w:vAlign w:val="center"/>
          </w:tcPr>
          <w:p w:rsidR="002A46D0" w:rsidRPr="002A46D0" w:rsidRDefault="002A46D0" w:rsidP="002A46D0">
            <w:pPr>
              <w:spacing w:before="120" w:after="120" w:line="240" w:lineRule="auto"/>
              <w:jc w:val="both"/>
              <w:rPr>
                <w:rFonts w:ascii="Times New Roman" w:hAnsi="Times New Roman"/>
                <w:lang w:val="en-GB" w:eastAsia="en-GB"/>
              </w:rPr>
            </w:pPr>
            <w:r w:rsidRPr="002A46D0">
              <w:rPr>
                <w:rFonts w:ascii="Times New Roman" w:hAnsi="Times New Roman"/>
                <w:lang w:val="en-GB" w:eastAsia="en-GB"/>
              </w:rPr>
              <w:t>C</w:t>
            </w:r>
          </w:p>
        </w:tc>
      </w:tr>
    </w:tbl>
    <w:p w:rsidR="002A46D0" w:rsidRPr="002A46D0" w:rsidRDefault="002A46D0" w:rsidP="002A46D0">
      <w:pPr>
        <w:spacing w:before="120" w:after="120" w:line="240" w:lineRule="auto"/>
        <w:jc w:val="both"/>
        <w:rPr>
          <w:rFonts w:ascii="Times New Roman" w:hAnsi="Times New Roman"/>
          <w:b/>
          <w:color w:val="000000"/>
          <w:sz w:val="24"/>
          <w:szCs w:val="24"/>
          <w:lang w:eastAsia="bg-BG"/>
        </w:rPr>
      </w:pPr>
      <w:r w:rsidRPr="002A46D0">
        <w:rPr>
          <w:rFonts w:ascii="Times New Roman" w:hAnsi="Times New Roman"/>
          <w:b/>
          <w:color w:val="000000"/>
          <w:sz w:val="24"/>
          <w:szCs w:val="24"/>
          <w:lang w:eastAsia="bg-BG"/>
        </w:rPr>
        <w:t>5.</w:t>
      </w:r>
      <w:r w:rsidR="00A21782">
        <w:rPr>
          <w:rFonts w:ascii="Times New Roman" w:hAnsi="Times New Roman"/>
          <w:b/>
          <w:color w:val="000000"/>
          <w:sz w:val="24"/>
          <w:szCs w:val="24"/>
          <w:lang w:eastAsia="bg-BG"/>
        </w:rPr>
        <w:t xml:space="preserve"> Анализ на наличната информация</w:t>
      </w:r>
    </w:p>
    <w:p w:rsidR="002A46D0" w:rsidRPr="002A46D0" w:rsidRDefault="002A46D0" w:rsidP="00A21782">
      <w:pPr>
        <w:spacing w:after="0" w:line="240" w:lineRule="auto"/>
        <w:ind w:firstLine="709"/>
        <w:jc w:val="both"/>
        <w:rPr>
          <w:rFonts w:ascii="Times New Roman" w:hAnsi="Times New Roman"/>
          <w:sz w:val="24"/>
          <w:szCs w:val="24"/>
          <w:lang w:eastAsia="bg-BG"/>
        </w:rPr>
      </w:pPr>
      <w:r w:rsidRPr="002A46D0">
        <w:rPr>
          <w:rFonts w:ascii="Times New Roman" w:hAnsi="Times New Roman"/>
          <w:sz w:val="24"/>
          <w:szCs w:val="24"/>
          <w:lang w:eastAsia="bg-BG"/>
        </w:rPr>
        <w:t>Според доклад "Разпространение и оценка на ПС на целеви вид 13</w:t>
      </w:r>
      <w:r w:rsidRPr="002A46D0">
        <w:rPr>
          <w:rFonts w:ascii="Times New Roman" w:hAnsi="Times New Roman"/>
          <w:sz w:val="24"/>
          <w:szCs w:val="24"/>
          <w:lang w:val="en-GB" w:eastAsia="bg-BG"/>
        </w:rPr>
        <w:t>10</w:t>
      </w:r>
      <w:r w:rsidRPr="002A46D0">
        <w:rPr>
          <w:rFonts w:ascii="Times New Roman" w:hAnsi="Times New Roman"/>
          <w:sz w:val="24"/>
          <w:szCs w:val="24"/>
          <w:lang w:eastAsia="bg-BG"/>
        </w:rPr>
        <w:t xml:space="preserve">. </w:t>
      </w:r>
      <w:r w:rsidRPr="002A46D0">
        <w:rPr>
          <w:rFonts w:ascii="Times New Roman" w:hAnsi="Times New Roman"/>
          <w:i/>
          <w:sz w:val="24"/>
          <w:szCs w:val="24"/>
          <w:lang w:val="en-GB" w:eastAsia="bg-BG"/>
        </w:rPr>
        <w:t>Miniopterus schreibersii</w:t>
      </w:r>
      <w:r w:rsidRPr="002A46D0">
        <w:rPr>
          <w:rFonts w:ascii="Times New Roman" w:hAnsi="Times New Roman"/>
          <w:i/>
          <w:sz w:val="24"/>
          <w:szCs w:val="24"/>
          <w:lang w:eastAsia="bg-BG"/>
        </w:rPr>
        <w:t xml:space="preserve"> </w:t>
      </w:r>
      <w:r w:rsidRPr="002A46D0">
        <w:rPr>
          <w:rFonts w:ascii="Times New Roman" w:hAnsi="Times New Roman"/>
          <w:sz w:val="24"/>
          <w:szCs w:val="24"/>
          <w:lang w:eastAsia="bg-BG"/>
        </w:rPr>
        <w:t>(Пещерен дългокрил) в ЗЗ BG0000</w:t>
      </w:r>
      <w:r w:rsidRPr="002A46D0">
        <w:rPr>
          <w:rFonts w:ascii="Times New Roman" w:hAnsi="Times New Roman"/>
          <w:sz w:val="24"/>
          <w:szCs w:val="24"/>
          <w:lang w:val="en-GB" w:eastAsia="bg-BG"/>
        </w:rPr>
        <w:t>503</w:t>
      </w:r>
      <w:r w:rsidRPr="002A46D0">
        <w:rPr>
          <w:rFonts w:ascii="Times New Roman" w:hAnsi="Times New Roman"/>
          <w:sz w:val="24"/>
          <w:szCs w:val="24"/>
          <w:lang w:eastAsia="bg-BG"/>
        </w:rPr>
        <w:t xml:space="preserve"> „Река Лом“ (</w:t>
      </w:r>
      <w:hyperlink r:id="rId168" w:history="1">
        <w:r w:rsidRPr="002A46D0">
          <w:rPr>
            <w:rFonts w:ascii="Times New Roman" w:hAnsi="Times New Roman"/>
            <w:color w:val="0000FF"/>
            <w:sz w:val="24"/>
            <w:szCs w:val="24"/>
            <w:u w:val="single"/>
            <w:lang w:eastAsia="bg-BG"/>
          </w:rPr>
          <w:t>http://natura2000.moew.government.bg/PublicDownloads/Auto/PS_SCI/BG0000503/BG0000503_PS_136.zip</w:t>
        </w:r>
      </w:hyperlink>
      <w:r w:rsidRPr="002A46D0">
        <w:rPr>
          <w:rFonts w:ascii="Times New Roman" w:hAnsi="Times New Roman"/>
          <w:sz w:val="24"/>
          <w:szCs w:val="24"/>
          <w:lang w:eastAsia="bg-BG"/>
        </w:rPr>
        <w:t>)  видът не</w:t>
      </w:r>
      <w:r w:rsidRPr="002A46D0">
        <w:rPr>
          <w:rFonts w:ascii="Times New Roman" w:hAnsi="Times New Roman"/>
          <w:sz w:val="24"/>
          <w:szCs w:val="24"/>
          <w:lang w:val="en-GB" w:eastAsia="bg-BG"/>
        </w:rPr>
        <w:t xml:space="preserve"> </w:t>
      </w:r>
      <w:r w:rsidRPr="002A46D0">
        <w:rPr>
          <w:rFonts w:ascii="Times New Roman" w:hAnsi="Times New Roman"/>
          <w:sz w:val="24"/>
          <w:szCs w:val="24"/>
          <w:lang w:eastAsia="bg-BG"/>
        </w:rPr>
        <w:t>е регистриран. Площта на потенциално най-благоприятните местообитания е оценена на</w:t>
      </w:r>
      <w:r w:rsidRPr="002A46D0">
        <w:rPr>
          <w:rFonts w:ascii="Times New Roman" w:hAnsi="Times New Roman"/>
          <w:b/>
          <w:sz w:val="24"/>
          <w:szCs w:val="24"/>
          <w:lang w:eastAsia="bg-BG"/>
        </w:rPr>
        <w:t xml:space="preserve"> </w:t>
      </w:r>
      <w:r w:rsidRPr="002A46D0">
        <w:rPr>
          <w:rFonts w:ascii="Times New Roman" w:hAnsi="Times New Roman"/>
          <w:sz w:val="24"/>
          <w:szCs w:val="24"/>
          <w:lang w:eastAsia="bg-BG"/>
        </w:rPr>
        <w:t xml:space="preserve">1 </w:t>
      </w:r>
      <w:r w:rsidRPr="002A46D0">
        <w:rPr>
          <w:rFonts w:ascii="Times New Roman" w:hAnsi="Times New Roman"/>
          <w:sz w:val="24"/>
          <w:szCs w:val="24"/>
          <w:lang w:val="en-US" w:eastAsia="bg-BG"/>
        </w:rPr>
        <w:t>ha</w:t>
      </w:r>
      <w:r w:rsidRPr="002A46D0">
        <w:rPr>
          <w:rFonts w:ascii="Times New Roman" w:hAnsi="Times New Roman"/>
          <w:sz w:val="24"/>
          <w:szCs w:val="24"/>
          <w:lang w:eastAsia="bg-BG"/>
        </w:rPr>
        <w:t xml:space="preserve"> </w:t>
      </w:r>
      <w:r w:rsidRPr="002A46D0">
        <w:rPr>
          <w:rFonts w:ascii="Times New Roman" w:hAnsi="Times New Roman"/>
          <w:color w:val="000000"/>
          <w:sz w:val="24"/>
          <w:szCs w:val="24"/>
          <w:lang w:eastAsia="bg-BG"/>
        </w:rPr>
        <w:t>(0,1% от площта на защитената зона)</w:t>
      </w:r>
      <w:r w:rsidRPr="002A46D0">
        <w:rPr>
          <w:rFonts w:ascii="Times New Roman" w:hAnsi="Times New Roman"/>
          <w:sz w:val="24"/>
          <w:szCs w:val="24"/>
          <w:lang w:eastAsia="bg-BG"/>
        </w:rPr>
        <w:t>. Площта на потенциално подходящите ловни местообитания е оценена на</w:t>
      </w:r>
      <w:r w:rsidRPr="002A46D0">
        <w:rPr>
          <w:rFonts w:ascii="Times New Roman" w:hAnsi="Times New Roman"/>
          <w:b/>
          <w:sz w:val="24"/>
          <w:szCs w:val="24"/>
          <w:lang w:eastAsia="bg-BG"/>
        </w:rPr>
        <w:t xml:space="preserve"> </w:t>
      </w:r>
      <w:r w:rsidRPr="002A46D0">
        <w:rPr>
          <w:rFonts w:ascii="Times New Roman" w:hAnsi="Times New Roman"/>
          <w:sz w:val="24"/>
          <w:szCs w:val="24"/>
          <w:lang w:eastAsia="bg-BG"/>
        </w:rPr>
        <w:t xml:space="preserve">1347 </w:t>
      </w:r>
      <w:r w:rsidRPr="002A46D0">
        <w:rPr>
          <w:rFonts w:ascii="Times New Roman" w:hAnsi="Times New Roman"/>
          <w:sz w:val="24"/>
          <w:szCs w:val="24"/>
          <w:lang w:val="en-US" w:eastAsia="bg-BG"/>
        </w:rPr>
        <w:t>h</w:t>
      </w:r>
      <w:r w:rsidRPr="002A46D0">
        <w:rPr>
          <w:rFonts w:ascii="Times New Roman" w:hAnsi="Times New Roman"/>
          <w:b/>
          <w:sz w:val="24"/>
          <w:szCs w:val="24"/>
          <w:lang w:val="en-US" w:eastAsia="bg-BG"/>
        </w:rPr>
        <w:t>a</w:t>
      </w:r>
      <w:r w:rsidRPr="002A46D0">
        <w:rPr>
          <w:rFonts w:ascii="Times New Roman" w:hAnsi="Times New Roman"/>
          <w:sz w:val="24"/>
          <w:szCs w:val="24"/>
          <w:lang w:eastAsia="bg-BG"/>
        </w:rPr>
        <w:t xml:space="preserve"> </w:t>
      </w:r>
      <w:r w:rsidRPr="002A46D0">
        <w:rPr>
          <w:rFonts w:ascii="Times New Roman" w:hAnsi="Times New Roman"/>
          <w:color w:val="000000"/>
          <w:sz w:val="24"/>
          <w:szCs w:val="24"/>
          <w:lang w:eastAsia="bg-BG"/>
        </w:rPr>
        <w:t>(71,1% от площта на защитената зона)</w:t>
      </w:r>
      <w:r w:rsidRPr="002A46D0">
        <w:rPr>
          <w:rFonts w:ascii="Times New Roman" w:hAnsi="Times New Roman"/>
          <w:sz w:val="24"/>
          <w:szCs w:val="24"/>
          <w:lang w:eastAsia="bg-BG"/>
        </w:rPr>
        <w:t>. Като цяло, в комбинация с оценките по други параметри, състоянието на пещерния дългокрил в зона BG0000503 е оценено като "неблагоприятно-незадоволително".</w:t>
      </w:r>
    </w:p>
    <w:p w:rsidR="002A46D0" w:rsidRPr="002A46D0" w:rsidRDefault="002A46D0" w:rsidP="00A21782">
      <w:pPr>
        <w:spacing w:after="0" w:line="240" w:lineRule="auto"/>
        <w:ind w:firstLine="709"/>
        <w:jc w:val="both"/>
        <w:rPr>
          <w:rFonts w:ascii="Times New Roman" w:hAnsi="Times New Roman"/>
          <w:color w:val="000000"/>
          <w:sz w:val="24"/>
          <w:szCs w:val="24"/>
          <w:lang w:eastAsia="bg-BG"/>
        </w:rPr>
      </w:pPr>
      <w:r w:rsidRPr="002A46D0">
        <w:rPr>
          <w:rFonts w:ascii="Times New Roman" w:hAnsi="Times New Roman"/>
          <w:color w:val="000000"/>
          <w:sz w:val="24"/>
          <w:szCs w:val="24"/>
          <w:lang w:eastAsia="bg-BG"/>
        </w:rPr>
        <w:t>През юли 2021 г. са направени пилотни проучвания върху прилепите, чрез акустична регистрация (Приложение 1) в 3 района в зоната през периода 14 - 1</w:t>
      </w:r>
      <w:r w:rsidRPr="002A46D0">
        <w:rPr>
          <w:rFonts w:ascii="Times New Roman" w:hAnsi="Times New Roman"/>
          <w:color w:val="000000"/>
          <w:sz w:val="24"/>
          <w:szCs w:val="24"/>
          <w:lang w:val="en-GB" w:eastAsia="bg-BG"/>
        </w:rPr>
        <w:t>5</w:t>
      </w:r>
      <w:r w:rsidRPr="002A46D0">
        <w:rPr>
          <w:rFonts w:ascii="Times New Roman" w:hAnsi="Times New Roman"/>
          <w:color w:val="000000"/>
          <w:sz w:val="24"/>
          <w:szCs w:val="24"/>
          <w:lang w:eastAsia="bg-BG"/>
        </w:rPr>
        <w:t xml:space="preserve">.07.2021 и видът е регистриран в един район </w:t>
      </w:r>
      <w:r w:rsidRPr="002A46D0">
        <w:rPr>
          <w:rFonts w:ascii="Times New Roman" w:hAnsi="Times New Roman"/>
          <w:color w:val="000000"/>
          <w:sz w:val="24"/>
          <w:szCs w:val="24"/>
          <w:lang w:val="en-GB" w:eastAsia="bg-BG"/>
        </w:rPr>
        <w:t>(Приложение 1</w:t>
      </w:r>
      <w:r w:rsidRPr="002A46D0">
        <w:rPr>
          <w:rFonts w:ascii="Times New Roman" w:hAnsi="Times New Roman"/>
          <w:color w:val="000000"/>
          <w:sz w:val="24"/>
          <w:szCs w:val="24"/>
          <w:lang w:eastAsia="bg-BG"/>
        </w:rPr>
        <w:t xml:space="preserve">). Полевите данни потвърждават липсата на подходящи размножителни и зимни убежища в зоната. </w:t>
      </w:r>
    </w:p>
    <w:p w:rsidR="002A46D0" w:rsidRPr="002A46D0" w:rsidRDefault="002A46D0" w:rsidP="00A21782">
      <w:pPr>
        <w:spacing w:after="0" w:line="240" w:lineRule="auto"/>
        <w:ind w:firstLine="709"/>
        <w:jc w:val="both"/>
        <w:rPr>
          <w:rFonts w:ascii="Times New Roman" w:hAnsi="Times New Roman"/>
          <w:color w:val="000000"/>
          <w:sz w:val="24"/>
          <w:szCs w:val="24"/>
          <w:lang w:val="en-GB" w:eastAsia="bg-BG"/>
        </w:rPr>
      </w:pPr>
      <w:r w:rsidRPr="002A46D0">
        <w:rPr>
          <w:rFonts w:ascii="Times New Roman" w:hAnsi="Times New Roman"/>
          <w:sz w:val="24"/>
          <w:szCs w:val="24"/>
          <w:lang w:eastAsia="bg-BG"/>
        </w:rPr>
        <w:t xml:space="preserve">На основата на екологичните изисквания на пещерния дългокрил извън хибернационния период е извършена нова оценка на подходящите местообитания в защитената зона, </w:t>
      </w:r>
      <w:r w:rsidRPr="002A46D0">
        <w:rPr>
          <w:rFonts w:ascii="Times New Roman" w:hAnsi="Times New Roman"/>
          <w:color w:val="000000"/>
          <w:sz w:val="24"/>
          <w:szCs w:val="24"/>
          <w:lang w:eastAsia="bg-BG"/>
        </w:rPr>
        <w:t>идентифицирани чрез типове земно покритие</w:t>
      </w:r>
      <w:r w:rsidRPr="002A46D0">
        <w:rPr>
          <w:rFonts w:ascii="Times New Roman" w:hAnsi="Times New Roman"/>
          <w:sz w:val="24"/>
          <w:szCs w:val="24"/>
          <w:lang w:eastAsia="bg-BG"/>
        </w:rPr>
        <w:t xml:space="preserve"> на Corine </w:t>
      </w:r>
      <w:r w:rsidRPr="002A46D0">
        <w:rPr>
          <w:rFonts w:ascii="Times New Roman" w:hAnsi="Times New Roman"/>
          <w:sz w:val="24"/>
          <w:szCs w:val="24"/>
          <w:lang w:val="en-GB" w:eastAsia="bg-BG"/>
        </w:rPr>
        <w:t>L</w:t>
      </w:r>
      <w:r w:rsidRPr="002A46D0">
        <w:rPr>
          <w:rFonts w:ascii="Times New Roman" w:hAnsi="Times New Roman"/>
          <w:sz w:val="24"/>
          <w:szCs w:val="24"/>
          <w:lang w:eastAsia="bg-BG"/>
        </w:rPr>
        <w:t>andcover 2018</w:t>
      </w:r>
      <w:r w:rsidRPr="002A46D0">
        <w:rPr>
          <w:rFonts w:ascii="Times New Roman" w:hAnsi="Times New Roman"/>
          <w:color w:val="000000"/>
          <w:sz w:val="24"/>
          <w:szCs w:val="24"/>
          <w:lang w:eastAsia="bg-BG"/>
        </w:rPr>
        <w:t xml:space="preserve">, представящи </w:t>
      </w:r>
      <w:r w:rsidRPr="002A46D0">
        <w:rPr>
          <w:rFonts w:ascii="Times New Roman" w:hAnsi="Times New Roman"/>
          <w:sz w:val="24"/>
          <w:szCs w:val="24"/>
          <w:lang w:eastAsia="bg-BG"/>
        </w:rPr>
        <w:t xml:space="preserve">пасища, широколистни гори, храсти и водни тела.   </w:t>
      </w:r>
      <w:r w:rsidRPr="002A46D0">
        <w:rPr>
          <w:rFonts w:ascii="Times New Roman" w:hAnsi="Times New Roman"/>
          <w:color w:val="000000"/>
          <w:sz w:val="24"/>
          <w:szCs w:val="24"/>
          <w:lang w:eastAsia="bg-BG"/>
        </w:rPr>
        <w:t>Общата площ на хранителните местообитания е ок.</w:t>
      </w:r>
      <w:r w:rsidRPr="002A46D0">
        <w:rPr>
          <w:rFonts w:ascii="Times New Roman" w:hAnsi="Times New Roman"/>
          <w:color w:val="000000"/>
          <w:sz w:val="24"/>
          <w:szCs w:val="24"/>
          <w:lang w:val="en-GB" w:eastAsia="bg-BG"/>
        </w:rPr>
        <w:t xml:space="preserve"> 300</w:t>
      </w:r>
      <w:r w:rsidRPr="002A46D0">
        <w:rPr>
          <w:rFonts w:ascii="Times New Roman" w:hAnsi="Times New Roman"/>
          <w:color w:val="000000"/>
          <w:sz w:val="24"/>
          <w:szCs w:val="24"/>
          <w:lang w:eastAsia="bg-BG"/>
        </w:rPr>
        <w:t xml:space="preserve"> ха (Таблица</w:t>
      </w:r>
      <w:r w:rsidRPr="002A46D0">
        <w:rPr>
          <w:rFonts w:ascii="Times New Roman" w:hAnsi="Times New Roman"/>
          <w:color w:val="000000"/>
          <w:sz w:val="24"/>
          <w:szCs w:val="24"/>
          <w:lang w:val="en-GB" w:eastAsia="bg-BG"/>
        </w:rPr>
        <w:t xml:space="preserve"> </w:t>
      </w:r>
      <w:r w:rsidRPr="002A46D0">
        <w:rPr>
          <w:rFonts w:ascii="Times New Roman" w:hAnsi="Times New Roman"/>
          <w:color w:val="000000"/>
          <w:sz w:val="24"/>
          <w:szCs w:val="24"/>
          <w:lang w:eastAsia="bg-BG"/>
        </w:rPr>
        <w:t xml:space="preserve">2). </w:t>
      </w:r>
    </w:p>
    <w:p w:rsidR="002A46D0" w:rsidRPr="002A46D0" w:rsidRDefault="002A46D0" w:rsidP="002A46D0">
      <w:pPr>
        <w:spacing w:before="120" w:after="120" w:line="240" w:lineRule="auto"/>
        <w:jc w:val="both"/>
        <w:rPr>
          <w:rFonts w:ascii="Times New Roman" w:hAnsi="Times New Roman"/>
          <w:color w:val="000000"/>
          <w:sz w:val="24"/>
          <w:szCs w:val="24"/>
          <w:lang w:val="en-GB" w:eastAsia="bg-BG"/>
        </w:rPr>
      </w:pPr>
      <w:r w:rsidRPr="002A46D0">
        <w:rPr>
          <w:rFonts w:ascii="Times New Roman" w:hAnsi="Times New Roman"/>
          <w:color w:val="000000"/>
          <w:sz w:val="24"/>
          <w:szCs w:val="24"/>
          <w:lang w:eastAsia="bg-BG"/>
        </w:rPr>
        <w:t>Таблица 2. Площи на типове земно покритие според Cor</w:t>
      </w:r>
      <w:r w:rsidRPr="002A46D0">
        <w:rPr>
          <w:rFonts w:ascii="Times New Roman" w:hAnsi="Times New Roman"/>
          <w:color w:val="000000"/>
          <w:sz w:val="24"/>
          <w:szCs w:val="24"/>
          <w:lang w:val="en-GB" w:eastAsia="bg-BG"/>
        </w:rPr>
        <w:t xml:space="preserve">ine Land Cover 2018, представляващи подходящи местообитания за </w:t>
      </w:r>
      <w:r w:rsidRPr="002A46D0">
        <w:rPr>
          <w:rFonts w:ascii="Times New Roman" w:hAnsi="Times New Roman"/>
          <w:color w:val="000000"/>
          <w:sz w:val="24"/>
          <w:szCs w:val="24"/>
          <w:lang w:eastAsia="bg-BG"/>
        </w:rPr>
        <w:t>пещерния дългокрил (</w:t>
      </w:r>
      <w:r w:rsidRPr="002A46D0">
        <w:rPr>
          <w:rFonts w:ascii="Times New Roman" w:hAnsi="Times New Roman"/>
          <w:i/>
          <w:color w:val="000000"/>
          <w:sz w:val="24"/>
          <w:szCs w:val="24"/>
          <w:lang w:val="en-GB" w:eastAsia="bg-BG"/>
        </w:rPr>
        <w:t>Miniopterus schreibersii</w:t>
      </w:r>
      <w:r w:rsidRPr="002A46D0">
        <w:rPr>
          <w:rFonts w:ascii="Times New Roman" w:hAnsi="Times New Roman"/>
          <w:color w:val="000000"/>
          <w:sz w:val="24"/>
          <w:szCs w:val="24"/>
          <w:lang w:eastAsia="bg-BG"/>
        </w:rPr>
        <w:t>)</w:t>
      </w:r>
    </w:p>
    <w:tbl>
      <w:tblPr>
        <w:tblW w:w="0" w:type="auto"/>
        <w:jc w:val="center"/>
        <w:tblCellSpacing w:w="15"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74"/>
        <w:gridCol w:w="1899"/>
        <w:gridCol w:w="1037"/>
      </w:tblGrid>
      <w:tr w:rsidR="002A46D0" w:rsidRPr="002A46D0" w:rsidTr="00A2178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noWrap/>
            <w:vAlign w:val="center"/>
            <w:hideMark/>
          </w:tcPr>
          <w:p w:rsidR="002A46D0" w:rsidRPr="002A46D0" w:rsidRDefault="002A46D0" w:rsidP="002A46D0">
            <w:pPr>
              <w:spacing w:before="120" w:after="120" w:line="240" w:lineRule="auto"/>
              <w:jc w:val="both"/>
              <w:rPr>
                <w:rFonts w:ascii="Times New Roman" w:hAnsi="Times New Roman"/>
                <w:b/>
                <w:color w:val="000000"/>
                <w:sz w:val="20"/>
                <w:szCs w:val="20"/>
                <w:lang w:eastAsia="bg-BG"/>
              </w:rPr>
            </w:pPr>
            <w:r w:rsidRPr="002A46D0">
              <w:rPr>
                <w:rFonts w:ascii="Times New Roman" w:hAnsi="Times New Roman"/>
                <w:b/>
                <w:color w:val="000000"/>
                <w:sz w:val="20"/>
                <w:szCs w:val="20"/>
                <w:lang w:eastAsia="bg-BG"/>
              </w:rPr>
              <w:t xml:space="preserve"> Код CLC18</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2A46D0" w:rsidRPr="002A46D0" w:rsidRDefault="002A46D0" w:rsidP="002A46D0">
            <w:pPr>
              <w:spacing w:before="120" w:after="120" w:line="240" w:lineRule="auto"/>
              <w:jc w:val="both"/>
              <w:rPr>
                <w:rFonts w:ascii="Times New Roman" w:hAnsi="Times New Roman"/>
                <w:b/>
                <w:color w:val="000000"/>
                <w:sz w:val="20"/>
                <w:szCs w:val="20"/>
                <w:lang w:eastAsia="bg-BG"/>
              </w:rPr>
            </w:pPr>
            <w:r w:rsidRPr="002A46D0">
              <w:rPr>
                <w:rFonts w:ascii="Times New Roman" w:hAnsi="Times New Roman"/>
                <w:b/>
                <w:color w:val="000000"/>
                <w:sz w:val="20"/>
                <w:szCs w:val="20"/>
                <w:lang w:eastAsia="bg-BG"/>
              </w:rPr>
              <w:t xml:space="preserve">тип земно покритие </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noWrap/>
            <w:vAlign w:val="center"/>
            <w:hideMark/>
          </w:tcPr>
          <w:p w:rsidR="002A46D0" w:rsidRPr="002A46D0" w:rsidRDefault="002A46D0" w:rsidP="002A46D0">
            <w:pPr>
              <w:spacing w:before="120" w:after="120" w:line="240" w:lineRule="auto"/>
              <w:jc w:val="both"/>
              <w:rPr>
                <w:rFonts w:ascii="Times New Roman" w:hAnsi="Times New Roman"/>
                <w:b/>
                <w:color w:val="000000"/>
                <w:sz w:val="20"/>
                <w:szCs w:val="20"/>
                <w:lang w:eastAsia="bg-BG"/>
              </w:rPr>
            </w:pPr>
            <w:r w:rsidRPr="002A46D0">
              <w:rPr>
                <w:rFonts w:ascii="Times New Roman" w:hAnsi="Times New Roman"/>
                <w:b/>
                <w:color w:val="000000"/>
                <w:sz w:val="20"/>
                <w:szCs w:val="20"/>
                <w:lang w:eastAsia="bg-BG"/>
              </w:rPr>
              <w:t>Площ [ha]</w:t>
            </w:r>
          </w:p>
        </w:tc>
      </w:tr>
      <w:tr w:rsidR="002A46D0" w:rsidRPr="002A46D0" w:rsidTr="00A21782">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2A46D0" w:rsidRPr="002A46D0" w:rsidRDefault="002A46D0" w:rsidP="002A46D0">
            <w:pPr>
              <w:spacing w:before="120" w:after="120" w:line="240" w:lineRule="auto"/>
              <w:jc w:val="both"/>
              <w:rPr>
                <w:rFonts w:ascii="Times New Roman" w:hAnsi="Times New Roman"/>
                <w:color w:val="000000"/>
                <w:sz w:val="20"/>
                <w:szCs w:val="20"/>
                <w:lang w:eastAsia="bg-BG"/>
              </w:rPr>
            </w:pPr>
            <w:r w:rsidRPr="002A46D0">
              <w:rPr>
                <w:rFonts w:ascii="Times New Roman" w:hAnsi="Times New Roman"/>
                <w:color w:val="000000"/>
                <w:sz w:val="20"/>
                <w:szCs w:val="20"/>
                <w:lang w:eastAsia="bg-BG"/>
              </w:rPr>
              <w:t>231</w:t>
            </w:r>
          </w:p>
        </w:tc>
        <w:tc>
          <w:tcPr>
            <w:tcW w:w="0" w:type="auto"/>
            <w:tcBorders>
              <w:top w:val="outset" w:sz="6" w:space="0" w:color="auto"/>
              <w:left w:val="outset" w:sz="6" w:space="0" w:color="auto"/>
              <w:bottom w:val="outset" w:sz="6" w:space="0" w:color="auto"/>
              <w:right w:val="outset" w:sz="6" w:space="0" w:color="auto"/>
            </w:tcBorders>
          </w:tcPr>
          <w:p w:rsidR="002A46D0" w:rsidRPr="002A46D0" w:rsidRDefault="002A46D0" w:rsidP="002A46D0">
            <w:pPr>
              <w:spacing w:before="120" w:after="120" w:line="240" w:lineRule="auto"/>
              <w:jc w:val="both"/>
              <w:rPr>
                <w:rFonts w:ascii="Times New Roman" w:hAnsi="Times New Roman"/>
                <w:color w:val="000000"/>
                <w:sz w:val="20"/>
                <w:szCs w:val="20"/>
                <w:lang w:eastAsia="bg-BG"/>
              </w:rPr>
            </w:pPr>
            <w:r w:rsidRPr="002A46D0">
              <w:rPr>
                <w:rFonts w:ascii="Times New Roman" w:hAnsi="Times New Roman"/>
                <w:color w:val="000000"/>
                <w:sz w:val="20"/>
                <w:szCs w:val="20"/>
                <w:lang w:eastAsia="bg-BG"/>
              </w:rPr>
              <w:t>Пасища</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2A46D0" w:rsidRPr="002A46D0" w:rsidRDefault="002A46D0" w:rsidP="002A46D0">
            <w:pPr>
              <w:spacing w:after="0" w:line="240" w:lineRule="auto"/>
              <w:jc w:val="both"/>
              <w:rPr>
                <w:rFonts w:ascii="Times New Roman" w:hAnsi="Times New Roman"/>
                <w:color w:val="000000"/>
                <w:sz w:val="20"/>
                <w:szCs w:val="20"/>
                <w:lang w:eastAsia="bg-BG"/>
              </w:rPr>
            </w:pPr>
            <w:r w:rsidRPr="002A46D0">
              <w:rPr>
                <w:rFonts w:ascii="Times New Roman" w:hAnsi="Times New Roman"/>
                <w:color w:val="000000"/>
                <w:sz w:val="20"/>
                <w:szCs w:val="20"/>
                <w:lang w:eastAsia="bg-BG"/>
              </w:rPr>
              <w:t>134.9591</w:t>
            </w:r>
          </w:p>
        </w:tc>
      </w:tr>
      <w:tr w:rsidR="002A46D0" w:rsidRPr="002A46D0" w:rsidTr="00A21782">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2A46D0" w:rsidRPr="002A46D0" w:rsidRDefault="002A46D0" w:rsidP="002A46D0">
            <w:pPr>
              <w:spacing w:before="120" w:after="120" w:line="240" w:lineRule="auto"/>
              <w:jc w:val="both"/>
              <w:rPr>
                <w:rFonts w:ascii="Times New Roman" w:hAnsi="Times New Roman"/>
                <w:color w:val="000000"/>
                <w:sz w:val="20"/>
                <w:szCs w:val="20"/>
                <w:lang w:eastAsia="bg-BG"/>
              </w:rPr>
            </w:pPr>
            <w:r w:rsidRPr="002A46D0">
              <w:rPr>
                <w:rFonts w:ascii="Times New Roman" w:hAnsi="Times New Roman"/>
                <w:color w:val="000000"/>
                <w:sz w:val="20"/>
                <w:szCs w:val="20"/>
                <w:lang w:eastAsia="bg-BG"/>
              </w:rPr>
              <w:t>324</w:t>
            </w:r>
          </w:p>
        </w:tc>
        <w:tc>
          <w:tcPr>
            <w:tcW w:w="0" w:type="auto"/>
            <w:tcBorders>
              <w:top w:val="outset" w:sz="6" w:space="0" w:color="auto"/>
              <w:left w:val="outset" w:sz="6" w:space="0" w:color="auto"/>
              <w:bottom w:val="outset" w:sz="6" w:space="0" w:color="auto"/>
              <w:right w:val="outset" w:sz="6" w:space="0" w:color="auto"/>
            </w:tcBorders>
          </w:tcPr>
          <w:p w:rsidR="002A46D0" w:rsidRPr="002A46D0" w:rsidRDefault="002A46D0" w:rsidP="002A46D0">
            <w:pPr>
              <w:spacing w:before="120" w:after="120" w:line="240" w:lineRule="auto"/>
              <w:jc w:val="both"/>
              <w:rPr>
                <w:rFonts w:ascii="Times New Roman" w:hAnsi="Times New Roman"/>
                <w:color w:val="000000"/>
                <w:sz w:val="20"/>
                <w:szCs w:val="20"/>
                <w:lang w:eastAsia="bg-BG"/>
              </w:rPr>
            </w:pPr>
            <w:r w:rsidRPr="002A46D0">
              <w:rPr>
                <w:rFonts w:ascii="Times New Roman" w:hAnsi="Times New Roman"/>
                <w:color w:val="000000"/>
                <w:sz w:val="20"/>
                <w:szCs w:val="20"/>
                <w:lang w:eastAsia="bg-BG"/>
              </w:rPr>
              <w:t>Екотон гора-храсти</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2A46D0" w:rsidRPr="002A46D0" w:rsidRDefault="002A46D0" w:rsidP="002A46D0">
            <w:pPr>
              <w:spacing w:after="0" w:line="240" w:lineRule="auto"/>
              <w:jc w:val="both"/>
              <w:rPr>
                <w:rFonts w:ascii="Times New Roman" w:hAnsi="Times New Roman"/>
                <w:color w:val="000000"/>
                <w:sz w:val="20"/>
                <w:szCs w:val="20"/>
                <w:lang w:eastAsia="bg-BG"/>
              </w:rPr>
            </w:pPr>
            <w:r w:rsidRPr="002A46D0">
              <w:rPr>
                <w:rFonts w:ascii="Times New Roman" w:hAnsi="Times New Roman"/>
                <w:color w:val="000000"/>
                <w:sz w:val="20"/>
                <w:szCs w:val="20"/>
                <w:lang w:eastAsia="bg-BG"/>
              </w:rPr>
              <w:t>82.10458</w:t>
            </w:r>
          </w:p>
        </w:tc>
      </w:tr>
      <w:tr w:rsidR="002A46D0" w:rsidRPr="002A46D0" w:rsidTr="00A21782">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2A46D0" w:rsidRPr="002A46D0" w:rsidRDefault="002A46D0" w:rsidP="002A46D0">
            <w:pPr>
              <w:spacing w:before="120" w:after="120" w:line="240" w:lineRule="auto"/>
              <w:jc w:val="both"/>
              <w:rPr>
                <w:rFonts w:ascii="Times New Roman" w:hAnsi="Times New Roman"/>
                <w:color w:val="000000"/>
                <w:sz w:val="20"/>
                <w:szCs w:val="20"/>
                <w:lang w:eastAsia="bg-BG"/>
              </w:rPr>
            </w:pPr>
            <w:r w:rsidRPr="002A46D0">
              <w:rPr>
                <w:rFonts w:ascii="Times New Roman" w:hAnsi="Times New Roman"/>
                <w:color w:val="000000"/>
                <w:sz w:val="20"/>
                <w:szCs w:val="20"/>
                <w:lang w:eastAsia="bg-BG"/>
              </w:rPr>
              <w:t>311</w:t>
            </w:r>
          </w:p>
        </w:tc>
        <w:tc>
          <w:tcPr>
            <w:tcW w:w="0" w:type="auto"/>
            <w:tcBorders>
              <w:top w:val="outset" w:sz="6" w:space="0" w:color="auto"/>
              <w:left w:val="outset" w:sz="6" w:space="0" w:color="auto"/>
              <w:bottom w:val="outset" w:sz="6" w:space="0" w:color="auto"/>
              <w:right w:val="outset" w:sz="6" w:space="0" w:color="auto"/>
            </w:tcBorders>
          </w:tcPr>
          <w:p w:rsidR="002A46D0" w:rsidRPr="002A46D0" w:rsidRDefault="002A46D0" w:rsidP="002A46D0">
            <w:pPr>
              <w:spacing w:before="120" w:after="120" w:line="240" w:lineRule="auto"/>
              <w:jc w:val="both"/>
              <w:rPr>
                <w:rFonts w:ascii="Times New Roman" w:hAnsi="Times New Roman"/>
                <w:color w:val="000000"/>
                <w:sz w:val="20"/>
                <w:szCs w:val="20"/>
                <w:lang w:eastAsia="bg-BG"/>
              </w:rPr>
            </w:pPr>
            <w:r w:rsidRPr="002A46D0">
              <w:rPr>
                <w:rFonts w:ascii="Times New Roman" w:hAnsi="Times New Roman"/>
                <w:color w:val="000000"/>
                <w:sz w:val="20"/>
                <w:szCs w:val="20"/>
                <w:lang w:eastAsia="bg-BG"/>
              </w:rPr>
              <w:t>Широколистни гори</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2A46D0" w:rsidRPr="002A46D0" w:rsidRDefault="002A46D0" w:rsidP="002A46D0">
            <w:pPr>
              <w:spacing w:after="0" w:line="240" w:lineRule="auto"/>
              <w:jc w:val="both"/>
              <w:rPr>
                <w:rFonts w:ascii="Times New Roman" w:hAnsi="Times New Roman"/>
                <w:color w:val="000000"/>
                <w:sz w:val="20"/>
                <w:szCs w:val="20"/>
                <w:lang w:eastAsia="bg-BG"/>
              </w:rPr>
            </w:pPr>
            <w:r w:rsidRPr="002A46D0">
              <w:rPr>
                <w:rFonts w:ascii="Times New Roman" w:hAnsi="Times New Roman"/>
                <w:color w:val="000000"/>
                <w:sz w:val="20"/>
                <w:szCs w:val="20"/>
                <w:lang w:eastAsia="bg-BG"/>
              </w:rPr>
              <w:t>82.63994</w:t>
            </w:r>
          </w:p>
        </w:tc>
      </w:tr>
      <w:tr w:rsidR="002A46D0" w:rsidRPr="002A46D0" w:rsidTr="00A21782">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2A46D0" w:rsidRPr="002A46D0" w:rsidRDefault="002A46D0" w:rsidP="002A46D0">
            <w:pPr>
              <w:spacing w:before="120" w:after="120" w:line="240" w:lineRule="auto"/>
              <w:jc w:val="both"/>
              <w:rPr>
                <w:rFonts w:ascii="Times New Roman" w:hAnsi="Times New Roman"/>
                <w:color w:val="000000"/>
                <w:sz w:val="20"/>
                <w:szCs w:val="20"/>
                <w:lang w:eastAsia="bg-BG"/>
              </w:rPr>
            </w:pPr>
            <w:r w:rsidRPr="002A46D0">
              <w:rPr>
                <w:rFonts w:ascii="Times New Roman" w:hAnsi="Times New Roman"/>
                <w:color w:val="000000"/>
                <w:sz w:val="20"/>
                <w:szCs w:val="20"/>
                <w:lang w:eastAsia="bg-BG"/>
              </w:rPr>
              <w:t>511</w:t>
            </w:r>
          </w:p>
        </w:tc>
        <w:tc>
          <w:tcPr>
            <w:tcW w:w="0" w:type="auto"/>
            <w:tcBorders>
              <w:top w:val="outset" w:sz="6" w:space="0" w:color="auto"/>
              <w:left w:val="outset" w:sz="6" w:space="0" w:color="auto"/>
              <w:bottom w:val="outset" w:sz="6" w:space="0" w:color="auto"/>
              <w:right w:val="outset" w:sz="6" w:space="0" w:color="auto"/>
            </w:tcBorders>
          </w:tcPr>
          <w:p w:rsidR="002A46D0" w:rsidRPr="002A46D0" w:rsidRDefault="002A46D0" w:rsidP="002A46D0">
            <w:pPr>
              <w:spacing w:before="120" w:after="120" w:line="240" w:lineRule="auto"/>
              <w:jc w:val="both"/>
              <w:rPr>
                <w:rFonts w:ascii="Times New Roman" w:hAnsi="Times New Roman"/>
                <w:color w:val="000000"/>
                <w:sz w:val="20"/>
                <w:szCs w:val="20"/>
                <w:lang w:eastAsia="bg-BG"/>
              </w:rPr>
            </w:pPr>
            <w:r w:rsidRPr="002A46D0">
              <w:rPr>
                <w:rFonts w:ascii="Times New Roman" w:hAnsi="Times New Roman"/>
                <w:color w:val="000000"/>
                <w:sz w:val="20"/>
                <w:szCs w:val="20"/>
                <w:lang w:eastAsia="bg-BG"/>
              </w:rPr>
              <w:t>Водни течения</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2A46D0" w:rsidRPr="002A46D0" w:rsidRDefault="002A46D0" w:rsidP="002A46D0">
            <w:pPr>
              <w:spacing w:after="0" w:line="240" w:lineRule="auto"/>
              <w:jc w:val="both"/>
              <w:rPr>
                <w:rFonts w:ascii="Times New Roman" w:hAnsi="Times New Roman"/>
                <w:color w:val="000000"/>
                <w:sz w:val="20"/>
                <w:szCs w:val="20"/>
                <w:lang w:eastAsia="bg-BG"/>
              </w:rPr>
            </w:pPr>
            <w:r w:rsidRPr="002A46D0">
              <w:rPr>
                <w:rFonts w:ascii="Times New Roman" w:hAnsi="Times New Roman"/>
                <w:color w:val="000000"/>
                <w:sz w:val="20"/>
                <w:szCs w:val="20"/>
                <w:lang w:eastAsia="bg-BG"/>
              </w:rPr>
              <w:t>0.108918</w:t>
            </w:r>
          </w:p>
        </w:tc>
      </w:tr>
      <w:tr w:rsidR="002A46D0" w:rsidRPr="002A46D0" w:rsidTr="00A21782">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2A46D0" w:rsidRPr="002A46D0" w:rsidRDefault="002A46D0" w:rsidP="002A46D0">
            <w:pPr>
              <w:spacing w:before="120" w:after="120" w:line="240" w:lineRule="auto"/>
              <w:jc w:val="both"/>
              <w:rPr>
                <w:rFonts w:ascii="Times New Roman" w:hAnsi="Times New Roman"/>
                <w:color w:val="000000"/>
                <w:sz w:val="20"/>
                <w:szCs w:val="20"/>
                <w:lang w:eastAsia="bg-BG"/>
              </w:rPr>
            </w:pPr>
            <w:r w:rsidRPr="002A46D0">
              <w:rPr>
                <w:rFonts w:ascii="Times New Roman" w:hAnsi="Times New Roman"/>
                <w:color w:val="000000"/>
                <w:sz w:val="20"/>
                <w:szCs w:val="20"/>
                <w:lang w:eastAsia="bg-BG"/>
              </w:rPr>
              <w:t>Общо</w:t>
            </w:r>
          </w:p>
        </w:tc>
        <w:tc>
          <w:tcPr>
            <w:tcW w:w="0" w:type="auto"/>
            <w:tcBorders>
              <w:top w:val="outset" w:sz="6" w:space="0" w:color="auto"/>
              <w:left w:val="outset" w:sz="6" w:space="0" w:color="auto"/>
              <w:bottom w:val="outset" w:sz="6" w:space="0" w:color="auto"/>
              <w:right w:val="outset" w:sz="6" w:space="0" w:color="auto"/>
            </w:tcBorders>
          </w:tcPr>
          <w:p w:rsidR="002A46D0" w:rsidRPr="002A46D0" w:rsidRDefault="002A46D0" w:rsidP="002A46D0">
            <w:pPr>
              <w:spacing w:before="120" w:after="120" w:line="240" w:lineRule="auto"/>
              <w:jc w:val="both"/>
              <w:rPr>
                <w:rFonts w:ascii="Times New Roman" w:hAnsi="Times New Roman"/>
                <w:color w:val="000000"/>
                <w:sz w:val="20"/>
                <w:szCs w:val="20"/>
                <w:lang w:eastAsia="bg-BG"/>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2A46D0" w:rsidRPr="002A46D0" w:rsidRDefault="002A46D0" w:rsidP="002A46D0">
            <w:pPr>
              <w:spacing w:after="0" w:line="240" w:lineRule="auto"/>
              <w:jc w:val="both"/>
              <w:rPr>
                <w:rFonts w:ascii="Times New Roman" w:hAnsi="Times New Roman"/>
                <w:color w:val="000000"/>
                <w:sz w:val="20"/>
                <w:szCs w:val="20"/>
                <w:lang w:val="en-GB" w:eastAsia="bg-BG"/>
              </w:rPr>
            </w:pPr>
            <w:r w:rsidRPr="002A46D0">
              <w:rPr>
                <w:rFonts w:ascii="Times New Roman" w:hAnsi="Times New Roman"/>
                <w:color w:val="000000"/>
                <w:sz w:val="20"/>
                <w:szCs w:val="20"/>
                <w:lang w:eastAsia="bg-BG"/>
              </w:rPr>
              <w:t>299.8125</w:t>
            </w:r>
          </w:p>
        </w:tc>
      </w:tr>
    </w:tbl>
    <w:p w:rsidR="002A46D0" w:rsidRPr="002A46D0" w:rsidRDefault="002A46D0" w:rsidP="002A46D0">
      <w:pPr>
        <w:spacing w:after="0" w:line="240" w:lineRule="auto"/>
        <w:rPr>
          <w:rFonts w:ascii="Times New Roman" w:hAnsi="Times New Roman"/>
          <w:color w:val="000000"/>
          <w:sz w:val="28"/>
          <w:szCs w:val="28"/>
          <w:lang w:val="en-GB" w:eastAsia="bg-BG"/>
        </w:rPr>
      </w:pPr>
    </w:p>
    <w:p w:rsidR="002A46D0" w:rsidRPr="002A46D0" w:rsidRDefault="002A46D0" w:rsidP="002A46D0">
      <w:pPr>
        <w:spacing w:after="0" w:line="240" w:lineRule="auto"/>
        <w:rPr>
          <w:rFonts w:ascii="Times New Roman" w:hAnsi="Times New Roman"/>
          <w:b/>
          <w:sz w:val="24"/>
          <w:szCs w:val="24"/>
          <w:lang w:eastAsia="bg-BG"/>
        </w:rPr>
      </w:pPr>
      <w:r w:rsidRPr="002A46D0">
        <w:rPr>
          <w:rFonts w:ascii="Times New Roman" w:hAnsi="Times New Roman"/>
          <w:b/>
          <w:sz w:val="24"/>
          <w:szCs w:val="24"/>
          <w:lang w:eastAsia="bg-BG"/>
        </w:rPr>
        <w:t xml:space="preserve">6. Цели за подобряване/поддържане на природозащитното състояние на </w:t>
      </w:r>
      <w:r w:rsidR="00A21782">
        <w:rPr>
          <w:rFonts w:ascii="Times New Roman" w:hAnsi="Times New Roman"/>
          <w:b/>
          <w:sz w:val="24"/>
          <w:szCs w:val="24"/>
          <w:lang w:eastAsia="bg-BG"/>
        </w:rPr>
        <w:t>вида в зоната</w:t>
      </w:r>
    </w:p>
    <w:p w:rsidR="002A46D0" w:rsidRPr="002A46D0" w:rsidRDefault="002A46D0" w:rsidP="00A21782">
      <w:pPr>
        <w:spacing w:after="0" w:line="240" w:lineRule="auto"/>
        <w:ind w:firstLine="709"/>
        <w:jc w:val="both"/>
        <w:rPr>
          <w:rFonts w:ascii="Times New Roman" w:hAnsi="Times New Roman"/>
          <w:bCs/>
          <w:iCs/>
          <w:sz w:val="24"/>
          <w:szCs w:val="24"/>
          <w:lang w:eastAsia="bg-BG"/>
        </w:rPr>
      </w:pPr>
      <w:r w:rsidRPr="002A46D0">
        <w:rPr>
          <w:rFonts w:ascii="Times New Roman" w:hAnsi="Times New Roman"/>
          <w:sz w:val="24"/>
          <w:szCs w:val="24"/>
          <w:lang w:eastAsia="bg-BG"/>
        </w:rPr>
        <w:t xml:space="preserve">Специфичните цели за вида в защитената зона са формулирани на основата на анализ на екологията на вида според направени научни изследвания в Европа (виж цитираната литература) и пилотните изследвания в зоната през август 2021. Тъй като </w:t>
      </w:r>
      <w:r w:rsidRPr="002A46D0">
        <w:rPr>
          <w:rFonts w:ascii="Times New Roman" w:hAnsi="Times New Roman"/>
          <w:sz w:val="24"/>
          <w:szCs w:val="24"/>
          <w:lang w:eastAsia="bg-BG"/>
        </w:rPr>
        <w:lastRenderedPageBreak/>
        <w:t>зоната не осигурява подходящи условия за устойчиво съществуване на вида - липсват  местообитания, подходящи за размножителни и особено за зимни убежища, предлаганите цели засягат само параметър Местообитание. Параметрите и специфичните цели са представени в таблицата по-долу.</w:t>
      </w:r>
      <w:bookmarkStart w:id="179" w:name="_Hlk70282015"/>
    </w:p>
    <w:bookmarkEnd w:id="179"/>
    <w:p w:rsidR="002A46D0" w:rsidRPr="002A46D0" w:rsidRDefault="002A46D0" w:rsidP="002A46D0">
      <w:pPr>
        <w:spacing w:before="120" w:after="120" w:line="240" w:lineRule="auto"/>
        <w:jc w:val="both"/>
        <w:rPr>
          <w:rFonts w:ascii="Times New Roman" w:hAnsi="Times New Roman"/>
          <w:sz w:val="24"/>
          <w:szCs w:val="24"/>
          <w:lang w:val="en-GB"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1791"/>
        <w:gridCol w:w="1130"/>
        <w:gridCol w:w="1676"/>
        <w:gridCol w:w="1713"/>
      </w:tblGrid>
      <w:tr w:rsidR="002A46D0" w:rsidRPr="002A46D0" w:rsidTr="00A21782">
        <w:trPr>
          <w:tblHeader/>
        </w:trPr>
        <w:tc>
          <w:tcPr>
            <w:tcW w:w="2688" w:type="dxa"/>
            <w:shd w:val="clear" w:color="auto" w:fill="DBE5F1" w:themeFill="accent1" w:themeFillTint="33"/>
          </w:tcPr>
          <w:p w:rsidR="002A46D0" w:rsidRPr="00893559" w:rsidRDefault="002A46D0" w:rsidP="002A46D0">
            <w:pPr>
              <w:spacing w:after="0" w:line="240" w:lineRule="auto"/>
              <w:rPr>
                <w:rFonts w:ascii="Times New Roman" w:hAnsi="Times New Roman"/>
                <w:b/>
                <w:lang w:eastAsia="bg-BG"/>
              </w:rPr>
            </w:pPr>
            <w:r w:rsidRPr="00893559">
              <w:rPr>
                <w:rFonts w:ascii="Times New Roman" w:hAnsi="Times New Roman"/>
                <w:b/>
                <w:lang w:eastAsia="bg-BG"/>
              </w:rPr>
              <w:t>Параметър</w:t>
            </w:r>
          </w:p>
        </w:tc>
        <w:tc>
          <w:tcPr>
            <w:tcW w:w="2215" w:type="dxa"/>
            <w:shd w:val="clear" w:color="auto" w:fill="DBE5F1" w:themeFill="accent1" w:themeFillTint="33"/>
          </w:tcPr>
          <w:p w:rsidR="002A46D0" w:rsidRPr="002A46D0" w:rsidRDefault="002A46D0" w:rsidP="002A46D0">
            <w:pPr>
              <w:spacing w:after="0" w:line="240" w:lineRule="auto"/>
              <w:rPr>
                <w:rFonts w:ascii="Times New Roman" w:hAnsi="Times New Roman"/>
                <w:b/>
                <w:lang w:eastAsia="bg-BG"/>
              </w:rPr>
            </w:pPr>
            <w:r w:rsidRPr="002A46D0">
              <w:rPr>
                <w:rFonts w:ascii="Times New Roman" w:hAnsi="Times New Roman"/>
                <w:b/>
                <w:lang w:eastAsia="bg-BG"/>
              </w:rPr>
              <w:t>Единица</w:t>
            </w:r>
          </w:p>
        </w:tc>
        <w:tc>
          <w:tcPr>
            <w:tcW w:w="1147" w:type="dxa"/>
            <w:shd w:val="clear" w:color="auto" w:fill="DBE5F1" w:themeFill="accent1" w:themeFillTint="33"/>
          </w:tcPr>
          <w:p w:rsidR="002A46D0" w:rsidRPr="002A46D0" w:rsidRDefault="002A46D0" w:rsidP="002A46D0">
            <w:pPr>
              <w:spacing w:after="0" w:line="240" w:lineRule="auto"/>
              <w:rPr>
                <w:rFonts w:ascii="Times New Roman" w:hAnsi="Times New Roman"/>
                <w:b/>
                <w:lang w:eastAsia="bg-BG"/>
              </w:rPr>
            </w:pPr>
            <w:r w:rsidRPr="002A46D0">
              <w:rPr>
                <w:rFonts w:ascii="Times New Roman" w:hAnsi="Times New Roman"/>
                <w:b/>
                <w:lang w:eastAsia="bg-BG"/>
              </w:rPr>
              <w:t>Целева стойност</w:t>
            </w:r>
          </w:p>
        </w:tc>
        <w:tc>
          <w:tcPr>
            <w:tcW w:w="1599" w:type="dxa"/>
            <w:shd w:val="clear" w:color="auto" w:fill="DBE5F1" w:themeFill="accent1" w:themeFillTint="33"/>
          </w:tcPr>
          <w:p w:rsidR="002A46D0" w:rsidRPr="002A46D0" w:rsidRDefault="002A46D0" w:rsidP="002A46D0">
            <w:pPr>
              <w:spacing w:after="0" w:line="240" w:lineRule="auto"/>
              <w:rPr>
                <w:rFonts w:ascii="Times New Roman" w:hAnsi="Times New Roman"/>
                <w:b/>
                <w:lang w:eastAsia="bg-BG"/>
              </w:rPr>
            </w:pPr>
            <w:r w:rsidRPr="002A46D0">
              <w:rPr>
                <w:rFonts w:ascii="Times New Roman" w:hAnsi="Times New Roman"/>
                <w:b/>
                <w:lang w:eastAsia="bg-BG"/>
              </w:rPr>
              <w:t>Допълнителна информация</w:t>
            </w:r>
          </w:p>
        </w:tc>
        <w:tc>
          <w:tcPr>
            <w:tcW w:w="1639" w:type="dxa"/>
            <w:shd w:val="clear" w:color="auto" w:fill="DBE5F1" w:themeFill="accent1" w:themeFillTint="33"/>
          </w:tcPr>
          <w:p w:rsidR="002A46D0" w:rsidRPr="002A46D0" w:rsidRDefault="002A46D0" w:rsidP="002A46D0">
            <w:pPr>
              <w:spacing w:after="0" w:line="240" w:lineRule="auto"/>
              <w:rPr>
                <w:rFonts w:ascii="Times New Roman" w:hAnsi="Times New Roman"/>
                <w:b/>
                <w:lang w:eastAsia="bg-BG"/>
              </w:rPr>
            </w:pPr>
            <w:r w:rsidRPr="002A46D0">
              <w:rPr>
                <w:rFonts w:ascii="Times New Roman" w:hAnsi="Times New Roman"/>
                <w:b/>
                <w:lang w:eastAsia="bg-BG"/>
              </w:rPr>
              <w:t>Специфични цели</w:t>
            </w:r>
          </w:p>
        </w:tc>
      </w:tr>
      <w:tr w:rsidR="002A46D0" w:rsidRPr="002A46D0" w:rsidTr="0052426A">
        <w:tc>
          <w:tcPr>
            <w:tcW w:w="2688" w:type="dxa"/>
          </w:tcPr>
          <w:p w:rsidR="002A46D0" w:rsidRPr="00893559" w:rsidRDefault="002A46D0" w:rsidP="002A46D0">
            <w:pPr>
              <w:spacing w:after="0" w:line="240" w:lineRule="auto"/>
              <w:rPr>
                <w:rFonts w:ascii="Times New Roman" w:hAnsi="Times New Roman"/>
                <w:b/>
                <w:lang w:eastAsia="bg-BG"/>
              </w:rPr>
            </w:pPr>
            <w:r w:rsidRPr="00893559">
              <w:rPr>
                <w:rFonts w:ascii="Times New Roman" w:hAnsi="Times New Roman"/>
                <w:b/>
                <w:lang w:eastAsia="bg-BG"/>
              </w:rPr>
              <w:t>Местообитание на вида: Площ на подходящите/хранителните местообитания на вида</w:t>
            </w:r>
          </w:p>
        </w:tc>
        <w:tc>
          <w:tcPr>
            <w:tcW w:w="2215" w:type="dxa"/>
          </w:tcPr>
          <w:p w:rsidR="002A46D0" w:rsidRPr="002A46D0" w:rsidRDefault="002A46D0" w:rsidP="002A46D0">
            <w:pPr>
              <w:spacing w:after="0" w:line="240" w:lineRule="auto"/>
              <w:rPr>
                <w:rFonts w:ascii="Times New Roman" w:hAnsi="Times New Roman"/>
                <w:lang w:eastAsia="bg-BG"/>
              </w:rPr>
            </w:pPr>
            <w:r w:rsidRPr="002A46D0">
              <w:rPr>
                <w:rFonts w:ascii="Times New Roman" w:hAnsi="Times New Roman"/>
                <w:lang w:val="en-GB" w:eastAsia="bg-BG"/>
              </w:rPr>
              <w:t>ha</w:t>
            </w:r>
          </w:p>
        </w:tc>
        <w:tc>
          <w:tcPr>
            <w:tcW w:w="1147" w:type="dxa"/>
          </w:tcPr>
          <w:p w:rsidR="002A46D0" w:rsidRPr="002A46D0" w:rsidRDefault="002A46D0" w:rsidP="002A46D0">
            <w:pPr>
              <w:spacing w:after="0" w:line="240" w:lineRule="auto"/>
              <w:rPr>
                <w:rFonts w:ascii="Times New Roman" w:hAnsi="Times New Roman"/>
                <w:lang w:eastAsia="bg-BG"/>
              </w:rPr>
            </w:pPr>
            <w:r w:rsidRPr="002A46D0">
              <w:rPr>
                <w:rFonts w:ascii="Times New Roman" w:hAnsi="Times New Roman"/>
                <w:color w:val="000000"/>
                <w:lang w:eastAsia="bg-BG"/>
              </w:rPr>
              <w:t>300</w:t>
            </w:r>
          </w:p>
        </w:tc>
        <w:tc>
          <w:tcPr>
            <w:tcW w:w="1599" w:type="dxa"/>
          </w:tcPr>
          <w:p w:rsidR="002A46D0" w:rsidRPr="002A46D0" w:rsidRDefault="002A46D0" w:rsidP="002A46D0">
            <w:pPr>
              <w:spacing w:after="0" w:line="240" w:lineRule="auto"/>
              <w:rPr>
                <w:rFonts w:ascii="Times New Roman" w:hAnsi="Times New Roman"/>
                <w:lang w:eastAsia="bg-BG"/>
              </w:rPr>
            </w:pPr>
            <w:r w:rsidRPr="002A46D0">
              <w:rPr>
                <w:rFonts w:ascii="Times New Roman" w:hAnsi="Times New Roman"/>
                <w:lang w:eastAsia="en-GB"/>
              </w:rPr>
              <w:t>В резултат от GIS анализ, основан на прилагане  на екологични критерии площта на подходящите местообитания е  ок. 300 ха. Според проведените пилотни изследвания в зоната състоянието им като потенциални местообитания на прилепи е добро, което се доказва и от регистрираната висока активност на много видове</w:t>
            </w:r>
            <w:r w:rsidRPr="002A46D0">
              <w:rPr>
                <w:rFonts w:ascii="Times New Roman" w:hAnsi="Times New Roman"/>
                <w:lang w:val="en-GB" w:eastAsia="en-GB"/>
              </w:rPr>
              <w:t xml:space="preserve"> прилепи</w:t>
            </w:r>
            <w:r w:rsidRPr="002A46D0">
              <w:rPr>
                <w:rFonts w:ascii="Times New Roman" w:hAnsi="Times New Roman"/>
                <w:lang w:eastAsia="en-GB"/>
              </w:rPr>
              <w:t>, вкл. и целеви.</w:t>
            </w:r>
          </w:p>
        </w:tc>
        <w:tc>
          <w:tcPr>
            <w:tcW w:w="1639" w:type="dxa"/>
          </w:tcPr>
          <w:p w:rsidR="002A46D0" w:rsidRPr="002A46D0" w:rsidRDefault="002A46D0" w:rsidP="002A46D0">
            <w:pPr>
              <w:spacing w:after="0" w:line="240" w:lineRule="auto"/>
              <w:rPr>
                <w:rFonts w:ascii="Times New Roman" w:hAnsi="Times New Roman"/>
                <w:lang w:eastAsia="bg-BG"/>
              </w:rPr>
            </w:pPr>
            <w:r w:rsidRPr="002A46D0">
              <w:rPr>
                <w:rFonts w:ascii="Times New Roman" w:hAnsi="Times New Roman"/>
                <w:lang w:eastAsia="bg-BG"/>
              </w:rPr>
              <w:t>Поддържане на благоприятното състояние  на подходящите местообитания</w:t>
            </w:r>
          </w:p>
        </w:tc>
      </w:tr>
    </w:tbl>
    <w:p w:rsidR="002A46D0" w:rsidRPr="002A46D0" w:rsidRDefault="002A46D0" w:rsidP="002A46D0">
      <w:pPr>
        <w:spacing w:after="0" w:line="240" w:lineRule="auto"/>
        <w:rPr>
          <w:rFonts w:ascii="Times New Roman" w:hAnsi="Times New Roman"/>
          <w:sz w:val="24"/>
          <w:szCs w:val="24"/>
          <w:lang w:eastAsia="bg-BG"/>
        </w:rPr>
      </w:pPr>
    </w:p>
    <w:p w:rsidR="002A46D0" w:rsidRPr="002A46D0" w:rsidRDefault="002A46D0" w:rsidP="002A46D0">
      <w:pPr>
        <w:spacing w:after="0" w:line="240" w:lineRule="auto"/>
        <w:rPr>
          <w:rFonts w:ascii="Times New Roman" w:hAnsi="Times New Roman"/>
          <w:sz w:val="24"/>
          <w:szCs w:val="24"/>
          <w:lang w:eastAsia="bg-BG"/>
        </w:rPr>
      </w:pPr>
    </w:p>
    <w:p w:rsidR="002A46D0" w:rsidRPr="002A46D0" w:rsidRDefault="002A46D0" w:rsidP="002A46D0">
      <w:pPr>
        <w:spacing w:before="120" w:after="120" w:line="240" w:lineRule="auto"/>
        <w:jc w:val="both"/>
        <w:rPr>
          <w:rFonts w:ascii="Times New Roman" w:hAnsi="Times New Roman"/>
          <w:sz w:val="24"/>
          <w:szCs w:val="24"/>
          <w:lang w:eastAsia="bg-BG"/>
        </w:rPr>
      </w:pPr>
      <w:r w:rsidRPr="002A46D0">
        <w:rPr>
          <w:rFonts w:ascii="Times New Roman" w:hAnsi="Times New Roman"/>
          <w:b/>
          <w:sz w:val="24"/>
          <w:szCs w:val="24"/>
          <w:lang w:eastAsia="bg-BG"/>
        </w:rPr>
        <w:t>Необходимост от промени в СФ</w:t>
      </w:r>
      <w:r w:rsidR="00A21782">
        <w:rPr>
          <w:rFonts w:ascii="Times New Roman" w:hAnsi="Times New Roman"/>
          <w:b/>
          <w:sz w:val="24"/>
          <w:szCs w:val="24"/>
          <w:lang w:eastAsia="bg-BG"/>
        </w:rPr>
        <w:t xml:space="preserve"> за защитената зона</w:t>
      </w:r>
    </w:p>
    <w:p w:rsidR="002A46D0" w:rsidRPr="002A46D0" w:rsidRDefault="002A46D0" w:rsidP="002A46D0">
      <w:pPr>
        <w:spacing w:after="0" w:line="240" w:lineRule="auto"/>
        <w:rPr>
          <w:rFonts w:ascii="Times New Roman" w:hAnsi="Times New Roman"/>
          <w:sz w:val="24"/>
          <w:szCs w:val="24"/>
          <w:lang w:eastAsia="bg-BG"/>
        </w:rPr>
      </w:pPr>
      <w:r w:rsidRPr="002A46D0">
        <w:rPr>
          <w:rFonts w:ascii="Times New Roman" w:hAnsi="Times New Roman"/>
          <w:sz w:val="24"/>
          <w:szCs w:val="24"/>
          <w:lang w:eastAsia="bg-BG"/>
        </w:rPr>
        <w:t>Не се налагат промени</w:t>
      </w:r>
      <w:r w:rsidR="00A21782">
        <w:rPr>
          <w:rFonts w:ascii="Times New Roman" w:hAnsi="Times New Roman"/>
          <w:sz w:val="24"/>
          <w:szCs w:val="24"/>
          <w:lang w:eastAsia="bg-BG"/>
        </w:rPr>
        <w:t>.</w:t>
      </w:r>
    </w:p>
    <w:p w:rsidR="002A46D0" w:rsidRPr="002A46D0" w:rsidRDefault="002A46D0" w:rsidP="002A46D0">
      <w:pPr>
        <w:spacing w:after="0" w:line="240" w:lineRule="auto"/>
        <w:rPr>
          <w:rFonts w:ascii="Times New Roman" w:hAnsi="Times New Roman"/>
          <w:sz w:val="24"/>
          <w:szCs w:val="24"/>
          <w:lang w:eastAsia="bg-BG"/>
        </w:rPr>
      </w:pPr>
    </w:p>
    <w:p w:rsidR="002A46D0" w:rsidRPr="002A46D0" w:rsidRDefault="002A46D0" w:rsidP="002A46D0">
      <w:pPr>
        <w:spacing w:after="0" w:line="240" w:lineRule="auto"/>
        <w:rPr>
          <w:rFonts w:ascii="Times New Roman" w:hAnsi="Times New Roman"/>
          <w:b/>
          <w:sz w:val="24"/>
          <w:szCs w:val="24"/>
          <w:lang w:eastAsia="bg-BG"/>
        </w:rPr>
      </w:pPr>
      <w:r w:rsidRPr="002A46D0">
        <w:rPr>
          <w:rFonts w:ascii="Times New Roman" w:hAnsi="Times New Roman"/>
          <w:b/>
          <w:sz w:val="24"/>
          <w:szCs w:val="24"/>
          <w:lang w:eastAsia="bg-BG"/>
        </w:rPr>
        <w:t>Цитирана литература</w:t>
      </w:r>
    </w:p>
    <w:p w:rsidR="002A46D0" w:rsidRPr="002A46D0" w:rsidRDefault="002A46D0" w:rsidP="00A21782">
      <w:pPr>
        <w:spacing w:after="0" w:line="240" w:lineRule="auto"/>
        <w:ind w:left="709" w:hanging="709"/>
        <w:rPr>
          <w:rFonts w:ascii="Times New Roman" w:hAnsi="Times New Roman"/>
          <w:sz w:val="24"/>
          <w:szCs w:val="24"/>
          <w:lang w:eastAsia="bg-BG"/>
        </w:rPr>
      </w:pPr>
      <w:r w:rsidRPr="002A46D0">
        <w:rPr>
          <w:rFonts w:ascii="Times New Roman" w:hAnsi="Times New Roman"/>
          <w:sz w:val="24"/>
          <w:szCs w:val="24"/>
          <w:lang w:eastAsia="bg-BG"/>
        </w:rPr>
        <w:t xml:space="preserve">Документ За Целите На Натура 2000, </w:t>
      </w:r>
      <w:hyperlink r:id="rId169" w:history="1">
        <w:r w:rsidRPr="002A46D0">
          <w:rPr>
            <w:rFonts w:ascii="Times New Roman" w:hAnsi="Times New Roman"/>
            <w:color w:val="0000FF"/>
            <w:sz w:val="24"/>
            <w:szCs w:val="24"/>
            <w:u w:val="single"/>
            <w:lang w:eastAsia="bg-BG"/>
          </w:rPr>
          <w:t>https://www.moew.government.bg</w:t>
        </w:r>
      </w:hyperlink>
      <w:r w:rsidRPr="002A46D0">
        <w:rPr>
          <w:rFonts w:ascii="Times New Roman" w:hAnsi="Times New Roman"/>
          <w:color w:val="000000"/>
          <w:sz w:val="18"/>
          <w:szCs w:val="18"/>
          <w:lang w:eastAsia="bg-BG"/>
        </w:rPr>
        <w:br/>
      </w:r>
      <w:r w:rsidRPr="002A46D0">
        <w:rPr>
          <w:rFonts w:ascii="Times New Roman" w:hAnsi="Times New Roman"/>
          <w:sz w:val="24"/>
          <w:szCs w:val="24"/>
          <w:lang w:eastAsia="bg-BG"/>
        </w:rPr>
        <w:t>Пешев</w:t>
      </w:r>
      <w:r w:rsidR="00A21782">
        <w:rPr>
          <w:rFonts w:ascii="Times New Roman" w:hAnsi="Times New Roman"/>
          <w:sz w:val="24"/>
          <w:szCs w:val="24"/>
          <w:lang w:eastAsia="bg-BG"/>
        </w:rPr>
        <w:t>,</w:t>
      </w:r>
      <w:r w:rsidRPr="002A46D0">
        <w:rPr>
          <w:rFonts w:ascii="Times New Roman" w:hAnsi="Times New Roman"/>
          <w:sz w:val="24"/>
          <w:szCs w:val="24"/>
          <w:lang w:eastAsia="bg-BG"/>
        </w:rPr>
        <w:t xml:space="preserve"> Ц., Пешев</w:t>
      </w:r>
      <w:r w:rsidR="00A21782">
        <w:rPr>
          <w:rFonts w:ascii="Times New Roman" w:hAnsi="Times New Roman"/>
          <w:sz w:val="24"/>
          <w:szCs w:val="24"/>
          <w:lang w:eastAsia="bg-BG"/>
        </w:rPr>
        <w:t>,</w:t>
      </w:r>
      <w:r w:rsidRPr="002A46D0">
        <w:rPr>
          <w:rFonts w:ascii="Times New Roman" w:hAnsi="Times New Roman"/>
          <w:sz w:val="24"/>
          <w:szCs w:val="24"/>
          <w:lang w:eastAsia="bg-BG"/>
        </w:rPr>
        <w:t xml:space="preserve"> Д., Попов</w:t>
      </w:r>
      <w:r w:rsidR="00A21782">
        <w:rPr>
          <w:rFonts w:ascii="Times New Roman" w:hAnsi="Times New Roman"/>
          <w:sz w:val="24"/>
          <w:szCs w:val="24"/>
          <w:lang w:eastAsia="bg-BG"/>
        </w:rPr>
        <w:t>,</w:t>
      </w:r>
      <w:r w:rsidRPr="002A46D0">
        <w:rPr>
          <w:rFonts w:ascii="Times New Roman" w:hAnsi="Times New Roman"/>
          <w:sz w:val="24"/>
          <w:szCs w:val="24"/>
          <w:lang w:eastAsia="bg-BG"/>
        </w:rPr>
        <w:t xml:space="preserve"> В. 2004. Фауна на България, т.27. Mammalia. Акад. Изд. Марин Дринов, София, 632 с.</w:t>
      </w:r>
    </w:p>
    <w:p w:rsidR="002A46D0" w:rsidRPr="002A46D0" w:rsidRDefault="002A46D0" w:rsidP="00A21782">
      <w:pPr>
        <w:spacing w:after="0" w:line="240" w:lineRule="auto"/>
        <w:ind w:left="709" w:hanging="709"/>
        <w:rPr>
          <w:rFonts w:ascii="Times New Roman" w:hAnsi="Times New Roman"/>
          <w:color w:val="000000"/>
          <w:sz w:val="24"/>
          <w:szCs w:val="24"/>
          <w:lang w:val="en-GB" w:eastAsia="bg-BG"/>
        </w:rPr>
      </w:pPr>
      <w:r w:rsidRPr="002A46D0">
        <w:rPr>
          <w:rFonts w:ascii="Times New Roman" w:hAnsi="Times New Roman"/>
          <w:color w:val="000000"/>
          <w:sz w:val="24"/>
          <w:szCs w:val="24"/>
          <w:lang w:eastAsia="bg-BG"/>
        </w:rPr>
        <w:t>Иванова</w:t>
      </w:r>
      <w:r w:rsidR="00A21782">
        <w:rPr>
          <w:rFonts w:ascii="Times New Roman" w:hAnsi="Times New Roman"/>
          <w:color w:val="000000"/>
          <w:sz w:val="24"/>
          <w:szCs w:val="24"/>
          <w:lang w:eastAsia="bg-BG"/>
        </w:rPr>
        <w:t>,</w:t>
      </w:r>
      <w:r w:rsidRPr="002A46D0">
        <w:rPr>
          <w:rFonts w:ascii="Times New Roman" w:hAnsi="Times New Roman"/>
          <w:color w:val="000000"/>
          <w:sz w:val="24"/>
          <w:szCs w:val="24"/>
          <w:lang w:eastAsia="bg-BG"/>
        </w:rPr>
        <w:t xml:space="preserve"> Т., Попов</w:t>
      </w:r>
      <w:r w:rsidR="00A21782">
        <w:rPr>
          <w:rFonts w:ascii="Times New Roman" w:hAnsi="Times New Roman"/>
          <w:color w:val="000000"/>
          <w:sz w:val="24"/>
          <w:szCs w:val="24"/>
          <w:lang w:eastAsia="bg-BG"/>
        </w:rPr>
        <w:t>,</w:t>
      </w:r>
      <w:r w:rsidRPr="002A46D0">
        <w:rPr>
          <w:rFonts w:ascii="Times New Roman" w:hAnsi="Times New Roman"/>
          <w:color w:val="000000"/>
          <w:sz w:val="24"/>
          <w:szCs w:val="24"/>
          <w:lang w:eastAsia="bg-BG"/>
        </w:rPr>
        <w:t xml:space="preserve"> В. 2007. Разред Прилепи (Chiroptera). с. 89 - 162. В: Попов В. и др. Бозайниците важни за опазване в България . Dutch Mammal Society. Arnhem, The Netherlands. ISBN 978 - 90 - 73162 - 93 - 8.</w:t>
      </w:r>
    </w:p>
    <w:p w:rsidR="002A46D0" w:rsidRPr="002A46D0" w:rsidRDefault="002A46D0" w:rsidP="00A21782">
      <w:pPr>
        <w:spacing w:after="0" w:line="240" w:lineRule="auto"/>
        <w:ind w:left="709" w:hanging="709"/>
        <w:jc w:val="both"/>
        <w:rPr>
          <w:rFonts w:ascii="Times New Roman" w:hAnsi="Times New Roman"/>
          <w:sz w:val="24"/>
          <w:szCs w:val="24"/>
          <w:lang w:eastAsia="bg-BG"/>
        </w:rPr>
      </w:pPr>
      <w:r w:rsidRPr="002A46D0">
        <w:rPr>
          <w:rFonts w:ascii="Times New Roman" w:hAnsi="Times New Roman"/>
          <w:sz w:val="24"/>
          <w:szCs w:val="24"/>
          <w:shd w:val="clear" w:color="auto" w:fill="FFFFFF"/>
          <w:lang w:eastAsia="bg-BG"/>
        </w:rPr>
        <w:t>Popov, V. 2018. Bats in Bulgaria: Patterns of Species Distribution, Richness, Rarity, and Vulnerability Derived from Distribution Models</w:t>
      </w:r>
      <w:r w:rsidRPr="002A46D0">
        <w:rPr>
          <w:rFonts w:ascii="Times New Roman" w:hAnsi="Times New Roman"/>
          <w:sz w:val="24"/>
          <w:szCs w:val="24"/>
          <w:shd w:val="clear" w:color="auto" w:fill="FFFFFF"/>
          <w:lang w:val="en-GB" w:eastAsia="bg-BG"/>
        </w:rPr>
        <w:t>.  pp. 751 - 854. In: H. Mikkola (ed.). Bats</w:t>
      </w:r>
      <w:r w:rsidRPr="002A46D0">
        <w:rPr>
          <w:rFonts w:ascii="Times New Roman" w:hAnsi="Times New Roman"/>
          <w:sz w:val="24"/>
          <w:szCs w:val="24"/>
          <w:shd w:val="clear" w:color="auto" w:fill="FFFFFF"/>
          <w:lang w:eastAsia="bg-BG"/>
        </w:rPr>
        <w:t>.http://dx.doi.org/10.5772/intechopen.73623</w:t>
      </w:r>
    </w:p>
    <w:p w:rsidR="002A46D0" w:rsidRPr="002A46D0" w:rsidRDefault="002A46D0" w:rsidP="002A46D0">
      <w:pPr>
        <w:spacing w:after="0" w:line="240" w:lineRule="auto"/>
        <w:rPr>
          <w:rFonts w:ascii="Times New Roman" w:hAnsi="Times New Roman"/>
          <w:color w:val="000000"/>
          <w:sz w:val="24"/>
          <w:szCs w:val="24"/>
          <w:lang w:eastAsia="bg-BG"/>
        </w:rPr>
      </w:pPr>
    </w:p>
    <w:p w:rsidR="002A46D0" w:rsidRPr="002A46D0" w:rsidRDefault="002A46D0" w:rsidP="002A46D0">
      <w:pPr>
        <w:spacing w:after="0" w:line="240" w:lineRule="auto"/>
        <w:rPr>
          <w:rFonts w:ascii="Times New Roman" w:hAnsi="Times New Roman"/>
          <w:color w:val="000000"/>
          <w:sz w:val="24"/>
          <w:szCs w:val="24"/>
          <w:lang w:eastAsia="bg-BG"/>
        </w:rPr>
      </w:pPr>
      <w:r w:rsidRPr="002A46D0">
        <w:rPr>
          <w:rFonts w:ascii="Times New Roman" w:hAnsi="Times New Roman"/>
          <w:i/>
          <w:color w:val="000000"/>
          <w:sz w:val="24"/>
          <w:szCs w:val="24"/>
          <w:lang w:eastAsia="bg-BG"/>
        </w:rPr>
        <w:lastRenderedPageBreak/>
        <w:t>Автори</w:t>
      </w:r>
      <w:r w:rsidRPr="002A46D0">
        <w:rPr>
          <w:rFonts w:ascii="Times New Roman" w:hAnsi="Times New Roman"/>
          <w:color w:val="000000"/>
          <w:sz w:val="24"/>
          <w:szCs w:val="24"/>
          <w:lang w:eastAsia="bg-BG"/>
        </w:rPr>
        <w:t>: Васил Попов, Вълко Бисерков</w:t>
      </w:r>
    </w:p>
    <w:p w:rsidR="002A46D0" w:rsidRPr="002A46D0" w:rsidRDefault="002A46D0" w:rsidP="002A46D0">
      <w:pPr>
        <w:spacing w:after="0" w:line="240" w:lineRule="auto"/>
        <w:rPr>
          <w:rFonts w:ascii="Times New Roman" w:hAnsi="Times New Roman"/>
          <w:color w:val="000000"/>
          <w:sz w:val="24"/>
          <w:szCs w:val="24"/>
          <w:lang w:eastAsia="bg-BG"/>
        </w:rPr>
      </w:pPr>
    </w:p>
    <w:p w:rsidR="00052E9C" w:rsidRDefault="00052E9C" w:rsidP="0065780A">
      <w:pPr>
        <w:rPr>
          <w:rFonts w:ascii="Times New Roman" w:hAnsi="Times New Roman"/>
          <w:color w:val="1F497D" w:themeColor="text2"/>
          <w:sz w:val="28"/>
          <w:szCs w:val="28"/>
        </w:rPr>
      </w:pPr>
    </w:p>
    <w:p w:rsidR="0065780A" w:rsidRPr="00C738E8" w:rsidRDefault="0065780A" w:rsidP="00C738E8">
      <w:pPr>
        <w:pStyle w:val="Heading2"/>
        <w:rPr>
          <w:rFonts w:ascii="Times New Roman" w:hAnsi="Times New Roman"/>
          <w:b w:val="0"/>
          <w:color w:val="1F497D" w:themeColor="text2"/>
          <w:sz w:val="28"/>
          <w:szCs w:val="28"/>
        </w:rPr>
      </w:pPr>
      <w:bookmarkStart w:id="180" w:name="_Toc98072200"/>
      <w:r w:rsidRPr="00C738E8">
        <w:rPr>
          <w:rFonts w:ascii="Times New Roman" w:hAnsi="Times New Roman"/>
          <w:b w:val="0"/>
          <w:color w:val="1F497D" w:themeColor="text2"/>
          <w:sz w:val="28"/>
          <w:szCs w:val="28"/>
        </w:rPr>
        <w:t xml:space="preserve">Природозащитни цели за 1335 </w:t>
      </w:r>
      <w:r w:rsidRPr="00C738E8">
        <w:rPr>
          <w:rFonts w:ascii="Times New Roman" w:hAnsi="Times New Roman"/>
          <w:b w:val="0"/>
          <w:i/>
          <w:color w:val="1F497D" w:themeColor="text2"/>
          <w:sz w:val="28"/>
          <w:szCs w:val="28"/>
        </w:rPr>
        <w:t>Spermophilus citellus</w:t>
      </w:r>
      <w:bookmarkEnd w:id="180"/>
    </w:p>
    <w:p w:rsidR="000310CA" w:rsidRPr="000310CA" w:rsidRDefault="000310CA" w:rsidP="000310CA">
      <w:pPr>
        <w:spacing w:after="0" w:line="240" w:lineRule="auto"/>
        <w:jc w:val="both"/>
        <w:rPr>
          <w:rFonts w:ascii="Times New Roman" w:eastAsia="Calibri" w:hAnsi="Times New Roman"/>
          <w:b/>
          <w:sz w:val="24"/>
          <w:szCs w:val="24"/>
        </w:rPr>
      </w:pPr>
      <w:r w:rsidRPr="000310CA">
        <w:rPr>
          <w:rFonts w:ascii="Times New Roman" w:eastAsia="Calibri" w:hAnsi="Times New Roman"/>
          <w:b/>
          <w:bCs/>
          <w:sz w:val="24"/>
          <w:szCs w:val="24"/>
        </w:rPr>
        <w:t>1.Код и наименование на вида</w:t>
      </w:r>
      <w:r w:rsidRPr="000310CA">
        <w:rPr>
          <w:rFonts w:ascii="Times New Roman" w:eastAsia="Calibri" w:hAnsi="Times New Roman"/>
          <w:sz w:val="24"/>
          <w:szCs w:val="24"/>
        </w:rPr>
        <w:t xml:space="preserve">: </w:t>
      </w:r>
      <w:r w:rsidRPr="000310CA">
        <w:rPr>
          <w:rFonts w:ascii="Times New Roman" w:hAnsi="Times New Roman"/>
          <w:color w:val="000000"/>
          <w:sz w:val="24"/>
          <w:szCs w:val="24"/>
          <w:lang w:eastAsia="bg-BG"/>
        </w:rPr>
        <w:t xml:space="preserve">1335 </w:t>
      </w:r>
      <w:r w:rsidRPr="000310CA">
        <w:rPr>
          <w:rFonts w:ascii="Times New Roman" w:hAnsi="Times New Roman"/>
          <w:i/>
          <w:color w:val="000000"/>
          <w:sz w:val="24"/>
          <w:szCs w:val="24"/>
          <w:lang w:eastAsia="bg-BG"/>
        </w:rPr>
        <w:t xml:space="preserve">Spermophilus citellus - </w:t>
      </w:r>
      <w:r w:rsidRPr="000310CA">
        <w:rPr>
          <w:rFonts w:ascii="Times New Roman" w:hAnsi="Times New Roman"/>
          <w:color w:val="000000"/>
          <w:sz w:val="24"/>
          <w:szCs w:val="24"/>
          <w:lang w:eastAsia="bg-BG"/>
        </w:rPr>
        <w:t>Европейски лалугер</w:t>
      </w:r>
    </w:p>
    <w:p w:rsidR="000310CA" w:rsidRPr="000310CA" w:rsidRDefault="000310CA" w:rsidP="00052E9C">
      <w:pPr>
        <w:spacing w:before="120" w:after="0" w:line="240" w:lineRule="auto"/>
        <w:jc w:val="both"/>
        <w:rPr>
          <w:rFonts w:ascii="Times New Roman" w:eastAsia="Calibri" w:hAnsi="Times New Roman"/>
          <w:b/>
          <w:sz w:val="24"/>
          <w:szCs w:val="24"/>
        </w:rPr>
      </w:pPr>
      <w:r w:rsidRPr="000310CA">
        <w:rPr>
          <w:rFonts w:ascii="Times New Roman" w:eastAsia="Calibri" w:hAnsi="Times New Roman"/>
          <w:b/>
          <w:sz w:val="24"/>
          <w:szCs w:val="24"/>
        </w:rPr>
        <w:t>2. Кратка характеристика на целевия обект</w:t>
      </w:r>
    </w:p>
    <w:p w:rsidR="000310CA" w:rsidRPr="000310CA" w:rsidRDefault="000310CA" w:rsidP="000310CA">
      <w:pPr>
        <w:spacing w:after="0" w:line="240" w:lineRule="auto"/>
        <w:ind w:firstLine="709"/>
        <w:contextualSpacing/>
        <w:jc w:val="both"/>
        <w:rPr>
          <w:rFonts w:ascii="Times New Roman" w:eastAsia="Calibri" w:hAnsi="Times New Roman"/>
          <w:sz w:val="24"/>
          <w:szCs w:val="24"/>
        </w:rPr>
      </w:pPr>
      <w:r w:rsidRPr="000310CA">
        <w:rPr>
          <w:rFonts w:ascii="Times New Roman" w:eastAsia="Calibri" w:hAnsi="Times New Roman"/>
          <w:sz w:val="24"/>
          <w:szCs w:val="24"/>
        </w:rPr>
        <w:t>Гризач от сем. Катерицови (</w:t>
      </w:r>
      <w:r w:rsidRPr="000310CA">
        <w:rPr>
          <w:rFonts w:ascii="Times New Roman" w:eastAsia="Calibri" w:hAnsi="Times New Roman"/>
          <w:i/>
          <w:sz w:val="24"/>
          <w:szCs w:val="24"/>
        </w:rPr>
        <w:t>Sciuridae</w:t>
      </w:r>
      <w:r w:rsidRPr="000310CA">
        <w:rPr>
          <w:rFonts w:ascii="Times New Roman" w:eastAsia="Calibri" w:hAnsi="Times New Roman"/>
          <w:sz w:val="24"/>
          <w:szCs w:val="24"/>
        </w:rPr>
        <w:t xml:space="preserve">) с дължина на тялото </w:t>
      </w:r>
      <w:r w:rsidRPr="000310CA">
        <w:rPr>
          <w:rFonts w:ascii="Times New Roman" w:eastAsia="Calibri" w:hAnsi="Times New Roman"/>
          <w:color w:val="000000"/>
          <w:sz w:val="24"/>
          <w:szCs w:val="24"/>
        </w:rPr>
        <w:t xml:space="preserve">и главата: 180 – 230 mm, дължина на опашката: 50 – 70 mm, дължина на задното стъпало: 31.2 – 44.8 mm, тегло: 200 – 350 g. Козината е жълтеникава или жълтеникаво-сива, често с тъмни петна на гърба (Попов, Седефчев 2003). </w:t>
      </w:r>
      <w:r w:rsidRPr="000310CA">
        <w:rPr>
          <w:rFonts w:ascii="Times New Roman" w:eastAsia="Calibri" w:hAnsi="Times New Roman"/>
          <w:sz w:val="24"/>
          <w:szCs w:val="24"/>
        </w:rPr>
        <w:t>Лалугерът е дневно активен гризач, който живее на колонии в безлесни местообитания на Централна и Югоизточна Европа. Неговият ареал намалява в Европа, включително и в България. Обитава открити необработваеми места (ливади, пасища, сухи степи и др.). Лалугерът е един от основните хранителни компоненти на редица хищници, като например кръстат орел, ловен сокол, степен и пъстър пор, като вероятно играе ролята на ключов вид в местообитанията си (Цонев, Гусев 2020). Видът е с категория „уязвим“ в Червената книга на България (Стефанов 2015) и категория „застрашен“ в червения списък на IUCN (Hegyeli 2020).</w:t>
      </w:r>
    </w:p>
    <w:p w:rsidR="000310CA" w:rsidRPr="000310CA" w:rsidRDefault="000310CA" w:rsidP="000310CA">
      <w:pPr>
        <w:spacing w:after="0" w:line="240" w:lineRule="auto"/>
        <w:ind w:firstLine="709"/>
        <w:contextualSpacing/>
        <w:jc w:val="both"/>
        <w:rPr>
          <w:rFonts w:ascii="Times New Roman" w:eastAsia="Calibri" w:hAnsi="Times New Roman"/>
          <w:sz w:val="24"/>
          <w:szCs w:val="24"/>
        </w:rPr>
      </w:pPr>
    </w:p>
    <w:p w:rsidR="000310CA" w:rsidRPr="000310CA" w:rsidRDefault="000310CA" w:rsidP="000310CA">
      <w:pPr>
        <w:spacing w:after="0" w:line="240" w:lineRule="auto"/>
        <w:jc w:val="both"/>
        <w:rPr>
          <w:rFonts w:ascii="Times New Roman" w:eastAsia="Calibri" w:hAnsi="Times New Roman"/>
          <w:b/>
          <w:sz w:val="24"/>
          <w:szCs w:val="24"/>
        </w:rPr>
      </w:pPr>
      <w:r w:rsidRPr="000310CA">
        <w:rPr>
          <w:rFonts w:ascii="Times New Roman" w:eastAsia="Calibri" w:hAnsi="Times New Roman"/>
          <w:b/>
          <w:sz w:val="24"/>
          <w:szCs w:val="24"/>
        </w:rPr>
        <w:t>3. Състояние на биогеографско ниво и разпространение в мрежата</w:t>
      </w:r>
    </w:p>
    <w:p w:rsidR="000310CA" w:rsidRPr="000310CA" w:rsidRDefault="000310CA" w:rsidP="000310CA">
      <w:pPr>
        <w:spacing w:after="0" w:line="240" w:lineRule="auto"/>
        <w:ind w:firstLine="709"/>
        <w:contextualSpacing/>
        <w:jc w:val="both"/>
        <w:rPr>
          <w:rFonts w:ascii="Times New Roman" w:eastAsia="Calibri" w:hAnsi="Times New Roman"/>
          <w:color w:val="0563C1"/>
          <w:sz w:val="24"/>
          <w:szCs w:val="24"/>
          <w:u w:val="single"/>
        </w:rPr>
      </w:pPr>
      <w:r w:rsidRPr="000310CA">
        <w:rPr>
          <w:rFonts w:ascii="Times New Roman" w:eastAsia="Calibri" w:hAnsi="Times New Roman"/>
          <w:sz w:val="24"/>
          <w:szCs w:val="24"/>
        </w:rPr>
        <w:t xml:space="preserve">Двете проучвания предмет на докладване съгласно чл. 17 от Директивата за местообитанията (92/43/ЕИО) се различават значително по своите оценки. При първото докладване (2013г) видът е оценен по всички показатели и в трите биогеографски </w:t>
      </w:r>
      <w:r w:rsidR="00052E9C">
        <w:rPr>
          <w:rFonts w:ascii="Times New Roman" w:eastAsia="Calibri" w:hAnsi="Times New Roman"/>
          <w:sz w:val="24"/>
          <w:szCs w:val="24"/>
        </w:rPr>
        <w:t>региона</w:t>
      </w:r>
      <w:r w:rsidRPr="000310CA">
        <w:rPr>
          <w:rFonts w:ascii="Times New Roman" w:eastAsia="Calibri" w:hAnsi="Times New Roman"/>
          <w:sz w:val="24"/>
          <w:szCs w:val="24"/>
        </w:rPr>
        <w:t xml:space="preserve"> в „Благоприятно“ природозащитно състояние (Кошев, Попов 2013). При второто докладване видът е оценен в „неблагопр</w:t>
      </w:r>
      <w:r w:rsidR="00052E9C">
        <w:rPr>
          <w:rFonts w:ascii="Times New Roman" w:eastAsia="Calibri" w:hAnsi="Times New Roman"/>
          <w:sz w:val="24"/>
          <w:szCs w:val="24"/>
        </w:rPr>
        <w:t>иятно – лошо“ (U2) състояние в К</w:t>
      </w:r>
      <w:r w:rsidRPr="000310CA">
        <w:rPr>
          <w:rFonts w:ascii="Times New Roman" w:eastAsia="Calibri" w:hAnsi="Times New Roman"/>
          <w:sz w:val="24"/>
          <w:szCs w:val="24"/>
        </w:rPr>
        <w:t>онтинентал</w:t>
      </w:r>
      <w:r w:rsidR="00052E9C">
        <w:rPr>
          <w:rFonts w:ascii="Times New Roman" w:eastAsia="Calibri" w:hAnsi="Times New Roman"/>
          <w:sz w:val="24"/>
          <w:szCs w:val="24"/>
        </w:rPr>
        <w:t>ния и А</w:t>
      </w:r>
      <w:r w:rsidRPr="000310CA">
        <w:rPr>
          <w:rFonts w:ascii="Times New Roman" w:eastAsia="Calibri" w:hAnsi="Times New Roman"/>
          <w:sz w:val="24"/>
          <w:szCs w:val="24"/>
        </w:rPr>
        <w:t>лпийски</w:t>
      </w:r>
      <w:r w:rsidR="00052E9C">
        <w:rPr>
          <w:rFonts w:ascii="Times New Roman" w:eastAsia="Calibri" w:hAnsi="Times New Roman"/>
          <w:sz w:val="24"/>
          <w:szCs w:val="24"/>
        </w:rPr>
        <w:t>я</w:t>
      </w:r>
      <w:r w:rsidRPr="000310CA">
        <w:rPr>
          <w:rFonts w:ascii="Times New Roman" w:eastAsia="Calibri" w:hAnsi="Times New Roman"/>
          <w:sz w:val="24"/>
          <w:szCs w:val="24"/>
        </w:rPr>
        <w:t xml:space="preserve"> биогеографски регион</w:t>
      </w:r>
      <w:r w:rsidR="00052E9C">
        <w:rPr>
          <w:rFonts w:ascii="Times New Roman" w:eastAsia="Calibri" w:hAnsi="Times New Roman"/>
          <w:sz w:val="24"/>
          <w:szCs w:val="24"/>
        </w:rPr>
        <w:t>и</w:t>
      </w:r>
      <w:r w:rsidRPr="000310CA">
        <w:rPr>
          <w:rFonts w:ascii="Times New Roman" w:eastAsia="Calibri" w:hAnsi="Times New Roman"/>
          <w:sz w:val="24"/>
          <w:szCs w:val="24"/>
        </w:rPr>
        <w:t xml:space="preserve"> и в „неблагоприятно – незадоволително състояние“ (U</w:t>
      </w:r>
      <w:r w:rsidR="00052E9C">
        <w:rPr>
          <w:rFonts w:ascii="Times New Roman" w:eastAsia="Calibri" w:hAnsi="Times New Roman"/>
          <w:sz w:val="24"/>
          <w:szCs w:val="24"/>
        </w:rPr>
        <w:t>2) в Ч</w:t>
      </w:r>
      <w:r w:rsidRPr="000310CA">
        <w:rPr>
          <w:rFonts w:ascii="Times New Roman" w:eastAsia="Calibri" w:hAnsi="Times New Roman"/>
          <w:sz w:val="24"/>
          <w:szCs w:val="24"/>
        </w:rPr>
        <w:t>ерноморски</w:t>
      </w:r>
      <w:r w:rsidR="00052E9C">
        <w:rPr>
          <w:rFonts w:ascii="Times New Roman" w:eastAsia="Calibri" w:hAnsi="Times New Roman"/>
          <w:sz w:val="24"/>
          <w:szCs w:val="24"/>
        </w:rPr>
        <w:t>я</w:t>
      </w:r>
      <w:r w:rsidRPr="000310CA">
        <w:rPr>
          <w:rFonts w:ascii="Times New Roman" w:eastAsia="Calibri" w:hAnsi="Times New Roman"/>
          <w:sz w:val="24"/>
          <w:szCs w:val="24"/>
        </w:rPr>
        <w:t xml:space="preserve"> биогеографски регион. Източник на информацията: </w:t>
      </w:r>
      <w:hyperlink r:id="rId170" w:history="1">
        <w:r w:rsidRPr="000310CA">
          <w:rPr>
            <w:rFonts w:ascii="Times New Roman" w:eastAsia="Calibri" w:hAnsi="Times New Roman"/>
            <w:color w:val="0563C1"/>
            <w:sz w:val="24"/>
            <w:szCs w:val="24"/>
            <w:u w:val="single"/>
          </w:rPr>
          <w:t>https://nature-art17.eionet.europa.eu/article17/species/report/</w:t>
        </w:r>
      </w:hyperlink>
    </w:p>
    <w:p w:rsidR="000310CA" w:rsidRPr="000310CA" w:rsidRDefault="000310CA" w:rsidP="000310CA">
      <w:pPr>
        <w:spacing w:after="0" w:line="240" w:lineRule="auto"/>
        <w:ind w:firstLine="709"/>
        <w:contextualSpacing/>
        <w:jc w:val="both"/>
        <w:rPr>
          <w:rFonts w:ascii="Times New Roman" w:eastAsia="Calibri" w:hAnsi="Times New Roman"/>
          <w:sz w:val="24"/>
          <w:szCs w:val="24"/>
        </w:rPr>
      </w:pPr>
      <w:r w:rsidRPr="000310CA">
        <w:rPr>
          <w:rFonts w:ascii="Times New Roman" w:eastAsia="Calibri" w:hAnsi="Times New Roman"/>
          <w:sz w:val="24"/>
          <w:szCs w:val="24"/>
        </w:rPr>
        <w:t>Според докладването от 2018/19г в континентален биогеографски регион за антропогеннен натиск и заплахи се считат:</w:t>
      </w:r>
    </w:p>
    <w:p w:rsidR="000310CA" w:rsidRPr="000310CA" w:rsidRDefault="000310CA" w:rsidP="000310CA">
      <w:pPr>
        <w:spacing w:after="0" w:line="240" w:lineRule="auto"/>
        <w:contextualSpacing/>
        <w:jc w:val="both"/>
        <w:rPr>
          <w:rFonts w:ascii="Times New Roman" w:eastAsia="Calibri" w:hAnsi="Times New Roman"/>
          <w:b/>
          <w:sz w:val="24"/>
          <w:szCs w:val="24"/>
        </w:rPr>
      </w:pPr>
      <w:r w:rsidRPr="000310CA">
        <w:rPr>
          <w:rFonts w:ascii="Times New Roman" w:eastAsia="Calibri" w:hAnsi="Times New Roman"/>
          <w:b/>
          <w:sz w:val="24"/>
          <w:szCs w:val="24"/>
        </w:rPr>
        <w:t>А) натиск</w:t>
      </w:r>
    </w:p>
    <w:p w:rsidR="000310CA" w:rsidRPr="000310CA" w:rsidRDefault="000310CA" w:rsidP="000310CA">
      <w:pPr>
        <w:spacing w:after="0" w:line="240" w:lineRule="auto"/>
        <w:ind w:left="450"/>
        <w:contextualSpacing/>
        <w:jc w:val="both"/>
        <w:rPr>
          <w:rFonts w:ascii="Times New Roman" w:eastAsia="Calibri" w:hAnsi="Times New Roman"/>
          <w:sz w:val="24"/>
          <w:szCs w:val="24"/>
        </w:rPr>
      </w:pPr>
      <w:r w:rsidRPr="000310CA">
        <w:rPr>
          <w:rFonts w:ascii="Times New Roman" w:eastAsia="Calibri" w:hAnsi="Times New Roman"/>
          <w:sz w:val="24"/>
          <w:szCs w:val="24"/>
        </w:rPr>
        <w:t>A06 - Изоставяне на управлението на пасища (например прекратяване на пашата или косене)</w:t>
      </w:r>
    </w:p>
    <w:p w:rsidR="000310CA" w:rsidRPr="000310CA" w:rsidRDefault="000310CA" w:rsidP="000310CA">
      <w:pPr>
        <w:spacing w:after="0" w:line="240" w:lineRule="auto"/>
        <w:ind w:left="450"/>
        <w:contextualSpacing/>
        <w:jc w:val="both"/>
        <w:rPr>
          <w:rFonts w:ascii="Times New Roman" w:eastAsia="Calibri" w:hAnsi="Times New Roman"/>
          <w:sz w:val="24"/>
          <w:szCs w:val="24"/>
        </w:rPr>
      </w:pPr>
      <w:r w:rsidRPr="000310CA">
        <w:rPr>
          <w:rFonts w:ascii="Times New Roman" w:eastAsia="Calibri" w:hAnsi="Times New Roman"/>
          <w:sz w:val="24"/>
          <w:szCs w:val="24"/>
        </w:rPr>
        <w:t>A10 - Екстензивна паша или недостатъчна паша от селскостопански животни</w:t>
      </w:r>
    </w:p>
    <w:p w:rsidR="000310CA" w:rsidRPr="000310CA" w:rsidRDefault="000310CA" w:rsidP="000310CA">
      <w:pPr>
        <w:spacing w:after="0" w:line="240" w:lineRule="auto"/>
        <w:ind w:left="450"/>
        <w:contextualSpacing/>
        <w:jc w:val="both"/>
        <w:rPr>
          <w:rFonts w:ascii="Times New Roman" w:eastAsia="Calibri" w:hAnsi="Times New Roman"/>
          <w:sz w:val="24"/>
          <w:szCs w:val="24"/>
        </w:rPr>
      </w:pPr>
      <w:r w:rsidRPr="000310CA">
        <w:rPr>
          <w:rFonts w:ascii="Times New Roman" w:eastAsia="Calibri" w:hAnsi="Times New Roman"/>
          <w:sz w:val="24"/>
          <w:szCs w:val="24"/>
        </w:rPr>
        <w:t>N01 - Температурни промени (напр. повишаване на температурата и максимуми) поради климатичните промени</w:t>
      </w:r>
    </w:p>
    <w:p w:rsidR="000310CA" w:rsidRPr="000310CA" w:rsidRDefault="000310CA" w:rsidP="000310CA">
      <w:pPr>
        <w:spacing w:after="0" w:line="240" w:lineRule="auto"/>
        <w:ind w:left="450"/>
        <w:contextualSpacing/>
        <w:jc w:val="both"/>
        <w:rPr>
          <w:rFonts w:ascii="Times New Roman" w:eastAsia="Calibri" w:hAnsi="Times New Roman"/>
          <w:sz w:val="24"/>
          <w:szCs w:val="24"/>
        </w:rPr>
      </w:pPr>
      <w:r w:rsidRPr="000310CA">
        <w:rPr>
          <w:rFonts w:ascii="Times New Roman" w:eastAsia="Calibri" w:hAnsi="Times New Roman"/>
          <w:sz w:val="24"/>
          <w:szCs w:val="24"/>
        </w:rPr>
        <w:t>N03 - Увеличаване или изменение на валежите поради изменението на климата</w:t>
      </w:r>
    </w:p>
    <w:p w:rsidR="000310CA" w:rsidRPr="000310CA" w:rsidRDefault="000310CA" w:rsidP="000310CA">
      <w:pPr>
        <w:spacing w:after="0" w:line="240" w:lineRule="auto"/>
        <w:ind w:left="450"/>
        <w:contextualSpacing/>
        <w:jc w:val="both"/>
        <w:rPr>
          <w:rFonts w:ascii="Times New Roman" w:eastAsia="Calibri" w:hAnsi="Times New Roman"/>
          <w:sz w:val="24"/>
          <w:szCs w:val="24"/>
        </w:rPr>
      </w:pPr>
      <w:r w:rsidRPr="000310CA">
        <w:rPr>
          <w:rFonts w:ascii="Times New Roman" w:eastAsia="Calibri" w:hAnsi="Times New Roman"/>
          <w:sz w:val="24"/>
          <w:szCs w:val="24"/>
        </w:rPr>
        <w:t>A01 - Преобразуване в земеделска земя (с изключение на отводняване и опожаряване)</w:t>
      </w:r>
    </w:p>
    <w:p w:rsidR="000310CA" w:rsidRPr="000310CA" w:rsidRDefault="000310CA" w:rsidP="000310CA">
      <w:pPr>
        <w:spacing w:after="0" w:line="240" w:lineRule="auto"/>
        <w:ind w:left="450"/>
        <w:contextualSpacing/>
        <w:jc w:val="both"/>
        <w:rPr>
          <w:rFonts w:ascii="Times New Roman" w:eastAsia="Calibri" w:hAnsi="Times New Roman"/>
          <w:sz w:val="24"/>
          <w:szCs w:val="24"/>
        </w:rPr>
      </w:pPr>
      <w:r w:rsidRPr="000310CA">
        <w:rPr>
          <w:rFonts w:ascii="Times New Roman" w:eastAsia="Calibri" w:hAnsi="Times New Roman"/>
          <w:sz w:val="24"/>
          <w:szCs w:val="24"/>
        </w:rPr>
        <w:t>A11 - Опожаряване за селското стопанство</w:t>
      </w:r>
    </w:p>
    <w:p w:rsidR="000310CA" w:rsidRPr="000310CA" w:rsidRDefault="000310CA" w:rsidP="000310CA">
      <w:pPr>
        <w:spacing w:after="0" w:line="240" w:lineRule="auto"/>
        <w:ind w:left="450"/>
        <w:contextualSpacing/>
        <w:jc w:val="both"/>
        <w:rPr>
          <w:rFonts w:ascii="Times New Roman" w:eastAsia="Calibri" w:hAnsi="Times New Roman"/>
          <w:sz w:val="24"/>
          <w:szCs w:val="24"/>
        </w:rPr>
      </w:pPr>
      <w:r w:rsidRPr="000310CA">
        <w:rPr>
          <w:rFonts w:ascii="Times New Roman" w:eastAsia="Calibri" w:hAnsi="Times New Roman"/>
          <w:sz w:val="24"/>
          <w:szCs w:val="24"/>
        </w:rPr>
        <w:t>A21 - Използване на химикали за растителна защита в селското стопанство</w:t>
      </w:r>
    </w:p>
    <w:p w:rsidR="000310CA" w:rsidRPr="000310CA" w:rsidRDefault="000310CA" w:rsidP="000310CA">
      <w:pPr>
        <w:spacing w:after="0" w:line="240" w:lineRule="auto"/>
        <w:ind w:left="450"/>
        <w:contextualSpacing/>
        <w:jc w:val="both"/>
        <w:rPr>
          <w:rFonts w:ascii="Times New Roman" w:eastAsia="Calibri" w:hAnsi="Times New Roman"/>
          <w:sz w:val="24"/>
          <w:szCs w:val="24"/>
        </w:rPr>
      </w:pPr>
      <w:r w:rsidRPr="000310CA">
        <w:rPr>
          <w:rFonts w:ascii="Times New Roman" w:eastAsia="Calibri" w:hAnsi="Times New Roman"/>
          <w:sz w:val="24"/>
          <w:szCs w:val="24"/>
        </w:rPr>
        <w:t>A35 - Селскостопански култури за производство на възобновяема енергия</w:t>
      </w:r>
    </w:p>
    <w:p w:rsidR="000310CA" w:rsidRPr="000310CA" w:rsidRDefault="000310CA" w:rsidP="000310CA">
      <w:pPr>
        <w:spacing w:after="0" w:line="240" w:lineRule="auto"/>
        <w:ind w:left="450"/>
        <w:contextualSpacing/>
        <w:jc w:val="both"/>
        <w:rPr>
          <w:rFonts w:ascii="Times New Roman" w:eastAsia="Calibri" w:hAnsi="Times New Roman"/>
          <w:sz w:val="24"/>
          <w:szCs w:val="24"/>
        </w:rPr>
      </w:pPr>
      <w:r w:rsidRPr="000310CA">
        <w:rPr>
          <w:rFonts w:ascii="Times New Roman" w:eastAsia="Calibri" w:hAnsi="Times New Roman"/>
          <w:sz w:val="24"/>
          <w:szCs w:val="24"/>
        </w:rPr>
        <w:t>C01 - Добив на минерали (например скали, метални руди, чакъл, пясък и др)</w:t>
      </w:r>
    </w:p>
    <w:p w:rsidR="000310CA" w:rsidRPr="000310CA" w:rsidRDefault="000310CA" w:rsidP="000310CA">
      <w:pPr>
        <w:spacing w:after="0" w:line="240" w:lineRule="auto"/>
        <w:contextualSpacing/>
        <w:jc w:val="both"/>
        <w:rPr>
          <w:rFonts w:ascii="Times New Roman" w:eastAsia="Calibri" w:hAnsi="Times New Roman"/>
          <w:b/>
          <w:sz w:val="24"/>
          <w:szCs w:val="24"/>
        </w:rPr>
      </w:pPr>
      <w:r w:rsidRPr="000310CA">
        <w:rPr>
          <w:rFonts w:ascii="Times New Roman" w:eastAsia="Calibri" w:hAnsi="Times New Roman"/>
          <w:b/>
          <w:sz w:val="24"/>
          <w:szCs w:val="24"/>
        </w:rPr>
        <w:t>Б) Заплахи</w:t>
      </w:r>
    </w:p>
    <w:p w:rsidR="000310CA" w:rsidRPr="000310CA" w:rsidRDefault="000310CA" w:rsidP="000310CA">
      <w:pPr>
        <w:spacing w:after="0" w:line="240" w:lineRule="auto"/>
        <w:ind w:left="450"/>
        <w:contextualSpacing/>
        <w:jc w:val="both"/>
        <w:rPr>
          <w:rFonts w:ascii="Times New Roman" w:eastAsia="Calibri" w:hAnsi="Times New Roman"/>
          <w:sz w:val="24"/>
          <w:szCs w:val="24"/>
        </w:rPr>
      </w:pPr>
      <w:r w:rsidRPr="000310CA">
        <w:rPr>
          <w:rFonts w:ascii="Times New Roman" w:eastAsia="Calibri" w:hAnsi="Times New Roman"/>
          <w:sz w:val="24"/>
          <w:szCs w:val="24"/>
        </w:rPr>
        <w:t>A06 - Изоставяне на управлението на пасища (например прекратяване на пашата или косене)</w:t>
      </w:r>
    </w:p>
    <w:p w:rsidR="000310CA" w:rsidRPr="000310CA" w:rsidRDefault="000310CA" w:rsidP="000310CA">
      <w:pPr>
        <w:spacing w:after="0" w:line="240" w:lineRule="auto"/>
        <w:ind w:left="450"/>
        <w:contextualSpacing/>
        <w:jc w:val="both"/>
        <w:rPr>
          <w:rFonts w:ascii="Times New Roman" w:eastAsia="Calibri" w:hAnsi="Times New Roman"/>
          <w:sz w:val="24"/>
          <w:szCs w:val="24"/>
        </w:rPr>
      </w:pPr>
      <w:r w:rsidRPr="000310CA">
        <w:rPr>
          <w:rFonts w:ascii="Times New Roman" w:eastAsia="Calibri" w:hAnsi="Times New Roman"/>
          <w:sz w:val="24"/>
          <w:szCs w:val="24"/>
        </w:rPr>
        <w:t>A10 - Екстензивна паша или недостатъчна паша от селскостопански животни</w:t>
      </w:r>
    </w:p>
    <w:p w:rsidR="000310CA" w:rsidRPr="000310CA" w:rsidRDefault="000310CA" w:rsidP="000310CA">
      <w:pPr>
        <w:spacing w:after="0" w:line="240" w:lineRule="auto"/>
        <w:ind w:left="450"/>
        <w:contextualSpacing/>
        <w:jc w:val="both"/>
        <w:rPr>
          <w:rFonts w:ascii="Times New Roman" w:eastAsia="Calibri" w:hAnsi="Times New Roman"/>
          <w:sz w:val="24"/>
          <w:szCs w:val="24"/>
        </w:rPr>
      </w:pPr>
      <w:r w:rsidRPr="000310CA">
        <w:rPr>
          <w:rFonts w:ascii="Times New Roman" w:eastAsia="Calibri" w:hAnsi="Times New Roman"/>
          <w:sz w:val="24"/>
          <w:szCs w:val="24"/>
        </w:rPr>
        <w:t>N01 - Температурни промени (напр. повишаване на температурата и максимуми), дължащи се на изменението на климата</w:t>
      </w:r>
    </w:p>
    <w:p w:rsidR="000310CA" w:rsidRPr="000310CA" w:rsidRDefault="000310CA" w:rsidP="000310CA">
      <w:pPr>
        <w:spacing w:after="0" w:line="240" w:lineRule="auto"/>
        <w:ind w:left="450"/>
        <w:contextualSpacing/>
        <w:jc w:val="both"/>
        <w:rPr>
          <w:rFonts w:ascii="Times New Roman" w:eastAsia="Calibri" w:hAnsi="Times New Roman"/>
          <w:sz w:val="24"/>
          <w:szCs w:val="24"/>
        </w:rPr>
      </w:pPr>
      <w:r w:rsidRPr="000310CA">
        <w:rPr>
          <w:rFonts w:ascii="Times New Roman" w:eastAsia="Calibri" w:hAnsi="Times New Roman"/>
          <w:sz w:val="24"/>
          <w:szCs w:val="24"/>
        </w:rPr>
        <w:lastRenderedPageBreak/>
        <w:t>N03 - Увеличаване или изменение на валежите поради изменението на климата</w:t>
      </w:r>
    </w:p>
    <w:p w:rsidR="000310CA" w:rsidRPr="000310CA" w:rsidRDefault="000310CA" w:rsidP="000310CA">
      <w:pPr>
        <w:spacing w:after="0" w:line="240" w:lineRule="auto"/>
        <w:ind w:left="450"/>
        <w:contextualSpacing/>
        <w:jc w:val="both"/>
        <w:rPr>
          <w:rFonts w:ascii="Times New Roman" w:eastAsia="Calibri" w:hAnsi="Times New Roman"/>
          <w:sz w:val="24"/>
          <w:szCs w:val="24"/>
        </w:rPr>
      </w:pPr>
      <w:r w:rsidRPr="000310CA">
        <w:rPr>
          <w:rFonts w:ascii="Times New Roman" w:eastAsia="Calibri" w:hAnsi="Times New Roman"/>
          <w:sz w:val="24"/>
          <w:szCs w:val="24"/>
        </w:rPr>
        <w:t>A01 - Преобразуване в земеделска земя (с изключение на отводняване и опожаряване)</w:t>
      </w:r>
    </w:p>
    <w:p w:rsidR="000310CA" w:rsidRPr="000310CA" w:rsidRDefault="000310CA" w:rsidP="000310CA">
      <w:pPr>
        <w:spacing w:after="0" w:line="240" w:lineRule="auto"/>
        <w:ind w:left="450"/>
        <w:contextualSpacing/>
        <w:jc w:val="both"/>
        <w:rPr>
          <w:rFonts w:ascii="Times New Roman" w:eastAsia="Calibri" w:hAnsi="Times New Roman"/>
          <w:sz w:val="24"/>
          <w:szCs w:val="24"/>
        </w:rPr>
      </w:pPr>
      <w:r w:rsidRPr="000310CA">
        <w:rPr>
          <w:rFonts w:ascii="Times New Roman" w:eastAsia="Calibri" w:hAnsi="Times New Roman"/>
          <w:sz w:val="24"/>
          <w:szCs w:val="24"/>
        </w:rPr>
        <w:t>A11 - Опожаряване за селското стопанство</w:t>
      </w:r>
    </w:p>
    <w:p w:rsidR="000310CA" w:rsidRPr="000310CA" w:rsidRDefault="000310CA" w:rsidP="000310CA">
      <w:pPr>
        <w:spacing w:after="0" w:line="240" w:lineRule="auto"/>
        <w:ind w:left="450"/>
        <w:contextualSpacing/>
        <w:jc w:val="both"/>
        <w:rPr>
          <w:rFonts w:ascii="Times New Roman" w:eastAsia="Calibri" w:hAnsi="Times New Roman"/>
          <w:sz w:val="24"/>
          <w:szCs w:val="24"/>
        </w:rPr>
      </w:pPr>
      <w:r w:rsidRPr="000310CA">
        <w:rPr>
          <w:rFonts w:ascii="Times New Roman" w:eastAsia="Calibri" w:hAnsi="Times New Roman"/>
          <w:sz w:val="24"/>
          <w:szCs w:val="24"/>
        </w:rPr>
        <w:t>A21 - Използване на химикали за растителна защита в селското стопанство</w:t>
      </w:r>
    </w:p>
    <w:p w:rsidR="000310CA" w:rsidRPr="000310CA" w:rsidRDefault="000310CA" w:rsidP="000310CA">
      <w:pPr>
        <w:spacing w:after="0" w:line="240" w:lineRule="auto"/>
        <w:ind w:left="450"/>
        <w:contextualSpacing/>
        <w:jc w:val="both"/>
        <w:rPr>
          <w:rFonts w:ascii="Times New Roman" w:eastAsia="Calibri" w:hAnsi="Times New Roman"/>
          <w:sz w:val="24"/>
          <w:szCs w:val="24"/>
        </w:rPr>
      </w:pPr>
      <w:r w:rsidRPr="000310CA">
        <w:rPr>
          <w:rFonts w:ascii="Times New Roman" w:eastAsia="Calibri" w:hAnsi="Times New Roman"/>
          <w:sz w:val="24"/>
          <w:szCs w:val="24"/>
        </w:rPr>
        <w:t>C01 - Добив на минерали (например скали, метални руди, чакъл, пясък и др.)</w:t>
      </w:r>
    </w:p>
    <w:p w:rsidR="000310CA" w:rsidRDefault="000310CA" w:rsidP="000310CA">
      <w:pPr>
        <w:spacing w:after="0" w:line="240" w:lineRule="auto"/>
        <w:ind w:firstLine="450"/>
        <w:contextualSpacing/>
        <w:jc w:val="both"/>
        <w:rPr>
          <w:rFonts w:ascii="Times New Roman" w:eastAsia="Calibri" w:hAnsi="Times New Roman"/>
          <w:sz w:val="24"/>
          <w:szCs w:val="24"/>
        </w:rPr>
      </w:pPr>
      <w:r w:rsidRPr="000310CA">
        <w:rPr>
          <w:rFonts w:ascii="Times New Roman" w:eastAsia="Calibri" w:hAnsi="Times New Roman"/>
          <w:sz w:val="24"/>
          <w:szCs w:val="24"/>
        </w:rPr>
        <w:t xml:space="preserve">Тази драстична промяна между двете докладвания се дължи на регистриран засилен антропогенен натиск върху местообитанията на лалугера и рязък спад в обилието и разпространението. Основните заплахи за вида наблюдавани в България може да бъдат резюмирани до следните няколко фактора (Кошев 2013, Костова </w:t>
      </w:r>
      <w:r w:rsidRPr="000310CA">
        <w:rPr>
          <w:rFonts w:ascii="Times New Roman" w:eastAsia="Calibri" w:hAnsi="Times New Roman"/>
          <w:i/>
          <w:sz w:val="24"/>
          <w:szCs w:val="24"/>
        </w:rPr>
        <w:t>и др</w:t>
      </w:r>
      <w:r w:rsidRPr="000310CA">
        <w:rPr>
          <w:rFonts w:ascii="Times New Roman" w:eastAsia="Calibri" w:hAnsi="Times New Roman"/>
          <w:sz w:val="24"/>
          <w:szCs w:val="24"/>
        </w:rPr>
        <w:t>. 2015, Й. Кошев, М. Качамакова – непубл. лични данни): разораване на тревните местообитания; залесяване и създаване на трайни насаждения в местообитанията на лалугера; застрояване на местообитания на лалугера; обрастване с папрати, храстова и дървесна растителност; фрагментация на местообитанията на лалугера; използване на пестициди, в това число родентициди и др.; Проблеми при прилагане на различни видове агроекологични мерки; Липсата на единен подход, отразяващ специфичните особености при ползването на тревните местообитания, собственост на общините в България; липсата на адекватен слой „Постоянно затревени площи“; съществуващият по-малко рестриктивен достъп до селскостопански субсидии за интензивно земеделие/обработваеми земи в сравнение с този за управление на пасища; Липсата на екологични мониторингови индикатори, анализ и екологична оценка на прилагането на агроекологичните мерки от ПРСР по отношение на ефекта върху биоразнообразието; Разминаването между НТП на земите по КВС и реалното ползване в СИЗП и др.</w:t>
      </w:r>
    </w:p>
    <w:p w:rsidR="00E04385" w:rsidRPr="00E04385" w:rsidRDefault="00E04385" w:rsidP="00E04385">
      <w:pPr>
        <w:spacing w:after="0" w:line="240" w:lineRule="auto"/>
        <w:ind w:firstLine="450"/>
        <w:contextualSpacing/>
        <w:jc w:val="both"/>
        <w:rPr>
          <w:rFonts w:ascii="Times New Roman" w:eastAsia="Calibri" w:hAnsi="Times New Roman"/>
          <w:sz w:val="24"/>
          <w:szCs w:val="24"/>
        </w:rPr>
      </w:pPr>
      <w:r w:rsidRPr="00E04385">
        <w:rPr>
          <w:rFonts w:ascii="Times New Roman" w:eastAsia="Calibri" w:hAnsi="Times New Roman"/>
          <w:sz w:val="24"/>
          <w:szCs w:val="24"/>
        </w:rPr>
        <w:t xml:space="preserve">Видът е записан в Стандартните формуляри за данни на </w:t>
      </w:r>
      <w:r>
        <w:rPr>
          <w:rFonts w:ascii="Times New Roman" w:eastAsia="Calibri" w:hAnsi="Times New Roman"/>
          <w:sz w:val="24"/>
          <w:szCs w:val="24"/>
        </w:rPr>
        <w:t>141</w:t>
      </w:r>
      <w:r w:rsidRPr="00E04385">
        <w:rPr>
          <w:rFonts w:ascii="Times New Roman" w:eastAsia="Calibri" w:hAnsi="Times New Roman"/>
          <w:sz w:val="24"/>
          <w:szCs w:val="24"/>
        </w:rPr>
        <w:t xml:space="preserve"> зони.</w:t>
      </w:r>
    </w:p>
    <w:p w:rsidR="000310CA" w:rsidRPr="000310CA" w:rsidRDefault="000310CA" w:rsidP="000310CA">
      <w:pPr>
        <w:spacing w:after="0" w:line="240" w:lineRule="auto"/>
        <w:ind w:left="720"/>
        <w:contextualSpacing/>
        <w:jc w:val="both"/>
        <w:rPr>
          <w:rFonts w:ascii="Times New Roman" w:eastAsia="Calibri" w:hAnsi="Times New Roman"/>
          <w:b/>
          <w:sz w:val="24"/>
          <w:szCs w:val="24"/>
        </w:rPr>
      </w:pPr>
    </w:p>
    <w:p w:rsidR="000310CA" w:rsidRPr="000310CA" w:rsidRDefault="000310CA" w:rsidP="000310CA">
      <w:pPr>
        <w:spacing w:after="0" w:line="240" w:lineRule="auto"/>
        <w:jc w:val="both"/>
        <w:rPr>
          <w:rFonts w:ascii="Times New Roman" w:eastAsia="Calibri" w:hAnsi="Times New Roman"/>
          <w:b/>
          <w:sz w:val="24"/>
          <w:szCs w:val="24"/>
        </w:rPr>
      </w:pPr>
      <w:r w:rsidRPr="000310CA">
        <w:rPr>
          <w:rFonts w:ascii="Times New Roman" w:eastAsia="Calibri" w:hAnsi="Times New Roman"/>
          <w:b/>
          <w:sz w:val="24"/>
          <w:szCs w:val="24"/>
        </w:rPr>
        <w:t>4. Състояние на ниво защитена зона</w:t>
      </w:r>
    </w:p>
    <w:p w:rsidR="000310CA" w:rsidRPr="000310CA" w:rsidRDefault="000310CA" w:rsidP="000310CA">
      <w:pPr>
        <w:spacing w:after="0" w:line="240" w:lineRule="auto"/>
        <w:jc w:val="both"/>
        <w:rPr>
          <w:rFonts w:ascii="Times New Roman" w:eastAsia="Calibri" w:hAnsi="Times New Roman"/>
          <w:b/>
          <w:sz w:val="24"/>
          <w:szCs w:val="24"/>
        </w:rPr>
      </w:pPr>
    </w:p>
    <w:tbl>
      <w:tblPr>
        <w:tblW w:w="9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
        <w:gridCol w:w="661"/>
        <w:gridCol w:w="1316"/>
        <w:gridCol w:w="328"/>
        <w:gridCol w:w="483"/>
        <w:gridCol w:w="350"/>
        <w:gridCol w:w="572"/>
        <w:gridCol w:w="605"/>
        <w:gridCol w:w="883"/>
        <w:gridCol w:w="578"/>
        <w:gridCol w:w="839"/>
        <w:gridCol w:w="950"/>
        <w:gridCol w:w="622"/>
        <w:gridCol w:w="522"/>
        <w:gridCol w:w="578"/>
      </w:tblGrid>
      <w:tr w:rsidR="000310CA" w:rsidRPr="000310CA" w:rsidTr="000310CA">
        <w:trPr>
          <w:trHeight w:val="413"/>
          <w:jc w:val="center"/>
        </w:trPr>
        <w:tc>
          <w:tcPr>
            <w:tcW w:w="3182" w:type="dxa"/>
            <w:gridSpan w:val="5"/>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r w:rsidRPr="000310CA">
              <w:rPr>
                <w:rFonts w:ascii="Times New Roman" w:hAnsi="Times New Roman"/>
                <w:b/>
                <w:sz w:val="20"/>
                <w:szCs w:val="20"/>
              </w:rPr>
              <w:t>Species</w:t>
            </w:r>
          </w:p>
        </w:tc>
        <w:tc>
          <w:tcPr>
            <w:tcW w:w="3827" w:type="dxa"/>
            <w:gridSpan w:val="6"/>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r w:rsidRPr="000310CA">
              <w:rPr>
                <w:rFonts w:ascii="Times New Roman" w:hAnsi="Times New Roman"/>
                <w:b/>
                <w:sz w:val="20"/>
                <w:szCs w:val="20"/>
              </w:rPr>
              <w:t>Population in the site</w:t>
            </w:r>
          </w:p>
        </w:tc>
        <w:tc>
          <w:tcPr>
            <w:tcW w:w="2672" w:type="dxa"/>
            <w:gridSpan w:val="4"/>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r w:rsidRPr="000310CA">
              <w:rPr>
                <w:rFonts w:ascii="Times New Roman" w:hAnsi="Times New Roman"/>
                <w:b/>
                <w:sz w:val="20"/>
                <w:szCs w:val="20"/>
              </w:rPr>
              <w:t>Site assessment</w:t>
            </w:r>
          </w:p>
        </w:tc>
      </w:tr>
      <w:tr w:rsidR="000310CA" w:rsidRPr="000310CA" w:rsidTr="000310CA">
        <w:trPr>
          <w:trHeight w:val="413"/>
          <w:jc w:val="center"/>
        </w:trPr>
        <w:tc>
          <w:tcPr>
            <w:tcW w:w="394" w:type="dxa"/>
            <w:vMerge w:val="restart"/>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r w:rsidRPr="000310CA">
              <w:rPr>
                <w:rFonts w:ascii="Times New Roman" w:hAnsi="Times New Roman"/>
                <w:b/>
                <w:sz w:val="20"/>
                <w:szCs w:val="20"/>
              </w:rPr>
              <w:t>G</w:t>
            </w:r>
          </w:p>
        </w:tc>
        <w:tc>
          <w:tcPr>
            <w:tcW w:w="661" w:type="dxa"/>
            <w:vMerge w:val="restart"/>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r w:rsidRPr="000310CA">
              <w:rPr>
                <w:rFonts w:ascii="Times New Roman" w:hAnsi="Times New Roman"/>
                <w:b/>
                <w:sz w:val="20"/>
                <w:szCs w:val="20"/>
              </w:rPr>
              <w:t>Code</w:t>
            </w:r>
          </w:p>
        </w:tc>
        <w:tc>
          <w:tcPr>
            <w:tcW w:w="1316" w:type="dxa"/>
            <w:vMerge w:val="restart"/>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r w:rsidRPr="000310CA">
              <w:rPr>
                <w:rFonts w:ascii="Times New Roman" w:hAnsi="Times New Roman"/>
                <w:b/>
                <w:sz w:val="20"/>
                <w:szCs w:val="20"/>
              </w:rPr>
              <w:t>Scientific Name</w:t>
            </w:r>
          </w:p>
        </w:tc>
        <w:tc>
          <w:tcPr>
            <w:tcW w:w="328" w:type="dxa"/>
            <w:vMerge w:val="restart"/>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r w:rsidRPr="000310CA">
              <w:rPr>
                <w:rFonts w:ascii="Times New Roman" w:hAnsi="Times New Roman"/>
                <w:b/>
                <w:sz w:val="20"/>
                <w:szCs w:val="20"/>
              </w:rPr>
              <w:t>S</w:t>
            </w:r>
          </w:p>
        </w:tc>
        <w:tc>
          <w:tcPr>
            <w:tcW w:w="483" w:type="dxa"/>
            <w:vMerge w:val="restart"/>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r w:rsidRPr="000310CA">
              <w:rPr>
                <w:rFonts w:ascii="Times New Roman" w:hAnsi="Times New Roman"/>
                <w:b/>
                <w:sz w:val="20"/>
                <w:szCs w:val="20"/>
              </w:rPr>
              <w:t>NP</w:t>
            </w:r>
          </w:p>
        </w:tc>
        <w:tc>
          <w:tcPr>
            <w:tcW w:w="350" w:type="dxa"/>
            <w:vMerge w:val="restart"/>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r w:rsidRPr="000310CA">
              <w:rPr>
                <w:rFonts w:ascii="Times New Roman" w:hAnsi="Times New Roman"/>
                <w:b/>
                <w:sz w:val="20"/>
                <w:szCs w:val="20"/>
              </w:rPr>
              <w:t>T</w:t>
            </w:r>
          </w:p>
        </w:tc>
        <w:tc>
          <w:tcPr>
            <w:tcW w:w="1177" w:type="dxa"/>
            <w:gridSpan w:val="2"/>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r w:rsidRPr="000310CA">
              <w:rPr>
                <w:rFonts w:ascii="Times New Roman" w:hAnsi="Times New Roman"/>
                <w:b/>
                <w:sz w:val="20"/>
                <w:szCs w:val="20"/>
              </w:rPr>
              <w:t>Size</w:t>
            </w:r>
          </w:p>
        </w:tc>
        <w:tc>
          <w:tcPr>
            <w:tcW w:w="883" w:type="dxa"/>
            <w:vMerge w:val="restart"/>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r w:rsidRPr="000310CA">
              <w:rPr>
                <w:rFonts w:ascii="Times New Roman" w:hAnsi="Times New Roman"/>
                <w:b/>
                <w:sz w:val="20"/>
                <w:szCs w:val="20"/>
              </w:rPr>
              <w:t>Unit</w:t>
            </w:r>
          </w:p>
        </w:tc>
        <w:tc>
          <w:tcPr>
            <w:tcW w:w="578" w:type="dxa"/>
            <w:vMerge w:val="restart"/>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r w:rsidRPr="000310CA">
              <w:rPr>
                <w:rFonts w:ascii="Times New Roman" w:hAnsi="Times New Roman"/>
                <w:b/>
                <w:sz w:val="20"/>
                <w:szCs w:val="20"/>
              </w:rPr>
              <w:t>Cat.</w:t>
            </w:r>
          </w:p>
        </w:tc>
        <w:tc>
          <w:tcPr>
            <w:tcW w:w="839" w:type="dxa"/>
            <w:vMerge w:val="restart"/>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r w:rsidRPr="000310CA">
              <w:rPr>
                <w:rFonts w:ascii="Times New Roman" w:hAnsi="Times New Roman"/>
                <w:b/>
                <w:sz w:val="20"/>
                <w:szCs w:val="20"/>
              </w:rPr>
              <w:t>D.qual.</w:t>
            </w:r>
          </w:p>
        </w:tc>
        <w:tc>
          <w:tcPr>
            <w:tcW w:w="950" w:type="dxa"/>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r w:rsidRPr="000310CA">
              <w:rPr>
                <w:rFonts w:ascii="Times New Roman" w:hAnsi="Times New Roman"/>
                <w:b/>
                <w:sz w:val="20"/>
                <w:szCs w:val="20"/>
              </w:rPr>
              <w:t>A/B/C/D</w:t>
            </w:r>
          </w:p>
        </w:tc>
        <w:tc>
          <w:tcPr>
            <w:tcW w:w="1722" w:type="dxa"/>
            <w:gridSpan w:val="3"/>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r w:rsidRPr="000310CA">
              <w:rPr>
                <w:rFonts w:ascii="Times New Roman" w:hAnsi="Times New Roman"/>
                <w:b/>
                <w:sz w:val="20"/>
                <w:szCs w:val="20"/>
              </w:rPr>
              <w:t>A/B/C</w:t>
            </w:r>
          </w:p>
        </w:tc>
      </w:tr>
      <w:tr w:rsidR="000310CA" w:rsidRPr="000310CA" w:rsidTr="000310CA">
        <w:trPr>
          <w:trHeight w:val="425"/>
          <w:jc w:val="center"/>
        </w:trPr>
        <w:tc>
          <w:tcPr>
            <w:tcW w:w="394" w:type="dxa"/>
            <w:vMerge/>
            <w:shd w:val="clear" w:color="auto" w:fill="D9D9D9"/>
            <w:vAlign w:val="center"/>
          </w:tcPr>
          <w:p w:rsidR="000310CA" w:rsidRPr="000310CA" w:rsidRDefault="000310CA" w:rsidP="000310CA">
            <w:pPr>
              <w:spacing w:after="0" w:line="240" w:lineRule="auto"/>
              <w:jc w:val="center"/>
              <w:rPr>
                <w:rFonts w:ascii="Times New Roman" w:hAnsi="Times New Roman"/>
                <w:sz w:val="20"/>
                <w:szCs w:val="20"/>
              </w:rPr>
            </w:pPr>
          </w:p>
        </w:tc>
        <w:tc>
          <w:tcPr>
            <w:tcW w:w="661" w:type="dxa"/>
            <w:vMerge/>
            <w:shd w:val="clear" w:color="auto" w:fill="D9D9D9"/>
            <w:vAlign w:val="center"/>
          </w:tcPr>
          <w:p w:rsidR="000310CA" w:rsidRPr="000310CA" w:rsidRDefault="000310CA" w:rsidP="000310CA">
            <w:pPr>
              <w:spacing w:after="0" w:line="240" w:lineRule="auto"/>
              <w:jc w:val="center"/>
              <w:rPr>
                <w:rFonts w:ascii="Times New Roman" w:hAnsi="Times New Roman"/>
                <w:sz w:val="20"/>
                <w:szCs w:val="20"/>
              </w:rPr>
            </w:pPr>
          </w:p>
        </w:tc>
        <w:tc>
          <w:tcPr>
            <w:tcW w:w="1316" w:type="dxa"/>
            <w:vMerge/>
            <w:shd w:val="clear" w:color="auto" w:fill="D9D9D9"/>
            <w:vAlign w:val="center"/>
          </w:tcPr>
          <w:p w:rsidR="000310CA" w:rsidRPr="000310CA" w:rsidRDefault="000310CA" w:rsidP="000310CA">
            <w:pPr>
              <w:spacing w:after="0" w:line="240" w:lineRule="auto"/>
              <w:jc w:val="center"/>
              <w:rPr>
                <w:rFonts w:ascii="Times New Roman" w:hAnsi="Times New Roman"/>
                <w:sz w:val="20"/>
                <w:szCs w:val="20"/>
              </w:rPr>
            </w:pPr>
          </w:p>
        </w:tc>
        <w:tc>
          <w:tcPr>
            <w:tcW w:w="328" w:type="dxa"/>
            <w:vMerge/>
            <w:shd w:val="clear" w:color="auto" w:fill="D9D9D9"/>
            <w:vAlign w:val="center"/>
          </w:tcPr>
          <w:p w:rsidR="000310CA" w:rsidRPr="000310CA" w:rsidRDefault="000310CA" w:rsidP="000310CA">
            <w:pPr>
              <w:spacing w:after="0" w:line="240" w:lineRule="auto"/>
              <w:jc w:val="center"/>
              <w:rPr>
                <w:rFonts w:ascii="Times New Roman" w:hAnsi="Times New Roman"/>
                <w:sz w:val="20"/>
                <w:szCs w:val="20"/>
              </w:rPr>
            </w:pPr>
          </w:p>
        </w:tc>
        <w:tc>
          <w:tcPr>
            <w:tcW w:w="483" w:type="dxa"/>
            <w:vMerge/>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p>
        </w:tc>
        <w:tc>
          <w:tcPr>
            <w:tcW w:w="350" w:type="dxa"/>
            <w:vMerge/>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p>
        </w:tc>
        <w:tc>
          <w:tcPr>
            <w:tcW w:w="572" w:type="dxa"/>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r w:rsidRPr="000310CA">
              <w:rPr>
                <w:rFonts w:ascii="Times New Roman" w:hAnsi="Times New Roman"/>
                <w:b/>
                <w:sz w:val="20"/>
                <w:szCs w:val="20"/>
              </w:rPr>
              <w:t>Min</w:t>
            </w:r>
          </w:p>
        </w:tc>
        <w:tc>
          <w:tcPr>
            <w:tcW w:w="605" w:type="dxa"/>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r w:rsidRPr="000310CA">
              <w:rPr>
                <w:rFonts w:ascii="Times New Roman" w:hAnsi="Times New Roman"/>
                <w:b/>
                <w:sz w:val="20"/>
                <w:szCs w:val="20"/>
              </w:rPr>
              <w:t>Max</w:t>
            </w:r>
          </w:p>
        </w:tc>
        <w:tc>
          <w:tcPr>
            <w:tcW w:w="883" w:type="dxa"/>
            <w:vMerge/>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p>
        </w:tc>
        <w:tc>
          <w:tcPr>
            <w:tcW w:w="578" w:type="dxa"/>
            <w:vMerge/>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p>
        </w:tc>
        <w:tc>
          <w:tcPr>
            <w:tcW w:w="839" w:type="dxa"/>
            <w:vMerge/>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p>
        </w:tc>
        <w:tc>
          <w:tcPr>
            <w:tcW w:w="950" w:type="dxa"/>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r w:rsidRPr="000310CA">
              <w:rPr>
                <w:rFonts w:ascii="Times New Roman" w:hAnsi="Times New Roman"/>
                <w:b/>
                <w:sz w:val="20"/>
                <w:szCs w:val="20"/>
              </w:rPr>
              <w:t>Pop.</w:t>
            </w:r>
          </w:p>
        </w:tc>
        <w:tc>
          <w:tcPr>
            <w:tcW w:w="622" w:type="dxa"/>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r w:rsidRPr="000310CA">
              <w:rPr>
                <w:rFonts w:ascii="Times New Roman" w:hAnsi="Times New Roman"/>
                <w:b/>
                <w:sz w:val="20"/>
                <w:szCs w:val="20"/>
              </w:rPr>
              <w:t>Con.</w:t>
            </w:r>
          </w:p>
        </w:tc>
        <w:tc>
          <w:tcPr>
            <w:tcW w:w="522" w:type="dxa"/>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r w:rsidRPr="000310CA">
              <w:rPr>
                <w:rFonts w:ascii="Times New Roman" w:hAnsi="Times New Roman"/>
                <w:b/>
                <w:sz w:val="20"/>
                <w:szCs w:val="20"/>
              </w:rPr>
              <w:t>Iso.</w:t>
            </w:r>
          </w:p>
        </w:tc>
        <w:tc>
          <w:tcPr>
            <w:tcW w:w="578" w:type="dxa"/>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r w:rsidRPr="000310CA">
              <w:rPr>
                <w:rFonts w:ascii="Times New Roman" w:hAnsi="Times New Roman"/>
                <w:b/>
                <w:sz w:val="20"/>
                <w:szCs w:val="20"/>
              </w:rPr>
              <w:t>Glo.</w:t>
            </w:r>
          </w:p>
        </w:tc>
      </w:tr>
      <w:tr w:rsidR="000310CA" w:rsidRPr="000310CA" w:rsidTr="000310CA">
        <w:trPr>
          <w:trHeight w:val="413"/>
          <w:jc w:val="center"/>
        </w:trPr>
        <w:tc>
          <w:tcPr>
            <w:tcW w:w="394" w:type="dxa"/>
            <w:shd w:val="clear" w:color="auto" w:fill="auto"/>
            <w:vAlign w:val="center"/>
          </w:tcPr>
          <w:p w:rsidR="000310CA" w:rsidRPr="000310CA" w:rsidRDefault="000310CA" w:rsidP="000310CA">
            <w:pPr>
              <w:spacing w:after="0" w:line="240" w:lineRule="auto"/>
              <w:jc w:val="both"/>
              <w:rPr>
                <w:rFonts w:ascii="Times New Roman" w:hAnsi="Times New Roman"/>
                <w:sz w:val="20"/>
                <w:szCs w:val="20"/>
              </w:rPr>
            </w:pPr>
            <w:r w:rsidRPr="000310CA">
              <w:rPr>
                <w:rFonts w:ascii="Times New Roman" w:hAnsi="Times New Roman"/>
                <w:sz w:val="20"/>
                <w:szCs w:val="20"/>
              </w:rPr>
              <w:t>М</w:t>
            </w:r>
          </w:p>
        </w:tc>
        <w:tc>
          <w:tcPr>
            <w:tcW w:w="661" w:type="dxa"/>
            <w:shd w:val="clear" w:color="auto" w:fill="auto"/>
            <w:vAlign w:val="center"/>
          </w:tcPr>
          <w:p w:rsidR="000310CA" w:rsidRPr="000310CA" w:rsidRDefault="000310CA" w:rsidP="000310CA">
            <w:pPr>
              <w:spacing w:after="0" w:line="240" w:lineRule="auto"/>
              <w:jc w:val="both"/>
              <w:rPr>
                <w:rFonts w:ascii="Times New Roman" w:hAnsi="Times New Roman"/>
                <w:sz w:val="20"/>
                <w:szCs w:val="20"/>
              </w:rPr>
            </w:pPr>
            <w:r w:rsidRPr="000310CA">
              <w:rPr>
                <w:rFonts w:ascii="Times New Roman" w:hAnsi="Times New Roman"/>
                <w:sz w:val="20"/>
                <w:szCs w:val="20"/>
              </w:rPr>
              <w:t>1335</w:t>
            </w:r>
          </w:p>
        </w:tc>
        <w:tc>
          <w:tcPr>
            <w:tcW w:w="1316" w:type="dxa"/>
            <w:shd w:val="clear" w:color="auto" w:fill="auto"/>
            <w:vAlign w:val="center"/>
          </w:tcPr>
          <w:p w:rsidR="000310CA" w:rsidRPr="000310CA" w:rsidRDefault="000310CA" w:rsidP="000310CA">
            <w:pPr>
              <w:spacing w:after="0" w:line="240" w:lineRule="auto"/>
              <w:jc w:val="both"/>
              <w:rPr>
                <w:rFonts w:ascii="Times New Roman" w:hAnsi="Times New Roman"/>
                <w:i/>
                <w:iCs/>
                <w:sz w:val="20"/>
                <w:szCs w:val="20"/>
              </w:rPr>
            </w:pPr>
            <w:r w:rsidRPr="000310CA">
              <w:rPr>
                <w:rFonts w:ascii="Times New Roman" w:eastAsia="Calibri" w:hAnsi="Times New Roman"/>
                <w:bCs/>
                <w:i/>
                <w:sz w:val="20"/>
                <w:szCs w:val="20"/>
              </w:rPr>
              <w:t>Spermophilus citellus</w:t>
            </w:r>
          </w:p>
        </w:tc>
        <w:tc>
          <w:tcPr>
            <w:tcW w:w="328" w:type="dxa"/>
            <w:shd w:val="clear" w:color="auto" w:fill="auto"/>
            <w:vAlign w:val="center"/>
          </w:tcPr>
          <w:p w:rsidR="000310CA" w:rsidRPr="000310CA" w:rsidRDefault="000310CA" w:rsidP="000310CA">
            <w:pPr>
              <w:spacing w:after="0" w:line="240" w:lineRule="auto"/>
              <w:jc w:val="both"/>
              <w:rPr>
                <w:rFonts w:ascii="Times New Roman" w:hAnsi="Times New Roman"/>
                <w:sz w:val="20"/>
                <w:szCs w:val="20"/>
              </w:rPr>
            </w:pPr>
            <w:r w:rsidRPr="000310CA">
              <w:rPr>
                <w:rFonts w:ascii="Times New Roman" w:hAnsi="Times New Roman"/>
                <w:sz w:val="20"/>
                <w:szCs w:val="20"/>
              </w:rPr>
              <w:t xml:space="preserve">  </w:t>
            </w:r>
          </w:p>
        </w:tc>
        <w:tc>
          <w:tcPr>
            <w:tcW w:w="483" w:type="dxa"/>
            <w:shd w:val="clear" w:color="auto" w:fill="auto"/>
            <w:vAlign w:val="center"/>
          </w:tcPr>
          <w:p w:rsidR="000310CA" w:rsidRPr="000310CA" w:rsidRDefault="000310CA" w:rsidP="000310CA">
            <w:pPr>
              <w:spacing w:after="0" w:line="240" w:lineRule="auto"/>
              <w:jc w:val="both"/>
              <w:rPr>
                <w:rFonts w:ascii="Times New Roman" w:hAnsi="Times New Roman"/>
                <w:sz w:val="20"/>
                <w:szCs w:val="20"/>
              </w:rPr>
            </w:pPr>
            <w:r w:rsidRPr="000310CA">
              <w:rPr>
                <w:rFonts w:ascii="Times New Roman" w:hAnsi="Times New Roman"/>
                <w:sz w:val="20"/>
                <w:szCs w:val="20"/>
              </w:rPr>
              <w:t xml:space="preserve">  </w:t>
            </w:r>
          </w:p>
        </w:tc>
        <w:tc>
          <w:tcPr>
            <w:tcW w:w="350" w:type="dxa"/>
            <w:shd w:val="clear" w:color="auto" w:fill="auto"/>
            <w:vAlign w:val="center"/>
          </w:tcPr>
          <w:p w:rsidR="000310CA" w:rsidRPr="000310CA" w:rsidRDefault="000310CA" w:rsidP="000310CA">
            <w:pPr>
              <w:spacing w:after="0" w:line="259" w:lineRule="auto"/>
              <w:rPr>
                <w:rFonts w:ascii="Times New Roman" w:eastAsia="Calibri" w:hAnsi="Times New Roman"/>
                <w:bCs/>
                <w:sz w:val="20"/>
                <w:szCs w:val="20"/>
              </w:rPr>
            </w:pPr>
            <w:r w:rsidRPr="000310CA">
              <w:rPr>
                <w:rFonts w:ascii="Times New Roman" w:eastAsia="Calibri" w:hAnsi="Times New Roman"/>
                <w:bCs/>
                <w:sz w:val="20"/>
                <w:szCs w:val="20"/>
              </w:rPr>
              <w:t>p</w:t>
            </w:r>
          </w:p>
        </w:tc>
        <w:tc>
          <w:tcPr>
            <w:tcW w:w="572" w:type="dxa"/>
            <w:shd w:val="clear" w:color="auto" w:fill="auto"/>
            <w:vAlign w:val="center"/>
          </w:tcPr>
          <w:p w:rsidR="000310CA" w:rsidRPr="000310CA" w:rsidRDefault="000310CA" w:rsidP="000310CA">
            <w:pPr>
              <w:spacing w:after="0" w:line="259" w:lineRule="auto"/>
              <w:rPr>
                <w:rFonts w:ascii="Times New Roman" w:eastAsia="Calibri" w:hAnsi="Times New Roman"/>
                <w:bCs/>
                <w:sz w:val="20"/>
                <w:szCs w:val="20"/>
              </w:rPr>
            </w:pPr>
            <w:r w:rsidRPr="000310CA">
              <w:rPr>
                <w:rFonts w:ascii="Times New Roman" w:eastAsia="Calibri" w:hAnsi="Times New Roman"/>
                <w:bCs/>
                <w:sz w:val="20"/>
                <w:szCs w:val="20"/>
              </w:rPr>
              <w:t>1</w:t>
            </w:r>
          </w:p>
        </w:tc>
        <w:tc>
          <w:tcPr>
            <w:tcW w:w="605" w:type="dxa"/>
            <w:shd w:val="clear" w:color="auto" w:fill="auto"/>
            <w:vAlign w:val="center"/>
          </w:tcPr>
          <w:p w:rsidR="000310CA" w:rsidRPr="000310CA" w:rsidRDefault="000310CA" w:rsidP="000310CA">
            <w:pPr>
              <w:spacing w:after="0" w:line="259" w:lineRule="auto"/>
              <w:rPr>
                <w:rFonts w:ascii="Times New Roman" w:eastAsia="Calibri" w:hAnsi="Times New Roman"/>
                <w:bCs/>
                <w:sz w:val="20"/>
                <w:szCs w:val="20"/>
              </w:rPr>
            </w:pPr>
            <w:r w:rsidRPr="000310CA">
              <w:rPr>
                <w:rFonts w:ascii="Times New Roman" w:eastAsia="Calibri" w:hAnsi="Times New Roman"/>
                <w:bCs/>
                <w:sz w:val="20"/>
                <w:szCs w:val="20"/>
              </w:rPr>
              <w:t>1</w:t>
            </w:r>
          </w:p>
        </w:tc>
        <w:tc>
          <w:tcPr>
            <w:tcW w:w="883" w:type="dxa"/>
            <w:shd w:val="clear" w:color="auto" w:fill="auto"/>
            <w:vAlign w:val="center"/>
          </w:tcPr>
          <w:p w:rsidR="000310CA" w:rsidRPr="000310CA" w:rsidRDefault="000310CA" w:rsidP="000310CA">
            <w:pPr>
              <w:spacing w:after="0" w:line="259" w:lineRule="auto"/>
              <w:rPr>
                <w:rFonts w:ascii="Times New Roman" w:eastAsia="Calibri" w:hAnsi="Times New Roman"/>
                <w:bCs/>
                <w:sz w:val="20"/>
                <w:szCs w:val="20"/>
              </w:rPr>
            </w:pPr>
            <w:r w:rsidRPr="000310CA">
              <w:rPr>
                <w:rFonts w:ascii="Times New Roman" w:eastAsia="Calibri" w:hAnsi="Times New Roman"/>
                <w:bCs/>
                <w:sz w:val="20"/>
                <w:szCs w:val="20"/>
              </w:rPr>
              <w:t>colonies</w:t>
            </w:r>
          </w:p>
        </w:tc>
        <w:tc>
          <w:tcPr>
            <w:tcW w:w="578" w:type="dxa"/>
            <w:shd w:val="clear" w:color="auto" w:fill="auto"/>
            <w:vAlign w:val="center"/>
          </w:tcPr>
          <w:p w:rsidR="000310CA" w:rsidRPr="000310CA" w:rsidRDefault="000310CA" w:rsidP="000310CA">
            <w:pPr>
              <w:spacing w:after="0" w:line="259" w:lineRule="auto"/>
              <w:rPr>
                <w:rFonts w:ascii="Times New Roman" w:eastAsia="Calibri" w:hAnsi="Times New Roman"/>
                <w:bCs/>
                <w:sz w:val="20"/>
                <w:szCs w:val="20"/>
              </w:rPr>
            </w:pPr>
            <w:r w:rsidRPr="000310CA">
              <w:rPr>
                <w:rFonts w:ascii="Times New Roman" w:eastAsia="Calibri" w:hAnsi="Times New Roman"/>
                <w:bCs/>
                <w:sz w:val="20"/>
                <w:szCs w:val="20"/>
              </w:rPr>
              <w:t>V</w:t>
            </w:r>
          </w:p>
        </w:tc>
        <w:tc>
          <w:tcPr>
            <w:tcW w:w="839" w:type="dxa"/>
            <w:shd w:val="clear" w:color="auto" w:fill="auto"/>
            <w:vAlign w:val="center"/>
          </w:tcPr>
          <w:p w:rsidR="000310CA" w:rsidRPr="000310CA" w:rsidRDefault="000310CA" w:rsidP="000310CA">
            <w:pPr>
              <w:spacing w:after="0" w:line="259" w:lineRule="auto"/>
              <w:rPr>
                <w:rFonts w:ascii="Times New Roman" w:eastAsia="Calibri" w:hAnsi="Times New Roman"/>
                <w:bCs/>
                <w:sz w:val="20"/>
                <w:szCs w:val="20"/>
              </w:rPr>
            </w:pPr>
            <w:r w:rsidRPr="000310CA">
              <w:rPr>
                <w:rFonts w:ascii="Times New Roman" w:eastAsia="Calibri" w:hAnsi="Times New Roman"/>
                <w:bCs/>
                <w:sz w:val="20"/>
                <w:szCs w:val="20"/>
              </w:rPr>
              <w:t>M</w:t>
            </w:r>
          </w:p>
        </w:tc>
        <w:tc>
          <w:tcPr>
            <w:tcW w:w="950" w:type="dxa"/>
            <w:shd w:val="clear" w:color="auto" w:fill="auto"/>
            <w:vAlign w:val="center"/>
          </w:tcPr>
          <w:p w:rsidR="000310CA" w:rsidRPr="000310CA" w:rsidRDefault="000310CA" w:rsidP="000310CA">
            <w:pPr>
              <w:spacing w:after="0" w:line="259" w:lineRule="auto"/>
              <w:rPr>
                <w:rFonts w:ascii="Times New Roman" w:eastAsia="Calibri" w:hAnsi="Times New Roman"/>
                <w:bCs/>
                <w:sz w:val="20"/>
                <w:szCs w:val="20"/>
              </w:rPr>
            </w:pPr>
            <w:r w:rsidRPr="000310CA">
              <w:rPr>
                <w:rFonts w:ascii="Times New Roman" w:eastAsia="Calibri" w:hAnsi="Times New Roman"/>
                <w:bCs/>
                <w:sz w:val="20"/>
                <w:szCs w:val="20"/>
              </w:rPr>
              <w:t>C</w:t>
            </w:r>
          </w:p>
        </w:tc>
        <w:tc>
          <w:tcPr>
            <w:tcW w:w="622" w:type="dxa"/>
            <w:shd w:val="clear" w:color="auto" w:fill="auto"/>
            <w:vAlign w:val="center"/>
          </w:tcPr>
          <w:p w:rsidR="000310CA" w:rsidRPr="000310CA" w:rsidRDefault="000310CA" w:rsidP="000310CA">
            <w:pPr>
              <w:spacing w:after="0" w:line="259" w:lineRule="auto"/>
              <w:rPr>
                <w:rFonts w:ascii="Times New Roman" w:eastAsia="Calibri" w:hAnsi="Times New Roman"/>
                <w:bCs/>
                <w:sz w:val="20"/>
                <w:szCs w:val="20"/>
              </w:rPr>
            </w:pPr>
            <w:r w:rsidRPr="000310CA">
              <w:rPr>
                <w:rFonts w:ascii="Times New Roman" w:eastAsia="Calibri" w:hAnsi="Times New Roman"/>
                <w:bCs/>
                <w:sz w:val="20"/>
                <w:szCs w:val="20"/>
              </w:rPr>
              <w:t xml:space="preserve">B  </w:t>
            </w:r>
          </w:p>
        </w:tc>
        <w:tc>
          <w:tcPr>
            <w:tcW w:w="522" w:type="dxa"/>
            <w:shd w:val="clear" w:color="auto" w:fill="auto"/>
            <w:vAlign w:val="center"/>
          </w:tcPr>
          <w:p w:rsidR="000310CA" w:rsidRPr="000310CA" w:rsidRDefault="000310CA" w:rsidP="000310CA">
            <w:pPr>
              <w:spacing w:after="0" w:line="259" w:lineRule="auto"/>
              <w:rPr>
                <w:rFonts w:ascii="Times New Roman" w:eastAsia="Calibri" w:hAnsi="Times New Roman"/>
                <w:bCs/>
                <w:sz w:val="20"/>
                <w:szCs w:val="20"/>
              </w:rPr>
            </w:pPr>
            <w:r w:rsidRPr="000310CA">
              <w:rPr>
                <w:rFonts w:ascii="Times New Roman" w:eastAsia="Calibri" w:hAnsi="Times New Roman"/>
                <w:bCs/>
                <w:sz w:val="20"/>
                <w:szCs w:val="20"/>
              </w:rPr>
              <w:t xml:space="preserve">C  </w:t>
            </w:r>
          </w:p>
        </w:tc>
        <w:tc>
          <w:tcPr>
            <w:tcW w:w="578" w:type="dxa"/>
            <w:shd w:val="clear" w:color="auto" w:fill="auto"/>
            <w:vAlign w:val="center"/>
          </w:tcPr>
          <w:p w:rsidR="000310CA" w:rsidRPr="000310CA" w:rsidRDefault="000310CA" w:rsidP="000310CA">
            <w:pPr>
              <w:spacing w:after="0" w:line="259" w:lineRule="auto"/>
              <w:rPr>
                <w:rFonts w:ascii="Times New Roman" w:eastAsia="Calibri" w:hAnsi="Times New Roman"/>
                <w:bCs/>
                <w:sz w:val="20"/>
                <w:szCs w:val="20"/>
              </w:rPr>
            </w:pPr>
            <w:r w:rsidRPr="000310CA">
              <w:rPr>
                <w:rFonts w:ascii="Times New Roman" w:eastAsia="Calibri" w:hAnsi="Times New Roman"/>
                <w:bCs/>
                <w:sz w:val="20"/>
                <w:szCs w:val="20"/>
              </w:rPr>
              <w:t xml:space="preserve">B  </w:t>
            </w:r>
          </w:p>
        </w:tc>
      </w:tr>
    </w:tbl>
    <w:p w:rsidR="000310CA" w:rsidRPr="000310CA" w:rsidRDefault="000310CA" w:rsidP="000310CA">
      <w:pPr>
        <w:autoSpaceDE w:val="0"/>
        <w:autoSpaceDN w:val="0"/>
        <w:adjustRightInd w:val="0"/>
        <w:spacing w:after="0" w:line="240" w:lineRule="auto"/>
        <w:jc w:val="both"/>
        <w:rPr>
          <w:rFonts w:ascii="Times New Roman" w:eastAsia="Calibri" w:hAnsi="Times New Roman"/>
          <w:bCs/>
          <w:color w:val="000000"/>
          <w:kern w:val="36"/>
          <w:sz w:val="20"/>
          <w:szCs w:val="20"/>
        </w:rPr>
      </w:pPr>
      <w:r w:rsidRPr="000310CA">
        <w:rPr>
          <w:rFonts w:ascii="Times New Roman" w:eastAsia="Calibri" w:hAnsi="Times New Roman"/>
          <w:b/>
          <w:sz w:val="20"/>
          <w:szCs w:val="20"/>
        </w:rPr>
        <w:t xml:space="preserve">Източник: </w:t>
      </w:r>
      <w:r w:rsidRPr="000310CA">
        <w:rPr>
          <w:rFonts w:ascii="Times New Roman" w:eastAsia="Calibri" w:hAnsi="Times New Roman"/>
          <w:color w:val="0563C1"/>
          <w:sz w:val="20"/>
          <w:szCs w:val="20"/>
          <w:u w:val="single"/>
        </w:rPr>
        <w:t>http://natura2000.moew.government.bg/Home/ProtectedSite?code=BG0000334&amp;siteType=HabitatDirective</w:t>
      </w:r>
      <w:r w:rsidRPr="000310CA">
        <w:rPr>
          <w:rFonts w:ascii="Times New Roman" w:eastAsia="Calibri" w:hAnsi="Times New Roman"/>
          <w:sz w:val="20"/>
          <w:szCs w:val="20"/>
        </w:rPr>
        <w:t>.</w:t>
      </w:r>
    </w:p>
    <w:p w:rsidR="000310CA" w:rsidRPr="000310CA" w:rsidRDefault="000310CA" w:rsidP="000310CA">
      <w:pPr>
        <w:spacing w:after="0" w:line="240" w:lineRule="auto"/>
        <w:rPr>
          <w:rFonts w:ascii="Times New Roman" w:eastAsia="Calibri" w:hAnsi="Times New Roman"/>
          <w:sz w:val="24"/>
          <w:szCs w:val="24"/>
        </w:rPr>
      </w:pPr>
    </w:p>
    <w:p w:rsidR="000310CA" w:rsidRPr="000310CA" w:rsidRDefault="000310CA" w:rsidP="000310CA">
      <w:pPr>
        <w:spacing w:after="0" w:line="240" w:lineRule="auto"/>
        <w:ind w:firstLine="709"/>
        <w:contextualSpacing/>
        <w:jc w:val="both"/>
        <w:rPr>
          <w:rFonts w:ascii="Times New Roman" w:eastAsia="Calibri" w:hAnsi="Times New Roman"/>
          <w:sz w:val="24"/>
          <w:szCs w:val="24"/>
        </w:rPr>
      </w:pPr>
      <w:r w:rsidRPr="000310CA">
        <w:rPr>
          <w:rFonts w:ascii="Times New Roman" w:eastAsia="Calibri" w:hAnsi="Times New Roman"/>
          <w:sz w:val="24"/>
          <w:szCs w:val="24"/>
        </w:rPr>
        <w:t>Най-вероятно информацията в Стандартния формуляр на защитената зона (версия 12.2018) за вида е попълнена на база специфичния доклад за вида в защитената зона от 2013 г (Кошев 2013). Видът е оценен като много рядък (V). Качеството на данните за вида е оценено като M - „Средно, т.е. базира се на частични данни с някои екстраполации“. Популацията е оценена в брой колонии (1-1 мин-макс). Опазването на вида е оценено с „</w:t>
      </w:r>
      <w:r w:rsidRPr="000310CA">
        <w:rPr>
          <w:rFonts w:ascii="Times New Roman" w:eastAsia="Calibri" w:hAnsi="Times New Roman"/>
          <w:bCs/>
          <w:color w:val="000000"/>
          <w:kern w:val="36"/>
          <w:sz w:val="24"/>
          <w:szCs w:val="24"/>
        </w:rPr>
        <w:t>B) добро опазване“</w:t>
      </w:r>
      <w:r w:rsidRPr="000310CA">
        <w:rPr>
          <w:rFonts w:ascii="Times New Roman" w:eastAsia="Calibri" w:hAnsi="Times New Roman"/>
          <w:sz w:val="24"/>
          <w:szCs w:val="24"/>
        </w:rPr>
        <w:t>. Изолираността на популацията е оценено с „</w:t>
      </w:r>
      <w:r w:rsidRPr="000310CA">
        <w:rPr>
          <w:rFonts w:ascii="Times New Roman" w:eastAsia="Calibri" w:hAnsi="Times New Roman"/>
          <w:bCs/>
          <w:color w:val="000000"/>
          <w:kern w:val="36"/>
          <w:sz w:val="24"/>
          <w:szCs w:val="24"/>
        </w:rPr>
        <w:t>C) не изолирана популация в широк обхват на разпространение“.</w:t>
      </w:r>
      <w:r w:rsidRPr="000310CA">
        <w:rPr>
          <w:rFonts w:ascii="Times New Roman" w:eastAsia="Calibri" w:hAnsi="Times New Roman"/>
          <w:sz w:val="24"/>
          <w:szCs w:val="24"/>
        </w:rPr>
        <w:t xml:space="preserve"> Цялостна оценка на стойността за опазването на лалугера попада в категорията „</w:t>
      </w:r>
      <w:r w:rsidRPr="000310CA">
        <w:rPr>
          <w:rFonts w:ascii="Times New Roman" w:eastAsia="Calibri" w:hAnsi="Times New Roman"/>
          <w:bCs/>
          <w:color w:val="000000"/>
          <w:kern w:val="36"/>
          <w:sz w:val="24"/>
          <w:szCs w:val="24"/>
        </w:rPr>
        <w:t>B) добро опазване“</w:t>
      </w:r>
      <w:r w:rsidRPr="000310CA">
        <w:rPr>
          <w:rFonts w:ascii="Times New Roman" w:eastAsia="Calibri" w:hAnsi="Times New Roman"/>
          <w:sz w:val="24"/>
          <w:szCs w:val="24"/>
        </w:rPr>
        <w:t>.</w:t>
      </w:r>
    </w:p>
    <w:p w:rsidR="000310CA" w:rsidRPr="000310CA" w:rsidRDefault="000310CA" w:rsidP="000310CA">
      <w:pPr>
        <w:autoSpaceDE w:val="0"/>
        <w:autoSpaceDN w:val="0"/>
        <w:adjustRightInd w:val="0"/>
        <w:spacing w:after="0" w:line="240" w:lineRule="auto"/>
        <w:jc w:val="both"/>
        <w:rPr>
          <w:rFonts w:ascii="Times New Roman" w:eastAsia="Calibri" w:hAnsi="Times New Roman"/>
          <w:sz w:val="24"/>
          <w:szCs w:val="24"/>
        </w:rPr>
      </w:pPr>
    </w:p>
    <w:p w:rsidR="000310CA" w:rsidRPr="000310CA" w:rsidRDefault="000310CA" w:rsidP="000310CA">
      <w:pPr>
        <w:spacing w:after="0" w:line="240" w:lineRule="auto"/>
        <w:jc w:val="both"/>
        <w:rPr>
          <w:rFonts w:ascii="Times New Roman" w:eastAsia="Calibri" w:hAnsi="Times New Roman"/>
          <w:b/>
          <w:sz w:val="24"/>
          <w:szCs w:val="24"/>
        </w:rPr>
      </w:pPr>
      <w:r w:rsidRPr="000310CA">
        <w:rPr>
          <w:rFonts w:ascii="Times New Roman" w:eastAsia="Calibri" w:hAnsi="Times New Roman"/>
          <w:b/>
          <w:sz w:val="24"/>
          <w:szCs w:val="24"/>
        </w:rPr>
        <w:t>5. Анализ на наличната информация</w:t>
      </w:r>
    </w:p>
    <w:p w:rsidR="000310CA" w:rsidRPr="000310CA" w:rsidRDefault="000310CA" w:rsidP="000310CA">
      <w:pPr>
        <w:spacing w:after="0" w:line="240" w:lineRule="auto"/>
        <w:ind w:firstLine="709"/>
        <w:contextualSpacing/>
        <w:jc w:val="both"/>
        <w:rPr>
          <w:rFonts w:ascii="Times New Roman" w:eastAsia="Calibri" w:hAnsi="Times New Roman"/>
          <w:sz w:val="24"/>
          <w:szCs w:val="24"/>
        </w:rPr>
      </w:pPr>
      <w:r w:rsidRPr="000310CA">
        <w:rPr>
          <w:rFonts w:ascii="Times New Roman" w:eastAsia="Calibri" w:hAnsi="Times New Roman"/>
          <w:sz w:val="24"/>
          <w:szCs w:val="24"/>
        </w:rPr>
        <w:t xml:space="preserve">Видът е регистриран през 2013г по време на проект „Картиране и определяне на природозащитното състояние на природни местообитания и видове - фаза I“. При полевото изследване (картиране) на целевия вид са картирани 11 потенциални пригодни местообитания, като в едно от тях има регистрирано находище (лалугерова </w:t>
      </w:r>
      <w:r w:rsidRPr="000310CA">
        <w:rPr>
          <w:rFonts w:ascii="Times New Roman" w:eastAsia="Calibri" w:hAnsi="Times New Roman"/>
          <w:sz w:val="24"/>
          <w:szCs w:val="24"/>
        </w:rPr>
        <w:lastRenderedPageBreak/>
        <w:t>колония). Регистрирани са лалугерови дупки и са наблюдавани директно лалугери. Извършени са 3 стометрови трансекти, в които са установени 8 лалугерови дупки и са наблюдавани директно индивиди.</w:t>
      </w:r>
      <w:r w:rsidRPr="000310CA">
        <w:t xml:space="preserve"> </w:t>
      </w:r>
      <w:r w:rsidRPr="000310CA">
        <w:rPr>
          <w:rFonts w:ascii="Times New Roman" w:eastAsia="Calibri" w:hAnsi="Times New Roman"/>
          <w:sz w:val="24"/>
          <w:szCs w:val="24"/>
        </w:rPr>
        <w:t xml:space="preserve">Единственото местообитание, в което е регистриран вида, е в задоволително състояние, но общата площ на потенциалните местообитания предполагат и наличие на други лалугерови колонии, което довежда до Общото природозащитното състояние (ПС) е „Неблагоприятно-незадоволително“ (Кошев 2013; Кошев, Попов 2013). </w:t>
      </w:r>
    </w:p>
    <w:p w:rsidR="000310CA" w:rsidRPr="000310CA" w:rsidRDefault="000310CA" w:rsidP="000310CA">
      <w:pPr>
        <w:spacing w:after="0" w:line="240" w:lineRule="auto"/>
        <w:ind w:firstLine="709"/>
        <w:contextualSpacing/>
        <w:jc w:val="both"/>
        <w:rPr>
          <w:rFonts w:ascii="Times New Roman" w:eastAsia="Calibri" w:hAnsi="Times New Roman"/>
          <w:sz w:val="24"/>
          <w:szCs w:val="24"/>
        </w:rPr>
      </w:pPr>
      <w:r w:rsidRPr="000310CA">
        <w:rPr>
          <w:rFonts w:ascii="Times New Roman" w:eastAsia="Calibri" w:hAnsi="Times New Roman"/>
          <w:sz w:val="24"/>
          <w:szCs w:val="24"/>
        </w:rPr>
        <w:t>В Защитената зона няма заложена площадка от Националната система за мониторинг на биологичното разнообразие (НСМ</w:t>
      </w:r>
      <w:r w:rsidR="009918A2">
        <w:rPr>
          <w:rFonts w:ascii="Times New Roman" w:eastAsia="Calibri" w:hAnsi="Times New Roman"/>
          <w:sz w:val="24"/>
          <w:szCs w:val="24"/>
        </w:rPr>
        <w:t>С</w:t>
      </w:r>
      <w:r w:rsidRPr="000310CA">
        <w:rPr>
          <w:rFonts w:ascii="Times New Roman" w:eastAsia="Calibri" w:hAnsi="Times New Roman"/>
          <w:sz w:val="24"/>
          <w:szCs w:val="24"/>
        </w:rPr>
        <w:t xml:space="preserve">БР) (Костова </w:t>
      </w:r>
      <w:r w:rsidRPr="000310CA">
        <w:rPr>
          <w:rFonts w:ascii="Times New Roman" w:eastAsia="Calibri" w:hAnsi="Times New Roman"/>
          <w:i/>
          <w:sz w:val="24"/>
          <w:szCs w:val="24"/>
        </w:rPr>
        <w:t>и др</w:t>
      </w:r>
      <w:r w:rsidRPr="000310CA">
        <w:rPr>
          <w:rFonts w:ascii="Times New Roman" w:eastAsia="Calibri" w:hAnsi="Times New Roman"/>
          <w:sz w:val="24"/>
          <w:szCs w:val="24"/>
        </w:rPr>
        <w:t>. 2015, Кошев 2015</w:t>
      </w:r>
      <w:r w:rsidR="009918A2">
        <w:rPr>
          <w:rFonts w:ascii="Times New Roman" w:eastAsia="Calibri" w:hAnsi="Times New Roman"/>
          <w:sz w:val="24"/>
          <w:szCs w:val="24"/>
        </w:rPr>
        <w:t>, НСМСБР</w:t>
      </w:r>
      <w:r w:rsidRPr="000310CA">
        <w:rPr>
          <w:rFonts w:ascii="Times New Roman" w:eastAsia="Calibri" w:hAnsi="Times New Roman"/>
          <w:sz w:val="24"/>
          <w:szCs w:val="24"/>
        </w:rPr>
        <w:t xml:space="preserve">). </w:t>
      </w:r>
    </w:p>
    <w:p w:rsidR="000310CA" w:rsidRPr="000310CA" w:rsidRDefault="000310CA" w:rsidP="000310CA">
      <w:pPr>
        <w:spacing w:after="0" w:line="240" w:lineRule="auto"/>
        <w:ind w:firstLine="708"/>
        <w:jc w:val="both"/>
        <w:rPr>
          <w:rFonts w:ascii="Times New Roman" w:eastAsia="Calibri" w:hAnsi="Times New Roman"/>
          <w:sz w:val="24"/>
          <w:szCs w:val="24"/>
        </w:rPr>
      </w:pPr>
      <w:r w:rsidRPr="000310CA">
        <w:rPr>
          <w:rFonts w:ascii="Times New Roman" w:eastAsia="Calibri" w:hAnsi="Times New Roman"/>
          <w:sz w:val="24"/>
          <w:szCs w:val="24"/>
        </w:rPr>
        <w:t>По време на полевото проучване през 2021г. като част от проекта за определяне на целите за опазване на вида в защитената зона съгласно утвърдената методика (Костова и др. 2015, Кошев 2012a, b</w:t>
      </w:r>
      <w:r w:rsidR="009918A2">
        <w:rPr>
          <w:rFonts w:ascii="Times New Roman" w:eastAsia="Calibri" w:hAnsi="Times New Roman"/>
          <w:sz w:val="24"/>
          <w:szCs w:val="24"/>
        </w:rPr>
        <w:t>, НСМСБР</w:t>
      </w:r>
      <w:r w:rsidRPr="000310CA">
        <w:rPr>
          <w:rFonts w:ascii="Times New Roman" w:eastAsia="Calibri" w:hAnsi="Times New Roman"/>
          <w:sz w:val="24"/>
          <w:szCs w:val="24"/>
        </w:rPr>
        <w:t>) са проучени 13 местообитания в които са направени общо 114 трансекта. Открити са две лалугерови колонии. Лалугеровата колония открита през 2013г. е частично изорана. Най-честите заплахи и негативни фактори наблюдавани в местообитанията са изораване, незаконни сметища, сукцесия на местообитанията и др. Строителството на газопровод „Южен поток“ преминава точно през лалугерова колония северно от с. Крива бара, като теренният екип на констатира, че не е подложено на рекултивиране местообитанието след изкопните работи. При извършени 114 трансекта, установеното популационно обилие е 0,12 лалугерови дупки/100 метров трансект. В рамките на колониите обилието е 0,56 дупки на 100 метров трансект.</w:t>
      </w:r>
    </w:p>
    <w:p w:rsidR="000310CA" w:rsidRPr="000310CA" w:rsidRDefault="000310CA" w:rsidP="000310CA">
      <w:pPr>
        <w:spacing w:after="0" w:line="240" w:lineRule="auto"/>
        <w:ind w:firstLine="708"/>
        <w:jc w:val="both"/>
        <w:rPr>
          <w:rFonts w:ascii="Times New Roman" w:eastAsia="Calibri" w:hAnsi="Times New Roman"/>
          <w:sz w:val="24"/>
          <w:szCs w:val="24"/>
        </w:rPr>
      </w:pPr>
      <w:r w:rsidRPr="000310CA">
        <w:rPr>
          <w:rFonts w:ascii="Times New Roman" w:eastAsia="Calibri" w:hAnsi="Times New Roman"/>
          <w:sz w:val="24"/>
          <w:szCs w:val="24"/>
        </w:rPr>
        <w:t xml:space="preserve">По тази причина може да приеме, че е популацията на лалугера включва 3 лалугерови колонии (което трябва да се предложи за промяна в СФ), като най-малко 1 от тях са изчезнала. </w:t>
      </w:r>
    </w:p>
    <w:p w:rsidR="000310CA" w:rsidRPr="000310CA" w:rsidRDefault="000310CA" w:rsidP="000310CA">
      <w:pPr>
        <w:spacing w:after="0" w:line="240" w:lineRule="auto"/>
        <w:ind w:firstLine="709"/>
        <w:contextualSpacing/>
        <w:jc w:val="both"/>
        <w:rPr>
          <w:rFonts w:ascii="Times New Roman" w:eastAsia="Calibri" w:hAnsi="Times New Roman"/>
          <w:sz w:val="24"/>
          <w:szCs w:val="24"/>
        </w:rPr>
      </w:pPr>
      <w:r w:rsidRPr="000310CA">
        <w:rPr>
          <w:rFonts w:ascii="Times New Roman" w:eastAsia="Calibri" w:hAnsi="Times New Roman"/>
          <w:sz w:val="24"/>
          <w:szCs w:val="24"/>
        </w:rPr>
        <w:t>При направен анализ на контролната дейност свързана със сигнали (потенциални заплахи за вида) на територията на РИОСВ-Монтана не са установени специфични уведомления за нарушения в защитената зона.</w:t>
      </w:r>
    </w:p>
    <w:p w:rsidR="000310CA" w:rsidRPr="000310CA" w:rsidRDefault="000310CA" w:rsidP="000310CA">
      <w:pPr>
        <w:autoSpaceDE w:val="0"/>
        <w:autoSpaceDN w:val="0"/>
        <w:adjustRightInd w:val="0"/>
        <w:spacing w:after="0" w:line="240" w:lineRule="auto"/>
        <w:ind w:firstLine="709"/>
        <w:jc w:val="both"/>
        <w:rPr>
          <w:rFonts w:ascii="Times New Roman" w:eastAsia="Calibri" w:hAnsi="Times New Roman"/>
          <w:sz w:val="24"/>
          <w:szCs w:val="24"/>
        </w:rPr>
      </w:pPr>
      <w:r w:rsidRPr="000310CA">
        <w:rPr>
          <w:rFonts w:ascii="Times New Roman" w:eastAsia="Calibri" w:hAnsi="Times New Roman"/>
          <w:sz w:val="24"/>
          <w:szCs w:val="24"/>
        </w:rPr>
        <w:t>В регистърът за екологични оценки (</w:t>
      </w:r>
      <w:hyperlink r:id="rId171" w:history="1">
        <w:r w:rsidRPr="000310CA">
          <w:rPr>
            <w:rFonts w:ascii="Times New Roman" w:eastAsia="Calibri" w:hAnsi="Times New Roman"/>
            <w:color w:val="0563C1"/>
            <w:sz w:val="24"/>
            <w:szCs w:val="24"/>
            <w:u w:val="single"/>
          </w:rPr>
          <w:t>http://registers.moew.government.bg/eo</w:t>
        </w:r>
      </w:hyperlink>
      <w:r w:rsidRPr="000310CA">
        <w:rPr>
          <w:rFonts w:ascii="Times New Roman" w:eastAsia="Calibri" w:hAnsi="Times New Roman"/>
          <w:sz w:val="24"/>
          <w:szCs w:val="24"/>
        </w:rPr>
        <w:t xml:space="preserve">) попадащи в обхвата на защитената зона съществуват 16 план/програми, повечето от които са устройствени планове/програми на общини или на отделни дейности, например управление на отпадъци, управления на горски територии (Достъп на 27.09.2021). При първоначален анализ те не представляват конкретни заплахи за вида и неговите местообитания в защитената зона. </w:t>
      </w:r>
    </w:p>
    <w:p w:rsidR="000310CA" w:rsidRPr="000310CA" w:rsidRDefault="000310CA" w:rsidP="000310CA">
      <w:pPr>
        <w:autoSpaceDE w:val="0"/>
        <w:autoSpaceDN w:val="0"/>
        <w:adjustRightInd w:val="0"/>
        <w:spacing w:after="0" w:line="240" w:lineRule="auto"/>
        <w:ind w:firstLine="709"/>
        <w:jc w:val="both"/>
        <w:rPr>
          <w:rFonts w:ascii="Times New Roman" w:eastAsia="Calibri" w:hAnsi="Times New Roman"/>
          <w:sz w:val="24"/>
          <w:szCs w:val="24"/>
        </w:rPr>
      </w:pPr>
      <w:r w:rsidRPr="000310CA">
        <w:rPr>
          <w:rFonts w:ascii="Times New Roman" w:eastAsia="Calibri" w:hAnsi="Times New Roman"/>
          <w:sz w:val="24"/>
          <w:szCs w:val="24"/>
        </w:rPr>
        <w:t>Регистърът на оценки за въздействие на околната среда (</w:t>
      </w:r>
      <w:hyperlink r:id="rId172" w:history="1">
        <w:r w:rsidRPr="000310CA">
          <w:rPr>
            <w:rFonts w:ascii="Times New Roman" w:eastAsia="Calibri" w:hAnsi="Times New Roman"/>
            <w:color w:val="0563C1"/>
            <w:sz w:val="24"/>
            <w:szCs w:val="24"/>
            <w:u w:val="single"/>
          </w:rPr>
          <w:t>http://registers.moew.government.bg/ovos/</w:t>
        </w:r>
      </w:hyperlink>
      <w:r w:rsidRPr="000310CA">
        <w:rPr>
          <w:rFonts w:ascii="Times New Roman" w:eastAsia="Calibri" w:hAnsi="Times New Roman"/>
          <w:sz w:val="24"/>
          <w:szCs w:val="24"/>
        </w:rPr>
        <w:t xml:space="preserve">) показва 13 актуални процедури по ОВОС за района на защитената зона. При първоначален анализ те не представляват конкретни заплахи за вида и неговите местообитания в защитената зона. </w:t>
      </w:r>
    </w:p>
    <w:p w:rsidR="000310CA" w:rsidRPr="000310CA" w:rsidRDefault="000310CA" w:rsidP="000310CA">
      <w:pPr>
        <w:spacing w:after="0" w:line="240" w:lineRule="auto"/>
        <w:ind w:firstLine="709"/>
        <w:contextualSpacing/>
        <w:jc w:val="both"/>
        <w:rPr>
          <w:rFonts w:ascii="Times New Roman" w:eastAsia="Calibri" w:hAnsi="Times New Roman"/>
          <w:sz w:val="24"/>
          <w:szCs w:val="24"/>
        </w:rPr>
      </w:pPr>
    </w:p>
    <w:p w:rsidR="000310CA" w:rsidRPr="000310CA" w:rsidRDefault="000310CA" w:rsidP="000310CA">
      <w:pPr>
        <w:spacing w:after="0" w:line="240" w:lineRule="auto"/>
        <w:jc w:val="both"/>
        <w:rPr>
          <w:rFonts w:ascii="Times New Roman" w:eastAsia="Calibri" w:hAnsi="Times New Roman"/>
          <w:b/>
          <w:sz w:val="24"/>
          <w:szCs w:val="24"/>
        </w:rPr>
      </w:pPr>
      <w:r w:rsidRPr="000310CA">
        <w:rPr>
          <w:rFonts w:ascii="Times New Roman" w:eastAsia="Calibri" w:hAnsi="Times New Roman"/>
          <w:b/>
          <w:sz w:val="24"/>
          <w:szCs w:val="24"/>
        </w:rPr>
        <w:t>6. Цели за подобряване/поддържане на природозащитното състояние на вида в зоната</w:t>
      </w:r>
    </w:p>
    <w:p w:rsidR="000310CA" w:rsidRPr="000310CA" w:rsidRDefault="000310CA" w:rsidP="000310CA">
      <w:pPr>
        <w:spacing w:after="0" w:line="240" w:lineRule="auto"/>
        <w:jc w:val="both"/>
        <w:rPr>
          <w:rFonts w:ascii="Times New Roman" w:eastAsia="Calibri" w:hAnsi="Times New Roman"/>
          <w:sz w:val="24"/>
          <w:szCs w:val="24"/>
        </w:rPr>
      </w:pPr>
      <w:r w:rsidRPr="000310CA">
        <w:rPr>
          <w:rFonts w:ascii="Times New Roman" w:eastAsia="Calibri" w:hAnsi="Times New Roman"/>
          <w:sz w:val="24"/>
          <w:szCs w:val="24"/>
        </w:rPr>
        <w:t>Целите са формулирани по показатели, в таблицата по-долу.</w:t>
      </w:r>
    </w:p>
    <w:p w:rsidR="000310CA" w:rsidRPr="000310CA" w:rsidRDefault="000310CA" w:rsidP="000310CA">
      <w:pPr>
        <w:spacing w:after="0" w:line="240" w:lineRule="auto"/>
        <w:jc w:val="both"/>
        <w:rPr>
          <w:rFonts w:ascii="Times New Roman" w:eastAsia="Calibri" w:hAnsi="Times New Roman"/>
          <w:sz w:val="24"/>
          <w:szCs w:val="24"/>
        </w:rPr>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710"/>
        <w:gridCol w:w="1843"/>
        <w:gridCol w:w="2027"/>
        <w:gridCol w:w="2160"/>
      </w:tblGrid>
      <w:tr w:rsidR="000310CA" w:rsidRPr="000310CA" w:rsidTr="000310CA">
        <w:trPr>
          <w:tblHeader/>
          <w:jc w:val="center"/>
        </w:trPr>
        <w:tc>
          <w:tcPr>
            <w:tcW w:w="1890" w:type="dxa"/>
            <w:shd w:val="clear" w:color="auto" w:fill="DBE5F1"/>
            <w:vAlign w:val="center"/>
          </w:tcPr>
          <w:p w:rsidR="000310CA" w:rsidRPr="00893559" w:rsidRDefault="000310CA" w:rsidP="000310CA">
            <w:pPr>
              <w:widowControl w:val="0"/>
              <w:spacing w:after="0" w:line="240" w:lineRule="auto"/>
              <w:jc w:val="center"/>
              <w:rPr>
                <w:rFonts w:ascii="Times New Roman" w:hAnsi="Times New Roman"/>
                <w:b/>
                <w:bCs/>
              </w:rPr>
            </w:pPr>
            <w:r w:rsidRPr="00893559">
              <w:rPr>
                <w:rFonts w:ascii="Times New Roman" w:hAnsi="Times New Roman"/>
                <w:b/>
                <w:bCs/>
              </w:rPr>
              <w:t>Параметър</w:t>
            </w:r>
          </w:p>
        </w:tc>
        <w:tc>
          <w:tcPr>
            <w:tcW w:w="1710" w:type="dxa"/>
            <w:shd w:val="clear" w:color="auto" w:fill="DBE5F1"/>
            <w:vAlign w:val="center"/>
          </w:tcPr>
          <w:p w:rsidR="000310CA" w:rsidRPr="000310CA" w:rsidRDefault="000310CA" w:rsidP="000310CA">
            <w:pPr>
              <w:widowControl w:val="0"/>
              <w:spacing w:after="0" w:line="240" w:lineRule="auto"/>
              <w:jc w:val="center"/>
              <w:rPr>
                <w:rFonts w:ascii="Times New Roman" w:hAnsi="Times New Roman"/>
                <w:b/>
                <w:bCs/>
              </w:rPr>
            </w:pPr>
            <w:r w:rsidRPr="000310CA">
              <w:rPr>
                <w:rFonts w:ascii="Times New Roman" w:hAnsi="Times New Roman"/>
                <w:b/>
                <w:bCs/>
              </w:rPr>
              <w:t>Мерна единица</w:t>
            </w:r>
          </w:p>
        </w:tc>
        <w:tc>
          <w:tcPr>
            <w:tcW w:w="1843" w:type="dxa"/>
            <w:shd w:val="clear" w:color="auto" w:fill="DBE5F1"/>
            <w:vAlign w:val="center"/>
          </w:tcPr>
          <w:p w:rsidR="000310CA" w:rsidRPr="000310CA" w:rsidRDefault="000310CA" w:rsidP="000310CA">
            <w:pPr>
              <w:widowControl w:val="0"/>
              <w:spacing w:after="0" w:line="240" w:lineRule="auto"/>
              <w:jc w:val="center"/>
              <w:rPr>
                <w:rFonts w:ascii="Times New Roman" w:hAnsi="Times New Roman"/>
                <w:b/>
                <w:bCs/>
              </w:rPr>
            </w:pPr>
            <w:r w:rsidRPr="000310CA">
              <w:rPr>
                <w:rFonts w:ascii="Times New Roman" w:hAnsi="Times New Roman"/>
                <w:b/>
                <w:bCs/>
              </w:rPr>
              <w:t>Целева стойност</w:t>
            </w:r>
          </w:p>
        </w:tc>
        <w:tc>
          <w:tcPr>
            <w:tcW w:w="2027" w:type="dxa"/>
            <w:shd w:val="clear" w:color="auto" w:fill="DBE5F1"/>
            <w:vAlign w:val="center"/>
          </w:tcPr>
          <w:p w:rsidR="000310CA" w:rsidRPr="000310CA" w:rsidRDefault="000310CA" w:rsidP="000310CA">
            <w:pPr>
              <w:widowControl w:val="0"/>
              <w:spacing w:after="0" w:line="240" w:lineRule="auto"/>
              <w:jc w:val="center"/>
              <w:rPr>
                <w:rFonts w:ascii="Times New Roman" w:hAnsi="Times New Roman"/>
                <w:b/>
                <w:bCs/>
              </w:rPr>
            </w:pPr>
            <w:r w:rsidRPr="000310CA">
              <w:rPr>
                <w:rFonts w:ascii="Times New Roman" w:hAnsi="Times New Roman"/>
                <w:b/>
                <w:bCs/>
              </w:rPr>
              <w:t>Допълнителна информация</w:t>
            </w:r>
          </w:p>
        </w:tc>
        <w:tc>
          <w:tcPr>
            <w:tcW w:w="2160" w:type="dxa"/>
            <w:shd w:val="clear" w:color="auto" w:fill="DBE5F1"/>
          </w:tcPr>
          <w:p w:rsidR="000310CA" w:rsidRPr="000310CA" w:rsidRDefault="000310CA" w:rsidP="000310CA">
            <w:pPr>
              <w:widowControl w:val="0"/>
              <w:spacing w:after="0" w:line="240" w:lineRule="auto"/>
              <w:jc w:val="center"/>
              <w:rPr>
                <w:rFonts w:ascii="Times New Roman" w:hAnsi="Times New Roman"/>
                <w:b/>
                <w:bCs/>
              </w:rPr>
            </w:pPr>
            <w:r w:rsidRPr="000310CA">
              <w:rPr>
                <w:rFonts w:ascii="Times New Roman" w:hAnsi="Times New Roman"/>
                <w:b/>
                <w:bCs/>
              </w:rPr>
              <w:t xml:space="preserve">Специфични цели </w:t>
            </w:r>
          </w:p>
        </w:tc>
      </w:tr>
      <w:tr w:rsidR="000310CA" w:rsidRPr="000310CA" w:rsidTr="000310CA">
        <w:trPr>
          <w:jc w:val="center"/>
        </w:trPr>
        <w:tc>
          <w:tcPr>
            <w:tcW w:w="1890" w:type="dxa"/>
          </w:tcPr>
          <w:p w:rsidR="000310CA" w:rsidRPr="00893559" w:rsidRDefault="000310CA" w:rsidP="000310CA">
            <w:pPr>
              <w:spacing w:after="0" w:line="240" w:lineRule="auto"/>
              <w:rPr>
                <w:rFonts w:ascii="Times New Roman" w:eastAsia="Calibri" w:hAnsi="Times New Roman"/>
                <w:b/>
                <w:bCs/>
              </w:rPr>
            </w:pPr>
            <w:bookmarkStart w:id="181" w:name="_Hlk57280166"/>
            <w:r w:rsidRPr="00893559">
              <w:rPr>
                <w:rFonts w:ascii="Times New Roman" w:eastAsia="Calibri" w:hAnsi="Times New Roman"/>
                <w:b/>
                <w:bCs/>
              </w:rPr>
              <w:t>Брой находища</w:t>
            </w:r>
            <w:bookmarkEnd w:id="181"/>
          </w:p>
        </w:tc>
        <w:tc>
          <w:tcPr>
            <w:tcW w:w="1710" w:type="dxa"/>
          </w:tcPr>
          <w:p w:rsidR="000310CA" w:rsidRPr="000310CA" w:rsidRDefault="000310CA" w:rsidP="000310CA">
            <w:pPr>
              <w:spacing w:after="0" w:line="240" w:lineRule="auto"/>
              <w:jc w:val="center"/>
              <w:rPr>
                <w:rFonts w:ascii="Times New Roman" w:eastAsia="Calibri" w:hAnsi="Times New Roman"/>
              </w:rPr>
            </w:pPr>
            <w:r w:rsidRPr="000310CA">
              <w:rPr>
                <w:rFonts w:ascii="Times New Roman" w:eastAsia="Calibri" w:hAnsi="Times New Roman"/>
              </w:rPr>
              <w:t>Брой колонии</w:t>
            </w:r>
          </w:p>
        </w:tc>
        <w:tc>
          <w:tcPr>
            <w:tcW w:w="1843" w:type="dxa"/>
          </w:tcPr>
          <w:p w:rsidR="000310CA" w:rsidRPr="000310CA" w:rsidRDefault="000310CA" w:rsidP="000310CA">
            <w:pPr>
              <w:spacing w:after="0" w:line="240" w:lineRule="auto"/>
              <w:jc w:val="both"/>
              <w:rPr>
                <w:rFonts w:ascii="Times New Roman" w:eastAsia="Calibri" w:hAnsi="Times New Roman"/>
              </w:rPr>
            </w:pPr>
            <w:r w:rsidRPr="000310CA">
              <w:rPr>
                <w:rFonts w:ascii="Times New Roman" w:eastAsia="Calibri" w:hAnsi="Times New Roman"/>
              </w:rPr>
              <w:t>Най-малко 3 лалугерови колонии</w:t>
            </w:r>
          </w:p>
          <w:p w:rsidR="000310CA" w:rsidRPr="000310CA" w:rsidRDefault="000310CA" w:rsidP="000310CA">
            <w:pPr>
              <w:spacing w:after="0" w:line="240" w:lineRule="auto"/>
              <w:rPr>
                <w:rFonts w:ascii="Times New Roman" w:eastAsia="Calibri" w:hAnsi="Times New Roman"/>
              </w:rPr>
            </w:pPr>
          </w:p>
        </w:tc>
        <w:tc>
          <w:tcPr>
            <w:tcW w:w="2027" w:type="dxa"/>
          </w:tcPr>
          <w:p w:rsidR="000310CA" w:rsidRPr="000310CA" w:rsidRDefault="000310CA" w:rsidP="000310CA">
            <w:pPr>
              <w:spacing w:after="0" w:line="240" w:lineRule="auto"/>
              <w:jc w:val="both"/>
              <w:rPr>
                <w:rFonts w:ascii="Times New Roman" w:eastAsia="Calibri" w:hAnsi="Times New Roman"/>
              </w:rPr>
            </w:pPr>
            <w:r w:rsidRPr="000310CA">
              <w:rPr>
                <w:rFonts w:ascii="Times New Roman" w:eastAsia="Calibri" w:hAnsi="Times New Roman"/>
              </w:rPr>
              <w:t xml:space="preserve">Установената през 2013г., една лалугерова колония не отговаря на броя на потенциалните </w:t>
            </w:r>
            <w:r w:rsidRPr="000310CA">
              <w:rPr>
                <w:rFonts w:ascii="Times New Roman" w:eastAsia="Calibri" w:hAnsi="Times New Roman"/>
              </w:rPr>
              <w:lastRenderedPageBreak/>
              <w:t xml:space="preserve">местообитания. Тази колония колония е частично унищожена. През 2021г. са открити още две колонии в неизследвани през 2013г. местообитания. </w:t>
            </w:r>
          </w:p>
          <w:p w:rsidR="000310CA" w:rsidRPr="000310CA" w:rsidRDefault="000310CA" w:rsidP="000310CA">
            <w:pPr>
              <w:spacing w:after="0" w:line="240" w:lineRule="auto"/>
              <w:jc w:val="both"/>
              <w:rPr>
                <w:rFonts w:ascii="Times New Roman" w:eastAsia="Calibri" w:hAnsi="Times New Roman"/>
              </w:rPr>
            </w:pPr>
            <w:r w:rsidRPr="000310CA">
              <w:rPr>
                <w:rFonts w:ascii="Times New Roman" w:eastAsia="Calibri" w:hAnsi="Times New Roman"/>
              </w:rPr>
              <w:t>Установените негативни фактори, като изоставени пасища, изорани местообитания и др.</w:t>
            </w:r>
          </w:p>
        </w:tc>
        <w:tc>
          <w:tcPr>
            <w:tcW w:w="2160" w:type="dxa"/>
          </w:tcPr>
          <w:p w:rsidR="000310CA" w:rsidRPr="000310CA" w:rsidRDefault="000310CA" w:rsidP="000310CA">
            <w:pPr>
              <w:spacing w:after="0" w:line="240" w:lineRule="auto"/>
              <w:rPr>
                <w:rFonts w:ascii="Times New Roman" w:hAnsi="Times New Roman"/>
                <w:lang w:eastAsia="bg-BG"/>
              </w:rPr>
            </w:pPr>
            <w:r w:rsidRPr="000310CA">
              <w:rPr>
                <w:rFonts w:ascii="Times New Roman" w:hAnsi="Times New Roman"/>
                <w:lang w:eastAsia="bg-BG"/>
              </w:rPr>
              <w:lastRenderedPageBreak/>
              <w:t xml:space="preserve">Увеличаване броя на колониите чрез достигане на необходимия капацитет на пригодните </w:t>
            </w:r>
            <w:r w:rsidRPr="000310CA">
              <w:rPr>
                <w:rFonts w:ascii="Times New Roman" w:hAnsi="Times New Roman"/>
                <w:lang w:eastAsia="bg-BG"/>
              </w:rPr>
              <w:lastRenderedPageBreak/>
              <w:t xml:space="preserve">местообитания в зоната. </w:t>
            </w:r>
          </w:p>
        </w:tc>
      </w:tr>
      <w:tr w:rsidR="000310CA" w:rsidRPr="000310CA" w:rsidTr="000310CA">
        <w:trPr>
          <w:jc w:val="center"/>
        </w:trPr>
        <w:tc>
          <w:tcPr>
            <w:tcW w:w="1890" w:type="dxa"/>
          </w:tcPr>
          <w:p w:rsidR="000310CA" w:rsidRPr="00893559" w:rsidRDefault="000310CA" w:rsidP="000310CA">
            <w:pPr>
              <w:spacing w:after="0" w:line="240" w:lineRule="auto"/>
              <w:rPr>
                <w:rFonts w:ascii="Times New Roman" w:eastAsia="Calibri" w:hAnsi="Times New Roman"/>
                <w:b/>
                <w:bCs/>
              </w:rPr>
            </w:pPr>
            <w:r w:rsidRPr="00893559">
              <w:rPr>
                <w:rFonts w:ascii="Times New Roman" w:eastAsia="Calibri" w:hAnsi="Times New Roman"/>
                <w:b/>
                <w:bCs/>
              </w:rPr>
              <w:lastRenderedPageBreak/>
              <w:t xml:space="preserve">Обилие </w:t>
            </w:r>
          </w:p>
        </w:tc>
        <w:tc>
          <w:tcPr>
            <w:tcW w:w="1710" w:type="dxa"/>
          </w:tcPr>
          <w:p w:rsidR="000310CA" w:rsidRPr="000310CA" w:rsidRDefault="000310CA" w:rsidP="000310CA">
            <w:pPr>
              <w:spacing w:after="0" w:line="240" w:lineRule="auto"/>
              <w:jc w:val="center"/>
              <w:rPr>
                <w:rFonts w:ascii="Times New Roman" w:eastAsia="Calibri" w:hAnsi="Times New Roman"/>
              </w:rPr>
            </w:pPr>
            <w:bookmarkStart w:id="182" w:name="_Hlk56676934"/>
            <w:r w:rsidRPr="000310CA">
              <w:rPr>
                <w:rFonts w:ascii="Times New Roman" w:eastAsia="Calibri" w:hAnsi="Times New Roman"/>
              </w:rPr>
              <w:t>Среден минимален брой лалугерови дупки/100 m трансект във всяка колония</w:t>
            </w:r>
            <w:bookmarkEnd w:id="182"/>
          </w:p>
        </w:tc>
        <w:tc>
          <w:tcPr>
            <w:tcW w:w="1843" w:type="dxa"/>
          </w:tcPr>
          <w:p w:rsidR="000310CA" w:rsidRPr="000310CA" w:rsidRDefault="000310CA" w:rsidP="000310CA">
            <w:pPr>
              <w:spacing w:after="0" w:line="240" w:lineRule="auto"/>
              <w:rPr>
                <w:rFonts w:ascii="Times New Roman" w:eastAsia="Calibri" w:hAnsi="Times New Roman"/>
              </w:rPr>
            </w:pPr>
            <w:r w:rsidRPr="000310CA">
              <w:rPr>
                <w:rFonts w:ascii="Times New Roman" w:eastAsia="Calibri" w:hAnsi="Times New Roman"/>
              </w:rPr>
              <w:t>Средно за местообитанието от 2 дупки/100 м трансект.</w:t>
            </w:r>
            <w:r w:rsidRPr="000310CA">
              <w:rPr>
                <w:rFonts w:ascii="Times New Roman" w:eastAsia="Calibri" w:hAnsi="Times New Roman"/>
                <w:highlight w:val="yellow"/>
              </w:rPr>
              <w:t xml:space="preserve"> </w:t>
            </w:r>
          </w:p>
        </w:tc>
        <w:tc>
          <w:tcPr>
            <w:tcW w:w="2027" w:type="dxa"/>
          </w:tcPr>
          <w:p w:rsidR="000310CA" w:rsidRPr="000310CA" w:rsidRDefault="000310CA" w:rsidP="000310CA">
            <w:pPr>
              <w:spacing w:after="0" w:line="240" w:lineRule="auto"/>
              <w:jc w:val="both"/>
              <w:rPr>
                <w:rFonts w:ascii="Times New Roman" w:eastAsia="Calibri" w:hAnsi="Times New Roman"/>
              </w:rPr>
            </w:pPr>
            <w:r w:rsidRPr="000310CA">
              <w:rPr>
                <w:rFonts w:ascii="Times New Roman" w:eastAsia="Calibri" w:hAnsi="Times New Roman"/>
              </w:rPr>
              <w:t>Установената през 2021г. обилие е 0,56 дупки на 100 метров трансект.</w:t>
            </w:r>
          </w:p>
          <w:p w:rsidR="000310CA" w:rsidRPr="000310CA" w:rsidRDefault="000310CA" w:rsidP="000310CA">
            <w:pPr>
              <w:spacing w:after="0" w:line="240" w:lineRule="auto"/>
              <w:jc w:val="both"/>
              <w:rPr>
                <w:rFonts w:ascii="Times New Roman" w:eastAsia="Calibri" w:hAnsi="Times New Roman"/>
              </w:rPr>
            </w:pPr>
            <w:r w:rsidRPr="000310CA">
              <w:rPr>
                <w:rFonts w:ascii="Times New Roman" w:eastAsia="Calibri" w:hAnsi="Times New Roman"/>
              </w:rPr>
              <w:t>Предложеното обилие (2д/100м) се дава на база най-добро експертно мнение.</w:t>
            </w:r>
          </w:p>
        </w:tc>
        <w:tc>
          <w:tcPr>
            <w:tcW w:w="2160" w:type="dxa"/>
          </w:tcPr>
          <w:p w:rsidR="000310CA" w:rsidRPr="000310CA" w:rsidRDefault="000310CA" w:rsidP="000310CA">
            <w:pPr>
              <w:spacing w:after="0" w:line="240" w:lineRule="auto"/>
              <w:jc w:val="both"/>
              <w:rPr>
                <w:rFonts w:ascii="Times New Roman" w:eastAsia="Calibri" w:hAnsi="Times New Roman"/>
              </w:rPr>
            </w:pPr>
            <w:r w:rsidRPr="000310CA">
              <w:rPr>
                <w:rFonts w:ascii="Times New Roman" w:eastAsia="Calibri" w:hAnsi="Times New Roman"/>
              </w:rPr>
              <w:t xml:space="preserve">Поддържане на местообитанията в по-добро екологично състояние. </w:t>
            </w:r>
          </w:p>
          <w:p w:rsidR="000310CA" w:rsidRPr="000310CA" w:rsidRDefault="000310CA" w:rsidP="000310CA">
            <w:pPr>
              <w:spacing w:after="0" w:line="240" w:lineRule="auto"/>
              <w:jc w:val="both"/>
              <w:rPr>
                <w:rFonts w:ascii="Times New Roman" w:eastAsia="Calibri" w:hAnsi="Times New Roman"/>
              </w:rPr>
            </w:pPr>
            <w:r w:rsidRPr="000310CA">
              <w:rPr>
                <w:rFonts w:ascii="Times New Roman" w:eastAsia="Calibri" w:hAnsi="Times New Roman"/>
              </w:rPr>
              <w:t>Засилен контрол върху изораването на тревни местообитания, използването на пестициди, оптимален интензитет на пашата и коситбата.</w:t>
            </w:r>
          </w:p>
        </w:tc>
      </w:tr>
      <w:tr w:rsidR="000310CA" w:rsidRPr="000310CA" w:rsidTr="000310CA">
        <w:trPr>
          <w:jc w:val="center"/>
        </w:trPr>
        <w:tc>
          <w:tcPr>
            <w:tcW w:w="1890" w:type="dxa"/>
          </w:tcPr>
          <w:p w:rsidR="000310CA" w:rsidRPr="00893559" w:rsidRDefault="000310CA" w:rsidP="000310CA">
            <w:pPr>
              <w:spacing w:after="0" w:line="240" w:lineRule="auto"/>
              <w:jc w:val="both"/>
              <w:rPr>
                <w:rFonts w:ascii="Times New Roman" w:eastAsia="Calibri" w:hAnsi="Times New Roman"/>
                <w:b/>
              </w:rPr>
            </w:pPr>
            <w:bookmarkStart w:id="183" w:name="_Hlk56676973"/>
            <w:r w:rsidRPr="00893559">
              <w:rPr>
                <w:rFonts w:ascii="Times New Roman" w:eastAsia="Calibri" w:hAnsi="Times New Roman"/>
                <w:b/>
                <w:bCs/>
              </w:rPr>
              <w:t>Обща площ на заетите от вида оптимални и субоптимални местообитания</w:t>
            </w:r>
            <w:bookmarkEnd w:id="183"/>
          </w:p>
        </w:tc>
        <w:tc>
          <w:tcPr>
            <w:tcW w:w="1710" w:type="dxa"/>
          </w:tcPr>
          <w:p w:rsidR="000310CA" w:rsidRPr="000310CA" w:rsidRDefault="000310CA" w:rsidP="000310CA">
            <w:pPr>
              <w:spacing w:after="0" w:line="240" w:lineRule="auto"/>
              <w:jc w:val="center"/>
              <w:rPr>
                <w:rFonts w:ascii="Times New Roman" w:eastAsia="Calibri" w:hAnsi="Times New Roman"/>
              </w:rPr>
            </w:pPr>
            <w:r w:rsidRPr="000310CA">
              <w:rPr>
                <w:rFonts w:ascii="Times New Roman" w:eastAsia="Calibri" w:hAnsi="Times New Roman"/>
              </w:rPr>
              <w:t>ха</w:t>
            </w:r>
          </w:p>
        </w:tc>
        <w:tc>
          <w:tcPr>
            <w:tcW w:w="1843" w:type="dxa"/>
          </w:tcPr>
          <w:p w:rsidR="000310CA" w:rsidRPr="000310CA" w:rsidRDefault="000310CA" w:rsidP="000310CA">
            <w:pPr>
              <w:spacing w:after="0" w:line="240" w:lineRule="auto"/>
              <w:jc w:val="center"/>
              <w:rPr>
                <w:rFonts w:ascii="Times New Roman" w:eastAsia="Calibri" w:hAnsi="Times New Roman"/>
              </w:rPr>
            </w:pPr>
            <w:r w:rsidRPr="000310CA">
              <w:rPr>
                <w:rFonts w:ascii="Times New Roman" w:eastAsia="Calibri" w:hAnsi="Times New Roman"/>
              </w:rPr>
              <w:t>Не по-малко оптимални местообитания – 554,7 ха</w:t>
            </w:r>
          </w:p>
          <w:p w:rsidR="000310CA" w:rsidRPr="000310CA" w:rsidRDefault="000310CA" w:rsidP="000310CA">
            <w:pPr>
              <w:spacing w:after="0" w:line="240" w:lineRule="auto"/>
              <w:jc w:val="center"/>
              <w:rPr>
                <w:rFonts w:ascii="Times New Roman" w:eastAsia="Calibri" w:hAnsi="Times New Roman"/>
              </w:rPr>
            </w:pPr>
            <w:r w:rsidRPr="000310CA">
              <w:rPr>
                <w:rFonts w:ascii="Times New Roman" w:eastAsia="Calibri" w:hAnsi="Times New Roman"/>
              </w:rPr>
              <w:t>и</w:t>
            </w:r>
          </w:p>
          <w:p w:rsidR="000310CA" w:rsidRPr="000310CA" w:rsidRDefault="000310CA" w:rsidP="000310CA">
            <w:pPr>
              <w:spacing w:after="0" w:line="240" w:lineRule="auto"/>
              <w:jc w:val="center"/>
              <w:rPr>
                <w:rFonts w:ascii="Times New Roman" w:eastAsia="Calibri" w:hAnsi="Times New Roman"/>
              </w:rPr>
            </w:pPr>
            <w:r w:rsidRPr="000310CA">
              <w:rPr>
                <w:rFonts w:ascii="Times New Roman" w:eastAsia="Calibri" w:hAnsi="Times New Roman"/>
              </w:rPr>
              <w:t xml:space="preserve">субоптимални местообитания – 1505,6 ха </w:t>
            </w:r>
          </w:p>
        </w:tc>
        <w:tc>
          <w:tcPr>
            <w:tcW w:w="2027" w:type="dxa"/>
          </w:tcPr>
          <w:p w:rsidR="000310CA" w:rsidRPr="000310CA" w:rsidRDefault="000310CA" w:rsidP="000310CA">
            <w:pPr>
              <w:spacing w:after="0" w:line="240" w:lineRule="auto"/>
              <w:jc w:val="both"/>
              <w:rPr>
                <w:rFonts w:ascii="Times New Roman" w:eastAsia="Calibri" w:hAnsi="Times New Roman"/>
              </w:rPr>
            </w:pPr>
            <w:r w:rsidRPr="000310CA">
              <w:rPr>
                <w:rFonts w:ascii="Times New Roman" w:eastAsia="Calibri" w:hAnsi="Times New Roman"/>
              </w:rPr>
              <w:t>Съгласно специфичен доклад и карта на ефективно заетите местообитания в защитената зона, направена на основата на регистрациите на европейски лалугер (Кошев 2013, Кошев, Попов 2013)</w:t>
            </w:r>
          </w:p>
        </w:tc>
        <w:tc>
          <w:tcPr>
            <w:tcW w:w="2160" w:type="dxa"/>
          </w:tcPr>
          <w:p w:rsidR="000310CA" w:rsidRPr="000310CA" w:rsidRDefault="000310CA" w:rsidP="000310CA">
            <w:pPr>
              <w:spacing w:after="0" w:line="240" w:lineRule="auto"/>
              <w:jc w:val="both"/>
              <w:rPr>
                <w:rFonts w:ascii="Times New Roman" w:eastAsia="Calibri" w:hAnsi="Times New Roman"/>
              </w:rPr>
            </w:pPr>
            <w:r w:rsidRPr="000310CA">
              <w:rPr>
                <w:rFonts w:ascii="Times New Roman" w:eastAsia="Calibri" w:hAnsi="Times New Roman"/>
              </w:rPr>
              <w:t>Поддържане в добро екологично състояние на ефективно заетите от вида местообитания. Посредством специфични цели да се постигнат подходящи условия за  наличие на вида в настоящите и бившите  находища.</w:t>
            </w:r>
          </w:p>
          <w:p w:rsidR="000310CA" w:rsidRPr="000310CA" w:rsidRDefault="000310CA" w:rsidP="000310CA">
            <w:pPr>
              <w:spacing w:after="0" w:line="240" w:lineRule="auto"/>
              <w:jc w:val="both"/>
              <w:rPr>
                <w:rFonts w:ascii="Times New Roman" w:eastAsia="Calibri" w:hAnsi="Times New Roman"/>
              </w:rPr>
            </w:pPr>
            <w:r w:rsidRPr="000310CA">
              <w:rPr>
                <w:rFonts w:ascii="Times New Roman" w:eastAsia="Calibri" w:hAnsi="Times New Roman"/>
              </w:rPr>
              <w:t xml:space="preserve">В тези местообитания не бива да се извършва промяна на начина на трайно ползване. Земите с постоянно затревени площи трябва да се ползват като такива. Не </w:t>
            </w:r>
            <w:r w:rsidRPr="000310CA">
              <w:rPr>
                <w:rFonts w:ascii="Times New Roman" w:eastAsia="Calibri" w:hAnsi="Times New Roman"/>
              </w:rPr>
              <w:lastRenderedPageBreak/>
              <w:t>трябва да се използват минерални торове и продукти за растителна защита от професионална категория на употреба. Не трябва да бъдат разоравани местообитания. Не трябва да се извършват дейности, които да влошават състоянието им и/или да намаляват площта им.</w:t>
            </w:r>
          </w:p>
        </w:tc>
      </w:tr>
      <w:tr w:rsidR="000310CA" w:rsidRPr="000310CA" w:rsidTr="000310CA">
        <w:trPr>
          <w:jc w:val="center"/>
        </w:trPr>
        <w:tc>
          <w:tcPr>
            <w:tcW w:w="1890" w:type="dxa"/>
          </w:tcPr>
          <w:p w:rsidR="000310CA" w:rsidRPr="00893559" w:rsidRDefault="000310CA" w:rsidP="000310CA">
            <w:pPr>
              <w:spacing w:after="0" w:line="240" w:lineRule="auto"/>
              <w:jc w:val="both"/>
              <w:rPr>
                <w:rFonts w:ascii="Times New Roman" w:eastAsia="Calibri" w:hAnsi="Times New Roman"/>
                <w:b/>
              </w:rPr>
            </w:pPr>
            <w:r w:rsidRPr="00893559">
              <w:rPr>
                <w:rFonts w:ascii="Times New Roman" w:eastAsia="Calibri" w:hAnsi="Times New Roman"/>
                <w:b/>
                <w:bCs/>
              </w:rPr>
              <w:lastRenderedPageBreak/>
              <w:t>Обща площ на потенциалните оптимални и субоптимални местообитания</w:t>
            </w:r>
          </w:p>
        </w:tc>
        <w:tc>
          <w:tcPr>
            <w:tcW w:w="1710" w:type="dxa"/>
          </w:tcPr>
          <w:p w:rsidR="000310CA" w:rsidRPr="000310CA" w:rsidRDefault="000310CA" w:rsidP="000310CA">
            <w:pPr>
              <w:spacing w:after="0" w:line="240" w:lineRule="auto"/>
              <w:jc w:val="center"/>
              <w:rPr>
                <w:rFonts w:ascii="Times New Roman" w:eastAsia="Calibri" w:hAnsi="Times New Roman"/>
              </w:rPr>
            </w:pPr>
            <w:r w:rsidRPr="000310CA">
              <w:rPr>
                <w:rFonts w:ascii="Times New Roman" w:eastAsia="Calibri" w:hAnsi="Times New Roman"/>
              </w:rPr>
              <w:t>ха</w:t>
            </w:r>
          </w:p>
        </w:tc>
        <w:tc>
          <w:tcPr>
            <w:tcW w:w="1843" w:type="dxa"/>
          </w:tcPr>
          <w:p w:rsidR="000310CA" w:rsidRPr="000310CA" w:rsidRDefault="000310CA" w:rsidP="000310CA">
            <w:pPr>
              <w:spacing w:after="0" w:line="240" w:lineRule="auto"/>
              <w:jc w:val="center"/>
              <w:rPr>
                <w:rFonts w:ascii="Times New Roman" w:eastAsia="Calibri" w:hAnsi="Times New Roman"/>
              </w:rPr>
            </w:pPr>
            <w:r w:rsidRPr="000310CA">
              <w:rPr>
                <w:rFonts w:ascii="Times New Roman" w:eastAsia="Calibri" w:hAnsi="Times New Roman"/>
              </w:rPr>
              <w:t xml:space="preserve">Не по-малко от потенциални оптимални местообитания – 554,7 ха </w:t>
            </w:r>
          </w:p>
          <w:p w:rsidR="000310CA" w:rsidRPr="000310CA" w:rsidRDefault="000310CA" w:rsidP="000310CA">
            <w:pPr>
              <w:spacing w:after="0" w:line="240" w:lineRule="auto"/>
              <w:jc w:val="center"/>
              <w:rPr>
                <w:rFonts w:ascii="Times New Roman" w:eastAsia="Calibri" w:hAnsi="Times New Roman"/>
              </w:rPr>
            </w:pPr>
            <w:r w:rsidRPr="000310CA">
              <w:rPr>
                <w:rFonts w:ascii="Times New Roman" w:eastAsia="Calibri" w:hAnsi="Times New Roman"/>
              </w:rPr>
              <w:t>и</w:t>
            </w:r>
          </w:p>
          <w:p w:rsidR="000310CA" w:rsidRPr="000310CA" w:rsidRDefault="000310CA" w:rsidP="000310CA">
            <w:pPr>
              <w:spacing w:after="0" w:line="240" w:lineRule="auto"/>
              <w:jc w:val="center"/>
              <w:rPr>
                <w:rFonts w:ascii="Times New Roman" w:eastAsia="Calibri" w:hAnsi="Times New Roman"/>
              </w:rPr>
            </w:pPr>
            <w:r w:rsidRPr="000310CA">
              <w:rPr>
                <w:rFonts w:ascii="Times New Roman" w:eastAsia="Calibri" w:hAnsi="Times New Roman"/>
              </w:rPr>
              <w:t>субоптимални местообитания – 1513,9  ха</w:t>
            </w:r>
          </w:p>
        </w:tc>
        <w:tc>
          <w:tcPr>
            <w:tcW w:w="2027" w:type="dxa"/>
          </w:tcPr>
          <w:p w:rsidR="000310CA" w:rsidRPr="000310CA" w:rsidRDefault="000310CA" w:rsidP="000310CA">
            <w:pPr>
              <w:spacing w:after="0" w:line="240" w:lineRule="auto"/>
              <w:jc w:val="both"/>
              <w:rPr>
                <w:rFonts w:ascii="Times New Roman" w:eastAsia="Calibri" w:hAnsi="Times New Roman"/>
              </w:rPr>
            </w:pPr>
            <w:r w:rsidRPr="000310CA">
              <w:rPr>
                <w:rFonts w:ascii="Times New Roman" w:eastAsia="Calibri" w:hAnsi="Times New Roman"/>
              </w:rPr>
              <w:t>Съгласно специфичен доклад и карта на потенциалните местообитания на европейски лалугер защитената зона (Кошев 2013, Кошев, Попов 2013)</w:t>
            </w:r>
          </w:p>
        </w:tc>
        <w:tc>
          <w:tcPr>
            <w:tcW w:w="2160" w:type="dxa"/>
          </w:tcPr>
          <w:p w:rsidR="000310CA" w:rsidRPr="000310CA" w:rsidRDefault="000310CA" w:rsidP="000310CA">
            <w:pPr>
              <w:spacing w:after="0" w:line="240" w:lineRule="auto"/>
              <w:jc w:val="both"/>
              <w:rPr>
                <w:rFonts w:ascii="Times New Roman" w:eastAsia="Calibri" w:hAnsi="Times New Roman"/>
              </w:rPr>
            </w:pPr>
            <w:r w:rsidRPr="000310CA">
              <w:rPr>
                <w:rFonts w:ascii="Times New Roman" w:eastAsia="Calibri" w:hAnsi="Times New Roman"/>
              </w:rPr>
              <w:t>Поддържане в добро екологично състояние на ефективно заетите от вида местообитания. Посредством специфични цели да се постигнат подходящи условия за  наличие на вида в настоящите и бившите находища.</w:t>
            </w:r>
          </w:p>
          <w:p w:rsidR="000310CA" w:rsidRPr="000310CA" w:rsidRDefault="000310CA" w:rsidP="000310CA">
            <w:pPr>
              <w:spacing w:after="0" w:line="240" w:lineRule="auto"/>
              <w:jc w:val="both"/>
              <w:rPr>
                <w:rFonts w:ascii="Times New Roman" w:eastAsia="Calibri" w:hAnsi="Times New Roman"/>
              </w:rPr>
            </w:pPr>
            <w:r w:rsidRPr="000310CA">
              <w:rPr>
                <w:rFonts w:ascii="Times New Roman" w:eastAsia="Calibri" w:hAnsi="Times New Roman"/>
              </w:rPr>
              <w:t xml:space="preserve">В тези местообитания не бива да се извършва промяна на начина на трайно ползване. Земите с постоянно затревени площи трябва да се ползват като такива. Не трябва да се използват пестициди или да се изхвърлят опаковки и остатъци в района на местообитанията. Не трябва да бъдат разоравани местообитания. Не трябва да се извършват дейности, които да влошават състоянието им </w:t>
            </w:r>
            <w:r w:rsidRPr="000310CA">
              <w:rPr>
                <w:rFonts w:ascii="Times New Roman" w:eastAsia="Calibri" w:hAnsi="Times New Roman"/>
              </w:rPr>
              <w:lastRenderedPageBreak/>
              <w:t>и/или да намаляват площта им.</w:t>
            </w:r>
          </w:p>
        </w:tc>
      </w:tr>
      <w:tr w:rsidR="000310CA" w:rsidRPr="000310CA" w:rsidTr="000310CA">
        <w:trPr>
          <w:jc w:val="center"/>
        </w:trPr>
        <w:tc>
          <w:tcPr>
            <w:tcW w:w="1890" w:type="dxa"/>
            <w:shd w:val="clear" w:color="auto" w:fill="auto"/>
          </w:tcPr>
          <w:p w:rsidR="000310CA" w:rsidRPr="00893559" w:rsidRDefault="000310CA" w:rsidP="000310CA">
            <w:pPr>
              <w:spacing w:after="0" w:line="240" w:lineRule="auto"/>
              <w:rPr>
                <w:rFonts w:ascii="Times New Roman" w:eastAsia="Calibri" w:hAnsi="Times New Roman"/>
                <w:b/>
              </w:rPr>
            </w:pPr>
            <w:r w:rsidRPr="00893559">
              <w:rPr>
                <w:rFonts w:ascii="Times New Roman" w:eastAsia="Calibri" w:hAnsi="Times New Roman"/>
                <w:b/>
              </w:rPr>
              <w:lastRenderedPageBreak/>
              <w:t>Проективно покритие на разхвърляна храстова и дървесна растителност, орлова папрат и рудерални видове в потенциални местообитания</w:t>
            </w:r>
          </w:p>
        </w:tc>
        <w:tc>
          <w:tcPr>
            <w:tcW w:w="1710" w:type="dxa"/>
            <w:shd w:val="clear" w:color="auto" w:fill="auto"/>
          </w:tcPr>
          <w:p w:rsidR="000310CA" w:rsidRPr="000310CA" w:rsidRDefault="000310CA" w:rsidP="000310CA">
            <w:pPr>
              <w:spacing w:after="0" w:line="240" w:lineRule="auto"/>
              <w:jc w:val="center"/>
              <w:rPr>
                <w:rFonts w:ascii="Times New Roman" w:eastAsia="Calibri" w:hAnsi="Times New Roman"/>
              </w:rPr>
            </w:pPr>
            <w:r w:rsidRPr="000310CA">
              <w:rPr>
                <w:rFonts w:ascii="Times New Roman" w:eastAsia="Calibri" w:hAnsi="Times New Roman"/>
              </w:rPr>
              <w:t>%/ha</w:t>
            </w:r>
          </w:p>
        </w:tc>
        <w:tc>
          <w:tcPr>
            <w:tcW w:w="1843" w:type="dxa"/>
            <w:shd w:val="clear" w:color="auto" w:fill="auto"/>
          </w:tcPr>
          <w:p w:rsidR="000310CA" w:rsidRPr="000310CA" w:rsidRDefault="000310CA" w:rsidP="000310CA">
            <w:pPr>
              <w:spacing w:after="0" w:line="240" w:lineRule="auto"/>
              <w:rPr>
                <w:rFonts w:ascii="Times New Roman" w:eastAsia="Calibri" w:hAnsi="Times New Roman"/>
              </w:rPr>
            </w:pPr>
            <w:r w:rsidRPr="000310CA">
              <w:rPr>
                <w:rFonts w:ascii="Times New Roman" w:eastAsia="Calibri" w:hAnsi="Times New Roman"/>
              </w:rPr>
              <w:t>Не повече от 5% за оптимални потенциални  местообитания.</w:t>
            </w:r>
          </w:p>
          <w:p w:rsidR="000310CA" w:rsidRPr="000310CA" w:rsidRDefault="000310CA" w:rsidP="000310CA">
            <w:pPr>
              <w:spacing w:after="0" w:line="240" w:lineRule="auto"/>
              <w:rPr>
                <w:rFonts w:ascii="Times New Roman" w:eastAsia="Calibri" w:hAnsi="Times New Roman"/>
              </w:rPr>
            </w:pPr>
            <w:r w:rsidRPr="000310CA">
              <w:rPr>
                <w:rFonts w:ascii="Times New Roman" w:eastAsia="Calibri" w:hAnsi="Times New Roman"/>
              </w:rPr>
              <w:t>Не повече от 20% за субоптимални потенциални  местообитания.</w:t>
            </w:r>
          </w:p>
        </w:tc>
        <w:tc>
          <w:tcPr>
            <w:tcW w:w="2027" w:type="dxa"/>
            <w:shd w:val="clear" w:color="auto" w:fill="auto"/>
          </w:tcPr>
          <w:p w:rsidR="000310CA" w:rsidRPr="000310CA" w:rsidRDefault="000310CA" w:rsidP="000310CA">
            <w:pPr>
              <w:spacing w:after="0" w:line="240" w:lineRule="auto"/>
              <w:rPr>
                <w:rFonts w:ascii="Times New Roman" w:eastAsia="Calibri" w:hAnsi="Times New Roman"/>
              </w:rPr>
            </w:pPr>
            <w:r w:rsidRPr="000310CA">
              <w:rPr>
                <w:rFonts w:ascii="Times New Roman" w:eastAsia="Calibri" w:hAnsi="Times New Roman"/>
              </w:rPr>
              <w:t>Площта на местообитанията е съгласно специфичен доклад и карта на потенциалните местообитания на европейски лалугер в защитената зона (Кошев 2013; Кошев, Попов 2013).</w:t>
            </w:r>
          </w:p>
        </w:tc>
        <w:tc>
          <w:tcPr>
            <w:tcW w:w="2160" w:type="dxa"/>
          </w:tcPr>
          <w:p w:rsidR="000310CA" w:rsidRPr="000310CA" w:rsidRDefault="000310CA" w:rsidP="000310CA">
            <w:pPr>
              <w:spacing w:after="0" w:line="240" w:lineRule="auto"/>
              <w:rPr>
                <w:rFonts w:ascii="Times New Roman" w:eastAsia="Calibri" w:hAnsi="Times New Roman"/>
              </w:rPr>
            </w:pPr>
            <w:r w:rsidRPr="000310CA">
              <w:rPr>
                <w:rFonts w:ascii="Times New Roman" w:eastAsia="Calibri" w:hAnsi="Times New Roman"/>
              </w:rPr>
              <w:t>Управление на местообитанията в оптимално екологично състояние. Поддържане на БПС на местообитанието и неговите характеристики, които са от значение за лалугера (Цонев, Гусев 2017, 2020).</w:t>
            </w:r>
          </w:p>
        </w:tc>
      </w:tr>
      <w:tr w:rsidR="000310CA" w:rsidRPr="000310CA" w:rsidTr="000310CA">
        <w:trPr>
          <w:jc w:val="center"/>
        </w:trPr>
        <w:tc>
          <w:tcPr>
            <w:tcW w:w="1890" w:type="dxa"/>
            <w:shd w:val="clear" w:color="auto" w:fill="auto"/>
          </w:tcPr>
          <w:p w:rsidR="000310CA" w:rsidRPr="00893559" w:rsidRDefault="000310CA" w:rsidP="000310CA">
            <w:pPr>
              <w:spacing w:after="0" w:line="240" w:lineRule="auto"/>
              <w:rPr>
                <w:rFonts w:ascii="Times New Roman" w:eastAsia="Calibri" w:hAnsi="Times New Roman"/>
                <w:b/>
              </w:rPr>
            </w:pPr>
            <w:r w:rsidRPr="00893559">
              <w:rPr>
                <w:rFonts w:ascii="Times New Roman" w:eastAsia="Calibri" w:hAnsi="Times New Roman"/>
                <w:b/>
              </w:rPr>
              <w:t>На 100 метра от  мерите, пасищата и ливадите да не се употребяват минерални торове и продукти за растителна защита от професионална категория на употреба</w:t>
            </w:r>
          </w:p>
        </w:tc>
        <w:tc>
          <w:tcPr>
            <w:tcW w:w="1710" w:type="dxa"/>
            <w:shd w:val="clear" w:color="auto" w:fill="auto"/>
          </w:tcPr>
          <w:p w:rsidR="000310CA" w:rsidRPr="000310CA" w:rsidRDefault="000310CA" w:rsidP="000310CA">
            <w:pPr>
              <w:spacing w:after="0" w:line="240" w:lineRule="auto"/>
              <w:jc w:val="center"/>
              <w:rPr>
                <w:rFonts w:ascii="Times New Roman" w:eastAsia="Calibri" w:hAnsi="Times New Roman"/>
              </w:rPr>
            </w:pPr>
            <w:r w:rsidRPr="000310CA">
              <w:rPr>
                <w:rFonts w:ascii="Times New Roman" w:eastAsia="Calibri" w:hAnsi="Times New Roman"/>
              </w:rPr>
              <w:t xml:space="preserve">Не се използват такива </w:t>
            </w:r>
          </w:p>
        </w:tc>
        <w:tc>
          <w:tcPr>
            <w:tcW w:w="1843" w:type="dxa"/>
            <w:shd w:val="clear" w:color="auto" w:fill="auto"/>
          </w:tcPr>
          <w:p w:rsidR="000310CA" w:rsidRPr="000310CA" w:rsidRDefault="000310CA" w:rsidP="000310CA">
            <w:pPr>
              <w:spacing w:after="0" w:line="240" w:lineRule="auto"/>
              <w:jc w:val="both"/>
              <w:rPr>
                <w:rFonts w:ascii="Times New Roman" w:eastAsia="Calibri" w:hAnsi="Times New Roman"/>
                <w:highlight w:val="green"/>
              </w:rPr>
            </w:pPr>
            <w:r w:rsidRPr="000310CA">
              <w:rPr>
                <w:rFonts w:ascii="Times New Roman" w:eastAsia="Calibri" w:hAnsi="Times New Roman"/>
              </w:rPr>
              <w:t>В мерите, пасищата и ливадите и на 100 метра от тях да не се употребяват  минерални торове и на продукти за растителна защита.</w:t>
            </w:r>
          </w:p>
        </w:tc>
        <w:tc>
          <w:tcPr>
            <w:tcW w:w="2027" w:type="dxa"/>
            <w:shd w:val="clear" w:color="auto" w:fill="auto"/>
          </w:tcPr>
          <w:p w:rsidR="000310CA" w:rsidRPr="000310CA" w:rsidRDefault="000310CA" w:rsidP="000310CA">
            <w:pPr>
              <w:spacing w:after="0" w:line="240" w:lineRule="auto"/>
              <w:jc w:val="both"/>
              <w:rPr>
                <w:rFonts w:ascii="Times New Roman" w:eastAsia="Calibri" w:hAnsi="Times New Roman"/>
                <w:color w:val="002060"/>
                <w:highlight w:val="green"/>
              </w:rPr>
            </w:pPr>
            <w:r w:rsidRPr="000310CA">
              <w:rPr>
                <w:rFonts w:ascii="Times New Roman" w:eastAsia="Calibri" w:hAnsi="Times New Roman"/>
              </w:rPr>
              <w:t xml:space="preserve">Пестицидите, вкл. родентицидите имат за цел унищожаване на гризачите и имат негативно въздействие върху лалугеровите колонии.  </w:t>
            </w:r>
          </w:p>
        </w:tc>
        <w:tc>
          <w:tcPr>
            <w:tcW w:w="2160" w:type="dxa"/>
          </w:tcPr>
          <w:p w:rsidR="000310CA" w:rsidRPr="000310CA" w:rsidRDefault="000310CA" w:rsidP="000310CA">
            <w:pPr>
              <w:spacing w:after="0" w:line="240" w:lineRule="auto"/>
              <w:jc w:val="both"/>
              <w:rPr>
                <w:rFonts w:ascii="Times New Roman" w:eastAsia="Calibri" w:hAnsi="Times New Roman"/>
                <w:color w:val="002060"/>
                <w:highlight w:val="green"/>
              </w:rPr>
            </w:pPr>
            <w:r w:rsidRPr="000310CA">
              <w:rPr>
                <w:rFonts w:ascii="Times New Roman" w:eastAsia="Calibri" w:hAnsi="Times New Roman"/>
              </w:rPr>
              <w:t>Да се прекрати влошаване на качеството на местообитанията при използване на минерални торове и продукти за растителна защита в селското стопанство.</w:t>
            </w:r>
          </w:p>
        </w:tc>
      </w:tr>
    </w:tbl>
    <w:p w:rsidR="000310CA" w:rsidRPr="000310CA" w:rsidRDefault="000310CA" w:rsidP="000310CA">
      <w:pPr>
        <w:spacing w:after="0" w:line="240" w:lineRule="auto"/>
        <w:rPr>
          <w:rFonts w:ascii="Times New Roman" w:eastAsia="Calibri" w:hAnsi="Times New Roman"/>
          <w:sz w:val="24"/>
          <w:szCs w:val="24"/>
        </w:rPr>
      </w:pPr>
    </w:p>
    <w:p w:rsidR="000310CA" w:rsidRPr="000310CA" w:rsidRDefault="000310CA" w:rsidP="000310CA">
      <w:pPr>
        <w:spacing w:after="0" w:line="240" w:lineRule="auto"/>
        <w:jc w:val="both"/>
        <w:rPr>
          <w:rFonts w:ascii="Times New Roman" w:eastAsia="Calibri" w:hAnsi="Times New Roman"/>
          <w:b/>
          <w:sz w:val="24"/>
          <w:szCs w:val="24"/>
        </w:rPr>
      </w:pPr>
      <w:r w:rsidRPr="000310CA">
        <w:rPr>
          <w:rFonts w:ascii="Times New Roman" w:eastAsia="Calibri" w:hAnsi="Times New Roman"/>
          <w:b/>
          <w:sz w:val="24"/>
          <w:szCs w:val="24"/>
        </w:rPr>
        <w:t>7. Необходимост от актуализация на СФ на защитената зона</w:t>
      </w:r>
    </w:p>
    <w:p w:rsidR="000310CA" w:rsidRPr="000310CA" w:rsidRDefault="000310CA" w:rsidP="000310CA">
      <w:pPr>
        <w:spacing w:after="0" w:line="240" w:lineRule="auto"/>
        <w:ind w:firstLine="709"/>
        <w:jc w:val="both"/>
        <w:rPr>
          <w:rFonts w:ascii="Times New Roman" w:eastAsia="Calibri" w:hAnsi="Times New Roman"/>
          <w:sz w:val="24"/>
          <w:szCs w:val="24"/>
        </w:rPr>
      </w:pPr>
      <w:r w:rsidRPr="000310CA">
        <w:rPr>
          <w:rFonts w:ascii="Times New Roman" w:eastAsia="Calibri" w:hAnsi="Times New Roman"/>
          <w:sz w:val="24"/>
          <w:szCs w:val="24"/>
        </w:rPr>
        <w:t xml:space="preserve">В непроучени през 2013г. местообитания, има допълнителни 2 лалугерови колонии, които е необходимо да се добавят към общия брой и така да достигнат реалният за защитената зона - 3. </w:t>
      </w:r>
    </w:p>
    <w:p w:rsidR="000310CA" w:rsidRPr="000310CA" w:rsidRDefault="000310CA" w:rsidP="000310CA">
      <w:pPr>
        <w:spacing w:after="0" w:line="240" w:lineRule="auto"/>
        <w:ind w:firstLine="709"/>
        <w:jc w:val="both"/>
        <w:rPr>
          <w:rFonts w:ascii="Times New Roman" w:eastAsia="Calibri" w:hAnsi="Times New Roman"/>
          <w:sz w:val="24"/>
          <w:szCs w:val="24"/>
        </w:rPr>
      </w:pPr>
    </w:p>
    <w:tbl>
      <w:tblPr>
        <w:tblW w:w="9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
        <w:gridCol w:w="661"/>
        <w:gridCol w:w="1316"/>
        <w:gridCol w:w="328"/>
        <w:gridCol w:w="483"/>
        <w:gridCol w:w="350"/>
        <w:gridCol w:w="572"/>
        <w:gridCol w:w="605"/>
        <w:gridCol w:w="883"/>
        <w:gridCol w:w="578"/>
        <w:gridCol w:w="839"/>
        <w:gridCol w:w="950"/>
        <w:gridCol w:w="622"/>
        <w:gridCol w:w="522"/>
        <w:gridCol w:w="578"/>
      </w:tblGrid>
      <w:tr w:rsidR="000310CA" w:rsidRPr="000310CA" w:rsidTr="000310CA">
        <w:trPr>
          <w:trHeight w:val="413"/>
          <w:jc w:val="center"/>
        </w:trPr>
        <w:tc>
          <w:tcPr>
            <w:tcW w:w="3182" w:type="dxa"/>
            <w:gridSpan w:val="5"/>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r w:rsidRPr="000310CA">
              <w:rPr>
                <w:rFonts w:ascii="Times New Roman" w:hAnsi="Times New Roman"/>
                <w:b/>
                <w:sz w:val="20"/>
                <w:szCs w:val="20"/>
              </w:rPr>
              <w:t>Species</w:t>
            </w:r>
          </w:p>
        </w:tc>
        <w:tc>
          <w:tcPr>
            <w:tcW w:w="3827" w:type="dxa"/>
            <w:gridSpan w:val="6"/>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r w:rsidRPr="000310CA">
              <w:rPr>
                <w:rFonts w:ascii="Times New Roman" w:hAnsi="Times New Roman"/>
                <w:b/>
                <w:sz w:val="20"/>
                <w:szCs w:val="20"/>
              </w:rPr>
              <w:t>Population in the site</w:t>
            </w:r>
          </w:p>
        </w:tc>
        <w:tc>
          <w:tcPr>
            <w:tcW w:w="2672" w:type="dxa"/>
            <w:gridSpan w:val="4"/>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r w:rsidRPr="000310CA">
              <w:rPr>
                <w:rFonts w:ascii="Times New Roman" w:hAnsi="Times New Roman"/>
                <w:b/>
                <w:sz w:val="20"/>
                <w:szCs w:val="20"/>
              </w:rPr>
              <w:t>Site assessment</w:t>
            </w:r>
          </w:p>
        </w:tc>
      </w:tr>
      <w:tr w:rsidR="000310CA" w:rsidRPr="000310CA" w:rsidTr="000310CA">
        <w:trPr>
          <w:trHeight w:val="413"/>
          <w:jc w:val="center"/>
        </w:trPr>
        <w:tc>
          <w:tcPr>
            <w:tcW w:w="394" w:type="dxa"/>
            <w:vMerge w:val="restart"/>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r w:rsidRPr="000310CA">
              <w:rPr>
                <w:rFonts w:ascii="Times New Roman" w:hAnsi="Times New Roman"/>
                <w:b/>
                <w:sz w:val="20"/>
                <w:szCs w:val="20"/>
              </w:rPr>
              <w:t>G</w:t>
            </w:r>
          </w:p>
        </w:tc>
        <w:tc>
          <w:tcPr>
            <w:tcW w:w="661" w:type="dxa"/>
            <w:vMerge w:val="restart"/>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r w:rsidRPr="000310CA">
              <w:rPr>
                <w:rFonts w:ascii="Times New Roman" w:hAnsi="Times New Roman"/>
                <w:b/>
                <w:sz w:val="20"/>
                <w:szCs w:val="20"/>
              </w:rPr>
              <w:t>Code</w:t>
            </w:r>
          </w:p>
        </w:tc>
        <w:tc>
          <w:tcPr>
            <w:tcW w:w="1316" w:type="dxa"/>
            <w:vMerge w:val="restart"/>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r w:rsidRPr="000310CA">
              <w:rPr>
                <w:rFonts w:ascii="Times New Roman" w:hAnsi="Times New Roman"/>
                <w:b/>
                <w:sz w:val="20"/>
                <w:szCs w:val="20"/>
              </w:rPr>
              <w:t>Scientific Name</w:t>
            </w:r>
          </w:p>
        </w:tc>
        <w:tc>
          <w:tcPr>
            <w:tcW w:w="328" w:type="dxa"/>
            <w:vMerge w:val="restart"/>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r w:rsidRPr="000310CA">
              <w:rPr>
                <w:rFonts w:ascii="Times New Roman" w:hAnsi="Times New Roman"/>
                <w:b/>
                <w:sz w:val="20"/>
                <w:szCs w:val="20"/>
              </w:rPr>
              <w:t>S</w:t>
            </w:r>
          </w:p>
        </w:tc>
        <w:tc>
          <w:tcPr>
            <w:tcW w:w="483" w:type="dxa"/>
            <w:vMerge w:val="restart"/>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r w:rsidRPr="000310CA">
              <w:rPr>
                <w:rFonts w:ascii="Times New Roman" w:hAnsi="Times New Roman"/>
                <w:b/>
                <w:sz w:val="20"/>
                <w:szCs w:val="20"/>
              </w:rPr>
              <w:t>NP</w:t>
            </w:r>
          </w:p>
        </w:tc>
        <w:tc>
          <w:tcPr>
            <w:tcW w:w="350" w:type="dxa"/>
            <w:vMerge w:val="restart"/>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r w:rsidRPr="000310CA">
              <w:rPr>
                <w:rFonts w:ascii="Times New Roman" w:hAnsi="Times New Roman"/>
                <w:b/>
                <w:sz w:val="20"/>
                <w:szCs w:val="20"/>
              </w:rPr>
              <w:t>T</w:t>
            </w:r>
          </w:p>
        </w:tc>
        <w:tc>
          <w:tcPr>
            <w:tcW w:w="1177" w:type="dxa"/>
            <w:gridSpan w:val="2"/>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r w:rsidRPr="000310CA">
              <w:rPr>
                <w:rFonts w:ascii="Times New Roman" w:hAnsi="Times New Roman"/>
                <w:b/>
                <w:sz w:val="20"/>
                <w:szCs w:val="20"/>
              </w:rPr>
              <w:t>Size</w:t>
            </w:r>
          </w:p>
        </w:tc>
        <w:tc>
          <w:tcPr>
            <w:tcW w:w="883" w:type="dxa"/>
            <w:vMerge w:val="restart"/>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r w:rsidRPr="000310CA">
              <w:rPr>
                <w:rFonts w:ascii="Times New Roman" w:hAnsi="Times New Roman"/>
                <w:b/>
                <w:sz w:val="20"/>
                <w:szCs w:val="20"/>
              </w:rPr>
              <w:t>Unit</w:t>
            </w:r>
          </w:p>
        </w:tc>
        <w:tc>
          <w:tcPr>
            <w:tcW w:w="578" w:type="dxa"/>
            <w:vMerge w:val="restart"/>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r w:rsidRPr="000310CA">
              <w:rPr>
                <w:rFonts w:ascii="Times New Roman" w:hAnsi="Times New Roman"/>
                <w:b/>
                <w:sz w:val="20"/>
                <w:szCs w:val="20"/>
              </w:rPr>
              <w:t>Cat.</w:t>
            </w:r>
          </w:p>
        </w:tc>
        <w:tc>
          <w:tcPr>
            <w:tcW w:w="839" w:type="dxa"/>
            <w:vMerge w:val="restart"/>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r w:rsidRPr="000310CA">
              <w:rPr>
                <w:rFonts w:ascii="Times New Roman" w:hAnsi="Times New Roman"/>
                <w:b/>
                <w:sz w:val="20"/>
                <w:szCs w:val="20"/>
              </w:rPr>
              <w:t>D.qual.</w:t>
            </w:r>
          </w:p>
        </w:tc>
        <w:tc>
          <w:tcPr>
            <w:tcW w:w="950" w:type="dxa"/>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r w:rsidRPr="000310CA">
              <w:rPr>
                <w:rFonts w:ascii="Times New Roman" w:hAnsi="Times New Roman"/>
                <w:b/>
                <w:sz w:val="20"/>
                <w:szCs w:val="20"/>
              </w:rPr>
              <w:t>A/B/C/D</w:t>
            </w:r>
          </w:p>
        </w:tc>
        <w:tc>
          <w:tcPr>
            <w:tcW w:w="1722" w:type="dxa"/>
            <w:gridSpan w:val="3"/>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r w:rsidRPr="000310CA">
              <w:rPr>
                <w:rFonts w:ascii="Times New Roman" w:hAnsi="Times New Roman"/>
                <w:b/>
                <w:sz w:val="20"/>
                <w:szCs w:val="20"/>
              </w:rPr>
              <w:t>A/B/C</w:t>
            </w:r>
          </w:p>
        </w:tc>
      </w:tr>
      <w:tr w:rsidR="000310CA" w:rsidRPr="000310CA" w:rsidTr="000310CA">
        <w:trPr>
          <w:trHeight w:val="425"/>
          <w:jc w:val="center"/>
        </w:trPr>
        <w:tc>
          <w:tcPr>
            <w:tcW w:w="394" w:type="dxa"/>
            <w:vMerge/>
            <w:shd w:val="clear" w:color="auto" w:fill="D9D9D9"/>
            <w:vAlign w:val="center"/>
          </w:tcPr>
          <w:p w:rsidR="000310CA" w:rsidRPr="000310CA" w:rsidRDefault="000310CA" w:rsidP="000310CA">
            <w:pPr>
              <w:spacing w:after="0" w:line="240" w:lineRule="auto"/>
              <w:jc w:val="center"/>
              <w:rPr>
                <w:rFonts w:ascii="Times New Roman" w:hAnsi="Times New Roman"/>
                <w:sz w:val="20"/>
                <w:szCs w:val="20"/>
              </w:rPr>
            </w:pPr>
          </w:p>
        </w:tc>
        <w:tc>
          <w:tcPr>
            <w:tcW w:w="661" w:type="dxa"/>
            <w:vMerge/>
            <w:shd w:val="clear" w:color="auto" w:fill="D9D9D9"/>
            <w:vAlign w:val="center"/>
          </w:tcPr>
          <w:p w:rsidR="000310CA" w:rsidRPr="000310CA" w:rsidRDefault="000310CA" w:rsidP="000310CA">
            <w:pPr>
              <w:spacing w:after="0" w:line="240" w:lineRule="auto"/>
              <w:jc w:val="center"/>
              <w:rPr>
                <w:rFonts w:ascii="Times New Roman" w:hAnsi="Times New Roman"/>
                <w:sz w:val="20"/>
                <w:szCs w:val="20"/>
              </w:rPr>
            </w:pPr>
          </w:p>
        </w:tc>
        <w:tc>
          <w:tcPr>
            <w:tcW w:w="1316" w:type="dxa"/>
            <w:vMerge/>
            <w:shd w:val="clear" w:color="auto" w:fill="D9D9D9"/>
            <w:vAlign w:val="center"/>
          </w:tcPr>
          <w:p w:rsidR="000310CA" w:rsidRPr="000310CA" w:rsidRDefault="000310CA" w:rsidP="000310CA">
            <w:pPr>
              <w:spacing w:after="0" w:line="240" w:lineRule="auto"/>
              <w:jc w:val="center"/>
              <w:rPr>
                <w:rFonts w:ascii="Times New Roman" w:hAnsi="Times New Roman"/>
                <w:sz w:val="20"/>
                <w:szCs w:val="20"/>
              </w:rPr>
            </w:pPr>
          </w:p>
        </w:tc>
        <w:tc>
          <w:tcPr>
            <w:tcW w:w="328" w:type="dxa"/>
            <w:vMerge/>
            <w:shd w:val="clear" w:color="auto" w:fill="D9D9D9"/>
            <w:vAlign w:val="center"/>
          </w:tcPr>
          <w:p w:rsidR="000310CA" w:rsidRPr="000310CA" w:rsidRDefault="000310CA" w:rsidP="000310CA">
            <w:pPr>
              <w:spacing w:after="0" w:line="240" w:lineRule="auto"/>
              <w:jc w:val="center"/>
              <w:rPr>
                <w:rFonts w:ascii="Times New Roman" w:hAnsi="Times New Roman"/>
                <w:sz w:val="20"/>
                <w:szCs w:val="20"/>
              </w:rPr>
            </w:pPr>
          </w:p>
        </w:tc>
        <w:tc>
          <w:tcPr>
            <w:tcW w:w="483" w:type="dxa"/>
            <w:vMerge/>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p>
        </w:tc>
        <w:tc>
          <w:tcPr>
            <w:tcW w:w="350" w:type="dxa"/>
            <w:vMerge/>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p>
        </w:tc>
        <w:tc>
          <w:tcPr>
            <w:tcW w:w="572" w:type="dxa"/>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r w:rsidRPr="000310CA">
              <w:rPr>
                <w:rFonts w:ascii="Times New Roman" w:hAnsi="Times New Roman"/>
                <w:b/>
                <w:sz w:val="20"/>
                <w:szCs w:val="20"/>
              </w:rPr>
              <w:t>Min</w:t>
            </w:r>
          </w:p>
        </w:tc>
        <w:tc>
          <w:tcPr>
            <w:tcW w:w="605" w:type="dxa"/>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r w:rsidRPr="000310CA">
              <w:rPr>
                <w:rFonts w:ascii="Times New Roman" w:hAnsi="Times New Roman"/>
                <w:b/>
                <w:sz w:val="20"/>
                <w:szCs w:val="20"/>
              </w:rPr>
              <w:t>Max</w:t>
            </w:r>
          </w:p>
        </w:tc>
        <w:tc>
          <w:tcPr>
            <w:tcW w:w="883" w:type="dxa"/>
            <w:vMerge/>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p>
        </w:tc>
        <w:tc>
          <w:tcPr>
            <w:tcW w:w="578" w:type="dxa"/>
            <w:vMerge/>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p>
        </w:tc>
        <w:tc>
          <w:tcPr>
            <w:tcW w:w="839" w:type="dxa"/>
            <w:vMerge/>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p>
        </w:tc>
        <w:tc>
          <w:tcPr>
            <w:tcW w:w="950" w:type="dxa"/>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r w:rsidRPr="000310CA">
              <w:rPr>
                <w:rFonts w:ascii="Times New Roman" w:hAnsi="Times New Roman"/>
                <w:b/>
                <w:sz w:val="20"/>
                <w:szCs w:val="20"/>
              </w:rPr>
              <w:t>Pop.</w:t>
            </w:r>
          </w:p>
        </w:tc>
        <w:tc>
          <w:tcPr>
            <w:tcW w:w="622" w:type="dxa"/>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r w:rsidRPr="000310CA">
              <w:rPr>
                <w:rFonts w:ascii="Times New Roman" w:hAnsi="Times New Roman"/>
                <w:b/>
                <w:sz w:val="20"/>
                <w:szCs w:val="20"/>
              </w:rPr>
              <w:t>Con.</w:t>
            </w:r>
          </w:p>
        </w:tc>
        <w:tc>
          <w:tcPr>
            <w:tcW w:w="522" w:type="dxa"/>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r w:rsidRPr="000310CA">
              <w:rPr>
                <w:rFonts w:ascii="Times New Roman" w:hAnsi="Times New Roman"/>
                <w:b/>
                <w:sz w:val="20"/>
                <w:szCs w:val="20"/>
              </w:rPr>
              <w:t>Iso.</w:t>
            </w:r>
          </w:p>
        </w:tc>
        <w:tc>
          <w:tcPr>
            <w:tcW w:w="578" w:type="dxa"/>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r w:rsidRPr="000310CA">
              <w:rPr>
                <w:rFonts w:ascii="Times New Roman" w:hAnsi="Times New Roman"/>
                <w:b/>
                <w:sz w:val="20"/>
                <w:szCs w:val="20"/>
              </w:rPr>
              <w:t>Glo.</w:t>
            </w:r>
          </w:p>
        </w:tc>
      </w:tr>
      <w:tr w:rsidR="000310CA" w:rsidRPr="000310CA" w:rsidTr="000310CA">
        <w:trPr>
          <w:trHeight w:val="413"/>
          <w:jc w:val="center"/>
        </w:trPr>
        <w:tc>
          <w:tcPr>
            <w:tcW w:w="394" w:type="dxa"/>
            <w:shd w:val="clear" w:color="auto" w:fill="auto"/>
            <w:vAlign w:val="center"/>
          </w:tcPr>
          <w:p w:rsidR="000310CA" w:rsidRPr="000310CA" w:rsidRDefault="000310CA" w:rsidP="000310CA">
            <w:pPr>
              <w:spacing w:after="0" w:line="240" w:lineRule="auto"/>
              <w:jc w:val="both"/>
              <w:rPr>
                <w:rFonts w:ascii="Times New Roman" w:hAnsi="Times New Roman"/>
                <w:sz w:val="20"/>
                <w:szCs w:val="20"/>
              </w:rPr>
            </w:pPr>
            <w:r w:rsidRPr="000310CA">
              <w:rPr>
                <w:rFonts w:ascii="Times New Roman" w:hAnsi="Times New Roman"/>
                <w:sz w:val="20"/>
                <w:szCs w:val="20"/>
              </w:rPr>
              <w:t>М</w:t>
            </w:r>
          </w:p>
        </w:tc>
        <w:tc>
          <w:tcPr>
            <w:tcW w:w="661" w:type="dxa"/>
            <w:shd w:val="clear" w:color="auto" w:fill="auto"/>
            <w:vAlign w:val="center"/>
          </w:tcPr>
          <w:p w:rsidR="000310CA" w:rsidRPr="000310CA" w:rsidRDefault="000310CA" w:rsidP="000310CA">
            <w:pPr>
              <w:spacing w:after="0" w:line="240" w:lineRule="auto"/>
              <w:jc w:val="both"/>
              <w:rPr>
                <w:rFonts w:ascii="Times New Roman" w:hAnsi="Times New Roman"/>
                <w:sz w:val="20"/>
                <w:szCs w:val="20"/>
              </w:rPr>
            </w:pPr>
            <w:r w:rsidRPr="000310CA">
              <w:rPr>
                <w:rFonts w:ascii="Times New Roman" w:hAnsi="Times New Roman"/>
                <w:sz w:val="20"/>
                <w:szCs w:val="20"/>
              </w:rPr>
              <w:t>1335</w:t>
            </w:r>
          </w:p>
        </w:tc>
        <w:tc>
          <w:tcPr>
            <w:tcW w:w="1316" w:type="dxa"/>
            <w:shd w:val="clear" w:color="auto" w:fill="auto"/>
            <w:vAlign w:val="center"/>
          </w:tcPr>
          <w:p w:rsidR="000310CA" w:rsidRPr="000310CA" w:rsidRDefault="000310CA" w:rsidP="000310CA">
            <w:pPr>
              <w:spacing w:after="0" w:line="240" w:lineRule="auto"/>
              <w:jc w:val="both"/>
              <w:rPr>
                <w:rFonts w:ascii="Times New Roman" w:hAnsi="Times New Roman"/>
                <w:i/>
                <w:iCs/>
                <w:sz w:val="20"/>
                <w:szCs w:val="20"/>
              </w:rPr>
            </w:pPr>
            <w:r w:rsidRPr="000310CA">
              <w:rPr>
                <w:rFonts w:ascii="Times New Roman" w:eastAsia="Calibri" w:hAnsi="Times New Roman"/>
                <w:bCs/>
                <w:i/>
                <w:sz w:val="20"/>
                <w:szCs w:val="20"/>
              </w:rPr>
              <w:t>Spermophilus citellus</w:t>
            </w:r>
          </w:p>
        </w:tc>
        <w:tc>
          <w:tcPr>
            <w:tcW w:w="328" w:type="dxa"/>
            <w:shd w:val="clear" w:color="auto" w:fill="auto"/>
            <w:vAlign w:val="center"/>
          </w:tcPr>
          <w:p w:rsidR="000310CA" w:rsidRPr="000310CA" w:rsidRDefault="000310CA" w:rsidP="000310CA">
            <w:pPr>
              <w:spacing w:after="0" w:line="240" w:lineRule="auto"/>
              <w:jc w:val="both"/>
              <w:rPr>
                <w:rFonts w:ascii="Times New Roman" w:hAnsi="Times New Roman"/>
                <w:sz w:val="20"/>
                <w:szCs w:val="20"/>
              </w:rPr>
            </w:pPr>
            <w:r w:rsidRPr="000310CA">
              <w:rPr>
                <w:rFonts w:ascii="Times New Roman" w:hAnsi="Times New Roman"/>
                <w:sz w:val="20"/>
                <w:szCs w:val="20"/>
              </w:rPr>
              <w:t xml:space="preserve">  </w:t>
            </w:r>
          </w:p>
        </w:tc>
        <w:tc>
          <w:tcPr>
            <w:tcW w:w="483" w:type="dxa"/>
            <w:shd w:val="clear" w:color="auto" w:fill="auto"/>
            <w:vAlign w:val="center"/>
          </w:tcPr>
          <w:p w:rsidR="000310CA" w:rsidRPr="000310CA" w:rsidRDefault="000310CA" w:rsidP="000310CA">
            <w:pPr>
              <w:spacing w:after="0" w:line="240" w:lineRule="auto"/>
              <w:jc w:val="both"/>
              <w:rPr>
                <w:rFonts w:ascii="Times New Roman" w:hAnsi="Times New Roman"/>
                <w:sz w:val="20"/>
                <w:szCs w:val="20"/>
              </w:rPr>
            </w:pPr>
            <w:r w:rsidRPr="000310CA">
              <w:rPr>
                <w:rFonts w:ascii="Times New Roman" w:hAnsi="Times New Roman"/>
                <w:sz w:val="20"/>
                <w:szCs w:val="20"/>
              </w:rPr>
              <w:t xml:space="preserve">  </w:t>
            </w:r>
          </w:p>
        </w:tc>
        <w:tc>
          <w:tcPr>
            <w:tcW w:w="350" w:type="dxa"/>
            <w:shd w:val="clear" w:color="auto" w:fill="auto"/>
            <w:vAlign w:val="center"/>
          </w:tcPr>
          <w:p w:rsidR="000310CA" w:rsidRPr="000310CA" w:rsidRDefault="000310CA" w:rsidP="000310CA">
            <w:pPr>
              <w:spacing w:after="0" w:line="259" w:lineRule="auto"/>
              <w:rPr>
                <w:rFonts w:ascii="Times New Roman" w:eastAsia="Calibri" w:hAnsi="Times New Roman"/>
                <w:bCs/>
                <w:sz w:val="20"/>
                <w:szCs w:val="20"/>
              </w:rPr>
            </w:pPr>
            <w:r w:rsidRPr="000310CA">
              <w:rPr>
                <w:rFonts w:ascii="Times New Roman" w:eastAsia="Calibri" w:hAnsi="Times New Roman"/>
                <w:bCs/>
                <w:sz w:val="20"/>
                <w:szCs w:val="20"/>
              </w:rPr>
              <w:t>p</w:t>
            </w:r>
          </w:p>
        </w:tc>
        <w:tc>
          <w:tcPr>
            <w:tcW w:w="572" w:type="dxa"/>
            <w:shd w:val="clear" w:color="auto" w:fill="auto"/>
            <w:vAlign w:val="center"/>
          </w:tcPr>
          <w:p w:rsidR="000310CA" w:rsidRPr="000310CA" w:rsidRDefault="000310CA" w:rsidP="000310CA">
            <w:pPr>
              <w:spacing w:after="0" w:line="259" w:lineRule="auto"/>
              <w:rPr>
                <w:rFonts w:ascii="Times New Roman" w:eastAsia="Calibri" w:hAnsi="Times New Roman"/>
                <w:bCs/>
                <w:sz w:val="20"/>
                <w:szCs w:val="20"/>
              </w:rPr>
            </w:pPr>
            <w:r w:rsidRPr="000310CA">
              <w:rPr>
                <w:rFonts w:ascii="Times New Roman" w:eastAsia="Calibri" w:hAnsi="Times New Roman"/>
                <w:bCs/>
                <w:sz w:val="20"/>
                <w:szCs w:val="20"/>
              </w:rPr>
              <w:t>1</w:t>
            </w:r>
          </w:p>
        </w:tc>
        <w:tc>
          <w:tcPr>
            <w:tcW w:w="605" w:type="dxa"/>
            <w:shd w:val="clear" w:color="auto" w:fill="auto"/>
            <w:vAlign w:val="center"/>
          </w:tcPr>
          <w:p w:rsidR="000310CA" w:rsidRPr="000310CA" w:rsidRDefault="000310CA" w:rsidP="000310CA">
            <w:pPr>
              <w:spacing w:after="0" w:line="259" w:lineRule="auto"/>
              <w:rPr>
                <w:rFonts w:ascii="Times New Roman" w:eastAsia="Calibri" w:hAnsi="Times New Roman"/>
                <w:bCs/>
                <w:sz w:val="20"/>
                <w:szCs w:val="20"/>
              </w:rPr>
            </w:pPr>
            <w:r w:rsidRPr="000310CA">
              <w:rPr>
                <w:rFonts w:ascii="Times New Roman" w:eastAsia="Calibri" w:hAnsi="Times New Roman"/>
                <w:bCs/>
                <w:sz w:val="20"/>
                <w:szCs w:val="20"/>
              </w:rPr>
              <w:t>1</w:t>
            </w:r>
          </w:p>
        </w:tc>
        <w:tc>
          <w:tcPr>
            <w:tcW w:w="883" w:type="dxa"/>
            <w:shd w:val="clear" w:color="auto" w:fill="auto"/>
            <w:vAlign w:val="center"/>
          </w:tcPr>
          <w:p w:rsidR="000310CA" w:rsidRPr="000310CA" w:rsidRDefault="000310CA" w:rsidP="000310CA">
            <w:pPr>
              <w:spacing w:after="0" w:line="259" w:lineRule="auto"/>
              <w:rPr>
                <w:rFonts w:ascii="Times New Roman" w:eastAsia="Calibri" w:hAnsi="Times New Roman"/>
                <w:bCs/>
                <w:sz w:val="20"/>
                <w:szCs w:val="20"/>
              </w:rPr>
            </w:pPr>
            <w:r w:rsidRPr="000310CA">
              <w:rPr>
                <w:rFonts w:ascii="Times New Roman" w:eastAsia="Calibri" w:hAnsi="Times New Roman"/>
                <w:bCs/>
                <w:sz w:val="20"/>
                <w:szCs w:val="20"/>
              </w:rPr>
              <w:t>colonies</w:t>
            </w:r>
          </w:p>
        </w:tc>
        <w:tc>
          <w:tcPr>
            <w:tcW w:w="578" w:type="dxa"/>
            <w:shd w:val="clear" w:color="auto" w:fill="auto"/>
            <w:vAlign w:val="center"/>
          </w:tcPr>
          <w:p w:rsidR="000310CA" w:rsidRPr="000310CA" w:rsidRDefault="000310CA" w:rsidP="000310CA">
            <w:pPr>
              <w:spacing w:after="0" w:line="259" w:lineRule="auto"/>
              <w:rPr>
                <w:rFonts w:ascii="Times New Roman" w:eastAsia="Calibri" w:hAnsi="Times New Roman"/>
                <w:bCs/>
                <w:sz w:val="20"/>
                <w:szCs w:val="20"/>
              </w:rPr>
            </w:pPr>
            <w:r w:rsidRPr="000310CA">
              <w:rPr>
                <w:rFonts w:ascii="Times New Roman" w:eastAsia="Calibri" w:hAnsi="Times New Roman"/>
                <w:bCs/>
                <w:sz w:val="20"/>
                <w:szCs w:val="20"/>
              </w:rPr>
              <w:t>V</w:t>
            </w:r>
          </w:p>
        </w:tc>
        <w:tc>
          <w:tcPr>
            <w:tcW w:w="839" w:type="dxa"/>
            <w:shd w:val="clear" w:color="auto" w:fill="auto"/>
            <w:vAlign w:val="center"/>
          </w:tcPr>
          <w:p w:rsidR="000310CA" w:rsidRPr="000310CA" w:rsidRDefault="000310CA" w:rsidP="000310CA">
            <w:pPr>
              <w:spacing w:after="0" w:line="259" w:lineRule="auto"/>
              <w:rPr>
                <w:rFonts w:ascii="Times New Roman" w:eastAsia="Calibri" w:hAnsi="Times New Roman"/>
                <w:bCs/>
                <w:sz w:val="20"/>
                <w:szCs w:val="20"/>
              </w:rPr>
            </w:pPr>
            <w:r w:rsidRPr="000310CA">
              <w:rPr>
                <w:rFonts w:ascii="Times New Roman" w:eastAsia="Calibri" w:hAnsi="Times New Roman"/>
                <w:bCs/>
                <w:sz w:val="20"/>
                <w:szCs w:val="20"/>
              </w:rPr>
              <w:t>M</w:t>
            </w:r>
          </w:p>
        </w:tc>
        <w:tc>
          <w:tcPr>
            <w:tcW w:w="950" w:type="dxa"/>
            <w:shd w:val="clear" w:color="auto" w:fill="auto"/>
            <w:vAlign w:val="center"/>
          </w:tcPr>
          <w:p w:rsidR="000310CA" w:rsidRPr="000310CA" w:rsidRDefault="000310CA" w:rsidP="000310CA">
            <w:pPr>
              <w:spacing w:after="0" w:line="259" w:lineRule="auto"/>
              <w:rPr>
                <w:rFonts w:ascii="Times New Roman" w:eastAsia="Calibri" w:hAnsi="Times New Roman"/>
                <w:bCs/>
                <w:sz w:val="20"/>
                <w:szCs w:val="20"/>
              </w:rPr>
            </w:pPr>
            <w:r w:rsidRPr="000310CA">
              <w:rPr>
                <w:rFonts w:ascii="Times New Roman" w:eastAsia="Calibri" w:hAnsi="Times New Roman"/>
                <w:bCs/>
                <w:sz w:val="20"/>
                <w:szCs w:val="20"/>
              </w:rPr>
              <w:t>C</w:t>
            </w:r>
          </w:p>
        </w:tc>
        <w:tc>
          <w:tcPr>
            <w:tcW w:w="622" w:type="dxa"/>
            <w:shd w:val="clear" w:color="auto" w:fill="auto"/>
            <w:vAlign w:val="center"/>
          </w:tcPr>
          <w:p w:rsidR="000310CA" w:rsidRPr="000310CA" w:rsidRDefault="000310CA" w:rsidP="000310CA">
            <w:pPr>
              <w:spacing w:after="0" w:line="259" w:lineRule="auto"/>
              <w:rPr>
                <w:rFonts w:ascii="Times New Roman" w:eastAsia="Calibri" w:hAnsi="Times New Roman"/>
                <w:bCs/>
                <w:sz w:val="20"/>
                <w:szCs w:val="20"/>
              </w:rPr>
            </w:pPr>
            <w:r w:rsidRPr="000310CA">
              <w:rPr>
                <w:rFonts w:ascii="Times New Roman" w:eastAsia="Calibri" w:hAnsi="Times New Roman"/>
                <w:bCs/>
                <w:sz w:val="20"/>
                <w:szCs w:val="20"/>
              </w:rPr>
              <w:t xml:space="preserve">B  </w:t>
            </w:r>
          </w:p>
        </w:tc>
        <w:tc>
          <w:tcPr>
            <w:tcW w:w="522" w:type="dxa"/>
            <w:shd w:val="clear" w:color="auto" w:fill="auto"/>
            <w:vAlign w:val="center"/>
          </w:tcPr>
          <w:p w:rsidR="000310CA" w:rsidRPr="000310CA" w:rsidRDefault="000310CA" w:rsidP="000310CA">
            <w:pPr>
              <w:spacing w:after="0" w:line="259" w:lineRule="auto"/>
              <w:rPr>
                <w:rFonts w:ascii="Times New Roman" w:eastAsia="Calibri" w:hAnsi="Times New Roman"/>
                <w:bCs/>
                <w:sz w:val="20"/>
                <w:szCs w:val="20"/>
              </w:rPr>
            </w:pPr>
            <w:r w:rsidRPr="000310CA">
              <w:rPr>
                <w:rFonts w:ascii="Times New Roman" w:eastAsia="Calibri" w:hAnsi="Times New Roman"/>
                <w:bCs/>
                <w:sz w:val="20"/>
                <w:szCs w:val="20"/>
              </w:rPr>
              <w:t xml:space="preserve">C  </w:t>
            </w:r>
          </w:p>
        </w:tc>
        <w:tc>
          <w:tcPr>
            <w:tcW w:w="578" w:type="dxa"/>
            <w:shd w:val="clear" w:color="auto" w:fill="auto"/>
            <w:vAlign w:val="center"/>
          </w:tcPr>
          <w:p w:rsidR="000310CA" w:rsidRPr="000310CA" w:rsidRDefault="000310CA" w:rsidP="000310CA">
            <w:pPr>
              <w:spacing w:after="0" w:line="259" w:lineRule="auto"/>
              <w:rPr>
                <w:rFonts w:ascii="Times New Roman" w:eastAsia="Calibri" w:hAnsi="Times New Roman"/>
                <w:bCs/>
                <w:sz w:val="20"/>
                <w:szCs w:val="20"/>
              </w:rPr>
            </w:pPr>
            <w:r w:rsidRPr="000310CA">
              <w:rPr>
                <w:rFonts w:ascii="Times New Roman" w:eastAsia="Calibri" w:hAnsi="Times New Roman"/>
                <w:bCs/>
                <w:sz w:val="20"/>
                <w:szCs w:val="20"/>
              </w:rPr>
              <w:t xml:space="preserve">B  </w:t>
            </w:r>
          </w:p>
        </w:tc>
      </w:tr>
      <w:tr w:rsidR="000310CA" w:rsidRPr="000310CA" w:rsidTr="000310CA">
        <w:trPr>
          <w:trHeight w:val="413"/>
          <w:jc w:val="center"/>
        </w:trPr>
        <w:tc>
          <w:tcPr>
            <w:tcW w:w="394" w:type="dxa"/>
            <w:shd w:val="clear" w:color="auto" w:fill="auto"/>
            <w:vAlign w:val="center"/>
          </w:tcPr>
          <w:p w:rsidR="000310CA" w:rsidRPr="000310CA" w:rsidRDefault="000310CA" w:rsidP="000310CA">
            <w:pPr>
              <w:spacing w:after="0" w:line="240" w:lineRule="auto"/>
              <w:jc w:val="both"/>
              <w:rPr>
                <w:rFonts w:ascii="Times New Roman" w:hAnsi="Times New Roman"/>
                <w:sz w:val="20"/>
                <w:szCs w:val="20"/>
              </w:rPr>
            </w:pPr>
            <w:r w:rsidRPr="000310CA">
              <w:rPr>
                <w:rFonts w:ascii="Times New Roman" w:hAnsi="Times New Roman"/>
                <w:sz w:val="20"/>
                <w:szCs w:val="20"/>
              </w:rPr>
              <w:t>М</w:t>
            </w:r>
          </w:p>
        </w:tc>
        <w:tc>
          <w:tcPr>
            <w:tcW w:w="661" w:type="dxa"/>
            <w:shd w:val="clear" w:color="auto" w:fill="auto"/>
            <w:vAlign w:val="center"/>
          </w:tcPr>
          <w:p w:rsidR="000310CA" w:rsidRPr="000310CA" w:rsidRDefault="000310CA" w:rsidP="000310CA">
            <w:pPr>
              <w:spacing w:after="0" w:line="240" w:lineRule="auto"/>
              <w:jc w:val="both"/>
              <w:rPr>
                <w:rFonts w:ascii="Times New Roman" w:hAnsi="Times New Roman"/>
                <w:sz w:val="20"/>
                <w:szCs w:val="20"/>
              </w:rPr>
            </w:pPr>
            <w:r w:rsidRPr="000310CA">
              <w:rPr>
                <w:rFonts w:ascii="Times New Roman" w:hAnsi="Times New Roman"/>
                <w:sz w:val="20"/>
                <w:szCs w:val="20"/>
              </w:rPr>
              <w:t>1335</w:t>
            </w:r>
          </w:p>
        </w:tc>
        <w:tc>
          <w:tcPr>
            <w:tcW w:w="1316" w:type="dxa"/>
            <w:shd w:val="clear" w:color="auto" w:fill="auto"/>
            <w:vAlign w:val="center"/>
          </w:tcPr>
          <w:p w:rsidR="000310CA" w:rsidRPr="000310CA" w:rsidRDefault="000310CA" w:rsidP="000310CA">
            <w:pPr>
              <w:spacing w:after="0" w:line="240" w:lineRule="auto"/>
              <w:jc w:val="both"/>
              <w:rPr>
                <w:rFonts w:ascii="Times New Roman" w:hAnsi="Times New Roman"/>
                <w:i/>
                <w:iCs/>
                <w:sz w:val="20"/>
                <w:szCs w:val="20"/>
              </w:rPr>
            </w:pPr>
            <w:r w:rsidRPr="000310CA">
              <w:rPr>
                <w:rFonts w:ascii="Times New Roman" w:eastAsia="Calibri" w:hAnsi="Times New Roman"/>
                <w:bCs/>
                <w:i/>
                <w:sz w:val="20"/>
                <w:szCs w:val="20"/>
              </w:rPr>
              <w:t>Spermophilus citellus</w:t>
            </w:r>
          </w:p>
        </w:tc>
        <w:tc>
          <w:tcPr>
            <w:tcW w:w="328" w:type="dxa"/>
            <w:shd w:val="clear" w:color="auto" w:fill="auto"/>
            <w:vAlign w:val="center"/>
          </w:tcPr>
          <w:p w:rsidR="000310CA" w:rsidRPr="000310CA" w:rsidRDefault="000310CA" w:rsidP="000310CA">
            <w:pPr>
              <w:spacing w:after="0" w:line="240" w:lineRule="auto"/>
              <w:jc w:val="both"/>
              <w:rPr>
                <w:rFonts w:ascii="Times New Roman" w:hAnsi="Times New Roman"/>
                <w:sz w:val="20"/>
                <w:szCs w:val="20"/>
              </w:rPr>
            </w:pPr>
            <w:r w:rsidRPr="000310CA">
              <w:rPr>
                <w:rFonts w:ascii="Times New Roman" w:hAnsi="Times New Roman"/>
                <w:sz w:val="20"/>
                <w:szCs w:val="20"/>
              </w:rPr>
              <w:t xml:space="preserve">  </w:t>
            </w:r>
          </w:p>
        </w:tc>
        <w:tc>
          <w:tcPr>
            <w:tcW w:w="483" w:type="dxa"/>
            <w:shd w:val="clear" w:color="auto" w:fill="auto"/>
            <w:vAlign w:val="center"/>
          </w:tcPr>
          <w:p w:rsidR="000310CA" w:rsidRPr="000310CA" w:rsidRDefault="000310CA" w:rsidP="000310CA">
            <w:pPr>
              <w:spacing w:after="0" w:line="240" w:lineRule="auto"/>
              <w:jc w:val="both"/>
              <w:rPr>
                <w:rFonts w:ascii="Times New Roman" w:hAnsi="Times New Roman"/>
                <w:sz w:val="20"/>
                <w:szCs w:val="20"/>
              </w:rPr>
            </w:pPr>
            <w:r w:rsidRPr="000310CA">
              <w:rPr>
                <w:rFonts w:ascii="Times New Roman" w:hAnsi="Times New Roman"/>
                <w:sz w:val="20"/>
                <w:szCs w:val="20"/>
              </w:rPr>
              <w:t xml:space="preserve">  </w:t>
            </w:r>
          </w:p>
        </w:tc>
        <w:tc>
          <w:tcPr>
            <w:tcW w:w="350" w:type="dxa"/>
            <w:shd w:val="clear" w:color="auto" w:fill="auto"/>
            <w:vAlign w:val="center"/>
          </w:tcPr>
          <w:p w:rsidR="000310CA" w:rsidRPr="000310CA" w:rsidRDefault="000310CA" w:rsidP="000310CA">
            <w:pPr>
              <w:spacing w:after="0" w:line="259" w:lineRule="auto"/>
              <w:rPr>
                <w:rFonts w:ascii="Times New Roman" w:eastAsia="Calibri" w:hAnsi="Times New Roman"/>
                <w:bCs/>
                <w:sz w:val="20"/>
                <w:szCs w:val="20"/>
              </w:rPr>
            </w:pPr>
            <w:r w:rsidRPr="000310CA">
              <w:rPr>
                <w:rFonts w:ascii="Times New Roman" w:eastAsia="Calibri" w:hAnsi="Times New Roman"/>
                <w:bCs/>
                <w:sz w:val="20"/>
                <w:szCs w:val="20"/>
              </w:rPr>
              <w:t>p</w:t>
            </w:r>
          </w:p>
        </w:tc>
        <w:tc>
          <w:tcPr>
            <w:tcW w:w="572" w:type="dxa"/>
            <w:shd w:val="clear" w:color="auto" w:fill="auto"/>
            <w:vAlign w:val="center"/>
          </w:tcPr>
          <w:p w:rsidR="000310CA" w:rsidRPr="000310CA" w:rsidRDefault="000310CA" w:rsidP="000310CA">
            <w:pPr>
              <w:spacing w:after="0" w:line="259" w:lineRule="auto"/>
              <w:rPr>
                <w:rFonts w:ascii="Times New Roman" w:eastAsia="Calibri" w:hAnsi="Times New Roman"/>
                <w:b/>
                <w:bCs/>
                <w:sz w:val="20"/>
                <w:szCs w:val="20"/>
              </w:rPr>
            </w:pPr>
            <w:r w:rsidRPr="000310CA">
              <w:rPr>
                <w:rFonts w:ascii="Times New Roman" w:eastAsia="Calibri" w:hAnsi="Times New Roman"/>
                <w:b/>
                <w:bCs/>
                <w:sz w:val="20"/>
                <w:szCs w:val="20"/>
              </w:rPr>
              <w:t>3</w:t>
            </w:r>
          </w:p>
        </w:tc>
        <w:tc>
          <w:tcPr>
            <w:tcW w:w="605" w:type="dxa"/>
            <w:shd w:val="clear" w:color="auto" w:fill="auto"/>
            <w:vAlign w:val="center"/>
          </w:tcPr>
          <w:p w:rsidR="000310CA" w:rsidRPr="000310CA" w:rsidRDefault="000310CA" w:rsidP="000310CA">
            <w:pPr>
              <w:spacing w:after="0" w:line="259" w:lineRule="auto"/>
              <w:rPr>
                <w:rFonts w:ascii="Times New Roman" w:eastAsia="Calibri" w:hAnsi="Times New Roman"/>
                <w:b/>
                <w:bCs/>
                <w:sz w:val="20"/>
                <w:szCs w:val="20"/>
              </w:rPr>
            </w:pPr>
            <w:r w:rsidRPr="000310CA">
              <w:rPr>
                <w:rFonts w:ascii="Times New Roman" w:eastAsia="Calibri" w:hAnsi="Times New Roman"/>
                <w:b/>
                <w:bCs/>
                <w:sz w:val="20"/>
                <w:szCs w:val="20"/>
              </w:rPr>
              <w:t>3</w:t>
            </w:r>
          </w:p>
        </w:tc>
        <w:tc>
          <w:tcPr>
            <w:tcW w:w="883" w:type="dxa"/>
            <w:shd w:val="clear" w:color="auto" w:fill="auto"/>
            <w:vAlign w:val="center"/>
          </w:tcPr>
          <w:p w:rsidR="000310CA" w:rsidRPr="000310CA" w:rsidRDefault="000310CA" w:rsidP="000310CA">
            <w:pPr>
              <w:spacing w:after="0" w:line="259" w:lineRule="auto"/>
              <w:rPr>
                <w:rFonts w:ascii="Times New Roman" w:eastAsia="Calibri" w:hAnsi="Times New Roman"/>
                <w:bCs/>
                <w:sz w:val="20"/>
                <w:szCs w:val="20"/>
              </w:rPr>
            </w:pPr>
            <w:r w:rsidRPr="000310CA">
              <w:rPr>
                <w:rFonts w:ascii="Times New Roman" w:eastAsia="Calibri" w:hAnsi="Times New Roman"/>
                <w:bCs/>
                <w:sz w:val="20"/>
                <w:szCs w:val="20"/>
              </w:rPr>
              <w:t>colonies</w:t>
            </w:r>
          </w:p>
        </w:tc>
        <w:tc>
          <w:tcPr>
            <w:tcW w:w="578" w:type="dxa"/>
            <w:shd w:val="clear" w:color="auto" w:fill="auto"/>
            <w:vAlign w:val="center"/>
          </w:tcPr>
          <w:p w:rsidR="000310CA" w:rsidRPr="000310CA" w:rsidRDefault="000310CA" w:rsidP="000310CA">
            <w:pPr>
              <w:spacing w:after="0" w:line="259" w:lineRule="auto"/>
              <w:rPr>
                <w:rFonts w:ascii="Times New Roman" w:eastAsia="Calibri" w:hAnsi="Times New Roman"/>
                <w:bCs/>
                <w:sz w:val="20"/>
                <w:szCs w:val="20"/>
              </w:rPr>
            </w:pPr>
            <w:r w:rsidRPr="000310CA">
              <w:rPr>
                <w:rFonts w:ascii="Times New Roman" w:eastAsia="Calibri" w:hAnsi="Times New Roman"/>
                <w:bCs/>
                <w:sz w:val="20"/>
                <w:szCs w:val="20"/>
              </w:rPr>
              <w:t>V</w:t>
            </w:r>
          </w:p>
        </w:tc>
        <w:tc>
          <w:tcPr>
            <w:tcW w:w="839" w:type="dxa"/>
            <w:shd w:val="clear" w:color="auto" w:fill="auto"/>
            <w:vAlign w:val="center"/>
          </w:tcPr>
          <w:p w:rsidR="000310CA" w:rsidRPr="000310CA" w:rsidRDefault="000310CA" w:rsidP="000310CA">
            <w:pPr>
              <w:spacing w:after="0" w:line="259" w:lineRule="auto"/>
              <w:rPr>
                <w:rFonts w:ascii="Times New Roman" w:eastAsia="Calibri" w:hAnsi="Times New Roman"/>
                <w:bCs/>
                <w:sz w:val="20"/>
                <w:szCs w:val="20"/>
              </w:rPr>
            </w:pPr>
            <w:r w:rsidRPr="000310CA">
              <w:rPr>
                <w:rFonts w:ascii="Times New Roman" w:eastAsia="Calibri" w:hAnsi="Times New Roman"/>
                <w:bCs/>
                <w:sz w:val="20"/>
                <w:szCs w:val="20"/>
              </w:rPr>
              <w:t>M</w:t>
            </w:r>
          </w:p>
        </w:tc>
        <w:tc>
          <w:tcPr>
            <w:tcW w:w="950" w:type="dxa"/>
            <w:shd w:val="clear" w:color="auto" w:fill="auto"/>
            <w:vAlign w:val="center"/>
          </w:tcPr>
          <w:p w:rsidR="000310CA" w:rsidRPr="000310CA" w:rsidRDefault="000310CA" w:rsidP="000310CA">
            <w:pPr>
              <w:spacing w:after="0" w:line="259" w:lineRule="auto"/>
              <w:rPr>
                <w:rFonts w:ascii="Times New Roman" w:eastAsia="Calibri" w:hAnsi="Times New Roman"/>
                <w:bCs/>
                <w:sz w:val="20"/>
                <w:szCs w:val="20"/>
              </w:rPr>
            </w:pPr>
            <w:r w:rsidRPr="000310CA">
              <w:rPr>
                <w:rFonts w:ascii="Times New Roman" w:eastAsia="Calibri" w:hAnsi="Times New Roman"/>
                <w:bCs/>
                <w:sz w:val="20"/>
                <w:szCs w:val="20"/>
              </w:rPr>
              <w:t>C</w:t>
            </w:r>
          </w:p>
        </w:tc>
        <w:tc>
          <w:tcPr>
            <w:tcW w:w="622" w:type="dxa"/>
            <w:shd w:val="clear" w:color="auto" w:fill="auto"/>
            <w:vAlign w:val="center"/>
          </w:tcPr>
          <w:p w:rsidR="000310CA" w:rsidRPr="000310CA" w:rsidRDefault="000310CA" w:rsidP="000310CA">
            <w:pPr>
              <w:spacing w:after="0" w:line="259" w:lineRule="auto"/>
              <w:rPr>
                <w:rFonts w:ascii="Times New Roman" w:eastAsia="Calibri" w:hAnsi="Times New Roman"/>
                <w:bCs/>
                <w:sz w:val="20"/>
                <w:szCs w:val="20"/>
              </w:rPr>
            </w:pPr>
            <w:r w:rsidRPr="000310CA">
              <w:rPr>
                <w:rFonts w:ascii="Times New Roman" w:eastAsia="Calibri" w:hAnsi="Times New Roman"/>
                <w:bCs/>
                <w:sz w:val="20"/>
                <w:szCs w:val="20"/>
              </w:rPr>
              <w:t xml:space="preserve">B  </w:t>
            </w:r>
          </w:p>
        </w:tc>
        <w:tc>
          <w:tcPr>
            <w:tcW w:w="522" w:type="dxa"/>
            <w:shd w:val="clear" w:color="auto" w:fill="auto"/>
            <w:vAlign w:val="center"/>
          </w:tcPr>
          <w:p w:rsidR="000310CA" w:rsidRPr="000310CA" w:rsidRDefault="000310CA" w:rsidP="000310CA">
            <w:pPr>
              <w:spacing w:after="0" w:line="259" w:lineRule="auto"/>
              <w:rPr>
                <w:rFonts w:ascii="Times New Roman" w:eastAsia="Calibri" w:hAnsi="Times New Roman"/>
                <w:bCs/>
                <w:sz w:val="20"/>
                <w:szCs w:val="20"/>
              </w:rPr>
            </w:pPr>
            <w:r w:rsidRPr="000310CA">
              <w:rPr>
                <w:rFonts w:ascii="Times New Roman" w:eastAsia="Calibri" w:hAnsi="Times New Roman"/>
                <w:bCs/>
                <w:sz w:val="20"/>
                <w:szCs w:val="20"/>
              </w:rPr>
              <w:t xml:space="preserve">C  </w:t>
            </w:r>
          </w:p>
        </w:tc>
        <w:tc>
          <w:tcPr>
            <w:tcW w:w="578" w:type="dxa"/>
            <w:shd w:val="clear" w:color="auto" w:fill="auto"/>
            <w:vAlign w:val="center"/>
          </w:tcPr>
          <w:p w:rsidR="000310CA" w:rsidRPr="000310CA" w:rsidRDefault="000310CA" w:rsidP="000310CA">
            <w:pPr>
              <w:spacing w:after="0" w:line="259" w:lineRule="auto"/>
              <w:rPr>
                <w:rFonts w:ascii="Times New Roman" w:eastAsia="Calibri" w:hAnsi="Times New Roman"/>
                <w:bCs/>
                <w:sz w:val="20"/>
                <w:szCs w:val="20"/>
              </w:rPr>
            </w:pPr>
            <w:r w:rsidRPr="000310CA">
              <w:rPr>
                <w:rFonts w:ascii="Times New Roman" w:eastAsia="Calibri" w:hAnsi="Times New Roman"/>
                <w:bCs/>
                <w:sz w:val="20"/>
                <w:szCs w:val="20"/>
              </w:rPr>
              <w:t xml:space="preserve">B  </w:t>
            </w:r>
          </w:p>
        </w:tc>
      </w:tr>
    </w:tbl>
    <w:p w:rsidR="000310CA" w:rsidRPr="000310CA" w:rsidRDefault="000310CA" w:rsidP="000310CA">
      <w:pPr>
        <w:spacing w:after="0" w:line="240" w:lineRule="auto"/>
        <w:rPr>
          <w:rFonts w:ascii="Times New Roman" w:eastAsia="Calibri" w:hAnsi="Times New Roman"/>
          <w:sz w:val="24"/>
          <w:szCs w:val="24"/>
        </w:rPr>
      </w:pPr>
      <w:bookmarkStart w:id="184" w:name="_GoBack"/>
      <w:bookmarkEnd w:id="184"/>
    </w:p>
    <w:p w:rsidR="000310CA" w:rsidRPr="000310CA" w:rsidRDefault="000310CA" w:rsidP="000310CA">
      <w:pPr>
        <w:spacing w:after="0" w:line="240" w:lineRule="auto"/>
        <w:jc w:val="both"/>
        <w:rPr>
          <w:rFonts w:ascii="Times New Roman" w:eastAsia="Calibri" w:hAnsi="Times New Roman"/>
          <w:b/>
          <w:sz w:val="24"/>
          <w:szCs w:val="24"/>
        </w:rPr>
      </w:pPr>
      <w:r w:rsidRPr="000310CA">
        <w:rPr>
          <w:rFonts w:ascii="Times New Roman" w:eastAsia="Calibri" w:hAnsi="Times New Roman"/>
          <w:b/>
          <w:sz w:val="24"/>
          <w:szCs w:val="24"/>
        </w:rPr>
        <w:t>8. Цитирана литература</w:t>
      </w:r>
    </w:p>
    <w:p w:rsidR="000310CA" w:rsidRPr="000310CA" w:rsidRDefault="000310CA" w:rsidP="000310CA">
      <w:pPr>
        <w:spacing w:after="0" w:line="240" w:lineRule="auto"/>
        <w:ind w:left="720" w:hanging="720"/>
        <w:jc w:val="both"/>
        <w:rPr>
          <w:rFonts w:ascii="Times New Roman" w:eastAsia="Calibri" w:hAnsi="Times New Roman"/>
          <w:color w:val="0563C1"/>
          <w:sz w:val="24"/>
          <w:szCs w:val="24"/>
          <w:u w:val="single"/>
        </w:rPr>
      </w:pPr>
      <w:r w:rsidRPr="000310CA">
        <w:rPr>
          <w:rFonts w:ascii="Times New Roman" w:eastAsia="Calibri" w:hAnsi="Times New Roman"/>
          <w:sz w:val="24"/>
          <w:szCs w:val="24"/>
        </w:rPr>
        <w:t>Костова</w:t>
      </w:r>
      <w:r>
        <w:rPr>
          <w:rFonts w:ascii="Times New Roman" w:eastAsia="Calibri" w:hAnsi="Times New Roman"/>
          <w:sz w:val="24"/>
          <w:szCs w:val="24"/>
        </w:rPr>
        <w:t>,</w:t>
      </w:r>
      <w:r w:rsidRPr="000310CA">
        <w:rPr>
          <w:rFonts w:ascii="Times New Roman" w:eastAsia="Calibri" w:hAnsi="Times New Roman"/>
          <w:sz w:val="24"/>
          <w:szCs w:val="24"/>
        </w:rPr>
        <w:t xml:space="preserve"> Р., Й. Кошев, Н. Цветкова. 2015. Оценка на състоянието на лалугер (</w:t>
      </w:r>
      <w:r w:rsidRPr="000310CA">
        <w:rPr>
          <w:rFonts w:ascii="Times New Roman" w:eastAsia="Calibri" w:hAnsi="Times New Roman"/>
          <w:i/>
          <w:sz w:val="24"/>
          <w:szCs w:val="24"/>
        </w:rPr>
        <w:t>Spremophilus citellus</w:t>
      </w:r>
      <w:r w:rsidRPr="000310CA">
        <w:rPr>
          <w:rFonts w:ascii="Times New Roman" w:eastAsia="Calibri" w:hAnsi="Times New Roman"/>
          <w:sz w:val="24"/>
          <w:szCs w:val="24"/>
        </w:rPr>
        <w:t xml:space="preserve"> L. 1766). Проект „Теренни проучвания на разпространение на видове / оценка на състоянието на видове и хабитати на територията на цялата страна   –   I фаза“. Договор № 2597/22.07.2013 г. „Теренни проучвания на разпространение и численост на бозайници (без китоподобни)“, с. 15.</w:t>
      </w:r>
    </w:p>
    <w:p w:rsidR="000310CA" w:rsidRPr="000310CA" w:rsidRDefault="000310CA" w:rsidP="000310CA">
      <w:pPr>
        <w:spacing w:after="0" w:line="240" w:lineRule="auto"/>
        <w:ind w:left="720" w:hanging="720"/>
        <w:jc w:val="both"/>
        <w:rPr>
          <w:rFonts w:ascii="Times New Roman" w:eastAsia="Calibri" w:hAnsi="Times New Roman"/>
          <w:sz w:val="24"/>
          <w:szCs w:val="24"/>
        </w:rPr>
      </w:pPr>
      <w:r w:rsidRPr="000310CA">
        <w:rPr>
          <w:rFonts w:ascii="Times New Roman" w:eastAsia="Calibri" w:hAnsi="Times New Roman"/>
          <w:sz w:val="24"/>
          <w:szCs w:val="24"/>
        </w:rPr>
        <w:lastRenderedPageBreak/>
        <w:t>Кошев</w:t>
      </w:r>
      <w:r>
        <w:rPr>
          <w:rFonts w:ascii="Times New Roman" w:eastAsia="Calibri" w:hAnsi="Times New Roman"/>
          <w:sz w:val="24"/>
          <w:szCs w:val="24"/>
        </w:rPr>
        <w:t>,</w:t>
      </w:r>
      <w:r w:rsidRPr="000310CA">
        <w:rPr>
          <w:rFonts w:ascii="Times New Roman" w:eastAsia="Calibri" w:hAnsi="Times New Roman"/>
          <w:sz w:val="24"/>
          <w:szCs w:val="24"/>
        </w:rPr>
        <w:t xml:space="preserve"> Й. 2012a. Методика за картиране на Европейски лалугер, </w:t>
      </w:r>
      <w:r w:rsidRPr="000310CA">
        <w:rPr>
          <w:rFonts w:ascii="Times New Roman" w:eastAsia="Calibri" w:hAnsi="Times New Roman"/>
          <w:i/>
          <w:sz w:val="24"/>
          <w:szCs w:val="24"/>
        </w:rPr>
        <w:t>Spermophilus citellus</w:t>
      </w:r>
      <w:r w:rsidRPr="000310CA">
        <w:rPr>
          <w:rFonts w:ascii="Times New Roman" w:eastAsia="Calibri" w:hAnsi="Times New Roman"/>
          <w:sz w:val="24"/>
          <w:szCs w:val="24"/>
        </w:rPr>
        <w:t>. Обособена позиция 4: Kартиране и определяне на природозащитното състояние на бозайници, без прилепи 6. Европейски лалугер (</w:t>
      </w:r>
      <w:r w:rsidRPr="000310CA">
        <w:rPr>
          <w:rFonts w:ascii="Times New Roman" w:eastAsia="Calibri" w:hAnsi="Times New Roman"/>
          <w:i/>
          <w:sz w:val="24"/>
          <w:szCs w:val="24"/>
        </w:rPr>
        <w:t>Spermophilus citellus</w:t>
      </w:r>
      <w:r w:rsidRPr="000310CA">
        <w:rPr>
          <w:rFonts w:ascii="Times New Roman" w:eastAsia="Calibri" w:hAnsi="Times New Roman"/>
          <w:sz w:val="24"/>
          <w:szCs w:val="24"/>
        </w:rPr>
        <w:t>)   –   Методика за картиране, с. 8. Публикувано в интернет сайта на МОСВ (10.10.2012 г): http://www3.moew.government.bg/files/file/FESOS-OP/methodics_Lots_1-6/Methodics_Lots_1-6.part01.rar</w:t>
      </w:r>
    </w:p>
    <w:p w:rsidR="000310CA" w:rsidRPr="000310CA" w:rsidRDefault="000310CA" w:rsidP="000310CA">
      <w:pPr>
        <w:spacing w:after="0" w:line="240" w:lineRule="auto"/>
        <w:ind w:left="720" w:hanging="720"/>
        <w:jc w:val="both"/>
        <w:rPr>
          <w:rFonts w:ascii="Times New Roman" w:eastAsia="Calibri" w:hAnsi="Times New Roman"/>
          <w:sz w:val="24"/>
          <w:szCs w:val="24"/>
        </w:rPr>
      </w:pPr>
      <w:r w:rsidRPr="000310CA">
        <w:rPr>
          <w:rFonts w:ascii="Times New Roman" w:eastAsia="Calibri" w:hAnsi="Times New Roman"/>
          <w:sz w:val="24"/>
          <w:szCs w:val="24"/>
        </w:rPr>
        <w:t>Кошев</w:t>
      </w:r>
      <w:r>
        <w:rPr>
          <w:rFonts w:ascii="Times New Roman" w:eastAsia="Calibri" w:hAnsi="Times New Roman"/>
          <w:sz w:val="24"/>
          <w:szCs w:val="24"/>
        </w:rPr>
        <w:t>,</w:t>
      </w:r>
      <w:r w:rsidRPr="000310CA">
        <w:rPr>
          <w:rFonts w:ascii="Times New Roman" w:eastAsia="Calibri" w:hAnsi="Times New Roman"/>
          <w:sz w:val="24"/>
          <w:szCs w:val="24"/>
        </w:rPr>
        <w:t xml:space="preserve"> Й. 2012b. Методика за определяне на природозащитно състояние (ПС) на европейския лалугер, </w:t>
      </w:r>
      <w:r w:rsidRPr="000310CA">
        <w:rPr>
          <w:rFonts w:ascii="Times New Roman" w:eastAsia="Calibri" w:hAnsi="Times New Roman"/>
          <w:i/>
          <w:sz w:val="24"/>
          <w:szCs w:val="24"/>
        </w:rPr>
        <w:t>Spermophilus citellus</w:t>
      </w:r>
      <w:r w:rsidRPr="000310CA">
        <w:rPr>
          <w:rFonts w:ascii="Times New Roman" w:eastAsia="Calibri" w:hAnsi="Times New Roman"/>
          <w:sz w:val="24"/>
          <w:szCs w:val="24"/>
        </w:rPr>
        <w:t>. Обособена позиция 4: Kартиране и определяне на природозащитното състояние на бозайници, без прилепи 6. Европейски лалугер (</w:t>
      </w:r>
      <w:r w:rsidRPr="000310CA">
        <w:rPr>
          <w:rFonts w:ascii="Times New Roman" w:eastAsia="Calibri" w:hAnsi="Times New Roman"/>
          <w:i/>
          <w:sz w:val="24"/>
          <w:szCs w:val="24"/>
        </w:rPr>
        <w:t>Spermophilus citellus</w:t>
      </w:r>
      <w:r w:rsidRPr="000310CA">
        <w:rPr>
          <w:rFonts w:ascii="Times New Roman" w:eastAsia="Calibri" w:hAnsi="Times New Roman"/>
          <w:sz w:val="24"/>
          <w:szCs w:val="24"/>
        </w:rPr>
        <w:t xml:space="preserve">)   –   Методика за определяне на природозащитно състояние, с. 24. Публикувано в интернет сайта на МОСВ (10.10.2012 г.): </w:t>
      </w:r>
      <w:hyperlink r:id="rId173" w:history="1">
        <w:r w:rsidRPr="000310CA">
          <w:rPr>
            <w:rFonts w:ascii="Times New Roman" w:eastAsia="Calibri" w:hAnsi="Times New Roman"/>
            <w:color w:val="0563C1"/>
            <w:sz w:val="24"/>
            <w:szCs w:val="24"/>
            <w:u w:val="single"/>
          </w:rPr>
          <w:t>http://www3.moew.government.bg/files/file/FESOS-OP/methodics_Lots_1-6/Methodics_Lots_1-6.part01.rar</w:t>
        </w:r>
      </w:hyperlink>
    </w:p>
    <w:p w:rsidR="000310CA" w:rsidRPr="000310CA" w:rsidRDefault="000310CA" w:rsidP="000310CA">
      <w:pPr>
        <w:spacing w:after="0" w:line="240" w:lineRule="auto"/>
        <w:ind w:left="720" w:hanging="720"/>
        <w:jc w:val="both"/>
        <w:rPr>
          <w:rFonts w:ascii="Times New Roman" w:eastAsia="Calibri" w:hAnsi="Times New Roman"/>
          <w:sz w:val="24"/>
          <w:szCs w:val="24"/>
        </w:rPr>
      </w:pPr>
      <w:r w:rsidRPr="000310CA">
        <w:rPr>
          <w:rFonts w:ascii="Times New Roman" w:eastAsia="Calibri" w:hAnsi="Times New Roman"/>
          <w:sz w:val="24"/>
          <w:szCs w:val="24"/>
        </w:rPr>
        <w:t>Кошев</w:t>
      </w:r>
      <w:r>
        <w:rPr>
          <w:rFonts w:ascii="Times New Roman" w:eastAsia="Calibri" w:hAnsi="Times New Roman"/>
          <w:sz w:val="24"/>
          <w:szCs w:val="24"/>
        </w:rPr>
        <w:t>,</w:t>
      </w:r>
      <w:r w:rsidRPr="000310CA">
        <w:rPr>
          <w:rFonts w:ascii="Times New Roman" w:eastAsia="Calibri" w:hAnsi="Times New Roman"/>
          <w:sz w:val="24"/>
          <w:szCs w:val="24"/>
        </w:rPr>
        <w:t xml:space="preserve"> Й. 2013. Доклад за разпространение и оценка на ПС на целеви вид 1335. Лалугер (</w:t>
      </w:r>
      <w:r w:rsidRPr="000310CA">
        <w:rPr>
          <w:rFonts w:ascii="Times New Roman" w:eastAsia="Calibri" w:hAnsi="Times New Roman"/>
          <w:i/>
          <w:sz w:val="24"/>
          <w:szCs w:val="24"/>
        </w:rPr>
        <w:t>Spermophilus citellus</w:t>
      </w:r>
      <w:r w:rsidRPr="000310CA">
        <w:rPr>
          <w:rFonts w:ascii="Times New Roman" w:eastAsia="Calibri" w:hAnsi="Times New Roman"/>
          <w:sz w:val="24"/>
          <w:szCs w:val="24"/>
        </w:rPr>
        <w:t xml:space="preserve">) в ЗЗ BG0000503 „Река Лом“. Проект „Картиране и определяне на природозащитното състояние на природни местообитания и видове – фаза І“. Обособена позиция 4: Картиране и определяне природозащитното състояние на бозайници, без прилепи. В интернет на адрес: </w:t>
      </w:r>
      <w:hyperlink r:id="rId174" w:history="1">
        <w:r w:rsidRPr="000310CA">
          <w:rPr>
            <w:rFonts w:ascii="Times New Roman" w:eastAsia="Calibri" w:hAnsi="Times New Roman"/>
            <w:color w:val="0563C1"/>
            <w:sz w:val="24"/>
            <w:szCs w:val="24"/>
            <w:u w:val="single"/>
          </w:rPr>
          <w:t>http://natura2000.moew.government.bg/Home/Natura2000ProtectedSites</w:t>
        </w:r>
      </w:hyperlink>
    </w:p>
    <w:p w:rsidR="000310CA" w:rsidRPr="000310CA" w:rsidRDefault="000310CA" w:rsidP="000310CA">
      <w:pPr>
        <w:spacing w:after="0" w:line="240" w:lineRule="auto"/>
        <w:ind w:left="720" w:hanging="720"/>
        <w:jc w:val="both"/>
        <w:rPr>
          <w:rFonts w:ascii="Times New Roman" w:eastAsia="Calibri" w:hAnsi="Times New Roman"/>
          <w:sz w:val="24"/>
          <w:szCs w:val="24"/>
        </w:rPr>
      </w:pPr>
      <w:r w:rsidRPr="000310CA">
        <w:rPr>
          <w:rFonts w:ascii="Times New Roman" w:eastAsia="Calibri" w:hAnsi="Times New Roman"/>
          <w:sz w:val="24"/>
          <w:szCs w:val="24"/>
        </w:rPr>
        <w:t>Кошев</w:t>
      </w:r>
      <w:r>
        <w:rPr>
          <w:rFonts w:ascii="Times New Roman" w:eastAsia="Calibri" w:hAnsi="Times New Roman"/>
          <w:sz w:val="24"/>
          <w:szCs w:val="24"/>
        </w:rPr>
        <w:t>,</w:t>
      </w:r>
      <w:r w:rsidRPr="000310CA">
        <w:rPr>
          <w:rFonts w:ascii="Times New Roman" w:eastAsia="Calibri" w:hAnsi="Times New Roman"/>
          <w:sz w:val="24"/>
          <w:szCs w:val="24"/>
        </w:rPr>
        <w:t xml:space="preserve"> Й. 2015. Методика за мониторинг на Европейски лалугер (</w:t>
      </w:r>
      <w:r w:rsidRPr="000310CA">
        <w:rPr>
          <w:rFonts w:ascii="Times New Roman" w:eastAsia="Calibri" w:hAnsi="Times New Roman"/>
          <w:i/>
          <w:sz w:val="24"/>
          <w:szCs w:val="24"/>
        </w:rPr>
        <w:t>Spremophilus citellus</w:t>
      </w:r>
      <w:r w:rsidRPr="000310CA">
        <w:rPr>
          <w:rFonts w:ascii="Times New Roman" w:eastAsia="Calibri" w:hAnsi="Times New Roman"/>
          <w:sz w:val="24"/>
          <w:szCs w:val="24"/>
        </w:rPr>
        <w:t xml:space="preserve"> L. 1766). Проект „Теренни проучвания на разпространение на видове / оценка на състоянието на видове и хабитати на територията на цялата страна   –   I фаза“. Договор № 2597/22.07.2013 г. „Теренни проучвания на разпространение и численост на бозайници (без китоподобни)“, с. 11.</w:t>
      </w:r>
    </w:p>
    <w:p w:rsidR="000310CA" w:rsidRDefault="000310CA" w:rsidP="000310CA">
      <w:pPr>
        <w:spacing w:after="0" w:line="240" w:lineRule="auto"/>
        <w:ind w:left="720" w:hanging="720"/>
        <w:jc w:val="both"/>
        <w:rPr>
          <w:rFonts w:ascii="Times New Roman" w:eastAsia="Calibri" w:hAnsi="Times New Roman"/>
          <w:color w:val="0563C1"/>
          <w:sz w:val="24"/>
          <w:szCs w:val="24"/>
          <w:u w:val="single"/>
        </w:rPr>
      </w:pPr>
      <w:r w:rsidRPr="000310CA">
        <w:rPr>
          <w:rFonts w:ascii="Times New Roman" w:eastAsia="Calibri" w:hAnsi="Times New Roman"/>
          <w:sz w:val="24"/>
          <w:szCs w:val="24"/>
        </w:rPr>
        <w:t>Кошев</w:t>
      </w:r>
      <w:r>
        <w:rPr>
          <w:rFonts w:ascii="Times New Roman" w:eastAsia="Calibri" w:hAnsi="Times New Roman"/>
          <w:sz w:val="24"/>
          <w:szCs w:val="24"/>
        </w:rPr>
        <w:t>,</w:t>
      </w:r>
      <w:r w:rsidRPr="000310CA">
        <w:rPr>
          <w:rFonts w:ascii="Times New Roman" w:eastAsia="Calibri" w:hAnsi="Times New Roman"/>
          <w:sz w:val="24"/>
          <w:szCs w:val="24"/>
        </w:rPr>
        <w:t xml:space="preserve"> Й., В. Попов. 2013. Общ доклад за целеви вид: 1335. Европейски лалугер (</w:t>
      </w:r>
      <w:r w:rsidRPr="000310CA">
        <w:rPr>
          <w:rFonts w:ascii="Times New Roman" w:eastAsia="Calibri" w:hAnsi="Times New Roman"/>
          <w:i/>
          <w:sz w:val="24"/>
          <w:szCs w:val="24"/>
        </w:rPr>
        <w:t>Spermophilus citellus</w:t>
      </w:r>
      <w:r w:rsidRPr="000310CA">
        <w:rPr>
          <w:rFonts w:ascii="Times New Roman" w:eastAsia="Calibri" w:hAnsi="Times New Roman"/>
          <w:sz w:val="24"/>
          <w:szCs w:val="24"/>
        </w:rPr>
        <w:t xml:space="preserve">). Обособена позиция 4: Картиране и определяне природозащитното състояние на бозайници, без прилепи. В интернет на адрес: </w:t>
      </w:r>
      <w:hyperlink r:id="rId175" w:history="1">
        <w:r w:rsidRPr="000310CA">
          <w:rPr>
            <w:rFonts w:ascii="Times New Roman" w:eastAsia="Calibri" w:hAnsi="Times New Roman"/>
            <w:color w:val="0563C1"/>
            <w:sz w:val="24"/>
            <w:szCs w:val="24"/>
            <w:u w:val="single"/>
          </w:rPr>
          <w:t>http://natura2000.moew.government.bg/PublicDownloads/Auto/SDF_REF_SPECIES/1335/1335_Species_102.zip</w:t>
        </w:r>
      </w:hyperlink>
    </w:p>
    <w:p w:rsidR="009918A2" w:rsidRPr="000310CA" w:rsidRDefault="009918A2" w:rsidP="000310CA">
      <w:pPr>
        <w:spacing w:after="0" w:line="240" w:lineRule="auto"/>
        <w:ind w:left="720" w:hanging="720"/>
        <w:jc w:val="both"/>
        <w:rPr>
          <w:rFonts w:ascii="Times New Roman" w:eastAsia="Calibri" w:hAnsi="Times New Roman"/>
          <w:sz w:val="24"/>
          <w:szCs w:val="24"/>
        </w:rPr>
      </w:pPr>
      <w:r w:rsidRPr="002A3E78">
        <w:rPr>
          <w:rFonts w:ascii="Times New Roman" w:hAnsi="Times New Roman"/>
          <w:sz w:val="24"/>
          <w:szCs w:val="24"/>
        </w:rPr>
        <w:t>НСМСБР</w:t>
      </w:r>
      <w:r>
        <w:rPr>
          <w:rFonts w:ascii="Times New Roman" w:hAnsi="Times New Roman"/>
          <w:sz w:val="24"/>
          <w:szCs w:val="24"/>
          <w:lang w:val="en-US"/>
        </w:rPr>
        <w:t xml:space="preserve">. </w:t>
      </w:r>
      <w:r w:rsidRPr="002A3E78">
        <w:rPr>
          <w:rFonts w:ascii="Times New Roman" w:hAnsi="Times New Roman"/>
          <w:sz w:val="24"/>
          <w:szCs w:val="24"/>
        </w:rPr>
        <w:t xml:space="preserve">Методика за мониторинг на лалугер </w:t>
      </w:r>
      <w:r w:rsidRPr="002A3E78">
        <w:rPr>
          <w:rFonts w:ascii="Times New Roman" w:hAnsi="Times New Roman"/>
          <w:sz w:val="24"/>
          <w:szCs w:val="24"/>
          <w:lang w:val="en-US"/>
        </w:rPr>
        <w:t>(</w:t>
      </w:r>
      <w:r w:rsidRPr="002A3E78">
        <w:rPr>
          <w:rFonts w:ascii="Times New Roman" w:hAnsi="Times New Roman"/>
          <w:i/>
          <w:sz w:val="24"/>
          <w:szCs w:val="24"/>
          <w:lang w:val="en-US"/>
        </w:rPr>
        <w:t>Spermophilus citellus</w:t>
      </w:r>
      <w:r w:rsidRPr="002A3E78">
        <w:rPr>
          <w:rFonts w:ascii="Times New Roman" w:hAnsi="Times New Roman"/>
          <w:sz w:val="24"/>
          <w:szCs w:val="24"/>
          <w:lang w:val="en-US"/>
        </w:rPr>
        <w:t xml:space="preserve">) </w:t>
      </w:r>
      <w:r w:rsidRPr="002A3E78">
        <w:rPr>
          <w:rFonts w:ascii="Times New Roman" w:hAnsi="Times New Roman"/>
          <w:sz w:val="24"/>
          <w:szCs w:val="24"/>
        </w:rPr>
        <w:t>към Националната система за мониторинг на състоянието на биологичното разнообразие (НСМСБР)</w:t>
      </w:r>
      <w:r>
        <w:rPr>
          <w:rFonts w:ascii="Times New Roman" w:hAnsi="Times New Roman"/>
          <w:sz w:val="24"/>
          <w:szCs w:val="24"/>
          <w:lang w:val="en-US"/>
        </w:rPr>
        <w:t>.</w:t>
      </w:r>
    </w:p>
    <w:p w:rsidR="000310CA" w:rsidRPr="000310CA" w:rsidRDefault="000310CA" w:rsidP="000310CA">
      <w:pPr>
        <w:spacing w:after="0" w:line="240" w:lineRule="auto"/>
        <w:ind w:left="720" w:hanging="720"/>
        <w:jc w:val="both"/>
        <w:rPr>
          <w:rFonts w:ascii="Times New Roman" w:eastAsia="Calibri" w:hAnsi="Times New Roman"/>
          <w:sz w:val="24"/>
          <w:szCs w:val="24"/>
        </w:rPr>
      </w:pPr>
      <w:r w:rsidRPr="000310CA">
        <w:rPr>
          <w:rFonts w:ascii="Times New Roman" w:eastAsia="Calibri" w:hAnsi="Times New Roman"/>
          <w:sz w:val="24"/>
          <w:szCs w:val="24"/>
        </w:rPr>
        <w:t xml:space="preserve">Публичен регистър по екологични оценки - </w:t>
      </w:r>
      <w:hyperlink r:id="rId176" w:history="1">
        <w:r w:rsidRPr="000310CA">
          <w:rPr>
            <w:rFonts w:ascii="Times New Roman" w:eastAsia="Calibri" w:hAnsi="Times New Roman"/>
            <w:color w:val="0563C1"/>
            <w:sz w:val="24"/>
            <w:szCs w:val="24"/>
            <w:u w:val="single"/>
          </w:rPr>
          <w:t>http://registers.moew.government.bg/eo</w:t>
        </w:r>
      </w:hyperlink>
      <w:r w:rsidRPr="000310CA">
        <w:rPr>
          <w:rFonts w:ascii="Times New Roman" w:eastAsia="Calibri" w:hAnsi="Times New Roman"/>
          <w:sz w:val="24"/>
          <w:szCs w:val="24"/>
        </w:rPr>
        <w:t xml:space="preserve"> (Достъп на 27.09.2021)</w:t>
      </w:r>
    </w:p>
    <w:p w:rsidR="000310CA" w:rsidRPr="000310CA" w:rsidRDefault="000310CA" w:rsidP="000310CA">
      <w:pPr>
        <w:spacing w:after="0" w:line="240" w:lineRule="auto"/>
        <w:ind w:left="720" w:hanging="720"/>
        <w:jc w:val="both"/>
        <w:rPr>
          <w:rFonts w:ascii="Times New Roman" w:eastAsia="Calibri" w:hAnsi="Times New Roman"/>
          <w:sz w:val="24"/>
          <w:szCs w:val="24"/>
        </w:rPr>
      </w:pPr>
      <w:r w:rsidRPr="000310CA">
        <w:rPr>
          <w:rFonts w:ascii="Times New Roman" w:eastAsia="Calibri" w:hAnsi="Times New Roman"/>
          <w:sz w:val="24"/>
          <w:szCs w:val="24"/>
        </w:rPr>
        <w:t xml:space="preserve">Публичен регистър по оценки за въздействие на околната среда </w:t>
      </w:r>
      <w:hyperlink r:id="rId177" w:history="1">
        <w:r w:rsidRPr="000310CA">
          <w:rPr>
            <w:rFonts w:ascii="Times New Roman" w:eastAsia="Calibri" w:hAnsi="Times New Roman"/>
            <w:color w:val="0563C1"/>
            <w:sz w:val="24"/>
            <w:szCs w:val="24"/>
            <w:u w:val="single"/>
          </w:rPr>
          <w:t>http://registers.moew.government.bg/ovos/</w:t>
        </w:r>
      </w:hyperlink>
      <w:r w:rsidRPr="000310CA">
        <w:rPr>
          <w:rFonts w:ascii="Times New Roman" w:eastAsia="Calibri" w:hAnsi="Times New Roman"/>
          <w:sz w:val="24"/>
          <w:szCs w:val="24"/>
        </w:rPr>
        <w:t xml:space="preserve"> (Достъп на 27.09.2021)</w:t>
      </w:r>
    </w:p>
    <w:p w:rsidR="000310CA" w:rsidRPr="000310CA" w:rsidRDefault="000310CA" w:rsidP="000310CA">
      <w:pPr>
        <w:spacing w:after="0" w:line="240" w:lineRule="auto"/>
        <w:ind w:left="720" w:hanging="720"/>
        <w:jc w:val="both"/>
        <w:rPr>
          <w:rFonts w:ascii="Times New Roman" w:eastAsia="Calibri" w:hAnsi="Times New Roman"/>
          <w:color w:val="0563C1"/>
          <w:sz w:val="24"/>
          <w:szCs w:val="24"/>
          <w:u w:val="single"/>
        </w:rPr>
      </w:pPr>
      <w:r w:rsidRPr="000310CA">
        <w:rPr>
          <w:rFonts w:ascii="Times New Roman" w:eastAsia="Calibri" w:hAnsi="Times New Roman"/>
          <w:sz w:val="24"/>
          <w:szCs w:val="24"/>
        </w:rPr>
        <w:t xml:space="preserve">РИОСВ – Монтана. Контролна дейност и сигнали за нарушения в периода от месец Януари 2017 до месец Август 2021 публикувана на официалната интернет страница на РИОСВ – Монтана </w:t>
      </w:r>
      <w:hyperlink r:id="rId178" w:history="1">
        <w:r w:rsidRPr="000310CA">
          <w:rPr>
            <w:rFonts w:ascii="Times New Roman" w:eastAsia="Calibri" w:hAnsi="Times New Roman"/>
            <w:color w:val="0563C1"/>
            <w:sz w:val="24"/>
            <w:szCs w:val="24"/>
            <w:u w:val="single"/>
          </w:rPr>
          <w:t>https://www.riosv-montana.com/</w:t>
        </w:r>
      </w:hyperlink>
    </w:p>
    <w:p w:rsidR="000310CA" w:rsidRPr="000310CA" w:rsidRDefault="000310CA" w:rsidP="000310CA">
      <w:pPr>
        <w:spacing w:after="0" w:line="240" w:lineRule="auto"/>
        <w:ind w:left="720" w:hanging="720"/>
        <w:jc w:val="both"/>
        <w:rPr>
          <w:rFonts w:ascii="Times New Roman" w:eastAsia="Calibri" w:hAnsi="Times New Roman"/>
          <w:sz w:val="24"/>
          <w:szCs w:val="24"/>
        </w:rPr>
      </w:pPr>
      <w:r w:rsidRPr="000310CA">
        <w:rPr>
          <w:rFonts w:ascii="Times New Roman" w:eastAsia="Calibri" w:hAnsi="Times New Roman"/>
          <w:sz w:val="24"/>
          <w:szCs w:val="24"/>
        </w:rPr>
        <w:t>Стефанов</w:t>
      </w:r>
      <w:r>
        <w:rPr>
          <w:rFonts w:ascii="Times New Roman" w:eastAsia="Calibri" w:hAnsi="Times New Roman"/>
          <w:sz w:val="24"/>
          <w:szCs w:val="24"/>
        </w:rPr>
        <w:t>,</w:t>
      </w:r>
      <w:r w:rsidRPr="000310CA">
        <w:rPr>
          <w:rFonts w:ascii="Times New Roman" w:eastAsia="Calibri" w:hAnsi="Times New Roman"/>
          <w:sz w:val="24"/>
          <w:szCs w:val="24"/>
        </w:rPr>
        <w:t xml:space="preserve"> В. 2015. Европейски лалугер (</w:t>
      </w:r>
      <w:r w:rsidRPr="000310CA">
        <w:rPr>
          <w:rFonts w:ascii="Times New Roman" w:eastAsia="Calibri" w:hAnsi="Times New Roman"/>
          <w:i/>
          <w:sz w:val="24"/>
          <w:szCs w:val="24"/>
        </w:rPr>
        <w:t>Spermophilus citellus</w:t>
      </w:r>
      <w:r w:rsidRPr="000310CA">
        <w:rPr>
          <w:rFonts w:ascii="Times New Roman" w:eastAsia="Calibri" w:hAnsi="Times New Roman"/>
          <w:sz w:val="24"/>
          <w:szCs w:val="24"/>
        </w:rPr>
        <w:t xml:space="preserve"> Linnaeus, 1776).   –   В: Големански В. и др. (ред.) 2015. Червена книга на Република България. Т. 2. Животни. София: БАН &amp; МОСВ, с. 232.</w:t>
      </w:r>
    </w:p>
    <w:p w:rsidR="000310CA" w:rsidRPr="000310CA" w:rsidRDefault="000310CA" w:rsidP="000310CA">
      <w:pPr>
        <w:spacing w:after="0" w:line="240" w:lineRule="auto"/>
        <w:ind w:left="720" w:hanging="720"/>
        <w:jc w:val="both"/>
        <w:rPr>
          <w:rFonts w:ascii="Times New Roman" w:eastAsia="Calibri" w:hAnsi="Times New Roman"/>
          <w:sz w:val="24"/>
          <w:szCs w:val="24"/>
        </w:rPr>
      </w:pPr>
      <w:r w:rsidRPr="000310CA">
        <w:rPr>
          <w:rFonts w:ascii="Times New Roman" w:eastAsia="Calibri" w:hAnsi="Times New Roman"/>
          <w:sz w:val="24"/>
          <w:szCs w:val="24"/>
        </w:rPr>
        <w:t>Цонев</w:t>
      </w:r>
      <w:r>
        <w:rPr>
          <w:rFonts w:ascii="Times New Roman" w:eastAsia="Calibri" w:hAnsi="Times New Roman"/>
          <w:sz w:val="24"/>
          <w:szCs w:val="24"/>
        </w:rPr>
        <w:t>,</w:t>
      </w:r>
      <w:r w:rsidRPr="000310CA">
        <w:rPr>
          <w:rFonts w:ascii="Times New Roman" w:eastAsia="Calibri" w:hAnsi="Times New Roman"/>
          <w:sz w:val="24"/>
          <w:szCs w:val="24"/>
        </w:rPr>
        <w:t xml:space="preserve"> Р., Ч. Гусев. 2017. Ръководство за определяне и ефективно управление на тревни местообитания. БДЗП, Природозащитна поредица – книга 34. Второ, преработено и допълнено издание.</w:t>
      </w:r>
    </w:p>
    <w:p w:rsidR="000310CA" w:rsidRPr="000310CA" w:rsidRDefault="000310CA" w:rsidP="000310CA">
      <w:pPr>
        <w:spacing w:after="0" w:line="240" w:lineRule="auto"/>
        <w:ind w:left="720" w:hanging="720"/>
        <w:jc w:val="both"/>
        <w:rPr>
          <w:rFonts w:ascii="Times New Roman" w:eastAsia="Calibri" w:hAnsi="Times New Roman"/>
          <w:sz w:val="24"/>
          <w:szCs w:val="24"/>
        </w:rPr>
      </w:pPr>
      <w:r w:rsidRPr="000310CA">
        <w:rPr>
          <w:rFonts w:ascii="Times New Roman" w:eastAsia="Calibri" w:hAnsi="Times New Roman"/>
          <w:sz w:val="24"/>
          <w:szCs w:val="24"/>
        </w:rPr>
        <w:t>Цонев</w:t>
      </w:r>
      <w:r>
        <w:rPr>
          <w:rFonts w:ascii="Times New Roman" w:eastAsia="Calibri" w:hAnsi="Times New Roman"/>
          <w:sz w:val="24"/>
          <w:szCs w:val="24"/>
        </w:rPr>
        <w:t>,</w:t>
      </w:r>
      <w:r w:rsidRPr="000310CA">
        <w:rPr>
          <w:rFonts w:ascii="Times New Roman" w:eastAsia="Calibri" w:hAnsi="Times New Roman"/>
          <w:sz w:val="24"/>
          <w:szCs w:val="24"/>
        </w:rPr>
        <w:t xml:space="preserve"> Р., Ч. Гусев. 2020. Мерки за възстановяване и устойчиво управление на пасища като хранително местообитание на Царски орел (</w:t>
      </w:r>
      <w:r w:rsidRPr="000310CA">
        <w:rPr>
          <w:rFonts w:ascii="Times New Roman" w:eastAsia="Calibri" w:hAnsi="Times New Roman"/>
          <w:i/>
          <w:sz w:val="24"/>
          <w:szCs w:val="24"/>
        </w:rPr>
        <w:t>Aquila heliaca</w:t>
      </w:r>
      <w:r w:rsidRPr="000310CA">
        <w:rPr>
          <w:rFonts w:ascii="Times New Roman" w:eastAsia="Calibri" w:hAnsi="Times New Roman"/>
          <w:sz w:val="24"/>
          <w:szCs w:val="24"/>
        </w:rPr>
        <w:t>). БДЗП, LIFE14 NAT/BG/001119, 67стр.</w:t>
      </w:r>
    </w:p>
    <w:p w:rsidR="000310CA" w:rsidRPr="000310CA" w:rsidRDefault="000310CA" w:rsidP="000310CA">
      <w:pPr>
        <w:spacing w:after="0" w:line="240" w:lineRule="auto"/>
        <w:ind w:left="720" w:hanging="720"/>
        <w:jc w:val="both"/>
        <w:rPr>
          <w:rFonts w:ascii="Times New Roman" w:eastAsia="Calibri" w:hAnsi="Times New Roman"/>
          <w:sz w:val="24"/>
          <w:szCs w:val="24"/>
        </w:rPr>
      </w:pPr>
      <w:r w:rsidRPr="000310CA">
        <w:rPr>
          <w:rFonts w:ascii="Times New Roman" w:eastAsia="Calibri" w:hAnsi="Times New Roman"/>
          <w:sz w:val="24"/>
          <w:szCs w:val="24"/>
        </w:rPr>
        <w:lastRenderedPageBreak/>
        <w:t>Hegyeli</w:t>
      </w:r>
      <w:r>
        <w:rPr>
          <w:rFonts w:ascii="Times New Roman" w:eastAsia="Calibri" w:hAnsi="Times New Roman"/>
          <w:sz w:val="24"/>
          <w:szCs w:val="24"/>
        </w:rPr>
        <w:t>,</w:t>
      </w:r>
      <w:r w:rsidRPr="000310CA">
        <w:rPr>
          <w:rFonts w:ascii="Times New Roman" w:eastAsia="Calibri" w:hAnsi="Times New Roman"/>
          <w:sz w:val="24"/>
          <w:szCs w:val="24"/>
        </w:rPr>
        <w:t xml:space="preserve"> Z. 2020. </w:t>
      </w:r>
      <w:r w:rsidRPr="000310CA">
        <w:rPr>
          <w:rFonts w:ascii="Times New Roman" w:eastAsia="Calibri" w:hAnsi="Times New Roman"/>
          <w:i/>
          <w:sz w:val="24"/>
          <w:szCs w:val="24"/>
        </w:rPr>
        <w:t>Spermophilus citellus</w:t>
      </w:r>
      <w:r w:rsidRPr="000310CA">
        <w:rPr>
          <w:rFonts w:ascii="Times New Roman" w:eastAsia="Calibri" w:hAnsi="Times New Roman"/>
          <w:sz w:val="24"/>
          <w:szCs w:val="24"/>
        </w:rPr>
        <w:t>. The IUCN Red List of Threatened Species 2020: e.T20472A91282380. https://dx.doi.org/10.2305/IUCN.UK.2020-2.RLTS.T20472A91282380.en. Downloaded on 14 July 2020.</w:t>
      </w:r>
    </w:p>
    <w:p w:rsidR="000310CA" w:rsidRPr="000310CA" w:rsidRDefault="000310CA" w:rsidP="000310CA">
      <w:pPr>
        <w:spacing w:after="0" w:line="240" w:lineRule="auto"/>
        <w:jc w:val="both"/>
        <w:rPr>
          <w:rFonts w:ascii="Times New Roman" w:eastAsia="Calibri" w:hAnsi="Times New Roman"/>
          <w:i/>
          <w:sz w:val="24"/>
          <w:szCs w:val="24"/>
        </w:rPr>
      </w:pPr>
    </w:p>
    <w:p w:rsidR="000310CA" w:rsidRPr="000310CA" w:rsidRDefault="000310CA" w:rsidP="000310CA">
      <w:pPr>
        <w:spacing w:after="0" w:line="240" w:lineRule="auto"/>
        <w:jc w:val="both"/>
        <w:rPr>
          <w:rFonts w:ascii="Times New Roman" w:eastAsia="Calibri" w:hAnsi="Times New Roman"/>
          <w:sz w:val="24"/>
          <w:szCs w:val="24"/>
        </w:rPr>
      </w:pPr>
      <w:r w:rsidRPr="000310CA">
        <w:rPr>
          <w:rFonts w:ascii="Times New Roman" w:eastAsia="Calibri" w:hAnsi="Times New Roman"/>
          <w:i/>
          <w:sz w:val="24"/>
          <w:szCs w:val="24"/>
        </w:rPr>
        <w:t>Автори</w:t>
      </w:r>
      <w:r w:rsidRPr="000310CA">
        <w:rPr>
          <w:rFonts w:ascii="Times New Roman" w:eastAsia="Calibri" w:hAnsi="Times New Roman"/>
          <w:sz w:val="24"/>
          <w:szCs w:val="24"/>
        </w:rPr>
        <w:t>:</w:t>
      </w:r>
      <w:r w:rsidRPr="000310CA">
        <w:rPr>
          <w:rFonts w:ascii="Times New Roman" w:eastAsia="Calibri" w:hAnsi="Times New Roman"/>
          <w:b/>
          <w:sz w:val="24"/>
          <w:szCs w:val="24"/>
        </w:rPr>
        <w:t xml:space="preserve"> </w:t>
      </w:r>
      <w:r w:rsidRPr="000310CA">
        <w:rPr>
          <w:rFonts w:ascii="Times New Roman" w:eastAsia="Calibri" w:hAnsi="Times New Roman"/>
          <w:sz w:val="24"/>
          <w:szCs w:val="24"/>
        </w:rPr>
        <w:t>Йордан Кошев, Мари</w:t>
      </w:r>
      <w:r w:rsidR="00893559">
        <w:rPr>
          <w:rFonts w:ascii="Times New Roman" w:eastAsia="Calibri" w:hAnsi="Times New Roman"/>
          <w:sz w:val="24"/>
          <w:szCs w:val="24"/>
        </w:rPr>
        <w:t>я Качамакова, Владимир Тодоров</w:t>
      </w:r>
    </w:p>
    <w:p w:rsidR="000310CA" w:rsidRPr="000310CA" w:rsidRDefault="000310CA" w:rsidP="000310CA">
      <w:pPr>
        <w:spacing w:after="0" w:line="240" w:lineRule="auto"/>
        <w:jc w:val="both"/>
        <w:rPr>
          <w:rFonts w:ascii="Times New Roman" w:eastAsia="Calibri" w:hAnsi="Times New Roman"/>
          <w:sz w:val="24"/>
          <w:szCs w:val="24"/>
        </w:rPr>
      </w:pPr>
    </w:p>
    <w:sectPr w:rsidR="000310CA" w:rsidRPr="000310CA">
      <w:footerReference w:type="default" r:id="rId1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5EB" w:rsidRDefault="009655EB" w:rsidP="002A46D0">
      <w:pPr>
        <w:spacing w:after="0" w:line="240" w:lineRule="auto"/>
      </w:pPr>
      <w:r>
        <w:separator/>
      </w:r>
    </w:p>
  </w:endnote>
  <w:endnote w:type="continuationSeparator" w:id="0">
    <w:p w:rsidR="009655EB" w:rsidRDefault="009655EB" w:rsidP="002A4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DejaVu Sans">
    <w:altName w:val="Verdana"/>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392140"/>
      <w:docPartObj>
        <w:docPartGallery w:val="Page Numbers (Bottom of Page)"/>
        <w:docPartUnique/>
      </w:docPartObj>
    </w:sdtPr>
    <w:sdtEndPr>
      <w:rPr>
        <w:noProof/>
      </w:rPr>
    </w:sdtEndPr>
    <w:sdtContent>
      <w:p w:rsidR="00AA4E1A" w:rsidRDefault="00AA4E1A">
        <w:pPr>
          <w:pStyle w:val="Footer"/>
          <w:jc w:val="right"/>
        </w:pPr>
        <w:r>
          <w:fldChar w:fldCharType="begin"/>
        </w:r>
        <w:r>
          <w:instrText xml:space="preserve"> PAGE   \* MERGEFORMAT </w:instrText>
        </w:r>
        <w:r>
          <w:fldChar w:fldCharType="separate"/>
        </w:r>
        <w:r w:rsidR="00E04385">
          <w:rPr>
            <w:noProof/>
          </w:rPr>
          <w:t>196</w:t>
        </w:r>
        <w:r>
          <w:rPr>
            <w:noProof/>
          </w:rPr>
          <w:fldChar w:fldCharType="end"/>
        </w:r>
      </w:p>
    </w:sdtContent>
  </w:sdt>
  <w:p w:rsidR="00AA4E1A" w:rsidRDefault="00AA4E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5EB" w:rsidRDefault="009655EB" w:rsidP="002A46D0">
      <w:pPr>
        <w:spacing w:after="0" w:line="240" w:lineRule="auto"/>
      </w:pPr>
      <w:r>
        <w:separator/>
      </w:r>
    </w:p>
  </w:footnote>
  <w:footnote w:type="continuationSeparator" w:id="0">
    <w:p w:rsidR="009655EB" w:rsidRDefault="009655EB" w:rsidP="002A46D0">
      <w:pPr>
        <w:spacing w:after="0" w:line="240" w:lineRule="auto"/>
      </w:pPr>
      <w:r>
        <w:continuationSeparator/>
      </w:r>
    </w:p>
  </w:footnote>
  <w:footnote w:id="1">
    <w:p w:rsidR="00AA4E1A" w:rsidRDefault="00AA4E1A" w:rsidP="000418F4">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1" w:history="1">
        <w:r>
          <w:rPr>
            <w:rStyle w:val="Hyperlink"/>
            <w:rFonts w:ascii="Times New Roman" w:hAnsi="Times New Roman"/>
          </w:rPr>
          <w:t>http://bbf.biodiversity.bg/document-190</w:t>
        </w:r>
      </w:hyperlink>
      <w:r>
        <w:rPr>
          <w:rFonts w:ascii="Times New Roman" w:hAnsi="Times New Roman"/>
        </w:rPr>
        <w:t xml:space="preserve"> </w:t>
      </w:r>
    </w:p>
  </w:footnote>
  <w:footnote w:id="2">
    <w:p w:rsidR="00AA4E1A" w:rsidRDefault="00AA4E1A" w:rsidP="000418F4">
      <w:pPr>
        <w:pStyle w:val="FootnoteText"/>
      </w:pPr>
      <w:r>
        <w:rPr>
          <w:rStyle w:val="FootnoteReference"/>
          <w:rFonts w:eastAsia="MS Mincho"/>
        </w:rPr>
        <w:footnoteRef/>
      </w:r>
      <w:r>
        <w:t xml:space="preserve"> </w:t>
      </w:r>
      <w:hyperlink r:id="rId2" w:history="1">
        <w:r>
          <w:rPr>
            <w:rStyle w:val="Hyperlink"/>
            <w:rFonts w:ascii="Times New Roman" w:hAnsi="Times New Roman"/>
          </w:rPr>
          <w:t>http://natura2000.moew.government.bg/Home/Reports?reportType=Invertebrates</w:t>
        </w:r>
      </w:hyperlink>
      <w:r>
        <w:t xml:space="preserve"> </w:t>
      </w:r>
      <w:r>
        <w:rPr>
          <w:rFonts w:ascii="Times New Roman" w:hAnsi="Times New Roman"/>
          <w:lang w:val="en-US"/>
        </w:rPr>
        <w:t xml:space="preserve">  </w:t>
      </w:r>
      <w:r>
        <w:rPr>
          <w:rFonts w:ascii="Times New Roman" w:hAnsi="Times New Roman"/>
        </w:rPr>
        <w:t xml:space="preserve"> </w:t>
      </w:r>
    </w:p>
  </w:footnote>
  <w:footnote w:id="3">
    <w:p w:rsidR="00AA4E1A" w:rsidRDefault="00AA4E1A" w:rsidP="000418F4">
      <w:pPr>
        <w:pStyle w:val="FootnoteText"/>
        <w:rPr>
          <w:rStyle w:val="FootnoteReference"/>
          <w:rFonts w:eastAsia="MS Mincho"/>
        </w:rPr>
      </w:pPr>
      <w:r>
        <w:rPr>
          <w:rStyle w:val="FootnoteReference"/>
          <w:rFonts w:ascii="Times New Roman" w:eastAsia="MS Mincho" w:hAnsi="Times New Roman"/>
        </w:rPr>
        <w:footnoteRef/>
      </w:r>
      <w:r>
        <w:rPr>
          <w:rFonts w:ascii="Times New Roman" w:hAnsi="Times New Roman"/>
        </w:rPr>
        <w:t xml:space="preserve"> </w:t>
      </w:r>
      <w:hyperlink r:id="rId3" w:history="1">
        <w:r>
          <w:rPr>
            <w:rStyle w:val="Hyperlink"/>
            <w:rFonts w:ascii="Times New Roman" w:hAnsi="Times New Roman"/>
          </w:rPr>
          <w:t>http://eea.government.bg/bg/bio/opos/activities-results/biezghrbnachni-zhivotni</w:t>
        </w:r>
      </w:hyperlink>
      <w:r>
        <w:rPr>
          <w:rStyle w:val="FootnoteReference"/>
          <w:rFonts w:eastAsia="MS Minch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14CE"/>
    <w:multiLevelType w:val="hybridMultilevel"/>
    <w:tmpl w:val="CC127EB2"/>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3846E1"/>
    <w:multiLevelType w:val="hybridMultilevel"/>
    <w:tmpl w:val="F724D11E"/>
    <w:lvl w:ilvl="0" w:tplc="A8D22F22">
      <w:start w:val="1"/>
      <w:numFmt w:val="bullet"/>
      <w:lvlText w:val=""/>
      <w:lvlJc w:val="left"/>
      <w:pPr>
        <w:ind w:left="720" w:hanging="360"/>
      </w:pPr>
      <w:rPr>
        <w:rFonts w:ascii="Symbol" w:hAnsi="Symbol"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DD0414"/>
    <w:multiLevelType w:val="multilevel"/>
    <w:tmpl w:val="3752AD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F6934CF"/>
    <w:multiLevelType w:val="hybridMultilevel"/>
    <w:tmpl w:val="5D8296A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22815FB8"/>
    <w:multiLevelType w:val="hybridMultilevel"/>
    <w:tmpl w:val="A860EF2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3A8C460A"/>
    <w:multiLevelType w:val="hybridMultilevel"/>
    <w:tmpl w:val="40F43220"/>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947722"/>
    <w:multiLevelType w:val="hybridMultilevel"/>
    <w:tmpl w:val="37ECD790"/>
    <w:lvl w:ilvl="0" w:tplc="0409000D">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D4F6571"/>
    <w:multiLevelType w:val="hybridMultilevel"/>
    <w:tmpl w:val="D5AA9BE8"/>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5E082A28"/>
    <w:multiLevelType w:val="multilevel"/>
    <w:tmpl w:val="E2AC7C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670E5B56"/>
    <w:multiLevelType w:val="hybridMultilevel"/>
    <w:tmpl w:val="9BA8ED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AE7000"/>
    <w:multiLevelType w:val="hybridMultilevel"/>
    <w:tmpl w:val="DC5A228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
  </w:num>
  <w:num w:numId="4">
    <w:abstractNumId w:val="6"/>
  </w:num>
  <w:num w:numId="5">
    <w:abstractNumId w:val="9"/>
  </w:num>
  <w:num w:numId="6">
    <w:abstractNumId w:val="4"/>
  </w:num>
  <w:num w:numId="7">
    <w:abstractNumId w:val="7"/>
  </w:num>
  <w:num w:numId="8">
    <w:abstractNumId w:val="2"/>
  </w:num>
  <w:num w:numId="9">
    <w:abstractNumId w:val="8"/>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70F"/>
    <w:rsid w:val="00024721"/>
    <w:rsid w:val="000310CA"/>
    <w:rsid w:val="000418F4"/>
    <w:rsid w:val="00052E9C"/>
    <w:rsid w:val="000C0044"/>
    <w:rsid w:val="000D570F"/>
    <w:rsid w:val="00104BBA"/>
    <w:rsid w:val="00107068"/>
    <w:rsid w:val="001347A4"/>
    <w:rsid w:val="00182266"/>
    <w:rsid w:val="001D4E48"/>
    <w:rsid w:val="001E277E"/>
    <w:rsid w:val="001F5525"/>
    <w:rsid w:val="00201A50"/>
    <w:rsid w:val="00273DA3"/>
    <w:rsid w:val="00280632"/>
    <w:rsid w:val="00284A55"/>
    <w:rsid w:val="002A46D0"/>
    <w:rsid w:val="002A624F"/>
    <w:rsid w:val="002B6294"/>
    <w:rsid w:val="00345D52"/>
    <w:rsid w:val="00375F60"/>
    <w:rsid w:val="00391CCB"/>
    <w:rsid w:val="003B0187"/>
    <w:rsid w:val="003D294B"/>
    <w:rsid w:val="00461382"/>
    <w:rsid w:val="0047023F"/>
    <w:rsid w:val="004E55B8"/>
    <w:rsid w:val="0052426A"/>
    <w:rsid w:val="00530747"/>
    <w:rsid w:val="00532E00"/>
    <w:rsid w:val="00564244"/>
    <w:rsid w:val="005F3657"/>
    <w:rsid w:val="005F6CCF"/>
    <w:rsid w:val="00621012"/>
    <w:rsid w:val="0065780A"/>
    <w:rsid w:val="006C2242"/>
    <w:rsid w:val="00703D41"/>
    <w:rsid w:val="00783315"/>
    <w:rsid w:val="007C592A"/>
    <w:rsid w:val="007E0E73"/>
    <w:rsid w:val="007F2635"/>
    <w:rsid w:val="00820EEB"/>
    <w:rsid w:val="00863DFC"/>
    <w:rsid w:val="00892C7A"/>
    <w:rsid w:val="00893559"/>
    <w:rsid w:val="008B6197"/>
    <w:rsid w:val="008C6114"/>
    <w:rsid w:val="00906918"/>
    <w:rsid w:val="00932B1C"/>
    <w:rsid w:val="009613B3"/>
    <w:rsid w:val="009655EB"/>
    <w:rsid w:val="00971AC5"/>
    <w:rsid w:val="0098037F"/>
    <w:rsid w:val="009918A2"/>
    <w:rsid w:val="009E5976"/>
    <w:rsid w:val="009F27CC"/>
    <w:rsid w:val="00A107DB"/>
    <w:rsid w:val="00A21782"/>
    <w:rsid w:val="00A34BA4"/>
    <w:rsid w:val="00A40B68"/>
    <w:rsid w:val="00A76D60"/>
    <w:rsid w:val="00A804CF"/>
    <w:rsid w:val="00AA4E1A"/>
    <w:rsid w:val="00B11478"/>
    <w:rsid w:val="00B237C1"/>
    <w:rsid w:val="00B43CC6"/>
    <w:rsid w:val="00B4595F"/>
    <w:rsid w:val="00B82690"/>
    <w:rsid w:val="00BD621B"/>
    <w:rsid w:val="00BD6D20"/>
    <w:rsid w:val="00BF20A2"/>
    <w:rsid w:val="00BF6090"/>
    <w:rsid w:val="00C738E8"/>
    <w:rsid w:val="00CF6EB5"/>
    <w:rsid w:val="00D54F2E"/>
    <w:rsid w:val="00D664BB"/>
    <w:rsid w:val="00D90200"/>
    <w:rsid w:val="00DB3E46"/>
    <w:rsid w:val="00E04385"/>
    <w:rsid w:val="00E31CA8"/>
    <w:rsid w:val="00E34497"/>
    <w:rsid w:val="00E8084B"/>
    <w:rsid w:val="00E85E53"/>
    <w:rsid w:val="00E940C6"/>
    <w:rsid w:val="00EF5351"/>
    <w:rsid w:val="00F050C3"/>
    <w:rsid w:val="00F5729B"/>
    <w:rsid w:val="00FA3EE2"/>
    <w:rsid w:val="00FE2297"/>
    <w:rsid w:val="00FF577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70F"/>
    <w:rPr>
      <w:rFonts w:ascii="Calibri" w:eastAsia="Times New Roman" w:hAnsi="Calibri" w:cs="Times New Roman"/>
    </w:rPr>
  </w:style>
  <w:style w:type="paragraph" w:styleId="Heading1">
    <w:name w:val="heading 1"/>
    <w:basedOn w:val="Normal"/>
    <w:next w:val="Normal"/>
    <w:link w:val="Heading1Char"/>
    <w:uiPriority w:val="9"/>
    <w:qFormat/>
    <w:rsid w:val="008935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935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478"/>
    <w:pPr>
      <w:ind w:left="720"/>
      <w:contextualSpacing/>
    </w:pPr>
    <w:rPr>
      <w:rFonts w:asciiTheme="minorHAnsi" w:eastAsiaTheme="minorHAnsi" w:hAnsiTheme="minorHAnsi" w:cstheme="minorBidi"/>
    </w:rPr>
  </w:style>
  <w:style w:type="table" w:styleId="TableGrid">
    <w:name w:val="Table Grid"/>
    <w:basedOn w:val="TableNormal"/>
    <w:uiPriority w:val="39"/>
    <w:rsid w:val="00D902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90200"/>
    <w:pPr>
      <w:spacing w:after="0" w:line="240" w:lineRule="auto"/>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46D0"/>
    <w:pPr>
      <w:tabs>
        <w:tab w:val="center" w:pos="4536"/>
        <w:tab w:val="right" w:pos="9072"/>
      </w:tabs>
      <w:spacing w:after="0" w:line="240" w:lineRule="auto"/>
    </w:pPr>
  </w:style>
  <w:style w:type="character" w:customStyle="1" w:styleId="HeaderChar">
    <w:name w:val="Header Char"/>
    <w:basedOn w:val="DefaultParagraphFont"/>
    <w:link w:val="Header"/>
    <w:uiPriority w:val="99"/>
    <w:rsid w:val="002A46D0"/>
    <w:rPr>
      <w:rFonts w:ascii="Calibri" w:eastAsia="Times New Roman" w:hAnsi="Calibri" w:cs="Times New Roman"/>
    </w:rPr>
  </w:style>
  <w:style w:type="paragraph" w:styleId="Footer">
    <w:name w:val="footer"/>
    <w:basedOn w:val="Normal"/>
    <w:link w:val="FooterChar"/>
    <w:uiPriority w:val="99"/>
    <w:unhideWhenUsed/>
    <w:rsid w:val="002A46D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A46D0"/>
    <w:rPr>
      <w:rFonts w:ascii="Calibri" w:eastAsia="Times New Roman" w:hAnsi="Calibri" w:cs="Times New Roman"/>
    </w:rPr>
  </w:style>
  <w:style w:type="paragraph" w:customStyle="1" w:styleId="CharChar5">
    <w:name w:val="Char Char5"/>
    <w:basedOn w:val="Normal"/>
    <w:rsid w:val="008C6114"/>
    <w:pPr>
      <w:tabs>
        <w:tab w:val="left" w:pos="709"/>
      </w:tabs>
      <w:spacing w:after="0" w:line="240" w:lineRule="auto"/>
    </w:pPr>
    <w:rPr>
      <w:rFonts w:ascii="Tahoma" w:hAnsi="Tahoma"/>
      <w:sz w:val="24"/>
      <w:szCs w:val="24"/>
      <w:lang w:val="pl-PL" w:eastAsia="pl-PL"/>
    </w:rPr>
  </w:style>
  <w:style w:type="paragraph" w:styleId="FootnoteText">
    <w:name w:val="footnote text"/>
    <w:basedOn w:val="Normal"/>
    <w:link w:val="FootnoteTextChar"/>
    <w:uiPriority w:val="99"/>
    <w:semiHidden/>
    <w:unhideWhenUsed/>
    <w:rsid w:val="000418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18F4"/>
    <w:rPr>
      <w:rFonts w:ascii="Calibri" w:eastAsia="Times New Roman" w:hAnsi="Calibri" w:cs="Times New Roman"/>
      <w:sz w:val="20"/>
      <w:szCs w:val="20"/>
    </w:rPr>
  </w:style>
  <w:style w:type="character" w:styleId="FootnoteReference">
    <w:name w:val="footnote reference"/>
    <w:aliases w:val="Footnote symbol,SUPERS"/>
    <w:uiPriority w:val="99"/>
    <w:rsid w:val="000418F4"/>
    <w:rPr>
      <w:vertAlign w:val="superscript"/>
    </w:rPr>
  </w:style>
  <w:style w:type="character" w:styleId="Hyperlink">
    <w:name w:val="Hyperlink"/>
    <w:aliases w:val="Exergia Hyperlink"/>
    <w:uiPriority w:val="99"/>
    <w:rsid w:val="000418F4"/>
    <w:rPr>
      <w:color w:val="0000FF"/>
      <w:u w:val="single"/>
    </w:rPr>
  </w:style>
  <w:style w:type="character" w:customStyle="1" w:styleId="Heading1Char">
    <w:name w:val="Heading 1 Char"/>
    <w:basedOn w:val="DefaultParagraphFont"/>
    <w:link w:val="Heading1"/>
    <w:uiPriority w:val="9"/>
    <w:rsid w:val="0089355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93559"/>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C738E8"/>
    <w:pPr>
      <w:outlineLvl w:val="9"/>
    </w:pPr>
    <w:rPr>
      <w:lang w:val="en-US" w:eastAsia="ja-JP"/>
    </w:rPr>
  </w:style>
  <w:style w:type="paragraph" w:styleId="TOC1">
    <w:name w:val="toc 1"/>
    <w:basedOn w:val="Normal"/>
    <w:next w:val="Normal"/>
    <w:autoRedefine/>
    <w:uiPriority w:val="39"/>
    <w:unhideWhenUsed/>
    <w:rsid w:val="00C738E8"/>
    <w:pPr>
      <w:spacing w:after="100"/>
    </w:pPr>
  </w:style>
  <w:style w:type="paragraph" w:styleId="TOC2">
    <w:name w:val="toc 2"/>
    <w:basedOn w:val="Normal"/>
    <w:next w:val="Normal"/>
    <w:autoRedefine/>
    <w:uiPriority w:val="39"/>
    <w:unhideWhenUsed/>
    <w:rsid w:val="00C738E8"/>
    <w:pPr>
      <w:spacing w:after="100"/>
      <w:ind w:left="220"/>
    </w:pPr>
  </w:style>
  <w:style w:type="paragraph" w:styleId="BalloonText">
    <w:name w:val="Balloon Text"/>
    <w:basedOn w:val="Normal"/>
    <w:link w:val="BalloonTextChar"/>
    <w:uiPriority w:val="99"/>
    <w:semiHidden/>
    <w:unhideWhenUsed/>
    <w:rsid w:val="00C73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8E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70F"/>
    <w:rPr>
      <w:rFonts w:ascii="Calibri" w:eastAsia="Times New Roman" w:hAnsi="Calibri" w:cs="Times New Roman"/>
    </w:rPr>
  </w:style>
  <w:style w:type="paragraph" w:styleId="Heading1">
    <w:name w:val="heading 1"/>
    <w:basedOn w:val="Normal"/>
    <w:next w:val="Normal"/>
    <w:link w:val="Heading1Char"/>
    <w:uiPriority w:val="9"/>
    <w:qFormat/>
    <w:rsid w:val="008935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935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478"/>
    <w:pPr>
      <w:ind w:left="720"/>
      <w:contextualSpacing/>
    </w:pPr>
    <w:rPr>
      <w:rFonts w:asciiTheme="minorHAnsi" w:eastAsiaTheme="minorHAnsi" w:hAnsiTheme="minorHAnsi" w:cstheme="minorBidi"/>
    </w:rPr>
  </w:style>
  <w:style w:type="table" w:styleId="TableGrid">
    <w:name w:val="Table Grid"/>
    <w:basedOn w:val="TableNormal"/>
    <w:uiPriority w:val="39"/>
    <w:rsid w:val="00D902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90200"/>
    <w:pPr>
      <w:spacing w:after="0" w:line="240" w:lineRule="auto"/>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46D0"/>
    <w:pPr>
      <w:tabs>
        <w:tab w:val="center" w:pos="4536"/>
        <w:tab w:val="right" w:pos="9072"/>
      </w:tabs>
      <w:spacing w:after="0" w:line="240" w:lineRule="auto"/>
    </w:pPr>
  </w:style>
  <w:style w:type="character" w:customStyle="1" w:styleId="HeaderChar">
    <w:name w:val="Header Char"/>
    <w:basedOn w:val="DefaultParagraphFont"/>
    <w:link w:val="Header"/>
    <w:uiPriority w:val="99"/>
    <w:rsid w:val="002A46D0"/>
    <w:rPr>
      <w:rFonts w:ascii="Calibri" w:eastAsia="Times New Roman" w:hAnsi="Calibri" w:cs="Times New Roman"/>
    </w:rPr>
  </w:style>
  <w:style w:type="paragraph" w:styleId="Footer">
    <w:name w:val="footer"/>
    <w:basedOn w:val="Normal"/>
    <w:link w:val="FooterChar"/>
    <w:uiPriority w:val="99"/>
    <w:unhideWhenUsed/>
    <w:rsid w:val="002A46D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A46D0"/>
    <w:rPr>
      <w:rFonts w:ascii="Calibri" w:eastAsia="Times New Roman" w:hAnsi="Calibri" w:cs="Times New Roman"/>
    </w:rPr>
  </w:style>
  <w:style w:type="paragraph" w:customStyle="1" w:styleId="CharChar5">
    <w:name w:val="Char Char5"/>
    <w:basedOn w:val="Normal"/>
    <w:rsid w:val="008C6114"/>
    <w:pPr>
      <w:tabs>
        <w:tab w:val="left" w:pos="709"/>
      </w:tabs>
      <w:spacing w:after="0" w:line="240" w:lineRule="auto"/>
    </w:pPr>
    <w:rPr>
      <w:rFonts w:ascii="Tahoma" w:hAnsi="Tahoma"/>
      <w:sz w:val="24"/>
      <w:szCs w:val="24"/>
      <w:lang w:val="pl-PL" w:eastAsia="pl-PL"/>
    </w:rPr>
  </w:style>
  <w:style w:type="paragraph" w:styleId="FootnoteText">
    <w:name w:val="footnote text"/>
    <w:basedOn w:val="Normal"/>
    <w:link w:val="FootnoteTextChar"/>
    <w:uiPriority w:val="99"/>
    <w:semiHidden/>
    <w:unhideWhenUsed/>
    <w:rsid w:val="000418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18F4"/>
    <w:rPr>
      <w:rFonts w:ascii="Calibri" w:eastAsia="Times New Roman" w:hAnsi="Calibri" w:cs="Times New Roman"/>
      <w:sz w:val="20"/>
      <w:szCs w:val="20"/>
    </w:rPr>
  </w:style>
  <w:style w:type="character" w:styleId="FootnoteReference">
    <w:name w:val="footnote reference"/>
    <w:aliases w:val="Footnote symbol,SUPERS"/>
    <w:uiPriority w:val="99"/>
    <w:rsid w:val="000418F4"/>
    <w:rPr>
      <w:vertAlign w:val="superscript"/>
    </w:rPr>
  </w:style>
  <w:style w:type="character" w:styleId="Hyperlink">
    <w:name w:val="Hyperlink"/>
    <w:aliases w:val="Exergia Hyperlink"/>
    <w:uiPriority w:val="99"/>
    <w:rsid w:val="000418F4"/>
    <w:rPr>
      <w:color w:val="0000FF"/>
      <w:u w:val="single"/>
    </w:rPr>
  </w:style>
  <w:style w:type="character" w:customStyle="1" w:styleId="Heading1Char">
    <w:name w:val="Heading 1 Char"/>
    <w:basedOn w:val="DefaultParagraphFont"/>
    <w:link w:val="Heading1"/>
    <w:uiPriority w:val="9"/>
    <w:rsid w:val="0089355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93559"/>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C738E8"/>
    <w:pPr>
      <w:outlineLvl w:val="9"/>
    </w:pPr>
    <w:rPr>
      <w:lang w:val="en-US" w:eastAsia="ja-JP"/>
    </w:rPr>
  </w:style>
  <w:style w:type="paragraph" w:styleId="TOC1">
    <w:name w:val="toc 1"/>
    <w:basedOn w:val="Normal"/>
    <w:next w:val="Normal"/>
    <w:autoRedefine/>
    <w:uiPriority w:val="39"/>
    <w:unhideWhenUsed/>
    <w:rsid w:val="00C738E8"/>
    <w:pPr>
      <w:spacing w:after="100"/>
    </w:pPr>
  </w:style>
  <w:style w:type="paragraph" w:styleId="TOC2">
    <w:name w:val="toc 2"/>
    <w:basedOn w:val="Normal"/>
    <w:next w:val="Normal"/>
    <w:autoRedefine/>
    <w:uiPriority w:val="39"/>
    <w:unhideWhenUsed/>
    <w:rsid w:val="00C738E8"/>
    <w:pPr>
      <w:spacing w:after="100"/>
      <w:ind w:left="220"/>
    </w:pPr>
  </w:style>
  <w:style w:type="paragraph" w:styleId="BalloonText">
    <w:name w:val="Balloon Text"/>
    <w:basedOn w:val="Normal"/>
    <w:link w:val="BalloonTextChar"/>
    <w:uiPriority w:val="99"/>
    <w:semiHidden/>
    <w:unhideWhenUsed/>
    <w:rsid w:val="00C73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8E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01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ecodb.bas.bg/rdb/bg/vol3/" TargetMode="External"/><Relationship Id="rId117" Type="http://schemas.openxmlformats.org/officeDocument/2006/relationships/hyperlink" Target="https://nature-art17.eionet.europa.eu/article17/species/report/" TargetMode="External"/><Relationship Id="rId21" Type="http://schemas.openxmlformats.org/officeDocument/2006/relationships/hyperlink" Target="http://natura2000.moew.government.bg/Home/Natura2000ProtectedSites" TargetMode="External"/><Relationship Id="rId42" Type="http://schemas.openxmlformats.org/officeDocument/2006/relationships/hyperlink" Target="http://natura2000.moew.government.bg/Home/Reports?reportType=Invertebrates" TargetMode="External"/><Relationship Id="rId47" Type="http://schemas.openxmlformats.org/officeDocument/2006/relationships/hyperlink" Target="http://www.iop.krakow.pl/pckz/opis.asp?id=130&amp;je=en" TargetMode="External"/><Relationship Id="rId63" Type="http://schemas.openxmlformats.org/officeDocument/2006/relationships/hyperlink" Target="http://e-ecodb.bas.bg/rdb/bg/vol2/" TargetMode="External"/><Relationship Id="rId68" Type="http://schemas.openxmlformats.org/officeDocument/2006/relationships/hyperlink" Target="https://fishbase.mnhn.fr/search.php" TargetMode="External"/><Relationship Id="rId84" Type="http://schemas.openxmlformats.org/officeDocument/2006/relationships/hyperlink" Target="https://www.coe.int/en/web/bern-convention" TargetMode="External"/><Relationship Id="rId89" Type="http://schemas.openxmlformats.org/officeDocument/2006/relationships/hyperlink" Target="https://www.iucnredlist.org" TargetMode="External"/><Relationship Id="rId112" Type="http://schemas.openxmlformats.org/officeDocument/2006/relationships/hyperlink" Target="http://eea.government.bg/bg/bio/opos/activities-results/ribi" TargetMode="External"/><Relationship Id="rId133" Type="http://schemas.openxmlformats.org/officeDocument/2006/relationships/hyperlink" Target="http://registers.moew.government.bg/ovos/" TargetMode="External"/><Relationship Id="rId138" Type="http://schemas.openxmlformats.org/officeDocument/2006/relationships/hyperlink" Target="http://e-ecodb.bas.bg/rdb/bg/vol2/" TargetMode="External"/><Relationship Id="rId154" Type="http://schemas.openxmlformats.org/officeDocument/2006/relationships/hyperlink" Target="http://registers.moew.government.bg/eo" TargetMode="External"/><Relationship Id="rId159" Type="http://schemas.openxmlformats.org/officeDocument/2006/relationships/hyperlink" Target="https://nature-art17.eionet.europa.eu/article17/species/report/" TargetMode="External"/><Relationship Id="rId175" Type="http://schemas.openxmlformats.org/officeDocument/2006/relationships/hyperlink" Target="http://natura2000.moew.government.bg/PublicDownloads/Auto/SDF_REF_SPECIES/1335/1335_Species_102.zip" TargetMode="External"/><Relationship Id="rId170" Type="http://schemas.openxmlformats.org/officeDocument/2006/relationships/hyperlink" Target="https://nature-art17.eionet.europa.eu/article17/species/report/" TargetMode="External"/><Relationship Id="rId16" Type="http://schemas.openxmlformats.org/officeDocument/2006/relationships/hyperlink" Target="https://ec.europa.eu/environment/nature/knowledge/rep_habitats/index_en.htm" TargetMode="External"/><Relationship Id="rId107" Type="http://schemas.openxmlformats.org/officeDocument/2006/relationships/hyperlink" Target="http://eea.government.bg/bg/bio/nsmbr/praktichesko-rakovodstvo-metodiki-za-monitoring-i-otsenka/ribi" TargetMode="External"/><Relationship Id="rId11" Type="http://schemas.openxmlformats.org/officeDocument/2006/relationships/hyperlink" Target="https://ec.europa.eu/environment/nature/knowledge/rep_habitats/index_en.htm" TargetMode="External"/><Relationship Id="rId32" Type="http://schemas.openxmlformats.org/officeDocument/2006/relationships/hyperlink" Target="http://www.procurement.iag.bg:8080/cgi-bin/lup.cgi" TargetMode="External"/><Relationship Id="rId37" Type="http://schemas.openxmlformats.org/officeDocument/2006/relationships/hyperlink" Target="http://natura2000.moew.government.bg/PublicDownloads/Auto/PS_SCI/BG0000503/BG0000503_PS_16.pdf" TargetMode="External"/><Relationship Id="rId53" Type="http://schemas.openxmlformats.org/officeDocument/2006/relationships/hyperlink" Target="http://natura2000.moew.government.bg/" TargetMode="External"/><Relationship Id="rId58" Type="http://schemas.openxmlformats.org/officeDocument/2006/relationships/hyperlink" Target="http://natura2000.moew.government.bg/PublicDownloads/Auto/PS_SCI/BG0000503/BG0000503_PS_16.pdf" TargetMode="External"/><Relationship Id="rId74" Type="http://schemas.openxmlformats.org/officeDocument/2006/relationships/hyperlink" Target="https://nature-art17.eionet.europa.eu/article17/species/report/" TargetMode="External"/><Relationship Id="rId79" Type="http://schemas.openxmlformats.org/officeDocument/2006/relationships/hyperlink" Target="http://e-ecodb.bas.bg/rdb/bg/vol2/" TargetMode="External"/><Relationship Id="rId102" Type="http://schemas.openxmlformats.org/officeDocument/2006/relationships/hyperlink" Target="https://ec.europa.eu/environment/nature/natura2000/management/docs/art6/BG_art_6_guide_jun_2019.pdf" TargetMode="External"/><Relationship Id="rId123" Type="http://schemas.openxmlformats.org/officeDocument/2006/relationships/hyperlink" Target="http://e-ecodb.bas.bg/rdb/bg/vol2/" TargetMode="External"/><Relationship Id="rId128" Type="http://schemas.openxmlformats.org/officeDocument/2006/relationships/hyperlink" Target="https://fishbase.mnhn.fr/search.php" TargetMode="External"/><Relationship Id="rId144" Type="http://schemas.openxmlformats.org/officeDocument/2006/relationships/hyperlink" Target="https://fishbase.mnhn.fr/search.php" TargetMode="External"/><Relationship Id="rId149" Type="http://schemas.openxmlformats.org/officeDocument/2006/relationships/hyperlink" Target="http://registers.moew.government.bg/eo" TargetMode="External"/><Relationship Id="rId5" Type="http://schemas.openxmlformats.org/officeDocument/2006/relationships/settings" Target="settings.xml"/><Relationship Id="rId90" Type="http://schemas.openxmlformats.org/officeDocument/2006/relationships/hyperlink" Target="http://registers.moew.government.bg/eo" TargetMode="External"/><Relationship Id="rId95" Type="http://schemas.openxmlformats.org/officeDocument/2006/relationships/hyperlink" Target="http://eea.government.bg/bg/bio/nsmbr/praktichesko-rakovodstvo-metodiki-za-monitoring-i-otsenka/ribi" TargetMode="External"/><Relationship Id="rId160" Type="http://schemas.openxmlformats.org/officeDocument/2006/relationships/hyperlink" Target="https://www.riosv-montana.com/" TargetMode="External"/><Relationship Id="rId165" Type="http://schemas.openxmlformats.org/officeDocument/2006/relationships/hyperlink" Target="http://registers.moew.government.bg/eo" TargetMode="External"/><Relationship Id="rId181" Type="http://schemas.openxmlformats.org/officeDocument/2006/relationships/theme" Target="theme/theme1.xml"/><Relationship Id="rId22" Type="http://schemas.openxmlformats.org/officeDocument/2006/relationships/hyperlink" Target="http://e-ecodb.bas.bg/rdb/bg/vol3/" TargetMode="External"/><Relationship Id="rId27" Type="http://schemas.openxmlformats.org/officeDocument/2006/relationships/hyperlink" Target="http://natura2000.moew.government.bg/Home/Natura2000ProtectedSites" TargetMode="External"/><Relationship Id="rId43" Type="http://schemas.openxmlformats.org/officeDocument/2006/relationships/hyperlink" Target="http://natura2000.moew.government.bg/PublicDownloads/Auto/PS_SCI/BG0000503/BG0000503_PS_16.pdf" TargetMode="External"/><Relationship Id="rId48" Type="http://schemas.openxmlformats.org/officeDocument/2006/relationships/hyperlink" Target="https://nature-art17.eionet.europa.eu/article17/species/report/" TargetMode="External"/><Relationship Id="rId64" Type="http://schemas.openxmlformats.org/officeDocument/2006/relationships/hyperlink" Target="http://eea.government.bg/bg/bio/opos/activities-results/ribi" TargetMode="External"/><Relationship Id="rId69" Type="http://schemas.openxmlformats.org/officeDocument/2006/relationships/hyperlink" Target="https://nature-art17.eionet.europa.eu/article17/species/report/" TargetMode="External"/><Relationship Id="rId113" Type="http://schemas.openxmlformats.org/officeDocument/2006/relationships/hyperlink" Target="http://natura2000.moew.government.bg/" TargetMode="External"/><Relationship Id="rId118" Type="http://schemas.openxmlformats.org/officeDocument/2006/relationships/hyperlink" Target="http://natura2000.moew.government.bg/PublicDownloads/Auto/PS_SCI/BG0000503/BG0000503_PS_16.pdf" TargetMode="External"/><Relationship Id="rId134" Type="http://schemas.openxmlformats.org/officeDocument/2006/relationships/hyperlink" Target="http://natura2000.moew.government.bg/PublicDownloads/Auto/PS_SCI/BG0000503/BG0000503_PS_16.pdf" TargetMode="External"/><Relationship Id="rId139" Type="http://schemas.openxmlformats.org/officeDocument/2006/relationships/hyperlink" Target="http://eea.government.bg/bg/bio/opos/activities-results/ribi" TargetMode="External"/><Relationship Id="rId80" Type="http://schemas.openxmlformats.org/officeDocument/2006/relationships/hyperlink" Target="http://eea.government.bg/bg/bio/opos/activities-results/ribi" TargetMode="External"/><Relationship Id="rId85" Type="http://schemas.openxmlformats.org/officeDocument/2006/relationships/hyperlink" Target="https://fishbase.mnhn.fr/search.php" TargetMode="External"/><Relationship Id="rId150" Type="http://schemas.openxmlformats.org/officeDocument/2006/relationships/hyperlink" Target="http://registers.moew.government.bg/ovos/" TargetMode="External"/><Relationship Id="rId155" Type="http://schemas.openxmlformats.org/officeDocument/2006/relationships/hyperlink" Target="http://registers.moew.government.bg/ovos/" TargetMode="External"/><Relationship Id="rId171" Type="http://schemas.openxmlformats.org/officeDocument/2006/relationships/hyperlink" Target="http://registers.moew.government.bg/eo" TargetMode="External"/><Relationship Id="rId176" Type="http://schemas.openxmlformats.org/officeDocument/2006/relationships/hyperlink" Target="http://registers.moew.government.bg/eo" TargetMode="External"/><Relationship Id="rId12" Type="http://schemas.openxmlformats.org/officeDocument/2006/relationships/hyperlink" Target="https://cdr.eionet.europa.eu/bg/eu/n2000" TargetMode="External"/><Relationship Id="rId17" Type="http://schemas.openxmlformats.org/officeDocument/2006/relationships/hyperlink" Target="https://cdr.eionet.europa.eu/bg/eu/n2000" TargetMode="External"/><Relationship Id="rId33" Type="http://schemas.openxmlformats.org/officeDocument/2006/relationships/hyperlink" Target="https://ec.europa.eu/environment/nature/knowledge/rep_habitats/index_en.htm" TargetMode="External"/><Relationship Id="rId38" Type="http://schemas.openxmlformats.org/officeDocument/2006/relationships/hyperlink" Target="http://natura2000.moew.government.bg/Home/Natura2000ProtectedSites" TargetMode="External"/><Relationship Id="rId59" Type="http://schemas.openxmlformats.org/officeDocument/2006/relationships/hyperlink" Target="http://eea.government.bg/bg/bio/nsmbr/praktichesko-rakovodstvo-metodiki-za-monitoring-i-otsenka/ribi" TargetMode="External"/><Relationship Id="rId103" Type="http://schemas.openxmlformats.org/officeDocument/2006/relationships/hyperlink" Target="https://fishbase.mnhn.fr/search.php" TargetMode="External"/><Relationship Id="rId108" Type="http://schemas.openxmlformats.org/officeDocument/2006/relationships/hyperlink" Target="http://eea.government.bg/bg/bio/nsmbr/praktichesko-rakovodstvo-metodiki-za-monitoring-i-otsenka/Prilozhenie_1.pdf" TargetMode="External"/><Relationship Id="rId124" Type="http://schemas.openxmlformats.org/officeDocument/2006/relationships/hyperlink" Target="http://eea.government.bg/bg/bio/opos/activities-results/ribi" TargetMode="External"/><Relationship Id="rId129" Type="http://schemas.openxmlformats.org/officeDocument/2006/relationships/hyperlink" Target="https://nature-art17.eionet.europa.eu/article17/species/report/" TargetMode="External"/><Relationship Id="rId54" Type="http://schemas.openxmlformats.org/officeDocument/2006/relationships/hyperlink" Target="http://natura2000.moew.government.bg/Home/Reports?reportType=Fishes" TargetMode="External"/><Relationship Id="rId70" Type="http://schemas.openxmlformats.org/officeDocument/2006/relationships/hyperlink" Target="http://natura2000.moew.government.bg/PublicDownloads/Auto/PS_SCI/BG0000503/BG0000503_PS_16.pdf" TargetMode="External"/><Relationship Id="rId75" Type="http://schemas.openxmlformats.org/officeDocument/2006/relationships/hyperlink" Target="http://natura2000.moew.government.bg/PublicDownloads/Auto/PS_SCI/BG0000503/BG0000503_PS_16.pdf" TargetMode="External"/><Relationship Id="rId91" Type="http://schemas.openxmlformats.org/officeDocument/2006/relationships/hyperlink" Target="http://registers.moew.government.bg/ovos/" TargetMode="External"/><Relationship Id="rId96" Type="http://schemas.openxmlformats.org/officeDocument/2006/relationships/hyperlink" Target="https://www.eea.europa.eu/data-and-maps/explore-interactive-maps/water-framework-directive-quality-elements?utm_source=EEASubscriptions&amp;utm_medium=RSSFeeds&amp;utm_campaign=Generic" TargetMode="External"/><Relationship Id="rId140" Type="http://schemas.openxmlformats.org/officeDocument/2006/relationships/hyperlink" Target="http://natura2000.moew.government.bg/" TargetMode="External"/><Relationship Id="rId145" Type="http://schemas.openxmlformats.org/officeDocument/2006/relationships/hyperlink" Target="https://www.iucnredlist.org" TargetMode="External"/><Relationship Id="rId161" Type="http://schemas.openxmlformats.org/officeDocument/2006/relationships/hyperlink" Target="http://registers.moew.government.bg/eo" TargetMode="External"/><Relationship Id="rId166" Type="http://schemas.openxmlformats.org/officeDocument/2006/relationships/hyperlink" Target="http://registers.moew.government.bg/ovos/"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natura2000.moew.government.bg/Home/Natura2000ProtectedSites" TargetMode="External"/><Relationship Id="rId28" Type="http://schemas.openxmlformats.org/officeDocument/2006/relationships/hyperlink" Target="http://www.procurement.iag.bg:8080/cgi-bin/lup.cgi" TargetMode="External"/><Relationship Id="rId49" Type="http://schemas.openxmlformats.org/officeDocument/2006/relationships/hyperlink" Target="http://natura2000.moew.government.bg/PublicDownloads/Auto/PS_SCI/BG0000503/BG0000503_PS_16.pdf" TargetMode="External"/><Relationship Id="rId114" Type="http://schemas.openxmlformats.org/officeDocument/2006/relationships/hyperlink" Target="http://natura2000.moew.government.bg/Home/Reports?reportType=Fishes" TargetMode="External"/><Relationship Id="rId119" Type="http://schemas.openxmlformats.org/officeDocument/2006/relationships/hyperlink" Target="http://eea.government.bg/bg/bio/nsmbr/praktichesko-rakovodstvo-metodiki-za-monitoring-i-otsenka/ribi" TargetMode="External"/><Relationship Id="rId44" Type="http://schemas.openxmlformats.org/officeDocument/2006/relationships/hyperlink" Target="https://nature-art17.eionet.europa.eu/article17/species/report/?period=5&amp;group=Molluscs&amp;country=BG&amp;region=" TargetMode="External"/><Relationship Id="rId60" Type="http://schemas.openxmlformats.org/officeDocument/2006/relationships/hyperlink" Target="http://eea.government.bg/bg/bio/nsmbr/praktichesko-rakovodstvo-metodiki-za-monitoring-i-otsenka/Prilozhenie_1.pdf" TargetMode="External"/><Relationship Id="rId65" Type="http://schemas.openxmlformats.org/officeDocument/2006/relationships/hyperlink" Target="http://natura2000.moew.government.bg/" TargetMode="External"/><Relationship Id="rId81" Type="http://schemas.openxmlformats.org/officeDocument/2006/relationships/hyperlink" Target="http://natura2000.moew.government.bg/" TargetMode="External"/><Relationship Id="rId86" Type="http://schemas.openxmlformats.org/officeDocument/2006/relationships/hyperlink" Target="https://www.iucnredlist.org" TargetMode="External"/><Relationship Id="rId130" Type="http://schemas.openxmlformats.org/officeDocument/2006/relationships/hyperlink" Target="http://natura2000.moew.government.bg/PublicDownloads/Auto/PS_SCI/BG0000503/BG0000503_PS_16.pdf" TargetMode="External"/><Relationship Id="rId135" Type="http://schemas.openxmlformats.org/officeDocument/2006/relationships/hyperlink" Target="http://eea.government.bg/bg/bio/nsmbr/praktichesko-rakovodstvo-metodiki-za-monitoring-i-otsenka/ribi" TargetMode="External"/><Relationship Id="rId151" Type="http://schemas.openxmlformats.org/officeDocument/2006/relationships/hyperlink" Target="http://eea.government.bg/bg/bio/opos/activities-results/Lutralutra_MetodikazaMonitoring.pdf" TargetMode="External"/><Relationship Id="rId156" Type="http://schemas.openxmlformats.org/officeDocument/2006/relationships/hyperlink" Target="https://www.riosv-montana.com/" TargetMode="External"/><Relationship Id="rId177" Type="http://schemas.openxmlformats.org/officeDocument/2006/relationships/hyperlink" Target="http://registers.moew.government.bg/ovos/" TargetMode="External"/><Relationship Id="rId4" Type="http://schemas.microsoft.com/office/2007/relationships/stylesWithEffects" Target="stylesWithEffects.xml"/><Relationship Id="rId9" Type="http://schemas.openxmlformats.org/officeDocument/2006/relationships/hyperlink" Target="https://cdr.eionet.europa.eu/bg/eu/n2000" TargetMode="External"/><Relationship Id="rId172" Type="http://schemas.openxmlformats.org/officeDocument/2006/relationships/hyperlink" Target="http://registers.moew.government.bg/ovos/" TargetMode="External"/><Relationship Id="rId180" Type="http://schemas.openxmlformats.org/officeDocument/2006/relationships/fontTable" Target="fontTable.xml"/><Relationship Id="rId13" Type="http://schemas.openxmlformats.org/officeDocument/2006/relationships/hyperlink" Target="http://natura2000.moew.government.bg/Home/Natura2000ProtectedSites" TargetMode="External"/><Relationship Id="rId18" Type="http://schemas.openxmlformats.org/officeDocument/2006/relationships/hyperlink" Target="http://natura2000.moew.government.bg/Home/Natura2000ProtectedSites" TargetMode="External"/><Relationship Id="rId39" Type="http://schemas.openxmlformats.org/officeDocument/2006/relationships/hyperlink" Target="https://nature-art17.eionet.europa.eu/article17/species/report/?period=5&amp;group=Molluscs&amp;country=BG&amp;region=" TargetMode="External"/><Relationship Id="rId109" Type="http://schemas.openxmlformats.org/officeDocument/2006/relationships/hyperlink" Target="https://www.eea.europa.eu/data-and-maps/explore-interactive-maps/water-framework-directive-quality-elements?utm_source=EEASubscriptions&amp;utm_medium=RSSFeeds&amp;utm_campaign=Generic" TargetMode="External"/><Relationship Id="rId34" Type="http://schemas.openxmlformats.org/officeDocument/2006/relationships/hyperlink" Target="http://www.animalbase.uni-goettingen.de" TargetMode="External"/><Relationship Id="rId50" Type="http://schemas.openxmlformats.org/officeDocument/2006/relationships/hyperlink" Target="http://eea.government.bg/bg/bio/nsmbr/praktichesko-rakovodstvo-metodiki-za-monitoring-i-otsenka/ribi" TargetMode="External"/><Relationship Id="rId55" Type="http://schemas.openxmlformats.org/officeDocument/2006/relationships/hyperlink" Target="https://ec.europa.eu/environment/nature/natura2000/management/docs/art6/BG_art_6_guide_jun_2019.pdf" TargetMode="External"/><Relationship Id="rId76" Type="http://schemas.openxmlformats.org/officeDocument/2006/relationships/hyperlink" Target="http://eea.government.bg/bg/bio/nsmbr/praktichesko-rakovodstvo-metodiki-za-monitoring-i-otsenka/ribi" TargetMode="External"/><Relationship Id="rId97" Type="http://schemas.openxmlformats.org/officeDocument/2006/relationships/hyperlink" Target="http://www.bd-dunav.org/content/upravlenie-na-vodite/sastoianie-na-vodite-i-zonite-za-zashtita/informaciia-za-sastoianiteto-na-vodite/" TargetMode="External"/><Relationship Id="rId104" Type="http://schemas.openxmlformats.org/officeDocument/2006/relationships/hyperlink" Target="https://www.iucnredlist.org" TargetMode="External"/><Relationship Id="rId120" Type="http://schemas.openxmlformats.org/officeDocument/2006/relationships/hyperlink" Target="http://eea.government.bg/bg/bio/nsmbr/praktichesko-rakovodstvo-metodiki-za-monitoring-i-otsenka/Prilozhenie_1.pdf" TargetMode="External"/><Relationship Id="rId125" Type="http://schemas.openxmlformats.org/officeDocument/2006/relationships/hyperlink" Target="http://natura2000.moew.government.bg/" TargetMode="External"/><Relationship Id="rId141" Type="http://schemas.openxmlformats.org/officeDocument/2006/relationships/hyperlink" Target="http://natura2000.moew.government.bg/Home/Reports?reportType=Fishes" TargetMode="External"/><Relationship Id="rId146" Type="http://schemas.openxmlformats.org/officeDocument/2006/relationships/hyperlink" Target="http://natura2000.moew.government.bg/Home/Map" TargetMode="External"/><Relationship Id="rId167" Type="http://schemas.openxmlformats.org/officeDocument/2006/relationships/hyperlink" Target="https://www.riosv-montana.com/" TargetMode="External"/><Relationship Id="rId7" Type="http://schemas.openxmlformats.org/officeDocument/2006/relationships/footnotes" Target="footnotes.xml"/><Relationship Id="rId71" Type="http://schemas.openxmlformats.org/officeDocument/2006/relationships/hyperlink" Target="http://eea.government.bg/bg/bio/nsmbr/praktichesko-rakovodstvo-metodiki-za-monitoring-i-otsenka/ribi" TargetMode="External"/><Relationship Id="rId92" Type="http://schemas.openxmlformats.org/officeDocument/2006/relationships/hyperlink" Target="http://eea.government.bg/bg/bio/nsmbr/praktichesko-rakovodstvo-metodiki-za-monitoring-i-otsenka/Podhod_Dunav.pdf" TargetMode="External"/><Relationship Id="rId162" Type="http://schemas.openxmlformats.org/officeDocument/2006/relationships/hyperlink" Target="http://registers.moew.government.bg/ovos/" TargetMode="External"/><Relationship Id="rId2" Type="http://schemas.openxmlformats.org/officeDocument/2006/relationships/numbering" Target="numbering.xml"/><Relationship Id="rId29" Type="http://schemas.openxmlformats.org/officeDocument/2006/relationships/hyperlink" Target="https://ec.europa.eu/environment/nature/knowledge/rep_habitats/index_en.htm" TargetMode="External"/><Relationship Id="rId24" Type="http://schemas.openxmlformats.org/officeDocument/2006/relationships/hyperlink" Target="http://www.procurement.iag.bg:8080/cgi-bin/lup.cgi" TargetMode="External"/><Relationship Id="rId40" Type="http://schemas.openxmlformats.org/officeDocument/2006/relationships/hyperlink" Target="https://dx.doi.org/10.2305/IUCN.UK.2011-2.RLTS.T21726A9314252.en" TargetMode="External"/><Relationship Id="rId45" Type="http://schemas.openxmlformats.org/officeDocument/2006/relationships/hyperlink" Target="http://www.weichtiere.at/english/bivalvia/river_mussel.html" TargetMode="External"/><Relationship Id="rId66" Type="http://schemas.openxmlformats.org/officeDocument/2006/relationships/hyperlink" Target="http://natura2000.moew.government.bg/Home/Reports?reportType=Fishes" TargetMode="External"/><Relationship Id="rId87" Type="http://schemas.openxmlformats.org/officeDocument/2006/relationships/hyperlink" Target="https://nature-art17.eionet.europa.eu/article17/species/report/" TargetMode="External"/><Relationship Id="rId110" Type="http://schemas.openxmlformats.org/officeDocument/2006/relationships/hyperlink" Target="http://www.bd-dunav.org/content/upravlenie-na-vodite/sastoianie-na-vodite-i-zonite-za-zashtita/informaciia-za-sastoianiteto-na-vodite/" TargetMode="External"/><Relationship Id="rId115" Type="http://schemas.openxmlformats.org/officeDocument/2006/relationships/hyperlink" Target="https://ec.europa.eu/environment/nature/natura2000/management/docs/art6/BG_art_6_guide_jun_2019.pdf" TargetMode="External"/><Relationship Id="rId131" Type="http://schemas.openxmlformats.org/officeDocument/2006/relationships/hyperlink" Target="http://eea.government.bg/bg/bio/nsmbr/praktichesko-rakovodstvo-metodiki-za-monitoring-i-otsenka/ribi" TargetMode="External"/><Relationship Id="rId136" Type="http://schemas.openxmlformats.org/officeDocument/2006/relationships/hyperlink" Target="https://www.eea.europa.eu/data-and-maps/explore-interactive-maps/water-framework-directive-quality-elements?utm_source=EEASubscriptions&amp;utm_medium=RSSFeeds&amp;utm_campaign=Generic" TargetMode="External"/><Relationship Id="rId157" Type="http://schemas.openxmlformats.org/officeDocument/2006/relationships/hyperlink" Target="http://e-ecodb.bas.bg/rdb/en/vol2/Lulutra.html" TargetMode="External"/><Relationship Id="rId178" Type="http://schemas.openxmlformats.org/officeDocument/2006/relationships/hyperlink" Target="https://www.riosv-montana.com/" TargetMode="External"/><Relationship Id="rId61" Type="http://schemas.openxmlformats.org/officeDocument/2006/relationships/hyperlink" Target="https://www.eea.europa.eu/data-and-maps/explore-interactive-maps/water-framework-directive-quality-elements?utm_source=EEASubscriptions&amp;utm_medium=RSSFeeds&amp;utm_campaign=Generic" TargetMode="External"/><Relationship Id="rId82" Type="http://schemas.openxmlformats.org/officeDocument/2006/relationships/hyperlink" Target="http://natura2000.moew.government.bg/Home/Reports?reportType=Fishes" TargetMode="External"/><Relationship Id="rId152" Type="http://schemas.openxmlformats.org/officeDocument/2006/relationships/hyperlink" Target="http://natura2000.moew.government.bg/Home/Natura2000ProtectedSites" TargetMode="External"/><Relationship Id="rId173" Type="http://schemas.openxmlformats.org/officeDocument/2006/relationships/hyperlink" Target="http://www3.moew.government.bg/files/file/FESOS-OP/methodics_Lots_1-6/Methodics_Lots_1-6.part01.rar" TargetMode="External"/><Relationship Id="rId19" Type="http://schemas.openxmlformats.org/officeDocument/2006/relationships/hyperlink" Target="https://ec.europa.eu/environment/nature/knowledge/rep_habitats/index_en.htm" TargetMode="External"/><Relationship Id="rId14" Type="http://schemas.openxmlformats.org/officeDocument/2006/relationships/hyperlink" Target="https://cdr.eionet.europa.eu/bg/eu/n2000" TargetMode="External"/><Relationship Id="rId30" Type="http://schemas.openxmlformats.org/officeDocument/2006/relationships/hyperlink" Target="http://e-ecodb.bas.bg/rdb/bg/vol3/" TargetMode="External"/><Relationship Id="rId35" Type="http://schemas.openxmlformats.org/officeDocument/2006/relationships/hyperlink" Target="https://nature-art17.eionet.europa.eu/article17/species/report/?period=5&amp;group=Molluscs&amp;country=BG&amp;region=" TargetMode="External"/><Relationship Id="rId56" Type="http://schemas.openxmlformats.org/officeDocument/2006/relationships/hyperlink" Target="https://fishbase.mnhn.fr/search.php" TargetMode="External"/><Relationship Id="rId77" Type="http://schemas.openxmlformats.org/officeDocument/2006/relationships/hyperlink" Target="https://www.eea.europa.eu/data-and-maps/explore-interactive-maps/water-framework-directive-quality-elements?utm_source=EEASubscriptions&amp;utm_medium=RSSFeeds&amp;utm_campaign=Generic" TargetMode="External"/><Relationship Id="rId100" Type="http://schemas.openxmlformats.org/officeDocument/2006/relationships/hyperlink" Target="http://natura2000.moew.government.bg/" TargetMode="External"/><Relationship Id="rId105" Type="http://schemas.openxmlformats.org/officeDocument/2006/relationships/hyperlink" Target="https://nature-art17.eionet.europa.eu/article17/species/report/" TargetMode="External"/><Relationship Id="rId126" Type="http://schemas.openxmlformats.org/officeDocument/2006/relationships/hyperlink" Target="http://natura2000.moew.government.bg/Home/Reports?reportType=Fishes" TargetMode="External"/><Relationship Id="rId147" Type="http://schemas.openxmlformats.org/officeDocument/2006/relationships/hyperlink" Target="https://www.moew.government.bg/bg/priroda/biologichno-raznoobrazie/nacionalen-suvet-po-biologichno-raznoobrazie/zasedaniya/" TargetMode="External"/><Relationship Id="rId168" Type="http://schemas.openxmlformats.org/officeDocument/2006/relationships/hyperlink" Target="http://natura2000.moew.government.bg/PublicDownloads/Auto/PS_SCI/BG0000503/BG0000503_PS_136.zip" TargetMode="External"/><Relationship Id="rId8" Type="http://schemas.openxmlformats.org/officeDocument/2006/relationships/endnotes" Target="endnotes.xml"/><Relationship Id="rId51" Type="http://schemas.openxmlformats.org/officeDocument/2006/relationships/hyperlink" Target="http://e-ecodb.bas.bg/rdb/bg/vol2/" TargetMode="External"/><Relationship Id="rId72" Type="http://schemas.openxmlformats.org/officeDocument/2006/relationships/hyperlink" Target="https://www.eea.europa.eu/data-and-maps/explore-interactive-maps/water-framework-directive-quality-elements?utm_source=EEASubscriptions&amp;utm_medium=RSSFeeds&amp;utm_campaign=Generic" TargetMode="External"/><Relationship Id="rId93" Type="http://schemas.openxmlformats.org/officeDocument/2006/relationships/hyperlink" Target="https://nature-art17.eionet.europa.eu/article17/species/report/" TargetMode="External"/><Relationship Id="rId98" Type="http://schemas.openxmlformats.org/officeDocument/2006/relationships/hyperlink" Target="http://e-ecodb.bas.bg/rdb/bg/vol2/" TargetMode="External"/><Relationship Id="rId121" Type="http://schemas.openxmlformats.org/officeDocument/2006/relationships/hyperlink" Target="https://www.eea.europa.eu/data-and-maps/explore-interactive-maps/water-framework-directive-quality-elements?utm_source=EEASubscriptions&amp;utm_medium=RSSFeeds&amp;utm_campaign=Generic" TargetMode="External"/><Relationship Id="rId142" Type="http://schemas.openxmlformats.org/officeDocument/2006/relationships/hyperlink" Target="https://ec.europa.eu/environment/nature/natura2000/management/docs/art6/BG_art_6_guide_jun_2019.pdf" TargetMode="External"/><Relationship Id="rId163" Type="http://schemas.openxmlformats.org/officeDocument/2006/relationships/hyperlink" Target="http://natura2000.moew.government.bg/Home/Natura2000ProtectedSites" TargetMode="External"/><Relationship Id="rId3" Type="http://schemas.openxmlformats.org/officeDocument/2006/relationships/styles" Target="styles.xml"/><Relationship Id="rId25" Type="http://schemas.openxmlformats.org/officeDocument/2006/relationships/hyperlink" Target="https://ec.europa.eu/environment/nature/knowledge/rep_habitats/index_en.htm" TargetMode="External"/><Relationship Id="rId46" Type="http://schemas.openxmlformats.org/officeDocument/2006/relationships/hyperlink" Target="http://www.animalbase.uni-goettingen.de/zooweb/servlet/AnimalBase/home/species?%20id=1561" TargetMode="External"/><Relationship Id="rId67" Type="http://schemas.openxmlformats.org/officeDocument/2006/relationships/hyperlink" Target="https://ec.europa.eu/environment/nature/natura2000/management/docs/art6/BG_art_6_guide_jun_2019.pdf" TargetMode="External"/><Relationship Id="rId116" Type="http://schemas.openxmlformats.org/officeDocument/2006/relationships/hyperlink" Target="https://fishbase.mnhn.fr/search.php" TargetMode="External"/><Relationship Id="rId137" Type="http://schemas.openxmlformats.org/officeDocument/2006/relationships/hyperlink" Target="http://www.bd-dunav.org/content/upravlenie-na-vodite/sastoianie-na-vodite-i-zonite-za-zashtita/informaciia-za-sastoianiteto-na-vodite/" TargetMode="External"/><Relationship Id="rId158" Type="http://schemas.openxmlformats.org/officeDocument/2006/relationships/hyperlink" Target="http://www.danubesurvey.org/jds4/publications/scientific-report" TargetMode="External"/><Relationship Id="rId20" Type="http://schemas.openxmlformats.org/officeDocument/2006/relationships/hyperlink" Target="https://cdr.eionet.europa.eu/bg/eu/n2000" TargetMode="External"/><Relationship Id="rId41" Type="http://schemas.openxmlformats.org/officeDocument/2006/relationships/hyperlink" Target="https://nature-art17.eionet.europa.eu/article17/species/report/?period=5&amp;group=Molluscs&amp;country=BG&amp;region=" TargetMode="External"/><Relationship Id="rId62" Type="http://schemas.openxmlformats.org/officeDocument/2006/relationships/hyperlink" Target="http://www.bd-dunav.org/content/upravlenie-na-vodite/sastoianie-na-vodite-i-zonite-za-zashtita/informaciia-za-sastoianiteto-na-vodite/" TargetMode="External"/><Relationship Id="rId83" Type="http://schemas.openxmlformats.org/officeDocument/2006/relationships/hyperlink" Target="https://ec.europa.eu/environment/nature/natura2000/management/docs/art6/BG_art_6_guide_jun_2019.pdf" TargetMode="External"/><Relationship Id="rId88" Type="http://schemas.openxmlformats.org/officeDocument/2006/relationships/hyperlink" Target="http://natura2000.moew.government.bg/PublicDownloads/Auto/PS_SCI/BG0000503/BG0000503_PS_16.pdf" TargetMode="External"/><Relationship Id="rId111" Type="http://schemas.openxmlformats.org/officeDocument/2006/relationships/hyperlink" Target="http://e-ecodb.bas.bg/rdb/bg/vol2/" TargetMode="External"/><Relationship Id="rId132" Type="http://schemas.openxmlformats.org/officeDocument/2006/relationships/hyperlink" Target="http://registers.moew.government.bg/eo" TargetMode="External"/><Relationship Id="rId153" Type="http://schemas.openxmlformats.org/officeDocument/2006/relationships/hyperlink" Target="http://natura2000.moew.government.bg/PublicDownloads/Auto/SDF_REF_SPECIES/1355/1355_Species_102.zip" TargetMode="External"/><Relationship Id="rId174" Type="http://schemas.openxmlformats.org/officeDocument/2006/relationships/hyperlink" Target="http://natura2000.moew.government.bg/Home/Natura2000ProtectedSites" TargetMode="External"/><Relationship Id="rId179" Type="http://schemas.openxmlformats.org/officeDocument/2006/relationships/footer" Target="footer1.xml"/><Relationship Id="rId15" Type="http://schemas.openxmlformats.org/officeDocument/2006/relationships/hyperlink" Target="http://natura2000.moew.government.bg/Home/Natura2000ProtectedSites" TargetMode="External"/><Relationship Id="rId36" Type="http://schemas.openxmlformats.org/officeDocument/2006/relationships/hyperlink" Target="http://natura2000.moew.government.bg/Home/Reports" TargetMode="External"/><Relationship Id="rId57" Type="http://schemas.openxmlformats.org/officeDocument/2006/relationships/hyperlink" Target="https://nature-art17.eionet.europa.eu/article17/species/report/" TargetMode="External"/><Relationship Id="rId106" Type="http://schemas.openxmlformats.org/officeDocument/2006/relationships/hyperlink" Target="http://natura2000.moew.government.bg/PublicDownloads/Auto/PS_SCI/BG0000503/BG0000503_PS_16.pdf" TargetMode="External"/><Relationship Id="rId127" Type="http://schemas.openxmlformats.org/officeDocument/2006/relationships/hyperlink" Target="https://ec.europa.eu/environment/nature/natura2000/management/docs/art6/BG_art_6_guide_jun_2019.pdf" TargetMode="External"/><Relationship Id="rId10" Type="http://schemas.openxmlformats.org/officeDocument/2006/relationships/hyperlink" Target="http://natura2000.moew.government.bg/Home/Natura2000ProtectedSites" TargetMode="External"/><Relationship Id="rId31" Type="http://schemas.openxmlformats.org/officeDocument/2006/relationships/hyperlink" Target="http://natura2000.moew.government.bg/Home/Natura2000ProtectedSites" TargetMode="External"/><Relationship Id="rId52" Type="http://schemas.openxmlformats.org/officeDocument/2006/relationships/hyperlink" Target="http://eea.government.bg/bg/bio/opos/activities-results/ribi" TargetMode="External"/><Relationship Id="rId73" Type="http://schemas.openxmlformats.org/officeDocument/2006/relationships/hyperlink" Target="http://www.bd-dunav.org/content/upravlenie-na-vodite/sastoianie-na-vodite-i-zonite-za-zashtita/informaciia-za-sastoianiteto-na-vodite/" TargetMode="External"/><Relationship Id="rId78" Type="http://schemas.openxmlformats.org/officeDocument/2006/relationships/hyperlink" Target="http://www.bd-dunav.org/content/upravlenie-na-vodite/sastoianie-na-vodite-i-zonite-za-zashtita/informaciia-za-sastoianiteto-na-vodite/" TargetMode="External"/><Relationship Id="rId94" Type="http://schemas.openxmlformats.org/officeDocument/2006/relationships/hyperlink" Target="http://natura2000.moew.government.bg/PublicDownloads/Auto/PS_SCI/BG0000503/BG0000503_PS_16.pdf" TargetMode="External"/><Relationship Id="rId99" Type="http://schemas.openxmlformats.org/officeDocument/2006/relationships/hyperlink" Target="http://eea.government.bg/bg/bio/opos/activities-results/ribi" TargetMode="External"/><Relationship Id="rId101" Type="http://schemas.openxmlformats.org/officeDocument/2006/relationships/hyperlink" Target="http://natura2000.moew.government.bg/Home/Reports?reportType=Fishes" TargetMode="External"/><Relationship Id="rId122" Type="http://schemas.openxmlformats.org/officeDocument/2006/relationships/hyperlink" Target="http://www.bd-dunav.org/content/upravlenie-na-vodite/sastoianie-na-vodite-i-zonite-za-zashtita/informaciia-za-sastoianiteto-na-vodite/" TargetMode="External"/><Relationship Id="rId143" Type="http://schemas.openxmlformats.org/officeDocument/2006/relationships/hyperlink" Target="https://www.coe.int/en/web/bern-convention" TargetMode="External"/><Relationship Id="rId148" Type="http://schemas.openxmlformats.org/officeDocument/2006/relationships/hyperlink" Target="https://nature-art17.eionet.europa.eu/article17/species/report/" TargetMode="External"/><Relationship Id="rId164" Type="http://schemas.openxmlformats.org/officeDocument/2006/relationships/hyperlink" Target="http://natura2000.moew.government.bg/PublicDownloads/Auto/SDF_REF_SPECIE" TargetMode="External"/><Relationship Id="rId169" Type="http://schemas.openxmlformats.org/officeDocument/2006/relationships/hyperlink" Target="https://www.moew.government.b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ea.government.bg/bg/bio/opos/activities-results/biezghrbnachni-zhivotni" TargetMode="External"/><Relationship Id="rId2" Type="http://schemas.openxmlformats.org/officeDocument/2006/relationships/hyperlink" Target="http://natura2000.moew.government.bg/Home/Reports?reportType=Invertebrates" TargetMode="External"/><Relationship Id="rId1" Type="http://schemas.openxmlformats.org/officeDocument/2006/relationships/hyperlink" Target="http://bbf.biodiversity.bg/document-1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248DF-AE52-4F3E-97B5-D4B826A3B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196</Pages>
  <Words>70055</Words>
  <Characters>399319</Characters>
  <Application>Microsoft Office Word</Application>
  <DocSecurity>0</DocSecurity>
  <Lines>3327</Lines>
  <Paragraphs>936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Ganeva</dc:creator>
  <cp:lastModifiedBy>Anna Ganeva</cp:lastModifiedBy>
  <cp:revision>45</cp:revision>
  <dcterms:created xsi:type="dcterms:W3CDTF">2021-11-06T15:30:00Z</dcterms:created>
  <dcterms:modified xsi:type="dcterms:W3CDTF">2022-04-01T16:29:00Z</dcterms:modified>
</cp:coreProperties>
</file>