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CAA" w:rsidRPr="005224B8" w:rsidRDefault="00923CAA">
      <w:pPr>
        <w:pStyle w:val="12"/>
        <w:rPr>
          <w:color w:val="auto"/>
          <w:sz w:val="36"/>
          <w:lang w:val="en-US"/>
        </w:rPr>
      </w:pPr>
      <w:bookmarkStart w:id="0" w:name="_Toc199305846"/>
    </w:p>
    <w:p w:rsidR="00923CAA" w:rsidRPr="007E232B" w:rsidRDefault="00923CAA">
      <w:pPr>
        <w:pStyle w:val="12"/>
        <w:rPr>
          <w:color w:val="auto"/>
          <w:sz w:val="36"/>
        </w:rPr>
      </w:pPr>
    </w:p>
    <w:p w:rsidR="00923CAA" w:rsidRPr="007E232B" w:rsidRDefault="00923CAA" w:rsidP="00F87F66">
      <w:pPr>
        <w:pStyle w:val="12"/>
        <w:jc w:val="both"/>
        <w:rPr>
          <w:color w:val="auto"/>
          <w:sz w:val="36"/>
        </w:rPr>
      </w:pPr>
      <w:r w:rsidRPr="007E232B">
        <w:rPr>
          <w:color w:val="auto"/>
          <w:sz w:val="36"/>
        </w:rPr>
        <w:t>“Проучване на възможности за въвеждане на депозитни системи и системи за обратно връщане на определени видове опаковки и отпадъци от опаковки в Република България”</w:t>
      </w:r>
    </w:p>
    <w:p w:rsidR="00923CAA" w:rsidRPr="007E232B" w:rsidRDefault="00923CAA" w:rsidP="00F87F66">
      <w:pPr>
        <w:rPr>
          <w:lang w:val="bg-BG" w:eastAsia="en-US"/>
        </w:rPr>
      </w:pPr>
    </w:p>
    <w:p w:rsidR="00923CAA" w:rsidRPr="007E232B" w:rsidRDefault="00923CAA" w:rsidP="00F87F66">
      <w:pPr>
        <w:rPr>
          <w:lang w:val="bg-BG" w:eastAsia="en-US"/>
        </w:rPr>
      </w:pPr>
    </w:p>
    <w:p w:rsidR="00923CAA" w:rsidRPr="007E232B" w:rsidRDefault="00923CAA" w:rsidP="00F87F66">
      <w:pPr>
        <w:rPr>
          <w:lang w:val="bg-BG" w:eastAsia="en-US"/>
        </w:rPr>
      </w:pPr>
    </w:p>
    <w:p w:rsidR="00923CAA" w:rsidRPr="00211B7C" w:rsidRDefault="00923CAA" w:rsidP="00F87F66">
      <w:pPr>
        <w:jc w:val="center"/>
        <w:rPr>
          <w:b/>
          <w:sz w:val="36"/>
          <w:lang w:val="bg-BG" w:eastAsia="en-US"/>
        </w:rPr>
      </w:pPr>
      <w:r>
        <w:rPr>
          <w:b/>
          <w:sz w:val="36"/>
          <w:lang w:val="bg-BG" w:eastAsia="en-US"/>
        </w:rPr>
        <w:t>ОКОНЧАТЕЛЕН ДОКЛАД</w:t>
      </w:r>
    </w:p>
    <w:p w:rsidR="00923CAA" w:rsidRPr="007E232B" w:rsidRDefault="00923CAA" w:rsidP="00F87F66">
      <w:pPr>
        <w:rPr>
          <w:lang w:val="bg-BG" w:eastAsia="en-US"/>
        </w:rPr>
      </w:pPr>
    </w:p>
    <w:p w:rsidR="00923CAA" w:rsidRPr="007E232B" w:rsidRDefault="00923CAA" w:rsidP="00F87F66">
      <w:pPr>
        <w:rPr>
          <w:lang w:val="bg-BG" w:eastAsia="en-US"/>
        </w:rPr>
      </w:pPr>
    </w:p>
    <w:p w:rsidR="00923CAA" w:rsidRPr="007E232B" w:rsidRDefault="00923CAA" w:rsidP="00F87F66">
      <w:pPr>
        <w:rPr>
          <w:lang w:val="bg-BG" w:eastAsia="en-US"/>
        </w:rPr>
      </w:pPr>
    </w:p>
    <w:p w:rsidR="00923CAA" w:rsidRPr="007E232B" w:rsidRDefault="00923CAA" w:rsidP="00F87F66">
      <w:pPr>
        <w:rPr>
          <w:lang w:val="bg-BG" w:eastAsia="en-US"/>
        </w:rPr>
      </w:pPr>
    </w:p>
    <w:p w:rsidR="00923CAA" w:rsidRPr="007E232B" w:rsidRDefault="00923CAA" w:rsidP="00F87F66">
      <w:pPr>
        <w:rPr>
          <w:lang w:val="bg-BG" w:eastAsia="en-US"/>
        </w:rPr>
      </w:pPr>
    </w:p>
    <w:p w:rsidR="00923CAA" w:rsidRPr="007E232B" w:rsidRDefault="00923CAA" w:rsidP="00F87F66">
      <w:pPr>
        <w:rPr>
          <w:lang w:val="bg-BG" w:eastAsia="en-US"/>
        </w:rPr>
      </w:pPr>
    </w:p>
    <w:p w:rsidR="00923CAA" w:rsidRPr="007E232B" w:rsidRDefault="00923CAA" w:rsidP="00F87F66">
      <w:pPr>
        <w:rPr>
          <w:lang w:val="bg-BG" w:eastAsia="en-US"/>
        </w:rPr>
      </w:pPr>
    </w:p>
    <w:p w:rsidR="00923CAA" w:rsidRPr="007E232B" w:rsidRDefault="00923CAA" w:rsidP="00F87F66">
      <w:pPr>
        <w:rPr>
          <w:lang w:val="bg-BG" w:eastAsia="en-US"/>
        </w:rPr>
      </w:pPr>
    </w:p>
    <w:p w:rsidR="00923CAA" w:rsidRPr="007E232B" w:rsidRDefault="00923CAA" w:rsidP="00F87F66">
      <w:pPr>
        <w:rPr>
          <w:lang w:val="bg-BG" w:eastAsia="en-US"/>
        </w:rPr>
      </w:pPr>
    </w:p>
    <w:p w:rsidR="00923CAA" w:rsidRPr="007E232B" w:rsidRDefault="00923CAA" w:rsidP="00AD470B">
      <w:pPr>
        <w:jc w:val="center"/>
        <w:rPr>
          <w:sz w:val="28"/>
          <w:szCs w:val="28"/>
          <w:lang w:val="bg-BG"/>
        </w:rPr>
      </w:pPr>
      <w:r w:rsidRPr="007E232B">
        <w:rPr>
          <w:sz w:val="28"/>
          <w:szCs w:val="28"/>
          <w:lang w:val="bg-BG"/>
        </w:rPr>
        <w:t>София, 2012 г.</w:t>
      </w:r>
    </w:p>
    <w:p w:rsidR="00923CAA" w:rsidRPr="007E232B" w:rsidRDefault="00923CAA" w:rsidP="00F87F66">
      <w:pPr>
        <w:rPr>
          <w:lang w:val="bg-BG" w:eastAsia="en-US"/>
        </w:rPr>
      </w:pPr>
    </w:p>
    <w:p w:rsidR="00923CAA" w:rsidRPr="007E232B" w:rsidRDefault="00923CAA" w:rsidP="00F87F66">
      <w:pPr>
        <w:rPr>
          <w:lang w:val="bg-BG" w:eastAsia="en-US"/>
        </w:rPr>
        <w:sectPr w:rsidR="00923CAA" w:rsidRPr="007E232B" w:rsidSect="00291B9A">
          <w:headerReference w:type="default" r:id="rId7"/>
          <w:type w:val="oddPage"/>
          <w:pgSz w:w="11906" w:h="16838"/>
          <w:pgMar w:top="1417" w:right="906" w:bottom="1417" w:left="1417" w:header="708" w:footer="708" w:gutter="0"/>
          <w:cols w:space="708"/>
          <w:docGrid w:linePitch="360"/>
        </w:sectPr>
      </w:pPr>
    </w:p>
    <w:p w:rsidR="00923CAA" w:rsidRPr="007E232B" w:rsidRDefault="00923CAA">
      <w:pPr>
        <w:pStyle w:val="12"/>
        <w:rPr>
          <w:color w:val="auto"/>
        </w:rPr>
      </w:pPr>
      <w:r w:rsidRPr="007E232B">
        <w:rPr>
          <w:color w:val="auto"/>
        </w:rPr>
        <w:t>Съдържание</w:t>
      </w:r>
    </w:p>
    <w:p w:rsidR="00923CAA" w:rsidRDefault="00923CAA">
      <w:pPr>
        <w:pStyle w:val="TOC1"/>
        <w:rPr>
          <w:rFonts w:ascii="Calibri" w:hAnsi="Calibri"/>
          <w:b w:val="0"/>
          <w:caps w:val="0"/>
          <w:noProof/>
          <w:sz w:val="22"/>
          <w:szCs w:val="22"/>
          <w:lang w:val="bg-BG" w:eastAsia="bg-BG"/>
        </w:rPr>
      </w:pPr>
      <w:r w:rsidRPr="007E232B">
        <w:rPr>
          <w:b w:val="0"/>
          <w:caps w:val="0"/>
          <w:lang w:val="bg-BG"/>
        </w:rPr>
        <w:fldChar w:fldCharType="begin"/>
      </w:r>
      <w:r w:rsidRPr="007E232B">
        <w:rPr>
          <w:b w:val="0"/>
          <w:caps w:val="0"/>
          <w:lang w:val="bg-BG"/>
        </w:rPr>
        <w:instrText xml:space="preserve"> TOC \o "2-3" \h \z \t "Заглавие 1;1;bijkomende titel 1-18;1;Arcadis 1;1;Arcadis 2;2;Arcadis 3;3;Arcadis 4;4;Arcadis 5;5;Deeltitel;1" </w:instrText>
      </w:r>
      <w:r w:rsidRPr="007E232B">
        <w:rPr>
          <w:b w:val="0"/>
          <w:caps w:val="0"/>
          <w:lang w:val="bg-BG"/>
        </w:rPr>
        <w:fldChar w:fldCharType="separate"/>
      </w:r>
      <w:hyperlink w:anchor="_Toc331586689" w:history="1">
        <w:r w:rsidRPr="00485407">
          <w:rPr>
            <w:rStyle w:val="Hyperlink"/>
            <w:noProof/>
            <w:lang w:val="bg-BG"/>
          </w:rPr>
          <w:t>Списък на фигурите</w:t>
        </w:r>
        <w:r>
          <w:rPr>
            <w:noProof/>
            <w:webHidden/>
          </w:rPr>
          <w:tab/>
        </w:r>
        <w:r>
          <w:rPr>
            <w:noProof/>
            <w:webHidden/>
          </w:rPr>
          <w:fldChar w:fldCharType="begin"/>
        </w:r>
        <w:r>
          <w:rPr>
            <w:noProof/>
            <w:webHidden/>
          </w:rPr>
          <w:instrText xml:space="preserve"> PAGEREF _Toc331586689 \h </w:instrText>
        </w:r>
        <w:r>
          <w:rPr>
            <w:noProof/>
          </w:rPr>
        </w:r>
        <w:r>
          <w:rPr>
            <w:noProof/>
            <w:webHidden/>
          </w:rPr>
          <w:fldChar w:fldCharType="separate"/>
        </w:r>
        <w:r>
          <w:rPr>
            <w:noProof/>
            <w:webHidden/>
          </w:rPr>
          <w:t>6</w:t>
        </w:r>
        <w:r>
          <w:rPr>
            <w:noProof/>
            <w:webHidden/>
          </w:rPr>
          <w:fldChar w:fldCharType="end"/>
        </w:r>
      </w:hyperlink>
    </w:p>
    <w:p w:rsidR="00923CAA" w:rsidRDefault="00923CAA">
      <w:pPr>
        <w:pStyle w:val="TOC1"/>
        <w:rPr>
          <w:rFonts w:ascii="Calibri" w:hAnsi="Calibri"/>
          <w:b w:val="0"/>
          <w:caps w:val="0"/>
          <w:noProof/>
          <w:sz w:val="22"/>
          <w:szCs w:val="22"/>
          <w:lang w:val="bg-BG" w:eastAsia="bg-BG"/>
        </w:rPr>
      </w:pPr>
      <w:hyperlink w:anchor="_Toc331586690" w:history="1">
        <w:r w:rsidRPr="00485407">
          <w:rPr>
            <w:rStyle w:val="Hyperlink"/>
            <w:noProof/>
            <w:lang w:val="bg-BG"/>
          </w:rPr>
          <w:t>Списък на таблиците</w:t>
        </w:r>
        <w:r>
          <w:rPr>
            <w:noProof/>
            <w:webHidden/>
          </w:rPr>
          <w:tab/>
        </w:r>
        <w:r>
          <w:rPr>
            <w:noProof/>
            <w:webHidden/>
          </w:rPr>
          <w:fldChar w:fldCharType="begin"/>
        </w:r>
        <w:r>
          <w:rPr>
            <w:noProof/>
            <w:webHidden/>
          </w:rPr>
          <w:instrText xml:space="preserve"> PAGEREF _Toc331586690 \h </w:instrText>
        </w:r>
        <w:r>
          <w:rPr>
            <w:noProof/>
          </w:rPr>
        </w:r>
        <w:r>
          <w:rPr>
            <w:noProof/>
            <w:webHidden/>
          </w:rPr>
          <w:fldChar w:fldCharType="separate"/>
        </w:r>
        <w:r>
          <w:rPr>
            <w:noProof/>
            <w:webHidden/>
          </w:rPr>
          <w:t>9</w:t>
        </w:r>
        <w:r>
          <w:rPr>
            <w:noProof/>
            <w:webHidden/>
          </w:rPr>
          <w:fldChar w:fldCharType="end"/>
        </w:r>
      </w:hyperlink>
    </w:p>
    <w:p w:rsidR="00923CAA" w:rsidRDefault="00923CAA">
      <w:pPr>
        <w:pStyle w:val="TOC1"/>
        <w:rPr>
          <w:rFonts w:ascii="Calibri" w:hAnsi="Calibri"/>
          <w:b w:val="0"/>
          <w:caps w:val="0"/>
          <w:noProof/>
          <w:sz w:val="22"/>
          <w:szCs w:val="22"/>
          <w:lang w:val="bg-BG" w:eastAsia="bg-BG"/>
        </w:rPr>
      </w:pPr>
      <w:hyperlink w:anchor="_Toc331586691" w:history="1">
        <w:r w:rsidRPr="00485407">
          <w:rPr>
            <w:rStyle w:val="Hyperlink"/>
            <w:rFonts w:cs="Tahoma"/>
            <w:noProof/>
            <w:lang w:val="bg-BG"/>
          </w:rPr>
          <w:t>списък на съкращенията</w:t>
        </w:r>
        <w:r>
          <w:rPr>
            <w:noProof/>
            <w:webHidden/>
          </w:rPr>
          <w:tab/>
        </w:r>
        <w:r>
          <w:rPr>
            <w:noProof/>
            <w:webHidden/>
          </w:rPr>
          <w:fldChar w:fldCharType="begin"/>
        </w:r>
        <w:r>
          <w:rPr>
            <w:noProof/>
            <w:webHidden/>
          </w:rPr>
          <w:instrText xml:space="preserve"> PAGEREF _Toc331586691 \h </w:instrText>
        </w:r>
        <w:r>
          <w:rPr>
            <w:noProof/>
          </w:rPr>
        </w:r>
        <w:r>
          <w:rPr>
            <w:noProof/>
            <w:webHidden/>
          </w:rPr>
          <w:fldChar w:fldCharType="separate"/>
        </w:r>
        <w:r>
          <w:rPr>
            <w:noProof/>
            <w:webHidden/>
          </w:rPr>
          <w:t>12</w:t>
        </w:r>
        <w:r>
          <w:rPr>
            <w:noProof/>
            <w:webHidden/>
          </w:rPr>
          <w:fldChar w:fldCharType="end"/>
        </w:r>
      </w:hyperlink>
    </w:p>
    <w:p w:rsidR="00923CAA" w:rsidRDefault="00923CAA">
      <w:pPr>
        <w:pStyle w:val="TOC1"/>
        <w:rPr>
          <w:rFonts w:ascii="Calibri" w:hAnsi="Calibri"/>
          <w:b w:val="0"/>
          <w:caps w:val="0"/>
          <w:noProof/>
          <w:sz w:val="22"/>
          <w:szCs w:val="22"/>
          <w:lang w:val="bg-BG" w:eastAsia="bg-BG"/>
        </w:rPr>
      </w:pPr>
      <w:hyperlink w:anchor="_Toc331586692" w:history="1">
        <w:r w:rsidRPr="00485407">
          <w:rPr>
            <w:rStyle w:val="Hyperlink"/>
            <w:rFonts w:cs="Tahoma"/>
            <w:noProof/>
            <w:lang w:val="bg-BG"/>
          </w:rPr>
          <w:t>Списък на дефинициите</w:t>
        </w:r>
        <w:r>
          <w:rPr>
            <w:noProof/>
            <w:webHidden/>
          </w:rPr>
          <w:tab/>
        </w:r>
        <w:r>
          <w:rPr>
            <w:noProof/>
            <w:webHidden/>
          </w:rPr>
          <w:fldChar w:fldCharType="begin"/>
        </w:r>
        <w:r>
          <w:rPr>
            <w:noProof/>
            <w:webHidden/>
          </w:rPr>
          <w:instrText xml:space="preserve"> PAGEREF _Toc331586692 \h </w:instrText>
        </w:r>
        <w:r>
          <w:rPr>
            <w:noProof/>
          </w:rPr>
        </w:r>
        <w:r>
          <w:rPr>
            <w:noProof/>
            <w:webHidden/>
          </w:rPr>
          <w:fldChar w:fldCharType="separate"/>
        </w:r>
        <w:r>
          <w:rPr>
            <w:noProof/>
            <w:webHidden/>
          </w:rPr>
          <w:t>14</w:t>
        </w:r>
        <w:r>
          <w:rPr>
            <w:noProof/>
            <w:webHidden/>
          </w:rPr>
          <w:fldChar w:fldCharType="end"/>
        </w:r>
      </w:hyperlink>
    </w:p>
    <w:p w:rsidR="00923CAA" w:rsidRDefault="00923CAA">
      <w:pPr>
        <w:pStyle w:val="TOC1"/>
        <w:rPr>
          <w:rFonts w:ascii="Calibri" w:hAnsi="Calibri"/>
          <w:b w:val="0"/>
          <w:caps w:val="0"/>
          <w:noProof/>
          <w:sz w:val="22"/>
          <w:szCs w:val="22"/>
          <w:lang w:val="bg-BG" w:eastAsia="bg-BG"/>
        </w:rPr>
      </w:pPr>
      <w:hyperlink w:anchor="_Toc331586693" w:history="1">
        <w:r w:rsidRPr="00485407">
          <w:rPr>
            <w:rStyle w:val="Hyperlink"/>
            <w:rFonts w:cs="Tahoma"/>
            <w:noProof/>
            <w:lang w:val="bg-BG"/>
          </w:rPr>
          <w:t>Въведение</w:t>
        </w:r>
        <w:r>
          <w:rPr>
            <w:noProof/>
            <w:webHidden/>
          </w:rPr>
          <w:tab/>
        </w:r>
        <w:r>
          <w:rPr>
            <w:noProof/>
            <w:webHidden/>
          </w:rPr>
          <w:fldChar w:fldCharType="begin"/>
        </w:r>
        <w:r>
          <w:rPr>
            <w:noProof/>
            <w:webHidden/>
          </w:rPr>
          <w:instrText xml:space="preserve"> PAGEREF _Toc331586693 \h </w:instrText>
        </w:r>
        <w:r>
          <w:rPr>
            <w:noProof/>
          </w:rPr>
        </w:r>
        <w:r>
          <w:rPr>
            <w:noProof/>
            <w:webHidden/>
          </w:rPr>
          <w:fldChar w:fldCharType="separate"/>
        </w:r>
        <w:r>
          <w:rPr>
            <w:noProof/>
            <w:webHidden/>
          </w:rPr>
          <w:t>18</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694" w:history="1">
        <w:r w:rsidRPr="00485407">
          <w:rPr>
            <w:rStyle w:val="Hyperlink"/>
            <w:noProof/>
            <w:lang w:val="bg-BG"/>
          </w:rPr>
          <w:t>1.1</w:t>
        </w:r>
        <w:r>
          <w:rPr>
            <w:rFonts w:ascii="Calibri" w:hAnsi="Calibri"/>
            <w:noProof/>
            <w:sz w:val="22"/>
            <w:szCs w:val="22"/>
            <w:lang w:val="bg-BG" w:eastAsia="bg-BG"/>
          </w:rPr>
          <w:tab/>
        </w:r>
        <w:r w:rsidRPr="00485407">
          <w:rPr>
            <w:rStyle w:val="Hyperlink"/>
            <w:noProof/>
            <w:lang w:val="bg-BG"/>
          </w:rPr>
          <w:t>СВОБОДНО ДВИЖЕНИЕ НА СТОКИ И ИЗИСКВАНИЯ ОТНОСНО ОПАКОВКИТЕ ЗА НАПИТКИ</w:t>
        </w:r>
        <w:r>
          <w:rPr>
            <w:noProof/>
            <w:webHidden/>
          </w:rPr>
          <w:tab/>
        </w:r>
        <w:r>
          <w:rPr>
            <w:noProof/>
            <w:webHidden/>
          </w:rPr>
          <w:fldChar w:fldCharType="begin"/>
        </w:r>
        <w:r>
          <w:rPr>
            <w:noProof/>
            <w:webHidden/>
          </w:rPr>
          <w:instrText xml:space="preserve"> PAGEREF _Toc331586694 \h </w:instrText>
        </w:r>
        <w:r>
          <w:rPr>
            <w:noProof/>
          </w:rPr>
        </w:r>
        <w:r>
          <w:rPr>
            <w:noProof/>
            <w:webHidden/>
          </w:rPr>
          <w:fldChar w:fldCharType="separate"/>
        </w:r>
        <w:r>
          <w:rPr>
            <w:noProof/>
            <w:webHidden/>
          </w:rPr>
          <w:t>20</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695" w:history="1">
        <w:r w:rsidRPr="00485407">
          <w:rPr>
            <w:rStyle w:val="Hyperlink"/>
            <w:noProof/>
            <w:lang w:val="bg-BG"/>
          </w:rPr>
          <w:t>1.1.1</w:t>
        </w:r>
        <w:r>
          <w:rPr>
            <w:rFonts w:ascii="Calibri" w:hAnsi="Calibri"/>
            <w:i w:val="0"/>
            <w:noProof/>
            <w:sz w:val="22"/>
            <w:szCs w:val="22"/>
            <w:lang w:val="bg-BG" w:eastAsia="bg-BG"/>
          </w:rPr>
          <w:tab/>
        </w:r>
        <w:r w:rsidRPr="00485407">
          <w:rPr>
            <w:rStyle w:val="Hyperlink"/>
            <w:noProof/>
            <w:lang w:val="bg-BG"/>
          </w:rPr>
          <w:t>Определяне на цели/квоти за повторна употреба за опаковките за напитки</w:t>
        </w:r>
        <w:r>
          <w:rPr>
            <w:noProof/>
            <w:webHidden/>
          </w:rPr>
          <w:tab/>
        </w:r>
        <w:r>
          <w:rPr>
            <w:noProof/>
            <w:webHidden/>
          </w:rPr>
          <w:fldChar w:fldCharType="begin"/>
        </w:r>
        <w:r>
          <w:rPr>
            <w:noProof/>
            <w:webHidden/>
          </w:rPr>
          <w:instrText xml:space="preserve"> PAGEREF _Toc331586695 \h </w:instrText>
        </w:r>
        <w:r>
          <w:rPr>
            <w:noProof/>
          </w:rPr>
        </w:r>
        <w:r>
          <w:rPr>
            <w:noProof/>
            <w:webHidden/>
          </w:rPr>
          <w:fldChar w:fldCharType="separate"/>
        </w:r>
        <w:r>
          <w:rPr>
            <w:noProof/>
            <w:webHidden/>
          </w:rPr>
          <w:t>20</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696" w:history="1">
        <w:r w:rsidRPr="00485407">
          <w:rPr>
            <w:rStyle w:val="Hyperlink"/>
            <w:noProof/>
            <w:lang w:val="bg-BG"/>
          </w:rPr>
          <w:t>1.1.2</w:t>
        </w:r>
        <w:r>
          <w:rPr>
            <w:rFonts w:ascii="Calibri" w:hAnsi="Calibri"/>
            <w:i w:val="0"/>
            <w:noProof/>
            <w:sz w:val="22"/>
            <w:szCs w:val="22"/>
            <w:lang w:val="bg-BG" w:eastAsia="bg-BG"/>
          </w:rPr>
          <w:tab/>
        </w:r>
        <w:r w:rsidRPr="00485407">
          <w:rPr>
            <w:rStyle w:val="Hyperlink"/>
            <w:noProof/>
            <w:lang w:val="bg-BG"/>
          </w:rPr>
          <w:t>Забрана на опаковки за напитки</w:t>
        </w:r>
        <w:r>
          <w:rPr>
            <w:noProof/>
            <w:webHidden/>
          </w:rPr>
          <w:tab/>
        </w:r>
        <w:r>
          <w:rPr>
            <w:noProof/>
            <w:webHidden/>
          </w:rPr>
          <w:fldChar w:fldCharType="begin"/>
        </w:r>
        <w:r>
          <w:rPr>
            <w:noProof/>
            <w:webHidden/>
          </w:rPr>
          <w:instrText xml:space="preserve"> PAGEREF _Toc331586696 \h </w:instrText>
        </w:r>
        <w:r>
          <w:rPr>
            <w:noProof/>
          </w:rPr>
        </w:r>
        <w:r>
          <w:rPr>
            <w:noProof/>
            <w:webHidden/>
          </w:rPr>
          <w:fldChar w:fldCharType="separate"/>
        </w:r>
        <w:r>
          <w:rPr>
            <w:noProof/>
            <w:webHidden/>
          </w:rPr>
          <w:t>21</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697" w:history="1">
        <w:r w:rsidRPr="00485407">
          <w:rPr>
            <w:rStyle w:val="Hyperlink"/>
            <w:noProof/>
            <w:lang w:val="bg-BG"/>
          </w:rPr>
          <w:t>1.1.3</w:t>
        </w:r>
        <w:r>
          <w:rPr>
            <w:rFonts w:ascii="Calibri" w:hAnsi="Calibri"/>
            <w:i w:val="0"/>
            <w:noProof/>
            <w:sz w:val="22"/>
            <w:szCs w:val="22"/>
            <w:lang w:val="bg-BG" w:eastAsia="bg-BG"/>
          </w:rPr>
          <w:tab/>
        </w:r>
        <w:r w:rsidRPr="00485407">
          <w:rPr>
            <w:rStyle w:val="Hyperlink"/>
            <w:noProof/>
            <w:lang w:val="bg-BG"/>
          </w:rPr>
          <w:t>Предварително разрешение относно опаковките за напитки</w:t>
        </w:r>
        <w:r>
          <w:rPr>
            <w:noProof/>
            <w:webHidden/>
          </w:rPr>
          <w:tab/>
        </w:r>
        <w:r>
          <w:rPr>
            <w:noProof/>
            <w:webHidden/>
          </w:rPr>
          <w:fldChar w:fldCharType="begin"/>
        </w:r>
        <w:r>
          <w:rPr>
            <w:noProof/>
            <w:webHidden/>
          </w:rPr>
          <w:instrText xml:space="preserve"> PAGEREF _Toc331586697 \h </w:instrText>
        </w:r>
        <w:r>
          <w:rPr>
            <w:noProof/>
          </w:rPr>
        </w:r>
        <w:r>
          <w:rPr>
            <w:noProof/>
            <w:webHidden/>
          </w:rPr>
          <w:fldChar w:fldCharType="separate"/>
        </w:r>
        <w:r>
          <w:rPr>
            <w:noProof/>
            <w:webHidden/>
          </w:rPr>
          <w:t>21</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698" w:history="1">
        <w:r w:rsidRPr="00485407">
          <w:rPr>
            <w:rStyle w:val="Hyperlink"/>
            <w:noProof/>
            <w:lang w:val="bg-BG"/>
          </w:rPr>
          <w:t>1.2</w:t>
        </w:r>
        <w:r>
          <w:rPr>
            <w:rFonts w:ascii="Calibri" w:hAnsi="Calibri"/>
            <w:noProof/>
            <w:sz w:val="22"/>
            <w:szCs w:val="22"/>
            <w:lang w:val="bg-BG" w:eastAsia="bg-BG"/>
          </w:rPr>
          <w:tab/>
        </w:r>
        <w:r w:rsidRPr="00485407">
          <w:rPr>
            <w:rStyle w:val="Hyperlink"/>
            <w:noProof/>
            <w:lang w:val="bg-BG"/>
          </w:rPr>
          <w:t>СВОБОДНО ДВИЖЕНИЕ НА СТОКИ И СИСТЕМИ ЗА УПРАВЛЕНИЕ НА ОПАКОВКИТЕ ЗА НАПИТКИ</w:t>
        </w:r>
        <w:r>
          <w:rPr>
            <w:noProof/>
            <w:webHidden/>
          </w:rPr>
          <w:tab/>
        </w:r>
        <w:r>
          <w:rPr>
            <w:noProof/>
            <w:webHidden/>
          </w:rPr>
          <w:fldChar w:fldCharType="begin"/>
        </w:r>
        <w:r>
          <w:rPr>
            <w:noProof/>
            <w:webHidden/>
          </w:rPr>
          <w:instrText xml:space="preserve"> PAGEREF _Toc331586698 \h </w:instrText>
        </w:r>
        <w:r>
          <w:rPr>
            <w:noProof/>
          </w:rPr>
        </w:r>
        <w:r>
          <w:rPr>
            <w:noProof/>
            <w:webHidden/>
          </w:rPr>
          <w:fldChar w:fldCharType="separate"/>
        </w:r>
        <w:r>
          <w:rPr>
            <w:noProof/>
            <w:webHidden/>
          </w:rPr>
          <w:t>22</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699" w:history="1">
        <w:r w:rsidRPr="00485407">
          <w:rPr>
            <w:rStyle w:val="Hyperlink"/>
            <w:noProof/>
            <w:lang w:val="bg-BG"/>
          </w:rPr>
          <w:t>1.2.1</w:t>
        </w:r>
        <w:r>
          <w:rPr>
            <w:rFonts w:ascii="Calibri" w:hAnsi="Calibri"/>
            <w:i w:val="0"/>
            <w:noProof/>
            <w:sz w:val="22"/>
            <w:szCs w:val="22"/>
            <w:lang w:val="bg-BG" w:eastAsia="bg-BG"/>
          </w:rPr>
          <w:tab/>
        </w:r>
        <w:r w:rsidRPr="00485407">
          <w:rPr>
            <w:rStyle w:val="Hyperlink"/>
            <w:noProof/>
            <w:lang w:val="bg-BG"/>
          </w:rPr>
          <w:t>Повторна употреба, оползотворяване и рециклиране на опаковките за напитки</w:t>
        </w:r>
        <w:r>
          <w:rPr>
            <w:noProof/>
            <w:webHidden/>
          </w:rPr>
          <w:tab/>
        </w:r>
        <w:r>
          <w:rPr>
            <w:noProof/>
            <w:webHidden/>
          </w:rPr>
          <w:fldChar w:fldCharType="begin"/>
        </w:r>
        <w:r>
          <w:rPr>
            <w:noProof/>
            <w:webHidden/>
          </w:rPr>
          <w:instrText xml:space="preserve"> PAGEREF _Toc331586699 \h </w:instrText>
        </w:r>
        <w:r>
          <w:rPr>
            <w:noProof/>
          </w:rPr>
        </w:r>
        <w:r>
          <w:rPr>
            <w:noProof/>
            <w:webHidden/>
          </w:rPr>
          <w:fldChar w:fldCharType="separate"/>
        </w:r>
        <w:r>
          <w:rPr>
            <w:noProof/>
            <w:webHidden/>
          </w:rPr>
          <w:t>22</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00" w:history="1">
        <w:r w:rsidRPr="00485407">
          <w:rPr>
            <w:rStyle w:val="Hyperlink"/>
            <w:noProof/>
            <w:lang w:val="bg-BG"/>
          </w:rPr>
          <w:t>1.2.2</w:t>
        </w:r>
        <w:r>
          <w:rPr>
            <w:rFonts w:ascii="Calibri" w:hAnsi="Calibri"/>
            <w:i w:val="0"/>
            <w:noProof/>
            <w:sz w:val="22"/>
            <w:szCs w:val="22"/>
            <w:lang w:val="bg-BG" w:eastAsia="bg-BG"/>
          </w:rPr>
          <w:tab/>
        </w:r>
        <w:r w:rsidRPr="00485407">
          <w:rPr>
            <w:rStyle w:val="Hyperlink"/>
            <w:noProof/>
            <w:lang w:val="bg-BG"/>
          </w:rPr>
          <w:t>Системи за събиране на опаковки за напитки</w:t>
        </w:r>
        <w:r>
          <w:rPr>
            <w:noProof/>
            <w:webHidden/>
          </w:rPr>
          <w:tab/>
        </w:r>
        <w:r>
          <w:rPr>
            <w:noProof/>
            <w:webHidden/>
          </w:rPr>
          <w:fldChar w:fldCharType="begin"/>
        </w:r>
        <w:r>
          <w:rPr>
            <w:noProof/>
            <w:webHidden/>
          </w:rPr>
          <w:instrText xml:space="preserve"> PAGEREF _Toc331586700 \h </w:instrText>
        </w:r>
        <w:r>
          <w:rPr>
            <w:noProof/>
          </w:rPr>
        </w:r>
        <w:r>
          <w:rPr>
            <w:noProof/>
            <w:webHidden/>
          </w:rPr>
          <w:fldChar w:fldCharType="separate"/>
        </w:r>
        <w:r>
          <w:rPr>
            <w:noProof/>
            <w:webHidden/>
          </w:rPr>
          <w:t>22</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01" w:history="1">
        <w:r w:rsidRPr="00485407">
          <w:rPr>
            <w:rStyle w:val="Hyperlink"/>
            <w:noProof/>
            <w:lang w:val="bg-BG"/>
          </w:rPr>
          <w:t>1.2.3</w:t>
        </w:r>
        <w:r>
          <w:rPr>
            <w:rFonts w:ascii="Calibri" w:hAnsi="Calibri"/>
            <w:i w:val="0"/>
            <w:noProof/>
            <w:sz w:val="22"/>
            <w:szCs w:val="22"/>
            <w:lang w:val="bg-BG" w:eastAsia="bg-BG"/>
          </w:rPr>
          <w:tab/>
        </w:r>
        <w:r w:rsidRPr="00485407">
          <w:rPr>
            <w:rStyle w:val="Hyperlink"/>
            <w:noProof/>
            <w:lang w:val="bg-BG"/>
          </w:rPr>
          <w:t>Системи за задължително заплащане на депозит като пречка пред търговията</w:t>
        </w:r>
        <w:r>
          <w:rPr>
            <w:noProof/>
            <w:webHidden/>
          </w:rPr>
          <w:tab/>
        </w:r>
        <w:r>
          <w:rPr>
            <w:noProof/>
            <w:webHidden/>
          </w:rPr>
          <w:fldChar w:fldCharType="begin"/>
        </w:r>
        <w:r>
          <w:rPr>
            <w:noProof/>
            <w:webHidden/>
          </w:rPr>
          <w:instrText xml:space="preserve"> PAGEREF _Toc331586701 \h </w:instrText>
        </w:r>
        <w:r>
          <w:rPr>
            <w:noProof/>
          </w:rPr>
        </w:r>
        <w:r>
          <w:rPr>
            <w:noProof/>
            <w:webHidden/>
          </w:rPr>
          <w:fldChar w:fldCharType="separate"/>
        </w:r>
        <w:r>
          <w:rPr>
            <w:noProof/>
            <w:webHidden/>
          </w:rPr>
          <w:t>24</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02" w:history="1">
        <w:r w:rsidRPr="00485407">
          <w:rPr>
            <w:rStyle w:val="Hyperlink"/>
            <w:noProof/>
            <w:lang w:val="bg-BG"/>
          </w:rPr>
          <w:t>1.2.4</w:t>
        </w:r>
        <w:r>
          <w:rPr>
            <w:rFonts w:ascii="Calibri" w:hAnsi="Calibri"/>
            <w:i w:val="0"/>
            <w:noProof/>
            <w:sz w:val="22"/>
            <w:szCs w:val="22"/>
            <w:lang w:val="bg-BG" w:eastAsia="bg-BG"/>
          </w:rPr>
          <w:tab/>
        </w:r>
        <w:r w:rsidRPr="00485407">
          <w:rPr>
            <w:rStyle w:val="Hyperlink"/>
            <w:noProof/>
            <w:lang w:val="bg-BG"/>
          </w:rPr>
          <w:t>Липса на нарушаване на конкуренцията</w:t>
        </w:r>
        <w:r>
          <w:rPr>
            <w:noProof/>
            <w:webHidden/>
          </w:rPr>
          <w:tab/>
        </w:r>
        <w:r>
          <w:rPr>
            <w:noProof/>
            <w:webHidden/>
          </w:rPr>
          <w:fldChar w:fldCharType="begin"/>
        </w:r>
        <w:r>
          <w:rPr>
            <w:noProof/>
            <w:webHidden/>
          </w:rPr>
          <w:instrText xml:space="preserve"> PAGEREF _Toc331586702 \h </w:instrText>
        </w:r>
        <w:r>
          <w:rPr>
            <w:noProof/>
          </w:rPr>
        </w:r>
        <w:r>
          <w:rPr>
            <w:noProof/>
            <w:webHidden/>
          </w:rPr>
          <w:fldChar w:fldCharType="separate"/>
        </w:r>
        <w:r>
          <w:rPr>
            <w:noProof/>
            <w:webHidden/>
          </w:rPr>
          <w:t>27</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03" w:history="1">
        <w:r w:rsidRPr="00485407">
          <w:rPr>
            <w:rStyle w:val="Hyperlink"/>
            <w:noProof/>
            <w:lang w:val="bg-BG"/>
          </w:rPr>
          <w:t>1.3</w:t>
        </w:r>
        <w:r>
          <w:rPr>
            <w:rFonts w:ascii="Calibri" w:hAnsi="Calibri"/>
            <w:noProof/>
            <w:sz w:val="22"/>
            <w:szCs w:val="22"/>
            <w:lang w:val="bg-BG" w:eastAsia="bg-BG"/>
          </w:rPr>
          <w:tab/>
        </w:r>
        <w:r w:rsidRPr="00485407">
          <w:rPr>
            <w:rStyle w:val="Hyperlink"/>
            <w:noProof/>
            <w:lang w:val="bg-BG"/>
          </w:rPr>
          <w:t>АЛТЕРНАТИВНИ ПОДХОДИ</w:t>
        </w:r>
        <w:r>
          <w:rPr>
            <w:noProof/>
            <w:webHidden/>
          </w:rPr>
          <w:tab/>
        </w:r>
        <w:r>
          <w:rPr>
            <w:noProof/>
            <w:webHidden/>
          </w:rPr>
          <w:fldChar w:fldCharType="begin"/>
        </w:r>
        <w:r>
          <w:rPr>
            <w:noProof/>
            <w:webHidden/>
          </w:rPr>
          <w:instrText xml:space="preserve"> PAGEREF _Toc331586703 \h </w:instrText>
        </w:r>
        <w:r>
          <w:rPr>
            <w:noProof/>
          </w:rPr>
        </w:r>
        <w:r>
          <w:rPr>
            <w:noProof/>
            <w:webHidden/>
          </w:rPr>
          <w:fldChar w:fldCharType="separate"/>
        </w:r>
        <w:r>
          <w:rPr>
            <w:noProof/>
            <w:webHidden/>
          </w:rPr>
          <w:t>27</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04" w:history="1">
        <w:r w:rsidRPr="00485407">
          <w:rPr>
            <w:rStyle w:val="Hyperlink"/>
            <w:noProof/>
            <w:lang w:val="bg-BG"/>
          </w:rPr>
          <w:t>1.3.1</w:t>
        </w:r>
        <w:r>
          <w:rPr>
            <w:rFonts w:ascii="Calibri" w:hAnsi="Calibri"/>
            <w:i w:val="0"/>
            <w:noProof/>
            <w:sz w:val="22"/>
            <w:szCs w:val="22"/>
            <w:lang w:val="bg-BG" w:eastAsia="bg-BG"/>
          </w:rPr>
          <w:tab/>
        </w:r>
        <w:r w:rsidRPr="00485407">
          <w:rPr>
            <w:rStyle w:val="Hyperlink"/>
            <w:noProof/>
            <w:lang w:val="bg-BG"/>
          </w:rPr>
          <w:t>Системи на данъчна основа (продуктови такси)</w:t>
        </w:r>
        <w:r>
          <w:rPr>
            <w:noProof/>
            <w:webHidden/>
          </w:rPr>
          <w:tab/>
        </w:r>
        <w:r>
          <w:rPr>
            <w:noProof/>
            <w:webHidden/>
          </w:rPr>
          <w:fldChar w:fldCharType="begin"/>
        </w:r>
        <w:r>
          <w:rPr>
            <w:noProof/>
            <w:webHidden/>
          </w:rPr>
          <w:instrText xml:space="preserve"> PAGEREF _Toc331586704 \h </w:instrText>
        </w:r>
        <w:r>
          <w:rPr>
            <w:noProof/>
          </w:rPr>
        </w:r>
        <w:r>
          <w:rPr>
            <w:noProof/>
            <w:webHidden/>
          </w:rPr>
          <w:fldChar w:fldCharType="separate"/>
        </w:r>
        <w:r>
          <w:rPr>
            <w:noProof/>
            <w:webHidden/>
          </w:rPr>
          <w:t>27</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05" w:history="1">
        <w:r w:rsidRPr="00485407">
          <w:rPr>
            <w:rStyle w:val="Hyperlink"/>
            <w:noProof/>
            <w:lang w:val="bg-BG"/>
          </w:rPr>
          <w:t>1.3.2</w:t>
        </w:r>
        <w:r>
          <w:rPr>
            <w:rFonts w:ascii="Calibri" w:hAnsi="Calibri"/>
            <w:i w:val="0"/>
            <w:noProof/>
            <w:sz w:val="22"/>
            <w:szCs w:val="22"/>
            <w:lang w:val="bg-BG" w:eastAsia="bg-BG"/>
          </w:rPr>
          <w:tab/>
        </w:r>
        <w:r w:rsidRPr="00485407">
          <w:rPr>
            <w:rStyle w:val="Hyperlink"/>
            <w:noProof/>
            <w:lang w:val="bg-BG"/>
          </w:rPr>
          <w:t>Системи на доброволен принцип</w:t>
        </w:r>
        <w:r>
          <w:rPr>
            <w:noProof/>
            <w:webHidden/>
          </w:rPr>
          <w:tab/>
        </w:r>
        <w:r>
          <w:rPr>
            <w:noProof/>
            <w:webHidden/>
          </w:rPr>
          <w:fldChar w:fldCharType="begin"/>
        </w:r>
        <w:r>
          <w:rPr>
            <w:noProof/>
            <w:webHidden/>
          </w:rPr>
          <w:instrText xml:space="preserve"> PAGEREF _Toc331586705 \h </w:instrText>
        </w:r>
        <w:r>
          <w:rPr>
            <w:noProof/>
          </w:rPr>
        </w:r>
        <w:r>
          <w:rPr>
            <w:noProof/>
            <w:webHidden/>
          </w:rPr>
          <w:fldChar w:fldCharType="separate"/>
        </w:r>
        <w:r>
          <w:rPr>
            <w:noProof/>
            <w:webHidden/>
          </w:rPr>
          <w:t>28</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06" w:history="1">
        <w:r w:rsidRPr="00485407">
          <w:rPr>
            <w:rStyle w:val="Hyperlink"/>
            <w:noProof/>
            <w:lang w:val="bg-BG"/>
          </w:rPr>
          <w:t>1.4</w:t>
        </w:r>
        <w:r>
          <w:rPr>
            <w:rFonts w:ascii="Calibri" w:hAnsi="Calibri"/>
            <w:noProof/>
            <w:sz w:val="22"/>
            <w:szCs w:val="22"/>
            <w:lang w:val="bg-BG" w:eastAsia="bg-BG"/>
          </w:rPr>
          <w:tab/>
        </w:r>
        <w:r w:rsidRPr="00485407">
          <w:rPr>
            <w:rStyle w:val="Hyperlink"/>
            <w:noProof/>
            <w:lang w:val="bg-BG"/>
          </w:rPr>
          <w:t>ИЗИСКВАНИЯ ЗА НОТИФИЦИРАНЕ КЪМ ДЪРЖАВИТЕ-ЧЛЕНКИ</w:t>
        </w:r>
        <w:r>
          <w:rPr>
            <w:noProof/>
            <w:webHidden/>
          </w:rPr>
          <w:tab/>
        </w:r>
        <w:r>
          <w:rPr>
            <w:noProof/>
            <w:webHidden/>
          </w:rPr>
          <w:fldChar w:fldCharType="begin"/>
        </w:r>
        <w:r>
          <w:rPr>
            <w:noProof/>
            <w:webHidden/>
          </w:rPr>
          <w:instrText xml:space="preserve"> PAGEREF _Toc331586706 \h </w:instrText>
        </w:r>
        <w:r>
          <w:rPr>
            <w:noProof/>
          </w:rPr>
        </w:r>
        <w:r>
          <w:rPr>
            <w:noProof/>
            <w:webHidden/>
          </w:rPr>
          <w:fldChar w:fldCharType="separate"/>
        </w:r>
        <w:r>
          <w:rPr>
            <w:noProof/>
            <w:webHidden/>
          </w:rPr>
          <w:t>29</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07" w:history="1">
        <w:r w:rsidRPr="00485407">
          <w:rPr>
            <w:rStyle w:val="Hyperlink"/>
            <w:noProof/>
            <w:lang w:val="bg-BG"/>
          </w:rPr>
          <w:t>2.1</w:t>
        </w:r>
        <w:r>
          <w:rPr>
            <w:rFonts w:ascii="Calibri" w:hAnsi="Calibri"/>
            <w:noProof/>
            <w:sz w:val="22"/>
            <w:szCs w:val="22"/>
            <w:lang w:val="bg-BG" w:eastAsia="bg-BG"/>
          </w:rPr>
          <w:tab/>
        </w:r>
        <w:r w:rsidRPr="00485407">
          <w:rPr>
            <w:rStyle w:val="Hyperlink"/>
            <w:noProof/>
            <w:lang w:val="bg-BG"/>
          </w:rPr>
          <w:t>КОЛИЧЕСТВА НА ОТПАДЪЦИТЕ ОТ ОПАКОВКИ</w:t>
        </w:r>
        <w:r>
          <w:rPr>
            <w:noProof/>
            <w:webHidden/>
          </w:rPr>
          <w:tab/>
        </w:r>
        <w:r>
          <w:rPr>
            <w:noProof/>
            <w:webHidden/>
          </w:rPr>
          <w:fldChar w:fldCharType="begin"/>
        </w:r>
        <w:r>
          <w:rPr>
            <w:noProof/>
            <w:webHidden/>
          </w:rPr>
          <w:instrText xml:space="preserve"> PAGEREF _Toc331586707 \h </w:instrText>
        </w:r>
        <w:r>
          <w:rPr>
            <w:noProof/>
          </w:rPr>
        </w:r>
        <w:r>
          <w:rPr>
            <w:noProof/>
            <w:webHidden/>
          </w:rPr>
          <w:fldChar w:fldCharType="separate"/>
        </w:r>
        <w:r>
          <w:rPr>
            <w:noProof/>
            <w:webHidden/>
          </w:rPr>
          <w:t>31</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08" w:history="1">
        <w:r w:rsidRPr="00485407">
          <w:rPr>
            <w:rStyle w:val="Hyperlink"/>
            <w:noProof/>
            <w:lang w:val="bg-BG"/>
          </w:rPr>
          <w:t>2.2</w:t>
        </w:r>
        <w:r>
          <w:rPr>
            <w:rFonts w:ascii="Calibri" w:hAnsi="Calibri"/>
            <w:noProof/>
            <w:sz w:val="22"/>
            <w:szCs w:val="22"/>
            <w:lang w:val="bg-BG" w:eastAsia="bg-BG"/>
          </w:rPr>
          <w:tab/>
        </w:r>
        <w:r w:rsidRPr="00485407">
          <w:rPr>
            <w:rStyle w:val="Hyperlink"/>
            <w:noProof/>
            <w:lang w:val="bg-BG"/>
          </w:rPr>
          <w:t>ЦЕЛИ ЗА РЕЦИКЛИРАНЕ НА ОТПАДЪЦИ ОТ ОПАКОВКИ И ИЗПЪЛНЕНИЕ</w:t>
        </w:r>
        <w:r>
          <w:rPr>
            <w:noProof/>
            <w:webHidden/>
          </w:rPr>
          <w:tab/>
        </w:r>
        <w:r>
          <w:rPr>
            <w:noProof/>
            <w:webHidden/>
          </w:rPr>
          <w:fldChar w:fldCharType="begin"/>
        </w:r>
        <w:r>
          <w:rPr>
            <w:noProof/>
            <w:webHidden/>
          </w:rPr>
          <w:instrText xml:space="preserve"> PAGEREF _Toc331586708 \h </w:instrText>
        </w:r>
        <w:r>
          <w:rPr>
            <w:noProof/>
          </w:rPr>
        </w:r>
        <w:r>
          <w:rPr>
            <w:noProof/>
            <w:webHidden/>
          </w:rPr>
          <w:fldChar w:fldCharType="separate"/>
        </w:r>
        <w:r>
          <w:rPr>
            <w:noProof/>
            <w:webHidden/>
          </w:rPr>
          <w:t>33</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09" w:history="1">
        <w:r w:rsidRPr="00485407">
          <w:rPr>
            <w:rStyle w:val="Hyperlink"/>
            <w:noProof/>
            <w:lang w:val="bg-BG"/>
          </w:rPr>
          <w:t>2.3</w:t>
        </w:r>
        <w:r>
          <w:rPr>
            <w:rFonts w:ascii="Calibri" w:hAnsi="Calibri"/>
            <w:noProof/>
            <w:sz w:val="22"/>
            <w:szCs w:val="22"/>
            <w:lang w:val="bg-BG" w:eastAsia="bg-BG"/>
          </w:rPr>
          <w:tab/>
        </w:r>
        <w:r w:rsidRPr="00485407">
          <w:rPr>
            <w:rStyle w:val="Hyperlink"/>
            <w:noProof/>
            <w:lang w:val="bg-BG"/>
          </w:rPr>
          <w:t>ОПАКОВКИ ЗА МНОГОКРАТНА УПОТРЕБА</w:t>
        </w:r>
        <w:r>
          <w:rPr>
            <w:noProof/>
            <w:webHidden/>
          </w:rPr>
          <w:tab/>
        </w:r>
        <w:r>
          <w:rPr>
            <w:noProof/>
            <w:webHidden/>
          </w:rPr>
          <w:fldChar w:fldCharType="begin"/>
        </w:r>
        <w:r>
          <w:rPr>
            <w:noProof/>
            <w:webHidden/>
          </w:rPr>
          <w:instrText xml:space="preserve"> PAGEREF _Toc331586709 \h </w:instrText>
        </w:r>
        <w:r>
          <w:rPr>
            <w:noProof/>
          </w:rPr>
        </w:r>
        <w:r>
          <w:rPr>
            <w:noProof/>
            <w:webHidden/>
          </w:rPr>
          <w:fldChar w:fldCharType="separate"/>
        </w:r>
        <w:r>
          <w:rPr>
            <w:noProof/>
            <w:webHidden/>
          </w:rPr>
          <w:t>38</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10" w:history="1">
        <w:r w:rsidRPr="00485407">
          <w:rPr>
            <w:rStyle w:val="Hyperlink"/>
            <w:noProof/>
            <w:lang w:val="bg-BG"/>
          </w:rPr>
          <w:t>2.4</w:t>
        </w:r>
        <w:r>
          <w:rPr>
            <w:rFonts w:ascii="Calibri" w:hAnsi="Calibri"/>
            <w:noProof/>
            <w:sz w:val="22"/>
            <w:szCs w:val="22"/>
            <w:lang w:val="bg-BG" w:eastAsia="bg-BG"/>
          </w:rPr>
          <w:tab/>
        </w:r>
        <w:r w:rsidRPr="00485407">
          <w:rPr>
            <w:rStyle w:val="Hyperlink"/>
            <w:noProof/>
            <w:lang w:val="bg-BG"/>
          </w:rPr>
          <w:t>Действащи системи за депозит или обратно приемане на опаковки</w:t>
        </w:r>
        <w:r>
          <w:rPr>
            <w:noProof/>
            <w:webHidden/>
          </w:rPr>
          <w:tab/>
        </w:r>
        <w:r>
          <w:rPr>
            <w:noProof/>
            <w:webHidden/>
          </w:rPr>
          <w:fldChar w:fldCharType="begin"/>
        </w:r>
        <w:r>
          <w:rPr>
            <w:noProof/>
            <w:webHidden/>
          </w:rPr>
          <w:instrText xml:space="preserve"> PAGEREF _Toc331586710 \h </w:instrText>
        </w:r>
        <w:r>
          <w:rPr>
            <w:noProof/>
          </w:rPr>
        </w:r>
        <w:r>
          <w:rPr>
            <w:noProof/>
            <w:webHidden/>
          </w:rPr>
          <w:fldChar w:fldCharType="separate"/>
        </w:r>
        <w:r>
          <w:rPr>
            <w:noProof/>
            <w:webHidden/>
          </w:rPr>
          <w:t>40</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11" w:history="1">
        <w:r w:rsidRPr="00485407">
          <w:rPr>
            <w:rStyle w:val="Hyperlink"/>
            <w:noProof/>
            <w:lang w:val="bg-BG"/>
          </w:rPr>
          <w:t>2.4.1</w:t>
        </w:r>
        <w:r>
          <w:rPr>
            <w:rFonts w:ascii="Calibri" w:hAnsi="Calibri"/>
            <w:i w:val="0"/>
            <w:noProof/>
            <w:sz w:val="22"/>
            <w:szCs w:val="22"/>
            <w:lang w:val="bg-BG" w:eastAsia="bg-BG"/>
          </w:rPr>
          <w:tab/>
        </w:r>
        <w:r w:rsidRPr="00485407">
          <w:rPr>
            <w:rStyle w:val="Hyperlink"/>
            <w:noProof/>
            <w:lang w:val="bg-BG"/>
          </w:rPr>
          <w:t>Действащи системи за първични /потребителски/ опаковки</w:t>
        </w:r>
        <w:r>
          <w:rPr>
            <w:noProof/>
            <w:webHidden/>
          </w:rPr>
          <w:tab/>
        </w:r>
        <w:r>
          <w:rPr>
            <w:noProof/>
            <w:webHidden/>
          </w:rPr>
          <w:fldChar w:fldCharType="begin"/>
        </w:r>
        <w:r>
          <w:rPr>
            <w:noProof/>
            <w:webHidden/>
          </w:rPr>
          <w:instrText xml:space="preserve"> PAGEREF _Toc331586711 \h </w:instrText>
        </w:r>
        <w:r>
          <w:rPr>
            <w:noProof/>
          </w:rPr>
        </w:r>
        <w:r>
          <w:rPr>
            <w:noProof/>
            <w:webHidden/>
          </w:rPr>
          <w:fldChar w:fldCharType="separate"/>
        </w:r>
        <w:r>
          <w:rPr>
            <w:noProof/>
            <w:webHidden/>
          </w:rPr>
          <w:t>40</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12" w:history="1">
        <w:r w:rsidRPr="00485407">
          <w:rPr>
            <w:rStyle w:val="Hyperlink"/>
            <w:noProof/>
            <w:lang w:val="bg-BG"/>
          </w:rPr>
          <w:t>2.4.2</w:t>
        </w:r>
        <w:r>
          <w:rPr>
            <w:rFonts w:ascii="Calibri" w:hAnsi="Calibri"/>
            <w:i w:val="0"/>
            <w:noProof/>
            <w:sz w:val="22"/>
            <w:szCs w:val="22"/>
            <w:lang w:val="bg-BG" w:eastAsia="bg-BG"/>
          </w:rPr>
          <w:tab/>
        </w:r>
        <w:r w:rsidRPr="00485407">
          <w:rPr>
            <w:rStyle w:val="Hyperlink"/>
            <w:noProof/>
            <w:lang w:val="bg-BG"/>
          </w:rPr>
          <w:t>Съществуващи системи за депозит и обратно приемане за групови и транспортни опаковки</w:t>
        </w:r>
        <w:r>
          <w:rPr>
            <w:noProof/>
            <w:webHidden/>
          </w:rPr>
          <w:tab/>
        </w:r>
        <w:r>
          <w:rPr>
            <w:noProof/>
            <w:webHidden/>
          </w:rPr>
          <w:fldChar w:fldCharType="begin"/>
        </w:r>
        <w:r>
          <w:rPr>
            <w:noProof/>
            <w:webHidden/>
          </w:rPr>
          <w:instrText xml:space="preserve"> PAGEREF _Toc331586712 \h </w:instrText>
        </w:r>
        <w:r>
          <w:rPr>
            <w:noProof/>
          </w:rPr>
        </w:r>
        <w:r>
          <w:rPr>
            <w:noProof/>
            <w:webHidden/>
          </w:rPr>
          <w:fldChar w:fldCharType="separate"/>
        </w:r>
        <w:r>
          <w:rPr>
            <w:noProof/>
            <w:webHidden/>
          </w:rPr>
          <w:t>44</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13" w:history="1">
        <w:r w:rsidRPr="00485407">
          <w:rPr>
            <w:rStyle w:val="Hyperlink"/>
            <w:noProof/>
            <w:lang w:val="bg-BG"/>
          </w:rPr>
          <w:t>3.1</w:t>
        </w:r>
        <w:r>
          <w:rPr>
            <w:rFonts w:ascii="Calibri" w:hAnsi="Calibri"/>
            <w:noProof/>
            <w:sz w:val="22"/>
            <w:szCs w:val="22"/>
            <w:lang w:val="bg-BG" w:eastAsia="bg-BG"/>
          </w:rPr>
          <w:tab/>
        </w:r>
        <w:r w:rsidRPr="00485407">
          <w:rPr>
            <w:rStyle w:val="Hyperlink"/>
            <w:noProof/>
            <w:lang w:val="bg-BG"/>
          </w:rPr>
          <w:t>Германия</w:t>
        </w:r>
        <w:r>
          <w:rPr>
            <w:noProof/>
            <w:webHidden/>
          </w:rPr>
          <w:tab/>
        </w:r>
        <w:r>
          <w:rPr>
            <w:noProof/>
            <w:webHidden/>
          </w:rPr>
          <w:fldChar w:fldCharType="begin"/>
        </w:r>
        <w:r>
          <w:rPr>
            <w:noProof/>
            <w:webHidden/>
          </w:rPr>
          <w:instrText xml:space="preserve"> PAGEREF _Toc331586713 \h </w:instrText>
        </w:r>
        <w:r>
          <w:rPr>
            <w:noProof/>
          </w:rPr>
        </w:r>
        <w:r>
          <w:rPr>
            <w:noProof/>
            <w:webHidden/>
          </w:rPr>
          <w:fldChar w:fldCharType="separate"/>
        </w:r>
        <w:r>
          <w:rPr>
            <w:noProof/>
            <w:webHidden/>
          </w:rPr>
          <w:t>45</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14" w:history="1">
        <w:r w:rsidRPr="00485407">
          <w:rPr>
            <w:rStyle w:val="Hyperlink"/>
            <w:noProof/>
            <w:lang w:val="bg-BG"/>
          </w:rPr>
          <w:t>3.1.1</w:t>
        </w:r>
        <w:r>
          <w:rPr>
            <w:rFonts w:ascii="Calibri" w:hAnsi="Calibri"/>
            <w:i w:val="0"/>
            <w:noProof/>
            <w:sz w:val="22"/>
            <w:szCs w:val="22"/>
            <w:lang w:val="bg-BG" w:eastAsia="bg-BG"/>
          </w:rPr>
          <w:tab/>
        </w:r>
        <w:r w:rsidRPr="00485407">
          <w:rPr>
            <w:rStyle w:val="Hyperlink"/>
            <w:noProof/>
            <w:lang w:val="bg-BG"/>
          </w:rPr>
          <w:t>Кратко описание на видовете системи за събиране и оползотворяване на опаковки за напитки, действащи в Германия</w:t>
        </w:r>
        <w:r>
          <w:rPr>
            <w:noProof/>
            <w:webHidden/>
          </w:rPr>
          <w:tab/>
        </w:r>
        <w:r>
          <w:rPr>
            <w:noProof/>
            <w:webHidden/>
          </w:rPr>
          <w:fldChar w:fldCharType="begin"/>
        </w:r>
        <w:r>
          <w:rPr>
            <w:noProof/>
            <w:webHidden/>
          </w:rPr>
          <w:instrText xml:space="preserve"> PAGEREF _Toc331586714 \h </w:instrText>
        </w:r>
        <w:r>
          <w:rPr>
            <w:noProof/>
          </w:rPr>
        </w:r>
        <w:r>
          <w:rPr>
            <w:noProof/>
            <w:webHidden/>
          </w:rPr>
          <w:fldChar w:fldCharType="separate"/>
        </w:r>
        <w:r>
          <w:rPr>
            <w:noProof/>
            <w:webHidden/>
          </w:rPr>
          <w:t>46</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15" w:history="1">
        <w:r w:rsidRPr="00485407">
          <w:rPr>
            <w:rStyle w:val="Hyperlink"/>
            <w:noProof/>
            <w:lang w:val="bg-BG"/>
          </w:rPr>
          <w:t>3.1.2</w:t>
        </w:r>
        <w:r>
          <w:rPr>
            <w:rFonts w:ascii="Calibri" w:hAnsi="Calibri"/>
            <w:i w:val="0"/>
            <w:noProof/>
            <w:sz w:val="22"/>
            <w:szCs w:val="22"/>
            <w:lang w:val="bg-BG" w:eastAsia="bg-BG"/>
          </w:rPr>
          <w:tab/>
        </w:r>
        <w:r w:rsidRPr="00485407">
          <w:rPr>
            <w:rStyle w:val="Hyperlink"/>
            <w:noProof/>
            <w:lang w:val="bg-BG"/>
          </w:rPr>
          <w:t>Правно регулиране и цели</w:t>
        </w:r>
        <w:r>
          <w:rPr>
            <w:noProof/>
            <w:webHidden/>
          </w:rPr>
          <w:tab/>
        </w:r>
        <w:r>
          <w:rPr>
            <w:noProof/>
            <w:webHidden/>
          </w:rPr>
          <w:fldChar w:fldCharType="begin"/>
        </w:r>
        <w:r>
          <w:rPr>
            <w:noProof/>
            <w:webHidden/>
          </w:rPr>
          <w:instrText xml:space="preserve"> PAGEREF _Toc331586715 \h </w:instrText>
        </w:r>
        <w:r>
          <w:rPr>
            <w:noProof/>
          </w:rPr>
        </w:r>
        <w:r>
          <w:rPr>
            <w:noProof/>
            <w:webHidden/>
          </w:rPr>
          <w:fldChar w:fldCharType="separate"/>
        </w:r>
        <w:r>
          <w:rPr>
            <w:noProof/>
            <w:webHidden/>
          </w:rPr>
          <w:t>46</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16" w:history="1">
        <w:r w:rsidRPr="00485407">
          <w:rPr>
            <w:rStyle w:val="Hyperlink"/>
            <w:noProof/>
            <w:lang w:val="bg-BG"/>
          </w:rPr>
          <w:t>3.1.3</w:t>
        </w:r>
        <w:r>
          <w:rPr>
            <w:rFonts w:ascii="Calibri" w:hAnsi="Calibri"/>
            <w:i w:val="0"/>
            <w:noProof/>
            <w:sz w:val="22"/>
            <w:szCs w:val="22"/>
            <w:lang w:val="bg-BG" w:eastAsia="bg-BG"/>
          </w:rPr>
          <w:tab/>
        </w:r>
        <w:r w:rsidRPr="00485407">
          <w:rPr>
            <w:rStyle w:val="Hyperlink"/>
            <w:noProof/>
            <w:lang w:val="bg-BG"/>
          </w:rPr>
          <w:t>Обхват и разграничение на видовете системи</w:t>
        </w:r>
        <w:r>
          <w:rPr>
            <w:noProof/>
            <w:webHidden/>
          </w:rPr>
          <w:tab/>
        </w:r>
        <w:r>
          <w:rPr>
            <w:noProof/>
            <w:webHidden/>
          </w:rPr>
          <w:fldChar w:fldCharType="begin"/>
        </w:r>
        <w:r>
          <w:rPr>
            <w:noProof/>
            <w:webHidden/>
          </w:rPr>
          <w:instrText xml:space="preserve"> PAGEREF _Toc331586716 \h </w:instrText>
        </w:r>
        <w:r>
          <w:rPr>
            <w:noProof/>
          </w:rPr>
        </w:r>
        <w:r>
          <w:rPr>
            <w:noProof/>
            <w:webHidden/>
          </w:rPr>
          <w:fldChar w:fldCharType="separate"/>
        </w:r>
        <w:r>
          <w:rPr>
            <w:noProof/>
            <w:webHidden/>
          </w:rPr>
          <w:t>47</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17" w:history="1">
        <w:r w:rsidRPr="00485407">
          <w:rPr>
            <w:rStyle w:val="Hyperlink"/>
            <w:noProof/>
            <w:lang w:val="bg-BG"/>
          </w:rPr>
          <w:t>3.1.4</w:t>
        </w:r>
        <w:r>
          <w:rPr>
            <w:rFonts w:ascii="Calibri" w:hAnsi="Calibri"/>
            <w:i w:val="0"/>
            <w:noProof/>
            <w:sz w:val="22"/>
            <w:szCs w:val="22"/>
            <w:lang w:val="bg-BG" w:eastAsia="bg-BG"/>
          </w:rPr>
          <w:tab/>
        </w:r>
        <w:r w:rsidRPr="00485407">
          <w:rPr>
            <w:rStyle w:val="Hyperlink"/>
            <w:noProof/>
            <w:lang w:val="bg-BG"/>
          </w:rPr>
          <w:t>Функциониране и процеси</w:t>
        </w:r>
        <w:r>
          <w:rPr>
            <w:noProof/>
            <w:webHidden/>
          </w:rPr>
          <w:tab/>
        </w:r>
        <w:r>
          <w:rPr>
            <w:noProof/>
            <w:webHidden/>
          </w:rPr>
          <w:fldChar w:fldCharType="begin"/>
        </w:r>
        <w:r>
          <w:rPr>
            <w:noProof/>
            <w:webHidden/>
          </w:rPr>
          <w:instrText xml:space="preserve"> PAGEREF _Toc331586717 \h </w:instrText>
        </w:r>
        <w:r>
          <w:rPr>
            <w:noProof/>
          </w:rPr>
        </w:r>
        <w:r>
          <w:rPr>
            <w:noProof/>
            <w:webHidden/>
          </w:rPr>
          <w:fldChar w:fldCharType="separate"/>
        </w:r>
        <w:r>
          <w:rPr>
            <w:noProof/>
            <w:webHidden/>
          </w:rPr>
          <w:t>52</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18" w:history="1">
        <w:r w:rsidRPr="00485407">
          <w:rPr>
            <w:rStyle w:val="Hyperlink"/>
            <w:noProof/>
            <w:lang w:val="bg-BG"/>
          </w:rPr>
          <w:t>3.1.5</w:t>
        </w:r>
        <w:r>
          <w:rPr>
            <w:rFonts w:ascii="Calibri" w:hAnsi="Calibri"/>
            <w:i w:val="0"/>
            <w:noProof/>
            <w:sz w:val="22"/>
            <w:szCs w:val="22"/>
            <w:lang w:val="bg-BG" w:eastAsia="bg-BG"/>
          </w:rPr>
          <w:tab/>
        </w:r>
        <w:r w:rsidRPr="00485407">
          <w:rPr>
            <w:rStyle w:val="Hyperlink"/>
            <w:noProof/>
            <w:lang w:val="bg-BG"/>
          </w:rPr>
          <w:t>Механизми за финансиране</w:t>
        </w:r>
        <w:r>
          <w:rPr>
            <w:noProof/>
            <w:webHidden/>
          </w:rPr>
          <w:tab/>
        </w:r>
        <w:r>
          <w:rPr>
            <w:noProof/>
            <w:webHidden/>
          </w:rPr>
          <w:fldChar w:fldCharType="begin"/>
        </w:r>
        <w:r>
          <w:rPr>
            <w:noProof/>
            <w:webHidden/>
          </w:rPr>
          <w:instrText xml:space="preserve"> PAGEREF _Toc331586718 \h </w:instrText>
        </w:r>
        <w:r>
          <w:rPr>
            <w:noProof/>
          </w:rPr>
        </w:r>
        <w:r>
          <w:rPr>
            <w:noProof/>
            <w:webHidden/>
          </w:rPr>
          <w:fldChar w:fldCharType="separate"/>
        </w:r>
        <w:r>
          <w:rPr>
            <w:noProof/>
            <w:webHidden/>
          </w:rPr>
          <w:t>65</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19" w:history="1">
        <w:r w:rsidRPr="00485407">
          <w:rPr>
            <w:rStyle w:val="Hyperlink"/>
            <w:noProof/>
            <w:lang w:val="bg-BG"/>
          </w:rPr>
          <w:t>3.1.6</w:t>
        </w:r>
        <w:r>
          <w:rPr>
            <w:rFonts w:ascii="Calibri" w:hAnsi="Calibri"/>
            <w:i w:val="0"/>
            <w:noProof/>
            <w:sz w:val="22"/>
            <w:szCs w:val="22"/>
            <w:lang w:val="bg-BG" w:eastAsia="bg-BG"/>
          </w:rPr>
          <w:tab/>
        </w:r>
        <w:r w:rsidRPr="00485407">
          <w:rPr>
            <w:rStyle w:val="Hyperlink"/>
            <w:noProof/>
            <w:lang w:val="bg-BG"/>
          </w:rPr>
          <w:t>Контрол и управление на системите за събиране и рециклиране на опаковки за напитки</w:t>
        </w:r>
        <w:r>
          <w:rPr>
            <w:noProof/>
            <w:webHidden/>
          </w:rPr>
          <w:tab/>
        </w:r>
        <w:r>
          <w:rPr>
            <w:noProof/>
            <w:webHidden/>
          </w:rPr>
          <w:fldChar w:fldCharType="begin"/>
        </w:r>
        <w:r>
          <w:rPr>
            <w:noProof/>
            <w:webHidden/>
          </w:rPr>
          <w:instrText xml:space="preserve"> PAGEREF _Toc331586719 \h </w:instrText>
        </w:r>
        <w:r>
          <w:rPr>
            <w:noProof/>
          </w:rPr>
        </w:r>
        <w:r>
          <w:rPr>
            <w:noProof/>
            <w:webHidden/>
          </w:rPr>
          <w:fldChar w:fldCharType="separate"/>
        </w:r>
        <w:r>
          <w:rPr>
            <w:noProof/>
            <w:webHidden/>
          </w:rPr>
          <w:t>68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20" w:history="1">
        <w:r w:rsidRPr="00485407">
          <w:rPr>
            <w:rStyle w:val="Hyperlink"/>
            <w:noProof/>
            <w:lang w:val="bg-BG"/>
          </w:rPr>
          <w:t>3.1.7</w:t>
        </w:r>
        <w:r>
          <w:rPr>
            <w:rFonts w:ascii="Calibri" w:hAnsi="Calibri"/>
            <w:i w:val="0"/>
            <w:noProof/>
            <w:sz w:val="22"/>
            <w:szCs w:val="22"/>
            <w:lang w:val="bg-BG" w:eastAsia="bg-BG"/>
          </w:rPr>
          <w:tab/>
        </w:r>
        <w:r w:rsidRPr="00485407">
          <w:rPr>
            <w:rStyle w:val="Hyperlink"/>
            <w:noProof/>
            <w:lang w:val="bg-BG"/>
          </w:rPr>
          <w:t>Обобщена оценка на системите</w:t>
        </w:r>
        <w:r>
          <w:rPr>
            <w:noProof/>
            <w:webHidden/>
          </w:rPr>
          <w:tab/>
        </w:r>
        <w:r>
          <w:rPr>
            <w:noProof/>
            <w:webHidden/>
          </w:rPr>
          <w:fldChar w:fldCharType="begin"/>
        </w:r>
        <w:r>
          <w:rPr>
            <w:noProof/>
            <w:webHidden/>
          </w:rPr>
          <w:instrText xml:space="preserve"> PAGEREF _Toc331586720 \h </w:instrText>
        </w:r>
        <w:r>
          <w:rPr>
            <w:noProof/>
          </w:rPr>
        </w:r>
        <w:r>
          <w:rPr>
            <w:noProof/>
            <w:webHidden/>
          </w:rPr>
          <w:fldChar w:fldCharType="separate"/>
        </w:r>
        <w:r>
          <w:rPr>
            <w:noProof/>
            <w:webHidden/>
          </w:rPr>
          <w:t>69</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21" w:history="1">
        <w:r w:rsidRPr="00485407">
          <w:rPr>
            <w:rStyle w:val="Hyperlink"/>
            <w:noProof/>
            <w:lang w:val="bg-BG"/>
          </w:rPr>
          <w:t>3.1.8</w:t>
        </w:r>
        <w:r>
          <w:rPr>
            <w:rFonts w:ascii="Calibri" w:hAnsi="Calibri"/>
            <w:i w:val="0"/>
            <w:noProof/>
            <w:sz w:val="22"/>
            <w:szCs w:val="22"/>
            <w:lang w:val="bg-BG" w:eastAsia="bg-BG"/>
          </w:rPr>
          <w:tab/>
        </w:r>
        <w:r w:rsidRPr="00485407">
          <w:rPr>
            <w:rStyle w:val="Hyperlink"/>
            <w:noProof/>
            <w:lang w:val="bg-BG"/>
          </w:rPr>
          <w:t>Подробно описание на системата за задължителен депозит за еднократни опаковки за напитки (DPG системата)</w:t>
        </w:r>
        <w:r>
          <w:rPr>
            <w:noProof/>
            <w:webHidden/>
          </w:rPr>
          <w:tab/>
        </w:r>
        <w:r>
          <w:rPr>
            <w:noProof/>
            <w:webHidden/>
          </w:rPr>
          <w:fldChar w:fldCharType="begin"/>
        </w:r>
        <w:r>
          <w:rPr>
            <w:noProof/>
            <w:webHidden/>
          </w:rPr>
          <w:instrText xml:space="preserve"> PAGEREF _Toc331586721 \h </w:instrText>
        </w:r>
        <w:r>
          <w:rPr>
            <w:noProof/>
          </w:rPr>
        </w:r>
        <w:r>
          <w:rPr>
            <w:noProof/>
            <w:webHidden/>
          </w:rPr>
          <w:fldChar w:fldCharType="separate"/>
        </w:r>
        <w:r>
          <w:rPr>
            <w:noProof/>
            <w:webHidden/>
          </w:rPr>
          <w:t>70</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22" w:history="1">
        <w:r w:rsidRPr="00485407">
          <w:rPr>
            <w:rStyle w:val="Hyperlink"/>
            <w:noProof/>
            <w:lang w:val="bg-BG"/>
          </w:rPr>
          <w:t>3.1.9</w:t>
        </w:r>
        <w:r>
          <w:rPr>
            <w:rFonts w:ascii="Calibri" w:hAnsi="Calibri"/>
            <w:i w:val="0"/>
            <w:noProof/>
            <w:sz w:val="22"/>
            <w:szCs w:val="22"/>
            <w:lang w:val="bg-BG" w:eastAsia="bg-BG"/>
          </w:rPr>
          <w:tab/>
        </w:r>
        <w:r w:rsidRPr="00485407">
          <w:rPr>
            <w:rStyle w:val="Hyperlink"/>
            <w:noProof/>
            <w:lang w:val="bg-BG"/>
          </w:rPr>
          <w:t>Някои цифри и факти</w:t>
        </w:r>
        <w:r>
          <w:rPr>
            <w:noProof/>
            <w:webHidden/>
          </w:rPr>
          <w:tab/>
        </w:r>
        <w:r>
          <w:rPr>
            <w:noProof/>
            <w:webHidden/>
          </w:rPr>
          <w:fldChar w:fldCharType="begin"/>
        </w:r>
        <w:r>
          <w:rPr>
            <w:noProof/>
            <w:webHidden/>
          </w:rPr>
          <w:instrText xml:space="preserve"> PAGEREF _Toc331586722 \h </w:instrText>
        </w:r>
        <w:r>
          <w:rPr>
            <w:noProof/>
          </w:rPr>
        </w:r>
        <w:r>
          <w:rPr>
            <w:noProof/>
            <w:webHidden/>
          </w:rPr>
          <w:fldChar w:fldCharType="separate"/>
        </w:r>
        <w:r>
          <w:rPr>
            <w:noProof/>
            <w:webHidden/>
          </w:rPr>
          <w:t>86</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23" w:history="1">
        <w:r w:rsidRPr="00485407">
          <w:rPr>
            <w:rStyle w:val="Hyperlink"/>
            <w:noProof/>
            <w:lang w:val="bg-BG"/>
          </w:rPr>
          <w:t>3.2</w:t>
        </w:r>
        <w:r>
          <w:rPr>
            <w:rFonts w:ascii="Calibri" w:hAnsi="Calibri"/>
            <w:noProof/>
            <w:sz w:val="22"/>
            <w:szCs w:val="22"/>
            <w:lang w:val="bg-BG" w:eastAsia="bg-BG"/>
          </w:rPr>
          <w:tab/>
        </w:r>
        <w:r w:rsidRPr="00485407">
          <w:rPr>
            <w:rStyle w:val="Hyperlink"/>
            <w:noProof/>
            <w:lang w:val="bg-BG"/>
          </w:rPr>
          <w:t>Дания</w:t>
        </w:r>
        <w:r>
          <w:rPr>
            <w:noProof/>
            <w:webHidden/>
          </w:rPr>
          <w:tab/>
        </w:r>
        <w:r>
          <w:rPr>
            <w:noProof/>
            <w:webHidden/>
          </w:rPr>
          <w:fldChar w:fldCharType="begin"/>
        </w:r>
        <w:r>
          <w:rPr>
            <w:noProof/>
            <w:webHidden/>
          </w:rPr>
          <w:instrText xml:space="preserve"> PAGEREF _Toc331586723 \h </w:instrText>
        </w:r>
        <w:r>
          <w:rPr>
            <w:noProof/>
          </w:rPr>
        </w:r>
        <w:r>
          <w:rPr>
            <w:noProof/>
            <w:webHidden/>
          </w:rPr>
          <w:fldChar w:fldCharType="separate"/>
        </w:r>
        <w:r>
          <w:rPr>
            <w:noProof/>
            <w:webHidden/>
          </w:rPr>
          <w:t>88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24" w:history="1">
        <w:r w:rsidRPr="00485407">
          <w:rPr>
            <w:rStyle w:val="Hyperlink"/>
            <w:rFonts w:cs="Tahoma"/>
            <w:bCs/>
            <w:caps/>
            <w:noProof/>
            <w:lang w:val="bg-BG"/>
          </w:rPr>
          <w:t>3.2.1</w:t>
        </w:r>
        <w:r>
          <w:rPr>
            <w:rFonts w:ascii="Calibri" w:hAnsi="Calibri"/>
            <w:i w:val="0"/>
            <w:noProof/>
            <w:sz w:val="22"/>
            <w:szCs w:val="22"/>
            <w:lang w:val="bg-BG" w:eastAsia="bg-BG"/>
          </w:rPr>
          <w:tab/>
        </w:r>
        <w:r w:rsidRPr="00485407">
          <w:rPr>
            <w:rStyle w:val="Hyperlink"/>
            <w:noProof/>
            <w:lang w:val="bg-BG"/>
          </w:rPr>
          <w:t>Законодателство за отпадъците от опаковки</w:t>
        </w:r>
        <w:r>
          <w:rPr>
            <w:noProof/>
            <w:webHidden/>
          </w:rPr>
          <w:tab/>
        </w:r>
        <w:r>
          <w:rPr>
            <w:noProof/>
            <w:webHidden/>
          </w:rPr>
          <w:fldChar w:fldCharType="begin"/>
        </w:r>
        <w:r>
          <w:rPr>
            <w:noProof/>
            <w:webHidden/>
          </w:rPr>
          <w:instrText xml:space="preserve"> PAGEREF _Toc331586724 \h </w:instrText>
        </w:r>
        <w:r>
          <w:rPr>
            <w:noProof/>
          </w:rPr>
        </w:r>
        <w:r>
          <w:rPr>
            <w:noProof/>
            <w:webHidden/>
          </w:rPr>
          <w:fldChar w:fldCharType="separate"/>
        </w:r>
        <w:r>
          <w:rPr>
            <w:noProof/>
            <w:webHidden/>
          </w:rPr>
          <w:t>88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25" w:history="1">
        <w:r w:rsidRPr="00485407">
          <w:rPr>
            <w:rStyle w:val="Hyperlink"/>
            <w:noProof/>
            <w:lang w:val="bg-BG"/>
          </w:rPr>
          <w:t>3.2.2</w:t>
        </w:r>
        <w:r>
          <w:rPr>
            <w:rFonts w:ascii="Calibri" w:hAnsi="Calibri"/>
            <w:i w:val="0"/>
            <w:noProof/>
            <w:sz w:val="22"/>
            <w:szCs w:val="22"/>
            <w:lang w:val="bg-BG" w:eastAsia="bg-BG"/>
          </w:rPr>
          <w:tab/>
        </w:r>
        <w:r w:rsidRPr="00485407">
          <w:rPr>
            <w:rStyle w:val="Hyperlink"/>
            <w:noProof/>
            <w:lang w:val="bg-BG"/>
          </w:rPr>
          <w:t>Система за връщане на депозити за едно</w:t>
        </w:r>
        <w:r w:rsidRPr="00485407">
          <w:rPr>
            <w:rStyle w:val="Hyperlink"/>
            <w:rFonts w:cs="Tahoma"/>
            <w:noProof/>
            <w:lang w:val="bg-BG"/>
          </w:rPr>
          <w:t>кратни</w:t>
        </w:r>
        <w:r w:rsidRPr="00485407">
          <w:rPr>
            <w:rStyle w:val="Hyperlink"/>
            <w:noProof/>
            <w:lang w:val="bg-BG"/>
          </w:rPr>
          <w:t xml:space="preserve"> опаковки и бутилки за многократна употреба</w:t>
        </w:r>
        <w:r>
          <w:rPr>
            <w:noProof/>
            <w:webHidden/>
          </w:rPr>
          <w:tab/>
        </w:r>
        <w:r>
          <w:rPr>
            <w:noProof/>
            <w:webHidden/>
          </w:rPr>
          <w:fldChar w:fldCharType="begin"/>
        </w:r>
        <w:r>
          <w:rPr>
            <w:noProof/>
            <w:webHidden/>
          </w:rPr>
          <w:instrText xml:space="preserve"> PAGEREF _Toc331586725 \h </w:instrText>
        </w:r>
        <w:r>
          <w:rPr>
            <w:noProof/>
          </w:rPr>
        </w:r>
        <w:r>
          <w:rPr>
            <w:noProof/>
            <w:webHidden/>
          </w:rPr>
          <w:fldChar w:fldCharType="separate"/>
        </w:r>
        <w:r>
          <w:rPr>
            <w:noProof/>
            <w:webHidden/>
          </w:rPr>
          <w:t>88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26" w:history="1">
        <w:r w:rsidRPr="00485407">
          <w:rPr>
            <w:rStyle w:val="Hyperlink"/>
            <w:noProof/>
            <w:lang w:val="bg-BG"/>
          </w:rPr>
          <w:t>3.2.3</w:t>
        </w:r>
        <w:r>
          <w:rPr>
            <w:rFonts w:ascii="Calibri" w:hAnsi="Calibri"/>
            <w:i w:val="0"/>
            <w:noProof/>
            <w:sz w:val="22"/>
            <w:szCs w:val="22"/>
            <w:lang w:val="bg-BG" w:eastAsia="bg-BG"/>
          </w:rPr>
          <w:tab/>
        </w:r>
        <w:r w:rsidRPr="00485407">
          <w:rPr>
            <w:rStyle w:val="Hyperlink"/>
            <w:noProof/>
            <w:lang w:val="bg-BG"/>
          </w:rPr>
          <w:t>Оператор на депозитната система за опаковки</w:t>
        </w:r>
        <w:r>
          <w:rPr>
            <w:noProof/>
            <w:webHidden/>
          </w:rPr>
          <w:tab/>
        </w:r>
        <w:r>
          <w:rPr>
            <w:noProof/>
            <w:webHidden/>
          </w:rPr>
          <w:fldChar w:fldCharType="begin"/>
        </w:r>
        <w:r>
          <w:rPr>
            <w:noProof/>
            <w:webHidden/>
          </w:rPr>
          <w:instrText xml:space="preserve"> PAGEREF _Toc331586726 \h </w:instrText>
        </w:r>
        <w:r>
          <w:rPr>
            <w:noProof/>
          </w:rPr>
        </w:r>
        <w:r>
          <w:rPr>
            <w:noProof/>
            <w:webHidden/>
          </w:rPr>
          <w:fldChar w:fldCharType="separate"/>
        </w:r>
        <w:r>
          <w:rPr>
            <w:noProof/>
            <w:webHidden/>
          </w:rPr>
          <w:t>89</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27" w:history="1">
        <w:r w:rsidRPr="00485407">
          <w:rPr>
            <w:rStyle w:val="Hyperlink"/>
            <w:noProof/>
            <w:lang w:val="bg-BG"/>
          </w:rPr>
          <w:t>3.2.4</w:t>
        </w:r>
        <w:r>
          <w:rPr>
            <w:rFonts w:ascii="Calibri" w:hAnsi="Calibri"/>
            <w:i w:val="0"/>
            <w:noProof/>
            <w:sz w:val="22"/>
            <w:szCs w:val="22"/>
            <w:lang w:val="bg-BG" w:eastAsia="bg-BG"/>
          </w:rPr>
          <w:tab/>
        </w:r>
        <w:r w:rsidRPr="00485407">
          <w:rPr>
            <w:rStyle w:val="Hyperlink"/>
            <w:noProof/>
            <w:lang w:val="bg-BG"/>
          </w:rPr>
          <w:t>Етикетиране</w:t>
        </w:r>
        <w:r>
          <w:rPr>
            <w:noProof/>
            <w:webHidden/>
          </w:rPr>
          <w:tab/>
        </w:r>
        <w:r>
          <w:rPr>
            <w:noProof/>
            <w:webHidden/>
          </w:rPr>
          <w:fldChar w:fldCharType="begin"/>
        </w:r>
        <w:r>
          <w:rPr>
            <w:noProof/>
            <w:webHidden/>
          </w:rPr>
          <w:instrText xml:space="preserve"> PAGEREF _Toc331586727 \h </w:instrText>
        </w:r>
        <w:r>
          <w:rPr>
            <w:noProof/>
          </w:rPr>
        </w:r>
        <w:r>
          <w:rPr>
            <w:noProof/>
            <w:webHidden/>
          </w:rPr>
          <w:fldChar w:fldCharType="separate"/>
        </w:r>
        <w:r>
          <w:rPr>
            <w:noProof/>
            <w:webHidden/>
          </w:rPr>
          <w:t>90</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28" w:history="1">
        <w:r w:rsidRPr="00485407">
          <w:rPr>
            <w:rStyle w:val="Hyperlink"/>
            <w:noProof/>
            <w:lang w:val="bg-BG"/>
          </w:rPr>
          <w:t>3.2.5</w:t>
        </w:r>
        <w:r>
          <w:rPr>
            <w:rFonts w:ascii="Calibri" w:hAnsi="Calibri"/>
            <w:i w:val="0"/>
            <w:noProof/>
            <w:sz w:val="22"/>
            <w:szCs w:val="22"/>
            <w:lang w:val="bg-BG" w:eastAsia="bg-BG"/>
          </w:rPr>
          <w:tab/>
        </w:r>
        <w:r w:rsidRPr="00485407">
          <w:rPr>
            <w:rStyle w:val="Hyperlink"/>
            <w:noProof/>
            <w:lang w:val="bg-BG"/>
          </w:rPr>
          <w:t>Как работи системата?</w:t>
        </w:r>
        <w:r>
          <w:rPr>
            <w:noProof/>
            <w:webHidden/>
          </w:rPr>
          <w:tab/>
        </w:r>
        <w:r>
          <w:rPr>
            <w:noProof/>
            <w:webHidden/>
          </w:rPr>
          <w:fldChar w:fldCharType="begin"/>
        </w:r>
        <w:r>
          <w:rPr>
            <w:noProof/>
            <w:webHidden/>
          </w:rPr>
          <w:instrText xml:space="preserve"> PAGEREF _Toc331586728 \h </w:instrText>
        </w:r>
        <w:r>
          <w:rPr>
            <w:noProof/>
          </w:rPr>
        </w:r>
        <w:r>
          <w:rPr>
            <w:noProof/>
            <w:webHidden/>
          </w:rPr>
          <w:fldChar w:fldCharType="separate"/>
        </w:r>
        <w:r>
          <w:rPr>
            <w:noProof/>
            <w:webHidden/>
          </w:rPr>
          <w:t>92</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29" w:history="1">
        <w:r w:rsidRPr="00485407">
          <w:rPr>
            <w:rStyle w:val="Hyperlink"/>
            <w:noProof/>
            <w:lang w:val="bg-BG"/>
          </w:rPr>
          <w:t>3.2.6</w:t>
        </w:r>
        <w:r>
          <w:rPr>
            <w:rFonts w:ascii="Calibri" w:hAnsi="Calibri"/>
            <w:i w:val="0"/>
            <w:noProof/>
            <w:sz w:val="22"/>
            <w:szCs w:val="22"/>
            <w:lang w:val="bg-BG" w:eastAsia="bg-BG"/>
          </w:rPr>
          <w:tab/>
        </w:r>
        <w:r w:rsidRPr="00485407">
          <w:rPr>
            <w:rStyle w:val="Hyperlink"/>
            <w:noProof/>
            <w:lang w:val="bg-BG"/>
          </w:rPr>
          <w:t>Такси</w:t>
        </w:r>
        <w:r>
          <w:rPr>
            <w:noProof/>
            <w:webHidden/>
          </w:rPr>
          <w:tab/>
        </w:r>
        <w:r>
          <w:rPr>
            <w:noProof/>
            <w:webHidden/>
          </w:rPr>
          <w:fldChar w:fldCharType="begin"/>
        </w:r>
        <w:r>
          <w:rPr>
            <w:noProof/>
            <w:webHidden/>
          </w:rPr>
          <w:instrText xml:space="preserve"> PAGEREF _Toc331586729 \h </w:instrText>
        </w:r>
        <w:r>
          <w:rPr>
            <w:noProof/>
          </w:rPr>
        </w:r>
        <w:r>
          <w:rPr>
            <w:noProof/>
            <w:webHidden/>
          </w:rPr>
          <w:fldChar w:fldCharType="separate"/>
        </w:r>
        <w:r>
          <w:rPr>
            <w:noProof/>
            <w:webHidden/>
          </w:rPr>
          <w:t>94</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30" w:history="1">
        <w:r w:rsidRPr="00485407">
          <w:rPr>
            <w:rStyle w:val="Hyperlink"/>
            <w:noProof/>
            <w:lang w:val="bg-BG"/>
          </w:rPr>
          <w:t>3.2.7</w:t>
        </w:r>
        <w:r>
          <w:rPr>
            <w:rFonts w:ascii="Calibri" w:hAnsi="Calibri"/>
            <w:i w:val="0"/>
            <w:noProof/>
            <w:sz w:val="22"/>
            <w:szCs w:val="22"/>
            <w:lang w:val="bg-BG" w:eastAsia="bg-BG"/>
          </w:rPr>
          <w:tab/>
        </w:r>
        <w:r w:rsidRPr="00485407">
          <w:rPr>
            <w:rStyle w:val="Hyperlink"/>
            <w:noProof/>
            <w:lang w:val="bg-BG"/>
          </w:rPr>
          <w:t>Цифри и факти</w:t>
        </w:r>
        <w:r>
          <w:rPr>
            <w:noProof/>
            <w:webHidden/>
          </w:rPr>
          <w:tab/>
        </w:r>
        <w:r>
          <w:rPr>
            <w:noProof/>
            <w:webHidden/>
          </w:rPr>
          <w:fldChar w:fldCharType="begin"/>
        </w:r>
        <w:r>
          <w:rPr>
            <w:noProof/>
            <w:webHidden/>
          </w:rPr>
          <w:instrText xml:space="preserve"> PAGEREF _Toc331586730 \h </w:instrText>
        </w:r>
        <w:r>
          <w:rPr>
            <w:noProof/>
          </w:rPr>
        </w:r>
        <w:r>
          <w:rPr>
            <w:noProof/>
            <w:webHidden/>
          </w:rPr>
          <w:fldChar w:fldCharType="separate"/>
        </w:r>
        <w:r>
          <w:rPr>
            <w:noProof/>
            <w:webHidden/>
          </w:rPr>
          <w:t>99</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31" w:history="1">
        <w:r w:rsidRPr="00485407">
          <w:rPr>
            <w:rStyle w:val="Hyperlink"/>
            <w:noProof/>
            <w:lang w:val="bg-BG"/>
          </w:rPr>
          <w:t>3.3</w:t>
        </w:r>
        <w:r>
          <w:rPr>
            <w:rFonts w:ascii="Calibri" w:hAnsi="Calibri"/>
            <w:noProof/>
            <w:sz w:val="22"/>
            <w:szCs w:val="22"/>
            <w:lang w:val="bg-BG" w:eastAsia="bg-BG"/>
          </w:rPr>
          <w:tab/>
        </w:r>
        <w:r w:rsidRPr="00485407">
          <w:rPr>
            <w:rStyle w:val="Hyperlink"/>
            <w:noProof/>
            <w:lang w:val="bg-BG"/>
          </w:rPr>
          <w:t>Швеция</w:t>
        </w:r>
        <w:r>
          <w:rPr>
            <w:noProof/>
            <w:webHidden/>
          </w:rPr>
          <w:tab/>
        </w:r>
        <w:r>
          <w:rPr>
            <w:noProof/>
            <w:webHidden/>
          </w:rPr>
          <w:fldChar w:fldCharType="begin"/>
        </w:r>
        <w:r>
          <w:rPr>
            <w:noProof/>
            <w:webHidden/>
          </w:rPr>
          <w:instrText xml:space="preserve"> PAGEREF _Toc331586731 \h </w:instrText>
        </w:r>
        <w:r>
          <w:rPr>
            <w:noProof/>
          </w:rPr>
        </w:r>
        <w:r>
          <w:rPr>
            <w:noProof/>
            <w:webHidden/>
          </w:rPr>
          <w:fldChar w:fldCharType="separate"/>
        </w:r>
        <w:r>
          <w:rPr>
            <w:noProof/>
            <w:webHidden/>
          </w:rPr>
          <w:t>101</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32" w:history="1">
        <w:r w:rsidRPr="00485407">
          <w:rPr>
            <w:rStyle w:val="Hyperlink"/>
            <w:noProof/>
            <w:lang w:val="bg-BG"/>
          </w:rPr>
          <w:t>3.3.1</w:t>
        </w:r>
        <w:r>
          <w:rPr>
            <w:rFonts w:ascii="Calibri" w:hAnsi="Calibri"/>
            <w:i w:val="0"/>
            <w:noProof/>
            <w:sz w:val="22"/>
            <w:szCs w:val="22"/>
            <w:lang w:val="bg-BG" w:eastAsia="bg-BG"/>
          </w:rPr>
          <w:tab/>
        </w:r>
        <w:r w:rsidRPr="00485407">
          <w:rPr>
            <w:rStyle w:val="Hyperlink"/>
            <w:noProof/>
            <w:lang w:val="bg-BG"/>
          </w:rPr>
          <w:t>Законодателна рамка</w:t>
        </w:r>
        <w:r>
          <w:rPr>
            <w:noProof/>
            <w:webHidden/>
          </w:rPr>
          <w:tab/>
        </w:r>
        <w:r>
          <w:rPr>
            <w:noProof/>
            <w:webHidden/>
          </w:rPr>
          <w:fldChar w:fldCharType="begin"/>
        </w:r>
        <w:r>
          <w:rPr>
            <w:noProof/>
            <w:webHidden/>
          </w:rPr>
          <w:instrText xml:space="preserve"> PAGEREF _Toc331586732 \h </w:instrText>
        </w:r>
        <w:r>
          <w:rPr>
            <w:noProof/>
          </w:rPr>
        </w:r>
        <w:r>
          <w:rPr>
            <w:noProof/>
            <w:webHidden/>
          </w:rPr>
          <w:fldChar w:fldCharType="separate"/>
        </w:r>
        <w:r>
          <w:rPr>
            <w:noProof/>
            <w:webHidden/>
          </w:rPr>
          <w:t>101</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33" w:history="1">
        <w:r w:rsidRPr="00485407">
          <w:rPr>
            <w:rStyle w:val="Hyperlink"/>
            <w:noProof/>
            <w:lang w:val="bg-BG"/>
          </w:rPr>
          <w:t>3.3.2</w:t>
        </w:r>
        <w:r>
          <w:rPr>
            <w:rFonts w:ascii="Calibri" w:hAnsi="Calibri"/>
            <w:i w:val="0"/>
            <w:noProof/>
            <w:sz w:val="22"/>
            <w:szCs w:val="22"/>
            <w:lang w:val="bg-BG" w:eastAsia="bg-BG"/>
          </w:rPr>
          <w:tab/>
        </w:r>
        <w:r w:rsidRPr="00485407">
          <w:rPr>
            <w:rStyle w:val="Hyperlink"/>
            <w:noProof/>
            <w:lang w:val="bg-BG"/>
          </w:rPr>
          <w:t>Оператор на депозитната система</w:t>
        </w:r>
        <w:r>
          <w:rPr>
            <w:noProof/>
            <w:webHidden/>
          </w:rPr>
          <w:tab/>
        </w:r>
        <w:r>
          <w:rPr>
            <w:noProof/>
            <w:webHidden/>
          </w:rPr>
          <w:fldChar w:fldCharType="begin"/>
        </w:r>
        <w:r>
          <w:rPr>
            <w:noProof/>
            <w:webHidden/>
          </w:rPr>
          <w:instrText xml:space="preserve"> PAGEREF _Toc331586733 \h </w:instrText>
        </w:r>
        <w:r>
          <w:rPr>
            <w:noProof/>
          </w:rPr>
        </w:r>
        <w:r>
          <w:rPr>
            <w:noProof/>
            <w:webHidden/>
          </w:rPr>
          <w:fldChar w:fldCharType="separate"/>
        </w:r>
        <w:r>
          <w:rPr>
            <w:noProof/>
            <w:webHidden/>
          </w:rPr>
          <w:t>101</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34" w:history="1">
        <w:r w:rsidRPr="00485407">
          <w:rPr>
            <w:rStyle w:val="Hyperlink"/>
            <w:noProof/>
            <w:lang w:val="bg-BG"/>
          </w:rPr>
          <w:t>3.3.3</w:t>
        </w:r>
        <w:r>
          <w:rPr>
            <w:rFonts w:ascii="Calibri" w:hAnsi="Calibri"/>
            <w:i w:val="0"/>
            <w:noProof/>
            <w:sz w:val="22"/>
            <w:szCs w:val="22"/>
            <w:lang w:val="bg-BG" w:eastAsia="bg-BG"/>
          </w:rPr>
          <w:tab/>
        </w:r>
        <w:r w:rsidRPr="00485407">
          <w:rPr>
            <w:rStyle w:val="Hyperlink"/>
            <w:noProof/>
            <w:lang w:val="bg-BG"/>
          </w:rPr>
          <w:t>Опаковки обхванати в системата</w:t>
        </w:r>
        <w:r>
          <w:rPr>
            <w:noProof/>
            <w:webHidden/>
          </w:rPr>
          <w:tab/>
        </w:r>
        <w:r>
          <w:rPr>
            <w:noProof/>
            <w:webHidden/>
          </w:rPr>
          <w:fldChar w:fldCharType="begin"/>
        </w:r>
        <w:r>
          <w:rPr>
            <w:noProof/>
            <w:webHidden/>
          </w:rPr>
          <w:instrText xml:space="preserve"> PAGEREF _Toc331586734 \h </w:instrText>
        </w:r>
        <w:r>
          <w:rPr>
            <w:noProof/>
          </w:rPr>
        </w:r>
        <w:r>
          <w:rPr>
            <w:noProof/>
            <w:webHidden/>
          </w:rPr>
          <w:fldChar w:fldCharType="separate"/>
        </w:r>
        <w:r>
          <w:rPr>
            <w:noProof/>
            <w:webHidden/>
          </w:rPr>
          <w:t>102</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35" w:history="1">
        <w:r w:rsidRPr="00485407">
          <w:rPr>
            <w:rStyle w:val="Hyperlink"/>
            <w:noProof/>
            <w:lang w:val="bg-BG"/>
          </w:rPr>
          <w:t>3.3.4</w:t>
        </w:r>
        <w:r>
          <w:rPr>
            <w:rFonts w:ascii="Calibri" w:hAnsi="Calibri"/>
            <w:i w:val="0"/>
            <w:noProof/>
            <w:sz w:val="22"/>
            <w:szCs w:val="22"/>
            <w:lang w:val="bg-BG" w:eastAsia="bg-BG"/>
          </w:rPr>
          <w:tab/>
        </w:r>
        <w:r w:rsidRPr="00485407">
          <w:rPr>
            <w:rStyle w:val="Hyperlink"/>
            <w:noProof/>
            <w:lang w:val="bg-BG"/>
          </w:rPr>
          <w:t>Регистрация и включване в депозитната система за опаковки</w:t>
        </w:r>
        <w:r>
          <w:rPr>
            <w:noProof/>
            <w:webHidden/>
          </w:rPr>
          <w:tab/>
        </w:r>
        <w:r>
          <w:rPr>
            <w:noProof/>
            <w:webHidden/>
          </w:rPr>
          <w:fldChar w:fldCharType="begin"/>
        </w:r>
        <w:r>
          <w:rPr>
            <w:noProof/>
            <w:webHidden/>
          </w:rPr>
          <w:instrText xml:space="preserve"> PAGEREF _Toc331586735 \h </w:instrText>
        </w:r>
        <w:r>
          <w:rPr>
            <w:noProof/>
          </w:rPr>
        </w:r>
        <w:r>
          <w:rPr>
            <w:noProof/>
            <w:webHidden/>
          </w:rPr>
          <w:fldChar w:fldCharType="separate"/>
        </w:r>
        <w:r>
          <w:rPr>
            <w:noProof/>
            <w:webHidden/>
          </w:rPr>
          <w:t>105</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36" w:history="1">
        <w:r w:rsidRPr="00485407">
          <w:rPr>
            <w:rStyle w:val="Hyperlink"/>
            <w:noProof/>
            <w:lang w:val="bg-BG"/>
          </w:rPr>
          <w:t>3.3.5</w:t>
        </w:r>
        <w:r>
          <w:rPr>
            <w:rFonts w:ascii="Calibri" w:hAnsi="Calibri"/>
            <w:i w:val="0"/>
            <w:noProof/>
            <w:sz w:val="22"/>
            <w:szCs w:val="22"/>
            <w:lang w:val="bg-BG" w:eastAsia="bg-BG"/>
          </w:rPr>
          <w:tab/>
        </w:r>
        <w:r w:rsidRPr="00485407">
          <w:rPr>
            <w:rStyle w:val="Hyperlink"/>
            <w:noProof/>
            <w:lang w:val="bg-BG"/>
          </w:rPr>
          <w:t>Размер на депозитите и такси</w:t>
        </w:r>
        <w:r>
          <w:rPr>
            <w:noProof/>
            <w:webHidden/>
          </w:rPr>
          <w:tab/>
        </w:r>
        <w:r>
          <w:rPr>
            <w:noProof/>
            <w:webHidden/>
          </w:rPr>
          <w:fldChar w:fldCharType="begin"/>
        </w:r>
        <w:r>
          <w:rPr>
            <w:noProof/>
            <w:webHidden/>
          </w:rPr>
          <w:instrText xml:space="preserve"> PAGEREF _Toc331586736 \h </w:instrText>
        </w:r>
        <w:r>
          <w:rPr>
            <w:noProof/>
          </w:rPr>
        </w:r>
        <w:r>
          <w:rPr>
            <w:noProof/>
            <w:webHidden/>
          </w:rPr>
          <w:fldChar w:fldCharType="separate"/>
        </w:r>
        <w:r>
          <w:rPr>
            <w:noProof/>
            <w:webHidden/>
          </w:rPr>
          <w:t>106</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37" w:history="1">
        <w:r w:rsidRPr="00485407">
          <w:rPr>
            <w:rStyle w:val="Hyperlink"/>
            <w:noProof/>
            <w:lang w:val="bg-BG"/>
          </w:rPr>
          <w:t>3.4</w:t>
        </w:r>
        <w:r>
          <w:rPr>
            <w:rFonts w:ascii="Calibri" w:hAnsi="Calibri"/>
            <w:noProof/>
            <w:sz w:val="22"/>
            <w:szCs w:val="22"/>
            <w:lang w:val="bg-BG" w:eastAsia="bg-BG"/>
          </w:rPr>
          <w:tab/>
        </w:r>
        <w:r w:rsidRPr="00485407">
          <w:rPr>
            <w:rStyle w:val="Hyperlink"/>
            <w:noProof/>
            <w:lang w:val="bg-BG"/>
          </w:rPr>
          <w:t>Естония</w:t>
        </w:r>
        <w:r>
          <w:rPr>
            <w:noProof/>
            <w:webHidden/>
          </w:rPr>
          <w:tab/>
        </w:r>
        <w:r>
          <w:rPr>
            <w:noProof/>
            <w:webHidden/>
          </w:rPr>
          <w:fldChar w:fldCharType="begin"/>
        </w:r>
        <w:r>
          <w:rPr>
            <w:noProof/>
            <w:webHidden/>
          </w:rPr>
          <w:instrText xml:space="preserve"> PAGEREF _Toc331586737 \h </w:instrText>
        </w:r>
        <w:r>
          <w:rPr>
            <w:noProof/>
          </w:rPr>
        </w:r>
        <w:r>
          <w:rPr>
            <w:noProof/>
            <w:webHidden/>
          </w:rPr>
          <w:fldChar w:fldCharType="separate"/>
        </w:r>
        <w:r>
          <w:rPr>
            <w:noProof/>
            <w:webHidden/>
          </w:rPr>
          <w:t>108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38" w:history="1">
        <w:r w:rsidRPr="00485407">
          <w:rPr>
            <w:rStyle w:val="Hyperlink"/>
            <w:noProof/>
            <w:lang w:val="bg-BG"/>
          </w:rPr>
          <w:t>3.4.1</w:t>
        </w:r>
        <w:r>
          <w:rPr>
            <w:rFonts w:ascii="Calibri" w:hAnsi="Calibri"/>
            <w:i w:val="0"/>
            <w:noProof/>
            <w:sz w:val="22"/>
            <w:szCs w:val="22"/>
            <w:lang w:val="bg-BG" w:eastAsia="bg-BG"/>
          </w:rPr>
          <w:tab/>
        </w:r>
        <w:r w:rsidRPr="00485407">
          <w:rPr>
            <w:rStyle w:val="Hyperlink"/>
            <w:noProof/>
            <w:lang w:val="bg-BG"/>
          </w:rPr>
          <w:t>Законодателна рамка</w:t>
        </w:r>
        <w:r>
          <w:rPr>
            <w:noProof/>
            <w:webHidden/>
          </w:rPr>
          <w:tab/>
        </w:r>
        <w:r>
          <w:rPr>
            <w:noProof/>
            <w:webHidden/>
          </w:rPr>
          <w:fldChar w:fldCharType="begin"/>
        </w:r>
        <w:r>
          <w:rPr>
            <w:noProof/>
            <w:webHidden/>
          </w:rPr>
          <w:instrText xml:space="preserve"> PAGEREF _Toc331586738 \h </w:instrText>
        </w:r>
        <w:r>
          <w:rPr>
            <w:noProof/>
          </w:rPr>
        </w:r>
        <w:r>
          <w:rPr>
            <w:noProof/>
            <w:webHidden/>
          </w:rPr>
          <w:fldChar w:fldCharType="separate"/>
        </w:r>
        <w:r>
          <w:rPr>
            <w:noProof/>
            <w:webHidden/>
          </w:rPr>
          <w:t>108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39" w:history="1">
        <w:r w:rsidRPr="00485407">
          <w:rPr>
            <w:rStyle w:val="Hyperlink"/>
            <w:noProof/>
            <w:lang w:val="bg-BG"/>
          </w:rPr>
          <w:t>3.4.2</w:t>
        </w:r>
        <w:r>
          <w:rPr>
            <w:rFonts w:ascii="Calibri" w:hAnsi="Calibri"/>
            <w:i w:val="0"/>
            <w:noProof/>
            <w:sz w:val="22"/>
            <w:szCs w:val="22"/>
            <w:lang w:val="bg-BG" w:eastAsia="bg-BG"/>
          </w:rPr>
          <w:tab/>
        </w:r>
        <w:r w:rsidRPr="00485407">
          <w:rPr>
            <w:rStyle w:val="Hyperlink"/>
            <w:noProof/>
            <w:lang w:val="bg-BG"/>
          </w:rPr>
          <w:t>Оператор на депозитната система</w:t>
        </w:r>
        <w:r>
          <w:rPr>
            <w:noProof/>
            <w:webHidden/>
          </w:rPr>
          <w:tab/>
        </w:r>
        <w:r>
          <w:rPr>
            <w:noProof/>
            <w:webHidden/>
          </w:rPr>
          <w:fldChar w:fldCharType="begin"/>
        </w:r>
        <w:r>
          <w:rPr>
            <w:noProof/>
            <w:webHidden/>
          </w:rPr>
          <w:instrText xml:space="preserve"> PAGEREF _Toc331586739 \h </w:instrText>
        </w:r>
        <w:r>
          <w:rPr>
            <w:noProof/>
          </w:rPr>
        </w:r>
        <w:r>
          <w:rPr>
            <w:noProof/>
            <w:webHidden/>
          </w:rPr>
          <w:fldChar w:fldCharType="separate"/>
        </w:r>
        <w:r>
          <w:rPr>
            <w:noProof/>
            <w:webHidden/>
          </w:rPr>
          <w:t>108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40" w:history="1">
        <w:r w:rsidRPr="00485407">
          <w:rPr>
            <w:rStyle w:val="Hyperlink"/>
            <w:noProof/>
            <w:lang w:val="bg-BG"/>
          </w:rPr>
          <w:t>3.4.3</w:t>
        </w:r>
        <w:r>
          <w:rPr>
            <w:rFonts w:ascii="Calibri" w:hAnsi="Calibri"/>
            <w:i w:val="0"/>
            <w:noProof/>
            <w:sz w:val="22"/>
            <w:szCs w:val="22"/>
            <w:lang w:val="bg-BG" w:eastAsia="bg-BG"/>
          </w:rPr>
          <w:tab/>
        </w:r>
        <w:r w:rsidRPr="00485407">
          <w:rPr>
            <w:rStyle w:val="Hyperlink"/>
            <w:noProof/>
            <w:lang w:val="bg-BG"/>
          </w:rPr>
          <w:t>Опаковки в обхвата на системата и размер на депозита</w:t>
        </w:r>
        <w:r>
          <w:rPr>
            <w:noProof/>
            <w:webHidden/>
          </w:rPr>
          <w:tab/>
        </w:r>
        <w:r>
          <w:rPr>
            <w:noProof/>
            <w:webHidden/>
          </w:rPr>
          <w:fldChar w:fldCharType="begin"/>
        </w:r>
        <w:r>
          <w:rPr>
            <w:noProof/>
            <w:webHidden/>
          </w:rPr>
          <w:instrText xml:space="preserve"> PAGEREF _Toc331586740 \h </w:instrText>
        </w:r>
        <w:r>
          <w:rPr>
            <w:noProof/>
          </w:rPr>
        </w:r>
        <w:r>
          <w:rPr>
            <w:noProof/>
            <w:webHidden/>
          </w:rPr>
          <w:fldChar w:fldCharType="separate"/>
        </w:r>
        <w:r>
          <w:rPr>
            <w:noProof/>
            <w:webHidden/>
          </w:rPr>
          <w:t>109</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41" w:history="1">
        <w:r w:rsidRPr="00485407">
          <w:rPr>
            <w:rStyle w:val="Hyperlink"/>
            <w:noProof/>
            <w:lang w:val="bg-BG"/>
          </w:rPr>
          <w:t>3.4.4</w:t>
        </w:r>
        <w:r>
          <w:rPr>
            <w:rFonts w:ascii="Calibri" w:hAnsi="Calibri"/>
            <w:i w:val="0"/>
            <w:noProof/>
            <w:sz w:val="22"/>
            <w:szCs w:val="22"/>
            <w:lang w:val="bg-BG" w:eastAsia="bg-BG"/>
          </w:rPr>
          <w:tab/>
        </w:r>
        <w:r w:rsidRPr="00485407">
          <w:rPr>
            <w:rStyle w:val="Hyperlink"/>
            <w:noProof/>
            <w:lang w:val="bg-BG"/>
          </w:rPr>
          <w:t>Етикети</w:t>
        </w:r>
        <w:r>
          <w:rPr>
            <w:noProof/>
            <w:webHidden/>
          </w:rPr>
          <w:tab/>
        </w:r>
        <w:r>
          <w:rPr>
            <w:noProof/>
            <w:webHidden/>
          </w:rPr>
          <w:fldChar w:fldCharType="begin"/>
        </w:r>
        <w:r>
          <w:rPr>
            <w:noProof/>
            <w:webHidden/>
          </w:rPr>
          <w:instrText xml:space="preserve"> PAGEREF _Toc331586741 \h </w:instrText>
        </w:r>
        <w:r>
          <w:rPr>
            <w:noProof/>
          </w:rPr>
        </w:r>
        <w:r>
          <w:rPr>
            <w:noProof/>
            <w:webHidden/>
          </w:rPr>
          <w:fldChar w:fldCharType="separate"/>
        </w:r>
        <w:r>
          <w:rPr>
            <w:noProof/>
            <w:webHidden/>
          </w:rPr>
          <w:t>109</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42" w:history="1">
        <w:r w:rsidRPr="00485407">
          <w:rPr>
            <w:rStyle w:val="Hyperlink"/>
            <w:noProof/>
            <w:lang w:val="bg-BG"/>
          </w:rPr>
          <w:t>3.4.5</w:t>
        </w:r>
        <w:r>
          <w:rPr>
            <w:rFonts w:ascii="Calibri" w:hAnsi="Calibri"/>
            <w:i w:val="0"/>
            <w:noProof/>
            <w:sz w:val="22"/>
            <w:szCs w:val="22"/>
            <w:lang w:val="bg-BG" w:eastAsia="bg-BG"/>
          </w:rPr>
          <w:tab/>
        </w:r>
        <w:r w:rsidRPr="00485407">
          <w:rPr>
            <w:rStyle w:val="Hyperlink"/>
            <w:noProof/>
            <w:lang w:val="bg-BG"/>
          </w:rPr>
          <w:t>Действие на депозитната система</w:t>
        </w:r>
        <w:r>
          <w:rPr>
            <w:noProof/>
            <w:webHidden/>
          </w:rPr>
          <w:tab/>
        </w:r>
        <w:r>
          <w:rPr>
            <w:noProof/>
            <w:webHidden/>
          </w:rPr>
          <w:fldChar w:fldCharType="begin"/>
        </w:r>
        <w:r>
          <w:rPr>
            <w:noProof/>
            <w:webHidden/>
          </w:rPr>
          <w:instrText xml:space="preserve"> PAGEREF _Toc331586742 \h </w:instrText>
        </w:r>
        <w:r>
          <w:rPr>
            <w:noProof/>
          </w:rPr>
        </w:r>
        <w:r>
          <w:rPr>
            <w:noProof/>
            <w:webHidden/>
          </w:rPr>
          <w:fldChar w:fldCharType="separate"/>
        </w:r>
        <w:r>
          <w:rPr>
            <w:noProof/>
            <w:webHidden/>
          </w:rPr>
          <w:t>118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43" w:history="1">
        <w:r w:rsidRPr="00485407">
          <w:rPr>
            <w:rStyle w:val="Hyperlink"/>
            <w:noProof/>
            <w:lang w:val="bg-BG"/>
          </w:rPr>
          <w:t>3.4.6</w:t>
        </w:r>
        <w:r>
          <w:rPr>
            <w:rFonts w:ascii="Calibri" w:hAnsi="Calibri"/>
            <w:i w:val="0"/>
            <w:noProof/>
            <w:sz w:val="22"/>
            <w:szCs w:val="22"/>
            <w:lang w:val="bg-BG" w:eastAsia="bg-BG"/>
          </w:rPr>
          <w:tab/>
        </w:r>
        <w:r w:rsidRPr="00485407">
          <w:rPr>
            <w:rStyle w:val="Hyperlink"/>
            <w:noProof/>
            <w:lang w:val="bg-BG"/>
          </w:rPr>
          <w:t>Такси</w:t>
        </w:r>
        <w:r>
          <w:rPr>
            <w:noProof/>
            <w:webHidden/>
          </w:rPr>
          <w:tab/>
        </w:r>
        <w:r>
          <w:rPr>
            <w:noProof/>
            <w:webHidden/>
          </w:rPr>
          <w:fldChar w:fldCharType="begin"/>
        </w:r>
        <w:r>
          <w:rPr>
            <w:noProof/>
            <w:webHidden/>
          </w:rPr>
          <w:instrText xml:space="preserve"> PAGEREF _Toc331586743 \h </w:instrText>
        </w:r>
        <w:r>
          <w:rPr>
            <w:noProof/>
          </w:rPr>
        </w:r>
        <w:r>
          <w:rPr>
            <w:noProof/>
            <w:webHidden/>
          </w:rPr>
          <w:fldChar w:fldCharType="separate"/>
        </w:r>
        <w:r>
          <w:rPr>
            <w:noProof/>
            <w:webHidden/>
          </w:rPr>
          <w:t>120</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44" w:history="1">
        <w:r w:rsidRPr="00485407">
          <w:rPr>
            <w:rStyle w:val="Hyperlink"/>
            <w:noProof/>
            <w:lang w:val="bg-BG"/>
          </w:rPr>
          <w:t>3.5</w:t>
        </w:r>
        <w:r>
          <w:rPr>
            <w:rFonts w:ascii="Calibri" w:hAnsi="Calibri"/>
            <w:noProof/>
            <w:sz w:val="22"/>
            <w:szCs w:val="22"/>
            <w:lang w:val="bg-BG" w:eastAsia="bg-BG"/>
          </w:rPr>
          <w:tab/>
        </w:r>
        <w:r w:rsidRPr="00485407">
          <w:rPr>
            <w:rStyle w:val="Hyperlink"/>
            <w:noProof/>
            <w:lang w:val="bg-BG"/>
          </w:rPr>
          <w:t>Канада</w:t>
        </w:r>
        <w:r>
          <w:rPr>
            <w:noProof/>
            <w:webHidden/>
          </w:rPr>
          <w:tab/>
        </w:r>
        <w:r>
          <w:rPr>
            <w:noProof/>
            <w:webHidden/>
          </w:rPr>
          <w:fldChar w:fldCharType="begin"/>
        </w:r>
        <w:r>
          <w:rPr>
            <w:noProof/>
            <w:webHidden/>
          </w:rPr>
          <w:instrText xml:space="preserve"> PAGEREF _Toc331586744 \h </w:instrText>
        </w:r>
        <w:r>
          <w:rPr>
            <w:noProof/>
          </w:rPr>
        </w:r>
        <w:r>
          <w:rPr>
            <w:noProof/>
            <w:webHidden/>
          </w:rPr>
          <w:fldChar w:fldCharType="separate"/>
        </w:r>
        <w:r>
          <w:rPr>
            <w:noProof/>
            <w:webHidden/>
          </w:rPr>
          <w:t>121</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45" w:history="1">
        <w:r w:rsidRPr="00485407">
          <w:rPr>
            <w:rStyle w:val="Hyperlink"/>
            <w:noProof/>
            <w:lang w:val="bg-BG"/>
          </w:rPr>
          <w:t>3.5.1</w:t>
        </w:r>
        <w:r>
          <w:rPr>
            <w:rFonts w:ascii="Calibri" w:hAnsi="Calibri"/>
            <w:i w:val="0"/>
            <w:noProof/>
            <w:sz w:val="22"/>
            <w:szCs w:val="22"/>
            <w:lang w:val="bg-BG" w:eastAsia="bg-BG"/>
          </w:rPr>
          <w:tab/>
        </w:r>
        <w:r w:rsidRPr="00485407">
          <w:rPr>
            <w:rStyle w:val="Hyperlink"/>
            <w:noProof/>
            <w:lang w:val="bg-BG"/>
          </w:rPr>
          <w:t>Събираемост</w:t>
        </w:r>
        <w:r>
          <w:rPr>
            <w:noProof/>
            <w:webHidden/>
          </w:rPr>
          <w:tab/>
        </w:r>
        <w:r>
          <w:rPr>
            <w:noProof/>
            <w:webHidden/>
          </w:rPr>
          <w:fldChar w:fldCharType="begin"/>
        </w:r>
        <w:r>
          <w:rPr>
            <w:noProof/>
            <w:webHidden/>
          </w:rPr>
          <w:instrText xml:space="preserve"> PAGEREF _Toc331586745 \h </w:instrText>
        </w:r>
        <w:r>
          <w:rPr>
            <w:noProof/>
          </w:rPr>
        </w:r>
        <w:r>
          <w:rPr>
            <w:noProof/>
            <w:webHidden/>
          </w:rPr>
          <w:fldChar w:fldCharType="separate"/>
        </w:r>
        <w:r>
          <w:rPr>
            <w:noProof/>
            <w:webHidden/>
          </w:rPr>
          <w:t>121</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46" w:history="1">
        <w:r w:rsidRPr="00485407">
          <w:rPr>
            <w:rStyle w:val="Hyperlink"/>
            <w:noProof/>
            <w:lang w:val="bg-BG"/>
          </w:rPr>
          <w:t>3.5.2</w:t>
        </w:r>
        <w:r>
          <w:rPr>
            <w:rFonts w:ascii="Calibri" w:hAnsi="Calibri"/>
            <w:i w:val="0"/>
            <w:noProof/>
            <w:sz w:val="22"/>
            <w:szCs w:val="22"/>
            <w:lang w:val="bg-BG" w:eastAsia="bg-BG"/>
          </w:rPr>
          <w:tab/>
        </w:r>
        <w:r w:rsidRPr="00485407">
          <w:rPr>
            <w:rStyle w:val="Hyperlink"/>
            <w:noProof/>
            <w:lang w:val="bg-BG"/>
          </w:rPr>
          <w:t>Преглед на депозитните системи по провинции</w:t>
        </w:r>
        <w:r>
          <w:rPr>
            <w:noProof/>
            <w:webHidden/>
          </w:rPr>
          <w:tab/>
        </w:r>
        <w:r>
          <w:rPr>
            <w:noProof/>
            <w:webHidden/>
          </w:rPr>
          <w:fldChar w:fldCharType="begin"/>
        </w:r>
        <w:r>
          <w:rPr>
            <w:noProof/>
            <w:webHidden/>
          </w:rPr>
          <w:instrText xml:space="preserve"> PAGEREF _Toc331586746 \h </w:instrText>
        </w:r>
        <w:r>
          <w:rPr>
            <w:noProof/>
          </w:rPr>
        </w:r>
        <w:r>
          <w:rPr>
            <w:noProof/>
            <w:webHidden/>
          </w:rPr>
          <w:fldChar w:fldCharType="separate"/>
        </w:r>
        <w:r>
          <w:rPr>
            <w:noProof/>
            <w:webHidden/>
          </w:rPr>
          <w:t>123</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47" w:history="1">
        <w:r w:rsidRPr="00485407">
          <w:rPr>
            <w:rStyle w:val="Hyperlink"/>
            <w:noProof/>
            <w:lang w:val="bg-BG"/>
          </w:rPr>
          <w:t>3.6</w:t>
        </w:r>
        <w:r>
          <w:rPr>
            <w:rFonts w:ascii="Calibri" w:hAnsi="Calibri"/>
            <w:noProof/>
            <w:sz w:val="22"/>
            <w:szCs w:val="22"/>
            <w:lang w:val="bg-BG" w:eastAsia="bg-BG"/>
          </w:rPr>
          <w:tab/>
        </w:r>
        <w:r w:rsidRPr="00485407">
          <w:rPr>
            <w:rStyle w:val="Hyperlink"/>
            <w:noProof/>
            <w:lang w:val="bg-BG"/>
          </w:rPr>
          <w:t>САЩ</w:t>
        </w:r>
        <w:r>
          <w:rPr>
            <w:noProof/>
            <w:webHidden/>
          </w:rPr>
          <w:tab/>
        </w:r>
        <w:r>
          <w:rPr>
            <w:noProof/>
            <w:webHidden/>
          </w:rPr>
          <w:fldChar w:fldCharType="begin"/>
        </w:r>
        <w:r>
          <w:rPr>
            <w:noProof/>
            <w:webHidden/>
          </w:rPr>
          <w:instrText xml:space="preserve"> PAGEREF _Toc331586747 \h </w:instrText>
        </w:r>
        <w:r>
          <w:rPr>
            <w:noProof/>
          </w:rPr>
        </w:r>
        <w:r>
          <w:rPr>
            <w:noProof/>
            <w:webHidden/>
          </w:rPr>
          <w:fldChar w:fldCharType="separate"/>
        </w:r>
        <w:r>
          <w:rPr>
            <w:noProof/>
            <w:webHidden/>
          </w:rPr>
          <w:t>149</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48" w:history="1">
        <w:r w:rsidRPr="00485407">
          <w:rPr>
            <w:rStyle w:val="Hyperlink"/>
            <w:noProof/>
            <w:lang w:val="bg-BG"/>
          </w:rPr>
          <w:t>3.6.1</w:t>
        </w:r>
        <w:r>
          <w:rPr>
            <w:rFonts w:ascii="Calibri" w:hAnsi="Calibri"/>
            <w:i w:val="0"/>
            <w:noProof/>
            <w:sz w:val="22"/>
            <w:szCs w:val="22"/>
            <w:lang w:val="bg-BG" w:eastAsia="bg-BG"/>
          </w:rPr>
          <w:tab/>
        </w:r>
        <w:r w:rsidRPr="00485407">
          <w:rPr>
            <w:rStyle w:val="Hyperlink"/>
            <w:noProof/>
            <w:lang w:val="bg-BG"/>
          </w:rPr>
          <w:t>Опростен модел на депозитни системи в САЩ</w:t>
        </w:r>
        <w:r>
          <w:rPr>
            <w:noProof/>
            <w:webHidden/>
          </w:rPr>
          <w:tab/>
        </w:r>
        <w:r>
          <w:rPr>
            <w:noProof/>
            <w:webHidden/>
          </w:rPr>
          <w:fldChar w:fldCharType="begin"/>
        </w:r>
        <w:r>
          <w:rPr>
            <w:noProof/>
            <w:webHidden/>
          </w:rPr>
          <w:instrText xml:space="preserve"> PAGEREF _Toc331586748 \h </w:instrText>
        </w:r>
        <w:r>
          <w:rPr>
            <w:noProof/>
          </w:rPr>
        </w:r>
        <w:r>
          <w:rPr>
            <w:noProof/>
            <w:webHidden/>
          </w:rPr>
          <w:fldChar w:fldCharType="separate"/>
        </w:r>
        <w:r>
          <w:rPr>
            <w:noProof/>
            <w:webHidden/>
          </w:rPr>
          <w:t>149</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49" w:history="1">
        <w:r w:rsidRPr="00485407">
          <w:rPr>
            <w:rStyle w:val="Hyperlink"/>
            <w:noProof/>
            <w:lang w:val="bg-BG"/>
          </w:rPr>
          <w:t>3.6.2</w:t>
        </w:r>
        <w:r>
          <w:rPr>
            <w:rFonts w:ascii="Calibri" w:hAnsi="Calibri"/>
            <w:i w:val="0"/>
            <w:noProof/>
            <w:sz w:val="22"/>
            <w:szCs w:val="22"/>
            <w:lang w:val="bg-BG" w:eastAsia="bg-BG"/>
          </w:rPr>
          <w:tab/>
        </w:r>
        <w:r w:rsidRPr="00485407">
          <w:rPr>
            <w:rStyle w:val="Hyperlink"/>
            <w:noProof/>
            <w:lang w:val="bg-BG"/>
          </w:rPr>
          <w:t>Сложен американски модел</w:t>
        </w:r>
        <w:r>
          <w:rPr>
            <w:noProof/>
            <w:webHidden/>
          </w:rPr>
          <w:tab/>
        </w:r>
        <w:r>
          <w:rPr>
            <w:noProof/>
            <w:webHidden/>
          </w:rPr>
          <w:fldChar w:fldCharType="begin"/>
        </w:r>
        <w:r>
          <w:rPr>
            <w:noProof/>
            <w:webHidden/>
          </w:rPr>
          <w:instrText xml:space="preserve"> PAGEREF _Toc331586749 \h </w:instrText>
        </w:r>
        <w:r>
          <w:rPr>
            <w:noProof/>
          </w:rPr>
        </w:r>
        <w:r>
          <w:rPr>
            <w:noProof/>
            <w:webHidden/>
          </w:rPr>
          <w:fldChar w:fldCharType="separate"/>
        </w:r>
        <w:r>
          <w:rPr>
            <w:noProof/>
            <w:webHidden/>
          </w:rPr>
          <w:t>150</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50" w:history="1">
        <w:r w:rsidRPr="00485407">
          <w:rPr>
            <w:rStyle w:val="Hyperlink"/>
            <w:noProof/>
          </w:rPr>
          <w:t>4.1</w:t>
        </w:r>
        <w:r>
          <w:rPr>
            <w:rFonts w:ascii="Calibri" w:hAnsi="Calibri"/>
            <w:noProof/>
            <w:sz w:val="22"/>
            <w:szCs w:val="22"/>
            <w:lang w:val="bg-BG" w:eastAsia="bg-BG"/>
          </w:rPr>
          <w:tab/>
        </w:r>
        <w:r w:rsidRPr="00485407">
          <w:rPr>
            <w:rStyle w:val="Hyperlink"/>
            <w:noProof/>
            <w:lang w:val="bg-BG"/>
          </w:rPr>
          <w:t>Опаковки, подлежащи на включване в обхвата на депозитната система</w:t>
        </w:r>
        <w:r>
          <w:rPr>
            <w:noProof/>
            <w:webHidden/>
          </w:rPr>
          <w:tab/>
        </w:r>
        <w:r>
          <w:rPr>
            <w:noProof/>
            <w:webHidden/>
          </w:rPr>
          <w:fldChar w:fldCharType="begin"/>
        </w:r>
        <w:r>
          <w:rPr>
            <w:noProof/>
            <w:webHidden/>
          </w:rPr>
          <w:instrText xml:space="preserve"> PAGEREF _Toc331586750 \h </w:instrText>
        </w:r>
        <w:r>
          <w:rPr>
            <w:noProof/>
          </w:rPr>
        </w:r>
        <w:r>
          <w:rPr>
            <w:noProof/>
            <w:webHidden/>
          </w:rPr>
          <w:fldChar w:fldCharType="separate"/>
        </w:r>
        <w:r>
          <w:rPr>
            <w:noProof/>
            <w:webHidden/>
          </w:rPr>
          <w:t>163</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51" w:history="1">
        <w:r w:rsidRPr="00485407">
          <w:rPr>
            <w:rStyle w:val="Hyperlink"/>
            <w:noProof/>
          </w:rPr>
          <w:t>4.1.1</w:t>
        </w:r>
        <w:r>
          <w:rPr>
            <w:rFonts w:ascii="Calibri" w:hAnsi="Calibri"/>
            <w:i w:val="0"/>
            <w:noProof/>
            <w:sz w:val="22"/>
            <w:szCs w:val="22"/>
            <w:lang w:val="bg-BG" w:eastAsia="bg-BG"/>
          </w:rPr>
          <w:tab/>
        </w:r>
        <w:r w:rsidRPr="00485407">
          <w:rPr>
            <w:rStyle w:val="Hyperlink"/>
            <w:noProof/>
          </w:rPr>
          <w:t xml:space="preserve">Опаковки, </w:t>
        </w:r>
        <w:r w:rsidRPr="00485407">
          <w:rPr>
            <w:rStyle w:val="Hyperlink"/>
            <w:noProof/>
            <w:lang w:val="bg-BG"/>
          </w:rPr>
          <w:t xml:space="preserve">подлежащи на </w:t>
        </w:r>
        <w:r w:rsidRPr="00485407">
          <w:rPr>
            <w:rStyle w:val="Hyperlink"/>
            <w:noProof/>
          </w:rPr>
          <w:t>в</w:t>
        </w:r>
        <w:r w:rsidRPr="00485407">
          <w:rPr>
            <w:rStyle w:val="Hyperlink"/>
            <w:noProof/>
            <w:lang w:val="bg-BG"/>
          </w:rPr>
          <w:t>к</w:t>
        </w:r>
        <w:r w:rsidRPr="00485407">
          <w:rPr>
            <w:rStyle w:val="Hyperlink"/>
            <w:noProof/>
          </w:rPr>
          <w:t>люч</w:t>
        </w:r>
        <w:r w:rsidRPr="00485407">
          <w:rPr>
            <w:rStyle w:val="Hyperlink"/>
            <w:noProof/>
            <w:lang w:val="bg-BG"/>
          </w:rPr>
          <w:t>ване</w:t>
        </w:r>
        <w:r w:rsidRPr="00485407">
          <w:rPr>
            <w:rStyle w:val="Hyperlink"/>
            <w:noProof/>
          </w:rPr>
          <w:t xml:space="preserve"> в обхвата на системата</w:t>
        </w:r>
        <w:r w:rsidRPr="00485407">
          <w:rPr>
            <w:rStyle w:val="Hyperlink"/>
            <w:noProof/>
            <w:lang w:val="bg-BG"/>
          </w:rPr>
          <w:t xml:space="preserve"> - </w:t>
        </w:r>
        <w:r w:rsidRPr="00485407">
          <w:rPr>
            <w:rStyle w:val="Hyperlink"/>
            <w:noProof/>
          </w:rPr>
          <w:t>общи съображения</w:t>
        </w:r>
        <w:r>
          <w:rPr>
            <w:noProof/>
            <w:webHidden/>
          </w:rPr>
          <w:tab/>
        </w:r>
        <w:r>
          <w:rPr>
            <w:noProof/>
            <w:webHidden/>
          </w:rPr>
          <w:fldChar w:fldCharType="begin"/>
        </w:r>
        <w:r>
          <w:rPr>
            <w:noProof/>
            <w:webHidden/>
          </w:rPr>
          <w:instrText xml:space="preserve"> PAGEREF _Toc331586751 \h </w:instrText>
        </w:r>
        <w:r>
          <w:rPr>
            <w:noProof/>
          </w:rPr>
        </w:r>
        <w:r>
          <w:rPr>
            <w:noProof/>
            <w:webHidden/>
          </w:rPr>
          <w:fldChar w:fldCharType="separate"/>
        </w:r>
        <w:r>
          <w:rPr>
            <w:noProof/>
            <w:webHidden/>
          </w:rPr>
          <w:t>163</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52" w:history="1">
        <w:r w:rsidRPr="00485407">
          <w:rPr>
            <w:rStyle w:val="Hyperlink"/>
            <w:noProof/>
          </w:rPr>
          <w:t>4.1.2</w:t>
        </w:r>
        <w:r>
          <w:rPr>
            <w:rFonts w:ascii="Calibri" w:hAnsi="Calibri"/>
            <w:i w:val="0"/>
            <w:noProof/>
            <w:sz w:val="22"/>
            <w:szCs w:val="22"/>
            <w:lang w:val="bg-BG" w:eastAsia="bg-BG"/>
          </w:rPr>
          <w:tab/>
        </w:r>
        <w:r w:rsidRPr="00485407">
          <w:rPr>
            <w:rStyle w:val="Hyperlink"/>
            <w:noProof/>
          </w:rPr>
          <w:t xml:space="preserve">Опаковки, </w:t>
        </w:r>
        <w:r w:rsidRPr="00485407">
          <w:rPr>
            <w:rStyle w:val="Hyperlink"/>
            <w:noProof/>
            <w:lang w:val="bg-BG"/>
          </w:rPr>
          <w:t xml:space="preserve">подлежащи на </w:t>
        </w:r>
        <w:r w:rsidRPr="00485407">
          <w:rPr>
            <w:rStyle w:val="Hyperlink"/>
            <w:noProof/>
          </w:rPr>
          <w:t>в</w:t>
        </w:r>
        <w:r w:rsidRPr="00485407">
          <w:rPr>
            <w:rStyle w:val="Hyperlink"/>
            <w:noProof/>
            <w:lang w:val="bg-BG"/>
          </w:rPr>
          <w:t>к</w:t>
        </w:r>
        <w:r w:rsidRPr="00485407">
          <w:rPr>
            <w:rStyle w:val="Hyperlink"/>
            <w:noProof/>
          </w:rPr>
          <w:t>люч</w:t>
        </w:r>
        <w:r w:rsidRPr="00485407">
          <w:rPr>
            <w:rStyle w:val="Hyperlink"/>
            <w:noProof/>
            <w:lang w:val="bg-BG"/>
          </w:rPr>
          <w:t>ване</w:t>
        </w:r>
        <w:r w:rsidRPr="00485407">
          <w:rPr>
            <w:rStyle w:val="Hyperlink"/>
            <w:noProof/>
          </w:rPr>
          <w:t xml:space="preserve"> в обхвата на </w:t>
        </w:r>
        <w:r w:rsidRPr="00485407">
          <w:rPr>
            <w:rStyle w:val="Hyperlink"/>
            <w:noProof/>
            <w:lang w:val="bg-BG"/>
          </w:rPr>
          <w:t xml:space="preserve">депозитната </w:t>
        </w:r>
        <w:r w:rsidRPr="00485407">
          <w:rPr>
            <w:rStyle w:val="Hyperlink"/>
            <w:noProof/>
          </w:rPr>
          <w:t>система</w:t>
        </w:r>
        <w:r w:rsidRPr="00485407">
          <w:rPr>
            <w:rStyle w:val="Hyperlink"/>
            <w:noProof/>
            <w:lang w:val="bg-BG"/>
          </w:rPr>
          <w:t xml:space="preserve"> в България</w:t>
        </w:r>
        <w:r>
          <w:rPr>
            <w:noProof/>
            <w:webHidden/>
          </w:rPr>
          <w:tab/>
        </w:r>
        <w:r>
          <w:rPr>
            <w:noProof/>
            <w:webHidden/>
          </w:rPr>
          <w:fldChar w:fldCharType="begin"/>
        </w:r>
        <w:r>
          <w:rPr>
            <w:noProof/>
            <w:webHidden/>
          </w:rPr>
          <w:instrText xml:space="preserve"> PAGEREF _Toc331586752 \h </w:instrText>
        </w:r>
        <w:r>
          <w:rPr>
            <w:noProof/>
          </w:rPr>
        </w:r>
        <w:r>
          <w:rPr>
            <w:noProof/>
            <w:webHidden/>
          </w:rPr>
          <w:fldChar w:fldCharType="separate"/>
        </w:r>
        <w:r>
          <w:rPr>
            <w:noProof/>
            <w:webHidden/>
          </w:rPr>
          <w:t>168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53" w:history="1">
        <w:r w:rsidRPr="00485407">
          <w:rPr>
            <w:rStyle w:val="Hyperlink"/>
            <w:noProof/>
            <w:lang w:val="bg-BG"/>
          </w:rPr>
          <w:t>4.1.3</w:t>
        </w:r>
        <w:r>
          <w:rPr>
            <w:rFonts w:ascii="Calibri" w:hAnsi="Calibri"/>
            <w:i w:val="0"/>
            <w:noProof/>
            <w:sz w:val="22"/>
            <w:szCs w:val="22"/>
            <w:lang w:val="bg-BG" w:eastAsia="bg-BG"/>
          </w:rPr>
          <w:tab/>
        </w:r>
        <w:r w:rsidRPr="00485407">
          <w:rPr>
            <w:rStyle w:val="Hyperlink"/>
            <w:noProof/>
          </w:rPr>
          <w:t>Оценка на количествата опаковки</w:t>
        </w:r>
        <w:r w:rsidRPr="00485407">
          <w:rPr>
            <w:rStyle w:val="Hyperlink"/>
            <w:noProof/>
            <w:lang w:val="bg-BG"/>
          </w:rPr>
          <w:t xml:space="preserve">, които ще бъдат </w:t>
        </w:r>
        <w:r w:rsidRPr="00485407">
          <w:rPr>
            <w:rStyle w:val="Hyperlink"/>
            <w:noProof/>
          </w:rPr>
          <w:t xml:space="preserve"> обхванати </w:t>
        </w:r>
        <w:r w:rsidRPr="00485407">
          <w:rPr>
            <w:rStyle w:val="Hyperlink"/>
            <w:noProof/>
            <w:lang w:val="bg-BG"/>
          </w:rPr>
          <w:t xml:space="preserve">от </w:t>
        </w:r>
        <w:r w:rsidRPr="00485407">
          <w:rPr>
            <w:rStyle w:val="Hyperlink"/>
            <w:noProof/>
          </w:rPr>
          <w:t>депозитната система</w:t>
        </w:r>
        <w:r w:rsidRPr="00485407">
          <w:rPr>
            <w:rStyle w:val="Hyperlink"/>
            <w:noProof/>
            <w:lang w:val="bg-BG"/>
          </w:rPr>
          <w:t xml:space="preserve"> в България</w:t>
        </w:r>
        <w:r>
          <w:rPr>
            <w:noProof/>
            <w:webHidden/>
          </w:rPr>
          <w:tab/>
        </w:r>
        <w:r>
          <w:rPr>
            <w:noProof/>
            <w:webHidden/>
          </w:rPr>
          <w:fldChar w:fldCharType="begin"/>
        </w:r>
        <w:r>
          <w:rPr>
            <w:noProof/>
            <w:webHidden/>
          </w:rPr>
          <w:instrText xml:space="preserve"> PAGEREF _Toc331586753 \h </w:instrText>
        </w:r>
        <w:r>
          <w:rPr>
            <w:noProof/>
          </w:rPr>
        </w:r>
        <w:r>
          <w:rPr>
            <w:noProof/>
            <w:webHidden/>
          </w:rPr>
          <w:fldChar w:fldCharType="separate"/>
        </w:r>
        <w:r>
          <w:rPr>
            <w:noProof/>
            <w:webHidden/>
          </w:rPr>
          <w:t>170</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54" w:history="1">
        <w:r w:rsidRPr="00485407">
          <w:rPr>
            <w:rStyle w:val="Hyperlink"/>
            <w:noProof/>
            <w:lang w:val="bg-BG"/>
          </w:rPr>
          <w:t>4.2</w:t>
        </w:r>
        <w:r>
          <w:rPr>
            <w:rFonts w:ascii="Calibri" w:hAnsi="Calibri"/>
            <w:noProof/>
            <w:sz w:val="22"/>
            <w:szCs w:val="22"/>
            <w:lang w:val="bg-BG" w:eastAsia="bg-BG"/>
          </w:rPr>
          <w:tab/>
        </w:r>
        <w:r w:rsidRPr="00485407">
          <w:rPr>
            <w:rStyle w:val="Hyperlink"/>
            <w:noProof/>
          </w:rPr>
          <w:t xml:space="preserve">Размер </w:t>
        </w:r>
        <w:r w:rsidRPr="00485407">
          <w:rPr>
            <w:rStyle w:val="Hyperlink"/>
            <w:noProof/>
            <w:lang w:val="bg-BG"/>
          </w:rPr>
          <w:t xml:space="preserve">и вид </w:t>
        </w:r>
        <w:r w:rsidRPr="00485407">
          <w:rPr>
            <w:rStyle w:val="Hyperlink"/>
            <w:noProof/>
          </w:rPr>
          <w:t>на депозита</w:t>
        </w:r>
        <w:r>
          <w:rPr>
            <w:noProof/>
            <w:webHidden/>
          </w:rPr>
          <w:tab/>
        </w:r>
        <w:r>
          <w:rPr>
            <w:noProof/>
            <w:webHidden/>
          </w:rPr>
          <w:fldChar w:fldCharType="begin"/>
        </w:r>
        <w:r>
          <w:rPr>
            <w:noProof/>
            <w:webHidden/>
          </w:rPr>
          <w:instrText xml:space="preserve"> PAGEREF _Toc331586754 \h </w:instrText>
        </w:r>
        <w:r>
          <w:rPr>
            <w:noProof/>
          </w:rPr>
        </w:r>
        <w:r>
          <w:rPr>
            <w:noProof/>
            <w:webHidden/>
          </w:rPr>
          <w:fldChar w:fldCharType="separate"/>
        </w:r>
        <w:r>
          <w:rPr>
            <w:noProof/>
            <w:webHidden/>
          </w:rPr>
          <w:t>171</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55" w:history="1">
        <w:r w:rsidRPr="00485407">
          <w:rPr>
            <w:rStyle w:val="Hyperlink"/>
            <w:noProof/>
          </w:rPr>
          <w:t>4.2.1</w:t>
        </w:r>
        <w:r>
          <w:rPr>
            <w:rFonts w:ascii="Calibri" w:hAnsi="Calibri"/>
            <w:i w:val="0"/>
            <w:noProof/>
            <w:sz w:val="22"/>
            <w:szCs w:val="22"/>
            <w:lang w:val="bg-BG" w:eastAsia="bg-BG"/>
          </w:rPr>
          <w:tab/>
        </w:r>
        <w:r w:rsidRPr="00485407">
          <w:rPr>
            <w:rStyle w:val="Hyperlink"/>
            <w:noProof/>
          </w:rPr>
          <w:t>Определяне размера на депозита</w:t>
        </w:r>
        <w:r>
          <w:rPr>
            <w:noProof/>
            <w:webHidden/>
          </w:rPr>
          <w:tab/>
        </w:r>
        <w:r>
          <w:rPr>
            <w:noProof/>
            <w:webHidden/>
          </w:rPr>
          <w:fldChar w:fldCharType="begin"/>
        </w:r>
        <w:r>
          <w:rPr>
            <w:noProof/>
            <w:webHidden/>
          </w:rPr>
          <w:instrText xml:space="preserve"> PAGEREF _Toc331586755 \h </w:instrText>
        </w:r>
        <w:r>
          <w:rPr>
            <w:noProof/>
          </w:rPr>
        </w:r>
        <w:r>
          <w:rPr>
            <w:noProof/>
            <w:webHidden/>
          </w:rPr>
          <w:fldChar w:fldCharType="separate"/>
        </w:r>
        <w:r>
          <w:rPr>
            <w:noProof/>
            <w:webHidden/>
          </w:rPr>
          <w:t>171</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56" w:history="1">
        <w:r w:rsidRPr="00485407">
          <w:rPr>
            <w:rStyle w:val="Hyperlink"/>
            <w:noProof/>
            <w:lang w:val="bg-BG"/>
          </w:rPr>
          <w:t>4.2.2</w:t>
        </w:r>
        <w:r>
          <w:rPr>
            <w:rFonts w:ascii="Calibri" w:hAnsi="Calibri"/>
            <w:i w:val="0"/>
            <w:noProof/>
            <w:sz w:val="22"/>
            <w:szCs w:val="22"/>
            <w:lang w:val="bg-BG" w:eastAsia="bg-BG"/>
          </w:rPr>
          <w:tab/>
        </w:r>
        <w:r w:rsidRPr="00485407">
          <w:rPr>
            <w:rStyle w:val="Hyperlink"/>
            <w:noProof/>
          </w:rPr>
          <w:t>Вид на депозита</w:t>
        </w:r>
        <w:r>
          <w:rPr>
            <w:noProof/>
            <w:webHidden/>
          </w:rPr>
          <w:tab/>
        </w:r>
        <w:r>
          <w:rPr>
            <w:noProof/>
            <w:webHidden/>
          </w:rPr>
          <w:fldChar w:fldCharType="begin"/>
        </w:r>
        <w:r>
          <w:rPr>
            <w:noProof/>
            <w:webHidden/>
          </w:rPr>
          <w:instrText xml:space="preserve"> PAGEREF _Toc331586756 \h </w:instrText>
        </w:r>
        <w:r>
          <w:rPr>
            <w:noProof/>
          </w:rPr>
        </w:r>
        <w:r>
          <w:rPr>
            <w:noProof/>
            <w:webHidden/>
          </w:rPr>
          <w:fldChar w:fldCharType="separate"/>
        </w:r>
        <w:r>
          <w:rPr>
            <w:noProof/>
            <w:webHidden/>
          </w:rPr>
          <w:t>171</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57" w:history="1">
        <w:r w:rsidRPr="00485407">
          <w:rPr>
            <w:rStyle w:val="Hyperlink"/>
            <w:noProof/>
          </w:rPr>
          <w:t>4.2.3</w:t>
        </w:r>
        <w:r>
          <w:rPr>
            <w:rFonts w:ascii="Calibri" w:hAnsi="Calibri"/>
            <w:i w:val="0"/>
            <w:noProof/>
            <w:sz w:val="22"/>
            <w:szCs w:val="22"/>
            <w:lang w:val="bg-BG" w:eastAsia="bg-BG"/>
          </w:rPr>
          <w:tab/>
        </w:r>
        <w:r w:rsidRPr="00485407">
          <w:rPr>
            <w:rStyle w:val="Hyperlink"/>
            <w:noProof/>
          </w:rPr>
          <w:t>Вариращ депозит</w:t>
        </w:r>
        <w:r>
          <w:rPr>
            <w:noProof/>
            <w:webHidden/>
          </w:rPr>
          <w:tab/>
        </w:r>
        <w:r>
          <w:rPr>
            <w:noProof/>
            <w:webHidden/>
          </w:rPr>
          <w:fldChar w:fldCharType="begin"/>
        </w:r>
        <w:r>
          <w:rPr>
            <w:noProof/>
            <w:webHidden/>
          </w:rPr>
          <w:instrText xml:space="preserve"> PAGEREF _Toc331586757 \h </w:instrText>
        </w:r>
        <w:r>
          <w:rPr>
            <w:noProof/>
          </w:rPr>
        </w:r>
        <w:r>
          <w:rPr>
            <w:noProof/>
            <w:webHidden/>
          </w:rPr>
          <w:fldChar w:fldCharType="separate"/>
        </w:r>
        <w:r>
          <w:rPr>
            <w:noProof/>
            <w:webHidden/>
          </w:rPr>
          <w:t>172</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58" w:history="1">
        <w:r w:rsidRPr="00485407">
          <w:rPr>
            <w:rStyle w:val="Hyperlink"/>
            <w:noProof/>
          </w:rPr>
          <w:t>4.3</w:t>
        </w:r>
        <w:r>
          <w:rPr>
            <w:rFonts w:ascii="Calibri" w:hAnsi="Calibri"/>
            <w:noProof/>
            <w:sz w:val="22"/>
            <w:szCs w:val="22"/>
            <w:lang w:val="bg-BG" w:eastAsia="bg-BG"/>
          </w:rPr>
          <w:tab/>
        </w:r>
        <w:r w:rsidRPr="00485407">
          <w:rPr>
            <w:rStyle w:val="Hyperlink"/>
            <w:noProof/>
          </w:rPr>
          <w:t>Начин на връщане на употребените еднократни опаковки</w:t>
        </w:r>
        <w:r>
          <w:rPr>
            <w:noProof/>
            <w:webHidden/>
          </w:rPr>
          <w:tab/>
        </w:r>
        <w:r>
          <w:rPr>
            <w:noProof/>
            <w:webHidden/>
          </w:rPr>
          <w:fldChar w:fldCharType="begin"/>
        </w:r>
        <w:r>
          <w:rPr>
            <w:noProof/>
            <w:webHidden/>
          </w:rPr>
          <w:instrText xml:space="preserve"> PAGEREF _Toc331586758 \h </w:instrText>
        </w:r>
        <w:r>
          <w:rPr>
            <w:noProof/>
          </w:rPr>
        </w:r>
        <w:r>
          <w:rPr>
            <w:noProof/>
            <w:webHidden/>
          </w:rPr>
          <w:fldChar w:fldCharType="separate"/>
        </w:r>
        <w:r>
          <w:rPr>
            <w:noProof/>
            <w:webHidden/>
          </w:rPr>
          <w:t>172</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59" w:history="1">
        <w:r w:rsidRPr="00485407">
          <w:rPr>
            <w:rStyle w:val="Hyperlink"/>
            <w:noProof/>
          </w:rPr>
          <w:t>4.3.1</w:t>
        </w:r>
        <w:r>
          <w:rPr>
            <w:rFonts w:ascii="Calibri" w:hAnsi="Calibri"/>
            <w:i w:val="0"/>
            <w:noProof/>
            <w:sz w:val="22"/>
            <w:szCs w:val="22"/>
            <w:lang w:val="bg-BG" w:eastAsia="bg-BG"/>
          </w:rPr>
          <w:tab/>
        </w:r>
        <w:r w:rsidRPr="00485407">
          <w:rPr>
            <w:rStyle w:val="Hyperlink"/>
            <w:noProof/>
          </w:rPr>
          <w:t>Дистрибутори и пунктове за събиране на втирични суровини</w:t>
        </w:r>
        <w:r>
          <w:rPr>
            <w:noProof/>
            <w:webHidden/>
          </w:rPr>
          <w:tab/>
        </w:r>
        <w:r>
          <w:rPr>
            <w:noProof/>
            <w:webHidden/>
          </w:rPr>
          <w:fldChar w:fldCharType="begin"/>
        </w:r>
        <w:r>
          <w:rPr>
            <w:noProof/>
            <w:webHidden/>
          </w:rPr>
          <w:instrText xml:space="preserve"> PAGEREF _Toc331586759 \h </w:instrText>
        </w:r>
        <w:r>
          <w:rPr>
            <w:noProof/>
          </w:rPr>
        </w:r>
        <w:r>
          <w:rPr>
            <w:noProof/>
            <w:webHidden/>
          </w:rPr>
          <w:fldChar w:fldCharType="separate"/>
        </w:r>
        <w:r>
          <w:rPr>
            <w:noProof/>
            <w:webHidden/>
          </w:rPr>
          <w:t>172</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60" w:history="1">
        <w:r w:rsidRPr="00485407">
          <w:rPr>
            <w:rStyle w:val="Hyperlink"/>
            <w:noProof/>
          </w:rPr>
          <w:t>4.3.2</w:t>
        </w:r>
        <w:r>
          <w:rPr>
            <w:rFonts w:ascii="Calibri" w:hAnsi="Calibri"/>
            <w:i w:val="0"/>
            <w:noProof/>
            <w:sz w:val="22"/>
            <w:szCs w:val="22"/>
            <w:lang w:val="bg-BG" w:eastAsia="bg-BG"/>
          </w:rPr>
          <w:tab/>
        </w:r>
        <w:r w:rsidRPr="00485407">
          <w:rPr>
            <w:rStyle w:val="Hyperlink"/>
            <w:noProof/>
          </w:rPr>
          <w:t>Машини за обратно връщане (МОВ) и ръчно приемане</w:t>
        </w:r>
        <w:r>
          <w:rPr>
            <w:noProof/>
            <w:webHidden/>
          </w:rPr>
          <w:tab/>
        </w:r>
        <w:r>
          <w:rPr>
            <w:noProof/>
            <w:webHidden/>
          </w:rPr>
          <w:fldChar w:fldCharType="begin"/>
        </w:r>
        <w:r>
          <w:rPr>
            <w:noProof/>
            <w:webHidden/>
          </w:rPr>
          <w:instrText xml:space="preserve"> PAGEREF _Toc331586760 \h </w:instrText>
        </w:r>
        <w:r>
          <w:rPr>
            <w:noProof/>
          </w:rPr>
        </w:r>
        <w:r>
          <w:rPr>
            <w:noProof/>
            <w:webHidden/>
          </w:rPr>
          <w:fldChar w:fldCharType="separate"/>
        </w:r>
        <w:r>
          <w:rPr>
            <w:noProof/>
            <w:webHidden/>
          </w:rPr>
          <w:t>172</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61" w:history="1">
        <w:r w:rsidRPr="00485407">
          <w:rPr>
            <w:rStyle w:val="Hyperlink"/>
            <w:noProof/>
            <w:lang w:val="bg-BG"/>
          </w:rPr>
          <w:t>4.4</w:t>
        </w:r>
        <w:r>
          <w:rPr>
            <w:rFonts w:ascii="Calibri" w:hAnsi="Calibri"/>
            <w:noProof/>
            <w:sz w:val="22"/>
            <w:szCs w:val="22"/>
            <w:lang w:val="bg-BG" w:eastAsia="bg-BG"/>
          </w:rPr>
          <w:tab/>
        </w:r>
        <w:r w:rsidRPr="00485407">
          <w:rPr>
            <w:rStyle w:val="Hyperlink"/>
            <w:noProof/>
            <w:lang w:val="bg-BG"/>
          </w:rPr>
          <w:t>типове и разновидности на депозитни системи, разглеждани за прилагане в българия.</w:t>
        </w:r>
        <w:r>
          <w:rPr>
            <w:noProof/>
            <w:webHidden/>
          </w:rPr>
          <w:tab/>
        </w:r>
        <w:r>
          <w:rPr>
            <w:noProof/>
            <w:webHidden/>
          </w:rPr>
          <w:fldChar w:fldCharType="begin"/>
        </w:r>
        <w:r>
          <w:rPr>
            <w:noProof/>
            <w:webHidden/>
          </w:rPr>
          <w:instrText xml:space="preserve"> PAGEREF _Toc331586761 \h </w:instrText>
        </w:r>
        <w:r>
          <w:rPr>
            <w:noProof/>
          </w:rPr>
        </w:r>
        <w:r>
          <w:rPr>
            <w:noProof/>
            <w:webHidden/>
          </w:rPr>
          <w:fldChar w:fldCharType="separate"/>
        </w:r>
        <w:r>
          <w:rPr>
            <w:noProof/>
            <w:webHidden/>
          </w:rPr>
          <w:t>173</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62" w:history="1">
        <w:r w:rsidRPr="00485407">
          <w:rPr>
            <w:rStyle w:val="Hyperlink"/>
            <w:rFonts w:cs="Tahoma"/>
            <w:noProof/>
          </w:rPr>
          <w:t>4.4.1</w:t>
        </w:r>
        <w:r>
          <w:rPr>
            <w:rFonts w:ascii="Calibri" w:hAnsi="Calibri"/>
            <w:i w:val="0"/>
            <w:noProof/>
            <w:sz w:val="22"/>
            <w:szCs w:val="22"/>
            <w:lang w:val="bg-BG" w:eastAsia="bg-BG"/>
          </w:rPr>
          <w:tab/>
        </w:r>
        <w:r w:rsidRPr="00485407">
          <w:rPr>
            <w:rStyle w:val="Hyperlink"/>
            <w:noProof/>
          </w:rPr>
          <w:t>Тип на депозитната система</w:t>
        </w:r>
        <w:r>
          <w:rPr>
            <w:noProof/>
            <w:webHidden/>
          </w:rPr>
          <w:tab/>
        </w:r>
        <w:r>
          <w:rPr>
            <w:noProof/>
            <w:webHidden/>
          </w:rPr>
          <w:fldChar w:fldCharType="begin"/>
        </w:r>
        <w:r>
          <w:rPr>
            <w:noProof/>
            <w:webHidden/>
          </w:rPr>
          <w:instrText xml:space="preserve"> PAGEREF _Toc331586762 \h </w:instrText>
        </w:r>
        <w:r>
          <w:rPr>
            <w:noProof/>
          </w:rPr>
        </w:r>
        <w:r>
          <w:rPr>
            <w:noProof/>
            <w:webHidden/>
          </w:rPr>
          <w:fldChar w:fldCharType="separate"/>
        </w:r>
        <w:r>
          <w:rPr>
            <w:noProof/>
            <w:webHidden/>
          </w:rPr>
          <w:t>173</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63" w:history="1">
        <w:r w:rsidRPr="00485407">
          <w:rPr>
            <w:rStyle w:val="Hyperlink"/>
            <w:noProof/>
          </w:rPr>
          <w:t>4.4.2</w:t>
        </w:r>
        <w:r>
          <w:rPr>
            <w:rFonts w:ascii="Calibri" w:hAnsi="Calibri"/>
            <w:i w:val="0"/>
            <w:noProof/>
            <w:sz w:val="22"/>
            <w:szCs w:val="22"/>
            <w:lang w:val="bg-BG" w:eastAsia="bg-BG"/>
          </w:rPr>
          <w:tab/>
        </w:r>
        <w:r w:rsidRPr="00485407">
          <w:rPr>
            <w:rStyle w:val="Hyperlink"/>
            <w:noProof/>
          </w:rPr>
          <w:t xml:space="preserve">Опростен модел на </w:t>
        </w:r>
        <w:r w:rsidRPr="00485407">
          <w:rPr>
            <w:rStyle w:val="Hyperlink"/>
            <w:noProof/>
            <w:lang w:val="bg-BG"/>
          </w:rPr>
          <w:t xml:space="preserve">задължителна </w:t>
        </w:r>
        <w:r w:rsidRPr="00485407">
          <w:rPr>
            <w:rStyle w:val="Hyperlink"/>
            <w:noProof/>
          </w:rPr>
          <w:t>депозитн</w:t>
        </w:r>
        <w:r w:rsidRPr="00485407">
          <w:rPr>
            <w:rStyle w:val="Hyperlink"/>
            <w:noProof/>
            <w:lang w:val="bg-BG"/>
          </w:rPr>
          <w:t>а</w:t>
        </w:r>
        <w:r w:rsidRPr="00485407">
          <w:rPr>
            <w:rStyle w:val="Hyperlink"/>
            <w:noProof/>
          </w:rPr>
          <w:t xml:space="preserve"> систем</w:t>
        </w:r>
        <w:r w:rsidRPr="00485407">
          <w:rPr>
            <w:rStyle w:val="Hyperlink"/>
            <w:noProof/>
            <w:lang w:val="bg-BG"/>
          </w:rPr>
          <w:t>а</w:t>
        </w:r>
        <w:r>
          <w:rPr>
            <w:noProof/>
            <w:webHidden/>
          </w:rPr>
          <w:tab/>
        </w:r>
        <w:r>
          <w:rPr>
            <w:noProof/>
            <w:webHidden/>
          </w:rPr>
          <w:fldChar w:fldCharType="begin"/>
        </w:r>
        <w:r>
          <w:rPr>
            <w:noProof/>
            <w:webHidden/>
          </w:rPr>
          <w:instrText xml:space="preserve"> PAGEREF _Toc331586763 \h </w:instrText>
        </w:r>
        <w:r>
          <w:rPr>
            <w:noProof/>
          </w:rPr>
        </w:r>
        <w:r>
          <w:rPr>
            <w:noProof/>
            <w:webHidden/>
          </w:rPr>
          <w:fldChar w:fldCharType="separate"/>
        </w:r>
        <w:r>
          <w:rPr>
            <w:noProof/>
            <w:webHidden/>
          </w:rPr>
          <w:t>177</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64" w:history="1">
        <w:r w:rsidRPr="00485407">
          <w:rPr>
            <w:rStyle w:val="Hyperlink"/>
            <w:noProof/>
          </w:rPr>
          <w:t>4.4.3</w:t>
        </w:r>
        <w:r>
          <w:rPr>
            <w:rFonts w:ascii="Calibri" w:hAnsi="Calibri"/>
            <w:i w:val="0"/>
            <w:noProof/>
            <w:sz w:val="22"/>
            <w:szCs w:val="22"/>
            <w:lang w:val="bg-BG" w:eastAsia="bg-BG"/>
          </w:rPr>
          <w:tab/>
        </w:r>
        <w:r w:rsidRPr="00485407">
          <w:rPr>
            <w:rStyle w:val="Hyperlink"/>
            <w:noProof/>
          </w:rPr>
          <w:t>Централизиран</w:t>
        </w:r>
        <w:r w:rsidRPr="00485407">
          <w:rPr>
            <w:rStyle w:val="Hyperlink"/>
            <w:noProof/>
            <w:lang w:val="bg-BG"/>
          </w:rPr>
          <w:t>а</w:t>
        </w:r>
        <w:r w:rsidRPr="00485407">
          <w:rPr>
            <w:rStyle w:val="Hyperlink"/>
            <w:noProof/>
          </w:rPr>
          <w:t xml:space="preserve"> задължителна депозитна система</w:t>
        </w:r>
        <w:r>
          <w:rPr>
            <w:noProof/>
            <w:webHidden/>
          </w:rPr>
          <w:tab/>
        </w:r>
        <w:r>
          <w:rPr>
            <w:noProof/>
            <w:webHidden/>
          </w:rPr>
          <w:fldChar w:fldCharType="begin"/>
        </w:r>
        <w:r>
          <w:rPr>
            <w:noProof/>
            <w:webHidden/>
          </w:rPr>
          <w:instrText xml:space="preserve"> PAGEREF _Toc331586764 \h </w:instrText>
        </w:r>
        <w:r>
          <w:rPr>
            <w:noProof/>
          </w:rPr>
        </w:r>
        <w:r>
          <w:rPr>
            <w:noProof/>
            <w:webHidden/>
          </w:rPr>
          <w:fldChar w:fldCharType="separate"/>
        </w:r>
        <w:r>
          <w:rPr>
            <w:noProof/>
            <w:webHidden/>
          </w:rPr>
          <w:t>178</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65" w:history="1">
        <w:r w:rsidRPr="00485407">
          <w:rPr>
            <w:rStyle w:val="Hyperlink"/>
            <w:noProof/>
          </w:rPr>
          <w:t>5.1</w:t>
        </w:r>
        <w:r>
          <w:rPr>
            <w:rFonts w:ascii="Calibri" w:hAnsi="Calibri"/>
            <w:noProof/>
            <w:sz w:val="22"/>
            <w:szCs w:val="22"/>
            <w:lang w:val="bg-BG" w:eastAsia="bg-BG"/>
          </w:rPr>
          <w:tab/>
        </w:r>
        <w:r w:rsidRPr="00485407">
          <w:rPr>
            <w:rStyle w:val="Hyperlink"/>
            <w:noProof/>
            <w:lang w:val="bg-BG"/>
          </w:rPr>
          <w:t>Общи характеристики на централизираната система за депозит</w:t>
        </w:r>
        <w:r>
          <w:rPr>
            <w:noProof/>
            <w:webHidden/>
          </w:rPr>
          <w:tab/>
        </w:r>
        <w:r>
          <w:rPr>
            <w:noProof/>
            <w:webHidden/>
          </w:rPr>
          <w:fldChar w:fldCharType="begin"/>
        </w:r>
        <w:r>
          <w:rPr>
            <w:noProof/>
            <w:webHidden/>
          </w:rPr>
          <w:instrText xml:space="preserve"> PAGEREF _Toc331586765 \h </w:instrText>
        </w:r>
        <w:r>
          <w:rPr>
            <w:noProof/>
          </w:rPr>
        </w:r>
        <w:r>
          <w:rPr>
            <w:noProof/>
            <w:webHidden/>
          </w:rPr>
          <w:fldChar w:fldCharType="separate"/>
        </w:r>
        <w:r>
          <w:rPr>
            <w:noProof/>
            <w:webHidden/>
          </w:rPr>
          <w:t>179</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66" w:history="1">
        <w:r w:rsidRPr="00485407">
          <w:rPr>
            <w:rStyle w:val="Hyperlink"/>
            <w:noProof/>
            <w:lang w:val="bg-BG"/>
          </w:rPr>
          <w:t>5.1.1</w:t>
        </w:r>
        <w:r>
          <w:rPr>
            <w:rFonts w:ascii="Calibri" w:hAnsi="Calibri"/>
            <w:i w:val="0"/>
            <w:noProof/>
            <w:sz w:val="22"/>
            <w:szCs w:val="22"/>
            <w:lang w:val="bg-BG" w:eastAsia="bg-BG"/>
          </w:rPr>
          <w:tab/>
        </w:r>
        <w:r w:rsidRPr="00485407">
          <w:rPr>
            <w:rStyle w:val="Hyperlink"/>
            <w:noProof/>
            <w:lang w:val="bg-BG"/>
          </w:rPr>
          <w:t>Задължение за у</w:t>
        </w:r>
        <w:r w:rsidRPr="00485407">
          <w:rPr>
            <w:rStyle w:val="Hyperlink"/>
            <w:noProof/>
          </w:rPr>
          <w:t>частие</w:t>
        </w:r>
        <w:r>
          <w:rPr>
            <w:noProof/>
            <w:webHidden/>
          </w:rPr>
          <w:tab/>
        </w:r>
        <w:r>
          <w:rPr>
            <w:noProof/>
            <w:webHidden/>
          </w:rPr>
          <w:fldChar w:fldCharType="begin"/>
        </w:r>
        <w:r>
          <w:rPr>
            <w:noProof/>
            <w:webHidden/>
          </w:rPr>
          <w:instrText xml:space="preserve"> PAGEREF _Toc331586766 \h </w:instrText>
        </w:r>
        <w:r>
          <w:rPr>
            <w:noProof/>
          </w:rPr>
        </w:r>
        <w:r>
          <w:rPr>
            <w:noProof/>
            <w:webHidden/>
          </w:rPr>
          <w:fldChar w:fldCharType="separate"/>
        </w:r>
        <w:r>
          <w:rPr>
            <w:noProof/>
            <w:webHidden/>
          </w:rPr>
          <w:t>179</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67" w:history="1">
        <w:r w:rsidRPr="00485407">
          <w:rPr>
            <w:rStyle w:val="Hyperlink"/>
            <w:noProof/>
          </w:rPr>
          <w:t>5.1.2</w:t>
        </w:r>
        <w:r>
          <w:rPr>
            <w:rFonts w:ascii="Calibri" w:hAnsi="Calibri"/>
            <w:i w:val="0"/>
            <w:noProof/>
            <w:sz w:val="22"/>
            <w:szCs w:val="22"/>
            <w:lang w:val="bg-BG" w:eastAsia="bg-BG"/>
          </w:rPr>
          <w:tab/>
        </w:r>
        <w:r w:rsidRPr="00485407">
          <w:rPr>
            <w:rStyle w:val="Hyperlink"/>
            <w:noProof/>
            <w:lang w:val="bg-BG"/>
          </w:rPr>
          <w:t>Задължение за н</w:t>
        </w:r>
        <w:r w:rsidRPr="00485407">
          <w:rPr>
            <w:rStyle w:val="Hyperlink"/>
            <w:noProof/>
          </w:rPr>
          <w:t xml:space="preserve">ачисляване и възстановяване на задължителен депозит в </w:t>
        </w:r>
        <w:r w:rsidRPr="00485407">
          <w:rPr>
            <w:rStyle w:val="Hyperlink"/>
            <w:noProof/>
            <w:lang w:val="bg-BG"/>
          </w:rPr>
          <w:t xml:space="preserve">определен </w:t>
        </w:r>
        <w:r w:rsidRPr="00485407">
          <w:rPr>
            <w:rStyle w:val="Hyperlink"/>
            <w:noProof/>
          </w:rPr>
          <w:t>размер</w:t>
        </w:r>
        <w:r>
          <w:rPr>
            <w:noProof/>
            <w:webHidden/>
          </w:rPr>
          <w:tab/>
        </w:r>
        <w:r>
          <w:rPr>
            <w:noProof/>
            <w:webHidden/>
          </w:rPr>
          <w:fldChar w:fldCharType="begin"/>
        </w:r>
        <w:r>
          <w:rPr>
            <w:noProof/>
            <w:webHidden/>
          </w:rPr>
          <w:instrText xml:space="preserve"> PAGEREF _Toc331586767 \h </w:instrText>
        </w:r>
        <w:r>
          <w:rPr>
            <w:noProof/>
          </w:rPr>
        </w:r>
        <w:r>
          <w:rPr>
            <w:noProof/>
            <w:webHidden/>
          </w:rPr>
          <w:fldChar w:fldCharType="separate"/>
        </w:r>
        <w:r>
          <w:rPr>
            <w:noProof/>
            <w:webHidden/>
          </w:rPr>
          <w:t>179</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68" w:history="1">
        <w:r w:rsidRPr="00485407">
          <w:rPr>
            <w:rStyle w:val="Hyperlink"/>
            <w:noProof/>
          </w:rPr>
          <w:t>5.1.3</w:t>
        </w:r>
        <w:r>
          <w:rPr>
            <w:rFonts w:ascii="Calibri" w:hAnsi="Calibri"/>
            <w:i w:val="0"/>
            <w:noProof/>
            <w:sz w:val="22"/>
            <w:szCs w:val="22"/>
            <w:lang w:val="bg-BG" w:eastAsia="bg-BG"/>
          </w:rPr>
          <w:tab/>
        </w:r>
        <w:r w:rsidRPr="00485407">
          <w:rPr>
            <w:rStyle w:val="Hyperlink"/>
            <w:noProof/>
          </w:rPr>
          <w:t>Задължение за обратно приемане</w:t>
        </w:r>
        <w:r>
          <w:rPr>
            <w:noProof/>
            <w:webHidden/>
          </w:rPr>
          <w:tab/>
        </w:r>
        <w:r>
          <w:rPr>
            <w:noProof/>
            <w:webHidden/>
          </w:rPr>
          <w:fldChar w:fldCharType="begin"/>
        </w:r>
        <w:r>
          <w:rPr>
            <w:noProof/>
            <w:webHidden/>
          </w:rPr>
          <w:instrText xml:space="preserve"> PAGEREF _Toc331586768 \h </w:instrText>
        </w:r>
        <w:r>
          <w:rPr>
            <w:noProof/>
          </w:rPr>
        </w:r>
        <w:r>
          <w:rPr>
            <w:noProof/>
            <w:webHidden/>
          </w:rPr>
          <w:fldChar w:fldCharType="separate"/>
        </w:r>
        <w:r>
          <w:rPr>
            <w:noProof/>
            <w:webHidden/>
          </w:rPr>
          <w:t>179</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69" w:history="1">
        <w:r w:rsidRPr="00485407">
          <w:rPr>
            <w:rStyle w:val="Hyperlink"/>
            <w:noProof/>
          </w:rPr>
          <w:t>5.1.4</w:t>
        </w:r>
        <w:r>
          <w:rPr>
            <w:rFonts w:ascii="Calibri" w:hAnsi="Calibri"/>
            <w:i w:val="0"/>
            <w:noProof/>
            <w:sz w:val="22"/>
            <w:szCs w:val="22"/>
            <w:lang w:val="bg-BG" w:eastAsia="bg-BG"/>
          </w:rPr>
          <w:tab/>
        </w:r>
        <w:r w:rsidRPr="00485407">
          <w:rPr>
            <w:rStyle w:val="Hyperlink"/>
            <w:noProof/>
            <w:lang w:val="bg-BG"/>
          </w:rPr>
          <w:t>Етикетиране и маркиране на опаковките участващи в системата за депозит</w:t>
        </w:r>
        <w:r>
          <w:rPr>
            <w:noProof/>
            <w:webHidden/>
          </w:rPr>
          <w:tab/>
        </w:r>
        <w:r>
          <w:rPr>
            <w:noProof/>
            <w:webHidden/>
          </w:rPr>
          <w:fldChar w:fldCharType="begin"/>
        </w:r>
        <w:r>
          <w:rPr>
            <w:noProof/>
            <w:webHidden/>
          </w:rPr>
          <w:instrText xml:space="preserve"> PAGEREF _Toc331586769 \h </w:instrText>
        </w:r>
        <w:r>
          <w:rPr>
            <w:noProof/>
          </w:rPr>
        </w:r>
        <w:r>
          <w:rPr>
            <w:noProof/>
            <w:webHidden/>
          </w:rPr>
          <w:fldChar w:fldCharType="separate"/>
        </w:r>
        <w:r>
          <w:rPr>
            <w:noProof/>
            <w:webHidden/>
          </w:rPr>
          <w:t>180</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70" w:history="1">
        <w:r w:rsidRPr="00485407">
          <w:rPr>
            <w:rStyle w:val="Hyperlink"/>
            <w:noProof/>
          </w:rPr>
          <w:t>5.1.5</w:t>
        </w:r>
        <w:r>
          <w:rPr>
            <w:rFonts w:ascii="Calibri" w:hAnsi="Calibri"/>
            <w:i w:val="0"/>
            <w:noProof/>
            <w:sz w:val="22"/>
            <w:szCs w:val="22"/>
            <w:lang w:val="bg-BG" w:eastAsia="bg-BG"/>
          </w:rPr>
          <w:tab/>
        </w:r>
        <w:r w:rsidRPr="00485407">
          <w:rPr>
            <w:rStyle w:val="Hyperlink"/>
            <w:noProof/>
            <w:lang w:val="bg-BG"/>
          </w:rPr>
          <w:t>Събиране на празните опаковки</w:t>
        </w:r>
        <w:r>
          <w:rPr>
            <w:noProof/>
            <w:webHidden/>
          </w:rPr>
          <w:tab/>
        </w:r>
        <w:r>
          <w:rPr>
            <w:noProof/>
            <w:webHidden/>
          </w:rPr>
          <w:fldChar w:fldCharType="begin"/>
        </w:r>
        <w:r>
          <w:rPr>
            <w:noProof/>
            <w:webHidden/>
          </w:rPr>
          <w:instrText xml:space="preserve"> PAGEREF _Toc331586770 \h </w:instrText>
        </w:r>
        <w:r>
          <w:rPr>
            <w:noProof/>
          </w:rPr>
        </w:r>
        <w:r>
          <w:rPr>
            <w:noProof/>
            <w:webHidden/>
          </w:rPr>
          <w:fldChar w:fldCharType="separate"/>
        </w:r>
        <w:r>
          <w:rPr>
            <w:noProof/>
            <w:webHidden/>
          </w:rPr>
          <w:t>181</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71" w:history="1">
        <w:r w:rsidRPr="00485407">
          <w:rPr>
            <w:rStyle w:val="Hyperlink"/>
            <w:noProof/>
            <w:lang w:val="bg-BG"/>
          </w:rPr>
          <w:t>5.1.6</w:t>
        </w:r>
        <w:r>
          <w:rPr>
            <w:rFonts w:ascii="Calibri" w:hAnsi="Calibri"/>
            <w:i w:val="0"/>
            <w:noProof/>
            <w:sz w:val="22"/>
            <w:szCs w:val="22"/>
            <w:lang w:val="bg-BG" w:eastAsia="bg-BG"/>
          </w:rPr>
          <w:tab/>
        </w:r>
        <w:r w:rsidRPr="00485407">
          <w:rPr>
            <w:rStyle w:val="Hyperlink"/>
            <w:noProof/>
          </w:rPr>
          <w:t>Техническо обезпечаване на системата за депозит</w:t>
        </w:r>
        <w:r>
          <w:rPr>
            <w:noProof/>
            <w:webHidden/>
          </w:rPr>
          <w:tab/>
        </w:r>
        <w:r>
          <w:rPr>
            <w:noProof/>
            <w:webHidden/>
          </w:rPr>
          <w:fldChar w:fldCharType="begin"/>
        </w:r>
        <w:r>
          <w:rPr>
            <w:noProof/>
            <w:webHidden/>
          </w:rPr>
          <w:instrText xml:space="preserve"> PAGEREF _Toc331586771 \h </w:instrText>
        </w:r>
        <w:r>
          <w:rPr>
            <w:noProof/>
          </w:rPr>
        </w:r>
        <w:r>
          <w:rPr>
            <w:noProof/>
            <w:webHidden/>
          </w:rPr>
          <w:fldChar w:fldCharType="separate"/>
        </w:r>
        <w:r>
          <w:rPr>
            <w:noProof/>
            <w:webHidden/>
          </w:rPr>
          <w:t>181</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72" w:history="1">
        <w:r w:rsidRPr="00485407">
          <w:rPr>
            <w:rStyle w:val="Hyperlink"/>
            <w:noProof/>
          </w:rPr>
          <w:t>5.1.7</w:t>
        </w:r>
        <w:r>
          <w:rPr>
            <w:rFonts w:ascii="Calibri" w:hAnsi="Calibri"/>
            <w:i w:val="0"/>
            <w:noProof/>
            <w:sz w:val="22"/>
            <w:szCs w:val="22"/>
            <w:lang w:val="bg-BG" w:eastAsia="bg-BG"/>
          </w:rPr>
          <w:tab/>
        </w:r>
        <w:r w:rsidRPr="00485407">
          <w:rPr>
            <w:rStyle w:val="Hyperlink"/>
            <w:noProof/>
            <w:lang w:val="bg-BG"/>
          </w:rPr>
          <w:t>Сортиране и рециклиране на събраните отпадъци от опаковки</w:t>
        </w:r>
        <w:r>
          <w:rPr>
            <w:noProof/>
            <w:webHidden/>
          </w:rPr>
          <w:tab/>
        </w:r>
        <w:r>
          <w:rPr>
            <w:noProof/>
            <w:webHidden/>
          </w:rPr>
          <w:fldChar w:fldCharType="begin"/>
        </w:r>
        <w:r>
          <w:rPr>
            <w:noProof/>
            <w:webHidden/>
          </w:rPr>
          <w:instrText xml:space="preserve"> PAGEREF _Toc331586772 \h </w:instrText>
        </w:r>
        <w:r>
          <w:rPr>
            <w:noProof/>
          </w:rPr>
        </w:r>
        <w:r>
          <w:rPr>
            <w:noProof/>
            <w:webHidden/>
          </w:rPr>
          <w:fldChar w:fldCharType="separate"/>
        </w:r>
        <w:r>
          <w:rPr>
            <w:noProof/>
            <w:webHidden/>
          </w:rPr>
          <w:t>183</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73" w:history="1">
        <w:r w:rsidRPr="00485407">
          <w:rPr>
            <w:rStyle w:val="Hyperlink"/>
            <w:noProof/>
          </w:rPr>
          <w:t>5.1.8</w:t>
        </w:r>
        <w:r>
          <w:rPr>
            <w:rFonts w:ascii="Calibri" w:hAnsi="Calibri"/>
            <w:i w:val="0"/>
            <w:noProof/>
            <w:sz w:val="22"/>
            <w:szCs w:val="22"/>
            <w:lang w:val="bg-BG" w:eastAsia="bg-BG"/>
          </w:rPr>
          <w:tab/>
        </w:r>
        <w:r w:rsidRPr="00485407">
          <w:rPr>
            <w:rStyle w:val="Hyperlink"/>
            <w:noProof/>
            <w:lang w:val="bg-BG"/>
          </w:rPr>
          <w:t>Администриране на системата</w:t>
        </w:r>
        <w:r>
          <w:rPr>
            <w:noProof/>
            <w:webHidden/>
          </w:rPr>
          <w:tab/>
        </w:r>
        <w:r>
          <w:rPr>
            <w:noProof/>
            <w:webHidden/>
          </w:rPr>
          <w:fldChar w:fldCharType="begin"/>
        </w:r>
        <w:r>
          <w:rPr>
            <w:noProof/>
            <w:webHidden/>
          </w:rPr>
          <w:instrText xml:space="preserve"> PAGEREF _Toc331586773 \h </w:instrText>
        </w:r>
        <w:r>
          <w:rPr>
            <w:noProof/>
          </w:rPr>
        </w:r>
        <w:r>
          <w:rPr>
            <w:noProof/>
            <w:webHidden/>
          </w:rPr>
          <w:fldChar w:fldCharType="separate"/>
        </w:r>
        <w:r>
          <w:rPr>
            <w:noProof/>
            <w:webHidden/>
          </w:rPr>
          <w:t>184</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74" w:history="1">
        <w:r w:rsidRPr="00485407">
          <w:rPr>
            <w:rStyle w:val="Hyperlink"/>
            <w:noProof/>
            <w:spacing w:val="5"/>
            <w:lang w:val="bg-BG"/>
          </w:rPr>
          <w:t>5.1.9</w:t>
        </w:r>
        <w:r>
          <w:rPr>
            <w:rFonts w:ascii="Calibri" w:hAnsi="Calibri"/>
            <w:i w:val="0"/>
            <w:noProof/>
            <w:sz w:val="22"/>
            <w:szCs w:val="22"/>
            <w:lang w:val="bg-BG" w:eastAsia="bg-BG"/>
          </w:rPr>
          <w:tab/>
        </w:r>
        <w:r w:rsidRPr="00485407">
          <w:rPr>
            <w:rStyle w:val="Hyperlink"/>
            <w:noProof/>
            <w:spacing w:val="5"/>
            <w:lang w:val="bg-BG"/>
          </w:rPr>
          <w:t>Разходи и парични потоци</w:t>
        </w:r>
        <w:r>
          <w:rPr>
            <w:noProof/>
            <w:webHidden/>
          </w:rPr>
          <w:tab/>
        </w:r>
        <w:r>
          <w:rPr>
            <w:noProof/>
            <w:webHidden/>
          </w:rPr>
          <w:fldChar w:fldCharType="begin"/>
        </w:r>
        <w:r>
          <w:rPr>
            <w:noProof/>
            <w:webHidden/>
          </w:rPr>
          <w:instrText xml:space="preserve"> PAGEREF _Toc331586774 \h </w:instrText>
        </w:r>
        <w:r>
          <w:rPr>
            <w:noProof/>
          </w:rPr>
        </w:r>
        <w:r>
          <w:rPr>
            <w:noProof/>
            <w:webHidden/>
          </w:rPr>
          <w:fldChar w:fldCharType="separate"/>
        </w:r>
        <w:r>
          <w:rPr>
            <w:noProof/>
            <w:webHidden/>
          </w:rPr>
          <w:t>185</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75" w:history="1">
        <w:r w:rsidRPr="00485407">
          <w:rPr>
            <w:rStyle w:val="Hyperlink"/>
            <w:noProof/>
            <w:spacing w:val="5"/>
          </w:rPr>
          <w:t>5.2</w:t>
        </w:r>
        <w:r>
          <w:rPr>
            <w:rFonts w:ascii="Calibri" w:hAnsi="Calibri"/>
            <w:noProof/>
            <w:sz w:val="22"/>
            <w:szCs w:val="22"/>
            <w:lang w:val="bg-BG" w:eastAsia="bg-BG"/>
          </w:rPr>
          <w:tab/>
        </w:r>
        <w:r w:rsidRPr="00485407">
          <w:rPr>
            <w:rStyle w:val="Hyperlink"/>
            <w:noProof/>
            <w:lang w:val="bg-BG"/>
          </w:rPr>
          <w:t xml:space="preserve">Задължения и отговорности на </w:t>
        </w:r>
        <w:r w:rsidRPr="00485407">
          <w:rPr>
            <w:rStyle w:val="Hyperlink"/>
            <w:noProof/>
          </w:rPr>
          <w:t>основни</w:t>
        </w:r>
        <w:r w:rsidRPr="00485407">
          <w:rPr>
            <w:rStyle w:val="Hyperlink"/>
            <w:noProof/>
            <w:lang w:val="bg-BG"/>
          </w:rPr>
          <w:t>те</w:t>
        </w:r>
        <w:r w:rsidRPr="00485407">
          <w:rPr>
            <w:rStyle w:val="Hyperlink"/>
            <w:noProof/>
          </w:rPr>
          <w:t xml:space="preserve"> участници в  депозитн</w:t>
        </w:r>
        <w:r w:rsidRPr="00485407">
          <w:rPr>
            <w:rStyle w:val="Hyperlink"/>
            <w:noProof/>
            <w:lang w:val="bg-BG"/>
          </w:rPr>
          <w:t>ата</w:t>
        </w:r>
        <w:r w:rsidRPr="00485407">
          <w:rPr>
            <w:rStyle w:val="Hyperlink"/>
            <w:noProof/>
          </w:rPr>
          <w:t xml:space="preserve"> систем</w:t>
        </w:r>
        <w:r w:rsidRPr="00485407">
          <w:rPr>
            <w:rStyle w:val="Hyperlink"/>
            <w:noProof/>
            <w:lang w:val="bg-BG"/>
          </w:rPr>
          <w:t>а</w:t>
        </w:r>
        <w:r>
          <w:rPr>
            <w:noProof/>
            <w:webHidden/>
          </w:rPr>
          <w:tab/>
        </w:r>
        <w:r>
          <w:rPr>
            <w:noProof/>
            <w:webHidden/>
          </w:rPr>
          <w:fldChar w:fldCharType="begin"/>
        </w:r>
        <w:r>
          <w:rPr>
            <w:noProof/>
            <w:webHidden/>
          </w:rPr>
          <w:instrText xml:space="preserve"> PAGEREF _Toc331586775 \h </w:instrText>
        </w:r>
        <w:r>
          <w:rPr>
            <w:noProof/>
          </w:rPr>
        </w:r>
        <w:r>
          <w:rPr>
            <w:noProof/>
            <w:webHidden/>
          </w:rPr>
          <w:fldChar w:fldCharType="separate"/>
        </w:r>
        <w:r>
          <w:rPr>
            <w:noProof/>
            <w:webHidden/>
          </w:rPr>
          <w:t>186</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76" w:history="1">
        <w:r w:rsidRPr="00485407">
          <w:rPr>
            <w:rStyle w:val="Hyperlink"/>
            <w:noProof/>
          </w:rPr>
          <w:t>5.2.1</w:t>
        </w:r>
        <w:r>
          <w:rPr>
            <w:rFonts w:ascii="Calibri" w:hAnsi="Calibri"/>
            <w:i w:val="0"/>
            <w:noProof/>
            <w:sz w:val="22"/>
            <w:szCs w:val="22"/>
            <w:lang w:val="bg-BG" w:eastAsia="bg-BG"/>
          </w:rPr>
          <w:tab/>
        </w:r>
        <w:r w:rsidRPr="00485407">
          <w:rPr>
            <w:rStyle w:val="Hyperlink"/>
            <w:noProof/>
            <w:lang w:val="bg-BG"/>
          </w:rPr>
          <w:t>Компании бутилиращи или внасящи продукти</w:t>
        </w:r>
        <w:r>
          <w:rPr>
            <w:noProof/>
            <w:webHidden/>
          </w:rPr>
          <w:tab/>
        </w:r>
        <w:r>
          <w:rPr>
            <w:noProof/>
            <w:webHidden/>
          </w:rPr>
          <w:fldChar w:fldCharType="begin"/>
        </w:r>
        <w:r>
          <w:rPr>
            <w:noProof/>
            <w:webHidden/>
          </w:rPr>
          <w:instrText xml:space="preserve"> PAGEREF _Toc331586776 \h </w:instrText>
        </w:r>
        <w:r>
          <w:rPr>
            <w:noProof/>
          </w:rPr>
        </w:r>
        <w:r>
          <w:rPr>
            <w:noProof/>
            <w:webHidden/>
          </w:rPr>
          <w:fldChar w:fldCharType="separate"/>
        </w:r>
        <w:r>
          <w:rPr>
            <w:noProof/>
            <w:webHidden/>
          </w:rPr>
          <w:t>186</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77" w:history="1">
        <w:r w:rsidRPr="00485407">
          <w:rPr>
            <w:rStyle w:val="Hyperlink"/>
            <w:noProof/>
          </w:rPr>
          <w:t>5.2.2</w:t>
        </w:r>
        <w:r>
          <w:rPr>
            <w:rFonts w:ascii="Calibri" w:hAnsi="Calibri"/>
            <w:i w:val="0"/>
            <w:noProof/>
            <w:sz w:val="22"/>
            <w:szCs w:val="22"/>
            <w:lang w:val="bg-BG" w:eastAsia="bg-BG"/>
          </w:rPr>
          <w:tab/>
        </w:r>
        <w:r w:rsidRPr="00485407">
          <w:rPr>
            <w:rStyle w:val="Hyperlink"/>
            <w:noProof/>
            <w:lang w:val="bg-BG"/>
          </w:rPr>
          <w:t>Търговци на дребно</w:t>
        </w:r>
        <w:r>
          <w:rPr>
            <w:noProof/>
            <w:webHidden/>
          </w:rPr>
          <w:tab/>
        </w:r>
        <w:r>
          <w:rPr>
            <w:noProof/>
            <w:webHidden/>
          </w:rPr>
          <w:fldChar w:fldCharType="begin"/>
        </w:r>
        <w:r>
          <w:rPr>
            <w:noProof/>
            <w:webHidden/>
          </w:rPr>
          <w:instrText xml:space="preserve"> PAGEREF _Toc331586777 \h </w:instrText>
        </w:r>
        <w:r>
          <w:rPr>
            <w:noProof/>
          </w:rPr>
        </w:r>
        <w:r>
          <w:rPr>
            <w:noProof/>
            <w:webHidden/>
          </w:rPr>
          <w:fldChar w:fldCharType="separate"/>
        </w:r>
        <w:r>
          <w:rPr>
            <w:noProof/>
            <w:webHidden/>
          </w:rPr>
          <w:t>187</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78" w:history="1">
        <w:r w:rsidRPr="00485407">
          <w:rPr>
            <w:rStyle w:val="Hyperlink"/>
            <w:noProof/>
          </w:rPr>
          <w:t>5.2.3</w:t>
        </w:r>
        <w:r>
          <w:rPr>
            <w:rFonts w:ascii="Calibri" w:hAnsi="Calibri"/>
            <w:i w:val="0"/>
            <w:noProof/>
            <w:sz w:val="22"/>
            <w:szCs w:val="22"/>
            <w:lang w:val="bg-BG" w:eastAsia="bg-BG"/>
          </w:rPr>
          <w:tab/>
        </w:r>
        <w:r w:rsidRPr="00485407">
          <w:rPr>
            <w:rStyle w:val="Hyperlink"/>
            <w:noProof/>
          </w:rPr>
          <w:t>П</w:t>
        </w:r>
        <w:r w:rsidRPr="00485407">
          <w:rPr>
            <w:rStyle w:val="Hyperlink"/>
            <w:noProof/>
            <w:lang w:val="bg-BG"/>
          </w:rPr>
          <w:t>отребители</w:t>
        </w:r>
        <w:r>
          <w:rPr>
            <w:noProof/>
            <w:webHidden/>
          </w:rPr>
          <w:tab/>
        </w:r>
        <w:r>
          <w:rPr>
            <w:noProof/>
            <w:webHidden/>
          </w:rPr>
          <w:fldChar w:fldCharType="begin"/>
        </w:r>
        <w:r>
          <w:rPr>
            <w:noProof/>
            <w:webHidden/>
          </w:rPr>
          <w:instrText xml:space="preserve"> PAGEREF _Toc331586778 \h </w:instrText>
        </w:r>
        <w:r>
          <w:rPr>
            <w:noProof/>
          </w:rPr>
        </w:r>
        <w:r>
          <w:rPr>
            <w:noProof/>
            <w:webHidden/>
          </w:rPr>
          <w:fldChar w:fldCharType="separate"/>
        </w:r>
        <w:r>
          <w:rPr>
            <w:noProof/>
            <w:webHidden/>
          </w:rPr>
          <w:t>188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79" w:history="1">
        <w:r w:rsidRPr="00485407">
          <w:rPr>
            <w:rStyle w:val="Hyperlink"/>
            <w:noProof/>
          </w:rPr>
          <w:t>5.2.4</w:t>
        </w:r>
        <w:r>
          <w:rPr>
            <w:rFonts w:ascii="Calibri" w:hAnsi="Calibri"/>
            <w:i w:val="0"/>
            <w:noProof/>
            <w:sz w:val="22"/>
            <w:szCs w:val="22"/>
            <w:lang w:val="bg-BG" w:eastAsia="bg-BG"/>
          </w:rPr>
          <w:tab/>
        </w:r>
        <w:r w:rsidRPr="00485407">
          <w:rPr>
            <w:rStyle w:val="Hyperlink"/>
            <w:noProof/>
            <w:lang w:val="bg-BG"/>
          </w:rPr>
          <w:t>Компании за управление на отпадъци</w:t>
        </w:r>
        <w:r>
          <w:rPr>
            <w:noProof/>
            <w:webHidden/>
          </w:rPr>
          <w:tab/>
        </w:r>
        <w:r>
          <w:rPr>
            <w:noProof/>
            <w:webHidden/>
          </w:rPr>
          <w:fldChar w:fldCharType="begin"/>
        </w:r>
        <w:r>
          <w:rPr>
            <w:noProof/>
            <w:webHidden/>
          </w:rPr>
          <w:instrText xml:space="preserve"> PAGEREF _Toc331586779 \h </w:instrText>
        </w:r>
        <w:r>
          <w:rPr>
            <w:noProof/>
          </w:rPr>
        </w:r>
        <w:r>
          <w:rPr>
            <w:noProof/>
            <w:webHidden/>
          </w:rPr>
          <w:fldChar w:fldCharType="separate"/>
        </w:r>
        <w:r>
          <w:rPr>
            <w:noProof/>
            <w:webHidden/>
          </w:rPr>
          <w:t>188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80" w:history="1">
        <w:r w:rsidRPr="00485407">
          <w:rPr>
            <w:rStyle w:val="Hyperlink"/>
            <w:noProof/>
          </w:rPr>
          <w:t>5.2.5</w:t>
        </w:r>
        <w:r>
          <w:rPr>
            <w:rFonts w:ascii="Calibri" w:hAnsi="Calibri"/>
            <w:i w:val="0"/>
            <w:noProof/>
            <w:sz w:val="22"/>
            <w:szCs w:val="22"/>
            <w:lang w:val="bg-BG" w:eastAsia="bg-BG"/>
          </w:rPr>
          <w:tab/>
        </w:r>
        <w:r w:rsidRPr="00485407">
          <w:rPr>
            <w:rStyle w:val="Hyperlink"/>
            <w:noProof/>
          </w:rPr>
          <w:t>Фирми, предоставящи специализирани услуги</w:t>
        </w:r>
        <w:r>
          <w:rPr>
            <w:noProof/>
            <w:webHidden/>
          </w:rPr>
          <w:tab/>
        </w:r>
        <w:r>
          <w:rPr>
            <w:noProof/>
            <w:webHidden/>
          </w:rPr>
          <w:fldChar w:fldCharType="begin"/>
        </w:r>
        <w:r>
          <w:rPr>
            <w:noProof/>
            <w:webHidden/>
          </w:rPr>
          <w:instrText xml:space="preserve"> PAGEREF _Toc331586780 \h </w:instrText>
        </w:r>
        <w:r>
          <w:rPr>
            <w:noProof/>
          </w:rPr>
        </w:r>
        <w:r>
          <w:rPr>
            <w:noProof/>
            <w:webHidden/>
          </w:rPr>
          <w:fldChar w:fldCharType="separate"/>
        </w:r>
        <w:r>
          <w:rPr>
            <w:noProof/>
            <w:webHidden/>
          </w:rPr>
          <w:t>189</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81" w:history="1">
        <w:r w:rsidRPr="00485407">
          <w:rPr>
            <w:rStyle w:val="Hyperlink"/>
            <w:rFonts w:cs="Tahoma"/>
            <w:noProof/>
            <w:spacing w:val="5"/>
          </w:rPr>
          <w:t>5.2.6</w:t>
        </w:r>
        <w:r>
          <w:rPr>
            <w:rFonts w:ascii="Calibri" w:hAnsi="Calibri"/>
            <w:i w:val="0"/>
            <w:noProof/>
            <w:sz w:val="22"/>
            <w:szCs w:val="22"/>
            <w:lang w:val="bg-BG" w:eastAsia="bg-BG"/>
          </w:rPr>
          <w:tab/>
        </w:r>
        <w:r w:rsidRPr="00485407">
          <w:rPr>
            <w:rStyle w:val="Hyperlink"/>
            <w:rFonts w:cs="Tahoma"/>
            <w:noProof/>
            <w:spacing w:val="5"/>
            <w:lang w:val="bg-BG"/>
          </w:rPr>
          <w:t>Клиринг на депозити</w:t>
        </w:r>
        <w:r>
          <w:rPr>
            <w:noProof/>
            <w:webHidden/>
          </w:rPr>
          <w:tab/>
        </w:r>
        <w:r>
          <w:rPr>
            <w:noProof/>
            <w:webHidden/>
          </w:rPr>
          <w:fldChar w:fldCharType="begin"/>
        </w:r>
        <w:r>
          <w:rPr>
            <w:noProof/>
            <w:webHidden/>
          </w:rPr>
          <w:instrText xml:space="preserve"> PAGEREF _Toc331586781 \h </w:instrText>
        </w:r>
        <w:r>
          <w:rPr>
            <w:noProof/>
          </w:rPr>
        </w:r>
        <w:r>
          <w:rPr>
            <w:noProof/>
            <w:webHidden/>
          </w:rPr>
          <w:fldChar w:fldCharType="separate"/>
        </w:r>
        <w:r>
          <w:rPr>
            <w:noProof/>
            <w:webHidden/>
          </w:rPr>
          <w:t>189</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82" w:history="1">
        <w:r w:rsidRPr="00485407">
          <w:rPr>
            <w:rStyle w:val="Hyperlink"/>
            <w:noProof/>
            <w:lang w:val="bg-BG"/>
          </w:rPr>
          <w:t>5.3</w:t>
        </w:r>
        <w:r>
          <w:rPr>
            <w:rFonts w:ascii="Calibri" w:hAnsi="Calibri"/>
            <w:noProof/>
            <w:sz w:val="22"/>
            <w:szCs w:val="22"/>
            <w:lang w:val="bg-BG" w:eastAsia="bg-BG"/>
          </w:rPr>
          <w:tab/>
        </w:r>
        <w:r w:rsidRPr="00485407">
          <w:rPr>
            <w:rStyle w:val="Hyperlink"/>
            <w:rFonts w:cs="Tahoma"/>
            <w:noProof/>
            <w:lang w:val="bg-BG"/>
          </w:rPr>
          <w:t>Разновидности на централизираната система</w:t>
        </w:r>
        <w:r w:rsidRPr="00485407">
          <w:rPr>
            <w:rStyle w:val="Hyperlink"/>
            <w:noProof/>
          </w:rPr>
          <w:t xml:space="preserve"> ЗА ЗАДЪЛЖИТЕЛЕН ДЕПОЗИТ ЗА ОПАКОВКИ ОТ НАПИТКИ</w:t>
        </w:r>
        <w:r>
          <w:rPr>
            <w:noProof/>
            <w:webHidden/>
          </w:rPr>
          <w:tab/>
        </w:r>
        <w:r>
          <w:rPr>
            <w:noProof/>
            <w:webHidden/>
          </w:rPr>
          <w:fldChar w:fldCharType="begin"/>
        </w:r>
        <w:r>
          <w:rPr>
            <w:noProof/>
            <w:webHidden/>
          </w:rPr>
          <w:instrText xml:space="preserve"> PAGEREF _Toc331586782 \h </w:instrText>
        </w:r>
        <w:r>
          <w:rPr>
            <w:noProof/>
          </w:rPr>
        </w:r>
        <w:r>
          <w:rPr>
            <w:noProof/>
            <w:webHidden/>
          </w:rPr>
          <w:fldChar w:fldCharType="separate"/>
        </w:r>
        <w:r>
          <w:rPr>
            <w:noProof/>
            <w:webHidden/>
          </w:rPr>
          <w:t>190</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83" w:history="1">
        <w:r w:rsidRPr="00485407">
          <w:rPr>
            <w:rStyle w:val="Hyperlink"/>
            <w:noProof/>
          </w:rPr>
          <w:t>5.4</w:t>
        </w:r>
        <w:r>
          <w:rPr>
            <w:rFonts w:ascii="Calibri" w:hAnsi="Calibri"/>
            <w:noProof/>
            <w:sz w:val="22"/>
            <w:szCs w:val="22"/>
            <w:lang w:val="bg-BG" w:eastAsia="bg-BG"/>
          </w:rPr>
          <w:tab/>
        </w:r>
        <w:r w:rsidRPr="00485407">
          <w:rPr>
            <w:rStyle w:val="Hyperlink"/>
            <w:noProof/>
          </w:rPr>
          <w:t>Указания за извършване на контрол на място и по документи на съоръженията за депозитни системи за отпадъци от опаковки и предаването им до съоръженията за оползотворяване</w:t>
        </w:r>
        <w:r>
          <w:rPr>
            <w:noProof/>
            <w:webHidden/>
          </w:rPr>
          <w:tab/>
        </w:r>
        <w:r>
          <w:rPr>
            <w:noProof/>
            <w:webHidden/>
          </w:rPr>
          <w:fldChar w:fldCharType="begin"/>
        </w:r>
        <w:r>
          <w:rPr>
            <w:noProof/>
            <w:webHidden/>
          </w:rPr>
          <w:instrText xml:space="preserve"> PAGEREF _Toc331586783 \h </w:instrText>
        </w:r>
        <w:r>
          <w:rPr>
            <w:noProof/>
          </w:rPr>
        </w:r>
        <w:r>
          <w:rPr>
            <w:noProof/>
            <w:webHidden/>
          </w:rPr>
          <w:fldChar w:fldCharType="separate"/>
        </w:r>
        <w:r>
          <w:rPr>
            <w:noProof/>
            <w:webHidden/>
          </w:rPr>
          <w:t>203</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84" w:history="1">
        <w:r w:rsidRPr="00485407">
          <w:rPr>
            <w:rStyle w:val="Hyperlink"/>
            <w:noProof/>
          </w:rPr>
          <w:t>5.4.1</w:t>
        </w:r>
        <w:r>
          <w:rPr>
            <w:rFonts w:ascii="Calibri" w:hAnsi="Calibri"/>
            <w:i w:val="0"/>
            <w:noProof/>
            <w:sz w:val="22"/>
            <w:szCs w:val="22"/>
            <w:lang w:val="bg-BG" w:eastAsia="bg-BG"/>
          </w:rPr>
          <w:tab/>
        </w:r>
        <w:r w:rsidRPr="00485407">
          <w:rPr>
            <w:rStyle w:val="Hyperlink"/>
            <w:noProof/>
            <w:lang w:val="bg-BG"/>
          </w:rPr>
          <w:t>Разрешение за извършване на дейност</w:t>
        </w:r>
        <w:r>
          <w:rPr>
            <w:noProof/>
            <w:webHidden/>
          </w:rPr>
          <w:tab/>
        </w:r>
        <w:r>
          <w:rPr>
            <w:noProof/>
            <w:webHidden/>
          </w:rPr>
          <w:fldChar w:fldCharType="begin"/>
        </w:r>
        <w:r>
          <w:rPr>
            <w:noProof/>
            <w:webHidden/>
          </w:rPr>
          <w:instrText xml:space="preserve"> PAGEREF _Toc331586784 \h </w:instrText>
        </w:r>
        <w:r>
          <w:rPr>
            <w:noProof/>
          </w:rPr>
        </w:r>
        <w:r>
          <w:rPr>
            <w:noProof/>
            <w:webHidden/>
          </w:rPr>
          <w:fldChar w:fldCharType="separate"/>
        </w:r>
        <w:r>
          <w:rPr>
            <w:noProof/>
            <w:webHidden/>
          </w:rPr>
          <w:t>203</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85" w:history="1">
        <w:r w:rsidRPr="00485407">
          <w:rPr>
            <w:rStyle w:val="Hyperlink"/>
            <w:noProof/>
          </w:rPr>
          <w:t>5.4.2</w:t>
        </w:r>
        <w:r>
          <w:rPr>
            <w:rFonts w:ascii="Calibri" w:hAnsi="Calibri"/>
            <w:i w:val="0"/>
            <w:noProof/>
            <w:sz w:val="22"/>
            <w:szCs w:val="22"/>
            <w:lang w:val="bg-BG" w:eastAsia="bg-BG"/>
          </w:rPr>
          <w:tab/>
        </w:r>
        <w:r w:rsidRPr="00485407">
          <w:rPr>
            <w:rStyle w:val="Hyperlink"/>
            <w:noProof/>
            <w:lang w:val="bg-BG"/>
          </w:rPr>
          <w:t>Въвеждане на вътрешни правила и стандарти за качество от страна на централизирания орган</w:t>
        </w:r>
        <w:r>
          <w:rPr>
            <w:noProof/>
            <w:webHidden/>
          </w:rPr>
          <w:tab/>
        </w:r>
        <w:r>
          <w:rPr>
            <w:noProof/>
            <w:webHidden/>
          </w:rPr>
          <w:fldChar w:fldCharType="begin"/>
        </w:r>
        <w:r>
          <w:rPr>
            <w:noProof/>
            <w:webHidden/>
          </w:rPr>
          <w:instrText xml:space="preserve"> PAGEREF _Toc331586785 \h </w:instrText>
        </w:r>
        <w:r>
          <w:rPr>
            <w:noProof/>
          </w:rPr>
        </w:r>
        <w:r>
          <w:rPr>
            <w:noProof/>
            <w:webHidden/>
          </w:rPr>
          <w:fldChar w:fldCharType="separate"/>
        </w:r>
        <w:r>
          <w:rPr>
            <w:noProof/>
            <w:webHidden/>
          </w:rPr>
          <w:t>203</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86" w:history="1">
        <w:r w:rsidRPr="00485407">
          <w:rPr>
            <w:rStyle w:val="Hyperlink"/>
            <w:noProof/>
          </w:rPr>
          <w:t>5.4.3</w:t>
        </w:r>
        <w:r>
          <w:rPr>
            <w:rFonts w:ascii="Calibri" w:hAnsi="Calibri"/>
            <w:i w:val="0"/>
            <w:noProof/>
            <w:sz w:val="22"/>
            <w:szCs w:val="22"/>
            <w:lang w:val="bg-BG" w:eastAsia="bg-BG"/>
          </w:rPr>
          <w:tab/>
        </w:r>
        <w:r w:rsidRPr="00485407">
          <w:rPr>
            <w:rStyle w:val="Hyperlink"/>
            <w:noProof/>
            <w:lang w:val="bg-BG"/>
          </w:rPr>
          <w:t>Извършване на одит на дейността на централизирания орган</w:t>
        </w:r>
        <w:r>
          <w:rPr>
            <w:noProof/>
            <w:webHidden/>
          </w:rPr>
          <w:tab/>
        </w:r>
        <w:r>
          <w:rPr>
            <w:noProof/>
            <w:webHidden/>
          </w:rPr>
          <w:fldChar w:fldCharType="begin"/>
        </w:r>
        <w:r>
          <w:rPr>
            <w:noProof/>
            <w:webHidden/>
          </w:rPr>
          <w:instrText xml:space="preserve"> PAGEREF _Toc331586786 \h </w:instrText>
        </w:r>
        <w:r>
          <w:rPr>
            <w:noProof/>
          </w:rPr>
        </w:r>
        <w:r>
          <w:rPr>
            <w:noProof/>
            <w:webHidden/>
          </w:rPr>
          <w:fldChar w:fldCharType="separate"/>
        </w:r>
        <w:r>
          <w:rPr>
            <w:noProof/>
            <w:webHidden/>
          </w:rPr>
          <w:t>203</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87" w:history="1">
        <w:r w:rsidRPr="00485407">
          <w:rPr>
            <w:rStyle w:val="Hyperlink"/>
            <w:noProof/>
          </w:rPr>
          <w:t>5.4.4</w:t>
        </w:r>
        <w:r>
          <w:rPr>
            <w:rFonts w:ascii="Calibri" w:hAnsi="Calibri"/>
            <w:i w:val="0"/>
            <w:noProof/>
            <w:sz w:val="22"/>
            <w:szCs w:val="22"/>
            <w:lang w:val="bg-BG" w:eastAsia="bg-BG"/>
          </w:rPr>
          <w:tab/>
        </w:r>
        <w:r w:rsidRPr="00485407">
          <w:rPr>
            <w:rStyle w:val="Hyperlink"/>
            <w:noProof/>
            <w:lang w:val="bg-BG"/>
          </w:rPr>
          <w:t>Контрол от страна на държавната администрация (МОСВ)</w:t>
        </w:r>
        <w:r>
          <w:rPr>
            <w:noProof/>
            <w:webHidden/>
          </w:rPr>
          <w:tab/>
        </w:r>
        <w:r>
          <w:rPr>
            <w:noProof/>
            <w:webHidden/>
          </w:rPr>
          <w:fldChar w:fldCharType="begin"/>
        </w:r>
        <w:r>
          <w:rPr>
            <w:noProof/>
            <w:webHidden/>
          </w:rPr>
          <w:instrText xml:space="preserve"> PAGEREF _Toc331586787 \h </w:instrText>
        </w:r>
        <w:r>
          <w:rPr>
            <w:noProof/>
          </w:rPr>
        </w:r>
        <w:r>
          <w:rPr>
            <w:noProof/>
            <w:webHidden/>
          </w:rPr>
          <w:fldChar w:fldCharType="separate"/>
        </w:r>
        <w:r>
          <w:rPr>
            <w:noProof/>
            <w:webHidden/>
          </w:rPr>
          <w:t>203</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88" w:history="1">
        <w:r w:rsidRPr="00485407">
          <w:rPr>
            <w:rStyle w:val="Hyperlink"/>
            <w:noProof/>
          </w:rPr>
          <w:t>5.4.5</w:t>
        </w:r>
        <w:r>
          <w:rPr>
            <w:rFonts w:ascii="Calibri" w:hAnsi="Calibri"/>
            <w:i w:val="0"/>
            <w:noProof/>
            <w:sz w:val="22"/>
            <w:szCs w:val="22"/>
            <w:lang w:val="bg-BG" w:eastAsia="bg-BG"/>
          </w:rPr>
          <w:tab/>
        </w:r>
        <w:r w:rsidRPr="00485407">
          <w:rPr>
            <w:rStyle w:val="Hyperlink"/>
            <w:noProof/>
            <w:lang w:val="bg-BG"/>
          </w:rPr>
          <w:t>Контролна роля на централизирания орган</w:t>
        </w:r>
        <w:r>
          <w:rPr>
            <w:noProof/>
            <w:webHidden/>
          </w:rPr>
          <w:tab/>
        </w:r>
        <w:r>
          <w:rPr>
            <w:noProof/>
            <w:webHidden/>
          </w:rPr>
          <w:fldChar w:fldCharType="begin"/>
        </w:r>
        <w:r>
          <w:rPr>
            <w:noProof/>
            <w:webHidden/>
          </w:rPr>
          <w:instrText xml:space="preserve"> PAGEREF _Toc331586788 \h </w:instrText>
        </w:r>
        <w:r>
          <w:rPr>
            <w:noProof/>
          </w:rPr>
        </w:r>
        <w:r>
          <w:rPr>
            <w:noProof/>
            <w:webHidden/>
          </w:rPr>
          <w:fldChar w:fldCharType="separate"/>
        </w:r>
        <w:r>
          <w:rPr>
            <w:noProof/>
            <w:webHidden/>
          </w:rPr>
          <w:t>204</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89" w:history="1">
        <w:r w:rsidRPr="00485407">
          <w:rPr>
            <w:rStyle w:val="Hyperlink"/>
            <w:noProof/>
            <w:spacing w:val="5"/>
          </w:rPr>
          <w:t>5.4.6</w:t>
        </w:r>
        <w:r>
          <w:rPr>
            <w:rFonts w:ascii="Calibri" w:hAnsi="Calibri"/>
            <w:i w:val="0"/>
            <w:noProof/>
            <w:sz w:val="22"/>
            <w:szCs w:val="22"/>
            <w:lang w:val="bg-BG" w:eastAsia="bg-BG"/>
          </w:rPr>
          <w:tab/>
        </w:r>
        <w:r w:rsidRPr="00485407">
          <w:rPr>
            <w:rStyle w:val="Hyperlink"/>
            <w:noProof/>
            <w:spacing w:val="5"/>
            <w:lang w:val="bg-BG"/>
          </w:rPr>
          <w:t>Превантивен контрол и предотвратяване на възможни нарушения</w:t>
        </w:r>
        <w:r>
          <w:rPr>
            <w:noProof/>
            <w:webHidden/>
          </w:rPr>
          <w:tab/>
        </w:r>
        <w:r>
          <w:rPr>
            <w:noProof/>
            <w:webHidden/>
          </w:rPr>
          <w:fldChar w:fldCharType="begin"/>
        </w:r>
        <w:r>
          <w:rPr>
            <w:noProof/>
            <w:webHidden/>
          </w:rPr>
          <w:instrText xml:space="preserve"> PAGEREF _Toc331586789 \h </w:instrText>
        </w:r>
        <w:r>
          <w:rPr>
            <w:noProof/>
          </w:rPr>
        </w:r>
        <w:r>
          <w:rPr>
            <w:noProof/>
            <w:webHidden/>
          </w:rPr>
          <w:fldChar w:fldCharType="separate"/>
        </w:r>
        <w:r>
          <w:rPr>
            <w:noProof/>
            <w:webHidden/>
          </w:rPr>
          <w:t>205</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90" w:history="1">
        <w:r w:rsidRPr="00485407">
          <w:rPr>
            <w:rStyle w:val="Hyperlink"/>
            <w:noProof/>
            <w:lang w:val="bg-BG"/>
          </w:rPr>
          <w:t>6.1</w:t>
        </w:r>
        <w:r>
          <w:rPr>
            <w:rFonts w:ascii="Calibri" w:hAnsi="Calibri"/>
            <w:noProof/>
            <w:sz w:val="22"/>
            <w:szCs w:val="22"/>
            <w:lang w:val="bg-BG" w:eastAsia="bg-BG"/>
          </w:rPr>
          <w:tab/>
        </w:r>
        <w:r w:rsidRPr="00485407">
          <w:rPr>
            <w:rStyle w:val="Hyperlink"/>
            <w:noProof/>
            <w:lang w:val="bg-BG"/>
          </w:rPr>
          <w:t>размер</w:t>
        </w:r>
        <w:r w:rsidRPr="00485407">
          <w:rPr>
            <w:rStyle w:val="Hyperlink"/>
            <w:noProof/>
          </w:rPr>
          <w:t xml:space="preserve"> на депозит</w:t>
        </w:r>
        <w:r w:rsidRPr="00485407">
          <w:rPr>
            <w:rStyle w:val="Hyperlink"/>
            <w:noProof/>
            <w:lang w:val="bg-BG"/>
          </w:rPr>
          <w:t>а</w:t>
        </w:r>
        <w:r>
          <w:rPr>
            <w:noProof/>
            <w:webHidden/>
          </w:rPr>
          <w:tab/>
        </w:r>
        <w:r>
          <w:rPr>
            <w:noProof/>
            <w:webHidden/>
          </w:rPr>
          <w:fldChar w:fldCharType="begin"/>
        </w:r>
        <w:r>
          <w:rPr>
            <w:noProof/>
            <w:webHidden/>
          </w:rPr>
          <w:instrText xml:space="preserve"> PAGEREF _Toc331586790 \h </w:instrText>
        </w:r>
        <w:r>
          <w:rPr>
            <w:noProof/>
          </w:rPr>
        </w:r>
        <w:r>
          <w:rPr>
            <w:noProof/>
            <w:webHidden/>
          </w:rPr>
          <w:fldChar w:fldCharType="separate"/>
        </w:r>
        <w:r>
          <w:rPr>
            <w:noProof/>
            <w:webHidden/>
          </w:rPr>
          <w:t>206</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91" w:history="1">
        <w:r w:rsidRPr="00485407">
          <w:rPr>
            <w:rStyle w:val="Hyperlink"/>
            <w:noProof/>
            <w:spacing w:val="5"/>
            <w:lang w:val="bg-BG"/>
          </w:rPr>
          <w:t>6.1.1</w:t>
        </w:r>
        <w:r>
          <w:rPr>
            <w:rFonts w:ascii="Calibri" w:hAnsi="Calibri"/>
            <w:i w:val="0"/>
            <w:noProof/>
            <w:sz w:val="22"/>
            <w:szCs w:val="22"/>
            <w:lang w:val="bg-BG" w:eastAsia="bg-BG"/>
          </w:rPr>
          <w:tab/>
        </w:r>
        <w:r w:rsidRPr="00485407">
          <w:rPr>
            <w:rStyle w:val="Hyperlink"/>
            <w:noProof/>
            <w:spacing w:val="5"/>
            <w:lang w:val="bg-BG"/>
          </w:rPr>
          <w:t>Размер на депозита</w:t>
        </w:r>
        <w:r>
          <w:rPr>
            <w:noProof/>
            <w:webHidden/>
          </w:rPr>
          <w:tab/>
        </w:r>
        <w:r>
          <w:rPr>
            <w:noProof/>
            <w:webHidden/>
          </w:rPr>
          <w:fldChar w:fldCharType="begin"/>
        </w:r>
        <w:r>
          <w:rPr>
            <w:noProof/>
            <w:webHidden/>
          </w:rPr>
          <w:instrText xml:space="preserve"> PAGEREF _Toc331586791 \h </w:instrText>
        </w:r>
        <w:r>
          <w:rPr>
            <w:noProof/>
          </w:rPr>
        </w:r>
        <w:r>
          <w:rPr>
            <w:noProof/>
            <w:webHidden/>
          </w:rPr>
          <w:fldChar w:fldCharType="separate"/>
        </w:r>
        <w:r>
          <w:rPr>
            <w:noProof/>
            <w:webHidden/>
          </w:rPr>
          <w:t>206</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92" w:history="1">
        <w:r w:rsidRPr="00485407">
          <w:rPr>
            <w:rStyle w:val="Hyperlink"/>
            <w:noProof/>
          </w:rPr>
          <w:t>6.1.2</w:t>
        </w:r>
        <w:r>
          <w:rPr>
            <w:rFonts w:ascii="Calibri" w:hAnsi="Calibri"/>
            <w:i w:val="0"/>
            <w:noProof/>
            <w:sz w:val="22"/>
            <w:szCs w:val="22"/>
            <w:lang w:val="bg-BG" w:eastAsia="bg-BG"/>
          </w:rPr>
          <w:tab/>
        </w:r>
        <w:r w:rsidRPr="00485407">
          <w:rPr>
            <w:rStyle w:val="Hyperlink"/>
            <w:noProof/>
          </w:rPr>
          <w:t>Финансови въпроси</w:t>
        </w:r>
        <w:r>
          <w:rPr>
            <w:noProof/>
            <w:webHidden/>
          </w:rPr>
          <w:tab/>
        </w:r>
        <w:r>
          <w:rPr>
            <w:noProof/>
            <w:webHidden/>
          </w:rPr>
          <w:fldChar w:fldCharType="begin"/>
        </w:r>
        <w:r>
          <w:rPr>
            <w:noProof/>
            <w:webHidden/>
          </w:rPr>
          <w:instrText xml:space="preserve"> PAGEREF _Toc331586792 \h </w:instrText>
        </w:r>
        <w:r>
          <w:rPr>
            <w:noProof/>
          </w:rPr>
        </w:r>
        <w:r>
          <w:rPr>
            <w:noProof/>
            <w:webHidden/>
          </w:rPr>
          <w:fldChar w:fldCharType="separate"/>
        </w:r>
        <w:r>
          <w:rPr>
            <w:noProof/>
            <w:webHidden/>
          </w:rPr>
          <w:t>206</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93" w:history="1">
        <w:r w:rsidRPr="00485407">
          <w:rPr>
            <w:rStyle w:val="Hyperlink"/>
            <w:noProof/>
            <w:spacing w:val="5"/>
          </w:rPr>
          <w:t>6.2</w:t>
        </w:r>
        <w:r>
          <w:rPr>
            <w:rFonts w:ascii="Calibri" w:hAnsi="Calibri"/>
            <w:noProof/>
            <w:sz w:val="22"/>
            <w:szCs w:val="22"/>
            <w:lang w:val="bg-BG" w:eastAsia="bg-BG"/>
          </w:rPr>
          <w:tab/>
        </w:r>
        <w:r w:rsidRPr="00485407">
          <w:rPr>
            <w:rStyle w:val="Hyperlink"/>
            <w:noProof/>
            <w:spacing w:val="5"/>
            <w:lang w:val="bg-BG"/>
          </w:rPr>
          <w:t>Основни допускания и подход за оценка на възможните разходи и приходите при прилагане на система за депозит на опаковки за еднократна употреба</w:t>
        </w:r>
        <w:r>
          <w:rPr>
            <w:noProof/>
            <w:webHidden/>
          </w:rPr>
          <w:tab/>
        </w:r>
        <w:r>
          <w:rPr>
            <w:noProof/>
            <w:webHidden/>
          </w:rPr>
          <w:fldChar w:fldCharType="begin"/>
        </w:r>
        <w:r>
          <w:rPr>
            <w:noProof/>
            <w:webHidden/>
          </w:rPr>
          <w:instrText xml:space="preserve"> PAGEREF _Toc331586793 \h </w:instrText>
        </w:r>
        <w:r>
          <w:rPr>
            <w:noProof/>
          </w:rPr>
        </w:r>
        <w:r>
          <w:rPr>
            <w:noProof/>
            <w:webHidden/>
          </w:rPr>
          <w:fldChar w:fldCharType="separate"/>
        </w:r>
        <w:r>
          <w:rPr>
            <w:noProof/>
            <w:webHidden/>
          </w:rPr>
          <w:t>207</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94" w:history="1">
        <w:r w:rsidRPr="00485407">
          <w:rPr>
            <w:rStyle w:val="Hyperlink"/>
            <w:noProof/>
          </w:rPr>
          <w:t>6.2.1</w:t>
        </w:r>
        <w:r>
          <w:rPr>
            <w:rFonts w:ascii="Calibri" w:hAnsi="Calibri"/>
            <w:i w:val="0"/>
            <w:noProof/>
            <w:sz w:val="22"/>
            <w:szCs w:val="22"/>
            <w:lang w:val="bg-BG" w:eastAsia="bg-BG"/>
          </w:rPr>
          <w:tab/>
        </w:r>
        <w:r w:rsidRPr="00485407">
          <w:rPr>
            <w:rStyle w:val="Hyperlink"/>
            <w:noProof/>
          </w:rPr>
          <w:t>Основни положения</w:t>
        </w:r>
        <w:r>
          <w:rPr>
            <w:noProof/>
            <w:webHidden/>
          </w:rPr>
          <w:tab/>
        </w:r>
        <w:r>
          <w:rPr>
            <w:noProof/>
            <w:webHidden/>
          </w:rPr>
          <w:fldChar w:fldCharType="begin"/>
        </w:r>
        <w:r>
          <w:rPr>
            <w:noProof/>
            <w:webHidden/>
          </w:rPr>
          <w:instrText xml:space="preserve"> PAGEREF _Toc331586794 \h </w:instrText>
        </w:r>
        <w:r>
          <w:rPr>
            <w:noProof/>
          </w:rPr>
        </w:r>
        <w:r>
          <w:rPr>
            <w:noProof/>
            <w:webHidden/>
          </w:rPr>
          <w:fldChar w:fldCharType="separate"/>
        </w:r>
        <w:r>
          <w:rPr>
            <w:noProof/>
            <w:webHidden/>
          </w:rPr>
          <w:t>207</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95" w:history="1">
        <w:r w:rsidRPr="00485407">
          <w:rPr>
            <w:rStyle w:val="Hyperlink"/>
            <w:noProof/>
            <w:spacing w:val="5"/>
          </w:rPr>
          <w:t>6.2.2</w:t>
        </w:r>
        <w:r>
          <w:rPr>
            <w:rFonts w:ascii="Calibri" w:hAnsi="Calibri"/>
            <w:i w:val="0"/>
            <w:noProof/>
            <w:sz w:val="22"/>
            <w:szCs w:val="22"/>
            <w:lang w:val="bg-BG" w:eastAsia="bg-BG"/>
          </w:rPr>
          <w:tab/>
        </w:r>
        <w:r w:rsidRPr="00485407">
          <w:rPr>
            <w:rStyle w:val="Hyperlink"/>
            <w:noProof/>
            <w:spacing w:val="5"/>
            <w:lang w:val="bg-BG"/>
          </w:rPr>
          <w:t>Количества на опаковките, нива на събиране, начислени депозити</w:t>
        </w:r>
        <w:r>
          <w:rPr>
            <w:noProof/>
            <w:webHidden/>
          </w:rPr>
          <w:tab/>
        </w:r>
        <w:r>
          <w:rPr>
            <w:noProof/>
            <w:webHidden/>
          </w:rPr>
          <w:fldChar w:fldCharType="begin"/>
        </w:r>
        <w:r>
          <w:rPr>
            <w:noProof/>
            <w:webHidden/>
          </w:rPr>
          <w:instrText xml:space="preserve"> PAGEREF _Toc331586795 \h </w:instrText>
        </w:r>
        <w:r>
          <w:rPr>
            <w:noProof/>
          </w:rPr>
        </w:r>
        <w:r>
          <w:rPr>
            <w:noProof/>
            <w:webHidden/>
          </w:rPr>
          <w:fldChar w:fldCharType="separate"/>
        </w:r>
        <w:r>
          <w:rPr>
            <w:noProof/>
            <w:webHidden/>
          </w:rPr>
          <w:t>208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96" w:history="1">
        <w:r w:rsidRPr="00485407">
          <w:rPr>
            <w:rStyle w:val="Hyperlink"/>
            <w:noProof/>
            <w:spacing w:val="5"/>
          </w:rPr>
          <w:t>6.2.3</w:t>
        </w:r>
        <w:r>
          <w:rPr>
            <w:rFonts w:ascii="Calibri" w:hAnsi="Calibri"/>
            <w:i w:val="0"/>
            <w:noProof/>
            <w:sz w:val="22"/>
            <w:szCs w:val="22"/>
            <w:lang w:val="bg-BG" w:eastAsia="bg-BG"/>
          </w:rPr>
          <w:tab/>
        </w:r>
        <w:r w:rsidRPr="00485407">
          <w:rPr>
            <w:rStyle w:val="Hyperlink"/>
            <w:noProof/>
            <w:spacing w:val="5"/>
            <w:lang w:val="bg-BG"/>
          </w:rPr>
          <w:t>Разходи за въвеждане на системата</w:t>
        </w:r>
        <w:r>
          <w:rPr>
            <w:noProof/>
            <w:webHidden/>
          </w:rPr>
          <w:tab/>
        </w:r>
        <w:r>
          <w:rPr>
            <w:noProof/>
            <w:webHidden/>
          </w:rPr>
          <w:fldChar w:fldCharType="begin"/>
        </w:r>
        <w:r>
          <w:rPr>
            <w:noProof/>
            <w:webHidden/>
          </w:rPr>
          <w:instrText xml:space="preserve"> PAGEREF _Toc331586796 \h </w:instrText>
        </w:r>
        <w:r>
          <w:rPr>
            <w:noProof/>
          </w:rPr>
        </w:r>
        <w:r>
          <w:rPr>
            <w:noProof/>
            <w:webHidden/>
          </w:rPr>
          <w:fldChar w:fldCharType="separate"/>
        </w:r>
        <w:r>
          <w:rPr>
            <w:noProof/>
            <w:webHidden/>
          </w:rPr>
          <w:t>211</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797" w:history="1">
        <w:r w:rsidRPr="00485407">
          <w:rPr>
            <w:rStyle w:val="Hyperlink"/>
            <w:noProof/>
          </w:rPr>
          <w:t>6.3</w:t>
        </w:r>
        <w:r>
          <w:rPr>
            <w:rFonts w:ascii="Calibri" w:hAnsi="Calibri"/>
            <w:noProof/>
            <w:sz w:val="22"/>
            <w:szCs w:val="22"/>
            <w:lang w:val="bg-BG" w:eastAsia="bg-BG"/>
          </w:rPr>
          <w:tab/>
        </w:r>
        <w:r w:rsidRPr="00485407">
          <w:rPr>
            <w:rStyle w:val="Hyperlink"/>
            <w:noProof/>
          </w:rPr>
          <w:t xml:space="preserve">Разходи по събиране на </w:t>
        </w:r>
        <w:r w:rsidRPr="00485407">
          <w:rPr>
            <w:rStyle w:val="Hyperlink"/>
            <w:noProof/>
            <w:lang w:val="bg-BG"/>
          </w:rPr>
          <w:t>Върнатите</w:t>
        </w:r>
        <w:r w:rsidRPr="00485407">
          <w:rPr>
            <w:rStyle w:val="Hyperlink"/>
            <w:noProof/>
          </w:rPr>
          <w:t xml:space="preserve"> опаковки</w:t>
        </w:r>
        <w:r>
          <w:rPr>
            <w:noProof/>
            <w:webHidden/>
          </w:rPr>
          <w:tab/>
        </w:r>
        <w:r>
          <w:rPr>
            <w:noProof/>
            <w:webHidden/>
          </w:rPr>
          <w:fldChar w:fldCharType="begin"/>
        </w:r>
        <w:r>
          <w:rPr>
            <w:noProof/>
            <w:webHidden/>
          </w:rPr>
          <w:instrText xml:space="preserve"> PAGEREF _Toc331586797 \h </w:instrText>
        </w:r>
        <w:r>
          <w:rPr>
            <w:noProof/>
          </w:rPr>
        </w:r>
        <w:r>
          <w:rPr>
            <w:noProof/>
            <w:webHidden/>
          </w:rPr>
          <w:fldChar w:fldCharType="separate"/>
        </w:r>
        <w:r>
          <w:rPr>
            <w:noProof/>
            <w:webHidden/>
          </w:rPr>
          <w:t>212</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98" w:history="1">
        <w:r w:rsidRPr="00485407">
          <w:rPr>
            <w:rStyle w:val="Hyperlink"/>
            <w:noProof/>
          </w:rPr>
          <w:t>6.3.1</w:t>
        </w:r>
        <w:r>
          <w:rPr>
            <w:rFonts w:ascii="Calibri" w:hAnsi="Calibri"/>
            <w:i w:val="0"/>
            <w:noProof/>
            <w:sz w:val="22"/>
            <w:szCs w:val="22"/>
            <w:lang w:val="bg-BG" w:eastAsia="bg-BG"/>
          </w:rPr>
          <w:tab/>
        </w:r>
        <w:r w:rsidRPr="00485407">
          <w:rPr>
            <w:rStyle w:val="Hyperlink"/>
            <w:noProof/>
          </w:rPr>
          <w:t>Оценка на разходите по събиране и първично сортиране на приетите опаковки в търговски обекти</w:t>
        </w:r>
        <w:r>
          <w:rPr>
            <w:noProof/>
            <w:webHidden/>
          </w:rPr>
          <w:tab/>
        </w:r>
        <w:r>
          <w:rPr>
            <w:noProof/>
            <w:webHidden/>
          </w:rPr>
          <w:fldChar w:fldCharType="begin"/>
        </w:r>
        <w:r>
          <w:rPr>
            <w:noProof/>
            <w:webHidden/>
          </w:rPr>
          <w:instrText xml:space="preserve"> PAGEREF _Toc331586798 \h </w:instrText>
        </w:r>
        <w:r>
          <w:rPr>
            <w:noProof/>
          </w:rPr>
        </w:r>
        <w:r>
          <w:rPr>
            <w:noProof/>
            <w:webHidden/>
          </w:rPr>
          <w:fldChar w:fldCharType="separate"/>
        </w:r>
        <w:r>
          <w:rPr>
            <w:noProof/>
            <w:webHidden/>
          </w:rPr>
          <w:t>212</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799" w:history="1">
        <w:r w:rsidRPr="00485407">
          <w:rPr>
            <w:rStyle w:val="Hyperlink"/>
            <w:noProof/>
          </w:rPr>
          <w:t>6.3.2</w:t>
        </w:r>
        <w:r>
          <w:rPr>
            <w:rFonts w:ascii="Calibri" w:hAnsi="Calibri"/>
            <w:i w:val="0"/>
            <w:noProof/>
            <w:sz w:val="22"/>
            <w:szCs w:val="22"/>
            <w:lang w:val="bg-BG" w:eastAsia="bg-BG"/>
          </w:rPr>
          <w:tab/>
        </w:r>
        <w:r w:rsidRPr="00485407">
          <w:rPr>
            <w:rStyle w:val="Hyperlink"/>
            <w:noProof/>
          </w:rPr>
          <w:t xml:space="preserve">Оценка на разходите по събиране и първично сортиране на приетите опаковки в </w:t>
        </w:r>
        <w:r w:rsidRPr="00485407">
          <w:rPr>
            <w:rStyle w:val="Hyperlink"/>
            <w:noProof/>
            <w:lang w:val="bg-BG"/>
          </w:rPr>
          <w:t>пунктовете за предаване</w:t>
        </w:r>
        <w:r>
          <w:rPr>
            <w:noProof/>
            <w:webHidden/>
          </w:rPr>
          <w:tab/>
        </w:r>
        <w:r>
          <w:rPr>
            <w:noProof/>
            <w:webHidden/>
          </w:rPr>
          <w:fldChar w:fldCharType="begin"/>
        </w:r>
        <w:r>
          <w:rPr>
            <w:noProof/>
            <w:webHidden/>
          </w:rPr>
          <w:instrText xml:space="preserve"> PAGEREF _Toc331586799 \h </w:instrText>
        </w:r>
        <w:r>
          <w:rPr>
            <w:noProof/>
          </w:rPr>
        </w:r>
        <w:r>
          <w:rPr>
            <w:noProof/>
            <w:webHidden/>
          </w:rPr>
          <w:fldChar w:fldCharType="separate"/>
        </w:r>
        <w:r>
          <w:rPr>
            <w:noProof/>
            <w:webHidden/>
          </w:rPr>
          <w:t>216</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800" w:history="1">
        <w:r w:rsidRPr="00485407">
          <w:rPr>
            <w:rStyle w:val="Hyperlink"/>
            <w:noProof/>
          </w:rPr>
          <w:t>6.3.3</w:t>
        </w:r>
        <w:r>
          <w:rPr>
            <w:rFonts w:ascii="Calibri" w:hAnsi="Calibri"/>
            <w:i w:val="0"/>
            <w:noProof/>
            <w:sz w:val="22"/>
            <w:szCs w:val="22"/>
            <w:lang w:val="bg-BG" w:eastAsia="bg-BG"/>
          </w:rPr>
          <w:tab/>
        </w:r>
        <w:r w:rsidRPr="00485407">
          <w:rPr>
            <w:rStyle w:val="Hyperlink"/>
            <w:noProof/>
          </w:rPr>
          <w:t>Разходи по сортиране, преброяване и балиране на опаковките</w:t>
        </w:r>
        <w:r>
          <w:rPr>
            <w:noProof/>
            <w:webHidden/>
          </w:rPr>
          <w:tab/>
        </w:r>
        <w:r>
          <w:rPr>
            <w:noProof/>
            <w:webHidden/>
          </w:rPr>
          <w:fldChar w:fldCharType="begin"/>
        </w:r>
        <w:r>
          <w:rPr>
            <w:noProof/>
            <w:webHidden/>
          </w:rPr>
          <w:instrText xml:space="preserve"> PAGEREF _Toc331586800 \h </w:instrText>
        </w:r>
        <w:r>
          <w:rPr>
            <w:noProof/>
          </w:rPr>
        </w:r>
        <w:r>
          <w:rPr>
            <w:noProof/>
            <w:webHidden/>
          </w:rPr>
          <w:fldChar w:fldCharType="separate"/>
        </w:r>
        <w:r>
          <w:rPr>
            <w:noProof/>
            <w:webHidden/>
          </w:rPr>
          <w:t>216</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801" w:history="1">
        <w:r w:rsidRPr="00485407">
          <w:rPr>
            <w:rStyle w:val="Hyperlink"/>
            <w:noProof/>
          </w:rPr>
          <w:t>6.3.4</w:t>
        </w:r>
        <w:r>
          <w:rPr>
            <w:rFonts w:ascii="Calibri" w:hAnsi="Calibri"/>
            <w:i w:val="0"/>
            <w:noProof/>
            <w:sz w:val="22"/>
            <w:szCs w:val="22"/>
            <w:lang w:val="bg-BG" w:eastAsia="bg-BG"/>
          </w:rPr>
          <w:tab/>
        </w:r>
        <w:r w:rsidRPr="00485407">
          <w:rPr>
            <w:rStyle w:val="Hyperlink"/>
            <w:noProof/>
          </w:rPr>
          <w:t xml:space="preserve">Разходи по </w:t>
        </w:r>
        <w:r w:rsidRPr="00485407">
          <w:rPr>
            <w:rStyle w:val="Hyperlink"/>
            <w:noProof/>
            <w:lang w:val="bg-BG"/>
          </w:rPr>
          <w:t>събиране и транспортиране на отпадъците от търговските обекти и пунктовете за предаване</w:t>
        </w:r>
        <w:r>
          <w:rPr>
            <w:noProof/>
            <w:webHidden/>
          </w:rPr>
          <w:tab/>
        </w:r>
        <w:r>
          <w:rPr>
            <w:noProof/>
            <w:webHidden/>
          </w:rPr>
          <w:fldChar w:fldCharType="begin"/>
        </w:r>
        <w:r>
          <w:rPr>
            <w:noProof/>
            <w:webHidden/>
          </w:rPr>
          <w:instrText xml:space="preserve"> PAGEREF _Toc331586801 \h </w:instrText>
        </w:r>
        <w:r>
          <w:rPr>
            <w:noProof/>
          </w:rPr>
        </w:r>
        <w:r>
          <w:rPr>
            <w:noProof/>
            <w:webHidden/>
          </w:rPr>
          <w:fldChar w:fldCharType="separate"/>
        </w:r>
        <w:r>
          <w:rPr>
            <w:noProof/>
            <w:webHidden/>
          </w:rPr>
          <w:t>217</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802" w:history="1">
        <w:r w:rsidRPr="00485407">
          <w:rPr>
            <w:rStyle w:val="Hyperlink"/>
            <w:noProof/>
          </w:rPr>
          <w:t>6.3.5</w:t>
        </w:r>
        <w:r>
          <w:rPr>
            <w:rFonts w:ascii="Calibri" w:hAnsi="Calibri"/>
            <w:i w:val="0"/>
            <w:noProof/>
            <w:sz w:val="22"/>
            <w:szCs w:val="22"/>
            <w:lang w:val="bg-BG" w:eastAsia="bg-BG"/>
          </w:rPr>
          <w:tab/>
        </w:r>
        <w:r w:rsidRPr="00485407">
          <w:rPr>
            <w:rStyle w:val="Hyperlink"/>
            <w:noProof/>
            <w:lang w:val="bg-BG"/>
          </w:rPr>
          <w:t xml:space="preserve">Административни </w:t>
        </w:r>
        <w:r w:rsidRPr="00485407">
          <w:rPr>
            <w:rStyle w:val="Hyperlink"/>
            <w:noProof/>
          </w:rPr>
          <w:t>разходи</w:t>
        </w:r>
        <w:r>
          <w:rPr>
            <w:noProof/>
            <w:webHidden/>
          </w:rPr>
          <w:tab/>
        </w:r>
        <w:r>
          <w:rPr>
            <w:noProof/>
            <w:webHidden/>
          </w:rPr>
          <w:fldChar w:fldCharType="begin"/>
        </w:r>
        <w:r>
          <w:rPr>
            <w:noProof/>
            <w:webHidden/>
          </w:rPr>
          <w:instrText xml:space="preserve"> PAGEREF _Toc331586802 \h </w:instrText>
        </w:r>
        <w:r>
          <w:rPr>
            <w:noProof/>
          </w:rPr>
        </w:r>
        <w:r>
          <w:rPr>
            <w:noProof/>
            <w:webHidden/>
          </w:rPr>
          <w:fldChar w:fldCharType="separate"/>
        </w:r>
        <w:r>
          <w:rPr>
            <w:noProof/>
            <w:webHidden/>
          </w:rPr>
          <w:t>217</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803" w:history="1">
        <w:r w:rsidRPr="00485407">
          <w:rPr>
            <w:rStyle w:val="Hyperlink"/>
            <w:noProof/>
          </w:rPr>
          <w:t>6.3.6</w:t>
        </w:r>
        <w:r>
          <w:rPr>
            <w:rFonts w:ascii="Calibri" w:hAnsi="Calibri"/>
            <w:i w:val="0"/>
            <w:noProof/>
            <w:sz w:val="22"/>
            <w:szCs w:val="22"/>
            <w:lang w:val="bg-BG" w:eastAsia="bg-BG"/>
          </w:rPr>
          <w:tab/>
        </w:r>
        <w:r w:rsidRPr="00485407">
          <w:rPr>
            <w:rStyle w:val="Hyperlink"/>
            <w:noProof/>
            <w:lang w:val="bg-BG"/>
          </w:rPr>
          <w:t>Други разходи. О</w:t>
        </w:r>
        <w:r w:rsidRPr="00485407">
          <w:rPr>
            <w:rStyle w:val="Hyperlink"/>
            <w:noProof/>
          </w:rPr>
          <w:t>трицателни ползи от депозитната система</w:t>
        </w:r>
        <w:r>
          <w:rPr>
            <w:noProof/>
            <w:webHidden/>
          </w:rPr>
          <w:tab/>
        </w:r>
        <w:r>
          <w:rPr>
            <w:noProof/>
            <w:webHidden/>
          </w:rPr>
          <w:fldChar w:fldCharType="begin"/>
        </w:r>
        <w:r>
          <w:rPr>
            <w:noProof/>
            <w:webHidden/>
          </w:rPr>
          <w:instrText xml:space="preserve"> PAGEREF _Toc331586803 \h </w:instrText>
        </w:r>
        <w:r>
          <w:rPr>
            <w:noProof/>
          </w:rPr>
        </w:r>
        <w:r>
          <w:rPr>
            <w:noProof/>
            <w:webHidden/>
          </w:rPr>
          <w:fldChar w:fldCharType="separate"/>
        </w:r>
        <w:r>
          <w:rPr>
            <w:noProof/>
            <w:webHidden/>
          </w:rPr>
          <w:t>218</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804" w:history="1">
        <w:r w:rsidRPr="00485407">
          <w:rPr>
            <w:rStyle w:val="Hyperlink"/>
            <w:noProof/>
          </w:rPr>
          <w:t>6.4</w:t>
        </w:r>
        <w:r>
          <w:rPr>
            <w:rFonts w:ascii="Calibri" w:hAnsi="Calibri"/>
            <w:noProof/>
            <w:sz w:val="22"/>
            <w:szCs w:val="22"/>
            <w:lang w:val="bg-BG" w:eastAsia="bg-BG"/>
          </w:rPr>
          <w:tab/>
        </w:r>
        <w:r w:rsidRPr="00485407">
          <w:rPr>
            <w:rStyle w:val="Hyperlink"/>
            <w:noProof/>
          </w:rPr>
          <w:t>Приходи и ползи от депозитната система</w:t>
        </w:r>
        <w:r>
          <w:rPr>
            <w:noProof/>
            <w:webHidden/>
          </w:rPr>
          <w:tab/>
        </w:r>
        <w:r>
          <w:rPr>
            <w:noProof/>
            <w:webHidden/>
          </w:rPr>
          <w:fldChar w:fldCharType="begin"/>
        </w:r>
        <w:r>
          <w:rPr>
            <w:noProof/>
            <w:webHidden/>
          </w:rPr>
          <w:instrText xml:space="preserve"> PAGEREF _Toc331586804 \h </w:instrText>
        </w:r>
        <w:r>
          <w:rPr>
            <w:noProof/>
          </w:rPr>
        </w:r>
        <w:r>
          <w:rPr>
            <w:noProof/>
            <w:webHidden/>
          </w:rPr>
          <w:fldChar w:fldCharType="separate"/>
        </w:r>
        <w:r>
          <w:rPr>
            <w:noProof/>
            <w:webHidden/>
          </w:rPr>
          <w:t>225</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805" w:history="1">
        <w:r w:rsidRPr="00485407">
          <w:rPr>
            <w:rStyle w:val="Hyperlink"/>
            <w:noProof/>
            <w:lang w:val="bg-BG"/>
          </w:rPr>
          <w:t>6.4.1</w:t>
        </w:r>
        <w:r>
          <w:rPr>
            <w:rFonts w:ascii="Calibri" w:hAnsi="Calibri"/>
            <w:i w:val="0"/>
            <w:noProof/>
            <w:sz w:val="22"/>
            <w:szCs w:val="22"/>
            <w:lang w:val="bg-BG" w:eastAsia="bg-BG"/>
          </w:rPr>
          <w:tab/>
        </w:r>
        <w:r w:rsidRPr="00485407">
          <w:rPr>
            <w:rStyle w:val="Hyperlink"/>
            <w:noProof/>
          </w:rPr>
          <w:t>Приходи от продажба на материали за рециклиране</w:t>
        </w:r>
        <w:r>
          <w:rPr>
            <w:noProof/>
            <w:webHidden/>
          </w:rPr>
          <w:tab/>
        </w:r>
        <w:r>
          <w:rPr>
            <w:noProof/>
            <w:webHidden/>
          </w:rPr>
          <w:fldChar w:fldCharType="begin"/>
        </w:r>
        <w:r>
          <w:rPr>
            <w:noProof/>
            <w:webHidden/>
          </w:rPr>
          <w:instrText xml:space="preserve"> PAGEREF _Toc331586805 \h </w:instrText>
        </w:r>
        <w:r>
          <w:rPr>
            <w:noProof/>
          </w:rPr>
        </w:r>
        <w:r>
          <w:rPr>
            <w:noProof/>
            <w:webHidden/>
          </w:rPr>
          <w:fldChar w:fldCharType="separate"/>
        </w:r>
        <w:r>
          <w:rPr>
            <w:noProof/>
            <w:webHidden/>
          </w:rPr>
          <w:t>225</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806" w:history="1">
        <w:r w:rsidRPr="00485407">
          <w:rPr>
            <w:rStyle w:val="Hyperlink"/>
            <w:noProof/>
            <w:lang w:val="bg-BG"/>
          </w:rPr>
          <w:t>6.4.2</w:t>
        </w:r>
        <w:r>
          <w:rPr>
            <w:rFonts w:ascii="Calibri" w:hAnsi="Calibri"/>
            <w:i w:val="0"/>
            <w:noProof/>
            <w:sz w:val="22"/>
            <w:szCs w:val="22"/>
            <w:lang w:val="bg-BG" w:eastAsia="bg-BG"/>
          </w:rPr>
          <w:tab/>
        </w:r>
        <w:r w:rsidRPr="00485407">
          <w:rPr>
            <w:rStyle w:val="Hyperlink"/>
            <w:noProof/>
          </w:rPr>
          <w:t>Приходи от непотърсени депозити</w:t>
        </w:r>
        <w:r>
          <w:rPr>
            <w:noProof/>
            <w:webHidden/>
          </w:rPr>
          <w:tab/>
        </w:r>
        <w:r>
          <w:rPr>
            <w:noProof/>
            <w:webHidden/>
          </w:rPr>
          <w:fldChar w:fldCharType="begin"/>
        </w:r>
        <w:r>
          <w:rPr>
            <w:noProof/>
            <w:webHidden/>
          </w:rPr>
          <w:instrText xml:space="preserve"> PAGEREF _Toc331586806 \h </w:instrText>
        </w:r>
        <w:r>
          <w:rPr>
            <w:noProof/>
          </w:rPr>
        </w:r>
        <w:r>
          <w:rPr>
            <w:noProof/>
            <w:webHidden/>
          </w:rPr>
          <w:fldChar w:fldCharType="separate"/>
        </w:r>
        <w:r>
          <w:rPr>
            <w:noProof/>
            <w:webHidden/>
          </w:rPr>
          <w:t>225</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807" w:history="1">
        <w:r w:rsidRPr="00485407">
          <w:rPr>
            <w:rStyle w:val="Hyperlink"/>
            <w:noProof/>
            <w:lang w:val="bg-BG"/>
          </w:rPr>
          <w:t>6.4.3</w:t>
        </w:r>
        <w:r>
          <w:rPr>
            <w:rFonts w:ascii="Calibri" w:hAnsi="Calibri"/>
            <w:i w:val="0"/>
            <w:noProof/>
            <w:sz w:val="22"/>
            <w:szCs w:val="22"/>
            <w:lang w:val="bg-BG" w:eastAsia="bg-BG"/>
          </w:rPr>
          <w:tab/>
        </w:r>
        <w:r w:rsidRPr="00485407">
          <w:rPr>
            <w:rStyle w:val="Hyperlink"/>
            <w:noProof/>
          </w:rPr>
          <w:t>Ползи от избегнати замърсявания</w:t>
        </w:r>
        <w:r>
          <w:rPr>
            <w:noProof/>
            <w:webHidden/>
          </w:rPr>
          <w:tab/>
        </w:r>
        <w:r>
          <w:rPr>
            <w:noProof/>
            <w:webHidden/>
          </w:rPr>
          <w:fldChar w:fldCharType="begin"/>
        </w:r>
        <w:r>
          <w:rPr>
            <w:noProof/>
            <w:webHidden/>
          </w:rPr>
          <w:instrText xml:space="preserve"> PAGEREF _Toc331586807 \h </w:instrText>
        </w:r>
        <w:r>
          <w:rPr>
            <w:noProof/>
          </w:rPr>
        </w:r>
        <w:r>
          <w:rPr>
            <w:noProof/>
            <w:webHidden/>
          </w:rPr>
          <w:fldChar w:fldCharType="separate"/>
        </w:r>
        <w:r>
          <w:rPr>
            <w:noProof/>
            <w:webHidden/>
          </w:rPr>
          <w:t>225</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808" w:history="1">
        <w:r w:rsidRPr="00485407">
          <w:rPr>
            <w:rStyle w:val="Hyperlink"/>
            <w:noProof/>
            <w:lang w:val="bg-BG"/>
          </w:rPr>
          <w:t>6.4.4</w:t>
        </w:r>
        <w:r>
          <w:rPr>
            <w:rFonts w:ascii="Calibri" w:hAnsi="Calibri"/>
            <w:i w:val="0"/>
            <w:noProof/>
            <w:sz w:val="22"/>
            <w:szCs w:val="22"/>
            <w:lang w:val="bg-BG" w:eastAsia="bg-BG"/>
          </w:rPr>
          <w:tab/>
        </w:r>
        <w:r w:rsidRPr="00485407">
          <w:rPr>
            <w:rStyle w:val="Hyperlink"/>
            <w:noProof/>
            <w:lang w:val="bg-BG"/>
          </w:rPr>
          <w:t>Определяне на единичните разходи за обслужване на системата</w:t>
        </w:r>
        <w:r>
          <w:rPr>
            <w:noProof/>
            <w:webHidden/>
          </w:rPr>
          <w:tab/>
        </w:r>
        <w:r>
          <w:rPr>
            <w:noProof/>
            <w:webHidden/>
          </w:rPr>
          <w:fldChar w:fldCharType="begin"/>
        </w:r>
        <w:r>
          <w:rPr>
            <w:noProof/>
            <w:webHidden/>
          </w:rPr>
          <w:instrText xml:space="preserve"> PAGEREF _Toc331586808 \h </w:instrText>
        </w:r>
        <w:r>
          <w:rPr>
            <w:noProof/>
          </w:rPr>
        </w:r>
        <w:r>
          <w:rPr>
            <w:noProof/>
            <w:webHidden/>
          </w:rPr>
          <w:fldChar w:fldCharType="separate"/>
        </w:r>
        <w:r>
          <w:rPr>
            <w:noProof/>
            <w:webHidden/>
          </w:rPr>
          <w:t>226</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809" w:history="1">
        <w:r w:rsidRPr="00485407">
          <w:rPr>
            <w:rStyle w:val="Hyperlink"/>
            <w:noProof/>
          </w:rPr>
          <w:t>6.5</w:t>
        </w:r>
        <w:r>
          <w:rPr>
            <w:rFonts w:ascii="Calibri" w:hAnsi="Calibri"/>
            <w:noProof/>
            <w:sz w:val="22"/>
            <w:szCs w:val="22"/>
            <w:lang w:val="bg-BG" w:eastAsia="bg-BG"/>
          </w:rPr>
          <w:tab/>
        </w:r>
        <w:r w:rsidRPr="00485407">
          <w:rPr>
            <w:rStyle w:val="Hyperlink"/>
            <w:noProof/>
          </w:rPr>
          <w:t>Оценка на въздействието от прилагането на депозит</w:t>
        </w:r>
        <w:r w:rsidRPr="00485407">
          <w:rPr>
            <w:rStyle w:val="Hyperlink"/>
            <w:noProof/>
            <w:lang w:val="bg-BG"/>
          </w:rPr>
          <w:t>н</w:t>
        </w:r>
        <w:r w:rsidRPr="00485407">
          <w:rPr>
            <w:rStyle w:val="Hyperlink"/>
            <w:noProof/>
          </w:rPr>
          <w:t>а система</w:t>
        </w:r>
        <w:r>
          <w:rPr>
            <w:noProof/>
            <w:webHidden/>
          </w:rPr>
          <w:tab/>
        </w:r>
        <w:r>
          <w:rPr>
            <w:noProof/>
            <w:webHidden/>
          </w:rPr>
          <w:fldChar w:fldCharType="begin"/>
        </w:r>
        <w:r>
          <w:rPr>
            <w:noProof/>
            <w:webHidden/>
          </w:rPr>
          <w:instrText xml:space="preserve"> PAGEREF _Toc331586809 \h </w:instrText>
        </w:r>
        <w:r>
          <w:rPr>
            <w:noProof/>
          </w:rPr>
        </w:r>
        <w:r>
          <w:rPr>
            <w:noProof/>
            <w:webHidden/>
          </w:rPr>
          <w:fldChar w:fldCharType="separate"/>
        </w:r>
        <w:r>
          <w:rPr>
            <w:noProof/>
            <w:webHidden/>
          </w:rPr>
          <w:t>226</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810" w:history="1">
        <w:r w:rsidRPr="00485407">
          <w:rPr>
            <w:rStyle w:val="Hyperlink"/>
            <w:noProof/>
            <w:lang w:val="bg-BG"/>
          </w:rPr>
          <w:t>6.5.1</w:t>
        </w:r>
        <w:r>
          <w:rPr>
            <w:rFonts w:ascii="Calibri" w:hAnsi="Calibri"/>
            <w:i w:val="0"/>
            <w:noProof/>
            <w:sz w:val="22"/>
            <w:szCs w:val="22"/>
            <w:lang w:val="bg-BG" w:eastAsia="bg-BG"/>
          </w:rPr>
          <w:tab/>
        </w:r>
        <w:r w:rsidRPr="00485407">
          <w:rPr>
            <w:rStyle w:val="Hyperlink"/>
            <w:noProof/>
            <w:lang w:val="bg-BG"/>
          </w:rPr>
          <w:t>Въздействие</w:t>
        </w:r>
        <w:r w:rsidRPr="00485407">
          <w:rPr>
            <w:rStyle w:val="Hyperlink"/>
            <w:noProof/>
          </w:rPr>
          <w:t xml:space="preserve"> върху потребителите</w:t>
        </w:r>
        <w:r>
          <w:rPr>
            <w:noProof/>
            <w:webHidden/>
          </w:rPr>
          <w:tab/>
        </w:r>
        <w:r>
          <w:rPr>
            <w:noProof/>
            <w:webHidden/>
          </w:rPr>
          <w:fldChar w:fldCharType="begin"/>
        </w:r>
        <w:r>
          <w:rPr>
            <w:noProof/>
            <w:webHidden/>
          </w:rPr>
          <w:instrText xml:space="preserve"> PAGEREF _Toc331586810 \h </w:instrText>
        </w:r>
        <w:r>
          <w:rPr>
            <w:noProof/>
          </w:rPr>
        </w:r>
        <w:r>
          <w:rPr>
            <w:noProof/>
            <w:webHidden/>
          </w:rPr>
          <w:fldChar w:fldCharType="separate"/>
        </w:r>
        <w:r>
          <w:rPr>
            <w:noProof/>
            <w:webHidden/>
          </w:rPr>
          <w:t>227</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811" w:history="1">
        <w:r w:rsidRPr="00485407">
          <w:rPr>
            <w:rStyle w:val="Hyperlink"/>
            <w:noProof/>
            <w:lang w:val="bg-BG"/>
          </w:rPr>
          <w:t>6.5.2</w:t>
        </w:r>
        <w:r>
          <w:rPr>
            <w:rFonts w:ascii="Calibri" w:hAnsi="Calibri"/>
            <w:i w:val="0"/>
            <w:noProof/>
            <w:sz w:val="22"/>
            <w:szCs w:val="22"/>
            <w:lang w:val="bg-BG" w:eastAsia="bg-BG"/>
          </w:rPr>
          <w:tab/>
        </w:r>
        <w:r w:rsidRPr="00485407">
          <w:rPr>
            <w:rStyle w:val="Hyperlink"/>
            <w:noProof/>
            <w:lang w:val="bg-BG"/>
          </w:rPr>
          <w:t>Въздействие върху дейностите по събиране на отпадъци и достигнатите нива на рециклиране</w:t>
        </w:r>
        <w:r>
          <w:rPr>
            <w:noProof/>
            <w:webHidden/>
          </w:rPr>
          <w:tab/>
        </w:r>
        <w:r>
          <w:rPr>
            <w:noProof/>
            <w:webHidden/>
          </w:rPr>
          <w:fldChar w:fldCharType="begin"/>
        </w:r>
        <w:r>
          <w:rPr>
            <w:noProof/>
            <w:webHidden/>
          </w:rPr>
          <w:instrText xml:space="preserve"> PAGEREF _Toc331586811 \h </w:instrText>
        </w:r>
        <w:r>
          <w:rPr>
            <w:noProof/>
          </w:rPr>
        </w:r>
        <w:r>
          <w:rPr>
            <w:noProof/>
            <w:webHidden/>
          </w:rPr>
          <w:fldChar w:fldCharType="separate"/>
        </w:r>
        <w:r>
          <w:rPr>
            <w:noProof/>
            <w:webHidden/>
          </w:rPr>
          <w:t>228</w:t>
        </w:r>
        <w:r>
          <w:rPr>
            <w:noProof/>
            <w:webHidden/>
          </w:rPr>
          <w:fldChar w:fldCharType="end"/>
        </w:r>
      </w:hyperlink>
    </w:p>
    <w:p w:rsidR="00923CAA" w:rsidRDefault="00923CAA">
      <w:pPr>
        <w:pStyle w:val="TOC3"/>
        <w:rPr>
          <w:rFonts w:ascii="Calibri" w:hAnsi="Calibri"/>
          <w:i w:val="0"/>
          <w:noProof/>
          <w:sz w:val="22"/>
          <w:szCs w:val="22"/>
          <w:lang w:val="bg-BG" w:eastAsia="bg-BG"/>
        </w:rPr>
      </w:pPr>
      <w:hyperlink w:anchor="_Toc331586812" w:history="1">
        <w:r w:rsidRPr="00485407">
          <w:rPr>
            <w:rStyle w:val="Hyperlink"/>
            <w:noProof/>
            <w:lang w:val="bg-BG"/>
          </w:rPr>
          <w:t>6.5.3</w:t>
        </w:r>
        <w:r>
          <w:rPr>
            <w:rFonts w:ascii="Calibri" w:hAnsi="Calibri"/>
            <w:i w:val="0"/>
            <w:noProof/>
            <w:sz w:val="22"/>
            <w:szCs w:val="22"/>
            <w:lang w:val="bg-BG" w:eastAsia="bg-BG"/>
          </w:rPr>
          <w:tab/>
        </w:r>
        <w:r w:rsidRPr="00485407">
          <w:rPr>
            <w:rStyle w:val="Hyperlink"/>
            <w:noProof/>
            <w:lang w:val="bg-BG"/>
          </w:rPr>
          <w:t>Въздействие върху организациите за оползотворяване на отпадъци от опаковки (ООО)</w:t>
        </w:r>
        <w:r>
          <w:rPr>
            <w:noProof/>
            <w:webHidden/>
          </w:rPr>
          <w:tab/>
        </w:r>
        <w:r>
          <w:rPr>
            <w:noProof/>
            <w:webHidden/>
          </w:rPr>
          <w:fldChar w:fldCharType="begin"/>
        </w:r>
        <w:r>
          <w:rPr>
            <w:noProof/>
            <w:webHidden/>
          </w:rPr>
          <w:instrText xml:space="preserve"> PAGEREF _Toc331586812 \h </w:instrText>
        </w:r>
        <w:r>
          <w:rPr>
            <w:noProof/>
          </w:rPr>
        </w:r>
        <w:r>
          <w:rPr>
            <w:noProof/>
            <w:webHidden/>
          </w:rPr>
          <w:fldChar w:fldCharType="separate"/>
        </w:r>
        <w:r>
          <w:rPr>
            <w:noProof/>
            <w:webHidden/>
          </w:rPr>
          <w:t>228</w:t>
        </w:r>
        <w:r>
          <w:rPr>
            <w:noProof/>
            <w:webHidden/>
          </w:rPr>
          <w:fldChar w:fldCharType="end"/>
        </w:r>
      </w:hyperlink>
    </w:p>
    <w:p w:rsidR="00923CAA" w:rsidRDefault="00923CAA">
      <w:pPr>
        <w:pStyle w:val="TOC2"/>
        <w:rPr>
          <w:rFonts w:ascii="Calibri" w:hAnsi="Calibri"/>
          <w:noProof/>
          <w:sz w:val="22"/>
          <w:szCs w:val="22"/>
          <w:lang w:val="bg-BG" w:eastAsia="bg-BG"/>
        </w:rPr>
      </w:pPr>
      <w:hyperlink w:anchor="_Toc331586813" w:history="1">
        <w:r w:rsidRPr="00485407">
          <w:rPr>
            <w:rStyle w:val="Hyperlink"/>
            <w:noProof/>
          </w:rPr>
          <w:t>6.6</w:t>
        </w:r>
        <w:r>
          <w:rPr>
            <w:rFonts w:ascii="Calibri" w:hAnsi="Calibri"/>
            <w:noProof/>
            <w:sz w:val="22"/>
            <w:szCs w:val="22"/>
            <w:lang w:val="bg-BG" w:eastAsia="bg-BG"/>
          </w:rPr>
          <w:tab/>
        </w:r>
        <w:r w:rsidRPr="00485407">
          <w:rPr>
            <w:rStyle w:val="Hyperlink"/>
            <w:noProof/>
          </w:rPr>
          <w:t>Консултации със засегнатите страни</w:t>
        </w:r>
        <w:r>
          <w:rPr>
            <w:noProof/>
            <w:webHidden/>
          </w:rPr>
          <w:tab/>
        </w:r>
        <w:r>
          <w:rPr>
            <w:noProof/>
            <w:webHidden/>
          </w:rPr>
          <w:fldChar w:fldCharType="begin"/>
        </w:r>
        <w:r>
          <w:rPr>
            <w:noProof/>
            <w:webHidden/>
          </w:rPr>
          <w:instrText xml:space="preserve"> PAGEREF _Toc331586813 \h </w:instrText>
        </w:r>
        <w:r>
          <w:rPr>
            <w:noProof/>
          </w:rPr>
        </w:r>
        <w:r>
          <w:rPr>
            <w:noProof/>
            <w:webHidden/>
          </w:rPr>
          <w:fldChar w:fldCharType="separate"/>
        </w:r>
        <w:r>
          <w:rPr>
            <w:noProof/>
            <w:webHidden/>
          </w:rPr>
          <w:t>229</w:t>
        </w:r>
        <w:r>
          <w:rPr>
            <w:noProof/>
            <w:webHidden/>
          </w:rPr>
          <w:fldChar w:fldCharType="end"/>
        </w:r>
      </w:hyperlink>
    </w:p>
    <w:p w:rsidR="00923CAA" w:rsidRDefault="00923CAA">
      <w:pPr>
        <w:pStyle w:val="TOC1"/>
        <w:rPr>
          <w:rFonts w:ascii="Calibri" w:hAnsi="Calibri"/>
          <w:b w:val="0"/>
          <w:caps w:val="0"/>
          <w:noProof/>
          <w:sz w:val="22"/>
          <w:szCs w:val="22"/>
          <w:lang w:val="bg-BG" w:eastAsia="bg-BG"/>
        </w:rPr>
      </w:pPr>
      <w:hyperlink w:anchor="_Toc331586814" w:history="1">
        <w:r w:rsidRPr="00485407">
          <w:rPr>
            <w:rStyle w:val="Hyperlink"/>
            <w:rFonts w:cs="Tahoma"/>
            <w:noProof/>
            <w:lang w:val="bg-BG"/>
          </w:rPr>
          <w:t>Използвана литература</w:t>
        </w:r>
        <w:r>
          <w:rPr>
            <w:noProof/>
            <w:webHidden/>
          </w:rPr>
          <w:tab/>
        </w:r>
        <w:r>
          <w:rPr>
            <w:noProof/>
            <w:webHidden/>
          </w:rPr>
          <w:fldChar w:fldCharType="begin"/>
        </w:r>
        <w:r>
          <w:rPr>
            <w:noProof/>
            <w:webHidden/>
          </w:rPr>
          <w:instrText xml:space="preserve"> PAGEREF _Toc331586814 \h </w:instrText>
        </w:r>
        <w:r>
          <w:rPr>
            <w:noProof/>
          </w:rPr>
        </w:r>
        <w:r>
          <w:rPr>
            <w:noProof/>
            <w:webHidden/>
          </w:rPr>
          <w:fldChar w:fldCharType="separate"/>
        </w:r>
        <w:r>
          <w:rPr>
            <w:noProof/>
            <w:webHidden/>
          </w:rPr>
          <w:t>233</w:t>
        </w:r>
        <w:r>
          <w:rPr>
            <w:noProof/>
            <w:webHidden/>
          </w:rPr>
          <w:fldChar w:fldCharType="end"/>
        </w:r>
      </w:hyperlink>
    </w:p>
    <w:p w:rsidR="00923CAA" w:rsidRPr="007E232B" w:rsidRDefault="00923CAA">
      <w:pPr>
        <w:rPr>
          <w:b/>
          <w:caps/>
          <w:lang w:val="bg-BG"/>
        </w:rPr>
        <w:sectPr w:rsidR="00923CAA" w:rsidRPr="007E232B" w:rsidSect="00291B9A">
          <w:headerReference w:type="default" r:id="rId8"/>
          <w:footerReference w:type="default" r:id="rId9"/>
          <w:pgSz w:w="11906" w:h="16838"/>
          <w:pgMar w:top="1417" w:right="1106" w:bottom="1417" w:left="1417" w:header="708" w:footer="708" w:gutter="0"/>
          <w:cols w:space="708"/>
          <w:docGrid w:linePitch="360"/>
        </w:sectPr>
      </w:pPr>
      <w:r w:rsidRPr="007E232B">
        <w:rPr>
          <w:b/>
          <w:caps/>
          <w:lang w:val="bg-BG"/>
        </w:rPr>
        <w:fldChar w:fldCharType="end"/>
      </w:r>
    </w:p>
    <w:p w:rsidR="00923CAA" w:rsidRPr="007E232B" w:rsidRDefault="00923CAA" w:rsidP="00053A01">
      <w:pPr>
        <w:pStyle w:val="bijkomendetitel1-18"/>
        <w:rPr>
          <w:lang w:val="bg-BG"/>
        </w:rPr>
      </w:pPr>
      <w:bookmarkStart w:id="1" w:name="_Toc331586689"/>
      <w:r w:rsidRPr="007E232B">
        <w:rPr>
          <w:lang w:val="bg-BG"/>
        </w:rPr>
        <w:t>Списък на фигурите</w:t>
      </w:r>
      <w:bookmarkEnd w:id="1"/>
    </w:p>
    <w:p w:rsidR="00923CAA" w:rsidRPr="006B5749" w:rsidRDefault="00923CAA">
      <w:pPr>
        <w:pStyle w:val="TableofFigures"/>
        <w:rPr>
          <w:rFonts w:ascii="Calibri" w:hAnsi="Calibri" w:cs="Times New Roman"/>
          <w:sz w:val="22"/>
          <w:szCs w:val="22"/>
          <w:lang w:val="bg-BG" w:eastAsia="bg-BG"/>
        </w:rPr>
      </w:pPr>
      <w:r w:rsidRPr="006B5749">
        <w:rPr>
          <w:rFonts w:cs="Tahoma"/>
          <w:caps/>
          <w:sz w:val="22"/>
          <w:lang w:val="bg-BG"/>
        </w:rPr>
        <w:fldChar w:fldCharType="begin"/>
      </w:r>
      <w:r w:rsidRPr="006B5749">
        <w:rPr>
          <w:rFonts w:cs="Tahoma"/>
          <w:caps/>
          <w:sz w:val="22"/>
          <w:lang w:val="bg-BG"/>
        </w:rPr>
        <w:instrText xml:space="preserve"> TOC \h \z \c "фигура" </w:instrText>
      </w:r>
      <w:r w:rsidRPr="006B5749">
        <w:rPr>
          <w:rFonts w:cs="Tahoma"/>
          <w:caps/>
          <w:sz w:val="22"/>
          <w:lang w:val="bg-BG"/>
        </w:rPr>
        <w:fldChar w:fldCharType="separate"/>
      </w:r>
      <w:hyperlink w:anchor="_Toc331586815" w:history="1">
        <w:r w:rsidRPr="006B5749">
          <w:rPr>
            <w:rStyle w:val="Hyperlink"/>
            <w:rFonts w:cs="Calibri"/>
            <w:lang w:val="bg-BG"/>
          </w:rPr>
          <w:t>фигура 2.1 Генерирани отпадъци от опаковки по видове материали в България</w:t>
        </w:r>
        <w:r w:rsidRPr="006B5749">
          <w:rPr>
            <w:webHidden/>
          </w:rPr>
          <w:tab/>
        </w:r>
        <w:r w:rsidRPr="006B5749">
          <w:rPr>
            <w:webHidden/>
          </w:rPr>
          <w:fldChar w:fldCharType="begin"/>
        </w:r>
        <w:r w:rsidRPr="006B5749">
          <w:rPr>
            <w:webHidden/>
          </w:rPr>
          <w:instrText xml:space="preserve"> PAGEREF _Toc331586815 \h </w:instrText>
        </w:r>
        <w:r w:rsidRPr="006B5749">
          <w:rPr>
            <w:webHidden/>
          </w:rPr>
          <w:fldChar w:fldCharType="separate"/>
        </w:r>
        <w:r>
          <w:rPr>
            <w:webHidden/>
          </w:rPr>
          <w:t>31</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16" w:history="1">
        <w:r w:rsidRPr="006B5749">
          <w:rPr>
            <w:rStyle w:val="Hyperlink"/>
            <w:rFonts w:cs="Calibri"/>
            <w:lang w:val="bg-BG"/>
          </w:rPr>
          <w:t>фигура 2.2 Генерирани и рециклирани отпадъци от опаковки в България</w:t>
        </w:r>
        <w:r w:rsidRPr="006B5749">
          <w:rPr>
            <w:webHidden/>
          </w:rPr>
          <w:tab/>
        </w:r>
        <w:r w:rsidRPr="006B5749">
          <w:rPr>
            <w:webHidden/>
          </w:rPr>
          <w:fldChar w:fldCharType="begin"/>
        </w:r>
        <w:r w:rsidRPr="006B5749">
          <w:rPr>
            <w:webHidden/>
          </w:rPr>
          <w:instrText xml:space="preserve"> PAGEREF _Toc331586816 \h </w:instrText>
        </w:r>
        <w:r w:rsidRPr="006B5749">
          <w:rPr>
            <w:webHidden/>
          </w:rPr>
          <w:fldChar w:fldCharType="separate"/>
        </w:r>
        <w:r>
          <w:rPr>
            <w:webHidden/>
          </w:rPr>
          <w:t>34</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17" w:history="1">
        <w:r w:rsidRPr="006B5749">
          <w:rPr>
            <w:rStyle w:val="Hyperlink"/>
            <w:rFonts w:cs="Calibri"/>
            <w:lang w:val="bg-BG"/>
          </w:rPr>
          <w:t xml:space="preserve">фигура 2.3 </w:t>
        </w:r>
        <w:r w:rsidRPr="006B5749">
          <w:rPr>
            <w:rStyle w:val="Hyperlink"/>
            <w:rFonts w:cs="Tahoma"/>
            <w:lang w:val="bg-BG"/>
          </w:rPr>
          <w:t>Рециклирани отпадъци от опаковки по фракции</w:t>
        </w:r>
        <w:r w:rsidRPr="006B5749">
          <w:rPr>
            <w:webHidden/>
          </w:rPr>
          <w:tab/>
        </w:r>
        <w:r w:rsidRPr="006B5749">
          <w:rPr>
            <w:webHidden/>
          </w:rPr>
          <w:fldChar w:fldCharType="begin"/>
        </w:r>
        <w:r w:rsidRPr="006B5749">
          <w:rPr>
            <w:webHidden/>
          </w:rPr>
          <w:instrText xml:space="preserve"> PAGEREF _Toc331586817 \h </w:instrText>
        </w:r>
        <w:r w:rsidRPr="006B5749">
          <w:rPr>
            <w:webHidden/>
          </w:rPr>
          <w:fldChar w:fldCharType="separate"/>
        </w:r>
        <w:r>
          <w:rPr>
            <w:webHidden/>
          </w:rPr>
          <w:t>35</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18" w:history="1">
        <w:r w:rsidRPr="006B5749">
          <w:rPr>
            <w:rStyle w:val="Hyperlink"/>
            <w:rFonts w:cs="Calibri"/>
            <w:lang w:val="bg-BG"/>
          </w:rPr>
          <w:t>фигура 2.4 Дял на опаковките за многократна употреба по видове, изразени в процент, спрямо общо пуснатите на пазара опаковки от същия вид за дадена година, период 2004 – 2009 г.</w:t>
        </w:r>
        <w:r w:rsidRPr="006B5749">
          <w:rPr>
            <w:webHidden/>
          </w:rPr>
          <w:tab/>
        </w:r>
        <w:r w:rsidRPr="006B5749">
          <w:rPr>
            <w:webHidden/>
          </w:rPr>
          <w:fldChar w:fldCharType="begin"/>
        </w:r>
        <w:r w:rsidRPr="006B5749">
          <w:rPr>
            <w:webHidden/>
          </w:rPr>
          <w:instrText xml:space="preserve"> PAGEREF _Toc331586818 \h </w:instrText>
        </w:r>
        <w:r w:rsidRPr="006B5749">
          <w:rPr>
            <w:webHidden/>
          </w:rPr>
          <w:fldChar w:fldCharType="separate"/>
        </w:r>
        <w:r>
          <w:rPr>
            <w:webHidden/>
          </w:rPr>
          <w:t>39</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19" w:history="1">
        <w:r w:rsidRPr="006B5749">
          <w:rPr>
            <w:rStyle w:val="Hyperlink"/>
            <w:rFonts w:cs="Calibri"/>
            <w:lang w:val="bg-BG"/>
          </w:rPr>
          <w:t xml:space="preserve">фигура 2.5 </w:t>
        </w:r>
        <w:r w:rsidRPr="006B5749">
          <w:rPr>
            <w:rStyle w:val="Hyperlink"/>
            <w:rFonts w:cs="Tahoma"/>
            <w:lang w:val="bg-BG"/>
          </w:rPr>
          <w:t>Дял на опаковките за многократна употреба</w:t>
        </w:r>
        <w:r w:rsidRPr="006B5749">
          <w:rPr>
            <w:webHidden/>
          </w:rPr>
          <w:tab/>
        </w:r>
        <w:r w:rsidRPr="006B5749">
          <w:rPr>
            <w:webHidden/>
          </w:rPr>
          <w:fldChar w:fldCharType="begin"/>
        </w:r>
        <w:r w:rsidRPr="006B5749">
          <w:rPr>
            <w:webHidden/>
          </w:rPr>
          <w:instrText xml:space="preserve"> PAGEREF _Toc331586819 \h </w:instrText>
        </w:r>
        <w:r w:rsidRPr="006B5749">
          <w:rPr>
            <w:webHidden/>
          </w:rPr>
          <w:fldChar w:fldCharType="separate"/>
        </w:r>
        <w:r>
          <w:rPr>
            <w:webHidden/>
          </w:rPr>
          <w:t>40</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20" w:history="1">
        <w:r w:rsidRPr="006B5749">
          <w:rPr>
            <w:rStyle w:val="Hyperlink"/>
            <w:rFonts w:cs="Calibri"/>
            <w:lang w:val="bg-BG"/>
          </w:rPr>
          <w:t xml:space="preserve">фигура 2.6 </w:t>
        </w:r>
        <w:r w:rsidRPr="006B5749">
          <w:rPr>
            <w:rStyle w:val="Hyperlink"/>
            <w:rFonts w:cs="Tahoma"/>
            <w:lang w:val="bg-BG"/>
          </w:rPr>
          <w:t>Използвани опаковки в бирената индустрия</w:t>
        </w:r>
        <w:r w:rsidRPr="006B5749">
          <w:rPr>
            <w:webHidden/>
          </w:rPr>
          <w:tab/>
        </w:r>
        <w:r w:rsidRPr="006B5749">
          <w:rPr>
            <w:webHidden/>
          </w:rPr>
          <w:fldChar w:fldCharType="begin"/>
        </w:r>
        <w:r w:rsidRPr="006B5749">
          <w:rPr>
            <w:webHidden/>
          </w:rPr>
          <w:instrText xml:space="preserve"> PAGEREF _Toc331586820 \h </w:instrText>
        </w:r>
        <w:r w:rsidRPr="006B5749">
          <w:rPr>
            <w:webHidden/>
          </w:rPr>
          <w:fldChar w:fldCharType="separate"/>
        </w:r>
        <w:r>
          <w:rPr>
            <w:webHidden/>
          </w:rPr>
          <w:t>44</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21" w:history="1">
        <w:r w:rsidRPr="006B5749">
          <w:rPr>
            <w:rStyle w:val="Hyperlink"/>
            <w:rFonts w:cs="Calibri"/>
            <w:lang w:val="bg-BG"/>
          </w:rPr>
          <w:t xml:space="preserve">фигура 3.1 </w:t>
        </w:r>
        <w:r w:rsidRPr="006B5749">
          <w:rPr>
            <w:rStyle w:val="Hyperlink"/>
            <w:rFonts w:cs="Tahoma"/>
            <w:lang w:val="bg-BG"/>
          </w:rPr>
          <w:t>Типове опаковки</w:t>
        </w:r>
        <w:r w:rsidRPr="006B5749">
          <w:rPr>
            <w:webHidden/>
          </w:rPr>
          <w:tab/>
        </w:r>
        <w:r w:rsidRPr="006B5749">
          <w:rPr>
            <w:webHidden/>
          </w:rPr>
          <w:fldChar w:fldCharType="begin"/>
        </w:r>
        <w:r w:rsidRPr="006B5749">
          <w:rPr>
            <w:webHidden/>
          </w:rPr>
          <w:instrText xml:space="preserve"> PAGEREF _Toc331586821 \h </w:instrText>
        </w:r>
        <w:r w:rsidRPr="006B5749">
          <w:rPr>
            <w:webHidden/>
          </w:rPr>
          <w:fldChar w:fldCharType="separate"/>
        </w:r>
        <w:r>
          <w:rPr>
            <w:webHidden/>
          </w:rPr>
          <w:t>46</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22" w:history="1">
        <w:r w:rsidRPr="006B5749">
          <w:rPr>
            <w:rStyle w:val="Hyperlink"/>
            <w:rFonts w:cs="Calibri"/>
            <w:lang w:val="bg-BG"/>
          </w:rPr>
          <w:t xml:space="preserve">фигура 3.2 </w:t>
        </w:r>
        <w:r w:rsidRPr="006B5749">
          <w:rPr>
            <w:rStyle w:val="Hyperlink"/>
            <w:rFonts w:cs="Tahoma"/>
            <w:lang w:val="bg-BG"/>
          </w:rPr>
          <w:t>Обхват и разграничение на системите за събиране и оползотворяване на отпадъците от опаковки за напитки</w:t>
        </w:r>
        <w:r w:rsidRPr="006B5749">
          <w:rPr>
            <w:webHidden/>
          </w:rPr>
          <w:tab/>
        </w:r>
        <w:r w:rsidRPr="006B5749">
          <w:rPr>
            <w:webHidden/>
          </w:rPr>
          <w:fldChar w:fldCharType="begin"/>
        </w:r>
        <w:r w:rsidRPr="006B5749">
          <w:rPr>
            <w:webHidden/>
          </w:rPr>
          <w:instrText xml:space="preserve"> PAGEREF _Toc331586822 \h </w:instrText>
        </w:r>
        <w:r w:rsidRPr="006B5749">
          <w:rPr>
            <w:webHidden/>
          </w:rPr>
          <w:fldChar w:fldCharType="separate"/>
        </w:r>
        <w:r>
          <w:rPr>
            <w:webHidden/>
          </w:rPr>
          <w:t>48</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23" w:history="1">
        <w:r w:rsidRPr="006B5749">
          <w:rPr>
            <w:rStyle w:val="Hyperlink"/>
            <w:rFonts w:cs="Calibri"/>
            <w:lang w:val="bg-BG"/>
          </w:rPr>
          <w:t xml:space="preserve">фигура 3.3 </w:t>
        </w:r>
        <w:r w:rsidRPr="006B5749">
          <w:rPr>
            <w:rStyle w:val="Hyperlink"/>
            <w:rFonts w:cs="Tahoma"/>
            <w:lang w:val="bg-BG"/>
          </w:rPr>
          <w:t>Стандартни бутилки за бира</w:t>
        </w:r>
        <w:r w:rsidRPr="006B5749">
          <w:rPr>
            <w:webHidden/>
          </w:rPr>
          <w:tab/>
        </w:r>
        <w:r w:rsidRPr="006B5749">
          <w:rPr>
            <w:webHidden/>
          </w:rPr>
          <w:fldChar w:fldCharType="begin"/>
        </w:r>
        <w:r w:rsidRPr="006B5749">
          <w:rPr>
            <w:webHidden/>
          </w:rPr>
          <w:instrText xml:space="preserve"> PAGEREF _Toc331586823 \h </w:instrText>
        </w:r>
        <w:r w:rsidRPr="006B5749">
          <w:rPr>
            <w:webHidden/>
          </w:rPr>
          <w:fldChar w:fldCharType="separate"/>
        </w:r>
        <w:r>
          <w:rPr>
            <w:webHidden/>
          </w:rPr>
          <w:t>49</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24" w:history="1">
        <w:r w:rsidRPr="006B5749">
          <w:rPr>
            <w:rStyle w:val="Hyperlink"/>
            <w:rFonts w:cs="Calibri"/>
            <w:lang w:val="bg-BG"/>
          </w:rPr>
          <w:t xml:space="preserve">фигура 3.4 </w:t>
        </w:r>
        <w:r w:rsidRPr="006B5749">
          <w:rPr>
            <w:rStyle w:val="Hyperlink"/>
            <w:rFonts w:cs="Tahoma"/>
            <w:lang w:val="bg-BG"/>
          </w:rPr>
          <w:t>Стандартни бутилки за минерална вода и плодови сокове</w:t>
        </w:r>
        <w:r w:rsidRPr="006B5749">
          <w:rPr>
            <w:webHidden/>
          </w:rPr>
          <w:tab/>
        </w:r>
        <w:r w:rsidRPr="006B5749">
          <w:rPr>
            <w:webHidden/>
          </w:rPr>
          <w:fldChar w:fldCharType="begin"/>
        </w:r>
        <w:r w:rsidRPr="006B5749">
          <w:rPr>
            <w:webHidden/>
          </w:rPr>
          <w:instrText xml:space="preserve"> PAGEREF _Toc331586824 \h </w:instrText>
        </w:r>
        <w:r w:rsidRPr="006B5749">
          <w:rPr>
            <w:webHidden/>
          </w:rPr>
          <w:fldChar w:fldCharType="separate"/>
        </w:r>
        <w:r>
          <w:rPr>
            <w:webHidden/>
          </w:rPr>
          <w:t>49</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25" w:history="1">
        <w:r w:rsidRPr="006B5749">
          <w:rPr>
            <w:rStyle w:val="Hyperlink"/>
            <w:rFonts w:cs="Calibri"/>
            <w:lang w:val="bg-BG"/>
          </w:rPr>
          <w:t xml:space="preserve">фигура 3.5 </w:t>
        </w:r>
        <w:r w:rsidRPr="006B5749">
          <w:rPr>
            <w:rStyle w:val="Hyperlink"/>
            <w:rFonts w:cs="Tahoma"/>
            <w:lang w:val="bg-BG"/>
          </w:rPr>
          <w:t>Екологични опаковки</w:t>
        </w:r>
        <w:r w:rsidRPr="006B5749">
          <w:rPr>
            <w:webHidden/>
          </w:rPr>
          <w:tab/>
        </w:r>
        <w:r w:rsidRPr="006B5749">
          <w:rPr>
            <w:webHidden/>
          </w:rPr>
          <w:fldChar w:fldCharType="begin"/>
        </w:r>
        <w:r w:rsidRPr="006B5749">
          <w:rPr>
            <w:webHidden/>
          </w:rPr>
          <w:instrText xml:space="preserve"> PAGEREF _Toc331586825 \h </w:instrText>
        </w:r>
        <w:r w:rsidRPr="006B5749">
          <w:rPr>
            <w:webHidden/>
          </w:rPr>
          <w:fldChar w:fldCharType="separate"/>
        </w:r>
        <w:r>
          <w:rPr>
            <w:webHidden/>
          </w:rPr>
          <w:t>50</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26" w:history="1">
        <w:r w:rsidRPr="006B5749">
          <w:rPr>
            <w:rStyle w:val="Hyperlink"/>
            <w:rFonts w:cs="Calibri"/>
            <w:lang w:val="bg-BG"/>
          </w:rPr>
          <w:t xml:space="preserve">фигура 3.6 </w:t>
        </w:r>
        <w:r w:rsidRPr="006B5749">
          <w:rPr>
            <w:rStyle w:val="Hyperlink"/>
            <w:rFonts w:cs="Tahoma"/>
            <w:lang w:val="bg-BG"/>
          </w:rPr>
          <w:t>Опаковки, обхванати от дуалните системи</w:t>
        </w:r>
        <w:r w:rsidRPr="006B5749">
          <w:rPr>
            <w:webHidden/>
          </w:rPr>
          <w:tab/>
        </w:r>
        <w:r w:rsidRPr="006B5749">
          <w:rPr>
            <w:webHidden/>
          </w:rPr>
          <w:fldChar w:fldCharType="begin"/>
        </w:r>
        <w:r w:rsidRPr="006B5749">
          <w:rPr>
            <w:webHidden/>
          </w:rPr>
          <w:instrText xml:space="preserve"> PAGEREF _Toc331586826 \h </w:instrText>
        </w:r>
        <w:r w:rsidRPr="006B5749">
          <w:rPr>
            <w:webHidden/>
          </w:rPr>
          <w:fldChar w:fldCharType="separate"/>
        </w:r>
        <w:r>
          <w:rPr>
            <w:webHidden/>
          </w:rPr>
          <w:t>51</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27" w:history="1">
        <w:r w:rsidRPr="006B5749">
          <w:rPr>
            <w:rStyle w:val="Hyperlink"/>
            <w:rFonts w:cs="Calibri"/>
            <w:lang w:val="bg-BG"/>
          </w:rPr>
          <w:t xml:space="preserve">фигура 3.7 </w:t>
        </w:r>
        <w:r w:rsidRPr="006B5749">
          <w:rPr>
            <w:rStyle w:val="Hyperlink"/>
            <w:rFonts w:cs="Tahoma"/>
            <w:lang w:val="bg-BG"/>
          </w:rPr>
          <w:t>Разполагане на контейнерите на дуалните системи</w:t>
        </w:r>
        <w:r w:rsidRPr="006B5749">
          <w:rPr>
            <w:webHidden/>
          </w:rPr>
          <w:tab/>
        </w:r>
        <w:r w:rsidRPr="006B5749">
          <w:rPr>
            <w:webHidden/>
          </w:rPr>
          <w:fldChar w:fldCharType="begin"/>
        </w:r>
        <w:r w:rsidRPr="006B5749">
          <w:rPr>
            <w:webHidden/>
          </w:rPr>
          <w:instrText xml:space="preserve"> PAGEREF _Toc331586827 \h </w:instrText>
        </w:r>
        <w:r w:rsidRPr="006B5749">
          <w:rPr>
            <w:webHidden/>
          </w:rPr>
          <w:fldChar w:fldCharType="separate"/>
        </w:r>
        <w:r>
          <w:rPr>
            <w:webHidden/>
          </w:rPr>
          <w:t>52</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28" w:history="1">
        <w:r w:rsidRPr="006B5749">
          <w:rPr>
            <w:rStyle w:val="Hyperlink"/>
            <w:rFonts w:cs="Calibri"/>
            <w:lang w:val="bg-BG"/>
          </w:rPr>
          <w:t xml:space="preserve">фигура 3.8 </w:t>
        </w:r>
        <w:r w:rsidRPr="006B5749">
          <w:rPr>
            <w:rStyle w:val="Hyperlink"/>
            <w:rFonts w:cs="Tahoma"/>
            <w:lang w:val="bg-BG"/>
          </w:rPr>
          <w:t>Използване на стандартни бутилки от различни производители на напитки</w:t>
        </w:r>
        <w:r w:rsidRPr="006B5749">
          <w:rPr>
            <w:webHidden/>
          </w:rPr>
          <w:tab/>
        </w:r>
        <w:r w:rsidRPr="006B5749">
          <w:rPr>
            <w:webHidden/>
          </w:rPr>
          <w:fldChar w:fldCharType="begin"/>
        </w:r>
        <w:r w:rsidRPr="006B5749">
          <w:rPr>
            <w:webHidden/>
          </w:rPr>
          <w:instrText xml:space="preserve"> PAGEREF _Toc331586828 \h </w:instrText>
        </w:r>
        <w:r w:rsidRPr="006B5749">
          <w:rPr>
            <w:webHidden/>
          </w:rPr>
          <w:fldChar w:fldCharType="separate"/>
        </w:r>
        <w:r>
          <w:rPr>
            <w:webHidden/>
          </w:rPr>
          <w:t>52</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29" w:history="1">
        <w:r w:rsidRPr="006B5749">
          <w:rPr>
            <w:rStyle w:val="Hyperlink"/>
            <w:rFonts w:cs="Calibri"/>
            <w:lang w:val="bg-BG"/>
          </w:rPr>
          <w:t xml:space="preserve">фигура 3.9 </w:t>
        </w:r>
        <w:r w:rsidRPr="006B5749">
          <w:rPr>
            <w:rStyle w:val="Hyperlink"/>
            <w:rFonts w:cs="Tahoma"/>
            <w:lang w:val="bg-BG"/>
          </w:rPr>
          <w:t>Многократни бутилки и касети</w:t>
        </w:r>
        <w:r w:rsidRPr="006B5749">
          <w:rPr>
            <w:webHidden/>
          </w:rPr>
          <w:tab/>
        </w:r>
        <w:r w:rsidRPr="006B5749">
          <w:rPr>
            <w:webHidden/>
          </w:rPr>
          <w:fldChar w:fldCharType="begin"/>
        </w:r>
        <w:r w:rsidRPr="006B5749">
          <w:rPr>
            <w:webHidden/>
          </w:rPr>
          <w:instrText xml:space="preserve"> PAGEREF _Toc331586829 \h </w:instrText>
        </w:r>
        <w:r w:rsidRPr="006B5749">
          <w:rPr>
            <w:webHidden/>
          </w:rPr>
          <w:fldChar w:fldCharType="separate"/>
        </w:r>
        <w:r>
          <w:rPr>
            <w:webHidden/>
          </w:rPr>
          <w:t>53</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30" w:history="1">
        <w:r w:rsidRPr="006B5749">
          <w:rPr>
            <w:rStyle w:val="Hyperlink"/>
            <w:rFonts w:cs="Calibri"/>
            <w:lang w:val="bg-BG"/>
          </w:rPr>
          <w:t xml:space="preserve">фигура 3.10 </w:t>
        </w:r>
        <w:r w:rsidRPr="006B5749">
          <w:rPr>
            <w:rStyle w:val="Hyperlink"/>
            <w:rFonts w:cs="Tahoma"/>
            <w:lang w:val="bg-BG"/>
          </w:rPr>
          <w:t>Функциониране на  депозитната система за бутилки за многократно пълнене (съгласно уеб сайта на Работната група за системата за многократно пълнене "Arbeitskreis-Mehrweg")</w:t>
        </w:r>
        <w:r w:rsidRPr="006B5749">
          <w:rPr>
            <w:webHidden/>
          </w:rPr>
          <w:tab/>
        </w:r>
        <w:r w:rsidRPr="006B5749">
          <w:rPr>
            <w:webHidden/>
          </w:rPr>
          <w:fldChar w:fldCharType="begin"/>
        </w:r>
        <w:r w:rsidRPr="006B5749">
          <w:rPr>
            <w:webHidden/>
          </w:rPr>
          <w:instrText xml:space="preserve"> PAGEREF _Toc331586830 \h </w:instrText>
        </w:r>
        <w:r w:rsidRPr="006B5749">
          <w:rPr>
            <w:webHidden/>
          </w:rPr>
          <w:fldChar w:fldCharType="separate"/>
        </w:r>
        <w:r>
          <w:rPr>
            <w:webHidden/>
          </w:rPr>
          <w:t>56</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31" w:history="1">
        <w:r w:rsidRPr="006B5749">
          <w:rPr>
            <w:rStyle w:val="Hyperlink"/>
            <w:rFonts w:cs="Calibri"/>
            <w:lang w:val="bg-BG"/>
          </w:rPr>
          <w:t xml:space="preserve">фигура 3.11 </w:t>
        </w:r>
        <w:r w:rsidRPr="006B5749">
          <w:rPr>
            <w:rStyle w:val="Hyperlink"/>
            <w:rFonts w:cs="Tahoma"/>
            <w:lang w:val="bg-BG"/>
          </w:rPr>
          <w:t>Функциониране на системата за задължителен депозит за еднократни опаковки</w:t>
        </w:r>
        <w:r w:rsidRPr="006B5749">
          <w:rPr>
            <w:webHidden/>
          </w:rPr>
          <w:tab/>
        </w:r>
        <w:r w:rsidRPr="006B5749">
          <w:rPr>
            <w:webHidden/>
          </w:rPr>
          <w:fldChar w:fldCharType="begin"/>
        </w:r>
        <w:r w:rsidRPr="006B5749">
          <w:rPr>
            <w:webHidden/>
          </w:rPr>
          <w:instrText xml:space="preserve"> PAGEREF _Toc331586831 \h </w:instrText>
        </w:r>
        <w:r w:rsidRPr="006B5749">
          <w:rPr>
            <w:webHidden/>
          </w:rPr>
          <w:fldChar w:fldCharType="separate"/>
        </w:r>
        <w:r>
          <w:rPr>
            <w:webHidden/>
          </w:rPr>
          <w:t>57</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32" w:history="1">
        <w:r w:rsidRPr="006B5749">
          <w:rPr>
            <w:rStyle w:val="Hyperlink"/>
            <w:rFonts w:cs="Calibri"/>
            <w:lang w:val="bg-BG"/>
          </w:rPr>
          <w:t xml:space="preserve">фигура 3.12 </w:t>
        </w:r>
        <w:r w:rsidRPr="006B5749">
          <w:rPr>
            <w:rStyle w:val="Hyperlink"/>
            <w:rFonts w:cs="Tahoma"/>
            <w:lang w:val="bg-BG"/>
          </w:rPr>
          <w:t>Функциониране на дуалната система</w:t>
        </w:r>
        <w:r w:rsidRPr="006B5749">
          <w:rPr>
            <w:webHidden/>
          </w:rPr>
          <w:tab/>
        </w:r>
        <w:r w:rsidRPr="006B5749">
          <w:rPr>
            <w:webHidden/>
          </w:rPr>
          <w:fldChar w:fldCharType="begin"/>
        </w:r>
        <w:r w:rsidRPr="006B5749">
          <w:rPr>
            <w:webHidden/>
          </w:rPr>
          <w:instrText xml:space="preserve"> PAGEREF _Toc331586832 \h </w:instrText>
        </w:r>
        <w:r w:rsidRPr="006B5749">
          <w:rPr>
            <w:webHidden/>
          </w:rPr>
          <w:fldChar w:fldCharType="separate"/>
        </w:r>
        <w:r>
          <w:rPr>
            <w:webHidden/>
          </w:rPr>
          <w:t>58</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33" w:history="1">
        <w:r w:rsidRPr="006B5749">
          <w:rPr>
            <w:rStyle w:val="Hyperlink"/>
            <w:rFonts w:cs="Calibri"/>
            <w:lang w:val="bg-BG"/>
          </w:rPr>
          <w:t xml:space="preserve">фигура 3.13 </w:t>
        </w:r>
        <w:r w:rsidRPr="006B5749">
          <w:rPr>
            <w:rStyle w:val="Hyperlink"/>
            <w:rFonts w:cs="Tahoma"/>
            <w:lang w:val="bg-BG"/>
          </w:rPr>
          <w:t>Сортиране на събраните отпадъци</w:t>
        </w:r>
        <w:r w:rsidRPr="006B5749">
          <w:rPr>
            <w:webHidden/>
          </w:rPr>
          <w:tab/>
        </w:r>
        <w:r w:rsidRPr="006B5749">
          <w:rPr>
            <w:webHidden/>
          </w:rPr>
          <w:fldChar w:fldCharType="begin"/>
        </w:r>
        <w:r w:rsidRPr="006B5749">
          <w:rPr>
            <w:webHidden/>
          </w:rPr>
          <w:instrText xml:space="preserve"> PAGEREF _Toc331586833 \h </w:instrText>
        </w:r>
        <w:r w:rsidRPr="006B5749">
          <w:rPr>
            <w:webHidden/>
          </w:rPr>
          <w:fldChar w:fldCharType="separate"/>
        </w:r>
        <w:r>
          <w:rPr>
            <w:webHidden/>
          </w:rPr>
          <w:t>59</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34" w:history="1">
        <w:r w:rsidRPr="006B5749">
          <w:rPr>
            <w:rStyle w:val="Hyperlink"/>
            <w:rFonts w:cs="Calibri"/>
            <w:lang w:val="bg-BG"/>
          </w:rPr>
          <w:t xml:space="preserve">фигура 3.14 </w:t>
        </w:r>
        <w:r w:rsidRPr="006B5749">
          <w:rPr>
            <w:rStyle w:val="Hyperlink"/>
            <w:rFonts w:cs="Tahoma"/>
            <w:lang w:val="bg-BG"/>
          </w:rPr>
          <w:t>Оползотворяване на събраните отпадъци от опаковки</w:t>
        </w:r>
        <w:r w:rsidRPr="006B5749">
          <w:rPr>
            <w:webHidden/>
          </w:rPr>
          <w:tab/>
        </w:r>
        <w:r w:rsidRPr="006B5749">
          <w:rPr>
            <w:webHidden/>
          </w:rPr>
          <w:fldChar w:fldCharType="begin"/>
        </w:r>
        <w:r w:rsidRPr="006B5749">
          <w:rPr>
            <w:webHidden/>
          </w:rPr>
          <w:instrText xml:space="preserve"> PAGEREF _Toc331586834 \h </w:instrText>
        </w:r>
        <w:r w:rsidRPr="006B5749">
          <w:rPr>
            <w:webHidden/>
          </w:rPr>
          <w:fldChar w:fldCharType="separate"/>
        </w:r>
        <w:r>
          <w:rPr>
            <w:webHidden/>
          </w:rPr>
          <w:t>60</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35" w:history="1">
        <w:r w:rsidRPr="006B5749">
          <w:rPr>
            <w:rStyle w:val="Hyperlink"/>
            <w:rFonts w:cs="Calibri"/>
            <w:lang w:val="bg-BG"/>
          </w:rPr>
          <w:t xml:space="preserve">фигура 3.15 </w:t>
        </w:r>
        <w:r w:rsidRPr="006B5749">
          <w:rPr>
            <w:rStyle w:val="Hyperlink"/>
            <w:rFonts w:cs="Tahoma"/>
            <w:lang w:val="bg-BG"/>
          </w:rPr>
          <w:t>Хронология на въвеждането на депозитната система за еднократни опаковки</w:t>
        </w:r>
        <w:r w:rsidRPr="006B5749">
          <w:rPr>
            <w:webHidden/>
          </w:rPr>
          <w:tab/>
        </w:r>
        <w:r w:rsidRPr="006B5749">
          <w:rPr>
            <w:webHidden/>
          </w:rPr>
          <w:fldChar w:fldCharType="begin"/>
        </w:r>
        <w:r w:rsidRPr="006B5749">
          <w:rPr>
            <w:webHidden/>
          </w:rPr>
          <w:instrText xml:space="preserve"> PAGEREF _Toc331586835 \h </w:instrText>
        </w:r>
        <w:r w:rsidRPr="006B5749">
          <w:rPr>
            <w:webHidden/>
          </w:rPr>
          <w:fldChar w:fldCharType="separate"/>
        </w:r>
        <w:r>
          <w:rPr>
            <w:webHidden/>
          </w:rPr>
          <w:t>71</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36" w:history="1">
        <w:r w:rsidRPr="006B5749">
          <w:rPr>
            <w:rStyle w:val="Hyperlink"/>
            <w:rFonts w:cs="Calibri"/>
            <w:lang w:val="bg-BG"/>
          </w:rPr>
          <w:t xml:space="preserve">фигура 3.16 </w:t>
        </w:r>
        <w:r w:rsidRPr="006B5749">
          <w:rPr>
            <w:rStyle w:val="Hyperlink"/>
            <w:rFonts w:cs="Tahoma"/>
            <w:lang w:val="bg-BG"/>
          </w:rPr>
          <w:t>Такси за участие в DPG системата</w:t>
        </w:r>
        <w:r w:rsidRPr="006B5749">
          <w:rPr>
            <w:webHidden/>
          </w:rPr>
          <w:tab/>
        </w:r>
        <w:r w:rsidRPr="006B5749">
          <w:rPr>
            <w:webHidden/>
          </w:rPr>
          <w:fldChar w:fldCharType="begin"/>
        </w:r>
        <w:r w:rsidRPr="006B5749">
          <w:rPr>
            <w:webHidden/>
          </w:rPr>
          <w:instrText xml:space="preserve"> PAGEREF _Toc331586836 \h </w:instrText>
        </w:r>
        <w:r w:rsidRPr="006B5749">
          <w:rPr>
            <w:webHidden/>
          </w:rPr>
          <w:fldChar w:fldCharType="separate"/>
        </w:r>
        <w:r>
          <w:rPr>
            <w:webHidden/>
          </w:rPr>
          <w:t>75</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37" w:history="1">
        <w:r w:rsidRPr="006B5749">
          <w:rPr>
            <w:rStyle w:val="Hyperlink"/>
            <w:rFonts w:cs="Calibri"/>
            <w:lang w:val="bg-BG"/>
          </w:rPr>
          <w:t xml:space="preserve">фигура 3.17 </w:t>
        </w:r>
        <w:r w:rsidRPr="006B5749">
          <w:rPr>
            <w:rStyle w:val="Hyperlink"/>
            <w:rFonts w:cs="Tahoma"/>
            <w:lang w:val="bg-BG"/>
          </w:rPr>
          <w:t>Видове автомати за връщане на опаковки</w:t>
        </w:r>
        <w:r w:rsidRPr="006B5749">
          <w:rPr>
            <w:webHidden/>
          </w:rPr>
          <w:tab/>
        </w:r>
        <w:r w:rsidRPr="006B5749">
          <w:rPr>
            <w:webHidden/>
          </w:rPr>
          <w:fldChar w:fldCharType="begin"/>
        </w:r>
        <w:r w:rsidRPr="006B5749">
          <w:rPr>
            <w:webHidden/>
          </w:rPr>
          <w:instrText xml:space="preserve"> PAGEREF _Toc331586837 \h </w:instrText>
        </w:r>
        <w:r w:rsidRPr="006B5749">
          <w:rPr>
            <w:webHidden/>
          </w:rPr>
          <w:fldChar w:fldCharType="separate"/>
        </w:r>
        <w:r>
          <w:rPr>
            <w:webHidden/>
          </w:rPr>
          <w:t>78</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38" w:history="1">
        <w:r w:rsidRPr="006B5749">
          <w:rPr>
            <w:rStyle w:val="Hyperlink"/>
            <w:rFonts w:cs="Calibri"/>
            <w:lang w:val="bg-BG"/>
          </w:rPr>
          <w:t xml:space="preserve">фигура 3.18 </w:t>
        </w:r>
        <w:r w:rsidRPr="006B5749">
          <w:rPr>
            <w:rStyle w:val="Hyperlink"/>
            <w:rFonts w:cs="Tahoma"/>
            <w:lang w:val="bg-BG"/>
          </w:rPr>
          <w:t>Връщане и оползотворяване на еднократните опаковки с помощта на автомати</w:t>
        </w:r>
        <w:r w:rsidRPr="006B5749">
          <w:rPr>
            <w:webHidden/>
          </w:rPr>
          <w:tab/>
        </w:r>
        <w:r w:rsidRPr="006B5749">
          <w:rPr>
            <w:webHidden/>
          </w:rPr>
          <w:fldChar w:fldCharType="begin"/>
        </w:r>
        <w:r w:rsidRPr="006B5749">
          <w:rPr>
            <w:webHidden/>
          </w:rPr>
          <w:instrText xml:space="preserve"> PAGEREF _Toc331586838 \h </w:instrText>
        </w:r>
        <w:r w:rsidRPr="006B5749">
          <w:rPr>
            <w:webHidden/>
          </w:rPr>
          <w:fldChar w:fldCharType="separate"/>
        </w:r>
        <w:r>
          <w:rPr>
            <w:webHidden/>
          </w:rPr>
          <w:t>79</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39" w:history="1">
        <w:r w:rsidRPr="006B5749">
          <w:rPr>
            <w:rStyle w:val="Hyperlink"/>
            <w:rFonts w:cs="Calibri"/>
            <w:lang w:val="bg-BG"/>
          </w:rPr>
          <w:t xml:space="preserve">фигура 3.19 </w:t>
        </w:r>
        <w:r w:rsidRPr="006B5749">
          <w:rPr>
            <w:rStyle w:val="Hyperlink"/>
            <w:rFonts w:cs="Tahoma"/>
            <w:lang w:val="bg-BG"/>
          </w:rPr>
          <w:t>Обработка на върнати еднократни опаковки в случай на машинно преброяване</w:t>
        </w:r>
        <w:r w:rsidRPr="006B5749">
          <w:rPr>
            <w:webHidden/>
          </w:rPr>
          <w:tab/>
        </w:r>
        <w:r w:rsidRPr="006B5749">
          <w:rPr>
            <w:webHidden/>
          </w:rPr>
          <w:fldChar w:fldCharType="begin"/>
        </w:r>
        <w:r w:rsidRPr="006B5749">
          <w:rPr>
            <w:webHidden/>
          </w:rPr>
          <w:instrText xml:space="preserve"> PAGEREF _Toc331586839 \h </w:instrText>
        </w:r>
        <w:r w:rsidRPr="006B5749">
          <w:rPr>
            <w:webHidden/>
          </w:rPr>
          <w:fldChar w:fldCharType="separate"/>
        </w:r>
        <w:r>
          <w:rPr>
            <w:webHidden/>
          </w:rPr>
          <w:t>80</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40" w:history="1">
        <w:r w:rsidRPr="006B5749">
          <w:rPr>
            <w:rStyle w:val="Hyperlink"/>
            <w:rFonts w:cs="Calibri"/>
            <w:lang w:val="bg-BG"/>
          </w:rPr>
          <w:t xml:space="preserve">фигура 3.20 </w:t>
        </w:r>
        <w:r w:rsidRPr="006B5749">
          <w:rPr>
            <w:rStyle w:val="Hyperlink"/>
            <w:rFonts w:cs="Tahoma"/>
            <w:lang w:val="bg-BG"/>
          </w:rPr>
          <w:t>Обработка на върнати еднократни опаковки в случай на ръчно преброяване</w:t>
        </w:r>
        <w:r w:rsidRPr="006B5749">
          <w:rPr>
            <w:webHidden/>
          </w:rPr>
          <w:tab/>
        </w:r>
        <w:r w:rsidRPr="006B5749">
          <w:rPr>
            <w:webHidden/>
          </w:rPr>
          <w:fldChar w:fldCharType="begin"/>
        </w:r>
        <w:r w:rsidRPr="006B5749">
          <w:rPr>
            <w:webHidden/>
          </w:rPr>
          <w:instrText xml:space="preserve"> PAGEREF _Toc331586840 \h </w:instrText>
        </w:r>
        <w:r w:rsidRPr="006B5749">
          <w:rPr>
            <w:webHidden/>
          </w:rPr>
          <w:fldChar w:fldCharType="separate"/>
        </w:r>
        <w:r>
          <w:rPr>
            <w:webHidden/>
          </w:rPr>
          <w:t>81</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41" w:history="1">
        <w:r w:rsidRPr="006B5749">
          <w:rPr>
            <w:rStyle w:val="Hyperlink"/>
            <w:rFonts w:cs="Calibri"/>
            <w:lang w:val="bg-BG"/>
          </w:rPr>
          <w:t>фигура 3.21 Преброяване и к</w:t>
        </w:r>
        <w:r w:rsidRPr="006B5749">
          <w:rPr>
            <w:rStyle w:val="Hyperlink"/>
            <w:rFonts w:cs="Tahoma"/>
            <w:lang w:val="bg-BG"/>
          </w:rPr>
          <w:t>омпактиране на опаковки</w:t>
        </w:r>
        <w:r w:rsidRPr="006B5749">
          <w:rPr>
            <w:webHidden/>
          </w:rPr>
          <w:tab/>
        </w:r>
        <w:r w:rsidRPr="006B5749">
          <w:rPr>
            <w:webHidden/>
          </w:rPr>
          <w:fldChar w:fldCharType="begin"/>
        </w:r>
        <w:r w:rsidRPr="006B5749">
          <w:rPr>
            <w:webHidden/>
          </w:rPr>
          <w:instrText xml:space="preserve"> PAGEREF _Toc331586841 \h </w:instrText>
        </w:r>
        <w:r w:rsidRPr="006B5749">
          <w:rPr>
            <w:webHidden/>
          </w:rPr>
          <w:fldChar w:fldCharType="separate"/>
        </w:r>
        <w:r>
          <w:rPr>
            <w:webHidden/>
          </w:rPr>
          <w:t>81</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42" w:history="1">
        <w:r w:rsidRPr="006B5749">
          <w:rPr>
            <w:rStyle w:val="Hyperlink"/>
            <w:rFonts w:cs="Calibri"/>
            <w:lang w:val="bg-BG"/>
          </w:rPr>
          <w:t>фигура 3.22 DPG маркировка</w:t>
        </w:r>
        <w:r w:rsidRPr="006B5749">
          <w:rPr>
            <w:webHidden/>
          </w:rPr>
          <w:tab/>
        </w:r>
        <w:r w:rsidRPr="006B5749">
          <w:rPr>
            <w:webHidden/>
          </w:rPr>
          <w:fldChar w:fldCharType="begin"/>
        </w:r>
        <w:r w:rsidRPr="006B5749">
          <w:rPr>
            <w:webHidden/>
          </w:rPr>
          <w:instrText xml:space="preserve"> PAGEREF _Toc331586842 \h </w:instrText>
        </w:r>
        <w:r w:rsidRPr="006B5749">
          <w:rPr>
            <w:webHidden/>
          </w:rPr>
          <w:fldChar w:fldCharType="separate"/>
        </w:r>
        <w:r>
          <w:rPr>
            <w:webHidden/>
          </w:rPr>
          <w:t>82</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43" w:history="1">
        <w:r w:rsidRPr="006B5749">
          <w:rPr>
            <w:rStyle w:val="Hyperlink"/>
            <w:rFonts w:cs="Calibri"/>
            <w:lang w:val="bg-BG"/>
          </w:rPr>
          <w:t>фигура 3.23 Особености на DPG стикера</w:t>
        </w:r>
        <w:r w:rsidRPr="006B5749">
          <w:rPr>
            <w:webHidden/>
          </w:rPr>
          <w:tab/>
        </w:r>
        <w:r w:rsidRPr="006B5749">
          <w:rPr>
            <w:webHidden/>
          </w:rPr>
          <w:fldChar w:fldCharType="begin"/>
        </w:r>
        <w:r w:rsidRPr="006B5749">
          <w:rPr>
            <w:webHidden/>
          </w:rPr>
          <w:instrText xml:space="preserve"> PAGEREF _Toc331586843 \h </w:instrText>
        </w:r>
        <w:r w:rsidRPr="006B5749">
          <w:rPr>
            <w:webHidden/>
          </w:rPr>
          <w:fldChar w:fldCharType="separate"/>
        </w:r>
        <w:r>
          <w:rPr>
            <w:webHidden/>
          </w:rPr>
          <w:t>83</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44" w:history="1">
        <w:r w:rsidRPr="006B5749">
          <w:rPr>
            <w:rStyle w:val="Hyperlink"/>
            <w:rFonts w:cs="Calibri"/>
            <w:lang w:val="bg-BG"/>
          </w:rPr>
          <w:t>фигура 3.24 Автоматизирано и ръчно връщане на еднократни опаковки</w:t>
        </w:r>
        <w:r w:rsidRPr="006B5749">
          <w:rPr>
            <w:webHidden/>
          </w:rPr>
          <w:tab/>
        </w:r>
        <w:r w:rsidRPr="006B5749">
          <w:rPr>
            <w:webHidden/>
          </w:rPr>
          <w:fldChar w:fldCharType="begin"/>
        </w:r>
        <w:r w:rsidRPr="006B5749">
          <w:rPr>
            <w:webHidden/>
          </w:rPr>
          <w:instrText xml:space="preserve"> PAGEREF _Toc331586844 \h </w:instrText>
        </w:r>
        <w:r w:rsidRPr="006B5749">
          <w:rPr>
            <w:webHidden/>
          </w:rPr>
          <w:fldChar w:fldCharType="separate"/>
        </w:r>
        <w:r>
          <w:rPr>
            <w:webHidden/>
          </w:rPr>
          <w:t>84</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45" w:history="1">
        <w:r w:rsidRPr="006B5749">
          <w:rPr>
            <w:rStyle w:val="Hyperlink"/>
            <w:rFonts w:cs="Calibri"/>
            <w:lang w:val="bg-BG"/>
          </w:rPr>
          <w:t>фигура 3.25 Дял на опаковките за многократна употреба по сектори</w:t>
        </w:r>
        <w:r w:rsidRPr="006B5749">
          <w:rPr>
            <w:webHidden/>
          </w:rPr>
          <w:tab/>
        </w:r>
        <w:r w:rsidRPr="006B5749">
          <w:rPr>
            <w:webHidden/>
          </w:rPr>
          <w:fldChar w:fldCharType="begin"/>
        </w:r>
        <w:r w:rsidRPr="006B5749">
          <w:rPr>
            <w:webHidden/>
          </w:rPr>
          <w:instrText xml:space="preserve"> PAGEREF _Toc331586845 \h </w:instrText>
        </w:r>
        <w:r w:rsidRPr="006B5749">
          <w:rPr>
            <w:webHidden/>
          </w:rPr>
          <w:fldChar w:fldCharType="separate"/>
        </w:r>
        <w:r>
          <w:rPr>
            <w:webHidden/>
          </w:rPr>
          <w:t>86</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46" w:history="1">
        <w:r w:rsidRPr="006B5749">
          <w:rPr>
            <w:rStyle w:val="Hyperlink"/>
            <w:rFonts w:cs="Calibri"/>
            <w:lang w:val="bg-BG"/>
          </w:rPr>
          <w:t>фигура 3.26 Етикети за принадлежност към депозитната система</w:t>
        </w:r>
        <w:r w:rsidRPr="006B5749">
          <w:rPr>
            <w:webHidden/>
          </w:rPr>
          <w:tab/>
        </w:r>
        <w:r w:rsidRPr="006B5749">
          <w:rPr>
            <w:webHidden/>
          </w:rPr>
          <w:fldChar w:fldCharType="begin"/>
        </w:r>
        <w:r w:rsidRPr="006B5749">
          <w:rPr>
            <w:webHidden/>
          </w:rPr>
          <w:instrText xml:space="preserve"> PAGEREF _Toc331586846 \h </w:instrText>
        </w:r>
        <w:r w:rsidRPr="006B5749">
          <w:rPr>
            <w:webHidden/>
          </w:rPr>
          <w:fldChar w:fldCharType="separate"/>
        </w:r>
        <w:r>
          <w:rPr>
            <w:webHidden/>
          </w:rPr>
          <w:t>90</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47" w:history="1">
        <w:r w:rsidRPr="006B5749">
          <w:rPr>
            <w:rStyle w:val="Hyperlink"/>
            <w:rFonts w:cs="Calibri"/>
            <w:lang w:val="bg-BG"/>
          </w:rPr>
          <w:t>фигура 3.27 Действаща депозитна схема в Дания</w:t>
        </w:r>
        <w:r w:rsidRPr="006B5749">
          <w:rPr>
            <w:webHidden/>
          </w:rPr>
          <w:tab/>
        </w:r>
        <w:r w:rsidRPr="006B5749">
          <w:rPr>
            <w:webHidden/>
          </w:rPr>
          <w:fldChar w:fldCharType="begin"/>
        </w:r>
        <w:r w:rsidRPr="006B5749">
          <w:rPr>
            <w:webHidden/>
          </w:rPr>
          <w:instrText xml:space="preserve"> PAGEREF _Toc331586847 \h </w:instrText>
        </w:r>
        <w:r w:rsidRPr="006B5749">
          <w:rPr>
            <w:webHidden/>
          </w:rPr>
          <w:fldChar w:fldCharType="separate"/>
        </w:r>
        <w:r>
          <w:rPr>
            <w:webHidden/>
          </w:rPr>
          <w:t>94</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48" w:history="1">
        <w:r w:rsidRPr="006B5749">
          <w:rPr>
            <w:rStyle w:val="Hyperlink"/>
            <w:rFonts w:cs="Calibri"/>
            <w:lang w:val="bg-BG"/>
          </w:rPr>
          <w:t>фигура 3.28 Изискване за празно пространство около баркода</w:t>
        </w:r>
        <w:r w:rsidRPr="006B5749">
          <w:rPr>
            <w:webHidden/>
          </w:rPr>
          <w:tab/>
        </w:r>
        <w:r w:rsidRPr="006B5749">
          <w:rPr>
            <w:webHidden/>
          </w:rPr>
          <w:fldChar w:fldCharType="begin"/>
        </w:r>
        <w:r w:rsidRPr="006B5749">
          <w:rPr>
            <w:webHidden/>
          </w:rPr>
          <w:instrText xml:space="preserve"> PAGEREF _Toc331586848 \h </w:instrText>
        </w:r>
        <w:r w:rsidRPr="006B5749">
          <w:rPr>
            <w:webHidden/>
          </w:rPr>
          <w:fldChar w:fldCharType="separate"/>
        </w:r>
        <w:r>
          <w:rPr>
            <w:webHidden/>
          </w:rPr>
          <w:t>103</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49" w:history="1">
        <w:r w:rsidRPr="006B5749">
          <w:rPr>
            <w:rStyle w:val="Hyperlink"/>
            <w:rFonts w:cs="Calibri"/>
            <w:lang w:val="bg-BG"/>
          </w:rPr>
          <w:t>фигура 3.29 Изисквания за разположението и големината на баркода</w:t>
        </w:r>
        <w:r w:rsidRPr="006B5749">
          <w:rPr>
            <w:webHidden/>
          </w:rPr>
          <w:tab/>
        </w:r>
        <w:r w:rsidRPr="006B5749">
          <w:rPr>
            <w:webHidden/>
          </w:rPr>
          <w:fldChar w:fldCharType="begin"/>
        </w:r>
        <w:r w:rsidRPr="006B5749">
          <w:rPr>
            <w:webHidden/>
          </w:rPr>
          <w:instrText xml:space="preserve"> PAGEREF _Toc331586849 \h </w:instrText>
        </w:r>
        <w:r w:rsidRPr="006B5749">
          <w:rPr>
            <w:webHidden/>
          </w:rPr>
          <w:fldChar w:fldCharType="separate"/>
        </w:r>
        <w:r>
          <w:rPr>
            <w:webHidden/>
          </w:rPr>
          <w:t>104</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50" w:history="1">
        <w:r w:rsidRPr="006B5749">
          <w:rPr>
            <w:rStyle w:val="Hyperlink"/>
            <w:rFonts w:cs="Calibri"/>
            <w:lang w:val="bg-BG"/>
          </w:rPr>
          <w:t>фигура 3.30 Действаща депозитна схема в Швеция</w:t>
        </w:r>
        <w:r w:rsidRPr="006B5749">
          <w:rPr>
            <w:webHidden/>
          </w:rPr>
          <w:tab/>
        </w:r>
        <w:r w:rsidRPr="006B5749">
          <w:rPr>
            <w:webHidden/>
          </w:rPr>
          <w:fldChar w:fldCharType="begin"/>
        </w:r>
        <w:r w:rsidRPr="006B5749">
          <w:rPr>
            <w:webHidden/>
          </w:rPr>
          <w:instrText xml:space="preserve"> PAGEREF _Toc331586850 \h </w:instrText>
        </w:r>
        <w:r w:rsidRPr="006B5749">
          <w:rPr>
            <w:webHidden/>
          </w:rPr>
          <w:fldChar w:fldCharType="separate"/>
        </w:r>
        <w:r>
          <w:rPr>
            <w:webHidden/>
          </w:rPr>
          <w:t>106</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51" w:history="1">
        <w:r w:rsidRPr="006B5749">
          <w:rPr>
            <w:rStyle w:val="Hyperlink"/>
            <w:rFonts w:cs="Calibri"/>
            <w:lang w:val="bg-BG"/>
          </w:rPr>
          <w:t>фигура 3.31 Депозитен символ за опаковки от пластмаса с обем до 0,5 л.</w:t>
        </w:r>
        <w:r w:rsidRPr="006B5749">
          <w:rPr>
            <w:webHidden/>
          </w:rPr>
          <w:tab/>
        </w:r>
        <w:r w:rsidRPr="006B5749">
          <w:rPr>
            <w:webHidden/>
          </w:rPr>
          <w:fldChar w:fldCharType="begin"/>
        </w:r>
        <w:r w:rsidRPr="006B5749">
          <w:rPr>
            <w:webHidden/>
          </w:rPr>
          <w:instrText xml:space="preserve"> PAGEREF _Toc331586851 \h </w:instrText>
        </w:r>
        <w:r w:rsidRPr="006B5749">
          <w:rPr>
            <w:webHidden/>
          </w:rPr>
          <w:fldChar w:fldCharType="separate"/>
        </w:r>
        <w:r>
          <w:rPr>
            <w:webHidden/>
          </w:rPr>
          <w:t>109</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52" w:history="1">
        <w:r w:rsidRPr="006B5749">
          <w:rPr>
            <w:rStyle w:val="Hyperlink"/>
            <w:rFonts w:cs="Calibri"/>
            <w:lang w:val="bg-BG"/>
          </w:rPr>
          <w:t>фигура 3.32 Депозитен символ за опаковки от пластмаса с обем над 0,5 л.</w:t>
        </w:r>
        <w:r w:rsidRPr="006B5749">
          <w:rPr>
            <w:webHidden/>
          </w:rPr>
          <w:tab/>
        </w:r>
        <w:r w:rsidRPr="006B5749">
          <w:rPr>
            <w:webHidden/>
          </w:rPr>
          <w:fldChar w:fldCharType="begin"/>
        </w:r>
        <w:r w:rsidRPr="006B5749">
          <w:rPr>
            <w:webHidden/>
          </w:rPr>
          <w:instrText xml:space="preserve"> PAGEREF _Toc331586852 \h </w:instrText>
        </w:r>
        <w:r w:rsidRPr="006B5749">
          <w:rPr>
            <w:webHidden/>
          </w:rPr>
          <w:fldChar w:fldCharType="separate"/>
        </w:r>
        <w:r>
          <w:rPr>
            <w:webHidden/>
          </w:rPr>
          <w:t>110</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53" w:history="1">
        <w:r w:rsidRPr="006B5749">
          <w:rPr>
            <w:rStyle w:val="Hyperlink"/>
            <w:rFonts w:cs="Calibri"/>
            <w:lang w:val="bg-BG"/>
          </w:rPr>
          <w:t>фигура 3.33 Депозитен символ за метални опаковки за еднократна употреба</w:t>
        </w:r>
        <w:r w:rsidRPr="006B5749">
          <w:rPr>
            <w:webHidden/>
          </w:rPr>
          <w:tab/>
        </w:r>
        <w:r w:rsidRPr="006B5749">
          <w:rPr>
            <w:webHidden/>
          </w:rPr>
          <w:fldChar w:fldCharType="begin"/>
        </w:r>
        <w:r w:rsidRPr="006B5749">
          <w:rPr>
            <w:webHidden/>
          </w:rPr>
          <w:instrText xml:space="preserve"> PAGEREF _Toc331586853 \h </w:instrText>
        </w:r>
        <w:r w:rsidRPr="006B5749">
          <w:rPr>
            <w:webHidden/>
          </w:rPr>
          <w:fldChar w:fldCharType="separate"/>
        </w:r>
        <w:r>
          <w:rPr>
            <w:webHidden/>
          </w:rPr>
          <w:t>110</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54" w:history="1">
        <w:r w:rsidRPr="006B5749">
          <w:rPr>
            <w:rStyle w:val="Hyperlink"/>
            <w:rFonts w:cs="Calibri"/>
            <w:lang w:val="bg-BG"/>
          </w:rPr>
          <w:t>фигура 3.34 Депозитен символ за опаковки за еднократна употреба от стъкло</w:t>
        </w:r>
        <w:r w:rsidRPr="006B5749">
          <w:rPr>
            <w:webHidden/>
          </w:rPr>
          <w:tab/>
        </w:r>
        <w:r w:rsidRPr="006B5749">
          <w:rPr>
            <w:webHidden/>
          </w:rPr>
          <w:fldChar w:fldCharType="begin"/>
        </w:r>
        <w:r w:rsidRPr="006B5749">
          <w:rPr>
            <w:webHidden/>
          </w:rPr>
          <w:instrText xml:space="preserve"> PAGEREF _Toc331586854 \h </w:instrText>
        </w:r>
        <w:r w:rsidRPr="006B5749">
          <w:rPr>
            <w:webHidden/>
          </w:rPr>
          <w:fldChar w:fldCharType="separate"/>
        </w:r>
        <w:r>
          <w:rPr>
            <w:webHidden/>
          </w:rPr>
          <w:t>110</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55" w:history="1">
        <w:r w:rsidRPr="006B5749">
          <w:rPr>
            <w:rStyle w:val="Hyperlink"/>
            <w:rFonts w:cs="Calibri"/>
            <w:lang w:val="bg-BG"/>
          </w:rPr>
          <w:t>фигура 3.35 Депозитен символ за опаковки от стъкло за многократна употреба</w:t>
        </w:r>
        <w:r w:rsidRPr="006B5749">
          <w:rPr>
            <w:webHidden/>
          </w:rPr>
          <w:tab/>
        </w:r>
        <w:r w:rsidRPr="006B5749">
          <w:rPr>
            <w:webHidden/>
          </w:rPr>
          <w:fldChar w:fldCharType="begin"/>
        </w:r>
        <w:r w:rsidRPr="006B5749">
          <w:rPr>
            <w:webHidden/>
          </w:rPr>
          <w:instrText xml:space="preserve"> PAGEREF _Toc331586855 \h </w:instrText>
        </w:r>
        <w:r w:rsidRPr="006B5749">
          <w:rPr>
            <w:webHidden/>
          </w:rPr>
          <w:fldChar w:fldCharType="separate"/>
        </w:r>
        <w:r>
          <w:rPr>
            <w:webHidden/>
          </w:rPr>
          <w:t>111</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56" w:history="1">
        <w:r w:rsidRPr="006B5749">
          <w:rPr>
            <w:rStyle w:val="Hyperlink"/>
            <w:rFonts w:cs="Calibri"/>
            <w:lang w:val="bg-BG"/>
          </w:rPr>
          <w:t>фигура 3.36 Стикер за EAN код</w:t>
        </w:r>
        <w:r w:rsidRPr="006B5749">
          <w:rPr>
            <w:webHidden/>
          </w:rPr>
          <w:tab/>
        </w:r>
        <w:r w:rsidRPr="006B5749">
          <w:rPr>
            <w:webHidden/>
          </w:rPr>
          <w:fldChar w:fldCharType="begin"/>
        </w:r>
        <w:r w:rsidRPr="006B5749">
          <w:rPr>
            <w:webHidden/>
          </w:rPr>
          <w:instrText xml:space="preserve"> PAGEREF _Toc331586856 \h </w:instrText>
        </w:r>
        <w:r w:rsidRPr="006B5749">
          <w:rPr>
            <w:webHidden/>
          </w:rPr>
          <w:fldChar w:fldCharType="separate"/>
        </w:r>
        <w:r>
          <w:rPr>
            <w:webHidden/>
          </w:rPr>
          <w:t>111</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57" w:history="1">
        <w:r w:rsidRPr="006B5749">
          <w:rPr>
            <w:rStyle w:val="Hyperlink"/>
            <w:rFonts w:cs="Calibri"/>
            <w:lang w:val="bg-BG"/>
          </w:rPr>
          <w:t>фигура 3.37 Стикер за EAN код заедно с депозитен символ</w:t>
        </w:r>
        <w:r w:rsidRPr="006B5749">
          <w:rPr>
            <w:webHidden/>
          </w:rPr>
          <w:tab/>
        </w:r>
        <w:r w:rsidRPr="006B5749">
          <w:rPr>
            <w:webHidden/>
          </w:rPr>
          <w:fldChar w:fldCharType="begin"/>
        </w:r>
        <w:r w:rsidRPr="006B5749">
          <w:rPr>
            <w:webHidden/>
          </w:rPr>
          <w:instrText xml:space="preserve"> PAGEREF _Toc331586857 \h </w:instrText>
        </w:r>
        <w:r w:rsidRPr="006B5749">
          <w:rPr>
            <w:webHidden/>
          </w:rPr>
          <w:fldChar w:fldCharType="separate"/>
        </w:r>
        <w:r>
          <w:rPr>
            <w:webHidden/>
          </w:rPr>
          <w:t>112</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58" w:history="1">
        <w:r w:rsidRPr="006B5749">
          <w:rPr>
            <w:rStyle w:val="Hyperlink"/>
            <w:rFonts w:cs="Calibri"/>
            <w:lang w:val="bg-BG"/>
          </w:rPr>
          <w:t>фигура 3.38 Стикер за EAN код заедно с депозитен символ и текст</w:t>
        </w:r>
        <w:r w:rsidRPr="006B5749">
          <w:rPr>
            <w:webHidden/>
          </w:rPr>
          <w:tab/>
        </w:r>
        <w:r w:rsidRPr="006B5749">
          <w:rPr>
            <w:webHidden/>
          </w:rPr>
          <w:fldChar w:fldCharType="begin"/>
        </w:r>
        <w:r w:rsidRPr="006B5749">
          <w:rPr>
            <w:webHidden/>
          </w:rPr>
          <w:instrText xml:space="preserve"> PAGEREF _Toc331586858 \h </w:instrText>
        </w:r>
        <w:r w:rsidRPr="006B5749">
          <w:rPr>
            <w:webHidden/>
          </w:rPr>
          <w:fldChar w:fldCharType="separate"/>
        </w:r>
        <w:r>
          <w:rPr>
            <w:webHidden/>
          </w:rPr>
          <w:t>112</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59" w:history="1">
        <w:r w:rsidRPr="006B5749">
          <w:rPr>
            <w:rStyle w:val="Hyperlink"/>
            <w:rFonts w:cs="Calibri"/>
            <w:lang w:val="bg-BG"/>
          </w:rPr>
          <w:t>фигура 3.39 Размери за EAN13</w:t>
        </w:r>
        <w:r w:rsidRPr="006B5749">
          <w:rPr>
            <w:webHidden/>
          </w:rPr>
          <w:tab/>
        </w:r>
        <w:r w:rsidRPr="006B5749">
          <w:rPr>
            <w:webHidden/>
          </w:rPr>
          <w:fldChar w:fldCharType="begin"/>
        </w:r>
        <w:r w:rsidRPr="006B5749">
          <w:rPr>
            <w:webHidden/>
          </w:rPr>
          <w:instrText xml:space="preserve"> PAGEREF _Toc331586859 \h </w:instrText>
        </w:r>
        <w:r w:rsidRPr="006B5749">
          <w:rPr>
            <w:webHidden/>
          </w:rPr>
          <w:fldChar w:fldCharType="separate"/>
        </w:r>
        <w:r>
          <w:rPr>
            <w:webHidden/>
          </w:rPr>
          <w:t>116</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60" w:history="1">
        <w:r w:rsidRPr="006B5749">
          <w:rPr>
            <w:rStyle w:val="Hyperlink"/>
            <w:rFonts w:cs="Calibri"/>
            <w:lang w:val="bg-BG"/>
          </w:rPr>
          <w:t>фигура 3.40 Допустим и недопустим начин за поставяне на EAN</w:t>
        </w:r>
        <w:r w:rsidRPr="006B5749">
          <w:rPr>
            <w:webHidden/>
          </w:rPr>
          <w:tab/>
        </w:r>
        <w:r w:rsidRPr="006B5749">
          <w:rPr>
            <w:webHidden/>
          </w:rPr>
          <w:fldChar w:fldCharType="begin"/>
        </w:r>
        <w:r w:rsidRPr="006B5749">
          <w:rPr>
            <w:webHidden/>
          </w:rPr>
          <w:instrText xml:space="preserve"> PAGEREF _Toc331586860 \h </w:instrText>
        </w:r>
        <w:r w:rsidRPr="006B5749">
          <w:rPr>
            <w:webHidden/>
          </w:rPr>
          <w:fldChar w:fldCharType="separate"/>
        </w:r>
        <w:r>
          <w:rPr>
            <w:webHidden/>
          </w:rPr>
          <w:t>117</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61" w:history="1">
        <w:r w:rsidRPr="006B5749">
          <w:rPr>
            <w:rStyle w:val="Hyperlink"/>
            <w:rFonts w:cs="Calibri"/>
            <w:lang w:val="bg-BG"/>
          </w:rPr>
          <w:t>фигура 3.41 Размери за EAN8 в мм</w:t>
        </w:r>
        <w:r w:rsidRPr="006B5749">
          <w:rPr>
            <w:webHidden/>
          </w:rPr>
          <w:tab/>
        </w:r>
        <w:r w:rsidRPr="006B5749">
          <w:rPr>
            <w:webHidden/>
          </w:rPr>
          <w:fldChar w:fldCharType="begin"/>
        </w:r>
        <w:r w:rsidRPr="006B5749">
          <w:rPr>
            <w:webHidden/>
          </w:rPr>
          <w:instrText xml:space="preserve"> PAGEREF _Toc331586861 \h </w:instrText>
        </w:r>
        <w:r w:rsidRPr="006B5749">
          <w:rPr>
            <w:webHidden/>
          </w:rPr>
          <w:fldChar w:fldCharType="separate"/>
        </w:r>
        <w:r>
          <w:rPr>
            <w:webHidden/>
          </w:rPr>
          <w:t>118</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62" w:history="1">
        <w:r w:rsidRPr="006B5749">
          <w:rPr>
            <w:rStyle w:val="Hyperlink"/>
            <w:rFonts w:cs="Calibri"/>
            <w:lang w:val="bg-BG"/>
          </w:rPr>
          <w:t>фигура 3.42 Депозитна схема</w:t>
        </w:r>
        <w:r w:rsidRPr="006B5749">
          <w:rPr>
            <w:webHidden/>
          </w:rPr>
          <w:tab/>
        </w:r>
        <w:r w:rsidRPr="006B5749">
          <w:rPr>
            <w:webHidden/>
          </w:rPr>
          <w:fldChar w:fldCharType="begin"/>
        </w:r>
        <w:r w:rsidRPr="006B5749">
          <w:rPr>
            <w:webHidden/>
          </w:rPr>
          <w:instrText xml:space="preserve"> PAGEREF _Toc331586862 \h </w:instrText>
        </w:r>
        <w:r w:rsidRPr="006B5749">
          <w:rPr>
            <w:webHidden/>
          </w:rPr>
          <w:fldChar w:fldCharType="separate"/>
        </w:r>
        <w:r>
          <w:rPr>
            <w:webHidden/>
          </w:rPr>
          <w:t>119</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63" w:history="1">
        <w:r w:rsidRPr="006B5749">
          <w:rPr>
            <w:rStyle w:val="Hyperlink"/>
            <w:rFonts w:cs="Calibri"/>
            <w:lang w:val="bg-BG"/>
          </w:rPr>
          <w:t>фигура 3.43 Събираемост по вид опаковки в Британска Колумбия за 2008 г.</w:t>
        </w:r>
        <w:r w:rsidRPr="006B5749">
          <w:rPr>
            <w:webHidden/>
          </w:rPr>
          <w:tab/>
        </w:r>
        <w:r w:rsidRPr="006B5749">
          <w:rPr>
            <w:webHidden/>
          </w:rPr>
          <w:fldChar w:fldCharType="begin"/>
        </w:r>
        <w:r w:rsidRPr="006B5749">
          <w:rPr>
            <w:webHidden/>
          </w:rPr>
          <w:instrText xml:space="preserve"> PAGEREF _Toc331586863 \h </w:instrText>
        </w:r>
        <w:r w:rsidRPr="006B5749">
          <w:rPr>
            <w:webHidden/>
          </w:rPr>
          <w:fldChar w:fldCharType="separate"/>
        </w:r>
        <w:r>
          <w:rPr>
            <w:webHidden/>
          </w:rPr>
          <w:t>124</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64" w:history="1">
        <w:r w:rsidRPr="006B5749">
          <w:rPr>
            <w:rStyle w:val="Hyperlink"/>
            <w:rFonts w:cs="Calibri"/>
            <w:lang w:val="bg-BG"/>
          </w:rPr>
          <w:t>фигура 3.44 Финансиране на разходите в Британска Колумбия за 2008 г.</w:t>
        </w:r>
        <w:r w:rsidRPr="006B5749">
          <w:rPr>
            <w:webHidden/>
          </w:rPr>
          <w:tab/>
        </w:r>
        <w:r w:rsidRPr="006B5749">
          <w:rPr>
            <w:webHidden/>
          </w:rPr>
          <w:fldChar w:fldCharType="begin"/>
        </w:r>
        <w:r w:rsidRPr="006B5749">
          <w:rPr>
            <w:webHidden/>
          </w:rPr>
          <w:instrText xml:space="preserve"> PAGEREF _Toc331586864 \h </w:instrText>
        </w:r>
        <w:r w:rsidRPr="006B5749">
          <w:rPr>
            <w:webHidden/>
          </w:rPr>
          <w:fldChar w:fldCharType="separate"/>
        </w:r>
        <w:r>
          <w:rPr>
            <w:webHidden/>
          </w:rPr>
          <w:t>125</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65" w:history="1">
        <w:r w:rsidRPr="006B5749">
          <w:rPr>
            <w:rStyle w:val="Hyperlink"/>
            <w:rFonts w:cs="Calibri"/>
            <w:lang w:val="bg-BG"/>
          </w:rPr>
          <w:t>фигура 3.45 Структура на депозитната система в Алберта</w:t>
        </w:r>
        <w:r w:rsidRPr="006B5749">
          <w:rPr>
            <w:webHidden/>
          </w:rPr>
          <w:tab/>
        </w:r>
        <w:r w:rsidRPr="006B5749">
          <w:rPr>
            <w:webHidden/>
          </w:rPr>
          <w:fldChar w:fldCharType="begin"/>
        </w:r>
        <w:r w:rsidRPr="006B5749">
          <w:rPr>
            <w:webHidden/>
          </w:rPr>
          <w:instrText xml:space="preserve"> PAGEREF _Toc331586865 \h </w:instrText>
        </w:r>
        <w:r w:rsidRPr="006B5749">
          <w:rPr>
            <w:webHidden/>
          </w:rPr>
          <w:fldChar w:fldCharType="separate"/>
        </w:r>
        <w:r>
          <w:rPr>
            <w:webHidden/>
          </w:rPr>
          <w:t>126</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66" w:history="1">
        <w:r w:rsidRPr="006B5749">
          <w:rPr>
            <w:rStyle w:val="Hyperlink"/>
            <w:rFonts w:cs="Calibri"/>
            <w:lang w:val="bg-BG"/>
          </w:rPr>
          <w:t>фигура 3.46 Механизъм на действие на депозитната система в Алберта</w:t>
        </w:r>
        <w:r w:rsidRPr="006B5749">
          <w:rPr>
            <w:webHidden/>
          </w:rPr>
          <w:tab/>
        </w:r>
        <w:r w:rsidRPr="006B5749">
          <w:rPr>
            <w:webHidden/>
          </w:rPr>
          <w:fldChar w:fldCharType="begin"/>
        </w:r>
        <w:r w:rsidRPr="006B5749">
          <w:rPr>
            <w:webHidden/>
          </w:rPr>
          <w:instrText xml:space="preserve"> PAGEREF _Toc331586866 \h </w:instrText>
        </w:r>
        <w:r w:rsidRPr="006B5749">
          <w:rPr>
            <w:webHidden/>
          </w:rPr>
          <w:fldChar w:fldCharType="separate"/>
        </w:r>
        <w:r>
          <w:rPr>
            <w:webHidden/>
          </w:rPr>
          <w:t>127</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67" w:history="1">
        <w:r w:rsidRPr="006B5749">
          <w:rPr>
            <w:rStyle w:val="Hyperlink"/>
            <w:rFonts w:cs="Calibri"/>
            <w:lang w:val="bg-BG"/>
          </w:rPr>
          <w:t>фигура 3.47 Събираемост по вид опаковки в Алберта за 2008 г.</w:t>
        </w:r>
        <w:r w:rsidRPr="006B5749">
          <w:rPr>
            <w:webHidden/>
          </w:rPr>
          <w:tab/>
        </w:r>
        <w:r w:rsidRPr="006B5749">
          <w:rPr>
            <w:webHidden/>
          </w:rPr>
          <w:fldChar w:fldCharType="begin"/>
        </w:r>
        <w:r w:rsidRPr="006B5749">
          <w:rPr>
            <w:webHidden/>
          </w:rPr>
          <w:instrText xml:space="preserve"> PAGEREF _Toc331586867 \h </w:instrText>
        </w:r>
        <w:r w:rsidRPr="006B5749">
          <w:rPr>
            <w:webHidden/>
          </w:rPr>
          <w:fldChar w:fldCharType="separate"/>
        </w:r>
        <w:r>
          <w:rPr>
            <w:webHidden/>
          </w:rPr>
          <w:t>128</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68" w:history="1">
        <w:r w:rsidRPr="006B5749">
          <w:rPr>
            <w:rStyle w:val="Hyperlink"/>
            <w:rFonts w:cs="Calibri"/>
            <w:lang w:val="bg-BG"/>
          </w:rPr>
          <w:t>фигура 3.48 Финансиране на разходите в Алберта за 2008г.</w:t>
        </w:r>
        <w:r w:rsidRPr="006B5749">
          <w:rPr>
            <w:webHidden/>
          </w:rPr>
          <w:tab/>
        </w:r>
        <w:r w:rsidRPr="006B5749">
          <w:rPr>
            <w:webHidden/>
          </w:rPr>
          <w:fldChar w:fldCharType="begin"/>
        </w:r>
        <w:r w:rsidRPr="006B5749">
          <w:rPr>
            <w:webHidden/>
          </w:rPr>
          <w:instrText xml:space="preserve"> PAGEREF _Toc331586868 \h </w:instrText>
        </w:r>
        <w:r w:rsidRPr="006B5749">
          <w:rPr>
            <w:webHidden/>
          </w:rPr>
          <w:fldChar w:fldCharType="separate"/>
        </w:r>
        <w:r>
          <w:rPr>
            <w:webHidden/>
          </w:rPr>
          <w:t>129</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69" w:history="1">
        <w:r w:rsidRPr="006B5749">
          <w:rPr>
            <w:rStyle w:val="Hyperlink"/>
            <w:rFonts w:cs="Calibri"/>
            <w:lang w:val="bg-BG"/>
          </w:rPr>
          <w:t>фигура 3.49 Събираемост по вид опаковки в Саскатчуан за 2008 г.</w:t>
        </w:r>
        <w:r w:rsidRPr="006B5749">
          <w:rPr>
            <w:webHidden/>
          </w:rPr>
          <w:tab/>
        </w:r>
        <w:r w:rsidRPr="006B5749">
          <w:rPr>
            <w:webHidden/>
          </w:rPr>
          <w:fldChar w:fldCharType="begin"/>
        </w:r>
        <w:r w:rsidRPr="006B5749">
          <w:rPr>
            <w:webHidden/>
          </w:rPr>
          <w:instrText xml:space="preserve"> PAGEREF _Toc331586869 \h </w:instrText>
        </w:r>
        <w:r w:rsidRPr="006B5749">
          <w:rPr>
            <w:webHidden/>
          </w:rPr>
          <w:fldChar w:fldCharType="separate"/>
        </w:r>
        <w:r>
          <w:rPr>
            <w:webHidden/>
          </w:rPr>
          <w:t>131</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70" w:history="1">
        <w:r w:rsidRPr="006B5749">
          <w:rPr>
            <w:rStyle w:val="Hyperlink"/>
            <w:rFonts w:cs="Calibri"/>
            <w:lang w:val="bg-BG"/>
          </w:rPr>
          <w:t>фигура 3.50 Финансиране на разходите в Саскатчуан за 2008 г.</w:t>
        </w:r>
        <w:r w:rsidRPr="006B5749">
          <w:rPr>
            <w:webHidden/>
          </w:rPr>
          <w:tab/>
        </w:r>
        <w:r w:rsidRPr="006B5749">
          <w:rPr>
            <w:webHidden/>
          </w:rPr>
          <w:fldChar w:fldCharType="begin"/>
        </w:r>
        <w:r w:rsidRPr="006B5749">
          <w:rPr>
            <w:webHidden/>
          </w:rPr>
          <w:instrText xml:space="preserve"> PAGEREF _Toc331586870 \h </w:instrText>
        </w:r>
        <w:r w:rsidRPr="006B5749">
          <w:rPr>
            <w:webHidden/>
          </w:rPr>
          <w:fldChar w:fldCharType="separate"/>
        </w:r>
        <w:r>
          <w:rPr>
            <w:webHidden/>
          </w:rPr>
          <w:t>131</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71" w:history="1">
        <w:r w:rsidRPr="006B5749">
          <w:rPr>
            <w:rStyle w:val="Hyperlink"/>
            <w:rFonts w:cs="Calibri"/>
            <w:lang w:val="bg-BG"/>
          </w:rPr>
          <w:t>фигура 3.51 Събираемост по вид опаковки в Манитоба за 2008 г.</w:t>
        </w:r>
        <w:r w:rsidRPr="006B5749">
          <w:rPr>
            <w:webHidden/>
          </w:rPr>
          <w:tab/>
        </w:r>
        <w:r w:rsidRPr="006B5749">
          <w:rPr>
            <w:webHidden/>
          </w:rPr>
          <w:fldChar w:fldCharType="begin"/>
        </w:r>
        <w:r w:rsidRPr="006B5749">
          <w:rPr>
            <w:webHidden/>
          </w:rPr>
          <w:instrText xml:space="preserve"> PAGEREF _Toc331586871 \h </w:instrText>
        </w:r>
        <w:r w:rsidRPr="006B5749">
          <w:rPr>
            <w:webHidden/>
          </w:rPr>
          <w:fldChar w:fldCharType="separate"/>
        </w:r>
        <w:r>
          <w:rPr>
            <w:webHidden/>
          </w:rPr>
          <w:t>132</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72" w:history="1">
        <w:r w:rsidRPr="006B5749">
          <w:rPr>
            <w:rStyle w:val="Hyperlink"/>
            <w:rFonts w:cs="Calibri"/>
            <w:lang w:val="bg-BG"/>
          </w:rPr>
          <w:t>фигура 3.52 Схема на действие на депозитната система</w:t>
        </w:r>
        <w:r w:rsidRPr="006B5749">
          <w:rPr>
            <w:webHidden/>
          </w:rPr>
          <w:tab/>
        </w:r>
        <w:r w:rsidRPr="006B5749">
          <w:rPr>
            <w:webHidden/>
          </w:rPr>
          <w:fldChar w:fldCharType="begin"/>
        </w:r>
        <w:r w:rsidRPr="006B5749">
          <w:rPr>
            <w:webHidden/>
          </w:rPr>
          <w:instrText xml:space="preserve"> PAGEREF _Toc331586872 \h </w:instrText>
        </w:r>
        <w:r w:rsidRPr="006B5749">
          <w:rPr>
            <w:webHidden/>
          </w:rPr>
          <w:fldChar w:fldCharType="separate"/>
        </w:r>
        <w:r>
          <w:rPr>
            <w:webHidden/>
          </w:rPr>
          <w:t>133</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73" w:history="1">
        <w:r w:rsidRPr="006B5749">
          <w:rPr>
            <w:rStyle w:val="Hyperlink"/>
            <w:rFonts w:cs="Calibri"/>
            <w:lang w:val="bg-BG"/>
          </w:rPr>
          <w:t>фигура 3.53 Схема на действие на Ontario Blue Box Program</w:t>
        </w:r>
        <w:r w:rsidRPr="006B5749">
          <w:rPr>
            <w:webHidden/>
          </w:rPr>
          <w:tab/>
        </w:r>
        <w:r w:rsidRPr="006B5749">
          <w:rPr>
            <w:webHidden/>
          </w:rPr>
          <w:fldChar w:fldCharType="begin"/>
        </w:r>
        <w:r w:rsidRPr="006B5749">
          <w:rPr>
            <w:webHidden/>
          </w:rPr>
          <w:instrText xml:space="preserve"> PAGEREF _Toc331586873 \h </w:instrText>
        </w:r>
        <w:r w:rsidRPr="006B5749">
          <w:rPr>
            <w:webHidden/>
          </w:rPr>
          <w:fldChar w:fldCharType="separate"/>
        </w:r>
        <w:r>
          <w:rPr>
            <w:webHidden/>
          </w:rPr>
          <w:t>134</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74" w:history="1">
        <w:r w:rsidRPr="006B5749">
          <w:rPr>
            <w:rStyle w:val="Hyperlink"/>
            <w:rFonts w:cs="Calibri"/>
            <w:lang w:val="bg-BG"/>
          </w:rPr>
          <w:t>фигура 3.54 Събираемост по вид опаковки в Онтарио за 2008 г.</w:t>
        </w:r>
        <w:r w:rsidRPr="006B5749">
          <w:rPr>
            <w:webHidden/>
          </w:rPr>
          <w:tab/>
        </w:r>
        <w:r w:rsidRPr="006B5749">
          <w:rPr>
            <w:webHidden/>
          </w:rPr>
          <w:fldChar w:fldCharType="begin"/>
        </w:r>
        <w:r w:rsidRPr="006B5749">
          <w:rPr>
            <w:webHidden/>
          </w:rPr>
          <w:instrText xml:space="preserve"> PAGEREF _Toc331586874 \h </w:instrText>
        </w:r>
        <w:r w:rsidRPr="006B5749">
          <w:rPr>
            <w:webHidden/>
          </w:rPr>
          <w:fldChar w:fldCharType="separate"/>
        </w:r>
        <w:r>
          <w:rPr>
            <w:webHidden/>
          </w:rPr>
          <w:t>135</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75" w:history="1">
        <w:r w:rsidRPr="006B5749">
          <w:rPr>
            <w:rStyle w:val="Hyperlink"/>
            <w:rFonts w:cs="Calibri"/>
            <w:lang w:val="bg-BG"/>
          </w:rPr>
          <w:t>фигура 3.55 Финансиране на разходите в Онтарио за 2008 г.</w:t>
        </w:r>
        <w:r w:rsidRPr="006B5749">
          <w:rPr>
            <w:webHidden/>
          </w:rPr>
          <w:tab/>
        </w:r>
        <w:r w:rsidRPr="006B5749">
          <w:rPr>
            <w:webHidden/>
          </w:rPr>
          <w:fldChar w:fldCharType="begin"/>
        </w:r>
        <w:r w:rsidRPr="006B5749">
          <w:rPr>
            <w:webHidden/>
          </w:rPr>
          <w:instrText xml:space="preserve"> PAGEREF _Toc331586875 \h </w:instrText>
        </w:r>
        <w:r w:rsidRPr="006B5749">
          <w:rPr>
            <w:webHidden/>
          </w:rPr>
          <w:fldChar w:fldCharType="separate"/>
        </w:r>
        <w:r>
          <w:rPr>
            <w:webHidden/>
          </w:rPr>
          <w:t>136</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76" w:history="1">
        <w:r w:rsidRPr="006B5749">
          <w:rPr>
            <w:rStyle w:val="Hyperlink"/>
            <w:rFonts w:cs="Calibri"/>
            <w:lang w:val="bg-BG"/>
          </w:rPr>
          <w:t>фигура 3.56 Събираемост по вид опаковки в Квебек за 2008г.</w:t>
        </w:r>
        <w:r w:rsidRPr="006B5749">
          <w:rPr>
            <w:webHidden/>
          </w:rPr>
          <w:tab/>
        </w:r>
        <w:r w:rsidRPr="006B5749">
          <w:rPr>
            <w:webHidden/>
          </w:rPr>
          <w:fldChar w:fldCharType="begin"/>
        </w:r>
        <w:r w:rsidRPr="006B5749">
          <w:rPr>
            <w:webHidden/>
          </w:rPr>
          <w:instrText xml:space="preserve"> PAGEREF _Toc331586876 \h </w:instrText>
        </w:r>
        <w:r w:rsidRPr="006B5749">
          <w:rPr>
            <w:webHidden/>
          </w:rPr>
          <w:fldChar w:fldCharType="separate"/>
        </w:r>
        <w:r>
          <w:rPr>
            <w:webHidden/>
          </w:rPr>
          <w:t>137</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77" w:history="1">
        <w:r w:rsidRPr="006B5749">
          <w:rPr>
            <w:rStyle w:val="Hyperlink"/>
            <w:rFonts w:cs="Calibri"/>
            <w:lang w:val="bg-BG"/>
          </w:rPr>
          <w:t>фигура 3.57 Събираемост по вид опаковки в Нова Скотия за 2008 г.</w:t>
        </w:r>
        <w:r w:rsidRPr="006B5749">
          <w:rPr>
            <w:webHidden/>
          </w:rPr>
          <w:tab/>
        </w:r>
        <w:r w:rsidRPr="006B5749">
          <w:rPr>
            <w:webHidden/>
          </w:rPr>
          <w:fldChar w:fldCharType="begin"/>
        </w:r>
        <w:r w:rsidRPr="006B5749">
          <w:rPr>
            <w:webHidden/>
          </w:rPr>
          <w:instrText xml:space="preserve"> PAGEREF _Toc331586877 \h </w:instrText>
        </w:r>
        <w:r w:rsidRPr="006B5749">
          <w:rPr>
            <w:webHidden/>
          </w:rPr>
          <w:fldChar w:fldCharType="separate"/>
        </w:r>
        <w:r>
          <w:rPr>
            <w:webHidden/>
          </w:rPr>
          <w:t>139</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78" w:history="1">
        <w:r w:rsidRPr="006B5749">
          <w:rPr>
            <w:rStyle w:val="Hyperlink"/>
            <w:rFonts w:cs="Calibri"/>
            <w:lang w:val="bg-BG"/>
          </w:rPr>
          <w:t>фигура 3.58 Финансиране на разходите в Нова Скотия за 2008 г.</w:t>
        </w:r>
        <w:r w:rsidRPr="006B5749">
          <w:rPr>
            <w:webHidden/>
          </w:rPr>
          <w:tab/>
        </w:r>
        <w:r w:rsidRPr="006B5749">
          <w:rPr>
            <w:webHidden/>
          </w:rPr>
          <w:fldChar w:fldCharType="begin"/>
        </w:r>
        <w:r w:rsidRPr="006B5749">
          <w:rPr>
            <w:webHidden/>
          </w:rPr>
          <w:instrText xml:space="preserve"> PAGEREF _Toc331586878 \h </w:instrText>
        </w:r>
        <w:r w:rsidRPr="006B5749">
          <w:rPr>
            <w:webHidden/>
          </w:rPr>
          <w:fldChar w:fldCharType="separate"/>
        </w:r>
        <w:r>
          <w:rPr>
            <w:webHidden/>
          </w:rPr>
          <w:t>139</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79" w:history="1">
        <w:r w:rsidRPr="006B5749">
          <w:rPr>
            <w:rStyle w:val="Hyperlink"/>
            <w:rFonts w:cs="Calibri"/>
            <w:lang w:val="bg-BG"/>
          </w:rPr>
          <w:t>фигура 3.59 Събираемост по вид опаковки в Ню Брунсуик за 2008г.</w:t>
        </w:r>
        <w:r w:rsidRPr="006B5749">
          <w:rPr>
            <w:webHidden/>
          </w:rPr>
          <w:tab/>
        </w:r>
        <w:r w:rsidRPr="006B5749">
          <w:rPr>
            <w:webHidden/>
          </w:rPr>
          <w:fldChar w:fldCharType="begin"/>
        </w:r>
        <w:r w:rsidRPr="006B5749">
          <w:rPr>
            <w:webHidden/>
          </w:rPr>
          <w:instrText xml:space="preserve"> PAGEREF _Toc331586879 \h </w:instrText>
        </w:r>
        <w:r w:rsidRPr="006B5749">
          <w:rPr>
            <w:webHidden/>
          </w:rPr>
          <w:fldChar w:fldCharType="separate"/>
        </w:r>
        <w:r>
          <w:rPr>
            <w:webHidden/>
          </w:rPr>
          <w:t>141</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80" w:history="1">
        <w:r w:rsidRPr="006B5749">
          <w:rPr>
            <w:rStyle w:val="Hyperlink"/>
            <w:rFonts w:cs="Calibri"/>
            <w:lang w:val="bg-BG"/>
          </w:rPr>
          <w:t>фигура 3.60 Финансиране на разходите в Ню Брунсуик за 2008 г.</w:t>
        </w:r>
        <w:r w:rsidRPr="006B5749">
          <w:rPr>
            <w:webHidden/>
          </w:rPr>
          <w:tab/>
        </w:r>
        <w:r w:rsidRPr="006B5749">
          <w:rPr>
            <w:webHidden/>
          </w:rPr>
          <w:fldChar w:fldCharType="begin"/>
        </w:r>
        <w:r w:rsidRPr="006B5749">
          <w:rPr>
            <w:webHidden/>
          </w:rPr>
          <w:instrText xml:space="preserve"> PAGEREF _Toc331586880 \h </w:instrText>
        </w:r>
        <w:r w:rsidRPr="006B5749">
          <w:rPr>
            <w:webHidden/>
          </w:rPr>
          <w:fldChar w:fldCharType="separate"/>
        </w:r>
        <w:r>
          <w:rPr>
            <w:webHidden/>
          </w:rPr>
          <w:t>142</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81" w:history="1">
        <w:r w:rsidRPr="006B5749">
          <w:rPr>
            <w:rStyle w:val="Hyperlink"/>
            <w:rFonts w:cs="Calibri"/>
            <w:lang w:val="bg-BG"/>
          </w:rPr>
          <w:t>фигура 3.61 Събираемост по вид опаковки в Ню Фаундленд и Лабрадор за 2008 г.</w:t>
        </w:r>
        <w:r w:rsidRPr="006B5749">
          <w:rPr>
            <w:webHidden/>
          </w:rPr>
          <w:tab/>
        </w:r>
        <w:r w:rsidRPr="006B5749">
          <w:rPr>
            <w:webHidden/>
          </w:rPr>
          <w:fldChar w:fldCharType="begin"/>
        </w:r>
        <w:r w:rsidRPr="006B5749">
          <w:rPr>
            <w:webHidden/>
          </w:rPr>
          <w:instrText xml:space="preserve"> PAGEREF _Toc331586881 \h </w:instrText>
        </w:r>
        <w:r w:rsidRPr="006B5749">
          <w:rPr>
            <w:webHidden/>
          </w:rPr>
          <w:fldChar w:fldCharType="separate"/>
        </w:r>
        <w:r>
          <w:rPr>
            <w:webHidden/>
          </w:rPr>
          <w:t>143</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82" w:history="1">
        <w:r w:rsidRPr="006B5749">
          <w:rPr>
            <w:rStyle w:val="Hyperlink"/>
            <w:rFonts w:cs="Calibri"/>
            <w:lang w:val="bg-BG"/>
          </w:rPr>
          <w:t>фигура 3.62 Събираемост по вид опаковки на остров Принц Едуард за 2008 г.</w:t>
        </w:r>
        <w:r w:rsidRPr="006B5749">
          <w:rPr>
            <w:webHidden/>
          </w:rPr>
          <w:tab/>
        </w:r>
        <w:r w:rsidRPr="006B5749">
          <w:rPr>
            <w:webHidden/>
          </w:rPr>
          <w:fldChar w:fldCharType="begin"/>
        </w:r>
        <w:r w:rsidRPr="006B5749">
          <w:rPr>
            <w:webHidden/>
          </w:rPr>
          <w:instrText xml:space="preserve"> PAGEREF _Toc331586882 \h </w:instrText>
        </w:r>
        <w:r w:rsidRPr="006B5749">
          <w:rPr>
            <w:webHidden/>
          </w:rPr>
          <w:fldChar w:fldCharType="separate"/>
        </w:r>
        <w:r>
          <w:rPr>
            <w:webHidden/>
          </w:rPr>
          <w:t>145</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83" w:history="1">
        <w:r w:rsidRPr="006B5749">
          <w:rPr>
            <w:rStyle w:val="Hyperlink"/>
            <w:rFonts w:cs="Calibri"/>
            <w:lang w:val="bg-BG"/>
          </w:rPr>
          <w:t>фигура 3.63 Събираемост по вид опаковки в Юкон за 2008 г.</w:t>
        </w:r>
        <w:r w:rsidRPr="006B5749">
          <w:rPr>
            <w:webHidden/>
          </w:rPr>
          <w:tab/>
        </w:r>
        <w:r w:rsidRPr="006B5749">
          <w:rPr>
            <w:webHidden/>
          </w:rPr>
          <w:fldChar w:fldCharType="begin"/>
        </w:r>
        <w:r w:rsidRPr="006B5749">
          <w:rPr>
            <w:webHidden/>
          </w:rPr>
          <w:instrText xml:space="preserve"> PAGEREF _Toc331586883 \h </w:instrText>
        </w:r>
        <w:r w:rsidRPr="006B5749">
          <w:rPr>
            <w:webHidden/>
          </w:rPr>
          <w:fldChar w:fldCharType="separate"/>
        </w:r>
        <w:r>
          <w:rPr>
            <w:webHidden/>
          </w:rPr>
          <w:t>146</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84" w:history="1">
        <w:r w:rsidRPr="006B5749">
          <w:rPr>
            <w:rStyle w:val="Hyperlink"/>
            <w:rFonts w:cs="Calibri"/>
            <w:lang w:val="bg-BG"/>
          </w:rPr>
          <w:t>фигура 3.64 Събираемост по вид опаковки в Северозападните територии за 2008 г.</w:t>
        </w:r>
        <w:r w:rsidRPr="006B5749">
          <w:rPr>
            <w:webHidden/>
          </w:rPr>
          <w:tab/>
        </w:r>
        <w:r w:rsidRPr="006B5749">
          <w:rPr>
            <w:webHidden/>
          </w:rPr>
          <w:fldChar w:fldCharType="begin"/>
        </w:r>
        <w:r w:rsidRPr="006B5749">
          <w:rPr>
            <w:webHidden/>
          </w:rPr>
          <w:instrText xml:space="preserve"> PAGEREF _Toc331586884 \h </w:instrText>
        </w:r>
        <w:r w:rsidRPr="006B5749">
          <w:rPr>
            <w:webHidden/>
          </w:rPr>
          <w:fldChar w:fldCharType="separate"/>
        </w:r>
        <w:r>
          <w:rPr>
            <w:webHidden/>
          </w:rPr>
          <w:t>148</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85" w:history="1">
        <w:r w:rsidRPr="006B5749">
          <w:rPr>
            <w:rStyle w:val="Hyperlink"/>
            <w:rFonts w:cs="Calibri"/>
            <w:lang w:val="bg-BG"/>
          </w:rPr>
          <w:t>фигура 4.1 Основни параметри на системата за депозит</w:t>
        </w:r>
        <w:r w:rsidRPr="006B5749">
          <w:rPr>
            <w:webHidden/>
          </w:rPr>
          <w:tab/>
        </w:r>
        <w:r w:rsidRPr="006B5749">
          <w:rPr>
            <w:webHidden/>
          </w:rPr>
          <w:fldChar w:fldCharType="begin"/>
        </w:r>
        <w:r w:rsidRPr="006B5749">
          <w:rPr>
            <w:webHidden/>
          </w:rPr>
          <w:instrText xml:space="preserve"> PAGEREF _Toc331586885 \h </w:instrText>
        </w:r>
        <w:r w:rsidRPr="006B5749">
          <w:rPr>
            <w:webHidden/>
          </w:rPr>
          <w:fldChar w:fldCharType="separate"/>
        </w:r>
        <w:r>
          <w:rPr>
            <w:webHidden/>
          </w:rPr>
          <w:t>162</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86" w:history="1">
        <w:r w:rsidRPr="006B5749">
          <w:rPr>
            <w:rStyle w:val="Hyperlink"/>
            <w:rFonts w:cs="Calibri"/>
            <w:lang w:val="bg-BG"/>
          </w:rPr>
          <w:t>фигура 4.2 Видове опаковки, включени в обхвата на системата за депозит</w:t>
        </w:r>
        <w:r w:rsidRPr="006B5749">
          <w:rPr>
            <w:webHidden/>
          </w:rPr>
          <w:tab/>
        </w:r>
        <w:r w:rsidRPr="006B5749">
          <w:rPr>
            <w:webHidden/>
          </w:rPr>
          <w:fldChar w:fldCharType="begin"/>
        </w:r>
        <w:r w:rsidRPr="006B5749">
          <w:rPr>
            <w:webHidden/>
          </w:rPr>
          <w:instrText xml:space="preserve"> PAGEREF _Toc331586886 \h </w:instrText>
        </w:r>
        <w:r w:rsidRPr="006B5749">
          <w:rPr>
            <w:webHidden/>
          </w:rPr>
          <w:fldChar w:fldCharType="separate"/>
        </w:r>
        <w:r>
          <w:rPr>
            <w:webHidden/>
          </w:rPr>
          <w:t>164</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87" w:history="1">
        <w:r w:rsidRPr="006B5749">
          <w:rPr>
            <w:rStyle w:val="Hyperlink"/>
            <w:rFonts w:cs="Calibri"/>
            <w:lang w:val="bg-BG"/>
          </w:rPr>
          <w:t>Фигура 5.1 Централизирана депозитна система, при която администраторът не изпълнява функции по клиринга на депозити</w:t>
        </w:r>
        <w:r w:rsidRPr="006B5749">
          <w:rPr>
            <w:webHidden/>
          </w:rPr>
          <w:tab/>
        </w:r>
        <w:r w:rsidRPr="006B5749">
          <w:rPr>
            <w:webHidden/>
          </w:rPr>
          <w:fldChar w:fldCharType="begin"/>
        </w:r>
        <w:r w:rsidRPr="006B5749">
          <w:rPr>
            <w:webHidden/>
          </w:rPr>
          <w:instrText xml:space="preserve"> PAGEREF _Toc331586887 \h </w:instrText>
        </w:r>
        <w:r w:rsidRPr="006B5749">
          <w:rPr>
            <w:webHidden/>
          </w:rPr>
          <w:fldChar w:fldCharType="separate"/>
        </w:r>
        <w:r>
          <w:rPr>
            <w:webHidden/>
          </w:rPr>
          <w:t>192</w:t>
        </w:r>
        <w:r w:rsidRPr="006B5749">
          <w:rPr>
            <w:webHidden/>
          </w:rPr>
          <w:fldChar w:fldCharType="end"/>
        </w:r>
      </w:hyperlink>
    </w:p>
    <w:p w:rsidR="00923CAA" w:rsidRPr="006B5749" w:rsidRDefault="00923CAA">
      <w:pPr>
        <w:pStyle w:val="TableofFigures"/>
        <w:rPr>
          <w:rFonts w:ascii="Calibri" w:hAnsi="Calibri" w:cs="Times New Roman"/>
          <w:sz w:val="22"/>
          <w:szCs w:val="22"/>
          <w:lang w:val="bg-BG" w:eastAsia="bg-BG"/>
        </w:rPr>
      </w:pPr>
      <w:hyperlink w:anchor="_Toc331586888" w:history="1">
        <w:r w:rsidRPr="006B5749">
          <w:rPr>
            <w:rStyle w:val="Hyperlink"/>
            <w:rFonts w:cs="Calibri"/>
            <w:lang w:val="bg-BG"/>
          </w:rPr>
          <w:t>Фигура 5.2 Централизирана депозитна система, при която администраторът не изпълнява функции по клиринга на депозити</w:t>
        </w:r>
        <w:r w:rsidRPr="006B5749">
          <w:rPr>
            <w:webHidden/>
          </w:rPr>
          <w:tab/>
        </w:r>
        <w:r w:rsidRPr="006B5749">
          <w:rPr>
            <w:webHidden/>
          </w:rPr>
          <w:fldChar w:fldCharType="begin"/>
        </w:r>
        <w:r w:rsidRPr="006B5749">
          <w:rPr>
            <w:webHidden/>
          </w:rPr>
          <w:instrText xml:space="preserve"> PAGEREF _Toc331586888 \h </w:instrText>
        </w:r>
        <w:r w:rsidRPr="006B5749">
          <w:rPr>
            <w:webHidden/>
          </w:rPr>
          <w:fldChar w:fldCharType="separate"/>
        </w:r>
        <w:r>
          <w:rPr>
            <w:webHidden/>
          </w:rPr>
          <w:t>197</w:t>
        </w:r>
        <w:r w:rsidRPr="006B5749">
          <w:rPr>
            <w:webHidden/>
          </w:rPr>
          <w:fldChar w:fldCharType="end"/>
        </w:r>
      </w:hyperlink>
    </w:p>
    <w:p w:rsidR="00923CAA" w:rsidRPr="007E232B" w:rsidRDefault="00923CAA" w:rsidP="00053A01">
      <w:pPr>
        <w:pStyle w:val="bijkomendetitel1-18"/>
        <w:rPr>
          <w:lang w:val="bg-BG"/>
        </w:rPr>
      </w:pPr>
      <w:r w:rsidRPr="006B5749">
        <w:rPr>
          <w:rFonts w:cs="Tahoma"/>
          <w:caps w:val="0"/>
          <w:sz w:val="22"/>
          <w:lang w:val="bg-BG"/>
        </w:rPr>
        <w:fldChar w:fldCharType="end"/>
      </w:r>
      <w:r w:rsidRPr="007E232B">
        <w:rPr>
          <w:lang w:val="bg-BG"/>
        </w:rPr>
        <w:t xml:space="preserve"> </w:t>
      </w:r>
      <w:bookmarkStart w:id="2" w:name="_Toc331586690"/>
      <w:r w:rsidRPr="007E232B">
        <w:rPr>
          <w:lang w:val="bg-BG"/>
        </w:rPr>
        <w:t>Списък на таблиците</w:t>
      </w:r>
      <w:bookmarkEnd w:id="2"/>
    </w:p>
    <w:p w:rsidR="00923CAA" w:rsidRDefault="00923CAA">
      <w:pPr>
        <w:pStyle w:val="TableofFigures"/>
        <w:rPr>
          <w:rFonts w:ascii="Calibri" w:hAnsi="Calibri" w:cs="Times New Roman"/>
          <w:sz w:val="22"/>
          <w:szCs w:val="22"/>
          <w:lang w:val="bg-BG" w:eastAsia="bg-BG"/>
        </w:rPr>
      </w:pPr>
      <w:r w:rsidRPr="007E232B">
        <w:rPr>
          <w:rFonts w:ascii="Calibri" w:hAnsi="Calibri" w:cs="Tahoma"/>
          <w:sz w:val="22"/>
          <w:lang w:val="bg-BG"/>
        </w:rPr>
        <w:fldChar w:fldCharType="begin"/>
      </w:r>
      <w:r w:rsidRPr="007E232B">
        <w:rPr>
          <w:rFonts w:ascii="Calibri" w:hAnsi="Calibri" w:cs="Tahoma"/>
          <w:sz w:val="22"/>
          <w:lang w:val="bg-BG"/>
        </w:rPr>
        <w:instrText xml:space="preserve"> TOC \h \z \c "Таблица" </w:instrText>
      </w:r>
      <w:r w:rsidRPr="007E232B">
        <w:rPr>
          <w:rFonts w:ascii="Calibri" w:hAnsi="Calibri" w:cs="Tahoma"/>
          <w:sz w:val="22"/>
          <w:lang w:val="bg-BG"/>
        </w:rPr>
        <w:fldChar w:fldCharType="separate"/>
      </w:r>
      <w:hyperlink w:anchor="_Toc331586946" w:history="1">
        <w:r w:rsidRPr="00A30CA8">
          <w:rPr>
            <w:rStyle w:val="Hyperlink"/>
            <w:rFonts w:cs="Calibri"/>
            <w:lang w:val="bg-BG"/>
          </w:rPr>
          <w:t>Таблица 2.1 Генерирани опаковки в България по вид материал (тон/год.)</w:t>
        </w:r>
        <w:r>
          <w:rPr>
            <w:webHidden/>
          </w:rPr>
          <w:tab/>
        </w:r>
        <w:r>
          <w:rPr>
            <w:webHidden/>
          </w:rPr>
          <w:fldChar w:fldCharType="begin"/>
        </w:r>
        <w:r>
          <w:rPr>
            <w:webHidden/>
          </w:rPr>
          <w:instrText xml:space="preserve"> PAGEREF _Toc331586946 \h </w:instrText>
        </w:r>
        <w:r>
          <w:rPr>
            <w:webHidden/>
          </w:rPr>
          <w:fldChar w:fldCharType="separate"/>
        </w:r>
        <w:r>
          <w:rPr>
            <w:webHidden/>
          </w:rPr>
          <w:t>31</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47" w:history="1">
        <w:r w:rsidRPr="00A30CA8">
          <w:rPr>
            <w:rStyle w:val="Hyperlink"/>
            <w:rFonts w:cs="Calibri"/>
            <w:lang w:val="bg-BG"/>
          </w:rPr>
          <w:t>Таблица 2.2 Генерирани опаковки в кг. на човек годишно</w:t>
        </w:r>
        <w:r>
          <w:rPr>
            <w:webHidden/>
          </w:rPr>
          <w:tab/>
        </w:r>
        <w:r>
          <w:rPr>
            <w:webHidden/>
          </w:rPr>
          <w:fldChar w:fldCharType="begin"/>
        </w:r>
        <w:r>
          <w:rPr>
            <w:webHidden/>
          </w:rPr>
          <w:instrText xml:space="preserve"> PAGEREF _Toc331586947 \h </w:instrText>
        </w:r>
        <w:r>
          <w:rPr>
            <w:webHidden/>
          </w:rPr>
          <w:fldChar w:fldCharType="separate"/>
        </w:r>
        <w:r>
          <w:rPr>
            <w:webHidden/>
          </w:rPr>
          <w:t>32</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48" w:history="1">
        <w:r w:rsidRPr="00A30CA8">
          <w:rPr>
            <w:rStyle w:val="Hyperlink"/>
            <w:rFonts w:cs="Calibri"/>
            <w:lang w:val="bg-BG"/>
          </w:rPr>
          <w:t>Таблица 2.3 Междинни цели за рециклиране и оползотворяване по видове материали</w:t>
        </w:r>
        <w:r>
          <w:rPr>
            <w:webHidden/>
          </w:rPr>
          <w:tab/>
        </w:r>
        <w:r>
          <w:rPr>
            <w:webHidden/>
          </w:rPr>
          <w:fldChar w:fldCharType="begin"/>
        </w:r>
        <w:r>
          <w:rPr>
            <w:webHidden/>
          </w:rPr>
          <w:instrText xml:space="preserve"> PAGEREF _Toc331586948 \h </w:instrText>
        </w:r>
        <w:r>
          <w:rPr>
            <w:webHidden/>
          </w:rPr>
          <w:fldChar w:fldCharType="separate"/>
        </w:r>
        <w:r>
          <w:rPr>
            <w:webHidden/>
          </w:rPr>
          <w:t>33</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49" w:history="1">
        <w:r w:rsidRPr="00A30CA8">
          <w:rPr>
            <w:rStyle w:val="Hyperlink"/>
            <w:rFonts w:cs="Calibri"/>
            <w:lang w:val="bg-BG"/>
          </w:rPr>
          <w:t>Таблица 2.4 Количества рециклирани отпадъци от опаковки по видове материали в тона</w:t>
        </w:r>
        <w:r>
          <w:rPr>
            <w:webHidden/>
          </w:rPr>
          <w:tab/>
        </w:r>
        <w:r>
          <w:rPr>
            <w:webHidden/>
          </w:rPr>
          <w:fldChar w:fldCharType="begin"/>
        </w:r>
        <w:r>
          <w:rPr>
            <w:webHidden/>
          </w:rPr>
          <w:instrText xml:space="preserve"> PAGEREF _Toc331586949 \h </w:instrText>
        </w:r>
        <w:r>
          <w:rPr>
            <w:webHidden/>
          </w:rPr>
          <w:fldChar w:fldCharType="separate"/>
        </w:r>
        <w:r>
          <w:rPr>
            <w:webHidden/>
          </w:rPr>
          <w:t>35</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50" w:history="1">
        <w:r w:rsidRPr="00A30CA8">
          <w:rPr>
            <w:rStyle w:val="Hyperlink"/>
            <w:rFonts w:cs="Calibri"/>
            <w:lang w:val="bg-BG"/>
          </w:rPr>
          <w:t>Таблица 2.5 Достигнати нива рециклиране и по видове материали</w:t>
        </w:r>
        <w:r>
          <w:rPr>
            <w:webHidden/>
          </w:rPr>
          <w:tab/>
        </w:r>
        <w:r>
          <w:rPr>
            <w:webHidden/>
          </w:rPr>
          <w:fldChar w:fldCharType="begin"/>
        </w:r>
        <w:r>
          <w:rPr>
            <w:webHidden/>
          </w:rPr>
          <w:instrText xml:space="preserve"> PAGEREF _Toc331586950 \h </w:instrText>
        </w:r>
        <w:r>
          <w:rPr>
            <w:webHidden/>
          </w:rPr>
          <w:fldChar w:fldCharType="separate"/>
        </w:r>
        <w:r>
          <w:rPr>
            <w:webHidden/>
          </w:rPr>
          <w:t>36</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51" w:history="1">
        <w:r w:rsidRPr="00A30CA8">
          <w:rPr>
            <w:rStyle w:val="Hyperlink"/>
            <w:rFonts w:cs="Calibri"/>
            <w:lang w:val="bg-BG"/>
          </w:rPr>
          <w:t>Таблица 2.6 Количества рециклирани отпадъци от опаковки в ЕС на човек годишно</w:t>
        </w:r>
        <w:r>
          <w:rPr>
            <w:webHidden/>
          </w:rPr>
          <w:tab/>
        </w:r>
        <w:r>
          <w:rPr>
            <w:webHidden/>
          </w:rPr>
          <w:fldChar w:fldCharType="begin"/>
        </w:r>
        <w:r>
          <w:rPr>
            <w:webHidden/>
          </w:rPr>
          <w:instrText xml:space="preserve"> PAGEREF _Toc331586951 \h </w:instrText>
        </w:r>
        <w:r>
          <w:rPr>
            <w:webHidden/>
          </w:rPr>
          <w:fldChar w:fldCharType="separate"/>
        </w:r>
        <w:r>
          <w:rPr>
            <w:webHidden/>
          </w:rPr>
          <w:t>36</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52" w:history="1">
        <w:r w:rsidRPr="00A30CA8">
          <w:rPr>
            <w:rStyle w:val="Hyperlink"/>
            <w:rFonts w:cs="Calibri"/>
            <w:lang w:val="bg-BG"/>
          </w:rPr>
          <w:t>Таблица 2.7 Условия за приемане на празни бутилки в търговските вериги</w:t>
        </w:r>
        <w:r>
          <w:rPr>
            <w:webHidden/>
          </w:rPr>
          <w:tab/>
        </w:r>
        <w:r>
          <w:rPr>
            <w:webHidden/>
          </w:rPr>
          <w:fldChar w:fldCharType="begin"/>
        </w:r>
        <w:r>
          <w:rPr>
            <w:webHidden/>
          </w:rPr>
          <w:instrText xml:space="preserve"> PAGEREF _Toc331586952 \h </w:instrText>
        </w:r>
        <w:r>
          <w:rPr>
            <w:webHidden/>
          </w:rPr>
          <w:fldChar w:fldCharType="separate"/>
        </w:r>
        <w:r>
          <w:rPr>
            <w:webHidden/>
          </w:rPr>
          <w:t>41</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53" w:history="1">
        <w:r w:rsidRPr="00A30CA8">
          <w:rPr>
            <w:rStyle w:val="Hyperlink"/>
            <w:rFonts w:cs="Calibri"/>
            <w:lang w:val="bg-BG"/>
          </w:rPr>
          <w:t>Таблица 3.1 Брой повторни пълнения за различни видове многократни бутилки</w:t>
        </w:r>
        <w:r>
          <w:rPr>
            <w:webHidden/>
          </w:rPr>
          <w:tab/>
        </w:r>
        <w:r>
          <w:rPr>
            <w:webHidden/>
          </w:rPr>
          <w:fldChar w:fldCharType="begin"/>
        </w:r>
        <w:r>
          <w:rPr>
            <w:webHidden/>
          </w:rPr>
          <w:instrText xml:space="preserve"> PAGEREF _Toc331586953 \h </w:instrText>
        </w:r>
        <w:r>
          <w:rPr>
            <w:webHidden/>
          </w:rPr>
          <w:fldChar w:fldCharType="separate"/>
        </w:r>
        <w:r>
          <w:rPr>
            <w:webHidden/>
          </w:rPr>
          <w:t>53</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54" w:history="1">
        <w:r w:rsidRPr="00A30CA8">
          <w:rPr>
            <w:rStyle w:val="Hyperlink"/>
            <w:rFonts w:cs="Calibri"/>
            <w:lang w:val="bg-BG"/>
          </w:rPr>
          <w:t>Таблица 3.2 Оползотворяване на събраните отпадъци от опаковки (Германия 2006г).</w:t>
        </w:r>
        <w:r>
          <w:rPr>
            <w:webHidden/>
          </w:rPr>
          <w:tab/>
        </w:r>
        <w:r>
          <w:rPr>
            <w:webHidden/>
          </w:rPr>
          <w:fldChar w:fldCharType="begin"/>
        </w:r>
        <w:r>
          <w:rPr>
            <w:webHidden/>
          </w:rPr>
          <w:instrText xml:space="preserve"> PAGEREF _Toc331586954 \h </w:instrText>
        </w:r>
        <w:r>
          <w:rPr>
            <w:webHidden/>
          </w:rPr>
          <w:fldChar w:fldCharType="separate"/>
        </w:r>
        <w:r>
          <w:rPr>
            <w:webHidden/>
          </w:rPr>
          <w:t>59</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55" w:history="1">
        <w:r w:rsidRPr="00A30CA8">
          <w:rPr>
            <w:rStyle w:val="Hyperlink"/>
            <w:rFonts w:cs="Calibri"/>
            <w:lang w:val="bg-BG"/>
          </w:rPr>
          <w:t>Таблица 3.3 Участници, функции и отговорности в зависимост от вида система за събиране и рециклиране на опаковки за напитки</w:t>
        </w:r>
        <w:r>
          <w:rPr>
            <w:webHidden/>
          </w:rPr>
          <w:tab/>
        </w:r>
        <w:r>
          <w:rPr>
            <w:webHidden/>
          </w:rPr>
          <w:fldChar w:fldCharType="begin"/>
        </w:r>
        <w:r>
          <w:rPr>
            <w:webHidden/>
          </w:rPr>
          <w:instrText xml:space="preserve"> PAGEREF _Toc331586955 \h </w:instrText>
        </w:r>
        <w:r>
          <w:rPr>
            <w:webHidden/>
          </w:rPr>
          <w:fldChar w:fldCharType="separate"/>
        </w:r>
        <w:r>
          <w:rPr>
            <w:webHidden/>
          </w:rPr>
          <w:t>60</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56" w:history="1">
        <w:r w:rsidRPr="00A30CA8">
          <w:rPr>
            <w:rStyle w:val="Hyperlink"/>
            <w:rFonts w:cs="Calibri"/>
            <w:lang w:val="bg-BG"/>
          </w:rPr>
          <w:t>Таблица 3.4 Модел на финансиране на многократните системи за пълнене</w:t>
        </w:r>
        <w:r>
          <w:rPr>
            <w:webHidden/>
          </w:rPr>
          <w:tab/>
        </w:r>
        <w:r>
          <w:rPr>
            <w:webHidden/>
          </w:rPr>
          <w:fldChar w:fldCharType="begin"/>
        </w:r>
        <w:r>
          <w:rPr>
            <w:webHidden/>
          </w:rPr>
          <w:instrText xml:space="preserve"> PAGEREF _Toc331586956 \h </w:instrText>
        </w:r>
        <w:r>
          <w:rPr>
            <w:webHidden/>
          </w:rPr>
          <w:fldChar w:fldCharType="separate"/>
        </w:r>
        <w:r>
          <w:rPr>
            <w:webHidden/>
          </w:rPr>
          <w:t>65</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57" w:history="1">
        <w:r w:rsidRPr="00A30CA8">
          <w:rPr>
            <w:rStyle w:val="Hyperlink"/>
            <w:rFonts w:cs="Calibri"/>
            <w:lang w:val="bg-BG"/>
          </w:rPr>
          <w:t>Таблица 3.5 Модел на финансиране на системата за задължителен депозит върху еднократните опаковки за напитки</w:t>
        </w:r>
        <w:r>
          <w:rPr>
            <w:webHidden/>
          </w:rPr>
          <w:tab/>
        </w:r>
        <w:r>
          <w:rPr>
            <w:webHidden/>
          </w:rPr>
          <w:fldChar w:fldCharType="begin"/>
        </w:r>
        <w:r>
          <w:rPr>
            <w:webHidden/>
          </w:rPr>
          <w:instrText xml:space="preserve"> PAGEREF _Toc331586957 \h </w:instrText>
        </w:r>
        <w:r>
          <w:rPr>
            <w:webHidden/>
          </w:rPr>
          <w:fldChar w:fldCharType="separate"/>
        </w:r>
        <w:r>
          <w:rPr>
            <w:webHidden/>
          </w:rPr>
          <w:t>66</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58" w:history="1">
        <w:r w:rsidRPr="00A30CA8">
          <w:rPr>
            <w:rStyle w:val="Hyperlink"/>
            <w:rFonts w:cs="Calibri"/>
            <w:lang w:val="bg-BG"/>
          </w:rPr>
          <w:t>Таблица 3.6 Размер на действащите депозити</w:t>
        </w:r>
        <w:r>
          <w:rPr>
            <w:webHidden/>
          </w:rPr>
          <w:tab/>
        </w:r>
        <w:r>
          <w:rPr>
            <w:webHidden/>
          </w:rPr>
          <w:fldChar w:fldCharType="begin"/>
        </w:r>
        <w:r>
          <w:rPr>
            <w:webHidden/>
          </w:rPr>
          <w:instrText xml:space="preserve"> PAGEREF _Toc331586958 \h </w:instrText>
        </w:r>
        <w:r>
          <w:rPr>
            <w:webHidden/>
          </w:rPr>
          <w:fldChar w:fldCharType="separate"/>
        </w:r>
        <w:r>
          <w:rPr>
            <w:webHidden/>
          </w:rPr>
          <w:t>92</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59" w:history="1">
        <w:r w:rsidRPr="00A30CA8">
          <w:rPr>
            <w:rStyle w:val="Hyperlink"/>
            <w:rFonts w:cs="Calibri"/>
            <w:lang w:val="bg-BG"/>
          </w:rPr>
          <w:t>Таблица 3.7 Такси събирани от производители/вносители с първично етикирани стоки</w:t>
        </w:r>
        <w:r>
          <w:rPr>
            <w:webHidden/>
          </w:rPr>
          <w:tab/>
        </w:r>
        <w:r>
          <w:rPr>
            <w:webHidden/>
          </w:rPr>
          <w:fldChar w:fldCharType="begin"/>
        </w:r>
        <w:r>
          <w:rPr>
            <w:webHidden/>
          </w:rPr>
          <w:instrText xml:space="preserve"> PAGEREF _Toc331586959 \h </w:instrText>
        </w:r>
        <w:r>
          <w:rPr>
            <w:webHidden/>
          </w:rPr>
          <w:fldChar w:fldCharType="separate"/>
        </w:r>
        <w:r>
          <w:rPr>
            <w:webHidden/>
          </w:rPr>
          <w:t>95</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60" w:history="1">
        <w:r w:rsidRPr="00A30CA8">
          <w:rPr>
            <w:rStyle w:val="Hyperlink"/>
            <w:rFonts w:cs="Calibri"/>
            <w:lang w:val="bg-BG"/>
          </w:rPr>
          <w:t>Таблица 3.8 Такси събирани от производители/вносители с допълнително етикирани стоки</w:t>
        </w:r>
        <w:r>
          <w:rPr>
            <w:webHidden/>
          </w:rPr>
          <w:tab/>
        </w:r>
        <w:r>
          <w:rPr>
            <w:webHidden/>
          </w:rPr>
          <w:fldChar w:fldCharType="begin"/>
        </w:r>
        <w:r>
          <w:rPr>
            <w:webHidden/>
          </w:rPr>
          <w:instrText xml:space="preserve"> PAGEREF _Toc331586960 \h </w:instrText>
        </w:r>
        <w:r>
          <w:rPr>
            <w:webHidden/>
          </w:rPr>
          <w:fldChar w:fldCharType="separate"/>
        </w:r>
        <w:r>
          <w:rPr>
            <w:webHidden/>
          </w:rPr>
          <w:t>97</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61" w:history="1">
        <w:r w:rsidRPr="00A30CA8">
          <w:rPr>
            <w:rStyle w:val="Hyperlink"/>
            <w:rFonts w:cs="Calibri"/>
            <w:lang w:val="bg-BG"/>
          </w:rPr>
          <w:t>Таблица 3.9 История на въвеждането на депозитната система</w:t>
        </w:r>
        <w:r>
          <w:rPr>
            <w:webHidden/>
          </w:rPr>
          <w:tab/>
        </w:r>
        <w:r>
          <w:rPr>
            <w:webHidden/>
          </w:rPr>
          <w:fldChar w:fldCharType="begin"/>
        </w:r>
        <w:r>
          <w:rPr>
            <w:webHidden/>
          </w:rPr>
          <w:instrText xml:space="preserve"> PAGEREF _Toc331586961 \h </w:instrText>
        </w:r>
        <w:r>
          <w:rPr>
            <w:webHidden/>
          </w:rPr>
          <w:fldChar w:fldCharType="separate"/>
        </w:r>
        <w:r>
          <w:rPr>
            <w:webHidden/>
          </w:rPr>
          <w:t>101</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62" w:history="1">
        <w:r w:rsidRPr="00A30CA8">
          <w:rPr>
            <w:rStyle w:val="Hyperlink"/>
            <w:rFonts w:cs="Calibri"/>
            <w:lang w:val="bg-BG"/>
          </w:rPr>
          <w:t>Таблица 3.10 Допустими размери за метални кен опаковки</w:t>
        </w:r>
        <w:r>
          <w:rPr>
            <w:webHidden/>
          </w:rPr>
          <w:tab/>
        </w:r>
        <w:r>
          <w:rPr>
            <w:webHidden/>
          </w:rPr>
          <w:fldChar w:fldCharType="begin"/>
        </w:r>
        <w:r>
          <w:rPr>
            <w:webHidden/>
          </w:rPr>
          <w:instrText xml:space="preserve"> PAGEREF _Toc331586962 \h </w:instrText>
        </w:r>
        <w:r>
          <w:rPr>
            <w:webHidden/>
          </w:rPr>
          <w:fldChar w:fldCharType="separate"/>
        </w:r>
        <w:r>
          <w:rPr>
            <w:webHidden/>
          </w:rPr>
          <w:t>102</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63" w:history="1">
        <w:r w:rsidRPr="00A30CA8">
          <w:rPr>
            <w:rStyle w:val="Hyperlink"/>
            <w:rFonts w:cs="Calibri"/>
            <w:lang w:val="bg-BG"/>
          </w:rPr>
          <w:t>Таблица 3.11 Допустими размери за РЕТ опаковки</w:t>
        </w:r>
        <w:r>
          <w:rPr>
            <w:webHidden/>
          </w:rPr>
          <w:tab/>
        </w:r>
        <w:r>
          <w:rPr>
            <w:webHidden/>
          </w:rPr>
          <w:fldChar w:fldCharType="begin"/>
        </w:r>
        <w:r>
          <w:rPr>
            <w:webHidden/>
          </w:rPr>
          <w:instrText xml:space="preserve"> PAGEREF _Toc331586963 \h </w:instrText>
        </w:r>
        <w:r>
          <w:rPr>
            <w:webHidden/>
          </w:rPr>
          <w:fldChar w:fldCharType="separate"/>
        </w:r>
        <w:r>
          <w:rPr>
            <w:webHidden/>
          </w:rPr>
          <w:t>102</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64" w:history="1">
        <w:r w:rsidRPr="00A30CA8">
          <w:rPr>
            <w:rStyle w:val="Hyperlink"/>
            <w:rFonts w:cs="Calibri"/>
            <w:lang w:val="bg-BG"/>
          </w:rPr>
          <w:t>Таблица 3.12 Формат на баркода при метални опаковки</w:t>
        </w:r>
        <w:r>
          <w:rPr>
            <w:webHidden/>
          </w:rPr>
          <w:tab/>
        </w:r>
        <w:r>
          <w:rPr>
            <w:webHidden/>
          </w:rPr>
          <w:fldChar w:fldCharType="begin"/>
        </w:r>
        <w:r>
          <w:rPr>
            <w:webHidden/>
          </w:rPr>
          <w:instrText xml:space="preserve"> PAGEREF _Toc331586964 \h </w:instrText>
        </w:r>
        <w:r>
          <w:rPr>
            <w:webHidden/>
          </w:rPr>
          <w:fldChar w:fldCharType="separate"/>
        </w:r>
        <w:r>
          <w:rPr>
            <w:webHidden/>
          </w:rPr>
          <w:t>103</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65" w:history="1">
        <w:r w:rsidRPr="00A30CA8">
          <w:rPr>
            <w:rStyle w:val="Hyperlink"/>
            <w:rFonts w:cs="Calibri"/>
            <w:lang w:val="bg-BG"/>
          </w:rPr>
          <w:t>Таблица 3.13 Формат на баркода при пластмасови опаковки</w:t>
        </w:r>
        <w:r>
          <w:rPr>
            <w:webHidden/>
          </w:rPr>
          <w:tab/>
        </w:r>
        <w:r>
          <w:rPr>
            <w:webHidden/>
          </w:rPr>
          <w:fldChar w:fldCharType="begin"/>
        </w:r>
        <w:r>
          <w:rPr>
            <w:webHidden/>
          </w:rPr>
          <w:instrText xml:space="preserve"> PAGEREF _Toc331586965 \h </w:instrText>
        </w:r>
        <w:r>
          <w:rPr>
            <w:webHidden/>
          </w:rPr>
          <w:fldChar w:fldCharType="separate"/>
        </w:r>
        <w:r>
          <w:rPr>
            <w:webHidden/>
          </w:rPr>
          <w:t>103</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66" w:history="1">
        <w:r w:rsidRPr="00A30CA8">
          <w:rPr>
            <w:rStyle w:val="Hyperlink"/>
            <w:rFonts w:cs="Calibri"/>
            <w:lang w:val="bg-BG"/>
          </w:rPr>
          <w:t>Таблица 3.14 Действащи депозити и такси заплащани от производители и вносители</w:t>
        </w:r>
        <w:r>
          <w:rPr>
            <w:webHidden/>
          </w:rPr>
          <w:tab/>
        </w:r>
        <w:r>
          <w:rPr>
            <w:webHidden/>
          </w:rPr>
          <w:fldChar w:fldCharType="begin"/>
        </w:r>
        <w:r>
          <w:rPr>
            <w:webHidden/>
          </w:rPr>
          <w:instrText xml:space="preserve"> PAGEREF _Toc331586966 \h </w:instrText>
        </w:r>
        <w:r>
          <w:rPr>
            <w:webHidden/>
          </w:rPr>
          <w:fldChar w:fldCharType="separate"/>
        </w:r>
        <w:r>
          <w:rPr>
            <w:webHidden/>
          </w:rPr>
          <w:t>106</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67" w:history="1">
        <w:r w:rsidRPr="00A30CA8">
          <w:rPr>
            <w:rStyle w:val="Hyperlink"/>
            <w:rFonts w:cs="Calibri"/>
            <w:lang w:val="bg-BG"/>
          </w:rPr>
          <w:t>Таблица 3.15 Икономически стимули за търговци</w:t>
        </w:r>
        <w:r>
          <w:rPr>
            <w:webHidden/>
          </w:rPr>
          <w:tab/>
        </w:r>
        <w:r>
          <w:rPr>
            <w:webHidden/>
          </w:rPr>
          <w:fldChar w:fldCharType="begin"/>
        </w:r>
        <w:r>
          <w:rPr>
            <w:webHidden/>
          </w:rPr>
          <w:instrText xml:space="preserve"> PAGEREF _Toc331586967 \h </w:instrText>
        </w:r>
        <w:r>
          <w:rPr>
            <w:webHidden/>
          </w:rPr>
          <w:fldChar w:fldCharType="separate"/>
        </w:r>
        <w:r>
          <w:rPr>
            <w:webHidden/>
          </w:rPr>
          <w:t>108</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68" w:history="1">
        <w:r w:rsidRPr="00A30CA8">
          <w:rPr>
            <w:rStyle w:val="Hyperlink"/>
            <w:rFonts w:cs="Calibri"/>
            <w:lang w:val="bg-BG"/>
          </w:rPr>
          <w:t>Таблица 3.16 Изисквания към метални опаковки</w:t>
        </w:r>
        <w:r>
          <w:rPr>
            <w:webHidden/>
          </w:rPr>
          <w:tab/>
        </w:r>
        <w:r>
          <w:rPr>
            <w:webHidden/>
          </w:rPr>
          <w:fldChar w:fldCharType="begin"/>
        </w:r>
        <w:r>
          <w:rPr>
            <w:webHidden/>
          </w:rPr>
          <w:instrText xml:space="preserve"> PAGEREF _Toc331586968 \h </w:instrText>
        </w:r>
        <w:r>
          <w:rPr>
            <w:webHidden/>
          </w:rPr>
          <w:fldChar w:fldCharType="separate"/>
        </w:r>
        <w:r>
          <w:rPr>
            <w:webHidden/>
          </w:rPr>
          <w:t>113</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69" w:history="1">
        <w:r w:rsidRPr="00A30CA8">
          <w:rPr>
            <w:rStyle w:val="Hyperlink"/>
            <w:rFonts w:cs="Calibri"/>
            <w:lang w:val="bg-BG"/>
          </w:rPr>
          <w:t>Таблица 3.17 Изисквания към стъклени опаковки</w:t>
        </w:r>
        <w:r>
          <w:rPr>
            <w:webHidden/>
          </w:rPr>
          <w:tab/>
        </w:r>
        <w:r>
          <w:rPr>
            <w:webHidden/>
          </w:rPr>
          <w:fldChar w:fldCharType="begin"/>
        </w:r>
        <w:r>
          <w:rPr>
            <w:webHidden/>
          </w:rPr>
          <w:instrText xml:space="preserve"> PAGEREF _Toc331586969 \h </w:instrText>
        </w:r>
        <w:r>
          <w:rPr>
            <w:webHidden/>
          </w:rPr>
          <w:fldChar w:fldCharType="separate"/>
        </w:r>
        <w:r>
          <w:rPr>
            <w:webHidden/>
          </w:rPr>
          <w:t>114</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70" w:history="1">
        <w:r w:rsidRPr="00A30CA8">
          <w:rPr>
            <w:rStyle w:val="Hyperlink"/>
            <w:rFonts w:cs="Calibri"/>
            <w:lang w:val="bg-BG"/>
          </w:rPr>
          <w:t>Таблица 3.18 Изисквания към опаковки от пластмаса</w:t>
        </w:r>
        <w:r>
          <w:rPr>
            <w:webHidden/>
          </w:rPr>
          <w:tab/>
        </w:r>
        <w:r>
          <w:rPr>
            <w:webHidden/>
          </w:rPr>
          <w:fldChar w:fldCharType="begin"/>
        </w:r>
        <w:r>
          <w:rPr>
            <w:webHidden/>
          </w:rPr>
          <w:instrText xml:space="preserve"> PAGEREF _Toc331586970 \h </w:instrText>
        </w:r>
        <w:r>
          <w:rPr>
            <w:webHidden/>
          </w:rPr>
          <w:fldChar w:fldCharType="separate"/>
        </w:r>
        <w:r>
          <w:rPr>
            <w:webHidden/>
          </w:rPr>
          <w:t>115</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71" w:history="1">
        <w:r w:rsidRPr="00A30CA8">
          <w:rPr>
            <w:rStyle w:val="Hyperlink"/>
            <w:rFonts w:cs="Calibri"/>
            <w:lang w:val="bg-BG"/>
          </w:rPr>
          <w:t>Таблица 3.19 Изисквания към форматите EAN13</w:t>
        </w:r>
        <w:r>
          <w:rPr>
            <w:webHidden/>
          </w:rPr>
          <w:tab/>
        </w:r>
        <w:r>
          <w:rPr>
            <w:webHidden/>
          </w:rPr>
          <w:fldChar w:fldCharType="begin"/>
        </w:r>
        <w:r>
          <w:rPr>
            <w:webHidden/>
          </w:rPr>
          <w:instrText xml:space="preserve"> PAGEREF _Toc331586971 \h </w:instrText>
        </w:r>
        <w:r>
          <w:rPr>
            <w:webHidden/>
          </w:rPr>
          <w:fldChar w:fldCharType="separate"/>
        </w:r>
        <w:r>
          <w:rPr>
            <w:webHidden/>
          </w:rPr>
          <w:t>117</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72" w:history="1">
        <w:r w:rsidRPr="00A30CA8">
          <w:rPr>
            <w:rStyle w:val="Hyperlink"/>
            <w:rFonts w:cs="Calibri"/>
            <w:lang w:val="bg-BG"/>
          </w:rPr>
          <w:t>Таблица 3.20 Изисквания към форматите EAN8 в мм</w:t>
        </w:r>
        <w:r>
          <w:rPr>
            <w:webHidden/>
          </w:rPr>
          <w:tab/>
        </w:r>
        <w:r>
          <w:rPr>
            <w:webHidden/>
          </w:rPr>
          <w:fldChar w:fldCharType="begin"/>
        </w:r>
        <w:r>
          <w:rPr>
            <w:webHidden/>
          </w:rPr>
          <w:instrText xml:space="preserve"> PAGEREF _Toc331586972 \h </w:instrText>
        </w:r>
        <w:r>
          <w:rPr>
            <w:webHidden/>
          </w:rPr>
          <w:fldChar w:fldCharType="separate"/>
        </w:r>
        <w:r>
          <w:rPr>
            <w:webHidden/>
          </w:rPr>
          <w:t>118</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73" w:history="1">
        <w:r w:rsidRPr="00A30CA8">
          <w:rPr>
            <w:rStyle w:val="Hyperlink"/>
            <w:rFonts w:cs="Calibri"/>
            <w:lang w:val="bg-BG"/>
          </w:rPr>
          <w:t>Таблица 3.21 Събираемост на опаковките за многократна употреба по провинции</w:t>
        </w:r>
        <w:r>
          <w:rPr>
            <w:webHidden/>
          </w:rPr>
          <w:tab/>
        </w:r>
        <w:r>
          <w:rPr>
            <w:webHidden/>
          </w:rPr>
          <w:fldChar w:fldCharType="begin"/>
        </w:r>
        <w:r>
          <w:rPr>
            <w:webHidden/>
          </w:rPr>
          <w:instrText xml:space="preserve"> PAGEREF _Toc331586973 \h </w:instrText>
        </w:r>
        <w:r>
          <w:rPr>
            <w:webHidden/>
          </w:rPr>
          <w:fldChar w:fldCharType="separate"/>
        </w:r>
        <w:r>
          <w:rPr>
            <w:webHidden/>
          </w:rPr>
          <w:t>122</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74" w:history="1">
        <w:r w:rsidRPr="00A30CA8">
          <w:rPr>
            <w:rStyle w:val="Hyperlink"/>
            <w:rFonts w:cs="Calibri"/>
            <w:lang w:val="bg-BG"/>
          </w:rPr>
          <w:t>Таблица 3.22 Събираемост на опаковките за еднократна употреба по провинции</w:t>
        </w:r>
        <w:r>
          <w:rPr>
            <w:webHidden/>
          </w:rPr>
          <w:tab/>
        </w:r>
        <w:r>
          <w:rPr>
            <w:webHidden/>
          </w:rPr>
          <w:fldChar w:fldCharType="begin"/>
        </w:r>
        <w:r>
          <w:rPr>
            <w:webHidden/>
          </w:rPr>
          <w:instrText xml:space="preserve"> PAGEREF _Toc331586974 \h </w:instrText>
        </w:r>
        <w:r>
          <w:rPr>
            <w:webHidden/>
          </w:rPr>
          <w:fldChar w:fldCharType="separate"/>
        </w:r>
        <w:r>
          <w:rPr>
            <w:webHidden/>
          </w:rPr>
          <w:t>122</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75" w:history="1">
        <w:r w:rsidRPr="00A30CA8">
          <w:rPr>
            <w:rStyle w:val="Hyperlink"/>
            <w:rFonts w:cs="Calibri"/>
            <w:lang w:val="bg-BG"/>
          </w:rPr>
          <w:t>Таблица 3.23 Размер на депозитите в Британска Колумбия</w:t>
        </w:r>
        <w:r>
          <w:rPr>
            <w:webHidden/>
          </w:rPr>
          <w:tab/>
        </w:r>
        <w:r>
          <w:rPr>
            <w:webHidden/>
          </w:rPr>
          <w:fldChar w:fldCharType="begin"/>
        </w:r>
        <w:r>
          <w:rPr>
            <w:webHidden/>
          </w:rPr>
          <w:instrText xml:space="preserve"> PAGEREF _Toc331586975 \h </w:instrText>
        </w:r>
        <w:r>
          <w:rPr>
            <w:webHidden/>
          </w:rPr>
          <w:fldChar w:fldCharType="separate"/>
        </w:r>
        <w:r>
          <w:rPr>
            <w:webHidden/>
          </w:rPr>
          <w:t>124</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76" w:history="1">
        <w:r w:rsidRPr="00A30CA8">
          <w:rPr>
            <w:rStyle w:val="Hyperlink"/>
            <w:rFonts w:cs="Calibri"/>
            <w:lang w:val="bg-BG"/>
          </w:rPr>
          <w:t>Таблица 3.24 Депозити върху опаковките в Юкон</w:t>
        </w:r>
        <w:r>
          <w:rPr>
            <w:webHidden/>
          </w:rPr>
          <w:tab/>
        </w:r>
        <w:r>
          <w:rPr>
            <w:webHidden/>
          </w:rPr>
          <w:fldChar w:fldCharType="begin"/>
        </w:r>
        <w:r>
          <w:rPr>
            <w:webHidden/>
          </w:rPr>
          <w:instrText xml:space="preserve"> PAGEREF _Toc331586976 \h </w:instrText>
        </w:r>
        <w:r>
          <w:rPr>
            <w:webHidden/>
          </w:rPr>
          <w:fldChar w:fldCharType="separate"/>
        </w:r>
        <w:r>
          <w:rPr>
            <w:webHidden/>
          </w:rPr>
          <w:t>145</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77" w:history="1">
        <w:r w:rsidRPr="00A30CA8">
          <w:rPr>
            <w:rStyle w:val="Hyperlink"/>
            <w:rFonts w:cs="Calibri"/>
            <w:lang w:val="bg-BG"/>
          </w:rPr>
          <w:t>Таблица 3.25 Депозити и такси върху опаковките в Северозападните територии</w:t>
        </w:r>
        <w:r>
          <w:rPr>
            <w:webHidden/>
          </w:rPr>
          <w:tab/>
        </w:r>
        <w:r>
          <w:rPr>
            <w:webHidden/>
          </w:rPr>
          <w:fldChar w:fldCharType="begin"/>
        </w:r>
        <w:r>
          <w:rPr>
            <w:webHidden/>
          </w:rPr>
          <w:instrText xml:space="preserve"> PAGEREF _Toc331586977 \h </w:instrText>
        </w:r>
        <w:r>
          <w:rPr>
            <w:webHidden/>
          </w:rPr>
          <w:fldChar w:fldCharType="separate"/>
        </w:r>
        <w:r>
          <w:rPr>
            <w:webHidden/>
          </w:rPr>
          <w:t>147</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78" w:history="1">
        <w:r w:rsidRPr="00A30CA8">
          <w:rPr>
            <w:rStyle w:val="Hyperlink"/>
            <w:rFonts w:cs="Calibri"/>
            <w:lang w:val="bg-BG"/>
          </w:rPr>
          <w:t>Таблица 3.26 Покритие на разходите на пунктове и центрове със събираните такси</w:t>
        </w:r>
        <w:r>
          <w:rPr>
            <w:webHidden/>
          </w:rPr>
          <w:tab/>
        </w:r>
        <w:r>
          <w:rPr>
            <w:webHidden/>
          </w:rPr>
          <w:fldChar w:fldCharType="begin"/>
        </w:r>
        <w:r>
          <w:rPr>
            <w:webHidden/>
          </w:rPr>
          <w:instrText xml:space="preserve"> PAGEREF _Toc331586978 \h </w:instrText>
        </w:r>
        <w:r>
          <w:rPr>
            <w:webHidden/>
          </w:rPr>
          <w:fldChar w:fldCharType="separate"/>
        </w:r>
        <w:r>
          <w:rPr>
            <w:webHidden/>
          </w:rPr>
          <w:t>147</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79" w:history="1">
        <w:r w:rsidRPr="00A30CA8">
          <w:rPr>
            <w:rStyle w:val="Hyperlink"/>
            <w:rFonts w:cs="Calibri"/>
            <w:lang w:val="bg-BG"/>
          </w:rPr>
          <w:t>Таблица 3.27 Достигнати резултати от системата за депозит в Калифорния</w:t>
        </w:r>
        <w:r>
          <w:rPr>
            <w:webHidden/>
          </w:rPr>
          <w:tab/>
        </w:r>
        <w:r>
          <w:rPr>
            <w:webHidden/>
          </w:rPr>
          <w:fldChar w:fldCharType="begin"/>
        </w:r>
        <w:r>
          <w:rPr>
            <w:webHidden/>
          </w:rPr>
          <w:instrText xml:space="preserve"> PAGEREF _Toc331586979 \h </w:instrText>
        </w:r>
        <w:r>
          <w:rPr>
            <w:webHidden/>
          </w:rPr>
          <w:fldChar w:fldCharType="separate"/>
        </w:r>
        <w:r>
          <w:rPr>
            <w:webHidden/>
          </w:rPr>
          <w:t>152</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80" w:history="1">
        <w:r w:rsidRPr="00A30CA8">
          <w:rPr>
            <w:rStyle w:val="Hyperlink"/>
            <w:rFonts w:cs="Calibri"/>
            <w:lang w:val="bg-BG"/>
          </w:rPr>
          <w:t>Таблица 3.28 Обобщени параметри на депозитните системи в САЩ</w:t>
        </w:r>
        <w:r>
          <w:rPr>
            <w:webHidden/>
          </w:rPr>
          <w:tab/>
        </w:r>
        <w:r>
          <w:rPr>
            <w:webHidden/>
          </w:rPr>
          <w:fldChar w:fldCharType="begin"/>
        </w:r>
        <w:r>
          <w:rPr>
            <w:webHidden/>
          </w:rPr>
          <w:instrText xml:space="preserve"> PAGEREF _Toc331586980 \h </w:instrText>
        </w:r>
        <w:r>
          <w:rPr>
            <w:webHidden/>
          </w:rPr>
          <w:fldChar w:fldCharType="separate"/>
        </w:r>
        <w:r>
          <w:rPr>
            <w:webHidden/>
          </w:rPr>
          <w:t>156</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81" w:history="1">
        <w:r w:rsidRPr="00A30CA8">
          <w:rPr>
            <w:rStyle w:val="Hyperlink"/>
            <w:rFonts w:cs="Calibri"/>
            <w:lang w:val="bg-BG"/>
          </w:rPr>
          <w:t>Таблица 4.1 Опаковки в обхвата на депозитните системи в зависимост от продукта</w:t>
        </w:r>
        <w:r>
          <w:rPr>
            <w:webHidden/>
          </w:rPr>
          <w:tab/>
        </w:r>
        <w:r>
          <w:rPr>
            <w:webHidden/>
          </w:rPr>
          <w:fldChar w:fldCharType="begin"/>
        </w:r>
        <w:r>
          <w:rPr>
            <w:webHidden/>
          </w:rPr>
          <w:instrText xml:space="preserve"> PAGEREF _Toc331586981 \h </w:instrText>
        </w:r>
        <w:r>
          <w:rPr>
            <w:webHidden/>
          </w:rPr>
          <w:fldChar w:fldCharType="separate"/>
        </w:r>
        <w:r>
          <w:rPr>
            <w:webHidden/>
          </w:rPr>
          <w:t>164</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82" w:history="1">
        <w:r w:rsidRPr="00A30CA8">
          <w:rPr>
            <w:rStyle w:val="Hyperlink"/>
            <w:rFonts w:cs="Calibri"/>
            <w:lang w:val="bg-BG"/>
          </w:rPr>
          <w:t>Таблица 4.2 Опаковки в обхвата на депозитните системи в зависимост от материала на изработка</w:t>
        </w:r>
        <w:r>
          <w:rPr>
            <w:webHidden/>
          </w:rPr>
          <w:tab/>
        </w:r>
        <w:r>
          <w:rPr>
            <w:webHidden/>
          </w:rPr>
          <w:fldChar w:fldCharType="begin"/>
        </w:r>
        <w:r>
          <w:rPr>
            <w:webHidden/>
          </w:rPr>
          <w:instrText xml:space="preserve"> PAGEREF _Toc331586982 \h </w:instrText>
        </w:r>
        <w:r>
          <w:rPr>
            <w:webHidden/>
          </w:rPr>
          <w:fldChar w:fldCharType="separate"/>
        </w:r>
        <w:r>
          <w:rPr>
            <w:webHidden/>
          </w:rPr>
          <w:t>166</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83" w:history="1">
        <w:r w:rsidRPr="00A30CA8">
          <w:rPr>
            <w:rStyle w:val="Hyperlink"/>
            <w:rFonts w:cs="Calibri"/>
            <w:lang w:val="bg-BG"/>
          </w:rPr>
          <w:t>Таблица 4.3 Количества опаковки пуснати на пазара в Р България през 2011 г.</w:t>
        </w:r>
        <w:r>
          <w:rPr>
            <w:webHidden/>
          </w:rPr>
          <w:tab/>
        </w:r>
        <w:r>
          <w:rPr>
            <w:webHidden/>
          </w:rPr>
          <w:fldChar w:fldCharType="begin"/>
        </w:r>
        <w:r>
          <w:rPr>
            <w:webHidden/>
          </w:rPr>
          <w:instrText xml:space="preserve"> PAGEREF _Toc331586983 \h </w:instrText>
        </w:r>
        <w:r>
          <w:rPr>
            <w:webHidden/>
          </w:rPr>
          <w:fldChar w:fldCharType="separate"/>
        </w:r>
        <w:r>
          <w:rPr>
            <w:webHidden/>
          </w:rPr>
          <w:t>170</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84" w:history="1">
        <w:r w:rsidRPr="00A30CA8">
          <w:rPr>
            <w:rStyle w:val="Hyperlink"/>
            <w:rFonts w:cs="Calibri"/>
            <w:lang w:val="bg-BG"/>
          </w:rPr>
          <w:t>Таблица 4.4 Разновидности на задължителна депозитна система, разглеждани за прилагане в България</w:t>
        </w:r>
        <w:r>
          <w:rPr>
            <w:webHidden/>
          </w:rPr>
          <w:tab/>
        </w:r>
        <w:r>
          <w:rPr>
            <w:webHidden/>
          </w:rPr>
          <w:fldChar w:fldCharType="begin"/>
        </w:r>
        <w:r>
          <w:rPr>
            <w:webHidden/>
          </w:rPr>
          <w:instrText xml:space="preserve"> PAGEREF _Toc331586984 \h </w:instrText>
        </w:r>
        <w:r>
          <w:rPr>
            <w:webHidden/>
          </w:rPr>
          <w:fldChar w:fldCharType="separate"/>
        </w:r>
        <w:r>
          <w:rPr>
            <w:webHidden/>
          </w:rPr>
          <w:t>173</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85" w:history="1">
        <w:r w:rsidRPr="00A30CA8">
          <w:rPr>
            <w:rStyle w:val="Hyperlink"/>
            <w:rFonts w:cs="Calibri"/>
            <w:lang w:val="bg-BG"/>
          </w:rPr>
          <w:t xml:space="preserve">Таблица 5.1 </w:t>
        </w:r>
        <w:r w:rsidRPr="00A30CA8">
          <w:rPr>
            <w:rStyle w:val="Hyperlink"/>
            <w:rFonts w:cs="Tahoma"/>
            <w:lang w:val="bg-BG"/>
          </w:rPr>
          <w:t>Разновидности на централизираната депозитна система</w:t>
        </w:r>
        <w:r>
          <w:rPr>
            <w:webHidden/>
          </w:rPr>
          <w:tab/>
        </w:r>
        <w:r>
          <w:rPr>
            <w:webHidden/>
          </w:rPr>
          <w:fldChar w:fldCharType="begin"/>
        </w:r>
        <w:r>
          <w:rPr>
            <w:webHidden/>
          </w:rPr>
          <w:instrText xml:space="preserve"> PAGEREF _Toc331586985 \h </w:instrText>
        </w:r>
        <w:r>
          <w:rPr>
            <w:webHidden/>
          </w:rPr>
          <w:fldChar w:fldCharType="separate"/>
        </w:r>
        <w:r>
          <w:rPr>
            <w:webHidden/>
          </w:rPr>
          <w:t>199</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86" w:history="1">
        <w:r w:rsidRPr="00A30CA8">
          <w:rPr>
            <w:rStyle w:val="Hyperlink"/>
            <w:rFonts w:cs="Calibri"/>
            <w:lang w:val="bg-BG"/>
          </w:rPr>
          <w:t>Таблица 6.1 Оценка на количествата събрани</w:t>
        </w:r>
        <w:r w:rsidRPr="00A30CA8">
          <w:rPr>
            <w:rStyle w:val="Hyperlink"/>
            <w:rFonts w:cs="Calibri"/>
            <w:lang w:val="en-US"/>
          </w:rPr>
          <w:t xml:space="preserve"> </w:t>
        </w:r>
        <w:r w:rsidRPr="00A30CA8">
          <w:rPr>
            <w:rStyle w:val="Hyperlink"/>
            <w:rFonts w:cs="Calibri"/>
            <w:lang w:val="bg-BG"/>
          </w:rPr>
          <w:t xml:space="preserve">опаковки от </w:t>
        </w:r>
        <w:r w:rsidRPr="00A30CA8">
          <w:rPr>
            <w:rStyle w:val="Hyperlink"/>
            <w:rFonts w:cs="Calibri"/>
            <w:lang w:val="en-US"/>
          </w:rPr>
          <w:t>PET</w:t>
        </w:r>
        <w:r w:rsidRPr="00A30CA8">
          <w:rPr>
            <w:rStyle w:val="Hyperlink"/>
            <w:rFonts w:cs="Calibri"/>
            <w:lang w:val="bg-BG"/>
          </w:rPr>
          <w:t>, начислените депозити и непотърсените депозити</w:t>
        </w:r>
        <w:r>
          <w:rPr>
            <w:webHidden/>
          </w:rPr>
          <w:tab/>
        </w:r>
        <w:r>
          <w:rPr>
            <w:webHidden/>
          </w:rPr>
          <w:fldChar w:fldCharType="begin"/>
        </w:r>
        <w:r>
          <w:rPr>
            <w:webHidden/>
          </w:rPr>
          <w:instrText xml:space="preserve"> PAGEREF _Toc331586986 \h </w:instrText>
        </w:r>
        <w:r>
          <w:rPr>
            <w:webHidden/>
          </w:rPr>
          <w:fldChar w:fldCharType="separate"/>
        </w:r>
        <w:r>
          <w:rPr>
            <w:webHidden/>
          </w:rPr>
          <w:t>209</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87" w:history="1">
        <w:r w:rsidRPr="00A30CA8">
          <w:rPr>
            <w:rStyle w:val="Hyperlink"/>
            <w:rFonts w:cs="Calibri"/>
            <w:lang w:val="bg-BG"/>
          </w:rPr>
          <w:t>Таблица 6.2 Оценка на количествата събрани</w:t>
        </w:r>
        <w:r w:rsidRPr="00A30CA8">
          <w:rPr>
            <w:rStyle w:val="Hyperlink"/>
            <w:rFonts w:cs="Calibri"/>
            <w:lang w:val="en-US"/>
          </w:rPr>
          <w:t xml:space="preserve"> </w:t>
        </w:r>
        <w:r w:rsidRPr="00A30CA8">
          <w:rPr>
            <w:rStyle w:val="Hyperlink"/>
            <w:rFonts w:cs="Calibri"/>
            <w:lang w:val="bg-BG"/>
          </w:rPr>
          <w:t>стъклени опаковки, начислените депозити и непотърсените депозити</w:t>
        </w:r>
        <w:r>
          <w:rPr>
            <w:webHidden/>
          </w:rPr>
          <w:tab/>
        </w:r>
        <w:r>
          <w:rPr>
            <w:webHidden/>
          </w:rPr>
          <w:fldChar w:fldCharType="begin"/>
        </w:r>
        <w:r>
          <w:rPr>
            <w:webHidden/>
          </w:rPr>
          <w:instrText xml:space="preserve"> PAGEREF _Toc331586987 \h </w:instrText>
        </w:r>
        <w:r>
          <w:rPr>
            <w:webHidden/>
          </w:rPr>
          <w:fldChar w:fldCharType="separate"/>
        </w:r>
        <w:r>
          <w:rPr>
            <w:webHidden/>
          </w:rPr>
          <w:t>209</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88" w:history="1">
        <w:r w:rsidRPr="00A30CA8">
          <w:rPr>
            <w:rStyle w:val="Hyperlink"/>
            <w:rFonts w:cs="Calibri"/>
            <w:lang w:val="bg-BG"/>
          </w:rPr>
          <w:t>Таблица 6.3 Оценка на количествата събрани</w:t>
        </w:r>
        <w:r w:rsidRPr="00A30CA8">
          <w:rPr>
            <w:rStyle w:val="Hyperlink"/>
            <w:rFonts w:cs="Calibri"/>
            <w:lang w:val="en-US"/>
          </w:rPr>
          <w:t xml:space="preserve"> </w:t>
        </w:r>
        <w:r w:rsidRPr="00A30CA8">
          <w:rPr>
            <w:rStyle w:val="Hyperlink"/>
            <w:rFonts w:cs="Calibri"/>
            <w:lang w:val="bg-BG"/>
          </w:rPr>
          <w:t>алуминиеви кенове, начислените депозити и непотърсените депозити</w:t>
        </w:r>
        <w:r>
          <w:rPr>
            <w:webHidden/>
          </w:rPr>
          <w:tab/>
        </w:r>
        <w:r>
          <w:rPr>
            <w:webHidden/>
          </w:rPr>
          <w:fldChar w:fldCharType="begin"/>
        </w:r>
        <w:r>
          <w:rPr>
            <w:webHidden/>
          </w:rPr>
          <w:instrText xml:space="preserve"> PAGEREF _Toc331586988 \h </w:instrText>
        </w:r>
        <w:r>
          <w:rPr>
            <w:webHidden/>
          </w:rPr>
          <w:fldChar w:fldCharType="separate"/>
        </w:r>
        <w:r>
          <w:rPr>
            <w:webHidden/>
          </w:rPr>
          <w:t>210</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89" w:history="1">
        <w:r w:rsidRPr="00A30CA8">
          <w:rPr>
            <w:rStyle w:val="Hyperlink"/>
            <w:rFonts w:cs="Calibri"/>
            <w:lang w:val="bg-BG"/>
          </w:rPr>
          <w:t>Таблица 6.4 Оценка на размера на начислените депозити и непотърсените депозити по години</w:t>
        </w:r>
        <w:r>
          <w:rPr>
            <w:webHidden/>
          </w:rPr>
          <w:tab/>
        </w:r>
        <w:r>
          <w:rPr>
            <w:webHidden/>
          </w:rPr>
          <w:fldChar w:fldCharType="begin"/>
        </w:r>
        <w:r>
          <w:rPr>
            <w:webHidden/>
          </w:rPr>
          <w:instrText xml:space="preserve"> PAGEREF _Toc331586989 \h </w:instrText>
        </w:r>
        <w:r>
          <w:rPr>
            <w:webHidden/>
          </w:rPr>
          <w:fldChar w:fldCharType="separate"/>
        </w:r>
        <w:r>
          <w:rPr>
            <w:webHidden/>
          </w:rPr>
          <w:t>210</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90" w:history="1">
        <w:r w:rsidRPr="00A30CA8">
          <w:rPr>
            <w:rStyle w:val="Hyperlink"/>
            <w:rFonts w:cs="Calibri"/>
            <w:lang w:val="bg-BG"/>
          </w:rPr>
          <w:t xml:space="preserve">Таблица 6.5 </w:t>
        </w:r>
        <w:r w:rsidRPr="00A30CA8">
          <w:rPr>
            <w:rStyle w:val="Hyperlink"/>
            <w:rFonts w:cs="Tahoma"/>
            <w:lang w:val="bg-BG"/>
          </w:rPr>
          <w:t>Модел на финансиране на системата за задължителен депозит върху еднократните опаковки за напитки</w:t>
        </w:r>
        <w:r>
          <w:rPr>
            <w:webHidden/>
          </w:rPr>
          <w:tab/>
        </w:r>
        <w:r>
          <w:rPr>
            <w:webHidden/>
          </w:rPr>
          <w:fldChar w:fldCharType="begin"/>
        </w:r>
        <w:r>
          <w:rPr>
            <w:webHidden/>
          </w:rPr>
          <w:instrText xml:space="preserve"> PAGEREF _Toc331586990 \h </w:instrText>
        </w:r>
        <w:r>
          <w:rPr>
            <w:webHidden/>
          </w:rPr>
          <w:fldChar w:fldCharType="separate"/>
        </w:r>
        <w:r>
          <w:rPr>
            <w:webHidden/>
          </w:rPr>
          <w:t>211</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91" w:history="1">
        <w:r w:rsidRPr="00A30CA8">
          <w:rPr>
            <w:rStyle w:val="Hyperlink"/>
            <w:rFonts w:cs="Calibri"/>
            <w:lang w:val="bg-BG"/>
          </w:rPr>
          <w:t xml:space="preserve">Таблица 6.6 Събиране на </w:t>
        </w:r>
        <w:r w:rsidRPr="00A30CA8">
          <w:rPr>
            <w:rStyle w:val="Hyperlink"/>
            <w:rFonts w:cs="Calibri"/>
            <w:lang w:val="en-US"/>
          </w:rPr>
          <w:t xml:space="preserve">PET </w:t>
        </w:r>
        <w:r w:rsidRPr="00A30CA8">
          <w:rPr>
            <w:rStyle w:val="Hyperlink"/>
            <w:rFonts w:cs="Calibri"/>
            <w:lang w:val="bg-BG"/>
          </w:rPr>
          <w:t>опаковки</w:t>
        </w:r>
        <w:r>
          <w:rPr>
            <w:webHidden/>
          </w:rPr>
          <w:tab/>
        </w:r>
        <w:r>
          <w:rPr>
            <w:webHidden/>
          </w:rPr>
          <w:fldChar w:fldCharType="begin"/>
        </w:r>
        <w:r>
          <w:rPr>
            <w:webHidden/>
          </w:rPr>
          <w:instrText xml:space="preserve"> PAGEREF _Toc331586991 \h </w:instrText>
        </w:r>
        <w:r>
          <w:rPr>
            <w:webHidden/>
          </w:rPr>
          <w:fldChar w:fldCharType="separate"/>
        </w:r>
        <w:r>
          <w:rPr>
            <w:webHidden/>
          </w:rPr>
          <w:t>213</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92" w:history="1">
        <w:r w:rsidRPr="00A30CA8">
          <w:rPr>
            <w:rStyle w:val="Hyperlink"/>
            <w:rFonts w:cs="Calibri"/>
            <w:lang w:val="bg-BG"/>
          </w:rPr>
          <w:t>Таблица 6.7 Събиране на алуминиеви кенове</w:t>
        </w:r>
        <w:r>
          <w:rPr>
            <w:webHidden/>
          </w:rPr>
          <w:tab/>
        </w:r>
        <w:r>
          <w:rPr>
            <w:webHidden/>
          </w:rPr>
          <w:fldChar w:fldCharType="begin"/>
        </w:r>
        <w:r>
          <w:rPr>
            <w:webHidden/>
          </w:rPr>
          <w:instrText xml:space="preserve"> PAGEREF _Toc331586992 \h </w:instrText>
        </w:r>
        <w:r>
          <w:rPr>
            <w:webHidden/>
          </w:rPr>
          <w:fldChar w:fldCharType="separate"/>
        </w:r>
        <w:r>
          <w:rPr>
            <w:webHidden/>
          </w:rPr>
          <w:t>213</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93" w:history="1">
        <w:r w:rsidRPr="00A30CA8">
          <w:rPr>
            <w:rStyle w:val="Hyperlink"/>
            <w:rFonts w:cs="Calibri"/>
            <w:lang w:val="bg-BG"/>
          </w:rPr>
          <w:t>Таблица 6.8 Събиране на стъклени бутилки</w:t>
        </w:r>
        <w:r>
          <w:rPr>
            <w:webHidden/>
          </w:rPr>
          <w:tab/>
        </w:r>
        <w:r>
          <w:rPr>
            <w:webHidden/>
          </w:rPr>
          <w:fldChar w:fldCharType="begin"/>
        </w:r>
        <w:r>
          <w:rPr>
            <w:webHidden/>
          </w:rPr>
          <w:instrText xml:space="preserve"> PAGEREF _Toc331586993 \h </w:instrText>
        </w:r>
        <w:r>
          <w:rPr>
            <w:webHidden/>
          </w:rPr>
          <w:fldChar w:fldCharType="separate"/>
        </w:r>
        <w:r>
          <w:rPr>
            <w:webHidden/>
          </w:rPr>
          <w:t>214</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94" w:history="1">
        <w:r w:rsidRPr="00A30CA8">
          <w:rPr>
            <w:rStyle w:val="Hyperlink"/>
            <w:rFonts w:cs="Calibri"/>
            <w:lang w:val="bg-BG"/>
          </w:rPr>
          <w:t>Таблица 6.9 Средно дневно количество опаковки предавано в МОВ</w:t>
        </w:r>
        <w:r>
          <w:rPr>
            <w:webHidden/>
          </w:rPr>
          <w:tab/>
        </w:r>
        <w:r>
          <w:rPr>
            <w:webHidden/>
          </w:rPr>
          <w:fldChar w:fldCharType="begin"/>
        </w:r>
        <w:r>
          <w:rPr>
            <w:webHidden/>
          </w:rPr>
          <w:instrText xml:space="preserve"> PAGEREF _Toc331586994 \h </w:instrText>
        </w:r>
        <w:r>
          <w:rPr>
            <w:webHidden/>
          </w:rPr>
          <w:fldChar w:fldCharType="separate"/>
        </w:r>
        <w:r>
          <w:rPr>
            <w:webHidden/>
          </w:rPr>
          <w:t>215</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95" w:history="1">
        <w:r w:rsidRPr="00A30CA8">
          <w:rPr>
            <w:rStyle w:val="Hyperlink"/>
            <w:rFonts w:cs="Calibri"/>
            <w:lang w:val="bg-BG"/>
          </w:rPr>
          <w:t>Таблица 6.10 Максимално дневно количество опаковки предавано в МОВ</w:t>
        </w:r>
        <w:r>
          <w:rPr>
            <w:webHidden/>
          </w:rPr>
          <w:tab/>
        </w:r>
        <w:r>
          <w:rPr>
            <w:webHidden/>
          </w:rPr>
          <w:fldChar w:fldCharType="begin"/>
        </w:r>
        <w:r>
          <w:rPr>
            <w:webHidden/>
          </w:rPr>
          <w:instrText xml:space="preserve"> PAGEREF _Toc331586995 \h </w:instrText>
        </w:r>
        <w:r>
          <w:rPr>
            <w:webHidden/>
          </w:rPr>
          <w:fldChar w:fldCharType="separate"/>
        </w:r>
        <w:r>
          <w:rPr>
            <w:webHidden/>
          </w:rPr>
          <w:t>215</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96" w:history="1">
        <w:r w:rsidRPr="00A30CA8">
          <w:rPr>
            <w:rStyle w:val="Hyperlink"/>
            <w:rFonts w:cs="Calibri"/>
            <w:lang w:val="bg-BG"/>
          </w:rPr>
          <w:t>Таблица 6.11 Оценка на броя необходими МОВ</w:t>
        </w:r>
        <w:r>
          <w:rPr>
            <w:webHidden/>
          </w:rPr>
          <w:tab/>
        </w:r>
        <w:r>
          <w:rPr>
            <w:webHidden/>
          </w:rPr>
          <w:fldChar w:fldCharType="begin"/>
        </w:r>
        <w:r>
          <w:rPr>
            <w:webHidden/>
          </w:rPr>
          <w:instrText xml:space="preserve"> PAGEREF _Toc331586996 \h </w:instrText>
        </w:r>
        <w:r>
          <w:rPr>
            <w:webHidden/>
          </w:rPr>
          <w:fldChar w:fldCharType="separate"/>
        </w:r>
        <w:r>
          <w:rPr>
            <w:webHidden/>
          </w:rPr>
          <w:t>215</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97" w:history="1">
        <w:r w:rsidRPr="00A30CA8">
          <w:rPr>
            <w:rStyle w:val="Hyperlink"/>
            <w:rFonts w:cs="Calibri"/>
            <w:lang w:val="bg-BG"/>
          </w:rPr>
          <w:t>Таблица 6.12 Оценка на разходите за събиране чрез депозитната система, хиляди лева</w:t>
        </w:r>
        <w:r>
          <w:rPr>
            <w:webHidden/>
          </w:rPr>
          <w:tab/>
        </w:r>
        <w:r>
          <w:rPr>
            <w:webHidden/>
          </w:rPr>
          <w:fldChar w:fldCharType="begin"/>
        </w:r>
        <w:r>
          <w:rPr>
            <w:webHidden/>
          </w:rPr>
          <w:instrText xml:space="preserve"> PAGEREF _Toc331586997 \h </w:instrText>
        </w:r>
        <w:r>
          <w:rPr>
            <w:webHidden/>
          </w:rPr>
          <w:fldChar w:fldCharType="separate"/>
        </w:r>
        <w:r>
          <w:rPr>
            <w:webHidden/>
          </w:rPr>
          <w:t>219</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98" w:history="1">
        <w:r w:rsidRPr="00A30CA8">
          <w:rPr>
            <w:rStyle w:val="Hyperlink"/>
            <w:rFonts w:cs="Calibri"/>
            <w:lang w:val="bg-BG"/>
          </w:rPr>
          <w:t>Таблица 6.13 Оценка на приходите от реализация на материали за рециклиране</w:t>
        </w:r>
        <w:r>
          <w:rPr>
            <w:webHidden/>
          </w:rPr>
          <w:tab/>
        </w:r>
        <w:r>
          <w:rPr>
            <w:webHidden/>
          </w:rPr>
          <w:fldChar w:fldCharType="begin"/>
        </w:r>
        <w:r>
          <w:rPr>
            <w:webHidden/>
          </w:rPr>
          <w:instrText xml:space="preserve"> PAGEREF _Toc331586998 \h </w:instrText>
        </w:r>
        <w:r>
          <w:rPr>
            <w:webHidden/>
          </w:rPr>
          <w:fldChar w:fldCharType="separate"/>
        </w:r>
        <w:r>
          <w:rPr>
            <w:webHidden/>
          </w:rPr>
          <w:t>222</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6999" w:history="1">
        <w:r w:rsidRPr="00A30CA8">
          <w:rPr>
            <w:rStyle w:val="Hyperlink"/>
            <w:rFonts w:cs="Calibri"/>
            <w:lang w:val="bg-BG"/>
          </w:rPr>
          <w:t>Таблица 6.14 Оценка на допълнителните количества отпадъци от опаковки, събрани чрез депозитната система</w:t>
        </w:r>
        <w:r>
          <w:rPr>
            <w:webHidden/>
          </w:rPr>
          <w:tab/>
        </w:r>
        <w:r>
          <w:rPr>
            <w:webHidden/>
          </w:rPr>
          <w:fldChar w:fldCharType="begin"/>
        </w:r>
        <w:r>
          <w:rPr>
            <w:webHidden/>
          </w:rPr>
          <w:instrText xml:space="preserve"> PAGEREF _Toc331586999 \h </w:instrText>
        </w:r>
        <w:r>
          <w:rPr>
            <w:webHidden/>
          </w:rPr>
          <w:fldChar w:fldCharType="separate"/>
        </w:r>
        <w:r>
          <w:rPr>
            <w:webHidden/>
          </w:rPr>
          <w:t>222</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7000" w:history="1">
        <w:r w:rsidRPr="00A30CA8">
          <w:rPr>
            <w:rStyle w:val="Hyperlink"/>
            <w:rFonts w:cs="Calibri"/>
            <w:lang w:val="bg-BG"/>
          </w:rPr>
          <w:t>Таблица 6.15 Оценка на ползите за околната среда в резултат на депозитната система</w:t>
        </w:r>
        <w:r>
          <w:rPr>
            <w:webHidden/>
          </w:rPr>
          <w:tab/>
        </w:r>
        <w:r>
          <w:rPr>
            <w:webHidden/>
          </w:rPr>
          <w:fldChar w:fldCharType="begin"/>
        </w:r>
        <w:r>
          <w:rPr>
            <w:webHidden/>
          </w:rPr>
          <w:instrText xml:space="preserve"> PAGEREF _Toc331587000 \h </w:instrText>
        </w:r>
        <w:r>
          <w:rPr>
            <w:webHidden/>
          </w:rPr>
          <w:fldChar w:fldCharType="separate"/>
        </w:r>
        <w:r>
          <w:rPr>
            <w:webHidden/>
          </w:rPr>
          <w:t>223</w:t>
        </w:r>
        <w:r>
          <w:rPr>
            <w:webHidden/>
          </w:rPr>
          <w:fldChar w:fldCharType="end"/>
        </w:r>
      </w:hyperlink>
    </w:p>
    <w:p w:rsidR="00923CAA" w:rsidRDefault="00923CAA">
      <w:pPr>
        <w:pStyle w:val="TableofFigures"/>
        <w:rPr>
          <w:rFonts w:ascii="Calibri" w:hAnsi="Calibri" w:cs="Times New Roman"/>
          <w:sz w:val="22"/>
          <w:szCs w:val="22"/>
          <w:lang w:val="bg-BG" w:eastAsia="bg-BG"/>
        </w:rPr>
      </w:pPr>
      <w:hyperlink w:anchor="_Toc331587001" w:history="1">
        <w:r w:rsidRPr="00A30CA8">
          <w:rPr>
            <w:rStyle w:val="Hyperlink"/>
            <w:rFonts w:cs="Calibri"/>
            <w:lang w:val="bg-BG"/>
          </w:rPr>
          <w:t>Таблица 6.16 Оценка на разходите за депозит за периода 2014 - 2025</w:t>
        </w:r>
        <w:r>
          <w:rPr>
            <w:webHidden/>
          </w:rPr>
          <w:tab/>
        </w:r>
        <w:r>
          <w:rPr>
            <w:webHidden/>
          </w:rPr>
          <w:fldChar w:fldCharType="begin"/>
        </w:r>
        <w:r>
          <w:rPr>
            <w:webHidden/>
          </w:rPr>
          <w:instrText xml:space="preserve"> PAGEREF _Toc331587001 \h </w:instrText>
        </w:r>
        <w:r>
          <w:rPr>
            <w:webHidden/>
          </w:rPr>
          <w:fldChar w:fldCharType="separate"/>
        </w:r>
        <w:r>
          <w:rPr>
            <w:webHidden/>
          </w:rPr>
          <w:t>226</w:t>
        </w:r>
        <w:r>
          <w:rPr>
            <w:webHidden/>
          </w:rPr>
          <w:fldChar w:fldCharType="end"/>
        </w:r>
      </w:hyperlink>
    </w:p>
    <w:p w:rsidR="00923CAA" w:rsidRPr="007E232B" w:rsidRDefault="00923CAA" w:rsidP="000715E8">
      <w:pPr>
        <w:spacing w:before="240" w:after="240"/>
        <w:jc w:val="center"/>
        <w:rPr>
          <w:rFonts w:ascii="Calibri" w:hAnsi="Calibri" w:cs="Tahoma"/>
          <w:noProof/>
          <w:sz w:val="22"/>
          <w:szCs w:val="24"/>
          <w:lang w:val="bg-BG" w:eastAsia="en-US"/>
        </w:rPr>
        <w:sectPr w:rsidR="00923CAA" w:rsidRPr="007E232B" w:rsidSect="00F87F66">
          <w:pgSz w:w="11906" w:h="16838"/>
          <w:pgMar w:top="1417" w:right="1417" w:bottom="1417" w:left="1417" w:header="708" w:footer="708" w:gutter="0"/>
          <w:cols w:space="708"/>
          <w:docGrid w:linePitch="360"/>
        </w:sectPr>
      </w:pPr>
      <w:r w:rsidRPr="007E232B">
        <w:rPr>
          <w:rFonts w:ascii="Calibri" w:hAnsi="Calibri" w:cs="Tahoma"/>
          <w:sz w:val="22"/>
          <w:lang w:val="bg-BG"/>
        </w:rPr>
        <w:fldChar w:fldCharType="end"/>
      </w:r>
    </w:p>
    <w:p w:rsidR="00923CAA" w:rsidRPr="007E232B" w:rsidRDefault="00923CAA" w:rsidP="001D618F">
      <w:pPr>
        <w:pStyle w:val="bijkomendetitel1-18"/>
        <w:rPr>
          <w:rFonts w:cs="Tahoma"/>
          <w:lang w:val="bg-BG"/>
        </w:rPr>
      </w:pPr>
      <w:bookmarkStart w:id="3" w:name="_Toc331586691"/>
      <w:r w:rsidRPr="007E232B">
        <w:rPr>
          <w:rFonts w:cs="Tahoma"/>
          <w:lang w:val="bg-BG"/>
        </w:rPr>
        <w:t>списък на съкращенията</w:t>
      </w:r>
      <w:bookmarkEnd w:id="3"/>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74"/>
        <w:gridCol w:w="7886"/>
      </w:tblGrid>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БО</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Битови отпадъци</w:t>
            </w:r>
          </w:p>
        </w:tc>
      </w:tr>
      <w:tr w:rsidR="00923CAA" w:rsidRPr="007E232B">
        <w:trPr>
          <w:trHeight w:val="36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ДБ</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Държавен бюджет</w:t>
            </w:r>
          </w:p>
        </w:tc>
      </w:tr>
      <w:tr w:rsidR="00923CAA" w:rsidRPr="007E232B">
        <w:trPr>
          <w:trHeight w:val="364"/>
        </w:trPr>
        <w:tc>
          <w:tcPr>
            <w:tcW w:w="1474" w:type="dxa"/>
            <w:vAlign w:val="center"/>
          </w:tcPr>
          <w:p w:rsidR="00923CAA" w:rsidRPr="007E232B" w:rsidRDefault="00923CAA" w:rsidP="001D618F">
            <w:pPr>
              <w:rPr>
                <w:rFonts w:cs="Arial"/>
                <w:b/>
                <w:szCs w:val="22"/>
                <w:lang w:val="bg-BG"/>
              </w:rPr>
            </w:pPr>
            <w:r>
              <w:rPr>
                <w:rFonts w:cs="Arial"/>
                <w:b/>
                <w:szCs w:val="22"/>
                <w:lang w:val="bg-BG"/>
              </w:rPr>
              <w:t>ДМА</w:t>
            </w:r>
          </w:p>
        </w:tc>
        <w:tc>
          <w:tcPr>
            <w:tcW w:w="7886" w:type="dxa"/>
            <w:vAlign w:val="center"/>
          </w:tcPr>
          <w:p w:rsidR="00923CAA" w:rsidRPr="007E232B" w:rsidRDefault="00923CAA" w:rsidP="001D618F">
            <w:pPr>
              <w:rPr>
                <w:rFonts w:cs="Arial"/>
                <w:szCs w:val="22"/>
                <w:lang w:val="bg-BG"/>
              </w:rPr>
            </w:pPr>
            <w:r>
              <w:rPr>
                <w:rFonts w:cs="Arial"/>
                <w:szCs w:val="22"/>
                <w:lang w:val="bg-BG"/>
              </w:rPr>
              <w:t>Дълготрайни материални активи</w:t>
            </w:r>
          </w:p>
        </w:tc>
      </w:tr>
      <w:tr w:rsidR="00923CAA" w:rsidRPr="007E232B">
        <w:trPr>
          <w:trHeight w:val="364"/>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ЕЕО</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Електрическо и електронно оборудване</w:t>
            </w:r>
          </w:p>
        </w:tc>
      </w:tr>
      <w:tr w:rsidR="00923CAA" w:rsidRPr="007E232B">
        <w:trPr>
          <w:trHeight w:val="364"/>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ЕК</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Европейска комисия</w:t>
            </w:r>
          </w:p>
        </w:tc>
      </w:tr>
      <w:tr w:rsidR="00923CAA" w:rsidRPr="007E232B">
        <w:trPr>
          <w:trHeight w:val="364"/>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ЕС</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Европейски съюз</w:t>
            </w:r>
          </w:p>
        </w:tc>
      </w:tr>
      <w:tr w:rsidR="00923CAA" w:rsidRPr="00BB56F3">
        <w:trPr>
          <w:trHeight w:val="364"/>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ЕФРР</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Европейски фонд за регионално развитие</w:t>
            </w:r>
          </w:p>
        </w:tc>
      </w:tr>
      <w:tr w:rsidR="00923CAA" w:rsidRPr="00BB56F3">
        <w:trPr>
          <w:trHeight w:val="35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ЗМДТ</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Закон за местните данъци и такси</w:t>
            </w:r>
          </w:p>
        </w:tc>
      </w:tr>
      <w:tr w:rsidR="00923CAA" w:rsidRPr="00BB56F3">
        <w:trPr>
          <w:trHeight w:val="35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ЗООС</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Закон за опазване на околната среда</w:t>
            </w:r>
          </w:p>
        </w:tc>
      </w:tr>
      <w:tr w:rsidR="00923CAA" w:rsidRPr="007E232B">
        <w:trPr>
          <w:trHeight w:val="35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ЗОП</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Закон за обществените поръчки</w:t>
            </w:r>
          </w:p>
        </w:tc>
      </w:tr>
      <w:tr w:rsidR="00923CAA" w:rsidRPr="00BB56F3">
        <w:trPr>
          <w:trHeight w:val="356"/>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ЗУО</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Закон за управление на отпадъците</w:t>
            </w:r>
          </w:p>
        </w:tc>
      </w:tr>
      <w:tr w:rsidR="00923CAA" w:rsidRPr="00BB56F3">
        <w:trPr>
          <w:trHeight w:val="366"/>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ИАОС</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Изпълнителна агенция по околна среда</w:t>
            </w:r>
          </w:p>
        </w:tc>
      </w:tr>
      <w:tr w:rsidR="00923CAA" w:rsidRPr="00BB56F3">
        <w:trPr>
          <w:trHeight w:val="366"/>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ИСПА/ISPA</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Инструмент за структурни политики за предприсъединяване</w:t>
            </w:r>
          </w:p>
        </w:tc>
      </w:tr>
      <w:tr w:rsidR="00923CAA" w:rsidRPr="007E232B">
        <w:trPr>
          <w:trHeight w:val="368"/>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МФ</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Министерство на финансите</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МФИ</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Международни финансови институции</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Pr>
                <w:rFonts w:cs="Arial"/>
                <w:b/>
                <w:szCs w:val="22"/>
                <w:lang w:val="bg-BG"/>
              </w:rPr>
              <w:t>ННС</w:t>
            </w:r>
          </w:p>
        </w:tc>
        <w:tc>
          <w:tcPr>
            <w:tcW w:w="7886" w:type="dxa"/>
            <w:vAlign w:val="center"/>
          </w:tcPr>
          <w:p w:rsidR="00923CAA" w:rsidRPr="007E232B" w:rsidRDefault="00923CAA" w:rsidP="001D618F">
            <w:pPr>
              <w:rPr>
                <w:rFonts w:cs="Arial"/>
                <w:szCs w:val="22"/>
                <w:lang w:val="bg-BG"/>
              </w:rPr>
            </w:pPr>
            <w:r>
              <w:rPr>
                <w:rFonts w:cs="Arial"/>
                <w:szCs w:val="22"/>
                <w:lang w:val="bg-BG"/>
              </w:rPr>
              <w:t>Нетна настояща стойност</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НСИ</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Национален статистически институт</w:t>
            </w:r>
          </w:p>
        </w:tc>
      </w:tr>
      <w:tr w:rsidR="00923CAA" w:rsidRPr="007E232B">
        <w:trPr>
          <w:trHeight w:val="360"/>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НСРР</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Национална стратегическа референтна рамка</w:t>
            </w:r>
          </w:p>
        </w:tc>
      </w:tr>
      <w:tr w:rsidR="00923CAA" w:rsidRPr="007E232B">
        <w:trPr>
          <w:trHeight w:val="356"/>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ОА</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Общинска администрация</w:t>
            </w:r>
          </w:p>
        </w:tc>
      </w:tr>
      <w:tr w:rsidR="00923CAA" w:rsidRPr="00BB56F3">
        <w:trPr>
          <w:trHeight w:val="356"/>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ОВОС</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Оценка на въздействието върху околната среда</w:t>
            </w:r>
          </w:p>
        </w:tc>
      </w:tr>
      <w:tr w:rsidR="00923CAA" w:rsidRPr="00BB56F3">
        <w:trPr>
          <w:trHeight w:val="352"/>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ООп</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Организации по оползотворяване на отпадъци от опаковки</w:t>
            </w:r>
          </w:p>
        </w:tc>
      </w:tr>
      <w:tr w:rsidR="00923CAA" w:rsidRPr="00BB56F3">
        <w:trPr>
          <w:trHeight w:val="352"/>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ПДО</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Програма за Действие на Общността за околна среда</w:t>
            </w:r>
          </w:p>
        </w:tc>
      </w:tr>
      <w:tr w:rsidR="00923CAA" w:rsidRPr="007E232B">
        <w:trPr>
          <w:trHeight w:val="352"/>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ППП</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Предпроектно проучване</w:t>
            </w:r>
          </w:p>
        </w:tc>
      </w:tr>
      <w:tr w:rsidR="00923CAA" w:rsidRPr="007E232B">
        <w:trPr>
          <w:trHeight w:val="376"/>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ПСО</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Претоварна станция за отпадъци</w:t>
            </w:r>
          </w:p>
        </w:tc>
      </w:tr>
      <w:tr w:rsidR="00923CAA" w:rsidRPr="00BB56F3">
        <w:trPr>
          <w:trHeight w:val="343"/>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ПУДООС</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Предприятие за управление на дейностите по опазване на околната среда</w:t>
            </w:r>
          </w:p>
        </w:tc>
      </w:tr>
      <w:tr w:rsidR="00923CAA" w:rsidRPr="007E232B">
        <w:trPr>
          <w:trHeight w:val="368"/>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ПЧП</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Публично-частно партнъорство</w:t>
            </w:r>
          </w:p>
        </w:tc>
      </w:tr>
      <w:tr w:rsidR="00923CAA" w:rsidRPr="007E232B">
        <w:trPr>
          <w:trHeight w:val="368"/>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РД</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Регионално депо</w:t>
            </w:r>
          </w:p>
        </w:tc>
      </w:tr>
      <w:tr w:rsidR="00923CAA" w:rsidRPr="00BB56F3">
        <w:trPr>
          <w:trHeight w:val="368"/>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РИОСВ</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Регионална инспекция по околната среда и водите</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СНЦ</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Сдружение с нестопанска цел</w:t>
            </w:r>
          </w:p>
        </w:tc>
      </w:tr>
      <w:tr w:rsidR="00923CAA" w:rsidRPr="007E232B">
        <w:trPr>
          <w:trHeight w:val="350"/>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ТБО</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Такса за битови отпадъци</w:t>
            </w:r>
          </w:p>
        </w:tc>
      </w:tr>
      <w:tr w:rsidR="00923CAA" w:rsidRPr="007E232B">
        <w:trPr>
          <w:trHeight w:val="350"/>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УК</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Управляващ комитет</w:t>
            </w:r>
          </w:p>
        </w:tc>
      </w:tr>
      <w:tr w:rsidR="00923CAA" w:rsidRPr="007E232B">
        <w:trPr>
          <w:trHeight w:val="350"/>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УО</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Управление на отпадъците</w:t>
            </w:r>
          </w:p>
        </w:tc>
      </w:tr>
      <w:tr w:rsidR="00923CAA" w:rsidRPr="007E232B">
        <w:trPr>
          <w:trHeight w:val="349"/>
        </w:trPr>
        <w:tc>
          <w:tcPr>
            <w:tcW w:w="1474" w:type="dxa"/>
            <w:vAlign w:val="center"/>
          </w:tcPr>
          <w:p w:rsidR="00923CAA" w:rsidRPr="001C4BCC" w:rsidRDefault="00923CAA" w:rsidP="001D618F">
            <w:pPr>
              <w:rPr>
                <w:rFonts w:cs="Arial"/>
                <w:b/>
                <w:szCs w:val="22"/>
                <w:lang w:val="en-US"/>
              </w:rPr>
            </w:pPr>
            <w:r>
              <w:rPr>
                <w:rFonts w:cs="Arial"/>
                <w:b/>
                <w:szCs w:val="22"/>
                <w:lang w:val="en-US"/>
              </w:rPr>
              <w:t>AIC</w:t>
            </w:r>
          </w:p>
        </w:tc>
        <w:tc>
          <w:tcPr>
            <w:tcW w:w="7886" w:type="dxa"/>
            <w:vAlign w:val="center"/>
          </w:tcPr>
          <w:p w:rsidR="00923CAA" w:rsidRPr="001C4BCC" w:rsidRDefault="00923CAA" w:rsidP="001D618F">
            <w:pPr>
              <w:rPr>
                <w:rFonts w:cs="Arial"/>
                <w:szCs w:val="22"/>
                <w:lang w:val="en-US"/>
              </w:rPr>
            </w:pPr>
            <w:r>
              <w:rPr>
                <w:rFonts w:cs="Arial"/>
                <w:szCs w:val="22"/>
                <w:lang w:val="en-US"/>
              </w:rPr>
              <w:t>Average Incremental Costs</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ANSI</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American National Standards Institute</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СRV</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California Refund Value</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DPG</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 xml:space="preserve">Deutsche Pfandsystem GmbH </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DRS</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Dansk Retursystem A/S</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EAN</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European Article Number (баркод)</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ЕРР</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Eesti Pandipakend LLC</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GTIN</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Global Trade Item Number</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HDPE</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Полиетилен с висока плътност</w:t>
            </w:r>
          </w:p>
        </w:tc>
      </w:tr>
      <w:tr w:rsidR="00923CAA" w:rsidRPr="00BB56F3">
        <w:trPr>
          <w:trHeight w:val="349"/>
        </w:trPr>
        <w:tc>
          <w:tcPr>
            <w:tcW w:w="1474" w:type="dxa"/>
            <w:vAlign w:val="center"/>
          </w:tcPr>
          <w:p w:rsidR="00923CAA" w:rsidRPr="001C4BCC" w:rsidRDefault="00923CAA" w:rsidP="001D618F">
            <w:pPr>
              <w:rPr>
                <w:rFonts w:cs="Arial"/>
                <w:b/>
                <w:szCs w:val="22"/>
                <w:lang w:val="bg-BG"/>
              </w:rPr>
            </w:pPr>
            <w:r>
              <w:rPr>
                <w:rFonts w:cs="Arial"/>
                <w:b/>
                <w:szCs w:val="22"/>
                <w:lang w:val="en-US"/>
              </w:rPr>
              <w:t>NPV</w:t>
            </w:r>
          </w:p>
        </w:tc>
        <w:tc>
          <w:tcPr>
            <w:tcW w:w="7886" w:type="dxa"/>
            <w:vAlign w:val="center"/>
          </w:tcPr>
          <w:p w:rsidR="00923CAA" w:rsidRPr="001C4BCC" w:rsidRDefault="00923CAA" w:rsidP="001D618F">
            <w:pPr>
              <w:rPr>
                <w:rFonts w:cs="Arial"/>
                <w:szCs w:val="22"/>
                <w:lang w:val="bg-BG"/>
              </w:rPr>
            </w:pPr>
            <w:r>
              <w:rPr>
                <w:rFonts w:cs="Arial"/>
                <w:szCs w:val="22"/>
                <w:lang w:val="en-US"/>
              </w:rPr>
              <w:t>Net</w:t>
            </w:r>
            <w:r w:rsidRPr="00BB56F3">
              <w:rPr>
                <w:rFonts w:cs="Arial"/>
                <w:szCs w:val="22"/>
                <w:lang w:val="ru-RU"/>
              </w:rPr>
              <w:t xml:space="preserve"> </w:t>
            </w:r>
            <w:r>
              <w:rPr>
                <w:rFonts w:cs="Arial"/>
                <w:szCs w:val="22"/>
                <w:lang w:val="en-US"/>
              </w:rPr>
              <w:t>Present</w:t>
            </w:r>
            <w:r w:rsidRPr="00BB56F3">
              <w:rPr>
                <w:rFonts w:cs="Arial"/>
                <w:szCs w:val="22"/>
                <w:lang w:val="ru-RU"/>
              </w:rPr>
              <w:t xml:space="preserve"> </w:t>
            </w:r>
            <w:r>
              <w:rPr>
                <w:rFonts w:cs="Arial"/>
                <w:szCs w:val="22"/>
                <w:lang w:val="en-US"/>
              </w:rPr>
              <w:t>Value</w:t>
            </w:r>
            <w:r w:rsidRPr="00BB56F3">
              <w:rPr>
                <w:rFonts w:cs="Arial"/>
                <w:szCs w:val="22"/>
                <w:lang w:val="ru-RU"/>
              </w:rPr>
              <w:t xml:space="preserve"> </w:t>
            </w:r>
            <w:r>
              <w:rPr>
                <w:rFonts w:cs="Arial"/>
                <w:szCs w:val="22"/>
                <w:lang w:val="bg-BG"/>
              </w:rPr>
              <w:t>(нетна настояща стойност)</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 xml:space="preserve">РР </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Полипропилен</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РЕТ</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Полиетилен терефталат</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RVM</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Rеverse Vending Machines (вендинг автомат)</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SARCAN</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Saskatchewan Association of Rehabilitation Centres</w:t>
            </w:r>
          </w:p>
        </w:tc>
      </w:tr>
      <w:tr w:rsidR="00923CAA" w:rsidRPr="007E232B">
        <w:trPr>
          <w:trHeight w:val="349"/>
        </w:trPr>
        <w:tc>
          <w:tcPr>
            <w:tcW w:w="1474" w:type="dxa"/>
            <w:vAlign w:val="center"/>
          </w:tcPr>
          <w:p w:rsidR="00923CAA" w:rsidRPr="007E232B" w:rsidRDefault="00923CAA" w:rsidP="001D618F">
            <w:pPr>
              <w:rPr>
                <w:rFonts w:cs="Arial"/>
                <w:b/>
                <w:szCs w:val="22"/>
                <w:lang w:val="bg-BG"/>
              </w:rPr>
            </w:pPr>
            <w:r w:rsidRPr="007E232B">
              <w:rPr>
                <w:rFonts w:cs="Arial"/>
                <w:b/>
                <w:szCs w:val="22"/>
                <w:lang w:val="bg-BG"/>
              </w:rPr>
              <w:t>UPC</w:t>
            </w:r>
          </w:p>
        </w:tc>
        <w:tc>
          <w:tcPr>
            <w:tcW w:w="7886" w:type="dxa"/>
            <w:vAlign w:val="center"/>
          </w:tcPr>
          <w:p w:rsidR="00923CAA" w:rsidRPr="007E232B" w:rsidRDefault="00923CAA" w:rsidP="001D618F">
            <w:pPr>
              <w:rPr>
                <w:rFonts w:cs="Arial"/>
                <w:szCs w:val="22"/>
                <w:lang w:val="bg-BG"/>
              </w:rPr>
            </w:pPr>
            <w:r w:rsidRPr="007E232B">
              <w:rPr>
                <w:rFonts w:cs="Arial"/>
                <w:szCs w:val="22"/>
                <w:lang w:val="bg-BG"/>
              </w:rPr>
              <w:t>Universal Product Code</w:t>
            </w:r>
          </w:p>
        </w:tc>
      </w:tr>
    </w:tbl>
    <w:p w:rsidR="00923CAA" w:rsidRPr="007E232B" w:rsidRDefault="00923CAA" w:rsidP="00B72C8B">
      <w:pPr>
        <w:pStyle w:val="bijkomendetitel1-18"/>
        <w:rPr>
          <w:rFonts w:cs="Tahoma"/>
          <w:lang w:val="bg-BG"/>
        </w:rPr>
      </w:pPr>
      <w:bookmarkStart w:id="4" w:name="_Toc331586692"/>
      <w:r w:rsidRPr="007E232B">
        <w:rPr>
          <w:rFonts w:cs="Tahoma"/>
          <w:lang w:val="bg-BG"/>
        </w:rPr>
        <w:t>Списък на дефинициите</w:t>
      </w:r>
      <w:bookmarkEnd w:id="4"/>
      <w:r w:rsidRPr="007E232B">
        <w:rPr>
          <w:rFonts w:cs="Tahoma"/>
          <w:lang w:val="bg-BG"/>
        </w:rPr>
        <w:t xml:space="preserve"> </w:t>
      </w:r>
    </w:p>
    <w:p w:rsidR="00923CAA" w:rsidRPr="007E232B" w:rsidRDefault="00923CAA" w:rsidP="00777128">
      <w:pPr>
        <w:numPr>
          <w:ilvl w:val="0"/>
          <w:numId w:val="38"/>
        </w:numPr>
        <w:ind w:left="709" w:hanging="283"/>
        <w:rPr>
          <w:rFonts w:cs="Tahoma"/>
          <w:lang w:val="bg-BG"/>
        </w:rPr>
      </w:pPr>
      <w:r w:rsidRPr="007E232B">
        <w:rPr>
          <w:rFonts w:cs="Tahoma"/>
          <w:lang w:val="bg-BG"/>
        </w:rPr>
        <w:t>"Групови или вторични опаковки" са опаковките, които в момента на покупката обхващат определен брой стоки за продажба, независимо дали стоките се продават на потребителя опаковани или опаковките служат само за складиране и съхраняване на стоките на мястото на продажбата. Груповите опаковки могат да бъдат отделени от продукта, без да засегнат неговите характеристики.</w:t>
      </w:r>
    </w:p>
    <w:p w:rsidR="00923CAA" w:rsidRPr="007E232B" w:rsidRDefault="00923CAA" w:rsidP="00777128">
      <w:pPr>
        <w:numPr>
          <w:ilvl w:val="0"/>
          <w:numId w:val="38"/>
        </w:numPr>
        <w:ind w:left="709" w:hanging="283"/>
        <w:rPr>
          <w:rFonts w:cs="Tahoma"/>
          <w:lang w:val="bg-BG"/>
        </w:rPr>
      </w:pPr>
      <w:r w:rsidRPr="007E232B">
        <w:rPr>
          <w:rFonts w:cs="Tahoma"/>
          <w:lang w:val="bg-BG"/>
        </w:rPr>
        <w:t>"Вносител на опаковани стоки" е всяко физическо или юридическо лице, което внася опаковани стоки на митническата територия на Република България като част от своята търговска или професионална дейност независимо от начина на продажба, включително чрез средствата за продажба от разстояние в съответствие с чл. 48, ал. 1 от Закона за защита на потребителите за договорите, сключвани от разстояние, като част от своята търговска или професионална дейност с цел продуктите да бъдат разпространени на територията на страната и/или използвани, като част от търговска, производствена или професионална дейност;</w:t>
      </w:r>
    </w:p>
    <w:p w:rsidR="00923CAA" w:rsidRPr="007E232B" w:rsidRDefault="00923CAA" w:rsidP="00777128">
      <w:pPr>
        <w:numPr>
          <w:ilvl w:val="0"/>
          <w:numId w:val="38"/>
        </w:numPr>
        <w:ind w:left="709" w:hanging="283"/>
        <w:rPr>
          <w:rFonts w:cs="Tahoma"/>
          <w:lang w:val="bg-BG"/>
        </w:rPr>
      </w:pPr>
      <w:r w:rsidRPr="007E232B">
        <w:rPr>
          <w:rFonts w:cs="Tahoma"/>
          <w:lang w:val="bg-BG"/>
        </w:rPr>
        <w:t>"Депозитна система" е система, при която купувачът при покупката на опакован продукт заплаща на продавача определена сума, която му се възстановява при връщане на опаковката.</w:t>
      </w:r>
    </w:p>
    <w:p w:rsidR="00923CAA" w:rsidRPr="007E232B" w:rsidRDefault="00923CAA" w:rsidP="00777128">
      <w:pPr>
        <w:numPr>
          <w:ilvl w:val="0"/>
          <w:numId w:val="38"/>
        </w:numPr>
        <w:ind w:left="851" w:hanging="425"/>
        <w:rPr>
          <w:rFonts w:cs="Tahoma"/>
          <w:lang w:val="bg-BG"/>
        </w:rPr>
      </w:pPr>
      <w:r w:rsidRPr="007E232B">
        <w:rPr>
          <w:rFonts w:cs="Tahoma"/>
          <w:lang w:val="bg-BG"/>
        </w:rPr>
        <w:t>"Дистрибутор" е всяко лице, което извършва търговски сделки с опаковани стоки и е различно от лицето, което пуска на пазара или потребителя.</w:t>
      </w:r>
    </w:p>
    <w:p w:rsidR="00923CAA" w:rsidRPr="007E232B" w:rsidRDefault="00923CAA" w:rsidP="00777128">
      <w:pPr>
        <w:numPr>
          <w:ilvl w:val="0"/>
          <w:numId w:val="38"/>
        </w:numPr>
        <w:ind w:left="851" w:hanging="425"/>
        <w:rPr>
          <w:rFonts w:cs="Tahoma"/>
          <w:lang w:val="bg-BG"/>
        </w:rPr>
      </w:pPr>
      <w:r w:rsidRPr="007E232B">
        <w:rPr>
          <w:rFonts w:cs="Tahoma"/>
          <w:lang w:val="bg-BG"/>
        </w:rPr>
        <w:t>"Доброволно споразумение" е споразумение, сключено между компетентните държавни органи и представители на заинтересуваните икономически сектори, което трябва да бъде отворено за всички партньори, които желаят да спазят условията на споразумението с оглед постигане целите на наредбата.</w:t>
      </w:r>
    </w:p>
    <w:p w:rsidR="00923CAA" w:rsidRPr="007E232B" w:rsidRDefault="00923CAA" w:rsidP="00777128">
      <w:pPr>
        <w:numPr>
          <w:ilvl w:val="0"/>
          <w:numId w:val="38"/>
        </w:numPr>
        <w:ind w:left="851" w:hanging="425"/>
        <w:rPr>
          <w:rFonts w:cs="Tahoma"/>
          <w:lang w:val="bg-BG"/>
        </w:rPr>
      </w:pPr>
      <w:r w:rsidRPr="007E232B">
        <w:rPr>
          <w:rFonts w:cs="Tahoma"/>
          <w:lang w:val="bg-BG"/>
        </w:rPr>
        <w:t>"Затворени и контролирани системи за многократна употреба и разпространение" са тези, в които продуктите циркулират при контролирана многократна употреба и разпространение и в които рециклираният материал произхожда само от системата, така че:</w:t>
      </w:r>
    </w:p>
    <w:p w:rsidR="00923CAA" w:rsidRPr="007E232B" w:rsidRDefault="00923CAA" w:rsidP="00777128">
      <w:pPr>
        <w:numPr>
          <w:ilvl w:val="0"/>
          <w:numId w:val="39"/>
        </w:numPr>
        <w:ind w:left="2127" w:hanging="709"/>
        <w:rPr>
          <w:rFonts w:cs="Tahoma"/>
          <w:lang w:val="bg-BG"/>
        </w:rPr>
      </w:pPr>
      <w:r w:rsidRPr="007E232B">
        <w:rPr>
          <w:rFonts w:cs="Tahoma"/>
          <w:lang w:val="bg-BG"/>
        </w:rPr>
        <w:t xml:space="preserve">въвеждането на външни материали е минимално, доколкото процесът на рециклиране е технически осъществим; </w:t>
      </w:r>
    </w:p>
    <w:p w:rsidR="00923CAA" w:rsidRPr="007E232B" w:rsidRDefault="00923CAA" w:rsidP="00777128">
      <w:pPr>
        <w:numPr>
          <w:ilvl w:val="0"/>
          <w:numId w:val="39"/>
        </w:numPr>
        <w:ind w:left="2127" w:hanging="709"/>
        <w:rPr>
          <w:rFonts w:cs="Tahoma"/>
          <w:lang w:val="bg-BG"/>
        </w:rPr>
      </w:pPr>
      <w:r w:rsidRPr="007E232B">
        <w:rPr>
          <w:rFonts w:cs="Tahoma"/>
          <w:lang w:val="bg-BG"/>
        </w:rPr>
        <w:t>тяхното изваждане от системата се извършва само по установена процедура с цел осъществяването на възможно най-голям брой употреби.</w:t>
      </w:r>
    </w:p>
    <w:p w:rsidR="00923CAA" w:rsidRPr="007E232B" w:rsidRDefault="00923CAA" w:rsidP="00777128">
      <w:pPr>
        <w:numPr>
          <w:ilvl w:val="0"/>
          <w:numId w:val="38"/>
        </w:numPr>
        <w:ind w:left="851" w:hanging="425"/>
        <w:rPr>
          <w:rFonts w:cs="Tahoma"/>
          <w:lang w:val="bg-BG"/>
        </w:rPr>
      </w:pPr>
      <w:r w:rsidRPr="007E232B">
        <w:rPr>
          <w:rFonts w:cs="Tahoma"/>
          <w:lang w:val="bg-BG"/>
        </w:rPr>
        <w:t>"Изгаряне с оползотворяване на енергия" е използване на горими отпадъци от опаковки с цел получаване на енергия чрез директно изгаряне със или без използването на други отпадъци, но с оползотворяване на топлината от изгаряне.</w:t>
      </w:r>
    </w:p>
    <w:p w:rsidR="00923CAA" w:rsidRPr="007E232B" w:rsidRDefault="00923CAA" w:rsidP="00777128">
      <w:pPr>
        <w:numPr>
          <w:ilvl w:val="0"/>
          <w:numId w:val="38"/>
        </w:numPr>
        <w:ind w:left="851" w:hanging="425"/>
        <w:rPr>
          <w:rFonts w:cs="Tahoma"/>
          <w:lang w:val="bg-BG"/>
        </w:rPr>
      </w:pPr>
      <w:r w:rsidRPr="007E232B">
        <w:rPr>
          <w:rFonts w:cs="Tahoma"/>
          <w:lang w:val="bg-BG"/>
        </w:rPr>
        <w:t>"Икономически оператори" по отношение на опаковките са доставчици на опаковъчни материали, производители и преработватели на опаковки, производители на опаковани стоки, вносители, лица, които въвеждат на територията на Република България от друга държава - членка на ЕС, дистрибутори и потребители на опаковъчни материали и опаковани стоки, както и органи и организации, установени със закон.</w:t>
      </w:r>
    </w:p>
    <w:p w:rsidR="00923CAA" w:rsidRPr="007E232B" w:rsidRDefault="00923CAA" w:rsidP="00777128">
      <w:pPr>
        <w:numPr>
          <w:ilvl w:val="0"/>
          <w:numId w:val="38"/>
        </w:numPr>
        <w:ind w:left="851" w:hanging="425"/>
        <w:rPr>
          <w:rFonts w:cs="Tahoma"/>
          <w:lang w:val="bg-BG"/>
        </w:rPr>
      </w:pPr>
      <w:r w:rsidRPr="007E232B">
        <w:rPr>
          <w:rFonts w:cs="Tahoma"/>
          <w:lang w:val="bg-BG"/>
        </w:rPr>
        <w:t>"Композитна опаковка" е опаковка, направена от различни материали, които не могат да бъдат разделени ръчно и никой от тях не представлява повече от 95 на сто от теглото на опаковката.</w:t>
      </w:r>
    </w:p>
    <w:p w:rsidR="00923CAA" w:rsidRPr="007E232B" w:rsidRDefault="00923CAA" w:rsidP="00777128">
      <w:pPr>
        <w:numPr>
          <w:ilvl w:val="0"/>
          <w:numId w:val="38"/>
        </w:numPr>
        <w:ind w:left="851" w:hanging="425"/>
        <w:rPr>
          <w:rFonts w:cs="Tahoma"/>
          <w:lang w:val="bg-BG"/>
        </w:rPr>
      </w:pPr>
      <w:r w:rsidRPr="007E232B">
        <w:rPr>
          <w:rFonts w:cs="Tahoma"/>
          <w:lang w:val="bg-BG"/>
        </w:rPr>
        <w:t>"Компонент на опаковката" е част от опаковката, която може да бъде разделена ръчно чрез използването на прости физични средства.</w:t>
      </w:r>
    </w:p>
    <w:p w:rsidR="00923CAA" w:rsidRPr="007E232B" w:rsidRDefault="00923CAA" w:rsidP="00777128">
      <w:pPr>
        <w:numPr>
          <w:ilvl w:val="0"/>
          <w:numId w:val="38"/>
        </w:numPr>
        <w:ind w:left="851" w:hanging="425"/>
        <w:rPr>
          <w:rFonts w:cs="Tahoma"/>
          <w:lang w:val="bg-BG"/>
        </w:rPr>
      </w:pPr>
      <w:r w:rsidRPr="007E232B">
        <w:rPr>
          <w:rFonts w:cs="Tahoma"/>
          <w:lang w:val="bg-BG"/>
        </w:rPr>
        <w:t>"Компоненти на опаковката и спомагателни елементи, прикрепени към нея" са нейни части, например: четчица за мигли като част от опаковката (спирала), етикети, залепени на друга част от опаковката, книговезки телчета, скоби, пластмасови ръкавни фолиа (около бутилки за пиене), дозатори за измерване, които съставляват част от капачката на бутилката за перилни препарати. Спомагателни елементи, които са закачени или закрепени на опаковката или на продукти и които притежават характеристиките на опаковка, се считат за опаковка, например: етикети, закачени или закрепени на продукта. Изключение от този принцип са спомагателни елементи, които са неразделна част от продукта и са предназначени да бъдат използвани или изхвърляни заедно с него.</w:t>
      </w:r>
    </w:p>
    <w:p w:rsidR="00923CAA" w:rsidRPr="007E232B" w:rsidRDefault="00923CAA" w:rsidP="00777128">
      <w:pPr>
        <w:numPr>
          <w:ilvl w:val="0"/>
          <w:numId w:val="38"/>
        </w:numPr>
        <w:ind w:left="851" w:hanging="425"/>
        <w:rPr>
          <w:rFonts w:cs="Tahoma"/>
          <w:lang w:val="bg-BG"/>
        </w:rPr>
      </w:pPr>
      <w:r w:rsidRPr="007E232B">
        <w:rPr>
          <w:rFonts w:cs="Tahoma"/>
          <w:lang w:val="bg-BG"/>
        </w:rPr>
        <w:t>"Лица, които пускат на пазара опаковани стоки и/или опаковъчен материал, когато се използва за опаковане на стоки на мястото на продажба" са всички физически или юридически лица по смисъла на вносител на опаковани стоки или производител на такива в настоящите дефиниции.</w:t>
      </w:r>
    </w:p>
    <w:p w:rsidR="00923CAA" w:rsidRPr="007E232B" w:rsidRDefault="00923CAA" w:rsidP="00777128">
      <w:pPr>
        <w:numPr>
          <w:ilvl w:val="0"/>
          <w:numId w:val="38"/>
        </w:numPr>
        <w:ind w:left="851" w:hanging="425"/>
        <w:rPr>
          <w:rFonts w:cs="Tahoma"/>
          <w:lang w:val="bg-BG"/>
        </w:rPr>
      </w:pPr>
      <w:r w:rsidRPr="007E232B">
        <w:rPr>
          <w:rFonts w:cs="Tahoma"/>
          <w:lang w:val="bg-BG"/>
        </w:rPr>
        <w:t>"Лице, което въвежда опаковани стоки от друга държава - членка на ЕС" е всяко физическо или юридическо лице, което въвежда опаковани стоки на територията на държава-членка на ЕС като част от своята търговска или професионална дейност с цел продуктите да бъдат разпространени на територията на страната и/или използвани като част от търговска, производствена или професионална дейност.</w:t>
      </w:r>
    </w:p>
    <w:p w:rsidR="00923CAA" w:rsidRPr="007E232B" w:rsidRDefault="00923CAA" w:rsidP="00777128">
      <w:pPr>
        <w:numPr>
          <w:ilvl w:val="0"/>
          <w:numId w:val="38"/>
        </w:numPr>
        <w:ind w:left="851" w:hanging="425"/>
        <w:rPr>
          <w:rFonts w:cs="Tahoma"/>
          <w:lang w:val="bg-BG"/>
        </w:rPr>
      </w:pPr>
      <w:r w:rsidRPr="007E232B">
        <w:rPr>
          <w:rFonts w:cs="Tahoma"/>
          <w:lang w:val="bg-BG"/>
        </w:rPr>
        <w:t>"Многократна употреба" е всяка операция, с която опаковките, предназначени и проектирани да извършат съответен минимален брой транспортирания и употреби в рамките на жизнения си цикъл, се пълнят или използват отново за целта, за която са били предназначени, със или без помощта на допълнителни продукти, даващи възможност за следващо използване на опаковката и разпространението й на пазара. Многократно употребяваните опаковки се превръщат в отпадък, когато повече не могат да бъдат употребявани.</w:t>
      </w:r>
    </w:p>
    <w:p w:rsidR="00923CAA" w:rsidRPr="007E232B" w:rsidRDefault="00923CAA" w:rsidP="00777128">
      <w:pPr>
        <w:numPr>
          <w:ilvl w:val="0"/>
          <w:numId w:val="38"/>
        </w:numPr>
        <w:ind w:left="851" w:hanging="425"/>
        <w:rPr>
          <w:rFonts w:cs="Tahoma"/>
          <w:lang w:val="bg-BG"/>
        </w:rPr>
      </w:pPr>
      <w:r w:rsidRPr="007E232B">
        <w:rPr>
          <w:rFonts w:cs="Tahoma"/>
          <w:lang w:val="bg-BG"/>
        </w:rPr>
        <w:t>"Ниво на връщане на палети и каси в затворени и контролирани системи за многократна употреба и разпространение" е процентът на палетите и касите, които са в обръщение и не се извеждат от системата, а се връщат на производителя на опакованата с тях стока или на лицата, които ги пълнят/опаковат или на друг техен оторизиран представител. То трябва да е възможно най-високо, като във всички случаи не следва да бъде по-ниско от 90 на сто през времето на употребата на такива каси и палети.</w:t>
      </w:r>
    </w:p>
    <w:p w:rsidR="00923CAA" w:rsidRPr="007E232B" w:rsidRDefault="00923CAA" w:rsidP="00777128">
      <w:pPr>
        <w:numPr>
          <w:ilvl w:val="0"/>
          <w:numId w:val="38"/>
        </w:numPr>
        <w:ind w:left="851" w:hanging="425"/>
        <w:rPr>
          <w:rFonts w:cs="Tahoma"/>
          <w:lang w:val="bg-BG"/>
        </w:rPr>
      </w:pPr>
      <w:r w:rsidRPr="007E232B">
        <w:rPr>
          <w:rFonts w:cs="Tahoma"/>
          <w:lang w:val="bg-BG"/>
        </w:rPr>
        <w:t>"Опаковки" са всички продукти, независимо от техния произход и материала, от който са изработени, използвани от всяко лице по веригата от производителите до крайните потребители за държане, опазване, боравене, доставяне и представяне на каквито и да са стоки от суровини до готови изделия. Изделията за еднократна употреба (торбички, чашки, чинийки, кофички, кутийки за еднократна употреба, както и други изделия, които се предлагат непосредствено на клиента в мястото на продажба заедно с продуктите, за чието опаковане са предназначени) също се считат за опаковки в случаите, когато са използвани за същите цели.</w:t>
      </w:r>
    </w:p>
    <w:p w:rsidR="00923CAA" w:rsidRPr="007E232B" w:rsidRDefault="00923CAA" w:rsidP="00777128">
      <w:pPr>
        <w:numPr>
          <w:ilvl w:val="0"/>
          <w:numId w:val="38"/>
        </w:numPr>
        <w:ind w:left="851" w:hanging="425"/>
        <w:rPr>
          <w:rFonts w:cs="Tahoma"/>
          <w:lang w:val="bg-BG"/>
        </w:rPr>
      </w:pPr>
      <w:r w:rsidRPr="007E232B">
        <w:rPr>
          <w:rFonts w:cs="Tahoma"/>
          <w:lang w:val="bg-BG"/>
        </w:rPr>
        <w:t>"Организация по оползотворяване" е юридическо лице, регистрирано по Търговския закон, което не разпределя печалба и управлява дейностите по разделно събиране, рециклиране и оползотворяване на отпадъци от опаковки.</w:t>
      </w:r>
    </w:p>
    <w:p w:rsidR="00923CAA" w:rsidRPr="007E232B" w:rsidRDefault="00923CAA" w:rsidP="00777128">
      <w:pPr>
        <w:numPr>
          <w:ilvl w:val="0"/>
          <w:numId w:val="38"/>
        </w:numPr>
        <w:ind w:left="851" w:hanging="425"/>
        <w:rPr>
          <w:rFonts w:cs="Tahoma"/>
          <w:lang w:val="bg-BG"/>
        </w:rPr>
      </w:pPr>
      <w:r w:rsidRPr="007E232B">
        <w:rPr>
          <w:rFonts w:cs="Tahoma"/>
          <w:lang w:val="bg-BG"/>
        </w:rPr>
        <w:t>"Органично рециклиране" е аеробно (компостиране) или анаеробно (биометанизиране) обработване на биоразградимата част на отпадъците от опаковки при контролирани условия и с използване на микроорганизми, при жизнената дейност на които се образуват стабилизирани органични остатъци или метан. Депонирането не се счита за форма на органично рециклиране.</w:t>
      </w:r>
    </w:p>
    <w:p w:rsidR="00923CAA" w:rsidRPr="007E232B" w:rsidRDefault="00923CAA" w:rsidP="00777128">
      <w:pPr>
        <w:numPr>
          <w:ilvl w:val="0"/>
          <w:numId w:val="38"/>
        </w:numPr>
        <w:ind w:left="851" w:hanging="425"/>
        <w:rPr>
          <w:rFonts w:cs="Tahoma"/>
          <w:lang w:val="bg-BG"/>
        </w:rPr>
      </w:pPr>
      <w:r w:rsidRPr="007E232B">
        <w:rPr>
          <w:rFonts w:cs="Tahoma"/>
          <w:lang w:val="bg-BG"/>
        </w:rPr>
        <w:t>"Отпадъци от опаковки" означава всяка опаковка или опаковъчен материал, попадащ в дефиницията за отпадъци на Директива 75/442/ЕИО, с изключение на производствени отпадъци;</w:t>
      </w:r>
    </w:p>
    <w:p w:rsidR="00923CAA" w:rsidRPr="007E232B" w:rsidRDefault="00923CAA" w:rsidP="00777128">
      <w:pPr>
        <w:numPr>
          <w:ilvl w:val="0"/>
          <w:numId w:val="38"/>
        </w:numPr>
        <w:ind w:left="851" w:hanging="425"/>
        <w:rPr>
          <w:rFonts w:cs="Tahoma"/>
          <w:lang w:val="bg-BG"/>
        </w:rPr>
      </w:pPr>
      <w:r w:rsidRPr="007E232B">
        <w:rPr>
          <w:rFonts w:cs="Tahoma"/>
          <w:lang w:val="bg-BG"/>
        </w:rPr>
        <w:t>"Отпадъци от опаковки, въведени в ефективен процес на оползотворяване" са тези, които се намират на склад в оползотворяващото предприятие в количество, ненадвишаващо една четвърт от годишния му капацитет.</w:t>
      </w:r>
    </w:p>
    <w:p w:rsidR="00923CAA" w:rsidRPr="007E232B" w:rsidRDefault="00923CAA" w:rsidP="00777128">
      <w:pPr>
        <w:numPr>
          <w:ilvl w:val="0"/>
          <w:numId w:val="38"/>
        </w:numPr>
        <w:ind w:left="851" w:hanging="425"/>
        <w:rPr>
          <w:rFonts w:cs="Tahoma"/>
          <w:lang w:val="bg-BG"/>
        </w:rPr>
      </w:pPr>
      <w:r w:rsidRPr="007E232B">
        <w:rPr>
          <w:rFonts w:cs="Tahoma"/>
          <w:lang w:val="bg-BG"/>
        </w:rPr>
        <w:t>"Потребител" е всяко лице, което придобива стоки или ползва услуги за лични нужди, а не за продажба, производство или упражняване на професия или занаят.</w:t>
      </w:r>
    </w:p>
    <w:p w:rsidR="00923CAA" w:rsidRPr="007E232B" w:rsidRDefault="00923CAA" w:rsidP="00777128">
      <w:pPr>
        <w:numPr>
          <w:ilvl w:val="0"/>
          <w:numId w:val="38"/>
        </w:numPr>
        <w:ind w:left="851" w:hanging="425"/>
        <w:rPr>
          <w:rFonts w:cs="Tahoma"/>
          <w:lang w:val="bg-BG"/>
        </w:rPr>
      </w:pPr>
      <w:r w:rsidRPr="007E232B">
        <w:rPr>
          <w:rFonts w:cs="Tahoma"/>
          <w:lang w:val="bg-BG"/>
        </w:rPr>
        <w:t>"Потребителски или първични опаковки" са тези опаковки, които са част или се възприемат като част от търговския продукт от крайния потребител в момента на покупката.</w:t>
      </w:r>
    </w:p>
    <w:p w:rsidR="00923CAA" w:rsidRPr="007E232B" w:rsidRDefault="00923CAA" w:rsidP="00777128">
      <w:pPr>
        <w:numPr>
          <w:ilvl w:val="0"/>
          <w:numId w:val="38"/>
        </w:numPr>
        <w:ind w:left="851" w:hanging="425"/>
        <w:rPr>
          <w:rFonts w:cs="Tahoma"/>
          <w:lang w:val="bg-BG"/>
        </w:rPr>
      </w:pPr>
      <w:r w:rsidRPr="007E232B">
        <w:rPr>
          <w:rFonts w:cs="Tahoma"/>
          <w:lang w:val="bg-BG"/>
        </w:rPr>
        <w:t>"Преднамерено въвеждане" е влагане на вещества в състава на опаковките или техните компоненти с цел по-нататъшното им присъствие в състава на произведената опаковка или компонент и осигуряване на техните специфични свойства, външен вид или качество.</w:t>
      </w:r>
    </w:p>
    <w:p w:rsidR="00923CAA" w:rsidRPr="007E232B" w:rsidRDefault="00923CAA" w:rsidP="00777128">
      <w:pPr>
        <w:numPr>
          <w:ilvl w:val="0"/>
          <w:numId w:val="38"/>
        </w:numPr>
        <w:ind w:left="851" w:hanging="425"/>
        <w:rPr>
          <w:rFonts w:cs="Tahoma"/>
          <w:lang w:val="bg-BG"/>
        </w:rPr>
      </w:pPr>
      <w:r w:rsidRPr="007E232B">
        <w:rPr>
          <w:rFonts w:cs="Tahoma"/>
          <w:lang w:val="bg-BG"/>
        </w:rPr>
        <w:t>"Предотвратяване" е намаляване на количеството и на опасността за околната среда от:</w:t>
      </w:r>
    </w:p>
    <w:p w:rsidR="00923CAA" w:rsidRPr="007E232B" w:rsidRDefault="00923CAA" w:rsidP="00777128">
      <w:pPr>
        <w:numPr>
          <w:ilvl w:val="1"/>
          <w:numId w:val="37"/>
        </w:numPr>
        <w:rPr>
          <w:rFonts w:cs="Tahoma"/>
          <w:lang w:val="bg-BG"/>
        </w:rPr>
      </w:pPr>
      <w:r w:rsidRPr="007E232B">
        <w:rPr>
          <w:rFonts w:cs="Tahoma"/>
          <w:lang w:val="bg-BG"/>
        </w:rPr>
        <w:t>материали и вещества, които се съдържат в опаковките и в отпадъците от опаковки;</w:t>
      </w:r>
    </w:p>
    <w:p w:rsidR="00923CAA" w:rsidRPr="007E232B" w:rsidRDefault="00923CAA" w:rsidP="00777128">
      <w:pPr>
        <w:numPr>
          <w:ilvl w:val="1"/>
          <w:numId w:val="37"/>
        </w:numPr>
        <w:rPr>
          <w:rFonts w:cs="Tahoma"/>
          <w:lang w:val="bg-BG"/>
        </w:rPr>
      </w:pPr>
      <w:r w:rsidRPr="007E232B">
        <w:rPr>
          <w:rFonts w:cs="Tahoma"/>
          <w:lang w:val="bg-BG"/>
        </w:rPr>
        <w:t xml:space="preserve">опаковки и отпадъци от опаковки, получени в процеса на производство и в последващите етапи на продажба и разпространение на пазара, използване по предназначение и при унищожаването им; при предотвратяване приоритетно значение имат разработването и използването на екологосъобразни чисти продукти и технологии. </w:t>
      </w:r>
    </w:p>
    <w:p w:rsidR="00923CAA" w:rsidRPr="007E232B" w:rsidRDefault="00923CAA" w:rsidP="00777128">
      <w:pPr>
        <w:numPr>
          <w:ilvl w:val="0"/>
          <w:numId w:val="38"/>
        </w:numPr>
        <w:ind w:left="709" w:hanging="283"/>
        <w:rPr>
          <w:rFonts w:cs="Tahoma"/>
          <w:lang w:val="bg-BG"/>
        </w:rPr>
      </w:pPr>
      <w:r w:rsidRPr="007E232B">
        <w:rPr>
          <w:rFonts w:cs="Tahoma"/>
          <w:lang w:val="bg-BG"/>
        </w:rPr>
        <w:t>"Производител на опаковани стоки и/или опаковъчен материал, когато се използва за опаковане на стоки на мястото на продажба" е физическо лице или юридическо лице, което произвежда и разпространява на пазара стоки, опаковани в потребителски, групови или транспортни опаковки или опакова с опаковъчен материал стоки на мястото на продажба като част от своята търговска или професионална дейност с цел продуктите да бъдат разпространени на територията на страната и/или използвани, като част от търговска, производствена или професионална дейност.</w:t>
      </w:r>
    </w:p>
    <w:p w:rsidR="00923CAA" w:rsidRPr="007E232B" w:rsidRDefault="00923CAA" w:rsidP="00777128">
      <w:pPr>
        <w:numPr>
          <w:ilvl w:val="0"/>
          <w:numId w:val="38"/>
        </w:numPr>
        <w:ind w:left="709" w:hanging="283"/>
        <w:rPr>
          <w:rFonts w:cs="Tahoma"/>
          <w:lang w:val="bg-BG"/>
        </w:rPr>
      </w:pPr>
      <w:r w:rsidRPr="007E232B">
        <w:rPr>
          <w:rFonts w:cs="Tahoma"/>
          <w:lang w:val="bg-BG"/>
        </w:rPr>
        <w:t>"Производител на опаковки" е всяко лице, което произвежда опаковки, опаковъчни материали или продукти, от които може да се произведат опаковки, както и всяко лице, което внася, въвежда на територията от друга държава - членка на ЕС, опаковъчни материали или продукти за директно производство на опаковки.</w:t>
      </w:r>
    </w:p>
    <w:p w:rsidR="00923CAA" w:rsidRPr="007E232B" w:rsidRDefault="00923CAA" w:rsidP="00777128">
      <w:pPr>
        <w:numPr>
          <w:ilvl w:val="0"/>
          <w:numId w:val="38"/>
        </w:numPr>
        <w:ind w:left="709" w:hanging="283"/>
        <w:rPr>
          <w:rFonts w:cs="Tahoma"/>
          <w:lang w:val="bg-BG"/>
        </w:rPr>
      </w:pPr>
      <w:r w:rsidRPr="007E232B">
        <w:rPr>
          <w:rFonts w:cs="Tahoma"/>
          <w:lang w:val="bg-BG"/>
        </w:rPr>
        <w:t>"Пускане на пазара" е първото предоставяне на опаковани стоки на разположение на друго лице, безплатно или срещу заплащане, с цел те да бъдат разпространени и/или използвани, както и внасянето и въвеждането на пазара на опаковани стоки от дадено лице за негова собствена търговска, производствена или професионална дейност.</w:t>
      </w:r>
    </w:p>
    <w:p w:rsidR="00923CAA" w:rsidRPr="007E232B" w:rsidRDefault="00923CAA" w:rsidP="00777128">
      <w:pPr>
        <w:numPr>
          <w:ilvl w:val="0"/>
          <w:numId w:val="38"/>
        </w:numPr>
        <w:ind w:left="709" w:hanging="283"/>
        <w:rPr>
          <w:rFonts w:cs="Tahoma"/>
          <w:lang w:val="bg-BG"/>
        </w:rPr>
      </w:pPr>
      <w:r w:rsidRPr="007E232B">
        <w:rPr>
          <w:rFonts w:cs="Tahoma"/>
          <w:lang w:val="bg-BG"/>
        </w:rPr>
        <w:t>"Рециклиране" е производствен процес на преработване на отпадъчни материали с цел получаване на първоначалните или други продукти. В определението се включва органичното рециклиране, но не и изгарянето с оползотворяване на енергията.</w:t>
      </w:r>
    </w:p>
    <w:p w:rsidR="00923CAA" w:rsidRPr="007E232B" w:rsidRDefault="00923CAA" w:rsidP="00777128">
      <w:pPr>
        <w:numPr>
          <w:ilvl w:val="0"/>
          <w:numId w:val="38"/>
        </w:numPr>
        <w:ind w:left="709" w:hanging="283"/>
        <w:rPr>
          <w:rFonts w:cs="Tahoma"/>
          <w:lang w:val="bg-BG"/>
        </w:rPr>
      </w:pPr>
      <w:r w:rsidRPr="007E232B">
        <w:rPr>
          <w:rFonts w:cs="Tahoma"/>
          <w:lang w:val="bg-BG"/>
        </w:rPr>
        <w:t>Стока" е продукт на трудова дейност, който е предназначен за потребление или може да бъде използван от потребителя, дори и да не е предназначен за него, и който се доставя или предоставя при извършването на търговска дейност, независимо дали се предлага срещу заплащане, или безвъзмездно и дали е нов, използван или обновен.</w:t>
      </w:r>
    </w:p>
    <w:p w:rsidR="00923CAA" w:rsidRPr="007E232B" w:rsidRDefault="00923CAA" w:rsidP="00777128">
      <w:pPr>
        <w:numPr>
          <w:ilvl w:val="0"/>
          <w:numId w:val="38"/>
        </w:numPr>
        <w:ind w:left="709" w:hanging="283"/>
        <w:rPr>
          <w:rFonts w:cs="Tahoma"/>
          <w:lang w:val="bg-BG"/>
        </w:rPr>
      </w:pPr>
      <w:r w:rsidRPr="007E232B">
        <w:rPr>
          <w:rFonts w:cs="Tahoma"/>
          <w:lang w:val="bg-BG"/>
        </w:rPr>
        <w:t>"Система за събиране на отпадъци от опаковки" е конкретният начин на организация на събирането на отпадъци от опаковки, което може да бъде смесено или разделно, включително: събиране в предавателни пунктове, самостоятелно или съвместно с други отпадъци; събиране в контейнери, поставени на улиците; събиране в контейнери, поставени при домовете; събиране в контейнери, поставени в местата на продажба; събиране в прозрачни торби (с ежедневно или периодично организирано събиране от тротоара); комбинация от посочените възможности и други.</w:t>
      </w:r>
    </w:p>
    <w:p w:rsidR="00923CAA" w:rsidRPr="007E232B" w:rsidRDefault="00923CAA" w:rsidP="00777128">
      <w:pPr>
        <w:numPr>
          <w:ilvl w:val="0"/>
          <w:numId w:val="38"/>
        </w:numPr>
        <w:ind w:left="709" w:hanging="283"/>
        <w:rPr>
          <w:rFonts w:cs="Tahoma"/>
          <w:lang w:val="bg-BG"/>
        </w:rPr>
      </w:pPr>
      <w:r w:rsidRPr="007E232B">
        <w:rPr>
          <w:rFonts w:cs="Tahoma"/>
          <w:lang w:val="bg-BG"/>
        </w:rPr>
        <w:t>"Транспортни или третични опаковки" са тези опаковки, които служат или се възприемат като средство за улесняване на манипулирането и транспортирането на стоките или груповите опаковки чрез ограничаване на физическата манипулация с тях и предотвратяване увреждането на стоките или груповите опаковки при товарене и транспортиране. Транспортните опаковки не включват пътни, железопътни, корабни или самолетни контейнери.</w:t>
      </w:r>
    </w:p>
    <w:p w:rsidR="00923CAA" w:rsidRPr="007E232B" w:rsidRDefault="00923CAA" w:rsidP="00777128">
      <w:pPr>
        <w:numPr>
          <w:ilvl w:val="0"/>
          <w:numId w:val="38"/>
        </w:numPr>
        <w:ind w:left="709" w:hanging="283"/>
        <w:rPr>
          <w:rFonts w:cs="Tahoma"/>
          <w:lang w:val="bg-BG"/>
        </w:rPr>
      </w:pPr>
      <w:r w:rsidRPr="007E232B">
        <w:rPr>
          <w:rFonts w:cs="Tahoma"/>
          <w:lang w:val="bg-BG"/>
        </w:rPr>
        <w:t>"Разширена отговорност на производителя" са съвкупност/и/ от финансови стимули, използвани за насърчаване на производителите да произвеждат екологосъобразни продукти, чрез вменяване на разходите по управление на продуктите или остатъците от тях след края на жизненият им цикъл. Разширената отговорност на производителя се основава на презумпцията, че именно производителя има най-голямо влияние върху дизайна и маркетинга на продукта и в това си качество - най-голяма възможност и отговорност за намаляване на вредните въздействия в резултат от употребата на продукта.</w:t>
      </w:r>
    </w:p>
    <w:p w:rsidR="00923CAA" w:rsidRPr="007E232B" w:rsidRDefault="00923CAA" w:rsidP="000715E8">
      <w:pPr>
        <w:ind w:firstLine="850"/>
        <w:rPr>
          <w:rFonts w:cs="Tahoma"/>
          <w:lang w:val="bg-BG"/>
        </w:rPr>
      </w:pPr>
    </w:p>
    <w:p w:rsidR="00923CAA" w:rsidRPr="007E232B" w:rsidRDefault="00923CAA" w:rsidP="0093188C">
      <w:pPr>
        <w:pStyle w:val="NormalWeb"/>
        <w:shd w:val="clear" w:color="auto" w:fill="FFFFFF"/>
        <w:spacing w:before="96" w:after="120" w:line="285" w:lineRule="atLeast"/>
        <w:rPr>
          <w:rFonts w:ascii="Arial" w:hAnsi="Arial" w:cs="Arial"/>
          <w:color w:val="000000"/>
          <w:sz w:val="20"/>
          <w:szCs w:val="20"/>
        </w:rPr>
      </w:pPr>
    </w:p>
    <w:p w:rsidR="00923CAA" w:rsidRPr="007E232B" w:rsidRDefault="00923CAA" w:rsidP="000715E8">
      <w:pPr>
        <w:rPr>
          <w:rFonts w:cs="Tahoma"/>
          <w:lang w:val="bg-BG"/>
        </w:rPr>
        <w:sectPr w:rsidR="00923CAA" w:rsidRPr="007E232B" w:rsidSect="00F87F66">
          <w:pgSz w:w="11906" w:h="16838"/>
          <w:pgMar w:top="1417" w:right="1417" w:bottom="1417" w:left="1417" w:header="708" w:footer="708" w:gutter="0"/>
          <w:cols w:space="708"/>
          <w:docGrid w:linePitch="360"/>
        </w:sectPr>
      </w:pPr>
    </w:p>
    <w:p w:rsidR="00923CAA" w:rsidRPr="007E232B" w:rsidRDefault="00923CAA" w:rsidP="00C25CC1">
      <w:pPr>
        <w:pStyle w:val="bijkomendetitel1-18"/>
        <w:rPr>
          <w:rFonts w:cs="Tahoma"/>
          <w:lang w:val="bg-BG"/>
        </w:rPr>
      </w:pPr>
      <w:bookmarkStart w:id="5" w:name="_Toc331586693"/>
      <w:r w:rsidRPr="007E232B">
        <w:rPr>
          <w:rFonts w:cs="Tahoma"/>
          <w:lang w:val="bg-BG"/>
        </w:rPr>
        <w:t>Въведение</w:t>
      </w:r>
      <w:bookmarkEnd w:id="5"/>
    </w:p>
    <w:p w:rsidR="00923CAA" w:rsidRPr="007E232B" w:rsidRDefault="00923CAA" w:rsidP="00AC3306">
      <w:pPr>
        <w:tabs>
          <w:tab w:val="left" w:pos="709"/>
        </w:tabs>
        <w:spacing w:after="0" w:line="240" w:lineRule="auto"/>
        <w:rPr>
          <w:rFonts w:cs="Tahoma"/>
          <w:lang w:val="bg-BG" w:eastAsia="ar-SA"/>
        </w:rPr>
      </w:pPr>
      <w:r w:rsidRPr="007E232B">
        <w:rPr>
          <w:rFonts w:cs="Tahoma"/>
          <w:lang w:val="bg-BG" w:eastAsia="ar-SA"/>
        </w:rPr>
        <w:t>Директива 94/62/ЕС за опаковките и отпадъците от опаковки</w:t>
      </w:r>
      <w:r w:rsidRPr="007E232B">
        <w:rPr>
          <w:rStyle w:val="FootnoteReference"/>
          <w:rFonts w:cs="Tahoma"/>
          <w:lang w:val="bg-BG" w:eastAsia="ar-SA"/>
        </w:rPr>
        <w:footnoteReference w:id="2"/>
      </w:r>
      <w:r w:rsidRPr="007E232B">
        <w:rPr>
          <w:rFonts w:cs="Tahoma"/>
          <w:lang w:val="bg-BG" w:eastAsia="ar-SA"/>
        </w:rPr>
        <w:t xml:space="preserve"> определя изискванията за управление на отпадъците от опаковки в ЕС, в т.ч. поставя цели за тяхното рециклиране и оползотворяване. При прилагането на Директивата, по-голямата част от държавите-членки са въвели системи на принципа на „Отговорност на производителя“, за които се изисква производителите да приемат обратно отпадъците от опаковки и да организират свои собствени системи за обратно приемане, или да участват в общи системи за връщане на опаковки отпадъци. Някои ДЧ са създали общински/ публични схеми за връщане на отпадъците от опаковки. В други страни са въведени системи за обратно връщане и депозитни схеми, например за опаковки от напитки, които функционират успешно, стимулират връщането на използваните опаковки и по този начин осигуряват намаляване на количеството на отпадъците в общия поток битови отпадъци и повишават качеството и чистота на отпадъците до нива изисквани от рециклиращите предприятия.</w:t>
      </w:r>
    </w:p>
    <w:p w:rsidR="00923CAA" w:rsidRPr="007E232B" w:rsidRDefault="00923CAA" w:rsidP="00AC3306">
      <w:pPr>
        <w:tabs>
          <w:tab w:val="left" w:pos="709"/>
        </w:tabs>
        <w:spacing w:after="0" w:line="240" w:lineRule="auto"/>
        <w:rPr>
          <w:rFonts w:cs="Tahoma"/>
          <w:lang w:val="bg-BG" w:eastAsia="ar-SA"/>
        </w:rPr>
      </w:pPr>
      <w:r w:rsidRPr="007E232B">
        <w:rPr>
          <w:rFonts w:cs="Tahoma"/>
          <w:lang w:val="bg-BG" w:eastAsia="ar-SA"/>
        </w:rPr>
        <w:t>Изискванията на Директива 94/64/ЕС са пренесени в българското законодателство чрез Закона за управление на отпадъците и Наредбата за опаковките и отпадъците от опаковки. Законът определя следните цели за рециклиране и оползотворяване, които трябва да бъдат постиг</w:t>
      </w:r>
      <w:r>
        <w:rPr>
          <w:rFonts w:cs="Tahoma"/>
          <w:lang w:val="bg-BG" w:eastAsia="ar-SA"/>
        </w:rPr>
        <w:t>н</w:t>
      </w:r>
      <w:r w:rsidRPr="007E232B">
        <w:rPr>
          <w:rFonts w:cs="Tahoma"/>
          <w:lang w:val="bg-BG" w:eastAsia="ar-SA"/>
        </w:rPr>
        <w:t xml:space="preserve">ати поетапно, съгласно предоставения на Р България преходен период до 2014 г.: </w:t>
      </w:r>
    </w:p>
    <w:p w:rsidR="00923CAA" w:rsidRPr="007E232B" w:rsidRDefault="00923CAA" w:rsidP="00AC3306">
      <w:pPr>
        <w:tabs>
          <w:tab w:val="left" w:pos="709"/>
        </w:tabs>
        <w:spacing w:after="0" w:line="240" w:lineRule="auto"/>
        <w:rPr>
          <w:rFonts w:cs="Tahoma"/>
          <w:lang w:val="bg-BG" w:eastAsia="ar-SA"/>
        </w:rPr>
      </w:pPr>
      <w:r w:rsidRPr="007E232B">
        <w:rPr>
          <w:rFonts w:cs="Tahoma"/>
          <w:lang w:val="bg-BG" w:eastAsia="ar-SA"/>
        </w:rPr>
        <w:t>Изпълнението на целите за рециклиране и оползотворяване е отговорност на производителите и вносителите на опаковани стоки, като след 2004 г. в страната са създадени и получили разрешение за дейността си 8 колективни организации за оползотворяване на отпадъци от опаковки (ООп).</w:t>
      </w:r>
    </w:p>
    <w:p w:rsidR="00923CAA" w:rsidRPr="007E232B" w:rsidRDefault="00923CAA" w:rsidP="00032118">
      <w:pPr>
        <w:rPr>
          <w:rFonts w:cs="Tahoma"/>
          <w:lang w:val="bg-BG"/>
        </w:rPr>
      </w:pPr>
      <w:r w:rsidRPr="007E232B">
        <w:rPr>
          <w:rFonts w:cs="Tahoma"/>
          <w:lang w:val="bg-BG" w:eastAsia="ar-SA"/>
        </w:rPr>
        <w:t>Въпреки големия брой на ООп и значителния финансов ресурс отделян през последните години, въведените системи за разделно събиране на отпадъци от опаковки в общините не дадоха добри резултати. Създадените системи се оказаха недостатъчно ефективни и не стимулираха населението да събира разделно отпадъците от опаковки, а значителна част от рециклируемите отпадъци все още се депонира.</w:t>
      </w:r>
      <w:r w:rsidRPr="007E232B">
        <w:rPr>
          <w:rFonts w:cs="Tahoma"/>
          <w:lang w:val="bg-BG"/>
        </w:rPr>
        <w:t xml:space="preserve"> Незадоволителните резултати от съществуващите системи за събиране на отпадъци от опаковки налагат настоящото проучване за дефиниране и определяне ролята на депозитите</w:t>
      </w:r>
      <w:r w:rsidRPr="007E232B">
        <w:rPr>
          <w:rFonts w:cs="Tahoma"/>
          <w:lang w:val="bg-BG" w:eastAsia="ar-SA"/>
        </w:rPr>
        <w:t xml:space="preserve"> като инструмент за управление на отпадъците от опаковки и техните потенциални последици за индустрията, включително производители, дистрибутори, търговци на дребно и ООп.</w:t>
      </w:r>
    </w:p>
    <w:p w:rsidR="00923CAA" w:rsidRPr="007E232B" w:rsidRDefault="00923CAA" w:rsidP="00AC3306">
      <w:pPr>
        <w:tabs>
          <w:tab w:val="left" w:pos="709"/>
        </w:tabs>
        <w:spacing w:after="0" w:line="240" w:lineRule="auto"/>
        <w:rPr>
          <w:rFonts w:cs="Tahoma"/>
          <w:lang w:val="bg-BG" w:eastAsia="ar-SA"/>
        </w:rPr>
      </w:pPr>
      <w:r w:rsidRPr="007E232B">
        <w:rPr>
          <w:rFonts w:cs="Tahoma"/>
          <w:lang w:val="bg-BG" w:eastAsia="ar-SA"/>
        </w:rPr>
        <w:t>Депозитните системи и системите за обратно връщане могат да се прилагат както по отношение на елементи и материали, които имат стойност и могат да бъдат използвани за многократна употреба като продукти, както и за такива, които могат да бъдат рециклирани, в случаите когато вече са се превърнали в отпадъци.</w:t>
      </w:r>
    </w:p>
    <w:p w:rsidR="00923CAA" w:rsidRPr="007E232B" w:rsidRDefault="00923CAA" w:rsidP="009518D6">
      <w:pPr>
        <w:tabs>
          <w:tab w:val="left" w:pos="709"/>
        </w:tabs>
        <w:spacing w:after="0" w:line="240" w:lineRule="auto"/>
        <w:rPr>
          <w:rFonts w:cs="Tahoma"/>
          <w:lang w:val="bg-BG"/>
        </w:rPr>
      </w:pPr>
      <w:r w:rsidRPr="007E232B">
        <w:rPr>
          <w:rFonts w:cs="Tahoma"/>
          <w:lang w:val="bg-BG" w:eastAsia="ar-SA"/>
        </w:rPr>
        <w:t xml:space="preserve">Целта на настоящия доклад е да направи преглед на системите за депозит (задължителен или не) и обратно връщане за отпадъци от опаковки в другите страни, като представи и анализира основните законодателни, технически и организационни аспекти при тяхното прилагане. </w:t>
      </w:r>
      <w:r>
        <w:rPr>
          <w:rFonts w:cs="Tahoma"/>
          <w:lang w:val="bg-BG" w:eastAsia="ar-SA"/>
        </w:rPr>
        <w:t xml:space="preserve">На тази основа докладът анализира възможностите за прилагане на система за депозит и обратно връщане на опаковки в България, като представя възможните технически и организационни решения, оценка на разходите за прилагане на системата, както и препоръки относно възможното й въвеждане.  </w:t>
      </w:r>
    </w:p>
    <w:p w:rsidR="00923CAA" w:rsidRPr="007E232B" w:rsidRDefault="00923CAA" w:rsidP="008C221F">
      <w:pPr>
        <w:pStyle w:val="Heading1"/>
        <w:numPr>
          <w:ilvl w:val="0"/>
          <w:numId w:val="7"/>
        </w:numPr>
        <w:rPr>
          <w:lang w:val="bg-BG"/>
        </w:rPr>
      </w:pPr>
      <w:bookmarkStart w:id="6" w:name="_Toc312954022"/>
      <w:r w:rsidRPr="007E232B">
        <w:rPr>
          <w:lang w:val="bg-BG"/>
        </w:rPr>
        <w:t>Изисквания на Европейското законодаТЕЛСТВО ПРИ ПРИЛАГАНЕ НА СИСТЕМИ ЗА ДЕПОЗИТ И ОБРАТНО ПРИЕМАНЕ ЗА ОТПАДЪЦИТЕ ОТ ОПАКОВКИ</w:t>
      </w:r>
    </w:p>
    <w:p w:rsidR="00923CAA" w:rsidRPr="007E232B" w:rsidRDefault="00923CAA" w:rsidP="00736F40">
      <w:pPr>
        <w:rPr>
          <w:lang w:val="bg-BG"/>
        </w:rPr>
      </w:pPr>
    </w:p>
    <w:p w:rsidR="00923CAA" w:rsidRPr="007E232B" w:rsidRDefault="00923CAA" w:rsidP="009C5CED">
      <w:pPr>
        <w:rPr>
          <w:lang w:val="bg-BG"/>
        </w:rPr>
      </w:pPr>
      <w:r w:rsidRPr="007E232B">
        <w:rPr>
          <w:lang w:val="bg-BG"/>
        </w:rPr>
        <w:t>Опаковките имат жизненоважна социална и икономическа функция. Те са основна част от съвременния процес на обработване на стоките, но рано или късно също стават част от потока от отпадъци. В ЕС годишно се генерират над 80 млн. тона отпадъци от опаковки. С цел ограничаване на отражението им върху околната среда и намаляване на окончателното обезвреждане на опаковките, в Директива 94/62/ЕО относно опаковките и отпадъците от опаковки</w:t>
      </w:r>
      <w:r w:rsidRPr="007E232B">
        <w:rPr>
          <w:rStyle w:val="FootnoteReference"/>
          <w:lang w:val="bg-BG"/>
        </w:rPr>
        <w:t xml:space="preserve"> </w:t>
      </w:r>
      <w:r w:rsidRPr="007E232B">
        <w:rPr>
          <w:lang w:val="bg-BG"/>
        </w:rPr>
        <w:t xml:space="preserve">се определят мерки за предотвратяване на образуването на отпадъци от опаковки и, в допълнение, мерки за повторна употреба, рециклиране и оползотворяване на такива отпадъци. Директивата изисква от държавите-членки да осигурят въвеждането на системи за събиране, повторна употреба и рециклиране или оползотворяване на отпадъци от опаковки, с цел те да се насочват към най-подходящите алтернативи за управление на отпадъците. </w:t>
      </w:r>
    </w:p>
    <w:p w:rsidR="00923CAA" w:rsidRPr="007E232B" w:rsidRDefault="00923CAA" w:rsidP="009C5CED">
      <w:pPr>
        <w:rPr>
          <w:lang w:val="bg-BG"/>
        </w:rPr>
      </w:pPr>
      <w:r w:rsidRPr="007E232B">
        <w:rPr>
          <w:lang w:val="bg-BG"/>
        </w:rPr>
        <w:t>Националните системи за повторна употреба на опаковки функционират по отношение на няколко типа опаковки. Някои от тези системи показват добри резултати, по-специално тези за транспортните опаковки, като каси и палети, както и за опаковките за напитки в сектора на хотелиерството, ресторантьорството и общественото хранене. Въпреки това, в други области може да се наложи намеса на публичните органи за насърчаване на системите за повторна употреба, независимо от настоящата им търговска жизнеспособност. В това отношение голяма част от обсъжданията в Европейския съюз са насочени към потребителските опаковки за напитки (които тегловно представляват около 20 % от общия обем на опаковките)</w:t>
      </w:r>
      <w:r w:rsidRPr="007E232B">
        <w:rPr>
          <w:rStyle w:val="FootnoteReference"/>
          <w:lang w:val="bg-BG"/>
        </w:rPr>
        <w:footnoteReference w:id="3"/>
      </w:r>
      <w:r w:rsidRPr="007E232B">
        <w:rPr>
          <w:lang w:val="bg-BG"/>
        </w:rPr>
        <w:t xml:space="preserve">. Регулаторните мерки, взети от отделните държавите-членки за въвеждане на системите за повторна употреба на опаковките за напитки, могат да преследват цели свързани с опазване на околната среда, но те също така притежават потенциал да предизвикат разделение на вътрешния пазар. За операторите на пазара, които извършват дейност в няколко от държавите-членки, тези системи често правят по-трудно възползването от бизнес възможностите в рамките на вътрешния пазар. Вместо да продават един и същ продукт в една и съща опаковка на различните пазари, те са задължени да приспособят своята опаковка към изискванията на всяка отделна държава-членка, което обикновено води до допълнителни разходи. Хармонизиращият ефект на Директива 94/62/ЕО, която има за цел да осигури и функционирането на вътрешния пазар, остава ограничен в тази област. Затова разпоредбите на директивата трябва да се възприемат в светлината на общите принципи на правото на Общността и на задълженията, произтичащи от Договора за ЕО (по-специално от неговите членове 28—30, 81, 82, 86 и 90). Директива 94/62/ЕО позволи постигането на висока степен на сближаване между нивата на рециклиране в държавите-членки, а процедурата за нотифициране от Директива 98/34/ЕО </w:t>
      </w:r>
      <w:r w:rsidRPr="007E232B">
        <w:rPr>
          <w:rStyle w:val="FootnoteReference"/>
          <w:lang w:val="bg-BG"/>
        </w:rPr>
        <w:footnoteReference w:id="4"/>
      </w:r>
      <w:r w:rsidRPr="007E232B">
        <w:rPr>
          <w:rStyle w:val="FootnoteReference"/>
          <w:lang w:val="bg-BG"/>
        </w:rPr>
        <w:t xml:space="preserve"> </w:t>
      </w:r>
      <w:r w:rsidRPr="007E232B">
        <w:rPr>
          <w:lang w:val="bg-BG"/>
        </w:rPr>
        <w:t>направи възможно разрешаването на голям брой въпроси, свързани с вътрешния пазар, преди предложените законодателни актове да бъдат приети и да създадат евентуални проблеми в практиката. Въпреки това Европейската Комисия счита, че целите за осигуряване на нормално функциониране на вътрешния пазар и намаляване на пречките пред търговията все още не са напълно постигнати по отношение на всички типове опаковки. Опитът в миналото и настоящите случаи показват, че приемането на едностранни мерки в различните държави-членки продължава да поставя проблеми. По-специално процедурите за нарушение в сектора на напитките показаха, че националните мерки могат да доведат до нарушение на конкуренцията и, в някои случаи, до разделение на вътрешния пазар, което противоречи на целите на Директива 94/62/ЕО по отношение на вътрешния пазар. В доклада си от 2006 г. относно изпълнението на Директива 94/62/ЕО Комисията предприе извършването на допълнителна оценка на нуждата от изясняване в тази област</w:t>
      </w:r>
      <w:r w:rsidRPr="007E232B">
        <w:rPr>
          <w:rStyle w:val="FootnoteReference"/>
          <w:lang w:val="bg-BG"/>
        </w:rPr>
        <w:footnoteReference w:id="5"/>
      </w:r>
      <w:r w:rsidRPr="007E232B">
        <w:rPr>
          <w:lang w:val="bg-BG"/>
        </w:rPr>
        <w:t xml:space="preserve">. </w:t>
      </w:r>
    </w:p>
    <w:p w:rsidR="00923CAA" w:rsidRPr="007E232B" w:rsidRDefault="00923CAA" w:rsidP="009C5CED">
      <w:pPr>
        <w:rPr>
          <w:lang w:val="bg-BG"/>
        </w:rPr>
      </w:pPr>
      <w:r w:rsidRPr="007E232B">
        <w:rPr>
          <w:lang w:val="bg-BG"/>
        </w:rPr>
        <w:t xml:space="preserve">Изисквания към системите за депозит на опаковки се съдържат в </w:t>
      </w:r>
      <w:r w:rsidRPr="007E232B">
        <w:rPr>
          <w:i/>
          <w:lang w:val="bg-BG"/>
        </w:rPr>
        <w:t>Съобщение на Комисията — Опаковки за напитки, системи за заплащане на депозит и свободно движение на стоки (2009/C 107/01)</w:t>
      </w:r>
      <w:r w:rsidRPr="007E232B">
        <w:rPr>
          <w:lang w:val="bg-BG"/>
        </w:rPr>
        <w:t>.</w:t>
      </w:r>
    </w:p>
    <w:p w:rsidR="00923CAA" w:rsidRPr="007E232B" w:rsidRDefault="00923CAA" w:rsidP="009C5CED">
      <w:pPr>
        <w:rPr>
          <w:lang w:val="bg-BG"/>
        </w:rPr>
      </w:pPr>
      <w:r w:rsidRPr="007E232B">
        <w:rPr>
          <w:lang w:val="bg-BG"/>
        </w:rPr>
        <w:t xml:space="preserve">Документът представя различните правни аспекти, посредством които регулаторните мерки в областта на опаковките за напитки могат да имат отражение върху функционирането на вътрешния пазар. Като имат информация относно тях, държавите-членки, действайки в интерес на едно по-добро регулиране, се приканват да нотифицират и анализират превантивно националните мерки по отношение на тези аспекти, за да улеснят свободното движение на стоки и да гарантират във възможно най-голяма степен оперативната съвместимост на националните системи. </w:t>
      </w:r>
    </w:p>
    <w:p w:rsidR="00923CAA" w:rsidRPr="007E232B" w:rsidRDefault="00923CAA" w:rsidP="009C5CED">
      <w:pPr>
        <w:rPr>
          <w:lang w:val="bg-BG"/>
        </w:rPr>
      </w:pPr>
      <w:r w:rsidRPr="007E232B">
        <w:rPr>
          <w:lang w:val="bg-BG"/>
        </w:rPr>
        <w:t xml:space="preserve">Съобщение </w:t>
      </w:r>
      <w:r w:rsidRPr="007E232B">
        <w:rPr>
          <w:i/>
          <w:lang w:val="bg-BG"/>
        </w:rPr>
        <w:t xml:space="preserve">2009/C 107/01 </w:t>
      </w:r>
      <w:r w:rsidRPr="007E232B">
        <w:rPr>
          <w:lang w:val="bg-BG"/>
        </w:rPr>
        <w:t xml:space="preserve">се разглежда като мярка от не регулаторен характер и има за цел да доведе до по-голяма прозрачност на приложимата правна рамка на равнището на Общността чрез описване на някои правилни и погрешни действия от гледна точка на Общността. Съобщението цели да подкрепи засегнатите икономически оператори и органите на държавите-членки, които се занимават с въпросите на опаковките за напитки и отпадъците от опаковки за напитки, като им предостави пълен и актуализиран преглед на принципите на законодателството на ЕО и на вторичното законодателство. То отразява тълкуването от страна на Комисията на директивата, на разпоредбите на Договора и на съдебната практика на Съда на Европейските общности. </w:t>
      </w:r>
    </w:p>
    <w:p w:rsidR="00923CAA" w:rsidRPr="007E232B" w:rsidRDefault="00923CAA" w:rsidP="00736F40">
      <w:pPr>
        <w:rPr>
          <w:lang w:val="bg-BG"/>
        </w:rPr>
      </w:pPr>
      <w:r w:rsidRPr="007E232B">
        <w:rPr>
          <w:lang w:val="bg-BG"/>
        </w:rPr>
        <w:t xml:space="preserve">Основните указания съдържащи се в Съобщение </w:t>
      </w:r>
      <w:r w:rsidRPr="007E232B">
        <w:rPr>
          <w:i/>
          <w:lang w:val="bg-BG"/>
        </w:rPr>
        <w:t xml:space="preserve">2009/C 107/01 </w:t>
      </w:r>
      <w:r w:rsidRPr="007E232B">
        <w:rPr>
          <w:lang w:val="bg-BG"/>
        </w:rPr>
        <w:t>са представени по-долу.</w:t>
      </w:r>
    </w:p>
    <w:p w:rsidR="00923CAA" w:rsidRPr="007E232B" w:rsidRDefault="00923CAA" w:rsidP="00A143DF">
      <w:pPr>
        <w:pStyle w:val="Heading2"/>
        <w:numPr>
          <w:ilvl w:val="1"/>
          <w:numId w:val="7"/>
        </w:numPr>
        <w:rPr>
          <w:lang w:val="bg-BG"/>
        </w:rPr>
      </w:pPr>
      <w:bookmarkStart w:id="7" w:name="_Toc323747671"/>
      <w:bookmarkStart w:id="8" w:name="_Toc323752181"/>
      <w:bookmarkStart w:id="9" w:name="_Toc323752735"/>
      <w:bookmarkStart w:id="10" w:name="_Toc323753128"/>
      <w:bookmarkStart w:id="11" w:name="_Toc323753521"/>
      <w:bookmarkStart w:id="12" w:name="_Toc323753914"/>
      <w:bookmarkStart w:id="13" w:name="_Toc323754307"/>
      <w:bookmarkStart w:id="14" w:name="_Toc323810290"/>
      <w:bookmarkStart w:id="15" w:name="_Toc323811669"/>
      <w:bookmarkStart w:id="16" w:name="_Toc331586694"/>
      <w:bookmarkEnd w:id="7"/>
      <w:bookmarkEnd w:id="8"/>
      <w:bookmarkEnd w:id="9"/>
      <w:bookmarkEnd w:id="10"/>
      <w:bookmarkEnd w:id="11"/>
      <w:bookmarkEnd w:id="12"/>
      <w:bookmarkEnd w:id="13"/>
      <w:bookmarkEnd w:id="14"/>
      <w:bookmarkEnd w:id="15"/>
      <w:r w:rsidRPr="007E232B">
        <w:rPr>
          <w:lang w:val="bg-BG"/>
        </w:rPr>
        <w:t>СВОБОДНО ДВИЖЕНИЕ НА СТОКИ И ИЗИСКВАНИЯ ОТНОСНО ОПАКОВКИТЕ ЗА НАПИТКИ</w:t>
      </w:r>
      <w:bookmarkEnd w:id="16"/>
    </w:p>
    <w:p w:rsidR="00923CAA" w:rsidRPr="007E232B" w:rsidRDefault="00923CAA" w:rsidP="00A143DF">
      <w:pPr>
        <w:pStyle w:val="Heading3"/>
        <w:numPr>
          <w:ilvl w:val="2"/>
          <w:numId w:val="7"/>
        </w:numPr>
        <w:rPr>
          <w:lang w:val="bg-BG"/>
        </w:rPr>
      </w:pPr>
      <w:bookmarkStart w:id="17" w:name="_Toc331586695"/>
      <w:r w:rsidRPr="007E232B">
        <w:rPr>
          <w:lang w:val="bg-BG"/>
        </w:rPr>
        <w:t>Определяне на цели/квоти за повторна употреба за опаковките за напитки</w:t>
      </w:r>
      <w:bookmarkEnd w:id="17"/>
      <w:r w:rsidRPr="007E232B">
        <w:rPr>
          <w:lang w:val="bg-BG"/>
        </w:rPr>
        <w:t xml:space="preserve"> </w:t>
      </w:r>
    </w:p>
    <w:p w:rsidR="00923CAA" w:rsidRPr="007E232B" w:rsidRDefault="00923CAA" w:rsidP="00B632B3">
      <w:pPr>
        <w:rPr>
          <w:lang w:val="bg-BG"/>
        </w:rPr>
      </w:pPr>
      <w:r w:rsidRPr="007E232B">
        <w:rPr>
          <w:lang w:val="bg-BG"/>
        </w:rPr>
        <w:t xml:space="preserve">В предишни години някои държави-членки определиха целеви стойности (квоти) относно броя на повторно използваните опаковки за някои напитки. По отношение на квоти от този вид няма възражения, при положение че те са в съответствие с общо политически цели. Обаче тези квоти могат да бъдат обвързани с някои специфични задължения в случай на превишаване или неизпълнение. Тези задължения биха могли да предизвикат безпокойство по отношение на вътрешния пазар, като една от причините е, че предвид допълнителните разходи, свързани с организирането на системите за повторна употреба, и разстоянията за транспортиране, вносителите на напитки обикновено използват значително повече опаковки за еднократна употреба в сравнение с местните производители. Ако такива квоти водят до количествени ограничения, тоест до възпрепятстване на пускането на пазара на други продукти в определена опаковка след изчерпването на квотата, това би представлявало пречка пред търговията, в противоречие на член 28 от Договора за ЕО. Освен това, Комисията счита, че националните разпоредби, които установяват пряка връзка между дела на опаковките за повторна употреба, използвани за определени напитки, и необходимостта от установяване на система за заплащане на депозит и връщане по отношение на опаковките за еднократна употреба, трябва да бъдат разглеждани с особена предпазливост от гледна точка на вътрешния пазар. Прилагането на  чисто математически механизъм, при определянето на квоти за повторна употреба, има опасност да доведе до неверни резултати поради промяната на конюнктурата в краткосрочен план. При тези обстоятелства определянето на квоти в националните разпоредби може да не бъде достатъчно гъвкав подход и да не успее да предостави необходимата достоверна информация, по-специално при планиране на търговските решения от страна на заинтересованите предприятия. Ето защо може да се окаже по-подходящо да се прави редовен преглед на развитието в сектора на опаковките и, въз основа на тази оценка, да се взема решение за това кои мерки се считат за необходими за насърчаване на системите за повторна употреба или за оказване на влияние върху разпределянето на различните типове опаковки. </w:t>
      </w:r>
    </w:p>
    <w:p w:rsidR="00923CAA" w:rsidRPr="007E232B" w:rsidRDefault="00923CAA" w:rsidP="00A143DF">
      <w:pPr>
        <w:pStyle w:val="Heading3"/>
        <w:numPr>
          <w:ilvl w:val="2"/>
          <w:numId w:val="7"/>
        </w:numPr>
        <w:rPr>
          <w:lang w:val="bg-BG"/>
        </w:rPr>
      </w:pPr>
      <w:bookmarkStart w:id="18" w:name="_Toc323747674"/>
      <w:bookmarkStart w:id="19" w:name="_Toc323752184"/>
      <w:bookmarkStart w:id="20" w:name="_Toc323752738"/>
      <w:bookmarkStart w:id="21" w:name="_Toc323753131"/>
      <w:bookmarkStart w:id="22" w:name="_Toc323753524"/>
      <w:bookmarkStart w:id="23" w:name="_Toc323753917"/>
      <w:bookmarkStart w:id="24" w:name="_Toc323754310"/>
      <w:bookmarkStart w:id="25" w:name="_Toc323810293"/>
      <w:bookmarkStart w:id="26" w:name="_Toc323811672"/>
      <w:bookmarkStart w:id="27" w:name="_Toc323747675"/>
      <w:bookmarkStart w:id="28" w:name="_Toc323752185"/>
      <w:bookmarkStart w:id="29" w:name="_Toc323752739"/>
      <w:bookmarkStart w:id="30" w:name="_Toc323753132"/>
      <w:bookmarkStart w:id="31" w:name="_Toc323753525"/>
      <w:bookmarkStart w:id="32" w:name="_Toc323753918"/>
      <w:bookmarkStart w:id="33" w:name="_Toc323754311"/>
      <w:bookmarkStart w:id="34" w:name="_Toc323810294"/>
      <w:bookmarkStart w:id="35" w:name="_Toc323811673"/>
      <w:bookmarkStart w:id="36" w:name="_Toc33158669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7E232B">
        <w:rPr>
          <w:lang w:val="bg-BG"/>
        </w:rPr>
        <w:t>Забрана на опаковки за напитки</w:t>
      </w:r>
      <w:bookmarkEnd w:id="36"/>
      <w:r w:rsidRPr="007E232B">
        <w:rPr>
          <w:lang w:val="bg-BG"/>
        </w:rPr>
        <w:t xml:space="preserve"> </w:t>
      </w:r>
    </w:p>
    <w:p w:rsidR="00923CAA" w:rsidRPr="007E232B" w:rsidRDefault="00923CAA" w:rsidP="00B632B3">
      <w:pPr>
        <w:rPr>
          <w:lang w:val="bg-BG"/>
        </w:rPr>
      </w:pPr>
      <w:r w:rsidRPr="007E232B">
        <w:rPr>
          <w:lang w:val="bg-BG"/>
        </w:rPr>
        <w:t xml:space="preserve">Директива 94/62/ЕО определя основните изисквания относно състава на опаковките. Съгласно нейния член 18 държавите-членки не възпрепятстват пускането на пазара на тяхна територия на опаковки, които отговарят на разпоредбите на директивата. От това следва, че държавите-членки нямат право да забраняват пускането на пазара на някои типове опаковки за напитки, които съответстват на законодателството на Общността. В това отношение директивата има двойна цел — опазване на околната среда и осигуряване на функционирането на вътрешния пазар, например посредством установяването на основни изисквания относно опаковките и пределните стойности на съдържанието в тях на тежки метали. </w:t>
      </w:r>
    </w:p>
    <w:p w:rsidR="00923CAA" w:rsidRPr="007E232B" w:rsidRDefault="00923CAA" w:rsidP="00B632B3">
      <w:pPr>
        <w:rPr>
          <w:lang w:val="bg-BG"/>
        </w:rPr>
      </w:pPr>
      <w:r w:rsidRPr="007E232B">
        <w:rPr>
          <w:lang w:val="bg-BG"/>
        </w:rPr>
        <w:t xml:space="preserve">Националните разпоредби, ограничаващи количеството на продуктите, които могат да бъдат внасяни в определен тип опаковки за напитки, също влизат в противоречие с клаузата за свободното движение, предвидена в член 18 от директивата. </w:t>
      </w:r>
    </w:p>
    <w:p w:rsidR="00923CAA" w:rsidRPr="007E232B" w:rsidRDefault="00923CAA" w:rsidP="00A143DF">
      <w:pPr>
        <w:pStyle w:val="Heading3"/>
        <w:numPr>
          <w:ilvl w:val="2"/>
          <w:numId w:val="7"/>
        </w:numPr>
        <w:rPr>
          <w:lang w:val="bg-BG"/>
        </w:rPr>
      </w:pPr>
      <w:bookmarkStart w:id="37" w:name="_Toc331586697"/>
      <w:r w:rsidRPr="007E232B">
        <w:rPr>
          <w:lang w:val="bg-BG"/>
        </w:rPr>
        <w:t>Предварително разрешение относно опаковките за напитки</w:t>
      </w:r>
      <w:bookmarkEnd w:id="37"/>
      <w:r w:rsidRPr="007E232B">
        <w:rPr>
          <w:lang w:val="bg-BG"/>
        </w:rPr>
        <w:t xml:space="preserve"> </w:t>
      </w:r>
    </w:p>
    <w:p w:rsidR="00923CAA" w:rsidRPr="007E232B" w:rsidRDefault="00923CAA" w:rsidP="00A143DF">
      <w:pPr>
        <w:rPr>
          <w:lang w:val="bg-BG"/>
        </w:rPr>
      </w:pPr>
      <w:r w:rsidRPr="007E232B">
        <w:rPr>
          <w:lang w:val="bg-BG"/>
        </w:rPr>
        <w:t>Националните системи, които поставят пускането на пазара на стоки в зависимост от получаване на предварително разрешение, ограничават достъпа до пазара на държавата-членка вносител и следователно трябва да бъдат считани като мярка с ефект, равностоен на количествено ограничение върху вноса по смисъла на член 28 от Договора за ЕО. Освен това, в конкретния случай на опаковките за напитки, всяко ограничение на достъпа до пазара на определени опаковки, които са в съответствие с основните изисквания на директивата, е в противоречие с директивата и член 28 от Договора за ЕО. Това е валидно и в случая, когато изискването за получаване на разрешение се основава на доброволно споразумение между засегнатия отрасъл и държавата-членка, като се има предвид, че като участва или насърчава такова споразумение, държавата-членка поема последствията и риска да наруши своите отговорности съгласно законодателството на Общността, забраняващо всякакви пречки пред достъпа до пазара на опаковки за напитки, които са в съответствие с директивата. Опаковките за напитки, пускани на пазара в друга държава-членка, се считат за отговарящи на основните изисквания на директивата; следователно не може да се възпрепятства движението им в рамките на вътрешния пазар.</w:t>
      </w:r>
    </w:p>
    <w:p w:rsidR="00923CAA" w:rsidRPr="007E232B" w:rsidRDefault="00923CAA" w:rsidP="00A143DF">
      <w:pPr>
        <w:rPr>
          <w:lang w:val="bg-BG"/>
        </w:rPr>
      </w:pPr>
    </w:p>
    <w:p w:rsidR="00923CAA" w:rsidRPr="007E232B" w:rsidRDefault="00923CAA" w:rsidP="00A143DF">
      <w:pPr>
        <w:pStyle w:val="Heading2"/>
        <w:numPr>
          <w:ilvl w:val="1"/>
          <w:numId w:val="7"/>
        </w:numPr>
        <w:rPr>
          <w:lang w:val="bg-BG"/>
        </w:rPr>
      </w:pPr>
      <w:bookmarkStart w:id="38" w:name="_Toc331586698"/>
      <w:r w:rsidRPr="007E232B">
        <w:rPr>
          <w:lang w:val="bg-BG"/>
        </w:rPr>
        <w:t>СВОБОДНО ДВИЖЕНИЕ НА СТОКИ И СИСТЕМИ ЗА УПРАВЛЕНИЕ НА ОПАКОВКИТЕ ЗА НАПИТКИ</w:t>
      </w:r>
      <w:bookmarkEnd w:id="38"/>
      <w:r w:rsidRPr="007E232B">
        <w:rPr>
          <w:lang w:val="bg-BG"/>
        </w:rPr>
        <w:t xml:space="preserve"> </w:t>
      </w:r>
    </w:p>
    <w:p w:rsidR="00923CAA" w:rsidRPr="007E232B" w:rsidRDefault="00923CAA" w:rsidP="00A143DF">
      <w:pPr>
        <w:pStyle w:val="Heading3"/>
        <w:numPr>
          <w:ilvl w:val="2"/>
          <w:numId w:val="7"/>
        </w:numPr>
        <w:rPr>
          <w:lang w:val="bg-BG"/>
        </w:rPr>
      </w:pPr>
      <w:bookmarkStart w:id="39" w:name="_Toc331586699"/>
      <w:r w:rsidRPr="007E232B">
        <w:rPr>
          <w:lang w:val="bg-BG"/>
        </w:rPr>
        <w:t>Повторна употреба, оползотворяване и рециклиране на опаковките за напитки</w:t>
      </w:r>
      <w:bookmarkEnd w:id="39"/>
    </w:p>
    <w:p w:rsidR="00923CAA" w:rsidRPr="007E232B" w:rsidRDefault="00923CAA" w:rsidP="00A143DF">
      <w:pPr>
        <w:rPr>
          <w:lang w:val="bg-BG"/>
        </w:rPr>
      </w:pPr>
      <w:r w:rsidRPr="007E232B">
        <w:rPr>
          <w:lang w:val="bg-BG"/>
        </w:rPr>
        <w:t>Директива 94/62/ЕО не установява ясна йерархия между повторната употреба на опаковките и оползотворяването на отпадъците от опаковки</w:t>
      </w:r>
      <w:r w:rsidRPr="007E232B">
        <w:rPr>
          <w:rStyle w:val="FootnoteReference"/>
          <w:lang w:val="bg-BG"/>
        </w:rPr>
        <w:footnoteReference w:id="6"/>
      </w:r>
      <w:r w:rsidRPr="007E232B">
        <w:rPr>
          <w:lang w:val="bg-BG"/>
        </w:rPr>
        <w:t xml:space="preserve">. Независимо от това, в осмото съображение от преамбюла на директивата се посочва, че „докато научното и техническо развитие напредне по отношение на процесите по оползотворяване, повторната употреба и рециклирането следва да се считат за предпочитани по отношение на влиянието върху околната среда“. Освен това, член 5 от Директива 94/62/ЕО позволява на държавите-членки да насърчават, в съответствие с Договора, системите за повторна употреба на опаковките, които могат да бъдат повторно използвани по начин, който не вреди на околната среда. Когато предвиждат подобни разпоредби, държавите-членки трябва да се съобразяват не само с изискванията, произтичащи от директивата, но и със задълженията, произтичащи от Договора, и по-специално с тези относно свободното движение на стоки. </w:t>
      </w:r>
    </w:p>
    <w:p w:rsidR="00923CAA" w:rsidRPr="007E232B" w:rsidRDefault="00923CAA" w:rsidP="00A143DF">
      <w:pPr>
        <w:pStyle w:val="Heading3"/>
        <w:numPr>
          <w:ilvl w:val="2"/>
          <w:numId w:val="7"/>
        </w:numPr>
        <w:rPr>
          <w:lang w:val="bg-BG"/>
        </w:rPr>
      </w:pPr>
      <w:bookmarkStart w:id="40" w:name="_Toc331586700"/>
      <w:r w:rsidRPr="007E232B">
        <w:rPr>
          <w:lang w:val="bg-BG"/>
        </w:rPr>
        <w:t>Системи за събиране на опаковки за напитки</w:t>
      </w:r>
      <w:bookmarkEnd w:id="40"/>
      <w:r w:rsidRPr="007E232B">
        <w:rPr>
          <w:lang w:val="bg-BG"/>
        </w:rPr>
        <w:t xml:space="preserve"> </w:t>
      </w:r>
    </w:p>
    <w:p w:rsidR="00923CAA" w:rsidRPr="007E232B" w:rsidRDefault="00923CAA" w:rsidP="00A143DF">
      <w:pPr>
        <w:rPr>
          <w:lang w:val="bg-BG"/>
        </w:rPr>
      </w:pPr>
      <w:r w:rsidRPr="007E232B">
        <w:rPr>
          <w:lang w:val="bg-BG"/>
        </w:rPr>
        <w:t>Управлението на опаковките и отпадъците от опаковки изисква от държавите-членки да създадат системи за връщане, събиране и оползотворяване. Тези системи преследват две цели: на първо място, връщането и/или събирането на използвани опаковки и отпадъци от опаковки и, на второ място, повторното използване на опаковките или оползотворяване на събраните отпадъци от опаковки</w:t>
      </w:r>
      <w:r w:rsidRPr="007E232B">
        <w:rPr>
          <w:rStyle w:val="FootnoteReference"/>
          <w:lang w:val="bg-BG"/>
        </w:rPr>
        <w:footnoteReference w:id="7"/>
      </w:r>
      <w:r w:rsidRPr="007E232B">
        <w:rPr>
          <w:lang w:val="bg-BG"/>
        </w:rPr>
        <w:t xml:space="preserve">. Що се отнася до опаковките за напитки, изборът между повторно използване и оползотворяване зависи от това дали те са за многократна употреба или не. </w:t>
      </w:r>
    </w:p>
    <w:p w:rsidR="00923CAA" w:rsidRPr="007E232B" w:rsidRDefault="00923CAA" w:rsidP="00A143DF">
      <w:pPr>
        <w:rPr>
          <w:lang w:val="bg-BG"/>
        </w:rPr>
      </w:pPr>
      <w:r w:rsidRPr="007E232B">
        <w:rPr>
          <w:lang w:val="bg-BG"/>
        </w:rPr>
        <w:t xml:space="preserve">Обикновено системите за опаковки за многократна употреба са комбинирани със заплащане на депозит, за да се гарантира, че голяма част от опаковките ще бъдат върнати за повторно пълнене. Тези системи за заплащане на депозит и връщане на опаковките често се прилагат на доброволна основа от съответните предприятия, извършващи пълненето. Те създават собствена система за разпространяваните от тях продукти или обединяват ресурсите си с други производители чрез използване на общи каси, съдове и инфраструктура. Системите на доброволна основа за опаковките за многократна употреба рядко са обхванати от законодателството. Въпреки това, няколко държави-членки са приели регулаторни разпоредби за определяне на някои общи параметри. Тези параметри обикновено се ограничават до правила от общ характер, като например еднакъв размер на искания депозит. От гледна точка на вътрешния пазар е малко вероятно системите на доброволен принцип да създадат някакви пречки пред търговията, като се има предвид, че те се основават на доброволно взети решения от съответния отрасъл. Въпреки това, ако държавите-членки изберат да създадат национална законодателна рамка за подобни системи за опаковки за многократна употреба, те трябва да спазват най-малко условията, предвидени в член 7 от Директива 94/62/ЕО, а по-специално: </w:t>
      </w:r>
    </w:p>
    <w:p w:rsidR="00923CAA" w:rsidRPr="007E232B" w:rsidRDefault="00923CAA" w:rsidP="00777128">
      <w:pPr>
        <w:numPr>
          <w:ilvl w:val="0"/>
          <w:numId w:val="46"/>
        </w:numPr>
        <w:rPr>
          <w:lang w:val="bg-BG"/>
        </w:rPr>
      </w:pPr>
      <w:r w:rsidRPr="007E232B">
        <w:rPr>
          <w:lang w:val="bg-BG"/>
        </w:rPr>
        <w:t xml:space="preserve">изискванията да се прилагат към внасяните продукти при не дискриминационни условия, и </w:t>
      </w:r>
    </w:p>
    <w:p w:rsidR="00923CAA" w:rsidRPr="007E232B" w:rsidRDefault="00923CAA" w:rsidP="00777128">
      <w:pPr>
        <w:numPr>
          <w:ilvl w:val="0"/>
          <w:numId w:val="46"/>
        </w:numPr>
        <w:rPr>
          <w:lang w:val="bg-BG"/>
        </w:rPr>
      </w:pPr>
      <w:r w:rsidRPr="007E232B">
        <w:rPr>
          <w:lang w:val="bg-BG"/>
        </w:rPr>
        <w:t xml:space="preserve">да се избягва нарушаването на конкуренцията. </w:t>
      </w:r>
    </w:p>
    <w:p w:rsidR="00923CAA" w:rsidRPr="007E232B" w:rsidRDefault="00923CAA" w:rsidP="00A143DF">
      <w:pPr>
        <w:rPr>
          <w:lang w:val="bg-BG"/>
        </w:rPr>
      </w:pPr>
      <w:r w:rsidRPr="007E232B">
        <w:rPr>
          <w:lang w:val="bg-BG"/>
        </w:rPr>
        <w:t xml:space="preserve">От гледна точка на бизнеса трябва да се отбележи, че схемите за многократна употреба на опаковките се използват основно от националните предприятия за пълнене, предвид факта, че те изискват известен оборот на съдовете и разходите обикновено се увеличават с увеличаване на разстоянието между предприятието, извършващо пълненето, и местата на продажба. </w:t>
      </w:r>
    </w:p>
    <w:p w:rsidR="00923CAA" w:rsidRPr="007E232B" w:rsidRDefault="00923CAA" w:rsidP="00A143DF">
      <w:pPr>
        <w:rPr>
          <w:lang w:val="bg-BG"/>
        </w:rPr>
      </w:pPr>
      <w:r w:rsidRPr="007E232B">
        <w:rPr>
          <w:lang w:val="bg-BG"/>
        </w:rPr>
        <w:t xml:space="preserve">По отношение на опаковките за еднократна употреба продължават да преобладават системи за събиране, най-често основани на разширена отговорност на производителите. Въпреки това, някои държави-членки са въвели задължителни системи за заплащане на депозит за опаковките за напитки, не предназначени за повторна употреба. Съществуващото законодателство на Общността предоставя на всяка държава-членка възможността за избор между система за заплащане на депозит и връщане на опаковките, от една страна, и система за разделно събиране на опаковките, от друга страна, или за избор на комбинация от двете системи в зависимост от типа на продукта, при условие че избраната система  насочва опаковките към най-подходящите алтернативи за управление на отпадъците и представлява част от политика, обхващаща всички опаковки и отпадъци от опаковки. </w:t>
      </w:r>
    </w:p>
    <w:p w:rsidR="00923CAA" w:rsidRPr="007E232B" w:rsidRDefault="00923CAA" w:rsidP="00A143DF">
      <w:pPr>
        <w:rPr>
          <w:lang w:val="bg-BG"/>
        </w:rPr>
      </w:pPr>
      <w:r w:rsidRPr="007E232B">
        <w:rPr>
          <w:lang w:val="bg-BG"/>
        </w:rPr>
        <w:t xml:space="preserve">Въпреки това, този избор трябва да е в съответствие с член 7 от Директива 94/62/ЕО и съответните разпоредби от Договора: </w:t>
      </w:r>
    </w:p>
    <w:p w:rsidR="00923CAA" w:rsidRPr="007E232B" w:rsidRDefault="00923CAA" w:rsidP="00777128">
      <w:pPr>
        <w:numPr>
          <w:ilvl w:val="0"/>
          <w:numId w:val="45"/>
        </w:numPr>
        <w:rPr>
          <w:lang w:val="bg-BG"/>
        </w:rPr>
      </w:pPr>
      <w:r w:rsidRPr="007E232B">
        <w:rPr>
          <w:lang w:val="bg-BG"/>
        </w:rPr>
        <w:t xml:space="preserve">системата трябва да бъде отворена за участието на икономическите оператори от засегнатите сектори и за участието на компетентните публични органи, </w:t>
      </w:r>
    </w:p>
    <w:p w:rsidR="00923CAA" w:rsidRPr="007E232B" w:rsidRDefault="00923CAA" w:rsidP="00777128">
      <w:pPr>
        <w:numPr>
          <w:ilvl w:val="0"/>
          <w:numId w:val="45"/>
        </w:numPr>
        <w:rPr>
          <w:lang w:val="bg-BG"/>
        </w:rPr>
      </w:pPr>
      <w:r w:rsidRPr="007E232B">
        <w:rPr>
          <w:lang w:val="bg-BG"/>
        </w:rPr>
        <w:t xml:space="preserve">избраната система трябва да се прилага и към внасяните продукти при не дискриминационни условия, включително по отношение на подробните разпоредби и всички тарифи, налагани за достъп до системата. По отношение на последното държавите-членки следва да избягват въвеждането на разпоредби, които водят до неоправдано дублиране на разходите за участие при предоставянето на една и съща услуга, което има опасност да създаде затруднения, по-специално за малките предприятия, </w:t>
      </w:r>
    </w:p>
    <w:p w:rsidR="00923CAA" w:rsidRPr="007E232B" w:rsidRDefault="00923CAA" w:rsidP="00777128">
      <w:pPr>
        <w:numPr>
          <w:ilvl w:val="0"/>
          <w:numId w:val="45"/>
        </w:numPr>
        <w:rPr>
          <w:lang w:val="bg-BG"/>
        </w:rPr>
      </w:pPr>
      <w:r w:rsidRPr="007E232B">
        <w:rPr>
          <w:lang w:val="bg-BG"/>
        </w:rPr>
        <w:t xml:space="preserve">системата не трябва да създава неоправдани пречки пред търговията и по този начин да нарушава членове 28—30 на Договора за ЕО, </w:t>
      </w:r>
    </w:p>
    <w:p w:rsidR="00923CAA" w:rsidRPr="007E232B" w:rsidRDefault="00923CAA" w:rsidP="00777128">
      <w:pPr>
        <w:numPr>
          <w:ilvl w:val="0"/>
          <w:numId w:val="45"/>
        </w:numPr>
        <w:rPr>
          <w:lang w:val="bg-BG"/>
        </w:rPr>
      </w:pPr>
      <w:r w:rsidRPr="007E232B">
        <w:rPr>
          <w:lang w:val="bg-BG"/>
        </w:rPr>
        <w:t xml:space="preserve">системата не трябва да нарушава конкуренцията, както е посочено в членове 81, 82 и 86 от Договора за ЕО. </w:t>
      </w:r>
    </w:p>
    <w:p w:rsidR="00923CAA" w:rsidRPr="007E232B" w:rsidRDefault="00923CAA" w:rsidP="00A143DF">
      <w:pPr>
        <w:rPr>
          <w:lang w:val="bg-BG"/>
        </w:rPr>
      </w:pPr>
    </w:p>
    <w:p w:rsidR="00923CAA" w:rsidRPr="007E232B" w:rsidRDefault="00923CAA" w:rsidP="00A143DF">
      <w:pPr>
        <w:pStyle w:val="Heading3"/>
        <w:numPr>
          <w:ilvl w:val="2"/>
          <w:numId w:val="7"/>
        </w:numPr>
        <w:rPr>
          <w:lang w:val="bg-BG"/>
        </w:rPr>
      </w:pPr>
      <w:bookmarkStart w:id="41" w:name="_Toc331586701"/>
      <w:r w:rsidRPr="007E232B">
        <w:rPr>
          <w:lang w:val="bg-BG"/>
        </w:rPr>
        <w:t>Системи за задължително заплащане на депозит като пречка пред търговията</w:t>
      </w:r>
      <w:bookmarkEnd w:id="41"/>
      <w:r w:rsidRPr="007E232B">
        <w:rPr>
          <w:lang w:val="bg-BG"/>
        </w:rPr>
        <w:t xml:space="preserve"> </w:t>
      </w:r>
    </w:p>
    <w:p w:rsidR="00923CAA" w:rsidRPr="007E232B" w:rsidRDefault="00923CAA" w:rsidP="00A143DF">
      <w:pPr>
        <w:rPr>
          <w:lang w:val="bg-BG"/>
        </w:rPr>
      </w:pPr>
      <w:r w:rsidRPr="007E232B">
        <w:rPr>
          <w:lang w:val="bg-BG"/>
        </w:rPr>
        <w:t xml:space="preserve">Въвеждането на изисквания за заплащане на задължителен депозит по отношение на опаковките за напитки за еднократна употреба и за връщане на опаковките създава пречки пред търговията, тъй като такава система прави невъзможно продаването на същия продукт в същата опаковка в повече от една държава-членка. Такива изисквания могат да принудят производителите или дистрибуторите да променят опаковката или етикетирането на внасяните продукти и да поемат допълнителните разходи по организирането на системата за обратно приемане на опаковките, по възстановяването на сумите, заплатени като депозит, и по уравняването на тези суми между дистрибуторите. Дори ако тези системи не представляват скрита забрана за вноса на напитки в опаковки за еднократна употреба, те изискват значителни изменения и инвестиции и по този начин възпрепятстват достъпа на внасяните напитки до пазара. </w:t>
      </w:r>
    </w:p>
    <w:p w:rsidR="00923CAA" w:rsidRPr="007E232B" w:rsidRDefault="00923CAA" w:rsidP="00A143DF">
      <w:pPr>
        <w:rPr>
          <w:lang w:val="bg-BG"/>
        </w:rPr>
      </w:pPr>
      <w:r w:rsidRPr="007E232B">
        <w:rPr>
          <w:lang w:val="bg-BG"/>
        </w:rPr>
        <w:t xml:space="preserve">Въпреки че, подобни национални разпоредби могат да бъдат квалифицирани като пречки пред търговията, същите могат да бъдат оправдани от причини, свързани с опазване на околната среда. Според Съда на Европейските общности една система за заплащане на депозит и връщане на опаковките може да увеличи дела на връщаните празни опаковки, което същевременно води до повишаване на рециклирането на отпадъците от опаковки. Освен това, тя може да помогне за предотвратяване на нерегламентираното изхвърляне, тъй като предоставя на потребителите стимул да връщат празните опаковки. И на последно място, доколкото тези национални разпоредби насърчават засегнатите производители или дистрибутори да прибягват до използване на опаковки за повторна употреба, те допринасят за общо намаление на обема на отпадъците за обезвреждане, което е в съответствие с общата цел на политиката по отношение на околната среда. На практика това означава, че държавите-членки могат да въвеждат задължителни системи за заплащане на депозит, ако по усмотрение на отделната държава-членка това се сметне за необходимо по причини, свързани с опазването на околната среда. Ако дадена държавa-членка избере да въведе задължителна система за заплащане на депозит и връщане на опаковките, тя въпреки всичко трябва да съблюдава някои изисквания, за да гарантира постигането на справедливо равновесие между целите по отношение на околната среда и нуждите на вътрешния пазар. Предвид допълнителната тежест, налагана на вносните продукти, при такива системи трябва да се взема под внимание конкретната ситуация и да се използват средства, които не надхвърлят необходимото за постигане на предвидената цел. Въз основа на Директива 94/62/ЕО и принципа на пропорционалност съгласно членове 28—30 от Договора за ЕО, Съдът на Европейските общности е определил няколко мерки, които трябва да бъдат спазвани при планиране на системата. </w:t>
      </w:r>
    </w:p>
    <w:p w:rsidR="00923CAA" w:rsidRPr="007E232B" w:rsidRDefault="00923CAA" w:rsidP="00736F40">
      <w:pPr>
        <w:pStyle w:val="Heading4"/>
        <w:numPr>
          <w:ilvl w:val="3"/>
          <w:numId w:val="7"/>
        </w:numPr>
        <w:rPr>
          <w:lang w:val="bg-BG"/>
        </w:rPr>
      </w:pPr>
      <w:r w:rsidRPr="007E232B">
        <w:rPr>
          <w:lang w:val="bg-BG"/>
        </w:rPr>
        <w:t xml:space="preserve">Преходен период </w:t>
      </w:r>
    </w:p>
    <w:p w:rsidR="00923CAA" w:rsidRPr="007E232B" w:rsidRDefault="00923CAA" w:rsidP="00A143DF">
      <w:pPr>
        <w:rPr>
          <w:lang w:val="bg-BG"/>
        </w:rPr>
      </w:pPr>
      <w:r w:rsidRPr="007E232B">
        <w:rPr>
          <w:lang w:val="bg-BG"/>
        </w:rPr>
        <w:t xml:space="preserve">Преминаването от една система за управление на отпадъците към друга изисква добра и щателна подготовка от всички ключови участници в нея, имайки предвид, че този етап е от критична важност за операторите на пазара, тъй като неяснотите относно правното и фактическото положение могат да създадат неустойчивост на пазара. Преминаването към новата система трябва да стане без прекъсване и без да се застрашава възможността на заинтересованите предприятия действително да участват в новата система веднага, след като тя започне да действа. Това означава, че трябва да се разработят и въведат функционалните възможности на новата система, да се адаптират производствените линии и дистрибуторските вериги и да се информират потребителите. Това изисква време и усилия. Ето защо производителите и дистрибуторите трябва да разполагат с достатъчно дълъг преходен период, не по-малък от една година за да могат да се адаптират към изискванията на новата система за заплащане на депозит и връщане на опаковките, преди тя да влезе в сила. От друга страна, след като системата за заплащане на депозит и връщане на опаковките бъде въведена, по-нататъшните промени в нея могат да се извършват след по-къс срок от предвидения за първоначалното ѝ установяване. Конкретната нужда от време при определяне на даден преходен период трябва да бъде преценена от националните органи въз основа на всеки отделен случай. </w:t>
      </w:r>
    </w:p>
    <w:p w:rsidR="00923CAA" w:rsidRPr="007E232B" w:rsidRDefault="00923CAA" w:rsidP="00736F40">
      <w:pPr>
        <w:pStyle w:val="Heading4"/>
        <w:numPr>
          <w:ilvl w:val="3"/>
          <w:numId w:val="7"/>
        </w:numPr>
        <w:rPr>
          <w:lang w:val="bg-BG"/>
        </w:rPr>
      </w:pPr>
      <w:r w:rsidRPr="007E232B">
        <w:rPr>
          <w:lang w:val="bg-BG"/>
        </w:rPr>
        <w:t>Проектиране на системата: справедлива, отворена и прозрачна</w:t>
      </w:r>
    </w:p>
    <w:p w:rsidR="00923CAA" w:rsidRPr="007E232B" w:rsidRDefault="00923CAA" w:rsidP="00A143DF">
      <w:pPr>
        <w:rPr>
          <w:lang w:val="bg-BG"/>
        </w:rPr>
      </w:pPr>
      <w:r w:rsidRPr="007E232B">
        <w:rPr>
          <w:lang w:val="bg-BG"/>
        </w:rPr>
        <w:t xml:space="preserve">Друг елемент от ключово значение са условията за функциониране, на които трябва да отговаря една задължителна система за заплащане на депозит за опаковки за еднократна употреба. Някои от тези параметри произтичат от член 7 от Директива 94/62/ЕО, а други са развити в практиката на Съда на Европейските общности, свързана с член 28 от Договора за ЕО. </w:t>
      </w:r>
    </w:p>
    <w:p w:rsidR="00923CAA" w:rsidRPr="007E232B" w:rsidRDefault="00923CAA" w:rsidP="00777128">
      <w:pPr>
        <w:numPr>
          <w:ilvl w:val="0"/>
          <w:numId w:val="47"/>
        </w:numPr>
        <w:rPr>
          <w:lang w:val="bg-BG"/>
        </w:rPr>
      </w:pPr>
      <w:r w:rsidRPr="007E232B">
        <w:rPr>
          <w:lang w:val="bg-BG"/>
        </w:rPr>
        <w:t xml:space="preserve">Необходимо е да се предвиди общонационална система, която да обхваща цялата територия, засегната от задължителната система за заплащане на депозит. Това обаче не означава наличието на само един оператор на системата. Възможно е да има няколко доставчици на услуги, при условие че системите са съвместими една с друга, а не са затворени. Предназначението на една общонационална система е да предостави на разположение достатъчен брой пунктове за връщане на опаковки, така че потребителите да могат да възстановят депозита си независимо от първоначалното място на закупуване. Това подпомага приемането на всяка такава система от страна на потребителите, улеснява връщането на празните опаковки и несъмнено увеличава обема на събрания амбалаж. Опитът в миналото показва, че липсата на общонационална система води до поява на голям брой решения на отделните търговци на дребно (така наречените „изолирани решения“), които водят до мозайка от различни несъвместими помежду си системи за връщане на опаковки. Освен това, тези изолирани решения често позволяват на търговците на дребно да изискват от доставчиците си да адаптират опаковките според техните собствени изисквания, като това води до по-големи допълнителни разходи за доставчиците. Това положение има опасност да засили отрицателния ефект върху вътрешния пазар. В този контекст въвеждането на общонационална система е от първостепенна важност. </w:t>
      </w:r>
    </w:p>
    <w:p w:rsidR="00923CAA" w:rsidRPr="007E232B" w:rsidRDefault="00923CAA" w:rsidP="00777128">
      <w:pPr>
        <w:numPr>
          <w:ilvl w:val="0"/>
          <w:numId w:val="47"/>
        </w:numPr>
        <w:rPr>
          <w:lang w:val="bg-BG"/>
        </w:rPr>
      </w:pPr>
      <w:r w:rsidRPr="007E232B">
        <w:rPr>
          <w:lang w:val="bg-BG"/>
        </w:rPr>
        <w:t xml:space="preserve">Всяка задължителна система за заплащане на депозит и връщане на опаковки трябва да бъде отворена за участието на всички икономически оператори в съответния сектор. Тя се прилага и към внасяните продукти при не дискриминационни условия, като това включва подробните разпоредби относно нейното функциониране, както и таксите или тарифите, налагани от органа, който управлява системата. Целта на тези гаранции е да се избегне създаването на каквито и да е неоправдани пречки пред търговията или нарушаването на конкуренцията. </w:t>
      </w:r>
    </w:p>
    <w:p w:rsidR="00923CAA" w:rsidRPr="007E232B" w:rsidRDefault="00923CAA" w:rsidP="00777128">
      <w:pPr>
        <w:numPr>
          <w:ilvl w:val="0"/>
          <w:numId w:val="47"/>
        </w:numPr>
        <w:rPr>
          <w:lang w:val="bg-BG"/>
        </w:rPr>
      </w:pPr>
      <w:r w:rsidRPr="007E232B">
        <w:rPr>
          <w:lang w:val="bg-BG"/>
        </w:rPr>
        <w:t xml:space="preserve">Държавите-членки трябва да гарантират, че не съществува дискриминация между продуктите, които са освободени, и тези, по отношение на които съществуват изисквания за заплащане на депозит, както и че всяко диференциране се основава на обективни критерии. Комисията е на мнение, че това диференциране следва по принцип да се основава на материала, използван за опаковките, а не на съдържанието на напитките, тъй като съдържанието само по себе си няма отношение към отражението, което опаковката оказва върху околната среда. </w:t>
      </w:r>
    </w:p>
    <w:p w:rsidR="00923CAA" w:rsidRPr="007E232B" w:rsidRDefault="00923CAA" w:rsidP="00A143DF">
      <w:pPr>
        <w:rPr>
          <w:lang w:val="bg-BG"/>
        </w:rPr>
      </w:pPr>
      <w:r w:rsidRPr="007E232B">
        <w:rPr>
          <w:lang w:val="bg-BG"/>
        </w:rPr>
        <w:t xml:space="preserve">Държавите-членки могат да изберат да въведат сами такава система или да оставят тази задача на съответния отрасъл (например на производителите и дистрибуторите). Избирането на последната възможност обаче не освобождава държавата-членка от задължението ѝ да осигурява правилното функциониране на системата. В това отношение държавата-членка носи отговорност за резултата, което изисква активното участие на националните органи. За да изпълни тази задача като гарант за функционирането на системата, държавата-членка може да предвиди някои специални характеристики на системата под формата на регулаторни разпоредби или може да поиска да извършва някои задачи по мониторинг или надзор по отношение на отговарящия за системата орган. </w:t>
      </w:r>
    </w:p>
    <w:p w:rsidR="00923CAA" w:rsidRPr="007E232B" w:rsidRDefault="00923CAA" w:rsidP="00736F40">
      <w:pPr>
        <w:pStyle w:val="Heading4"/>
        <w:numPr>
          <w:ilvl w:val="3"/>
          <w:numId w:val="7"/>
        </w:numPr>
        <w:rPr>
          <w:lang w:val="bg-BG"/>
        </w:rPr>
      </w:pPr>
      <w:r w:rsidRPr="007E232B">
        <w:rPr>
          <w:lang w:val="bg-BG"/>
        </w:rPr>
        <w:t>Решения въз основа на най-добрите практики</w:t>
      </w:r>
    </w:p>
    <w:p w:rsidR="00923CAA" w:rsidRPr="007E232B" w:rsidRDefault="00923CAA" w:rsidP="00A143DF">
      <w:pPr>
        <w:rPr>
          <w:lang w:val="bg-BG"/>
        </w:rPr>
      </w:pPr>
      <w:r w:rsidRPr="007E232B">
        <w:rPr>
          <w:lang w:val="bg-BG"/>
        </w:rPr>
        <w:t xml:space="preserve">За да дадат отговор на някои от посочените по-горе въпроси, държавите-членки могат да използват някои от следните практически решения: </w:t>
      </w:r>
    </w:p>
    <w:p w:rsidR="00923CAA" w:rsidRPr="007E232B" w:rsidRDefault="00923CAA" w:rsidP="00A143DF">
      <w:pPr>
        <w:rPr>
          <w:u w:val="single"/>
          <w:lang w:val="bg-BG"/>
        </w:rPr>
      </w:pPr>
      <w:r w:rsidRPr="007E232B">
        <w:rPr>
          <w:u w:val="single"/>
          <w:lang w:val="bg-BG"/>
        </w:rPr>
        <w:t xml:space="preserve">а) Етикетиране: </w:t>
      </w:r>
    </w:p>
    <w:p w:rsidR="00923CAA" w:rsidRPr="007E232B" w:rsidRDefault="00923CAA" w:rsidP="00A143DF">
      <w:pPr>
        <w:rPr>
          <w:lang w:val="bg-BG"/>
        </w:rPr>
      </w:pPr>
      <w:r w:rsidRPr="007E232B">
        <w:rPr>
          <w:lang w:val="bg-BG"/>
        </w:rPr>
        <w:t>За да се позволи потребителите по-лесно да идентифицират напитките или опаковките за напитки, които са част от система за заплащане на депозит и връщане на опаковките, може да се окаже полезно на съответните продукти да се поставя етикет, например чрез използване на общо лого</w:t>
      </w:r>
      <w:r w:rsidRPr="007E232B">
        <w:rPr>
          <w:rStyle w:val="FootnoteReference"/>
          <w:lang w:val="bg-BG"/>
        </w:rPr>
        <w:footnoteReference w:id="8"/>
      </w:r>
      <w:r w:rsidRPr="007E232B">
        <w:rPr>
          <w:lang w:val="bg-BG"/>
        </w:rPr>
        <w:t xml:space="preserve"> . Въпреки това, посочената полза за потребителя може да доведе до допълнителни разходи за производителя или дистрибутора, тъй като етикетът трябва да бъде адаптиран към специфичните изисквания на националния пазар. Всяко подобно задължение за промяна на опаковката може потенциално да представлява пречка пред търговията съгласно член 28 на Договора за ЕО. За да се постигне баланс между конкуриращите се интереси, тоест информацията за потребителите и лесния достъп до пазара, всички такива изисквания за етикетиране следва да бъдат ограничени до необходимия минимум. В случая на задължителната маркировка за депозит би било полезно на производителите да се предостави лесен достъп до проектните характеристики и спецификации за отпечатване. Освен това, стикерите могат да бъдат предоставяни на вносители на малки количества, което би позволило на малките дистрибутори да допълват оригиналното етикетиране с такъв допълнителен стикер, вместо да се принуждават да променят цялото етикетиране. И на последно място, препоръчително е да не се въвеждат изисквания за поставяне върху опаковките за напитки на едно-единствено лого, а да се позволи употребата и на други видове лого, които се използват в други държави-членки. Това ще даде възможност на производителите да използват един и същ етикет в няколко държави-членки. Естествено при някои специфични обстоятелства паралелното етикетиране на съответните опаковки с няколко видове лого за депозит може да бъде ограничено от съображения, свързани с борбата с измамите. По отношение на използването върху продуктите на европейските кодове за номериране на изделията (EAN) се прилагат подобни съображения. Следва да се избягва използването на специфични за отделните страни кодове за номериране на стоките, понеже те биха могли да наложат използването на опаковки, които са специфични за всяка отделна страна, а това отново създава риск от създаване на пречки пред трансграничната търговия. </w:t>
      </w:r>
    </w:p>
    <w:p w:rsidR="00923CAA" w:rsidRPr="007E232B" w:rsidRDefault="00923CAA" w:rsidP="00A143DF">
      <w:pPr>
        <w:rPr>
          <w:u w:val="single"/>
          <w:lang w:val="bg-BG"/>
        </w:rPr>
      </w:pPr>
      <w:r w:rsidRPr="007E232B">
        <w:rPr>
          <w:u w:val="single"/>
          <w:lang w:val="bg-BG"/>
        </w:rPr>
        <w:t xml:space="preserve">б) Система на уравняване: </w:t>
      </w:r>
    </w:p>
    <w:p w:rsidR="00923CAA" w:rsidRPr="007E232B" w:rsidRDefault="00923CAA" w:rsidP="00A143DF">
      <w:pPr>
        <w:rPr>
          <w:lang w:val="bg-BG"/>
        </w:rPr>
      </w:pPr>
      <w:r w:rsidRPr="007E232B">
        <w:rPr>
          <w:lang w:val="bg-BG"/>
        </w:rPr>
        <w:t xml:space="preserve">Използването на система на уравняване би позволило да се гарантира определянето на пределни нива на сумите на събирания и връщания депозит между участниците в системата. Препоръчително е системата да се направи леснодостъпна, независимо от държавата-членка, в която се намира седалището на производителя или дистрибутора. </w:t>
      </w:r>
    </w:p>
    <w:p w:rsidR="00923CAA" w:rsidRPr="007E232B" w:rsidRDefault="00923CAA" w:rsidP="00A143DF">
      <w:pPr>
        <w:rPr>
          <w:u w:val="single"/>
          <w:lang w:val="bg-BG"/>
        </w:rPr>
      </w:pPr>
      <w:r w:rsidRPr="007E232B">
        <w:rPr>
          <w:u w:val="single"/>
          <w:lang w:val="bg-BG"/>
        </w:rPr>
        <w:t xml:space="preserve">в) Освобождаване от изисквания на малките предприятия: </w:t>
      </w:r>
    </w:p>
    <w:p w:rsidR="00923CAA" w:rsidRPr="007E232B" w:rsidRDefault="00923CAA" w:rsidP="00A143DF">
      <w:pPr>
        <w:rPr>
          <w:lang w:val="bg-BG"/>
        </w:rPr>
      </w:pPr>
      <w:r w:rsidRPr="007E232B">
        <w:rPr>
          <w:lang w:val="bg-BG"/>
        </w:rPr>
        <w:t xml:space="preserve">Държавите-членки могат да намалят някои от оперативните задължения по отношение на системите за заплащане на депозит за участващите малки предприятия, като се основават например на съображения de minimis. Например, малките павилиони може да нямат необходимото складово пространство, за да изпълнят задълженията си за обратно приемане на опаковките. Ето защо би могло да се счете за подходящо те да бъдат освободени от някои изисквания. Въпреки това е препоръчително да се направи оценка дали подобно освобождаване няма да засегне общото качество и функциониране на системата за заплащане на депозит и връщане на опаковките като цяло, или да доведе до дискриминационно прилагане на нейните условия. </w:t>
      </w:r>
    </w:p>
    <w:p w:rsidR="00923CAA" w:rsidRPr="007E232B" w:rsidRDefault="00923CAA" w:rsidP="00A143DF">
      <w:pPr>
        <w:rPr>
          <w:u w:val="single"/>
          <w:lang w:val="bg-BG"/>
        </w:rPr>
      </w:pPr>
      <w:r w:rsidRPr="007E232B">
        <w:rPr>
          <w:u w:val="single"/>
          <w:lang w:val="bg-BG"/>
        </w:rPr>
        <w:t xml:space="preserve">г) Улесняване на вноса/износа: </w:t>
      </w:r>
    </w:p>
    <w:p w:rsidR="00923CAA" w:rsidRPr="007E232B" w:rsidRDefault="00923CAA" w:rsidP="00A143DF">
      <w:pPr>
        <w:rPr>
          <w:lang w:val="bg-BG"/>
        </w:rPr>
      </w:pPr>
      <w:r w:rsidRPr="007E232B">
        <w:rPr>
          <w:lang w:val="bg-BG"/>
        </w:rPr>
        <w:t xml:space="preserve">Задължителните системи за заплащане на депозит и връщане на опаковките правят достъпа до пазара на внасяните продукти по-труден, тъй като изискват системно преопаковане на съответния продукт. В същото време те могат да възпрепятстват износа, понеже може да се окаже трудно тези продукти да се пускат на пазара в друга държава-членка, след като са били специално проектирани за системата за заплащане на депозит и връщане на опаковките в държавата-членка, в която са били пуснати за пръв път на пазара. Някои от тези търговски трудности са без съмнение неизбежна последица от тези системи, тъй като са свързани с положението в конкретна държава-членка, а не с положението в ЕС като цяло. Въпреки това, държавите-членки следва да избягват всякакви регулаторни разпоредби, които биха могли да направят износа, повторния внос или паралелния внос на напитки практически невъзможен, поради особени изисквания за обработка по отношение на опаковките. </w:t>
      </w:r>
    </w:p>
    <w:p w:rsidR="00923CAA" w:rsidRPr="007E232B" w:rsidRDefault="00923CAA" w:rsidP="00A143DF">
      <w:pPr>
        <w:pStyle w:val="Heading3"/>
        <w:numPr>
          <w:ilvl w:val="2"/>
          <w:numId w:val="7"/>
        </w:numPr>
        <w:rPr>
          <w:lang w:val="bg-BG"/>
        </w:rPr>
      </w:pPr>
      <w:bookmarkStart w:id="42" w:name="_Toc331586702"/>
      <w:r w:rsidRPr="007E232B">
        <w:rPr>
          <w:lang w:val="bg-BG"/>
        </w:rPr>
        <w:t>Липса на нарушаване на конкуренцията</w:t>
      </w:r>
      <w:bookmarkEnd w:id="42"/>
      <w:r w:rsidRPr="007E232B">
        <w:rPr>
          <w:lang w:val="bg-BG"/>
        </w:rPr>
        <w:t xml:space="preserve"> </w:t>
      </w:r>
    </w:p>
    <w:p w:rsidR="00923CAA" w:rsidRPr="007E232B" w:rsidRDefault="00923CAA" w:rsidP="00A143DF">
      <w:pPr>
        <w:rPr>
          <w:lang w:val="bg-BG"/>
        </w:rPr>
      </w:pPr>
      <w:r w:rsidRPr="007E232B">
        <w:rPr>
          <w:lang w:val="bg-BG"/>
        </w:rPr>
        <w:t xml:space="preserve">Член 7 от Директива 94/62/ЕО изисква от държавите-членки да избягват всяко нарушаване на конкуренцията, когато въвеждат системи за връщане, събиране и възстановяване (оползотворяване). Когато задачата по изграждането на такива системи се поверява на частни организации, националните органи следва да не позволяват подобни системи потенциално да се използват за възпрепятстване на навлизането на пазара на нови конкуренти. Необходимо е да се подчертае, че частната организация преди всичко носи отговорност за всяка злоупотреба с господстващо положение или антиконкурентно поведение съгласно членове 81 и 82 на Договора за ЕО. </w:t>
      </w:r>
    </w:p>
    <w:p w:rsidR="00923CAA" w:rsidRPr="007E232B" w:rsidRDefault="00923CAA" w:rsidP="00A143DF">
      <w:pPr>
        <w:pStyle w:val="Heading2"/>
        <w:numPr>
          <w:ilvl w:val="1"/>
          <w:numId w:val="7"/>
        </w:numPr>
        <w:rPr>
          <w:lang w:val="bg-BG"/>
        </w:rPr>
      </w:pPr>
      <w:r w:rsidRPr="007E232B">
        <w:rPr>
          <w:sz w:val="19"/>
          <w:szCs w:val="19"/>
          <w:lang w:val="bg-BG"/>
        </w:rPr>
        <w:t xml:space="preserve"> </w:t>
      </w:r>
      <w:bookmarkStart w:id="43" w:name="_Toc331586703"/>
      <w:r w:rsidRPr="007E232B">
        <w:rPr>
          <w:lang w:val="bg-BG"/>
        </w:rPr>
        <w:t>АЛТЕРНАТИВНИ ПОДХОДИ</w:t>
      </w:r>
      <w:bookmarkEnd w:id="43"/>
      <w:r w:rsidRPr="007E232B">
        <w:rPr>
          <w:lang w:val="bg-BG"/>
        </w:rPr>
        <w:t xml:space="preserve"> </w:t>
      </w:r>
    </w:p>
    <w:p w:rsidR="00923CAA" w:rsidRPr="007E232B" w:rsidRDefault="00923CAA" w:rsidP="00A143DF">
      <w:pPr>
        <w:pStyle w:val="Heading3"/>
        <w:numPr>
          <w:ilvl w:val="2"/>
          <w:numId w:val="7"/>
        </w:numPr>
        <w:rPr>
          <w:lang w:val="bg-BG"/>
        </w:rPr>
      </w:pPr>
      <w:bookmarkStart w:id="44" w:name="_Toc331586704"/>
      <w:r w:rsidRPr="007E232B">
        <w:rPr>
          <w:lang w:val="bg-BG"/>
        </w:rPr>
        <w:t>Системи на данъчна основа (продуктови такси)</w:t>
      </w:r>
      <w:bookmarkEnd w:id="44"/>
    </w:p>
    <w:p w:rsidR="00923CAA" w:rsidRPr="007E232B" w:rsidRDefault="00923CAA" w:rsidP="00A143DF">
      <w:pPr>
        <w:rPr>
          <w:lang w:val="bg-BG"/>
        </w:rPr>
      </w:pPr>
      <w:r w:rsidRPr="007E232B">
        <w:rPr>
          <w:lang w:val="bg-BG"/>
        </w:rPr>
        <w:t xml:space="preserve">В член 15 от Директива 94/62/ЕО се подчертава възможността на държавите-членки при липсата на хармонизирани разпоредби да приемат икономически инструменти за насърчаване на целите, свързани с политиката за околната среда. Тези инструменти следва, inter alia, да са в съответствие с принципа „замърсителят плаща“ и със задълженията, произтичащи от Договора за ЕО. Държавите-членки могат да въведат национални системи основани на продуктови такси като форма на икономически инструменти и като алтернативен начин за насочване към използването на екологосъобразни опаковки. Разходите за постигане на съответствие при системи основани на продуктови такси често са по-ниски, отколкото допълнителните разходи, свързани с описаните по-горе задължителни системи за заплащане на депозит. Независимо от това, данъчното облагане на опаковките не е неутрално решение що се отнася до ефекта му върху вътрешния пазар. Такива данъци/такси, ако са свързани с използвания специфичен материал, могат да доведат до замяна на материалите, като се има предвид, че различните материали в областта на опаковките за напитки са по принцип взаимозаменяеми. Нещо повече, тъй като тези данъци често се прехвърлят на потребителя, те увеличават цената на дребно, и по този начин могат да повлияят на избора на потребителите. </w:t>
      </w:r>
    </w:p>
    <w:p w:rsidR="00923CAA" w:rsidRPr="007E232B" w:rsidRDefault="00923CAA" w:rsidP="00A143DF">
      <w:pPr>
        <w:rPr>
          <w:lang w:val="bg-BG"/>
        </w:rPr>
      </w:pPr>
      <w:r w:rsidRPr="007E232B">
        <w:rPr>
          <w:lang w:val="bg-BG"/>
        </w:rPr>
        <w:t xml:space="preserve">На този фон държавите-членки трябва да гарантират, че националните мерки ще бъдат в съответствие с член 90 от Договора за ЕО. Целта на тази разпоредба е да се гарантира пълната неутралност на вътрешните данъци по отношение на конкурентната позиция на местните продукти и продуктите, внасяни от друга държава-членка. Тя възпрепятства държавите-членки да прилагат национални данъчни мерки, които облагодетелстват местните икономически оператори за сметка на техните конкуренти в други държави- членки, произвеждащи подобни или конкурентни продукти. Този принцип на не дискриминация трябва да бъде спазван де юре и де факто. Комисията преценява за всеки конкретен случай евентуалните несъвместимости на националните системи на данъчно облагане с член 90 от Договора за ЕО. Съгласно тази разпоредба се разрешава диференциран подход по отношение на подобни продукти, ако той преследва цели на икономическа, социална или екологична политика, които от своя страна съответстват на изискванията на Договора за ЕО и вторичното законодателство на Общността, и ако подробните условия за прилагането му изключват всяка форма на дискриминация. От този критерий следва, че държавата-членка може да приема данъчен режим, при който се извършва диференциране между подобни продукти въз основа на обективни критерии, като естеството на използваните суровини или прилаганите производствени процеси. В настоящия контекст критериите за диференциране могат да бъдат счетени за обективни, ако отразяват отражението върху околната среда на използвания материал. Подобни екологични критерии трябва да се прилагат последователно. Когато данъците се налагат поради факта, че опаковката е за еднократна употреба, трябва да се разглежда с особена предпазливост диференцирането в зависимост от нейното съдържание, което представлява фактор, сам по себе си независещ от отражението на опаковката върху околната среда. Горепосочените съображения се прилагат към цялата система за данъчно облагане, включително към данъчните облекчения. Всяко преференциално третиране трябва да разширява своя обхват без дискриминация, така че да обхване продуктите от другите държави-членки, които отговарят на същите условия. </w:t>
      </w:r>
    </w:p>
    <w:p w:rsidR="00923CAA" w:rsidRPr="007E232B" w:rsidRDefault="00923CAA" w:rsidP="00A143DF">
      <w:pPr>
        <w:pStyle w:val="Heading3"/>
        <w:numPr>
          <w:ilvl w:val="2"/>
          <w:numId w:val="7"/>
        </w:numPr>
        <w:rPr>
          <w:lang w:val="bg-BG"/>
        </w:rPr>
      </w:pPr>
      <w:bookmarkStart w:id="45" w:name="_Toc331586705"/>
      <w:r w:rsidRPr="007E232B">
        <w:rPr>
          <w:lang w:val="bg-BG"/>
        </w:rPr>
        <w:t>Системи на доброволен принцип</w:t>
      </w:r>
      <w:bookmarkEnd w:id="45"/>
      <w:r w:rsidRPr="007E232B">
        <w:rPr>
          <w:lang w:val="bg-BG"/>
        </w:rPr>
        <w:t xml:space="preserve"> </w:t>
      </w:r>
    </w:p>
    <w:p w:rsidR="00923CAA" w:rsidRPr="007E232B" w:rsidRDefault="00923CAA" w:rsidP="00A143DF">
      <w:pPr>
        <w:rPr>
          <w:lang w:val="bg-BG"/>
        </w:rPr>
      </w:pPr>
      <w:r w:rsidRPr="007E232B">
        <w:rPr>
          <w:lang w:val="bg-BG"/>
        </w:rPr>
        <w:t xml:space="preserve">Доброволните системи или системите за връщане на опаковки на някои производители често се прилагат по отношение на опаковките за многократна употреба, тъй като в тези случаи производителите имат особен интерес да съберат голям обем използвани опаковки, за да може да се осъществява цикълът на „повторно пълнене“. От гледна точка на вътрешния пазар подобни системи не представляват пречка пред търговията. Въпреки това, държавите-членки могат да определят някои параметри, за да осигурят оперативната съвместимост, достъпа и защитата на потребителите. </w:t>
      </w:r>
    </w:p>
    <w:p w:rsidR="00923CAA" w:rsidRPr="007E232B" w:rsidRDefault="00923CAA" w:rsidP="00A143DF">
      <w:pPr>
        <w:pStyle w:val="Heading2"/>
        <w:numPr>
          <w:ilvl w:val="1"/>
          <w:numId w:val="7"/>
        </w:numPr>
        <w:rPr>
          <w:lang w:val="bg-BG"/>
        </w:rPr>
      </w:pPr>
      <w:bookmarkStart w:id="46" w:name="_Toc331586706"/>
      <w:r w:rsidRPr="007E232B">
        <w:rPr>
          <w:lang w:val="bg-BG"/>
        </w:rPr>
        <w:t>ИЗИСКВАНИЯ ЗА НОТИФИЦИРАНЕ КЪМ ДЪРЖАВИТЕ-ЧЛЕНКИ</w:t>
      </w:r>
      <w:bookmarkEnd w:id="46"/>
      <w:r w:rsidRPr="007E232B">
        <w:rPr>
          <w:lang w:val="bg-BG"/>
        </w:rPr>
        <w:t xml:space="preserve"> </w:t>
      </w:r>
    </w:p>
    <w:p w:rsidR="00923CAA" w:rsidRPr="007E232B" w:rsidRDefault="00923CAA" w:rsidP="00A143DF">
      <w:pPr>
        <w:rPr>
          <w:lang w:val="bg-BG"/>
        </w:rPr>
      </w:pPr>
      <w:r w:rsidRPr="007E232B">
        <w:rPr>
          <w:lang w:val="bg-BG"/>
        </w:rPr>
        <w:t xml:space="preserve">Директива 98/34/ЕО предвижда процедура по нотифициране в областта на техническите стандарти и регламенти, за да предотврати приемането на национални стандарти и технически регламенти, които създават нови пречки пред търговията в рамките на вътрешния пазар. Съгласно тази директива държавите-членки са задължени да уведомяват Комисията за техническите регламенти, които са на етапа на изготвяне на проект. Тази процедура дава на Комисията и на държавите-членки възможност да анализират проектите на технически регламенти на (други) държави-членки, преди те да бъдат приети, което им позволява да отстранят в първоизточника всяка пречка пред свободното движение на стоките. Задължението за нотифициране се прилага към проектите на технически регламенти. Съгласно член 1, точка 11 от директивата, техническият регламент включва технически спецификации и други изисквания или правила за услуги, включително съответни административни разпоредби, спазването на които е задължително. Съгласно член 1, точка 3 от директивата, техническа спецификация е спецификацията, която се съдържа в документа, в който са изложени основните характеристики на продукта, като например ниво на качество, функционални характеристики, безопасност или размери, включително изискванията, които се прилагат към продукта по отношение на името, с което продуктът се продава, терминология, символи, изпитване и методи за изпитване, опаковка, маркиране или етикетиране и процедури за оценяване на съответствието. Терминът „техническа спецификация“ също така включва производствените методи и процеси, използвани по отношение на селскостопанските продукти и на продуктите, предназначени за консумация от човека. </w:t>
      </w:r>
    </w:p>
    <w:p w:rsidR="00923CAA" w:rsidRPr="007E232B" w:rsidRDefault="00923CAA" w:rsidP="00A143DF">
      <w:pPr>
        <w:rPr>
          <w:lang w:val="bg-BG"/>
        </w:rPr>
      </w:pPr>
      <w:r w:rsidRPr="007E232B">
        <w:rPr>
          <w:lang w:val="bg-BG"/>
        </w:rPr>
        <w:t xml:space="preserve">Съгласно член 1, точка 4 от директивата, „друго изискване“ е изискване, различно от техническа спецификация, наложена на продукт най-вече с цел защита на потребителя или околната среда, и което засяга неговия цикъл на съществуване след пускането му на пазара, като например условията на употреба, рециклиране, повторна употреба или изхвърляне, когато такива условия могат значително да повлияят върху състава или естеството на продукта или върху неговата продажба. Национална регулаторна уредба, свързана с управлението на отпадъците от опаковки или целяща налагането на система за връщане на опаковки или повторното им използване, или дори разделното събиране на някои продукти, може да се очаква да съдържа разпоредби, които попадат в категорията на „другите изисквания“, и следователно да трябва да бъде нотифицирана на Комисията съгласно процедурата по нотифициране от Директива 98/34/ЕО. По такъв начин задължението за нотифициране се прилага по отношение на техническите регламенти, които са задължителни де юре или де факто, включително по отношение на споразуменията на доброволна основа, по които договаряща се страна е публичен орган. В допълнение, член 16 от Директива 94/62/ЕО относно опаковките и отпадъците от опаковки предвижда държавите-членки да уведомяват Комисията за всички проекто-мерки, които възнамеряват да приемат в рамките на Директива 94/62/ЕО, преди тяхното приемане, за да се даде възможност да се установи дали те съответстват на Директива 94/62/ЕО или не. Следователно член 16 разширява обхвата на задължението за нотифициране, понеже мерките, които не са технически регламенти по смисъла на Директива 98/34/ЕО, но попадат в рамката на Директива 94/62/ЕО, също се нотифицират от държавите-членки на Комисията. Мерките, които съдържат технически регламенти, трябва да бъдат нотифицирани по силата и на двете директиви (94/62/ЕО и 98/34/ЕО). С цел да се осигури доброто осъществяване на процедурите по нотифициране, бяха въведени формалности, извършвани „на едно гише“ за тези проектомерки. Те се нотифицират посредством процедурата по Директива 98/34/ЕО и ще бъдат анализирани съгласно същата процедура. Наистина държавите-членки редовно нотифицират своите законодателни проекти, и по-специално проектите за законодателство относно системите за заплащане на депозит, връщане и събиране на опаковките съгласно Директива 98/34/ЕО. </w:t>
      </w:r>
    </w:p>
    <w:p w:rsidR="00923CAA" w:rsidRPr="007E232B" w:rsidRDefault="00923CAA" w:rsidP="00A143DF">
      <w:pPr>
        <w:rPr>
          <w:lang w:val="bg-BG"/>
        </w:rPr>
      </w:pPr>
    </w:p>
    <w:p w:rsidR="00923CAA" w:rsidRPr="007E232B" w:rsidRDefault="00923CAA" w:rsidP="00A143DF">
      <w:pPr>
        <w:rPr>
          <w:lang w:val="bg-BG"/>
        </w:rPr>
      </w:pPr>
    </w:p>
    <w:p w:rsidR="00923CAA" w:rsidRPr="007E232B" w:rsidRDefault="00923CAA" w:rsidP="00A143DF">
      <w:pPr>
        <w:rPr>
          <w:lang w:val="bg-BG"/>
        </w:rPr>
      </w:pPr>
    </w:p>
    <w:p w:rsidR="00923CAA" w:rsidRPr="007E232B" w:rsidRDefault="00923CAA" w:rsidP="00A143DF">
      <w:pPr>
        <w:rPr>
          <w:lang w:val="bg-BG"/>
        </w:rPr>
      </w:pPr>
    </w:p>
    <w:p w:rsidR="00923CAA" w:rsidRPr="007E232B" w:rsidRDefault="00923CAA" w:rsidP="00A143DF">
      <w:pPr>
        <w:rPr>
          <w:lang w:val="bg-BG"/>
        </w:rPr>
      </w:pPr>
    </w:p>
    <w:p w:rsidR="00923CAA" w:rsidRPr="007E232B" w:rsidRDefault="00923CAA" w:rsidP="00A143DF">
      <w:pPr>
        <w:rPr>
          <w:lang w:val="bg-BG"/>
        </w:rPr>
      </w:pPr>
    </w:p>
    <w:p w:rsidR="00923CAA" w:rsidRPr="007E232B" w:rsidRDefault="00923CAA" w:rsidP="005B0143">
      <w:pPr>
        <w:rPr>
          <w:lang w:val="bg-BG"/>
        </w:rPr>
      </w:pPr>
    </w:p>
    <w:p w:rsidR="00923CAA" w:rsidRPr="007E232B" w:rsidRDefault="00923CAA" w:rsidP="008C221F">
      <w:pPr>
        <w:pStyle w:val="Heading1"/>
        <w:numPr>
          <w:ilvl w:val="0"/>
          <w:numId w:val="7"/>
        </w:numPr>
        <w:rPr>
          <w:lang w:val="bg-BG"/>
        </w:rPr>
      </w:pPr>
      <w:r w:rsidRPr="007E232B">
        <w:rPr>
          <w:lang w:val="bg-BG"/>
        </w:rPr>
        <w:t>ОБРАЗУВАНЕ И РЕЦИКЛИРАНЕ НА ОТПАДЪЦИТЕ ОТ ОПАКОВКИ В БЪЛГАРИЯ</w:t>
      </w:r>
      <w:bookmarkEnd w:id="6"/>
    </w:p>
    <w:p w:rsidR="00923CAA" w:rsidRPr="007E232B" w:rsidRDefault="00923CAA" w:rsidP="008C221F">
      <w:pPr>
        <w:pStyle w:val="Heading2"/>
        <w:numPr>
          <w:ilvl w:val="1"/>
          <w:numId w:val="7"/>
        </w:numPr>
        <w:rPr>
          <w:lang w:val="bg-BG"/>
        </w:rPr>
      </w:pPr>
      <w:bookmarkStart w:id="47" w:name="_Toc331586707"/>
      <w:r w:rsidRPr="007E232B">
        <w:rPr>
          <w:lang w:val="bg-BG"/>
        </w:rPr>
        <w:t>КОЛИЧЕСТВА НА ОТПАДЪЦИТЕ ОТ ОПАКОВКИ</w:t>
      </w:r>
      <w:bookmarkEnd w:id="47"/>
    </w:p>
    <w:p w:rsidR="00923CAA" w:rsidRPr="007E232B" w:rsidRDefault="00923CAA" w:rsidP="004C0442">
      <w:pPr>
        <w:rPr>
          <w:lang w:val="bg-BG"/>
        </w:rPr>
      </w:pPr>
      <w:r w:rsidRPr="007E232B">
        <w:rPr>
          <w:lang w:val="bg-BG"/>
        </w:rPr>
        <w:t>Съгласно данните на Изпълнителната агенция по околна среда (ИАОС) през 2009 г. в България са образувани 303 883 т. отпадъци от опаковки. По данни на НСИ през 2010 г. количеството образувани отпадъци от опаковки е нараснало до 321 197 т. Това прави съответно 40,2 и 42,82 кг/жит, (при постоянно население към 31.12.2009 г. – 7 563 710 жители и към 31.12.2010г. 7 504 868 жители). Образуваните количества опаковки по видове материали за периода 2004 – 2010 са представени на следващата фигура. За 2010 г. най-голямо е коли</w:t>
      </w:r>
      <w:r>
        <w:rPr>
          <w:lang w:val="bg-BG"/>
        </w:rPr>
        <w:t>ч</w:t>
      </w:r>
      <w:r w:rsidRPr="007E232B">
        <w:rPr>
          <w:lang w:val="bg-BG"/>
        </w:rPr>
        <w:t>еството на опаковките от хартия и картон (43,19%), следвано от опаковките от пластмаса (25,52%) и стъклените опаковки (19,91%).</w:t>
      </w:r>
    </w:p>
    <w:p w:rsidR="00923CAA" w:rsidRPr="007E232B" w:rsidRDefault="00923CAA" w:rsidP="007B0D69">
      <w:pPr>
        <w:pStyle w:val="Caption"/>
        <w:rPr>
          <w:rFonts w:cs="Tahoma"/>
          <w:lang w:val="bg-BG"/>
        </w:rPr>
      </w:pPr>
      <w:bookmarkStart w:id="48" w:name="_Toc331586815"/>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w:t>
      </w:r>
      <w:r w:rsidRPr="007E232B">
        <w:rPr>
          <w:lang w:val="bg-BG"/>
        </w:rPr>
        <w:fldChar w:fldCharType="end"/>
      </w:r>
      <w:r w:rsidRPr="007E232B">
        <w:rPr>
          <w:lang w:val="bg-BG"/>
        </w:rPr>
        <w:t xml:space="preserve"> Генерирани отпадъци от опаковки по видове материали в България</w:t>
      </w:r>
      <w:bookmarkEnd w:id="48"/>
    </w:p>
    <w:p w:rsidR="00923CAA" w:rsidRPr="007E232B" w:rsidRDefault="00923CAA" w:rsidP="007D4E5C">
      <w:pPr>
        <w:jc w:val="center"/>
        <w:rPr>
          <w:rFonts w:cs="Tahoma"/>
          <w:lang w:val="bg-BG"/>
        </w:rPr>
      </w:pPr>
      <w:r w:rsidRPr="007C5B25">
        <w:rPr>
          <w:rFonts w:cs="Tahoma"/>
          <w:noProof/>
          <w:lang w:val="bg-B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а 2" o:spid="_x0000_i1027" type="#_x0000_t75" style="width:455.25pt;height:27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">
            <v:imagedata r:id="rId10" o:title=""/>
            <o:lock v:ext="edit" aspectratio="f"/>
          </v:shape>
        </w:pict>
      </w:r>
    </w:p>
    <w:p w:rsidR="00923CAA" w:rsidRPr="007E232B" w:rsidRDefault="00923CAA" w:rsidP="008C45A5">
      <w:pPr>
        <w:pStyle w:val="Caption"/>
        <w:rPr>
          <w:rStyle w:val="CaptionChar"/>
          <w:lang w:val="bg-BG"/>
        </w:rPr>
      </w:pPr>
      <w:bookmarkStart w:id="49" w:name="_Toc331586946"/>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w:t>
      </w:r>
      <w:r w:rsidRPr="007E232B">
        <w:rPr>
          <w:lang w:val="bg-BG"/>
        </w:rPr>
        <w:fldChar w:fldCharType="end"/>
      </w:r>
      <w:r w:rsidRPr="007E232B">
        <w:rPr>
          <w:lang w:val="bg-BG"/>
        </w:rPr>
        <w:t xml:space="preserve"> </w:t>
      </w:r>
      <w:r w:rsidRPr="007E232B">
        <w:rPr>
          <w:rStyle w:val="CaptionChar"/>
          <w:b/>
          <w:lang w:val="bg-BG"/>
        </w:rPr>
        <w:t>Генерирани опаковки в България по вид материал (тон/год.)</w:t>
      </w:r>
      <w:bookmarkEnd w:id="49"/>
    </w:p>
    <w:tbl>
      <w:tblPr>
        <w:tblW w:w="8438" w:type="dxa"/>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458"/>
        <w:gridCol w:w="1005"/>
        <w:gridCol w:w="1121"/>
        <w:gridCol w:w="828"/>
        <w:gridCol w:w="930"/>
        <w:gridCol w:w="1041"/>
        <w:gridCol w:w="1094"/>
        <w:gridCol w:w="961"/>
      </w:tblGrid>
      <w:tr w:rsidR="00923CAA" w:rsidRPr="007E232B" w:rsidTr="008C45A5">
        <w:trPr>
          <w:trHeight w:val="315"/>
          <w:jc w:val="center"/>
        </w:trPr>
        <w:tc>
          <w:tcPr>
            <w:tcW w:w="1458" w:type="dxa"/>
            <w:vAlign w:val="center"/>
          </w:tcPr>
          <w:p w:rsidR="00923CAA" w:rsidRPr="007E232B" w:rsidRDefault="00923CAA" w:rsidP="00DB73FF">
            <w:pPr>
              <w:pStyle w:val="TableTitle"/>
              <w:rPr>
                <w:rFonts w:cs="Tahoma"/>
                <w:lang w:val="bg-BG"/>
              </w:rPr>
            </w:pPr>
            <w:r w:rsidRPr="007E232B">
              <w:rPr>
                <w:rFonts w:cs="Tahoma"/>
                <w:lang w:val="bg-BG"/>
              </w:rPr>
              <w:t>Материал</w:t>
            </w:r>
          </w:p>
        </w:tc>
        <w:tc>
          <w:tcPr>
            <w:tcW w:w="1005" w:type="dxa"/>
            <w:vAlign w:val="center"/>
          </w:tcPr>
          <w:p w:rsidR="00923CAA" w:rsidRPr="007E232B" w:rsidRDefault="00923CAA" w:rsidP="00DB73FF">
            <w:pPr>
              <w:pStyle w:val="TableTitle"/>
              <w:rPr>
                <w:rFonts w:cs="Tahoma"/>
                <w:lang w:val="bg-BG"/>
              </w:rPr>
            </w:pPr>
            <w:r w:rsidRPr="007E232B">
              <w:rPr>
                <w:rFonts w:cs="Tahoma"/>
                <w:lang w:val="bg-BG"/>
              </w:rPr>
              <w:t>2004</w:t>
            </w:r>
          </w:p>
        </w:tc>
        <w:tc>
          <w:tcPr>
            <w:tcW w:w="1121" w:type="dxa"/>
            <w:vAlign w:val="center"/>
          </w:tcPr>
          <w:p w:rsidR="00923CAA" w:rsidRPr="007E232B" w:rsidRDefault="00923CAA" w:rsidP="00DB73FF">
            <w:pPr>
              <w:pStyle w:val="TableTitle"/>
              <w:rPr>
                <w:rFonts w:cs="Tahoma"/>
                <w:lang w:val="bg-BG"/>
              </w:rPr>
            </w:pPr>
            <w:r w:rsidRPr="007E232B">
              <w:rPr>
                <w:rFonts w:cs="Tahoma"/>
                <w:lang w:val="bg-BG"/>
              </w:rPr>
              <w:t>2005</w:t>
            </w:r>
          </w:p>
        </w:tc>
        <w:tc>
          <w:tcPr>
            <w:tcW w:w="828" w:type="dxa"/>
            <w:vAlign w:val="center"/>
          </w:tcPr>
          <w:p w:rsidR="00923CAA" w:rsidRPr="007E232B" w:rsidRDefault="00923CAA" w:rsidP="00DB73FF">
            <w:pPr>
              <w:pStyle w:val="TableTitle"/>
              <w:rPr>
                <w:rFonts w:cs="Tahoma"/>
                <w:lang w:val="bg-BG"/>
              </w:rPr>
            </w:pPr>
            <w:r w:rsidRPr="007E232B">
              <w:rPr>
                <w:rFonts w:cs="Tahoma"/>
                <w:lang w:val="bg-BG"/>
              </w:rPr>
              <w:t>2006</w:t>
            </w:r>
          </w:p>
        </w:tc>
        <w:tc>
          <w:tcPr>
            <w:tcW w:w="930" w:type="dxa"/>
            <w:vAlign w:val="center"/>
          </w:tcPr>
          <w:p w:rsidR="00923CAA" w:rsidRPr="007E232B" w:rsidRDefault="00923CAA" w:rsidP="00DB73FF">
            <w:pPr>
              <w:pStyle w:val="TableTitle"/>
              <w:rPr>
                <w:rFonts w:cs="Tahoma"/>
                <w:lang w:val="bg-BG"/>
              </w:rPr>
            </w:pPr>
            <w:r w:rsidRPr="007E232B">
              <w:rPr>
                <w:rFonts w:cs="Tahoma"/>
                <w:lang w:val="bg-BG"/>
              </w:rPr>
              <w:t>2007</w:t>
            </w:r>
          </w:p>
        </w:tc>
        <w:tc>
          <w:tcPr>
            <w:tcW w:w="1041" w:type="dxa"/>
            <w:vAlign w:val="center"/>
          </w:tcPr>
          <w:p w:rsidR="00923CAA" w:rsidRPr="007E232B" w:rsidRDefault="00923CAA" w:rsidP="00DB73FF">
            <w:pPr>
              <w:pStyle w:val="TableTitle"/>
              <w:rPr>
                <w:rFonts w:cs="Tahoma"/>
                <w:lang w:val="bg-BG"/>
              </w:rPr>
            </w:pPr>
            <w:r w:rsidRPr="007E232B">
              <w:rPr>
                <w:rFonts w:cs="Tahoma"/>
                <w:lang w:val="bg-BG"/>
              </w:rPr>
              <w:t>2008</w:t>
            </w:r>
          </w:p>
        </w:tc>
        <w:tc>
          <w:tcPr>
            <w:tcW w:w="1094" w:type="dxa"/>
            <w:vAlign w:val="center"/>
          </w:tcPr>
          <w:p w:rsidR="00923CAA" w:rsidRPr="007E232B" w:rsidRDefault="00923CAA" w:rsidP="00DB73FF">
            <w:pPr>
              <w:pStyle w:val="TableTitle"/>
              <w:rPr>
                <w:rFonts w:cs="Tahoma"/>
                <w:lang w:val="bg-BG"/>
              </w:rPr>
            </w:pPr>
            <w:r w:rsidRPr="007E232B">
              <w:rPr>
                <w:rFonts w:cs="Tahoma"/>
                <w:lang w:val="bg-BG"/>
              </w:rPr>
              <w:t>2009</w:t>
            </w:r>
          </w:p>
        </w:tc>
        <w:tc>
          <w:tcPr>
            <w:tcW w:w="961" w:type="dxa"/>
            <w:vAlign w:val="center"/>
          </w:tcPr>
          <w:p w:rsidR="00923CAA" w:rsidRPr="007E232B" w:rsidRDefault="00923CAA" w:rsidP="00DB73FF">
            <w:pPr>
              <w:pStyle w:val="TableTitle"/>
              <w:rPr>
                <w:rFonts w:cs="Tahoma"/>
                <w:lang w:val="bg-BG"/>
              </w:rPr>
            </w:pPr>
            <w:r w:rsidRPr="007E232B">
              <w:rPr>
                <w:rFonts w:cs="Tahoma"/>
                <w:lang w:val="bg-BG"/>
              </w:rPr>
              <w:t>2010</w:t>
            </w:r>
          </w:p>
        </w:tc>
      </w:tr>
      <w:tr w:rsidR="00923CAA" w:rsidRPr="007E232B">
        <w:trPr>
          <w:trHeight w:val="315"/>
          <w:jc w:val="center"/>
        </w:trPr>
        <w:tc>
          <w:tcPr>
            <w:tcW w:w="145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Пластмаси</w:t>
            </w:r>
          </w:p>
        </w:tc>
        <w:tc>
          <w:tcPr>
            <w:tcW w:w="1005"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73261</w:t>
            </w:r>
          </w:p>
        </w:tc>
        <w:tc>
          <w:tcPr>
            <w:tcW w:w="112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86285</w:t>
            </w:r>
          </w:p>
        </w:tc>
        <w:tc>
          <w:tcPr>
            <w:tcW w:w="82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89294</w:t>
            </w:r>
          </w:p>
        </w:tc>
        <w:tc>
          <w:tcPr>
            <w:tcW w:w="930"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102093</w:t>
            </w:r>
          </w:p>
        </w:tc>
        <w:tc>
          <w:tcPr>
            <w:tcW w:w="104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77682</w:t>
            </w:r>
          </w:p>
        </w:tc>
        <w:tc>
          <w:tcPr>
            <w:tcW w:w="1094"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95457</w:t>
            </w:r>
          </w:p>
        </w:tc>
        <w:tc>
          <w:tcPr>
            <w:tcW w:w="96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81978</w:t>
            </w:r>
          </w:p>
        </w:tc>
      </w:tr>
      <w:tr w:rsidR="00923CAA" w:rsidRPr="007E232B">
        <w:trPr>
          <w:trHeight w:val="315"/>
          <w:jc w:val="center"/>
        </w:trPr>
        <w:tc>
          <w:tcPr>
            <w:tcW w:w="145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Хартия/картон (вкл композит.)</w:t>
            </w:r>
          </w:p>
        </w:tc>
        <w:tc>
          <w:tcPr>
            <w:tcW w:w="1005"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60584</w:t>
            </w:r>
          </w:p>
        </w:tc>
        <w:tc>
          <w:tcPr>
            <w:tcW w:w="112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85353</w:t>
            </w:r>
          </w:p>
        </w:tc>
        <w:tc>
          <w:tcPr>
            <w:tcW w:w="82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127041</w:t>
            </w:r>
          </w:p>
        </w:tc>
        <w:tc>
          <w:tcPr>
            <w:tcW w:w="930"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106653</w:t>
            </w:r>
          </w:p>
        </w:tc>
        <w:tc>
          <w:tcPr>
            <w:tcW w:w="104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87077</w:t>
            </w:r>
          </w:p>
        </w:tc>
        <w:tc>
          <w:tcPr>
            <w:tcW w:w="1094"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97015</w:t>
            </w:r>
          </w:p>
        </w:tc>
        <w:tc>
          <w:tcPr>
            <w:tcW w:w="96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138716</w:t>
            </w:r>
          </w:p>
        </w:tc>
      </w:tr>
      <w:tr w:rsidR="00923CAA" w:rsidRPr="007E232B">
        <w:trPr>
          <w:trHeight w:val="315"/>
          <w:jc w:val="center"/>
        </w:trPr>
        <w:tc>
          <w:tcPr>
            <w:tcW w:w="145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Метал</w:t>
            </w:r>
          </w:p>
        </w:tc>
        <w:tc>
          <w:tcPr>
            <w:tcW w:w="1005"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21876</w:t>
            </w:r>
          </w:p>
        </w:tc>
        <w:tc>
          <w:tcPr>
            <w:tcW w:w="112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20570</w:t>
            </w:r>
          </w:p>
        </w:tc>
        <w:tc>
          <w:tcPr>
            <w:tcW w:w="82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24123</w:t>
            </w:r>
          </w:p>
        </w:tc>
        <w:tc>
          <w:tcPr>
            <w:tcW w:w="930"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11664</w:t>
            </w:r>
          </w:p>
        </w:tc>
        <w:tc>
          <w:tcPr>
            <w:tcW w:w="104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18127</w:t>
            </w:r>
          </w:p>
        </w:tc>
        <w:tc>
          <w:tcPr>
            <w:tcW w:w="1094"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13155</w:t>
            </w:r>
          </w:p>
        </w:tc>
        <w:tc>
          <w:tcPr>
            <w:tcW w:w="96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15744</w:t>
            </w:r>
          </w:p>
        </w:tc>
      </w:tr>
      <w:tr w:rsidR="00923CAA" w:rsidRPr="007E232B">
        <w:trPr>
          <w:trHeight w:val="315"/>
          <w:jc w:val="center"/>
        </w:trPr>
        <w:tc>
          <w:tcPr>
            <w:tcW w:w="145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Дърво</w:t>
            </w:r>
          </w:p>
        </w:tc>
        <w:tc>
          <w:tcPr>
            <w:tcW w:w="1005"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21183</w:t>
            </w:r>
          </w:p>
        </w:tc>
        <w:tc>
          <w:tcPr>
            <w:tcW w:w="112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54183</w:t>
            </w:r>
          </w:p>
        </w:tc>
        <w:tc>
          <w:tcPr>
            <w:tcW w:w="82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67972</w:t>
            </w:r>
          </w:p>
        </w:tc>
        <w:tc>
          <w:tcPr>
            <w:tcW w:w="930"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24498</w:t>
            </w:r>
          </w:p>
        </w:tc>
        <w:tc>
          <w:tcPr>
            <w:tcW w:w="104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6964</w:t>
            </w:r>
          </w:p>
        </w:tc>
        <w:tc>
          <w:tcPr>
            <w:tcW w:w="1094"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18905</w:t>
            </w:r>
          </w:p>
        </w:tc>
        <w:tc>
          <w:tcPr>
            <w:tcW w:w="96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18741</w:t>
            </w:r>
          </w:p>
        </w:tc>
      </w:tr>
      <w:tr w:rsidR="00923CAA" w:rsidRPr="007E232B">
        <w:trPr>
          <w:trHeight w:val="315"/>
          <w:jc w:val="center"/>
        </w:trPr>
        <w:tc>
          <w:tcPr>
            <w:tcW w:w="145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Стъкло</w:t>
            </w:r>
          </w:p>
        </w:tc>
        <w:tc>
          <w:tcPr>
            <w:tcW w:w="1005"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113359</w:t>
            </w:r>
          </w:p>
        </w:tc>
        <w:tc>
          <w:tcPr>
            <w:tcW w:w="112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79706</w:t>
            </w:r>
          </w:p>
        </w:tc>
        <w:tc>
          <w:tcPr>
            <w:tcW w:w="82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56880</w:t>
            </w:r>
          </w:p>
        </w:tc>
        <w:tc>
          <w:tcPr>
            <w:tcW w:w="930"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70871</w:t>
            </w:r>
          </w:p>
        </w:tc>
        <w:tc>
          <w:tcPr>
            <w:tcW w:w="104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109362</w:t>
            </w:r>
          </w:p>
        </w:tc>
        <w:tc>
          <w:tcPr>
            <w:tcW w:w="1094"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76038</w:t>
            </w:r>
          </w:p>
        </w:tc>
        <w:tc>
          <w:tcPr>
            <w:tcW w:w="96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63962</w:t>
            </w:r>
          </w:p>
        </w:tc>
      </w:tr>
      <w:tr w:rsidR="00923CAA" w:rsidRPr="007E232B">
        <w:trPr>
          <w:trHeight w:val="315"/>
          <w:jc w:val="center"/>
        </w:trPr>
        <w:tc>
          <w:tcPr>
            <w:tcW w:w="145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Други</w:t>
            </w:r>
          </w:p>
        </w:tc>
        <w:tc>
          <w:tcPr>
            <w:tcW w:w="1005"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6492</w:t>
            </w:r>
          </w:p>
        </w:tc>
        <w:tc>
          <w:tcPr>
            <w:tcW w:w="112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7262</w:t>
            </w:r>
          </w:p>
        </w:tc>
        <w:tc>
          <w:tcPr>
            <w:tcW w:w="82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3634</w:t>
            </w:r>
          </w:p>
        </w:tc>
        <w:tc>
          <w:tcPr>
            <w:tcW w:w="930"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2550</w:t>
            </w:r>
          </w:p>
        </w:tc>
        <w:tc>
          <w:tcPr>
            <w:tcW w:w="104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2997</w:t>
            </w:r>
          </w:p>
        </w:tc>
        <w:tc>
          <w:tcPr>
            <w:tcW w:w="1094"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3313</w:t>
            </w:r>
          </w:p>
        </w:tc>
        <w:tc>
          <w:tcPr>
            <w:tcW w:w="96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2055</w:t>
            </w:r>
          </w:p>
        </w:tc>
      </w:tr>
      <w:tr w:rsidR="00923CAA" w:rsidRPr="007E232B">
        <w:trPr>
          <w:trHeight w:val="315"/>
          <w:jc w:val="center"/>
        </w:trPr>
        <w:tc>
          <w:tcPr>
            <w:tcW w:w="145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Общо</w:t>
            </w:r>
          </w:p>
        </w:tc>
        <w:tc>
          <w:tcPr>
            <w:tcW w:w="1005"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296756</w:t>
            </w:r>
          </w:p>
        </w:tc>
        <w:tc>
          <w:tcPr>
            <w:tcW w:w="112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333359</w:t>
            </w:r>
          </w:p>
        </w:tc>
        <w:tc>
          <w:tcPr>
            <w:tcW w:w="828"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368943</w:t>
            </w:r>
          </w:p>
        </w:tc>
        <w:tc>
          <w:tcPr>
            <w:tcW w:w="930"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318328</w:t>
            </w:r>
          </w:p>
        </w:tc>
        <w:tc>
          <w:tcPr>
            <w:tcW w:w="104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302208</w:t>
            </w:r>
          </w:p>
        </w:tc>
        <w:tc>
          <w:tcPr>
            <w:tcW w:w="1094"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303883</w:t>
            </w:r>
          </w:p>
        </w:tc>
        <w:tc>
          <w:tcPr>
            <w:tcW w:w="961" w:type="dxa"/>
            <w:vAlign w:val="center"/>
          </w:tcPr>
          <w:p w:rsidR="00923CAA" w:rsidRPr="007E232B" w:rsidRDefault="00923CAA" w:rsidP="00DB73FF">
            <w:pPr>
              <w:pStyle w:val="Tabel"/>
              <w:rPr>
                <w:rFonts w:cs="Tahoma"/>
                <w:sz w:val="18"/>
                <w:szCs w:val="18"/>
                <w:lang w:val="bg-BG" w:eastAsia="bg-BG"/>
              </w:rPr>
            </w:pPr>
            <w:r w:rsidRPr="007E232B">
              <w:rPr>
                <w:rFonts w:cs="Tahoma"/>
                <w:sz w:val="18"/>
                <w:szCs w:val="18"/>
                <w:lang w:val="bg-BG" w:eastAsia="bg-BG"/>
              </w:rPr>
              <w:t>321197</w:t>
            </w:r>
          </w:p>
        </w:tc>
      </w:tr>
    </w:tbl>
    <w:p w:rsidR="00923CAA" w:rsidRPr="007E232B" w:rsidRDefault="00923CAA" w:rsidP="0006067F">
      <w:pPr>
        <w:spacing w:before="0" w:after="360"/>
        <w:rPr>
          <w:i/>
          <w:sz w:val="16"/>
          <w:szCs w:val="16"/>
          <w:lang w:val="bg-BG"/>
        </w:rPr>
      </w:pPr>
      <w:r w:rsidRPr="007E232B">
        <w:rPr>
          <w:i/>
          <w:sz w:val="16"/>
          <w:szCs w:val="16"/>
          <w:lang w:val="bg-BG"/>
        </w:rPr>
        <w:t>Източник НСИ</w:t>
      </w:r>
    </w:p>
    <w:p w:rsidR="00923CAA" w:rsidRPr="007E232B" w:rsidRDefault="00923CAA" w:rsidP="004C0442">
      <w:pPr>
        <w:rPr>
          <w:lang w:val="bg-BG" w:eastAsia="bg-BG"/>
        </w:rPr>
      </w:pPr>
      <w:r w:rsidRPr="007E232B">
        <w:rPr>
          <w:lang w:val="bg-BG"/>
        </w:rPr>
        <w:t>Като цяло се запазват се високите нива на генерирани пластмасови, хартиени и картонени, и стъклени опаковки</w:t>
      </w:r>
      <w:r w:rsidRPr="007E232B">
        <w:rPr>
          <w:lang w:val="bg-BG" w:eastAsia="bg-BG"/>
        </w:rPr>
        <w:t xml:space="preserve">. Наблюдават се следните тенденции: при пластмасовите, хартиените и картонените опаковки се забелязва покачване в потреблението, докато при стъклените опаковки и опаковки от дървесина се отчита спад. При металните опаковки се запазват невисоките нива на потребление. </w:t>
      </w:r>
    </w:p>
    <w:p w:rsidR="00923CAA" w:rsidRPr="007E232B" w:rsidRDefault="00923CAA" w:rsidP="004A2392">
      <w:pPr>
        <w:rPr>
          <w:lang w:val="bg-BG" w:eastAsia="bg-BG"/>
        </w:rPr>
      </w:pPr>
      <w:r w:rsidRPr="007E232B">
        <w:rPr>
          <w:lang w:val="bg-BG" w:eastAsia="bg-BG"/>
        </w:rPr>
        <w:t xml:space="preserve">По данни от Евростат в България генерираните отпадъци от опаковки показват намаляване, въпреки че страната ни е на едно от последните места по отношение генерирани на човек годишно отпадъци от опаковки. </w:t>
      </w:r>
    </w:p>
    <w:p w:rsidR="00923CAA" w:rsidRPr="007E232B" w:rsidRDefault="00923CAA" w:rsidP="008C45A5">
      <w:pPr>
        <w:pStyle w:val="Caption"/>
        <w:rPr>
          <w:rStyle w:val="CaptionChar"/>
          <w:lang w:val="bg-BG"/>
        </w:rPr>
      </w:pPr>
      <w:bookmarkStart w:id="50" w:name="_Toc331586947"/>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2</w:t>
      </w:r>
      <w:r w:rsidRPr="007E232B">
        <w:rPr>
          <w:lang w:val="bg-BG"/>
        </w:rPr>
        <w:fldChar w:fldCharType="end"/>
      </w:r>
      <w:r w:rsidRPr="007E232B">
        <w:rPr>
          <w:lang w:val="bg-BG"/>
        </w:rPr>
        <w:t xml:space="preserve"> </w:t>
      </w:r>
      <w:r w:rsidRPr="007E232B">
        <w:rPr>
          <w:rStyle w:val="CaptionChar"/>
          <w:b/>
          <w:lang w:val="bg-BG"/>
        </w:rPr>
        <w:t>Генерирани опаковки в кг. на човек годишно</w:t>
      </w:r>
      <w:bookmarkEnd w:id="50"/>
    </w:p>
    <w:tbl>
      <w:tblPr>
        <w:tblW w:w="10051" w:type="dxa"/>
        <w:jc w:val="center"/>
        <w:tblLayout w:type="fixed"/>
        <w:tblCellMar>
          <w:left w:w="70" w:type="dxa"/>
          <w:right w:w="70" w:type="dxa"/>
        </w:tblCellMar>
        <w:tblLook w:val="00A0"/>
      </w:tblPr>
      <w:tblGrid>
        <w:gridCol w:w="1702"/>
        <w:gridCol w:w="834"/>
        <w:gridCol w:w="835"/>
        <w:gridCol w:w="835"/>
        <w:gridCol w:w="835"/>
        <w:gridCol w:w="835"/>
        <w:gridCol w:w="835"/>
        <w:gridCol w:w="835"/>
        <w:gridCol w:w="835"/>
        <w:gridCol w:w="835"/>
        <w:gridCol w:w="835"/>
      </w:tblGrid>
      <w:tr w:rsidR="00923CAA" w:rsidRPr="007E232B" w:rsidTr="008C45A5">
        <w:trPr>
          <w:trHeight w:val="285"/>
          <w:tblHeader/>
          <w:jc w:val="center"/>
        </w:trPr>
        <w:tc>
          <w:tcPr>
            <w:tcW w:w="1702" w:type="dxa"/>
            <w:tcBorders>
              <w:top w:val="single" w:sz="4" w:space="0" w:color="000000"/>
              <w:left w:val="single" w:sz="4" w:space="0" w:color="000000"/>
              <w:bottom w:val="single" w:sz="4" w:space="0" w:color="000000"/>
              <w:right w:val="single" w:sz="4" w:space="0" w:color="000000"/>
            </w:tcBorders>
            <w:noWrap/>
            <w:vAlign w:val="bottom"/>
          </w:tcPr>
          <w:p w:rsidR="00923CAA" w:rsidRPr="007E232B" w:rsidRDefault="00923CAA" w:rsidP="00BF1240">
            <w:pPr>
              <w:pStyle w:val="TableTitle"/>
              <w:rPr>
                <w:lang w:val="bg-BG"/>
              </w:rPr>
            </w:pPr>
          </w:p>
        </w:tc>
        <w:tc>
          <w:tcPr>
            <w:tcW w:w="834"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2000</w:t>
            </w:r>
          </w:p>
        </w:tc>
        <w:tc>
          <w:tcPr>
            <w:tcW w:w="835"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2001</w:t>
            </w:r>
          </w:p>
        </w:tc>
        <w:tc>
          <w:tcPr>
            <w:tcW w:w="835"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2002</w:t>
            </w:r>
          </w:p>
        </w:tc>
        <w:tc>
          <w:tcPr>
            <w:tcW w:w="835"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2003</w:t>
            </w:r>
          </w:p>
        </w:tc>
        <w:tc>
          <w:tcPr>
            <w:tcW w:w="835"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2004</w:t>
            </w:r>
          </w:p>
        </w:tc>
        <w:tc>
          <w:tcPr>
            <w:tcW w:w="835"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2005</w:t>
            </w:r>
          </w:p>
        </w:tc>
        <w:tc>
          <w:tcPr>
            <w:tcW w:w="835"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2006</w:t>
            </w:r>
          </w:p>
        </w:tc>
        <w:tc>
          <w:tcPr>
            <w:tcW w:w="835"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2007</w:t>
            </w:r>
          </w:p>
        </w:tc>
        <w:tc>
          <w:tcPr>
            <w:tcW w:w="835"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2008</w:t>
            </w:r>
          </w:p>
        </w:tc>
        <w:tc>
          <w:tcPr>
            <w:tcW w:w="835"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2009</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ЕС (27 страни)</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160,4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163,8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163,5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153,1</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ЕС (15 страни)</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Белгия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138,4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144,2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156,5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156,6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158,4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157,9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157,1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157,8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152,1</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България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67,2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47,9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41,6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39,6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40,1</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Чехия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70,6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76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82,8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87,5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93,2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92,8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85,3</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Дания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159,6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161,3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159,4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177,5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175,6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181,4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178,6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179,2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164,2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125,7</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Германия (вкл. бивша ГДР)</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183,9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182,4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187,1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187,4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187,6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195,8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195,9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195,4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183,8</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Естония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97,4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101,9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113,2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120,9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160</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120,6</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Ирландия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212,2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216,1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205,1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209,1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222,4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241,4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242,4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232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218,1</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Гърция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85,6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90,5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93,8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95,6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94,7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93,8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93,4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Испания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164,6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146,1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154,3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175,6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174,4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179,7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181,5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187,6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175,7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161,7</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Франция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205,7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201,6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199,1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198,7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196,2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199,7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200,5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199,9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190,2</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Италия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196,1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197,7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198,9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200,3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206,1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203,9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207,3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211,2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203,4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180,5</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Кипър</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196,1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162,4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81,6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99,9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110,3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99,7</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Латвия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102,3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114,7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134,1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116,5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82,6</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Литва</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68,1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77,3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83,6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101,4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98,2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78,1</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Люксембург</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182,7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179,9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190,4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194,3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203,7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212,5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222,3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212,6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213,2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183,3</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Унгария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80,6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84,6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87,9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96,3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100,1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97,6</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Малта</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102,7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104,8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107,2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117,8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Холандия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182,3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186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209,2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197,4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205,2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168,5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170</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153</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Австрия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136,4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142,8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134,8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135,1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141,1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142,7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141,6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139,1</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Полша</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89,4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91,9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95,8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82,2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109,7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99,1</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Португалия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122,1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124,9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125,2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134,7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136,2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163,7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161,5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161,7</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Румъния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52,7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60,7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59,7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54,4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46,5</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Словения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80,9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84,3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101,7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105,1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106,4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101,5</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Словакия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76,8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68,8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64,4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55,7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58,9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60,1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73</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Финландия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85,5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88,1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86,8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118,2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124,2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131,3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128,6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131,5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131,9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122,5</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Швеция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110,1</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113,6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115,3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158,8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164,5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167,5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156,4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157,7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153</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152,7</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Обединено кралство</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155,9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157,6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166,8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168,9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170,9</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170,7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172,8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174,7</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174,5</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Лихтенщайн</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158,8</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167,2</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166,6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r>
      <w:tr w:rsidR="00923CAA" w:rsidRPr="007E232B">
        <w:trPr>
          <w:trHeight w:val="285"/>
          <w:jc w:val="center"/>
        </w:trPr>
        <w:tc>
          <w:tcPr>
            <w:tcW w:w="1702"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el"/>
              <w:rPr>
                <w:sz w:val="18"/>
                <w:szCs w:val="18"/>
                <w:lang w:val="bg-BG" w:eastAsia="bg-BG"/>
              </w:rPr>
            </w:pPr>
            <w:r w:rsidRPr="007E232B">
              <w:rPr>
                <w:sz w:val="18"/>
                <w:szCs w:val="18"/>
                <w:lang w:val="bg-BG" w:eastAsia="bg-BG"/>
              </w:rPr>
              <w:t>Норвегия</w:t>
            </w:r>
          </w:p>
        </w:tc>
        <w:tc>
          <w:tcPr>
            <w:tcW w:w="83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left"/>
              <w:rPr>
                <w:rFonts w:ascii="Arial" w:hAnsi="Arial" w:cs="Arial"/>
                <w:sz w:val="18"/>
                <w:szCs w:val="18"/>
                <w:lang w:val="bg-BG" w:eastAsia="bg-BG"/>
              </w:rPr>
            </w:pPr>
            <w:r w:rsidRPr="007E232B">
              <w:rPr>
                <w:rFonts w:ascii="Arial" w:hAnsi="Arial" w:cs="Arial"/>
                <w:sz w:val="18"/>
                <w:szCs w:val="18"/>
                <w:lang w:val="bg-BG" w:eastAsia="bg-BG"/>
              </w:rPr>
              <w:t>:</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105</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107,4</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148,6</w:t>
            </w:r>
          </w:p>
        </w:tc>
        <w:tc>
          <w:tcPr>
            <w:tcW w:w="835"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A46BF1">
            <w:pPr>
              <w:suppressAutoHyphens w:val="0"/>
              <w:spacing w:before="0" w:after="0" w:line="240" w:lineRule="auto"/>
              <w:jc w:val="right"/>
              <w:rPr>
                <w:rFonts w:ascii="Arial" w:hAnsi="Arial" w:cs="Arial"/>
                <w:sz w:val="18"/>
                <w:szCs w:val="18"/>
                <w:lang w:val="bg-BG" w:eastAsia="bg-BG"/>
              </w:rPr>
            </w:pPr>
            <w:r w:rsidRPr="007E232B">
              <w:rPr>
                <w:rFonts w:ascii="Arial" w:hAnsi="Arial" w:cs="Arial"/>
                <w:sz w:val="18"/>
                <w:szCs w:val="18"/>
                <w:lang w:val="bg-BG" w:eastAsia="bg-BG"/>
              </w:rPr>
              <w:t>146</w:t>
            </w:r>
          </w:p>
        </w:tc>
      </w:tr>
    </w:tbl>
    <w:p w:rsidR="00923CAA" w:rsidRPr="007E232B" w:rsidRDefault="00923CAA" w:rsidP="0006067F">
      <w:pPr>
        <w:spacing w:before="0" w:after="360"/>
        <w:rPr>
          <w:i/>
          <w:sz w:val="16"/>
          <w:szCs w:val="16"/>
          <w:lang w:val="bg-BG" w:eastAsia="bg-BG"/>
        </w:rPr>
      </w:pPr>
      <w:r w:rsidRPr="007E232B">
        <w:rPr>
          <w:i/>
          <w:sz w:val="16"/>
          <w:szCs w:val="16"/>
          <w:lang w:val="bg-BG" w:eastAsia="bg-BG"/>
        </w:rPr>
        <w:t>Източник Евростат</w:t>
      </w:r>
    </w:p>
    <w:p w:rsidR="00923CAA" w:rsidRPr="007E232B" w:rsidRDefault="00923CAA" w:rsidP="004C0442">
      <w:pPr>
        <w:rPr>
          <w:lang w:val="bg-BG"/>
        </w:rPr>
      </w:pPr>
      <w:r w:rsidRPr="007E232B">
        <w:rPr>
          <w:lang w:val="bg-BG"/>
        </w:rPr>
        <w:t xml:space="preserve">По данни на ИАОС за 2009г. първичните (потребителските) опаковки съставляват над 73.7% от цялото количество произведени, вторичните (груповите) са приблизително 14.4%, а третичните (транспортните) – около 11.7%. На специфичната категория </w:t>
      </w:r>
      <w:r w:rsidRPr="007E232B">
        <w:rPr>
          <w:i/>
          <w:iCs/>
          <w:lang w:val="bg-BG"/>
        </w:rPr>
        <w:t xml:space="preserve">„пазарски торби, пликове, чаши, чинии, вилици, лъжици, ножове, бъркалки и др.”  </w:t>
      </w:r>
      <w:r w:rsidRPr="007E232B">
        <w:rPr>
          <w:lang w:val="bg-BG"/>
        </w:rPr>
        <w:t xml:space="preserve">се падат малко повече от 0,2%. </w:t>
      </w:r>
    </w:p>
    <w:p w:rsidR="00923CAA" w:rsidRPr="007E232B" w:rsidRDefault="00923CAA" w:rsidP="004C0442">
      <w:pPr>
        <w:rPr>
          <w:lang w:val="bg-BG"/>
        </w:rPr>
      </w:pPr>
      <w:r w:rsidRPr="007E232B">
        <w:rPr>
          <w:lang w:val="bg-BG"/>
        </w:rPr>
        <w:t xml:space="preserve">По данни на НСИ опаковките, предназначени за многократна употреба през 2009 г. са 99 718 тона, което е близо 33% от общо пуснатите на пазара опаковки. </w:t>
      </w:r>
    </w:p>
    <w:p w:rsidR="00923CAA" w:rsidRPr="007E232B" w:rsidRDefault="00923CAA" w:rsidP="008C221F">
      <w:pPr>
        <w:pStyle w:val="Heading2"/>
        <w:numPr>
          <w:ilvl w:val="1"/>
          <w:numId w:val="7"/>
        </w:numPr>
        <w:rPr>
          <w:lang w:val="bg-BG"/>
        </w:rPr>
      </w:pPr>
      <w:bookmarkStart w:id="51" w:name="_Toc331586708"/>
      <w:r w:rsidRPr="007E232B">
        <w:rPr>
          <w:lang w:val="bg-BG"/>
        </w:rPr>
        <w:t>ЦЕЛИ ЗА РЕЦИКЛИРАНЕ НА ОТПАДЪЦИ ОТ ОПАКОВКИ И ИЗПЪЛНЕНИЕ</w:t>
      </w:r>
      <w:bookmarkEnd w:id="51"/>
    </w:p>
    <w:p w:rsidR="00923CAA" w:rsidRPr="007E232B" w:rsidRDefault="00923CAA" w:rsidP="002B7675">
      <w:pPr>
        <w:rPr>
          <w:rFonts w:cs="Tahoma"/>
          <w:highlight w:val="cyan"/>
          <w:lang w:val="bg-BG" w:eastAsia="ar-SA"/>
        </w:rPr>
      </w:pPr>
      <w:r w:rsidRPr="007E232B">
        <w:rPr>
          <w:lang w:val="bg-BG"/>
        </w:rPr>
        <w:t xml:space="preserve">Производителите и вносителите на опаковани стоки в Р България са отговорни за разделното събиране, рециклиране и оползотворяване на отпадъците от опаковки, генерирани в резултат на употребата на тези стоки, в т.ч. за изпълнение на </w:t>
      </w:r>
      <w:r w:rsidRPr="007E232B">
        <w:rPr>
          <w:rFonts w:cs="Tahoma"/>
          <w:lang w:val="bg-BG" w:eastAsia="ar-SA"/>
        </w:rPr>
        <w:t xml:space="preserve">следните цели: </w:t>
      </w:r>
    </w:p>
    <w:p w:rsidR="00923CAA" w:rsidRPr="007E232B" w:rsidRDefault="00923CAA" w:rsidP="0093626C">
      <w:pPr>
        <w:tabs>
          <w:tab w:val="left" w:pos="709"/>
        </w:tabs>
        <w:spacing w:after="0" w:line="240" w:lineRule="auto"/>
        <w:rPr>
          <w:rFonts w:cs="Tahoma"/>
          <w:lang w:val="bg-BG" w:eastAsia="ar-SA"/>
        </w:rPr>
      </w:pPr>
      <w:r w:rsidRPr="007E232B">
        <w:rPr>
          <w:rFonts w:cs="Tahoma"/>
          <w:lang w:val="bg-BG" w:eastAsia="ar-SA"/>
        </w:rPr>
        <w:t>1. не по-малко от 60 на сто от теглото на отпадъците от опаковки трябва да бъдат оползотворени или изгорени в инсталации за изгаряне на отпадъци с оползотворяване на енергията;</w:t>
      </w:r>
    </w:p>
    <w:p w:rsidR="00923CAA" w:rsidRPr="007E232B" w:rsidRDefault="00923CAA" w:rsidP="0093626C">
      <w:pPr>
        <w:tabs>
          <w:tab w:val="left" w:pos="709"/>
        </w:tabs>
        <w:spacing w:after="0" w:line="240" w:lineRule="auto"/>
        <w:rPr>
          <w:rFonts w:cs="Tahoma"/>
          <w:lang w:val="bg-BG" w:eastAsia="ar-SA"/>
        </w:rPr>
      </w:pPr>
      <w:r w:rsidRPr="007E232B">
        <w:rPr>
          <w:rFonts w:cs="Tahoma"/>
          <w:lang w:val="bg-BG" w:eastAsia="ar-SA"/>
        </w:rPr>
        <w:t>2. не по-малко от 55 на сто и не повече от 80 на сто от теглото на отпадъците от опаковки трябва да бъдат рециклирани, като се рециклира не по-малко от:</w:t>
      </w:r>
    </w:p>
    <w:p w:rsidR="00923CAA" w:rsidRPr="007E232B" w:rsidRDefault="00923CAA" w:rsidP="0093626C">
      <w:pPr>
        <w:tabs>
          <w:tab w:val="left" w:pos="709"/>
        </w:tabs>
        <w:spacing w:after="0" w:line="240" w:lineRule="auto"/>
        <w:rPr>
          <w:rFonts w:cs="Tahoma"/>
          <w:lang w:val="bg-BG" w:eastAsia="ar-SA"/>
        </w:rPr>
      </w:pPr>
      <w:r w:rsidRPr="007E232B">
        <w:rPr>
          <w:rFonts w:cs="Tahoma"/>
          <w:lang w:val="bg-BG" w:eastAsia="ar-SA"/>
        </w:rPr>
        <w:t>а) 60 на сто от теглото на отпадъците от опаковки от стъкло;</w:t>
      </w:r>
    </w:p>
    <w:p w:rsidR="00923CAA" w:rsidRPr="007E232B" w:rsidRDefault="00923CAA" w:rsidP="0093626C">
      <w:pPr>
        <w:tabs>
          <w:tab w:val="left" w:pos="709"/>
        </w:tabs>
        <w:spacing w:after="0" w:line="240" w:lineRule="auto"/>
        <w:rPr>
          <w:rFonts w:cs="Tahoma"/>
          <w:lang w:val="bg-BG" w:eastAsia="ar-SA"/>
        </w:rPr>
      </w:pPr>
      <w:r w:rsidRPr="007E232B">
        <w:rPr>
          <w:rFonts w:cs="Tahoma"/>
          <w:lang w:val="bg-BG" w:eastAsia="ar-SA"/>
        </w:rPr>
        <w:t>б) 60 на сто от теглото на отпадъците от опаковки от хартия и картон;</w:t>
      </w:r>
    </w:p>
    <w:p w:rsidR="00923CAA" w:rsidRPr="007E232B" w:rsidRDefault="00923CAA" w:rsidP="0093626C">
      <w:pPr>
        <w:tabs>
          <w:tab w:val="left" w:pos="709"/>
        </w:tabs>
        <w:spacing w:after="0" w:line="240" w:lineRule="auto"/>
        <w:rPr>
          <w:rFonts w:cs="Tahoma"/>
          <w:lang w:val="bg-BG" w:eastAsia="ar-SA"/>
        </w:rPr>
      </w:pPr>
      <w:r w:rsidRPr="007E232B">
        <w:rPr>
          <w:rFonts w:cs="Tahoma"/>
          <w:lang w:val="bg-BG" w:eastAsia="ar-SA"/>
        </w:rPr>
        <w:t>в) 50 на сто от теглото на отпадъците от опаковки от метали;</w:t>
      </w:r>
    </w:p>
    <w:p w:rsidR="00923CAA" w:rsidRPr="007E232B" w:rsidRDefault="00923CAA" w:rsidP="0093626C">
      <w:pPr>
        <w:tabs>
          <w:tab w:val="left" w:pos="709"/>
        </w:tabs>
        <w:spacing w:after="0" w:line="240" w:lineRule="auto"/>
        <w:rPr>
          <w:rFonts w:cs="Tahoma"/>
          <w:lang w:val="bg-BG" w:eastAsia="ar-SA"/>
        </w:rPr>
      </w:pPr>
      <w:r w:rsidRPr="007E232B">
        <w:rPr>
          <w:rFonts w:cs="Tahoma"/>
          <w:lang w:val="bg-BG" w:eastAsia="ar-SA"/>
        </w:rPr>
        <w:t>г) 22,5 на сто от теглото на отпадъците от опаковки от пластмаси, при чието рециклиране се получава единствено пластмаса;</w:t>
      </w:r>
    </w:p>
    <w:p w:rsidR="00923CAA" w:rsidRPr="007E232B" w:rsidRDefault="00923CAA" w:rsidP="0093626C">
      <w:pPr>
        <w:tabs>
          <w:tab w:val="left" w:pos="709"/>
        </w:tabs>
        <w:spacing w:after="0" w:line="240" w:lineRule="auto"/>
        <w:rPr>
          <w:rFonts w:cs="Tahoma"/>
          <w:lang w:val="bg-BG" w:eastAsia="ar-SA"/>
        </w:rPr>
      </w:pPr>
      <w:r w:rsidRPr="007E232B">
        <w:rPr>
          <w:rFonts w:cs="Tahoma"/>
          <w:lang w:val="bg-BG" w:eastAsia="ar-SA"/>
        </w:rPr>
        <w:t>д) 15 на сто от теглото на дървесните отпадъци от опаковки.</w:t>
      </w:r>
    </w:p>
    <w:p w:rsidR="00923CAA" w:rsidRPr="007E232B" w:rsidRDefault="00923CAA" w:rsidP="004C0442">
      <w:pPr>
        <w:rPr>
          <w:lang w:val="bg-BG"/>
        </w:rPr>
      </w:pPr>
      <w:r w:rsidRPr="007E232B">
        <w:rPr>
          <w:lang w:val="bg-BG"/>
        </w:rPr>
        <w:t xml:space="preserve">Посочените цели трябва да бъдат достигнати поетапно до 2014 г.Програмата за прилагане на Директива 2004/12/ЕС, изменяща Директива 94/62/ЕС за опаковките и отпадъците от опаковки определя преходни периоди за постигане на количествените цели за рециклиране и оползотворяване, които са показани в таблица </w:t>
      </w:r>
      <w:r>
        <w:rPr>
          <w:lang w:val="bg-BG"/>
        </w:rPr>
        <w:t>2.</w:t>
      </w:r>
      <w:r w:rsidRPr="007E232B">
        <w:rPr>
          <w:lang w:val="bg-BG"/>
        </w:rPr>
        <w:t>3.</w:t>
      </w:r>
    </w:p>
    <w:p w:rsidR="00923CAA" w:rsidRPr="007E232B" w:rsidRDefault="00923CAA" w:rsidP="008C45A5">
      <w:pPr>
        <w:pStyle w:val="Caption"/>
        <w:rPr>
          <w:rStyle w:val="CaptionChar"/>
          <w:lang w:val="bg-BG"/>
        </w:rPr>
      </w:pPr>
      <w:bookmarkStart w:id="52" w:name="_Toc331586948"/>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3</w:t>
      </w:r>
      <w:r w:rsidRPr="007E232B">
        <w:rPr>
          <w:lang w:val="bg-BG"/>
        </w:rPr>
        <w:fldChar w:fldCharType="end"/>
      </w:r>
      <w:r w:rsidRPr="007E232B">
        <w:rPr>
          <w:lang w:val="bg-BG"/>
        </w:rPr>
        <w:t xml:space="preserve"> </w:t>
      </w:r>
      <w:r w:rsidRPr="007E232B">
        <w:rPr>
          <w:rStyle w:val="CaptionChar"/>
          <w:b/>
          <w:lang w:val="bg-BG"/>
        </w:rPr>
        <w:t>Междинни цели за рециклиране и оползотворяване по видове материали</w:t>
      </w:r>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2"/>
        <w:gridCol w:w="675"/>
        <w:gridCol w:w="675"/>
        <w:gridCol w:w="675"/>
        <w:gridCol w:w="742"/>
        <w:gridCol w:w="675"/>
        <w:gridCol w:w="675"/>
        <w:gridCol w:w="675"/>
        <w:gridCol w:w="742"/>
        <w:gridCol w:w="742"/>
        <w:gridCol w:w="742"/>
      </w:tblGrid>
      <w:tr w:rsidR="00923CAA" w:rsidRPr="007E232B" w:rsidTr="008C45A5">
        <w:trPr>
          <w:trHeight w:val="337"/>
          <w:tblHeader/>
          <w:jc w:val="center"/>
        </w:trPr>
        <w:tc>
          <w:tcPr>
            <w:tcW w:w="0" w:type="auto"/>
          </w:tcPr>
          <w:p w:rsidR="00923CAA" w:rsidRPr="007E232B" w:rsidRDefault="00923CAA" w:rsidP="004C0442">
            <w:pPr>
              <w:pStyle w:val="TableTitle"/>
              <w:rPr>
                <w:rFonts w:cs="Tahoma"/>
                <w:lang w:val="bg-BG"/>
              </w:rPr>
            </w:pPr>
            <w:r w:rsidRPr="007E232B">
              <w:rPr>
                <w:rFonts w:cs="Tahoma"/>
                <w:lang w:val="bg-BG"/>
              </w:rPr>
              <w:t>ЦЕЛИ</w:t>
            </w:r>
          </w:p>
        </w:tc>
        <w:tc>
          <w:tcPr>
            <w:tcW w:w="0" w:type="auto"/>
          </w:tcPr>
          <w:p w:rsidR="00923CAA" w:rsidRPr="007E232B" w:rsidRDefault="00923CAA" w:rsidP="004C0442">
            <w:pPr>
              <w:pStyle w:val="TableTitle"/>
              <w:rPr>
                <w:rFonts w:cs="Tahoma"/>
                <w:lang w:val="bg-BG"/>
              </w:rPr>
            </w:pPr>
            <w:r w:rsidRPr="007E232B">
              <w:rPr>
                <w:rFonts w:cs="Tahoma"/>
                <w:lang w:val="bg-BG"/>
              </w:rPr>
              <w:t>2005</w:t>
            </w:r>
          </w:p>
        </w:tc>
        <w:tc>
          <w:tcPr>
            <w:tcW w:w="0" w:type="auto"/>
          </w:tcPr>
          <w:p w:rsidR="00923CAA" w:rsidRPr="007E232B" w:rsidRDefault="00923CAA" w:rsidP="004C0442">
            <w:pPr>
              <w:pStyle w:val="TableTitle"/>
              <w:rPr>
                <w:rFonts w:cs="Tahoma"/>
                <w:lang w:val="bg-BG"/>
              </w:rPr>
            </w:pPr>
            <w:r w:rsidRPr="007E232B">
              <w:rPr>
                <w:rFonts w:cs="Tahoma"/>
                <w:lang w:val="bg-BG"/>
              </w:rPr>
              <w:t>2006</w:t>
            </w:r>
          </w:p>
        </w:tc>
        <w:tc>
          <w:tcPr>
            <w:tcW w:w="0" w:type="auto"/>
          </w:tcPr>
          <w:p w:rsidR="00923CAA" w:rsidRPr="007E232B" w:rsidRDefault="00923CAA" w:rsidP="004C0442">
            <w:pPr>
              <w:pStyle w:val="TableTitle"/>
              <w:rPr>
                <w:rFonts w:cs="Tahoma"/>
                <w:lang w:val="bg-BG"/>
              </w:rPr>
            </w:pPr>
            <w:r w:rsidRPr="007E232B">
              <w:rPr>
                <w:rFonts w:cs="Tahoma"/>
                <w:lang w:val="bg-BG"/>
              </w:rPr>
              <w:t>2007</w:t>
            </w:r>
          </w:p>
        </w:tc>
        <w:tc>
          <w:tcPr>
            <w:tcW w:w="0" w:type="auto"/>
          </w:tcPr>
          <w:p w:rsidR="00923CAA" w:rsidRPr="007E232B" w:rsidRDefault="00923CAA" w:rsidP="004C0442">
            <w:pPr>
              <w:pStyle w:val="TableTitle"/>
              <w:rPr>
                <w:rFonts w:cs="Tahoma"/>
                <w:lang w:val="bg-BG"/>
              </w:rPr>
            </w:pPr>
            <w:r w:rsidRPr="007E232B">
              <w:rPr>
                <w:rFonts w:cs="Tahoma"/>
                <w:lang w:val="bg-BG"/>
              </w:rPr>
              <w:t>2008</w:t>
            </w:r>
          </w:p>
        </w:tc>
        <w:tc>
          <w:tcPr>
            <w:tcW w:w="0" w:type="auto"/>
          </w:tcPr>
          <w:p w:rsidR="00923CAA" w:rsidRPr="007E232B" w:rsidRDefault="00923CAA" w:rsidP="004C0442">
            <w:pPr>
              <w:pStyle w:val="TableTitle"/>
              <w:rPr>
                <w:rFonts w:cs="Tahoma"/>
                <w:lang w:val="bg-BG"/>
              </w:rPr>
            </w:pPr>
            <w:r w:rsidRPr="007E232B">
              <w:rPr>
                <w:rFonts w:cs="Tahoma"/>
                <w:lang w:val="bg-BG"/>
              </w:rPr>
              <w:t>2009</w:t>
            </w:r>
          </w:p>
        </w:tc>
        <w:tc>
          <w:tcPr>
            <w:tcW w:w="0" w:type="auto"/>
          </w:tcPr>
          <w:p w:rsidR="00923CAA" w:rsidRPr="007E232B" w:rsidRDefault="00923CAA" w:rsidP="004C0442">
            <w:pPr>
              <w:pStyle w:val="TableTitle"/>
              <w:rPr>
                <w:rFonts w:cs="Tahoma"/>
                <w:lang w:val="bg-BG"/>
              </w:rPr>
            </w:pPr>
            <w:r w:rsidRPr="007E232B">
              <w:rPr>
                <w:rFonts w:cs="Tahoma"/>
                <w:lang w:val="bg-BG"/>
              </w:rPr>
              <w:t>2010</w:t>
            </w:r>
          </w:p>
        </w:tc>
        <w:tc>
          <w:tcPr>
            <w:tcW w:w="0" w:type="auto"/>
          </w:tcPr>
          <w:p w:rsidR="00923CAA" w:rsidRPr="007E232B" w:rsidRDefault="00923CAA" w:rsidP="004C0442">
            <w:pPr>
              <w:pStyle w:val="TableTitle"/>
              <w:rPr>
                <w:rFonts w:cs="Tahoma"/>
                <w:lang w:val="bg-BG"/>
              </w:rPr>
            </w:pPr>
            <w:r w:rsidRPr="007E232B">
              <w:rPr>
                <w:rFonts w:cs="Tahoma"/>
                <w:lang w:val="bg-BG"/>
              </w:rPr>
              <w:t>2011</w:t>
            </w:r>
          </w:p>
        </w:tc>
        <w:tc>
          <w:tcPr>
            <w:tcW w:w="0" w:type="auto"/>
          </w:tcPr>
          <w:p w:rsidR="00923CAA" w:rsidRPr="007E232B" w:rsidRDefault="00923CAA" w:rsidP="004C0442">
            <w:pPr>
              <w:pStyle w:val="TableTitle"/>
              <w:rPr>
                <w:rFonts w:cs="Tahoma"/>
                <w:lang w:val="bg-BG"/>
              </w:rPr>
            </w:pPr>
            <w:r w:rsidRPr="007E232B">
              <w:rPr>
                <w:rFonts w:cs="Tahoma"/>
                <w:lang w:val="bg-BG"/>
              </w:rPr>
              <w:t>2012</w:t>
            </w:r>
          </w:p>
        </w:tc>
        <w:tc>
          <w:tcPr>
            <w:tcW w:w="0" w:type="auto"/>
          </w:tcPr>
          <w:p w:rsidR="00923CAA" w:rsidRPr="007E232B" w:rsidRDefault="00923CAA" w:rsidP="004C0442">
            <w:pPr>
              <w:pStyle w:val="TableTitle"/>
              <w:rPr>
                <w:rFonts w:cs="Tahoma"/>
                <w:lang w:val="bg-BG"/>
              </w:rPr>
            </w:pPr>
            <w:r w:rsidRPr="007E232B">
              <w:rPr>
                <w:rFonts w:cs="Tahoma"/>
                <w:lang w:val="bg-BG"/>
              </w:rPr>
              <w:t>2013</w:t>
            </w:r>
          </w:p>
        </w:tc>
        <w:tc>
          <w:tcPr>
            <w:tcW w:w="0" w:type="auto"/>
          </w:tcPr>
          <w:p w:rsidR="00923CAA" w:rsidRPr="007E232B" w:rsidRDefault="00923CAA" w:rsidP="004C0442">
            <w:pPr>
              <w:pStyle w:val="TableTitle"/>
              <w:rPr>
                <w:rFonts w:cs="Tahoma"/>
                <w:lang w:val="bg-BG"/>
              </w:rPr>
            </w:pPr>
            <w:r w:rsidRPr="007E232B">
              <w:rPr>
                <w:rFonts w:cs="Tahoma"/>
                <w:lang w:val="bg-BG"/>
              </w:rPr>
              <w:t>2014</w:t>
            </w:r>
          </w:p>
        </w:tc>
      </w:tr>
      <w:tr w:rsidR="00923CAA" w:rsidRPr="007E232B">
        <w:trPr>
          <w:tblHeader/>
          <w:jc w:val="center"/>
        </w:trPr>
        <w:tc>
          <w:tcPr>
            <w:tcW w:w="0" w:type="auto"/>
          </w:tcPr>
          <w:p w:rsidR="00923CAA" w:rsidRPr="007E232B" w:rsidRDefault="00923CAA" w:rsidP="004C0442">
            <w:pPr>
              <w:pStyle w:val="Table"/>
              <w:rPr>
                <w:rFonts w:cs="Tahoma"/>
                <w:szCs w:val="18"/>
                <w:lang w:val="bg-BG"/>
              </w:rPr>
            </w:pPr>
            <w:r w:rsidRPr="007E232B">
              <w:rPr>
                <w:rFonts w:cs="Tahoma"/>
                <w:szCs w:val="18"/>
                <w:lang w:val="bg-BG"/>
              </w:rPr>
              <w:t>ОПОЛЗОТВОРЯВАНЕ</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25 %</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35%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39%</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42 %</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46%</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48%</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53 %</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56%</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60%</w:t>
            </w:r>
          </w:p>
        </w:tc>
      </w:tr>
      <w:tr w:rsidR="00923CAA" w:rsidRPr="007E232B">
        <w:trPr>
          <w:trHeight w:val="229"/>
          <w:tblHeader/>
          <w:jc w:val="center"/>
        </w:trPr>
        <w:tc>
          <w:tcPr>
            <w:tcW w:w="0" w:type="auto"/>
          </w:tcPr>
          <w:p w:rsidR="00923CAA" w:rsidRPr="007E232B" w:rsidRDefault="00923CAA" w:rsidP="004C0442">
            <w:pPr>
              <w:pStyle w:val="Table"/>
              <w:rPr>
                <w:rFonts w:cs="Tahoma"/>
                <w:szCs w:val="18"/>
                <w:lang w:val="bg-BG"/>
              </w:rPr>
            </w:pPr>
            <w:r w:rsidRPr="007E232B">
              <w:rPr>
                <w:rFonts w:cs="Tahoma"/>
                <w:szCs w:val="18"/>
                <w:lang w:val="bg-BG"/>
              </w:rPr>
              <w:t>РЕЦИКЛИРАНЕ</w:t>
            </w:r>
          </w:p>
        </w:tc>
        <w:tc>
          <w:tcPr>
            <w:tcW w:w="0" w:type="auto"/>
          </w:tcPr>
          <w:p w:rsidR="00923CAA" w:rsidRPr="007E232B" w:rsidRDefault="00923CAA" w:rsidP="004C0442">
            <w:pPr>
              <w:pStyle w:val="Table"/>
              <w:rPr>
                <w:rFonts w:cs="Tahoma"/>
                <w:szCs w:val="18"/>
                <w:lang w:val="bg-BG"/>
              </w:rPr>
            </w:pPr>
          </w:p>
        </w:tc>
        <w:tc>
          <w:tcPr>
            <w:tcW w:w="0" w:type="auto"/>
          </w:tcPr>
          <w:p w:rsidR="00923CAA" w:rsidRPr="007E232B" w:rsidRDefault="00923CAA" w:rsidP="004C0442">
            <w:pPr>
              <w:pStyle w:val="Table"/>
              <w:rPr>
                <w:rFonts w:cs="Tahoma"/>
                <w:szCs w:val="18"/>
                <w:lang w:val="bg-BG"/>
              </w:rPr>
            </w:pPr>
            <w:r w:rsidRPr="007E232B">
              <w:rPr>
                <w:rFonts w:cs="Tahoma"/>
                <w:szCs w:val="18"/>
                <w:lang w:val="bg-BG"/>
              </w:rPr>
              <w:t>34%</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38%</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42%</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45%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47%</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49%</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52%</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54%</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55%</w:t>
            </w:r>
          </w:p>
        </w:tc>
      </w:tr>
      <w:tr w:rsidR="00923CAA" w:rsidRPr="007E232B">
        <w:trPr>
          <w:trHeight w:val="349"/>
          <w:tblHeader/>
          <w:jc w:val="center"/>
        </w:trPr>
        <w:tc>
          <w:tcPr>
            <w:tcW w:w="0" w:type="auto"/>
          </w:tcPr>
          <w:p w:rsidR="00923CAA" w:rsidRPr="007E232B" w:rsidRDefault="00923CAA" w:rsidP="004C0442">
            <w:pPr>
              <w:pStyle w:val="Table"/>
              <w:rPr>
                <w:rFonts w:cs="Tahoma"/>
                <w:szCs w:val="18"/>
                <w:lang w:val="bg-BG"/>
              </w:rPr>
            </w:pPr>
            <w:r w:rsidRPr="007E232B">
              <w:rPr>
                <w:rFonts w:cs="Tahoma"/>
                <w:szCs w:val="18"/>
                <w:lang w:val="bg-BG"/>
              </w:rPr>
              <w:t>Пластмаси</w:t>
            </w:r>
          </w:p>
        </w:tc>
        <w:tc>
          <w:tcPr>
            <w:tcW w:w="0" w:type="auto"/>
          </w:tcPr>
          <w:p w:rsidR="00923CAA" w:rsidRPr="007E232B" w:rsidRDefault="00923CAA" w:rsidP="004C0442">
            <w:pPr>
              <w:pStyle w:val="Table"/>
              <w:rPr>
                <w:rFonts w:cs="Tahoma"/>
                <w:szCs w:val="18"/>
                <w:lang w:val="bg-BG"/>
              </w:rPr>
            </w:pPr>
          </w:p>
        </w:tc>
        <w:tc>
          <w:tcPr>
            <w:tcW w:w="0" w:type="auto"/>
          </w:tcPr>
          <w:p w:rsidR="00923CAA" w:rsidRPr="007E232B" w:rsidRDefault="00923CAA" w:rsidP="004C0442">
            <w:pPr>
              <w:pStyle w:val="Table"/>
              <w:rPr>
                <w:rFonts w:cs="Tahoma"/>
                <w:szCs w:val="18"/>
                <w:lang w:val="bg-BG"/>
              </w:rPr>
            </w:pPr>
            <w:r w:rsidRPr="007E232B">
              <w:rPr>
                <w:rFonts w:cs="Tahoma"/>
                <w:szCs w:val="18"/>
                <w:lang w:val="bg-BG"/>
              </w:rPr>
              <w:t>8 %</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12%</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14.5%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17%</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19%</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20%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22 %</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22.5%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22.5%</w:t>
            </w:r>
          </w:p>
        </w:tc>
      </w:tr>
      <w:tr w:rsidR="00923CAA" w:rsidRPr="007E232B">
        <w:trPr>
          <w:tblHeader/>
          <w:jc w:val="center"/>
        </w:trPr>
        <w:tc>
          <w:tcPr>
            <w:tcW w:w="0" w:type="auto"/>
          </w:tcPr>
          <w:p w:rsidR="00923CAA" w:rsidRPr="007E232B" w:rsidRDefault="00923CAA" w:rsidP="004C0442">
            <w:pPr>
              <w:pStyle w:val="Table"/>
              <w:rPr>
                <w:rFonts w:cs="Tahoma"/>
                <w:szCs w:val="18"/>
                <w:lang w:val="bg-BG"/>
              </w:rPr>
            </w:pPr>
            <w:r w:rsidRPr="007E232B">
              <w:rPr>
                <w:rFonts w:cs="Tahoma"/>
                <w:szCs w:val="18"/>
                <w:lang w:val="bg-BG"/>
              </w:rPr>
              <w:t>Стъкло</w:t>
            </w:r>
          </w:p>
        </w:tc>
        <w:tc>
          <w:tcPr>
            <w:tcW w:w="0" w:type="auto"/>
          </w:tcPr>
          <w:p w:rsidR="00923CAA" w:rsidRPr="007E232B" w:rsidRDefault="00923CAA" w:rsidP="004C0442">
            <w:pPr>
              <w:pStyle w:val="Table"/>
              <w:rPr>
                <w:rFonts w:cs="Tahoma"/>
                <w:szCs w:val="18"/>
                <w:lang w:val="bg-BG"/>
              </w:rPr>
            </w:pPr>
          </w:p>
        </w:tc>
        <w:tc>
          <w:tcPr>
            <w:tcW w:w="0" w:type="auto"/>
          </w:tcPr>
          <w:p w:rsidR="00923CAA" w:rsidRPr="007E232B" w:rsidRDefault="00923CAA" w:rsidP="004C0442">
            <w:pPr>
              <w:pStyle w:val="Table"/>
              <w:rPr>
                <w:rFonts w:cs="Tahoma"/>
                <w:szCs w:val="18"/>
                <w:lang w:val="bg-BG"/>
              </w:rPr>
            </w:pPr>
            <w:r w:rsidRPr="007E232B">
              <w:rPr>
                <w:rFonts w:cs="Tahoma"/>
                <w:szCs w:val="18"/>
                <w:lang w:val="bg-BG"/>
              </w:rPr>
              <w:t>26%</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33%</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40%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46%</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51%</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59.6%</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60%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60%</w:t>
            </w:r>
          </w:p>
        </w:tc>
      </w:tr>
      <w:tr w:rsidR="00923CAA" w:rsidRPr="007E232B">
        <w:trPr>
          <w:tblHeader/>
          <w:jc w:val="center"/>
        </w:trPr>
        <w:tc>
          <w:tcPr>
            <w:tcW w:w="0" w:type="auto"/>
          </w:tcPr>
          <w:p w:rsidR="00923CAA" w:rsidRPr="007E232B" w:rsidRDefault="00923CAA" w:rsidP="004C0442">
            <w:pPr>
              <w:pStyle w:val="Table"/>
              <w:rPr>
                <w:rFonts w:cs="Tahoma"/>
                <w:szCs w:val="18"/>
                <w:lang w:val="bg-BG"/>
              </w:rPr>
            </w:pPr>
            <w:r w:rsidRPr="007E232B">
              <w:rPr>
                <w:rFonts w:cs="Tahoma"/>
                <w:szCs w:val="18"/>
                <w:lang w:val="bg-BG"/>
              </w:rPr>
              <w:t>Хартия и картон</w:t>
            </w:r>
          </w:p>
        </w:tc>
        <w:tc>
          <w:tcPr>
            <w:tcW w:w="0" w:type="auto"/>
          </w:tcPr>
          <w:p w:rsidR="00923CAA" w:rsidRPr="007E232B" w:rsidRDefault="00923CAA" w:rsidP="004C0442">
            <w:pPr>
              <w:pStyle w:val="Table"/>
              <w:rPr>
                <w:rFonts w:cs="Tahoma"/>
                <w:szCs w:val="18"/>
                <w:lang w:val="bg-BG"/>
              </w:rPr>
            </w:pPr>
          </w:p>
        </w:tc>
        <w:tc>
          <w:tcPr>
            <w:tcW w:w="0" w:type="auto"/>
          </w:tcPr>
          <w:p w:rsidR="00923CAA" w:rsidRPr="007E232B" w:rsidRDefault="00923CAA" w:rsidP="004C0442">
            <w:pPr>
              <w:pStyle w:val="Table"/>
              <w:rPr>
                <w:rFonts w:cs="Tahoma"/>
                <w:szCs w:val="18"/>
                <w:lang w:val="bg-BG"/>
              </w:rPr>
            </w:pPr>
            <w:r w:rsidRPr="007E232B">
              <w:rPr>
                <w:rFonts w:cs="Tahoma"/>
                <w:szCs w:val="18"/>
                <w:lang w:val="bg-BG"/>
              </w:rPr>
              <w:t>15%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60%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60%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60%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60%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60%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60%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60%</w:t>
            </w:r>
          </w:p>
        </w:tc>
      </w:tr>
      <w:tr w:rsidR="00923CAA" w:rsidRPr="007E232B">
        <w:trPr>
          <w:tblHeader/>
          <w:jc w:val="center"/>
        </w:trPr>
        <w:tc>
          <w:tcPr>
            <w:tcW w:w="0" w:type="auto"/>
          </w:tcPr>
          <w:p w:rsidR="00923CAA" w:rsidRPr="007E232B" w:rsidRDefault="00923CAA" w:rsidP="004C0442">
            <w:pPr>
              <w:pStyle w:val="Table"/>
              <w:rPr>
                <w:rFonts w:cs="Tahoma"/>
                <w:szCs w:val="18"/>
                <w:lang w:val="bg-BG"/>
              </w:rPr>
            </w:pPr>
            <w:r w:rsidRPr="007E232B">
              <w:rPr>
                <w:rFonts w:cs="Tahoma"/>
                <w:szCs w:val="18"/>
                <w:lang w:val="bg-BG"/>
              </w:rPr>
              <w:t>Метали</w:t>
            </w:r>
          </w:p>
        </w:tc>
        <w:tc>
          <w:tcPr>
            <w:tcW w:w="0" w:type="auto"/>
          </w:tcPr>
          <w:p w:rsidR="00923CAA" w:rsidRPr="007E232B" w:rsidRDefault="00923CAA" w:rsidP="004C0442">
            <w:pPr>
              <w:pStyle w:val="Table"/>
              <w:rPr>
                <w:rFonts w:cs="Tahoma"/>
                <w:szCs w:val="18"/>
                <w:lang w:val="bg-BG"/>
              </w:rPr>
            </w:pPr>
          </w:p>
        </w:tc>
        <w:tc>
          <w:tcPr>
            <w:tcW w:w="0" w:type="auto"/>
          </w:tcPr>
          <w:p w:rsidR="00923CAA" w:rsidRPr="007E232B" w:rsidRDefault="00923CAA" w:rsidP="004C0442">
            <w:pPr>
              <w:pStyle w:val="Table"/>
              <w:rPr>
                <w:rFonts w:cs="Tahoma"/>
                <w:szCs w:val="18"/>
                <w:lang w:val="bg-BG"/>
              </w:rPr>
            </w:pPr>
            <w:r w:rsidRPr="007E232B">
              <w:rPr>
                <w:rFonts w:cs="Tahoma"/>
                <w:szCs w:val="18"/>
                <w:lang w:val="bg-BG"/>
              </w:rPr>
              <w:t>15%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50%</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50%</w:t>
            </w:r>
          </w:p>
        </w:tc>
      </w:tr>
      <w:tr w:rsidR="00923CAA" w:rsidRPr="007E232B">
        <w:trPr>
          <w:tblHeader/>
          <w:jc w:val="center"/>
        </w:trPr>
        <w:tc>
          <w:tcPr>
            <w:tcW w:w="0" w:type="auto"/>
          </w:tcPr>
          <w:p w:rsidR="00923CAA" w:rsidRPr="007E232B" w:rsidRDefault="00923CAA" w:rsidP="004C0442">
            <w:pPr>
              <w:pStyle w:val="Table"/>
              <w:rPr>
                <w:rFonts w:cs="Tahoma"/>
                <w:szCs w:val="18"/>
                <w:lang w:val="bg-BG"/>
              </w:rPr>
            </w:pPr>
            <w:r w:rsidRPr="007E232B">
              <w:rPr>
                <w:rFonts w:cs="Tahoma"/>
                <w:szCs w:val="18"/>
                <w:lang w:val="bg-BG"/>
              </w:rPr>
              <w:t>Дървесина</w:t>
            </w:r>
          </w:p>
        </w:tc>
        <w:tc>
          <w:tcPr>
            <w:tcW w:w="0" w:type="auto"/>
          </w:tcPr>
          <w:p w:rsidR="00923CAA" w:rsidRPr="007E232B" w:rsidRDefault="00923CAA" w:rsidP="004C0442">
            <w:pPr>
              <w:pStyle w:val="Table"/>
              <w:rPr>
                <w:rFonts w:cs="Tahoma"/>
                <w:szCs w:val="18"/>
                <w:lang w:val="bg-BG"/>
              </w:rPr>
            </w:pPr>
          </w:p>
        </w:tc>
        <w:tc>
          <w:tcPr>
            <w:tcW w:w="0" w:type="auto"/>
          </w:tcPr>
          <w:p w:rsidR="00923CAA" w:rsidRPr="007E232B" w:rsidRDefault="00923CAA" w:rsidP="004C0442">
            <w:pPr>
              <w:pStyle w:val="Table"/>
              <w:rPr>
                <w:rFonts w:cs="Tahoma"/>
                <w:szCs w:val="18"/>
                <w:lang w:val="bg-BG"/>
              </w:rPr>
            </w:pPr>
          </w:p>
        </w:tc>
        <w:tc>
          <w:tcPr>
            <w:tcW w:w="0" w:type="auto"/>
          </w:tcPr>
          <w:p w:rsidR="00923CAA" w:rsidRPr="007E232B" w:rsidRDefault="00923CAA" w:rsidP="004C0442">
            <w:pPr>
              <w:pStyle w:val="Table"/>
              <w:rPr>
                <w:rFonts w:cs="Tahoma"/>
                <w:szCs w:val="18"/>
                <w:lang w:val="bg-BG"/>
              </w:rPr>
            </w:pPr>
          </w:p>
        </w:tc>
        <w:tc>
          <w:tcPr>
            <w:tcW w:w="0" w:type="auto"/>
          </w:tcPr>
          <w:p w:rsidR="00923CAA" w:rsidRPr="007E232B" w:rsidRDefault="00923CAA" w:rsidP="004C0442">
            <w:pPr>
              <w:pStyle w:val="Table"/>
              <w:rPr>
                <w:rFonts w:cs="Tahoma"/>
                <w:szCs w:val="18"/>
                <w:lang w:val="bg-BG"/>
              </w:rPr>
            </w:pPr>
            <w:r w:rsidRPr="007E232B">
              <w:rPr>
                <w:rFonts w:cs="Tahoma"/>
                <w:szCs w:val="18"/>
                <w:lang w:val="bg-BG"/>
              </w:rPr>
              <w:t>15%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15%</w:t>
            </w:r>
          </w:p>
        </w:tc>
        <w:tc>
          <w:tcPr>
            <w:tcW w:w="0" w:type="auto"/>
          </w:tcPr>
          <w:p w:rsidR="00923CAA" w:rsidRPr="007E232B" w:rsidRDefault="00923CAA" w:rsidP="004C0442">
            <w:pPr>
              <w:pStyle w:val="Table"/>
              <w:rPr>
                <w:rFonts w:cs="Tahoma"/>
                <w:szCs w:val="18"/>
                <w:lang w:val="bg-BG"/>
              </w:rPr>
            </w:pPr>
            <w:r w:rsidRPr="007E232B">
              <w:rPr>
                <w:rFonts w:cs="Tahoma"/>
                <w:szCs w:val="18"/>
                <w:lang w:val="bg-BG"/>
              </w:rPr>
              <w:t>15%</w:t>
            </w:r>
          </w:p>
        </w:tc>
      </w:tr>
    </w:tbl>
    <w:p w:rsidR="00923CAA" w:rsidRPr="007E232B" w:rsidRDefault="00923CAA" w:rsidP="004C0442">
      <w:pPr>
        <w:rPr>
          <w:lang w:val="bg-BG"/>
        </w:rPr>
      </w:pPr>
    </w:p>
    <w:p w:rsidR="00923CAA" w:rsidRPr="007E232B" w:rsidRDefault="00923CAA" w:rsidP="002B7675">
      <w:pPr>
        <w:rPr>
          <w:lang w:val="bg-BG"/>
        </w:rPr>
      </w:pPr>
      <w:r w:rsidRPr="007E232B">
        <w:rPr>
          <w:lang w:val="bg-BG"/>
        </w:rPr>
        <w:t>Производителите и вносителите на опаковани стоки могат да изпълняват задълженията си:</w:t>
      </w:r>
    </w:p>
    <w:p w:rsidR="00923CAA" w:rsidRPr="007E232B" w:rsidRDefault="00923CAA" w:rsidP="002B7675">
      <w:pPr>
        <w:ind w:left="709"/>
        <w:rPr>
          <w:lang w:val="bg-BG"/>
        </w:rPr>
      </w:pPr>
      <w:r w:rsidRPr="007E232B">
        <w:rPr>
          <w:lang w:val="bg-BG"/>
        </w:rPr>
        <w:t>• Индивидуално – като разработят собствена програма за управление на отпадъците от опаковки, гарантираща  изпълнението на целите по рециклиране и оползотворяване, съгласно изискванията на раздел 2, чл. 15, 16 и 17 от Наредбата за опаковките и отпадъците от опаковки;</w:t>
      </w:r>
    </w:p>
    <w:p w:rsidR="00923CAA" w:rsidRPr="007E232B" w:rsidRDefault="00923CAA" w:rsidP="002B7675">
      <w:pPr>
        <w:ind w:left="709"/>
        <w:rPr>
          <w:lang w:val="bg-BG"/>
        </w:rPr>
      </w:pPr>
      <w:r w:rsidRPr="007E232B">
        <w:rPr>
          <w:lang w:val="bg-BG"/>
        </w:rPr>
        <w:t>• Чрез участие в колективна система, представлявана от организация по оползотворяване (раздел 3, чл.18, 19, 20, 21, 22 и 23 от Наредбата за опаковки и отпадъците от опаковки).</w:t>
      </w:r>
    </w:p>
    <w:p w:rsidR="00923CAA" w:rsidRPr="007E232B" w:rsidRDefault="00923CAA" w:rsidP="002B7675">
      <w:pPr>
        <w:rPr>
          <w:lang w:val="bg-BG"/>
        </w:rPr>
      </w:pPr>
      <w:r w:rsidRPr="007E232B">
        <w:rPr>
          <w:lang w:val="bg-BG"/>
        </w:rPr>
        <w:t xml:space="preserve">Понастоящем в страната действат </w:t>
      </w:r>
      <w:r w:rsidRPr="007E232B">
        <w:rPr>
          <w:b/>
          <w:lang w:val="bg-BG"/>
        </w:rPr>
        <w:t xml:space="preserve">седем организации по оползотворяване на отпадъци от опаковки </w:t>
      </w:r>
      <w:r w:rsidRPr="007E232B">
        <w:rPr>
          <w:lang w:val="bg-BG"/>
        </w:rPr>
        <w:t>(“ЕкоПак България“ АД, “Ekoбулпак“ АД, “Репак“ АД, “Булекопак“ АД, “Екоресурс“ България АД, “Екоколект“ АД, „Ню рисайкъл дженерейшън” ЕАД).</w:t>
      </w:r>
      <w:r w:rsidRPr="007E232B">
        <w:rPr>
          <w:b/>
          <w:lang w:val="bg-BG"/>
        </w:rPr>
        <w:t xml:space="preserve"> </w:t>
      </w:r>
      <w:r w:rsidRPr="007E232B">
        <w:rPr>
          <w:lang w:val="bg-BG"/>
        </w:rPr>
        <w:t xml:space="preserve">В резултат значителна част от по-големите градове вече са обхванати от системи за разделно събиране на отпадъци от опаковки. </w:t>
      </w:r>
    </w:p>
    <w:p w:rsidR="00923CAA" w:rsidRPr="007E232B" w:rsidRDefault="00923CAA" w:rsidP="002F0152">
      <w:pPr>
        <w:rPr>
          <w:lang w:val="bg-BG"/>
        </w:rPr>
      </w:pPr>
      <w:r>
        <w:rPr>
          <w:lang w:val="bg-BG"/>
        </w:rPr>
        <w:t xml:space="preserve">Фигура </w:t>
      </w:r>
      <w:r w:rsidRPr="00BB56F3">
        <w:rPr>
          <w:lang w:val="ru-RU"/>
        </w:rPr>
        <w:t>2</w:t>
      </w:r>
      <w:r w:rsidRPr="007E232B">
        <w:rPr>
          <w:lang w:val="bg-BG"/>
        </w:rPr>
        <w:t>.</w:t>
      </w:r>
      <w:r w:rsidRPr="00BB56F3">
        <w:rPr>
          <w:lang w:val="ru-RU"/>
        </w:rPr>
        <w:t>2</w:t>
      </w:r>
      <w:r w:rsidRPr="007E232B">
        <w:rPr>
          <w:lang w:val="bg-BG"/>
        </w:rPr>
        <w:t xml:space="preserve"> сравнява темповете в потреблението и рециклирането на отпадъци от опаковки. През последните две години тези процеси са засегнати от финансовата криза, което донякъде обяснява ниското потребление на опаковки и рециклиране на отпадъци от опаковки след 2007 г. </w:t>
      </w:r>
    </w:p>
    <w:p w:rsidR="00923CAA" w:rsidRPr="007E232B" w:rsidRDefault="00923CAA" w:rsidP="00DB73FF">
      <w:pPr>
        <w:pStyle w:val="figuur"/>
        <w:keepNext/>
        <w:rPr>
          <w:rFonts w:cs="Tahoma"/>
          <w:lang w:val="bg-BG"/>
        </w:rPr>
      </w:pPr>
      <w:bookmarkStart w:id="53" w:name="_Toc331586816"/>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w:t>
      </w:r>
      <w:r w:rsidRPr="007E232B">
        <w:rPr>
          <w:lang w:val="bg-BG"/>
        </w:rPr>
        <w:fldChar w:fldCharType="end"/>
      </w:r>
      <w:r w:rsidRPr="007E232B">
        <w:rPr>
          <w:lang w:val="bg-BG"/>
        </w:rPr>
        <w:t xml:space="preserve"> Генерирани и рециклирани отпадъци от опаковки в България</w:t>
      </w:r>
      <w:bookmarkEnd w:id="53"/>
    </w:p>
    <w:p w:rsidR="00923CAA" w:rsidRPr="007E232B" w:rsidRDefault="00923CAA" w:rsidP="006A25FA">
      <w:pPr>
        <w:jc w:val="center"/>
        <w:rPr>
          <w:rFonts w:cs="Tahoma"/>
          <w:lang w:val="bg-BG"/>
        </w:rPr>
      </w:pPr>
      <w:r w:rsidRPr="007C5B25">
        <w:rPr>
          <w:rFonts w:cs="Tahoma"/>
          <w:noProof/>
          <w:lang w:val="bg-BG" w:eastAsia="bg-BG"/>
        </w:rPr>
        <w:pict>
          <v:shape id="Диаграма 4" o:spid="_x0000_i1028"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">
            <v:imagedata r:id="rId11" o:title="" cropbottom="-15f"/>
            <o:lock v:ext="edit" aspectratio="f"/>
          </v:shape>
        </w:pict>
      </w:r>
    </w:p>
    <w:p w:rsidR="00923CAA" w:rsidRPr="007E232B" w:rsidRDefault="00923CAA" w:rsidP="002F0152">
      <w:pPr>
        <w:rPr>
          <w:lang w:val="bg-BG"/>
        </w:rPr>
      </w:pPr>
      <w:r w:rsidRPr="007E232B">
        <w:rPr>
          <w:lang w:val="bg-BG"/>
        </w:rPr>
        <w:t>Количествата на рециклираните отпадъци от опаковки в страната по данни на НСИ са представени в таблицата по-долу.</w:t>
      </w:r>
    </w:p>
    <w:p w:rsidR="00923CAA" w:rsidRPr="007E232B" w:rsidRDefault="00923CAA" w:rsidP="008C45A5">
      <w:pPr>
        <w:pStyle w:val="Caption"/>
        <w:rPr>
          <w:rStyle w:val="CaptionChar"/>
          <w:lang w:val="bg-BG"/>
        </w:rPr>
      </w:pPr>
      <w:bookmarkStart w:id="54" w:name="_Toc331586949"/>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4</w:t>
      </w:r>
      <w:r w:rsidRPr="007E232B">
        <w:rPr>
          <w:lang w:val="bg-BG"/>
        </w:rPr>
        <w:fldChar w:fldCharType="end"/>
      </w:r>
      <w:r w:rsidRPr="007E232B">
        <w:rPr>
          <w:lang w:val="bg-BG"/>
        </w:rPr>
        <w:t xml:space="preserve"> </w:t>
      </w:r>
      <w:r w:rsidRPr="007E232B">
        <w:rPr>
          <w:rStyle w:val="CaptionChar"/>
          <w:b/>
          <w:lang w:val="bg-BG"/>
        </w:rPr>
        <w:t>Количества рециклирани отпадъци от опаковки по видове материали в тона</w:t>
      </w:r>
      <w:bookmarkEnd w:id="54"/>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713"/>
        <w:gridCol w:w="881"/>
        <w:gridCol w:w="881"/>
        <w:gridCol w:w="881"/>
        <w:gridCol w:w="881"/>
        <w:gridCol w:w="881"/>
        <w:gridCol w:w="881"/>
        <w:gridCol w:w="881"/>
      </w:tblGrid>
      <w:tr w:rsidR="00923CAA" w:rsidRPr="007E232B" w:rsidTr="008C45A5">
        <w:trPr>
          <w:trHeight w:val="315"/>
          <w:tblHeader/>
        </w:trPr>
        <w:tc>
          <w:tcPr>
            <w:tcW w:w="0" w:type="auto"/>
            <w:vAlign w:val="center"/>
          </w:tcPr>
          <w:p w:rsidR="00923CAA" w:rsidRPr="007E232B" w:rsidRDefault="00923CAA" w:rsidP="004C0442">
            <w:pPr>
              <w:pStyle w:val="TableTitle"/>
              <w:rPr>
                <w:rFonts w:cs="Tahoma"/>
                <w:lang w:val="bg-BG"/>
              </w:rPr>
            </w:pPr>
            <w:r w:rsidRPr="007E232B">
              <w:rPr>
                <w:rFonts w:cs="Tahoma"/>
                <w:lang w:val="bg-BG"/>
              </w:rPr>
              <w:t>Материал</w:t>
            </w:r>
          </w:p>
        </w:tc>
        <w:tc>
          <w:tcPr>
            <w:tcW w:w="0" w:type="auto"/>
            <w:vAlign w:val="center"/>
          </w:tcPr>
          <w:p w:rsidR="00923CAA" w:rsidRPr="007E232B" w:rsidRDefault="00923CAA" w:rsidP="004C0442">
            <w:pPr>
              <w:pStyle w:val="TableTitle"/>
              <w:rPr>
                <w:rFonts w:cs="Tahoma"/>
                <w:lang w:val="bg-BG"/>
              </w:rPr>
            </w:pPr>
            <w:r w:rsidRPr="007E232B">
              <w:rPr>
                <w:rFonts w:cs="Tahoma"/>
                <w:lang w:val="bg-BG"/>
              </w:rPr>
              <w:t>2004</w:t>
            </w:r>
          </w:p>
        </w:tc>
        <w:tc>
          <w:tcPr>
            <w:tcW w:w="0" w:type="auto"/>
            <w:vAlign w:val="center"/>
          </w:tcPr>
          <w:p w:rsidR="00923CAA" w:rsidRPr="007E232B" w:rsidRDefault="00923CAA" w:rsidP="004C0442">
            <w:pPr>
              <w:pStyle w:val="TableTitle"/>
              <w:rPr>
                <w:rFonts w:cs="Tahoma"/>
                <w:lang w:val="bg-BG"/>
              </w:rPr>
            </w:pPr>
            <w:r w:rsidRPr="007E232B">
              <w:rPr>
                <w:rFonts w:cs="Tahoma"/>
                <w:lang w:val="bg-BG"/>
              </w:rPr>
              <w:t>2005</w:t>
            </w:r>
          </w:p>
        </w:tc>
        <w:tc>
          <w:tcPr>
            <w:tcW w:w="0" w:type="auto"/>
            <w:vAlign w:val="center"/>
          </w:tcPr>
          <w:p w:rsidR="00923CAA" w:rsidRPr="007E232B" w:rsidRDefault="00923CAA" w:rsidP="004C0442">
            <w:pPr>
              <w:pStyle w:val="TableTitle"/>
              <w:rPr>
                <w:rFonts w:cs="Tahoma"/>
                <w:lang w:val="bg-BG"/>
              </w:rPr>
            </w:pPr>
            <w:r w:rsidRPr="007E232B">
              <w:rPr>
                <w:rFonts w:cs="Tahoma"/>
                <w:lang w:val="bg-BG"/>
              </w:rPr>
              <w:t>2006</w:t>
            </w:r>
          </w:p>
        </w:tc>
        <w:tc>
          <w:tcPr>
            <w:tcW w:w="0" w:type="auto"/>
            <w:vAlign w:val="center"/>
          </w:tcPr>
          <w:p w:rsidR="00923CAA" w:rsidRPr="007E232B" w:rsidRDefault="00923CAA" w:rsidP="004C0442">
            <w:pPr>
              <w:pStyle w:val="TableTitle"/>
              <w:rPr>
                <w:rFonts w:cs="Tahoma"/>
                <w:lang w:val="bg-BG"/>
              </w:rPr>
            </w:pPr>
            <w:r w:rsidRPr="007E232B">
              <w:rPr>
                <w:rFonts w:cs="Tahoma"/>
                <w:lang w:val="bg-BG"/>
              </w:rPr>
              <w:t>2007</w:t>
            </w:r>
          </w:p>
        </w:tc>
        <w:tc>
          <w:tcPr>
            <w:tcW w:w="0" w:type="auto"/>
            <w:vAlign w:val="center"/>
          </w:tcPr>
          <w:p w:rsidR="00923CAA" w:rsidRPr="007E232B" w:rsidRDefault="00923CAA" w:rsidP="004C0442">
            <w:pPr>
              <w:pStyle w:val="TableTitle"/>
              <w:rPr>
                <w:rFonts w:cs="Tahoma"/>
                <w:lang w:val="bg-BG"/>
              </w:rPr>
            </w:pPr>
            <w:r w:rsidRPr="007E232B">
              <w:rPr>
                <w:rFonts w:cs="Tahoma"/>
                <w:lang w:val="bg-BG"/>
              </w:rPr>
              <w:t>2008</w:t>
            </w:r>
          </w:p>
        </w:tc>
        <w:tc>
          <w:tcPr>
            <w:tcW w:w="0" w:type="auto"/>
            <w:vAlign w:val="center"/>
          </w:tcPr>
          <w:p w:rsidR="00923CAA" w:rsidRPr="007E232B" w:rsidRDefault="00923CAA" w:rsidP="004C0442">
            <w:pPr>
              <w:pStyle w:val="TableTitle"/>
              <w:rPr>
                <w:rFonts w:cs="Tahoma"/>
                <w:lang w:val="bg-BG"/>
              </w:rPr>
            </w:pPr>
            <w:r w:rsidRPr="007E232B">
              <w:rPr>
                <w:rFonts w:cs="Tahoma"/>
                <w:lang w:val="bg-BG"/>
              </w:rPr>
              <w:t>2009</w:t>
            </w:r>
          </w:p>
        </w:tc>
        <w:tc>
          <w:tcPr>
            <w:tcW w:w="0" w:type="auto"/>
            <w:vAlign w:val="center"/>
          </w:tcPr>
          <w:p w:rsidR="00923CAA" w:rsidRPr="007E232B" w:rsidRDefault="00923CAA" w:rsidP="004C0442">
            <w:pPr>
              <w:pStyle w:val="TableTitle"/>
              <w:rPr>
                <w:rFonts w:cs="Tahoma"/>
                <w:lang w:val="bg-BG"/>
              </w:rPr>
            </w:pPr>
            <w:r w:rsidRPr="007E232B">
              <w:rPr>
                <w:rFonts w:cs="Tahoma"/>
                <w:lang w:val="bg-BG"/>
              </w:rPr>
              <w:t>2010</w:t>
            </w:r>
          </w:p>
        </w:tc>
      </w:tr>
      <w:tr w:rsidR="00923CAA" w:rsidRPr="007E232B">
        <w:trPr>
          <w:trHeight w:val="315"/>
        </w:trPr>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Пластмаси</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7622</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8935</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17 996</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19941</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12 084</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28 596</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33 553</w:t>
            </w:r>
          </w:p>
        </w:tc>
      </w:tr>
      <w:tr w:rsidR="00923CAA" w:rsidRPr="007E232B">
        <w:trPr>
          <w:trHeight w:val="315"/>
        </w:trPr>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Хартия/картон (вкл композит.)</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74 898</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121 772</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65 770</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104 345</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73 945</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65 285</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113 543</w:t>
            </w:r>
          </w:p>
        </w:tc>
      </w:tr>
      <w:tr w:rsidR="00923CAA" w:rsidRPr="007E232B">
        <w:trPr>
          <w:trHeight w:val="315"/>
        </w:trPr>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Метал</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5875</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24</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1498</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20</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11 806</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6 639</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8 052</w:t>
            </w:r>
          </w:p>
        </w:tc>
      </w:tr>
      <w:tr w:rsidR="00923CAA" w:rsidRPr="007E232B">
        <w:trPr>
          <w:trHeight w:val="315"/>
        </w:trPr>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Дърво</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М</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М</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М</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М</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2827</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8606</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10 074</w:t>
            </w:r>
          </w:p>
        </w:tc>
      </w:tr>
      <w:tr w:rsidR="00923CAA" w:rsidRPr="007E232B">
        <w:trPr>
          <w:trHeight w:val="315"/>
        </w:trPr>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Стъкло</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12 215</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29 513</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43 767</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50 150</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51 395</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23 537</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24 327</w:t>
            </w:r>
          </w:p>
        </w:tc>
      </w:tr>
      <w:tr w:rsidR="00923CAA" w:rsidRPr="007E232B">
        <w:trPr>
          <w:trHeight w:val="315"/>
        </w:trPr>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Други</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М</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М</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98</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102</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М</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М</w:t>
            </w:r>
          </w:p>
        </w:tc>
        <w:tc>
          <w:tcPr>
            <w:tcW w:w="0" w:type="auto"/>
            <w:shd w:val="clear" w:color="000000" w:fill="FFFFFF"/>
            <w:vAlign w:val="center"/>
          </w:tcPr>
          <w:p w:rsidR="00923CAA" w:rsidRPr="007E232B" w:rsidRDefault="00923CAA" w:rsidP="004C0442">
            <w:pPr>
              <w:pStyle w:val="Table"/>
              <w:rPr>
                <w:rFonts w:cs="Tahoma"/>
                <w:szCs w:val="18"/>
                <w:lang w:val="bg-BG"/>
              </w:rPr>
            </w:pPr>
            <w:r w:rsidRPr="007E232B">
              <w:rPr>
                <w:rFonts w:cs="Tahoma"/>
                <w:szCs w:val="18"/>
                <w:lang w:val="bg-BG"/>
              </w:rPr>
              <w:t>М</w:t>
            </w:r>
          </w:p>
        </w:tc>
      </w:tr>
      <w:tr w:rsidR="00923CAA" w:rsidRPr="007E232B">
        <w:trPr>
          <w:trHeight w:val="315"/>
        </w:trPr>
        <w:tc>
          <w:tcPr>
            <w:tcW w:w="0" w:type="auto"/>
            <w:shd w:val="clear" w:color="000000" w:fill="FFFFFF"/>
            <w:vAlign w:val="center"/>
          </w:tcPr>
          <w:p w:rsidR="00923CAA" w:rsidRPr="007E232B" w:rsidRDefault="00923CAA" w:rsidP="004C0442">
            <w:pPr>
              <w:pStyle w:val="Table"/>
              <w:rPr>
                <w:rFonts w:cs="Tahoma"/>
                <w:b/>
                <w:szCs w:val="18"/>
                <w:lang w:val="bg-BG"/>
              </w:rPr>
            </w:pPr>
            <w:r w:rsidRPr="007E232B">
              <w:rPr>
                <w:rFonts w:cs="Tahoma"/>
                <w:b/>
                <w:szCs w:val="18"/>
                <w:lang w:val="bg-BG"/>
              </w:rPr>
              <w:t>Общо</w:t>
            </w:r>
          </w:p>
        </w:tc>
        <w:tc>
          <w:tcPr>
            <w:tcW w:w="0" w:type="auto"/>
            <w:shd w:val="clear" w:color="000000" w:fill="FFFFFF"/>
            <w:vAlign w:val="center"/>
          </w:tcPr>
          <w:p w:rsidR="00923CAA" w:rsidRPr="007E232B" w:rsidRDefault="00923CAA" w:rsidP="004C0442">
            <w:pPr>
              <w:pStyle w:val="Table"/>
              <w:rPr>
                <w:rFonts w:cs="Tahoma"/>
                <w:b/>
                <w:szCs w:val="18"/>
                <w:lang w:val="bg-BG"/>
              </w:rPr>
            </w:pPr>
            <w:r w:rsidRPr="007E232B">
              <w:rPr>
                <w:rFonts w:cs="Tahoma"/>
                <w:b/>
                <w:szCs w:val="18"/>
                <w:lang w:val="bg-BG"/>
              </w:rPr>
              <w:t>100 610</w:t>
            </w:r>
          </w:p>
        </w:tc>
        <w:tc>
          <w:tcPr>
            <w:tcW w:w="0" w:type="auto"/>
            <w:shd w:val="clear" w:color="000000" w:fill="FFFFFF"/>
            <w:vAlign w:val="center"/>
          </w:tcPr>
          <w:p w:rsidR="00923CAA" w:rsidRPr="007E232B" w:rsidRDefault="00923CAA" w:rsidP="004C0442">
            <w:pPr>
              <w:pStyle w:val="Table"/>
              <w:rPr>
                <w:rFonts w:cs="Tahoma"/>
                <w:b/>
                <w:szCs w:val="18"/>
                <w:lang w:val="bg-BG"/>
              </w:rPr>
            </w:pPr>
            <w:r w:rsidRPr="007E232B">
              <w:rPr>
                <w:rFonts w:cs="Tahoma"/>
                <w:b/>
                <w:szCs w:val="18"/>
                <w:lang w:val="bg-BG"/>
              </w:rPr>
              <w:t>160 244</w:t>
            </w:r>
          </w:p>
        </w:tc>
        <w:tc>
          <w:tcPr>
            <w:tcW w:w="0" w:type="auto"/>
            <w:shd w:val="clear" w:color="000000" w:fill="FFFFFF"/>
            <w:vAlign w:val="center"/>
          </w:tcPr>
          <w:p w:rsidR="00923CAA" w:rsidRPr="007E232B" w:rsidRDefault="00923CAA" w:rsidP="004C0442">
            <w:pPr>
              <w:pStyle w:val="Table"/>
              <w:rPr>
                <w:rFonts w:cs="Tahoma"/>
                <w:b/>
                <w:szCs w:val="18"/>
                <w:lang w:val="bg-BG"/>
              </w:rPr>
            </w:pPr>
            <w:r w:rsidRPr="007E232B">
              <w:rPr>
                <w:rFonts w:cs="Tahoma"/>
                <w:b/>
                <w:szCs w:val="18"/>
                <w:lang w:val="bg-BG"/>
              </w:rPr>
              <w:t>129 129</w:t>
            </w:r>
          </w:p>
        </w:tc>
        <w:tc>
          <w:tcPr>
            <w:tcW w:w="0" w:type="auto"/>
            <w:shd w:val="clear" w:color="000000" w:fill="FFFFFF"/>
            <w:vAlign w:val="center"/>
          </w:tcPr>
          <w:p w:rsidR="00923CAA" w:rsidRPr="007E232B" w:rsidRDefault="00923CAA" w:rsidP="004C0442">
            <w:pPr>
              <w:pStyle w:val="Table"/>
              <w:rPr>
                <w:rFonts w:cs="Tahoma"/>
                <w:b/>
                <w:szCs w:val="18"/>
                <w:lang w:val="bg-BG"/>
              </w:rPr>
            </w:pPr>
            <w:r w:rsidRPr="007E232B">
              <w:rPr>
                <w:rFonts w:cs="Tahoma"/>
                <w:b/>
                <w:szCs w:val="18"/>
                <w:lang w:val="bg-BG"/>
              </w:rPr>
              <w:t>174 558</w:t>
            </w:r>
          </w:p>
        </w:tc>
        <w:tc>
          <w:tcPr>
            <w:tcW w:w="0" w:type="auto"/>
            <w:shd w:val="clear" w:color="000000" w:fill="FFFFFF"/>
            <w:vAlign w:val="center"/>
          </w:tcPr>
          <w:p w:rsidR="00923CAA" w:rsidRPr="007E232B" w:rsidRDefault="00923CAA" w:rsidP="004C0442">
            <w:pPr>
              <w:pStyle w:val="Table"/>
              <w:rPr>
                <w:rFonts w:cs="Tahoma"/>
                <w:b/>
                <w:szCs w:val="18"/>
                <w:lang w:val="bg-BG"/>
              </w:rPr>
            </w:pPr>
            <w:r w:rsidRPr="007E232B">
              <w:rPr>
                <w:rFonts w:cs="Tahoma"/>
                <w:b/>
                <w:szCs w:val="18"/>
                <w:lang w:val="bg-BG"/>
              </w:rPr>
              <w:t>152 057</w:t>
            </w:r>
          </w:p>
        </w:tc>
        <w:tc>
          <w:tcPr>
            <w:tcW w:w="0" w:type="auto"/>
            <w:shd w:val="clear" w:color="000000" w:fill="FFFFFF"/>
            <w:vAlign w:val="center"/>
          </w:tcPr>
          <w:p w:rsidR="00923CAA" w:rsidRPr="007E232B" w:rsidRDefault="00923CAA" w:rsidP="004C0442">
            <w:pPr>
              <w:pStyle w:val="Table"/>
              <w:rPr>
                <w:rFonts w:cs="Tahoma"/>
                <w:b/>
                <w:szCs w:val="18"/>
                <w:lang w:val="bg-BG"/>
              </w:rPr>
            </w:pPr>
            <w:r w:rsidRPr="007E232B">
              <w:rPr>
                <w:rFonts w:cs="Tahoma"/>
                <w:b/>
                <w:szCs w:val="18"/>
                <w:lang w:val="bg-BG"/>
              </w:rPr>
              <w:t>132 663</w:t>
            </w:r>
          </w:p>
        </w:tc>
        <w:tc>
          <w:tcPr>
            <w:tcW w:w="0" w:type="auto"/>
            <w:shd w:val="clear" w:color="000000" w:fill="FFFFFF"/>
            <w:vAlign w:val="center"/>
          </w:tcPr>
          <w:p w:rsidR="00923CAA" w:rsidRPr="007E232B" w:rsidRDefault="00923CAA" w:rsidP="004C0442">
            <w:pPr>
              <w:pStyle w:val="Table"/>
              <w:rPr>
                <w:rFonts w:cs="Tahoma"/>
                <w:b/>
                <w:szCs w:val="18"/>
                <w:lang w:val="bg-BG"/>
              </w:rPr>
            </w:pPr>
            <w:r w:rsidRPr="007E232B">
              <w:rPr>
                <w:rFonts w:cs="Tahoma"/>
                <w:b/>
                <w:szCs w:val="18"/>
                <w:lang w:val="bg-BG"/>
              </w:rPr>
              <w:t>189 549</w:t>
            </w:r>
          </w:p>
        </w:tc>
      </w:tr>
    </w:tbl>
    <w:p w:rsidR="00923CAA" w:rsidRPr="007E232B" w:rsidRDefault="00923CAA" w:rsidP="008F3495">
      <w:pPr>
        <w:spacing w:before="0" w:after="480"/>
        <w:rPr>
          <w:rFonts w:cs="Tahoma"/>
          <w:i/>
          <w:sz w:val="16"/>
          <w:lang w:val="bg-BG"/>
        </w:rPr>
      </w:pPr>
      <w:r w:rsidRPr="007E232B">
        <w:rPr>
          <w:i/>
          <w:sz w:val="16"/>
          <w:szCs w:val="16"/>
          <w:lang w:val="bg-BG" w:eastAsia="bg-BG"/>
        </w:rPr>
        <w:t>Източник</w:t>
      </w:r>
      <w:r w:rsidRPr="007E232B">
        <w:rPr>
          <w:rFonts w:cs="Tahoma"/>
          <w:i/>
          <w:sz w:val="16"/>
          <w:lang w:val="bg-BG"/>
        </w:rPr>
        <w:t xml:space="preserve"> НСИ</w:t>
      </w:r>
    </w:p>
    <w:p w:rsidR="00923CAA" w:rsidRPr="007E232B" w:rsidRDefault="00923CAA" w:rsidP="002F0152">
      <w:pPr>
        <w:pStyle w:val="figuur"/>
        <w:keepNext/>
        <w:rPr>
          <w:rFonts w:cs="Tahoma"/>
          <w:lang w:val="bg-BG"/>
        </w:rPr>
      </w:pPr>
      <w:bookmarkStart w:id="55" w:name="_Toc331586817"/>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w:t>
      </w:r>
      <w:r w:rsidRPr="007E232B">
        <w:rPr>
          <w:lang w:val="bg-BG"/>
        </w:rPr>
        <w:fldChar w:fldCharType="end"/>
      </w:r>
      <w:r w:rsidRPr="007E232B">
        <w:rPr>
          <w:lang w:val="bg-BG"/>
        </w:rPr>
        <w:t xml:space="preserve"> </w:t>
      </w:r>
      <w:r w:rsidRPr="007E232B">
        <w:rPr>
          <w:rFonts w:cs="Tahoma"/>
          <w:lang w:val="bg-BG"/>
        </w:rPr>
        <w:t>Рециклирани отпадъци от опаковки по фракции</w:t>
      </w:r>
      <w:bookmarkEnd w:id="55"/>
    </w:p>
    <w:p w:rsidR="00923CAA" w:rsidRPr="007E232B" w:rsidRDefault="00923CAA" w:rsidP="002F0152">
      <w:pPr>
        <w:pStyle w:val="ListBullet"/>
        <w:numPr>
          <w:ilvl w:val="0"/>
          <w:numId w:val="0"/>
        </w:numPr>
        <w:jc w:val="left"/>
        <w:rPr>
          <w:rFonts w:ascii="Tahoma" w:hAnsi="Tahoma" w:cs="Tahoma"/>
          <w:sz w:val="22"/>
          <w:szCs w:val="22"/>
          <w:lang w:val="bg-BG"/>
        </w:rPr>
      </w:pPr>
      <w:r w:rsidRPr="007C5B25">
        <w:rPr>
          <w:rFonts w:ascii="Tahoma" w:hAnsi="Tahoma" w:cs="Tahoma"/>
          <w:noProof/>
          <w:sz w:val="22"/>
          <w:szCs w:val="22"/>
          <w:lang w:val="bg-BG" w:eastAsia="bg-BG"/>
        </w:rPr>
        <w:pict>
          <v:shape id="Диаграма 1" o:spid="_x0000_i1029" type="#_x0000_t75" style="width:454.5pt;height:2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">
            <v:imagedata r:id="rId12" o:title="" cropbottom="-24f"/>
            <o:lock v:ext="edit" aspectratio="f"/>
          </v:shape>
        </w:pict>
      </w:r>
    </w:p>
    <w:p w:rsidR="00923CAA" w:rsidRPr="007E232B" w:rsidRDefault="00923CAA" w:rsidP="002F0152">
      <w:pPr>
        <w:rPr>
          <w:lang w:val="bg-BG"/>
        </w:rPr>
      </w:pPr>
      <w:r w:rsidRPr="007E232B">
        <w:rPr>
          <w:rFonts w:cs="Tahoma"/>
          <w:szCs w:val="22"/>
          <w:lang w:val="bg-BG"/>
        </w:rPr>
        <w:t>През 2010 г. страната е постигнала общо 59% рециклиране на отпадъците от опаковки, като най-високи резултати по отношение на поставените цели са при отпадъците от пластмасови и хартиени и картонени опаковки:</w:t>
      </w:r>
      <w:r w:rsidRPr="007E232B">
        <w:rPr>
          <w:lang w:val="bg-BG"/>
        </w:rPr>
        <w:t xml:space="preserve"> </w:t>
      </w:r>
    </w:p>
    <w:p w:rsidR="00923CAA" w:rsidRPr="007E232B" w:rsidRDefault="00923CAA" w:rsidP="002F0152">
      <w:pPr>
        <w:pStyle w:val="Opsomming2"/>
        <w:rPr>
          <w:lang w:val="bg-BG"/>
        </w:rPr>
      </w:pPr>
      <w:r w:rsidRPr="007E232B">
        <w:rPr>
          <w:lang w:val="bg-BG"/>
        </w:rPr>
        <w:t xml:space="preserve">рециклирани са 40,93 % от заложени в законодателството 19 % за пластмасовите отпадъци от опаковки; </w:t>
      </w:r>
    </w:p>
    <w:p w:rsidR="00923CAA" w:rsidRPr="007E232B" w:rsidRDefault="00923CAA" w:rsidP="002F0152">
      <w:pPr>
        <w:pStyle w:val="Opsomming2"/>
        <w:rPr>
          <w:lang w:val="bg-BG"/>
        </w:rPr>
      </w:pPr>
      <w:r w:rsidRPr="007E232B">
        <w:rPr>
          <w:lang w:val="bg-BG"/>
        </w:rPr>
        <w:t xml:space="preserve">рециклирани 81,85 % от заложени в законодателството 60 % за хартиените и картонените отпадъци от опаковки; </w:t>
      </w:r>
    </w:p>
    <w:p w:rsidR="00923CAA" w:rsidRPr="007E232B" w:rsidRDefault="00923CAA" w:rsidP="002F0152">
      <w:pPr>
        <w:rPr>
          <w:lang w:val="bg-BG"/>
        </w:rPr>
      </w:pPr>
      <w:r w:rsidRPr="007E232B">
        <w:rPr>
          <w:lang w:val="bg-BG"/>
        </w:rPr>
        <w:t>По-високи нива на рециклиране от поставени цели се наблюдават и при опаковките от дървесина, където са рециклирани 53,75%. Рециклирането на опаковките от метали в размер на 51,15% надвишава незначително нормативно определените цели от 50%.</w:t>
      </w:r>
    </w:p>
    <w:p w:rsidR="00923CAA" w:rsidRPr="007E232B" w:rsidRDefault="00923CAA" w:rsidP="002F0152">
      <w:pPr>
        <w:rPr>
          <w:lang w:val="bg-BG"/>
        </w:rPr>
      </w:pPr>
      <w:r w:rsidRPr="007E232B">
        <w:rPr>
          <w:lang w:val="bg-BG"/>
        </w:rPr>
        <w:t>През 2010г за втора поредна година е регистрирано неизпълнение по целите за рециклиране на отпадъци от стъклени опаковки. Рециклирани са 38,03% от стъклените опаковки, при поставена цел от 51%. Налице са значителни колебания в количествата на рециклираните отпадъци от стъклени опаковки, което вероятно се дължи на периодичното изваждане от обръщение на опаковки за многокра</w:t>
      </w:r>
      <w:r>
        <w:rPr>
          <w:lang w:val="bg-BG"/>
        </w:rPr>
        <w:t>т</w:t>
      </w:r>
      <w:r w:rsidRPr="007E232B">
        <w:rPr>
          <w:lang w:val="bg-BG"/>
        </w:rPr>
        <w:t>на употреба.</w:t>
      </w:r>
    </w:p>
    <w:p w:rsidR="00923CAA" w:rsidRPr="007E232B" w:rsidRDefault="00923CAA" w:rsidP="002F0152">
      <w:pPr>
        <w:rPr>
          <w:lang w:val="bg-BG"/>
        </w:rPr>
      </w:pPr>
      <w:r w:rsidRPr="007E232B">
        <w:rPr>
          <w:lang w:val="bg-BG"/>
        </w:rPr>
        <w:t xml:space="preserve">Анализът на данните за количествата пуснати на пазара опаковки и рециклираните отпадъци от опаковки, показва значителни отклонения и несъответствия в резултатите по години. </w:t>
      </w:r>
    </w:p>
    <w:p w:rsidR="00923CAA" w:rsidRPr="007E232B" w:rsidRDefault="00923CAA" w:rsidP="008C45A5">
      <w:pPr>
        <w:pStyle w:val="Caption"/>
        <w:rPr>
          <w:rStyle w:val="CaptionChar"/>
          <w:lang w:val="bg-BG"/>
        </w:rPr>
      </w:pPr>
      <w:bookmarkStart w:id="56" w:name="_Toc331586950"/>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5</w:t>
      </w:r>
      <w:r w:rsidRPr="007E232B">
        <w:rPr>
          <w:lang w:val="bg-BG"/>
        </w:rPr>
        <w:fldChar w:fldCharType="end"/>
      </w:r>
      <w:r w:rsidRPr="007E232B">
        <w:rPr>
          <w:lang w:val="bg-BG"/>
        </w:rPr>
        <w:t xml:space="preserve"> </w:t>
      </w:r>
      <w:r w:rsidRPr="007E232B">
        <w:rPr>
          <w:rStyle w:val="CaptionChar"/>
          <w:b/>
          <w:lang w:val="bg-BG"/>
        </w:rPr>
        <w:t>Достигнати нива рециклиране и по видове материали</w:t>
      </w:r>
      <w:bookmarkEnd w:id="56"/>
    </w:p>
    <w:tbl>
      <w:tblPr>
        <w:tblW w:w="8815"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545"/>
        <w:gridCol w:w="1000"/>
        <w:gridCol w:w="960"/>
        <w:gridCol w:w="862"/>
        <w:gridCol w:w="862"/>
        <w:gridCol w:w="862"/>
        <w:gridCol w:w="862"/>
        <w:gridCol w:w="862"/>
      </w:tblGrid>
      <w:tr w:rsidR="00923CAA" w:rsidRPr="007E232B" w:rsidTr="008C45A5">
        <w:trPr>
          <w:trHeight w:val="315"/>
          <w:jc w:val="center"/>
        </w:trPr>
        <w:tc>
          <w:tcPr>
            <w:tcW w:w="2545" w:type="dxa"/>
            <w:noWrap/>
            <w:vAlign w:val="center"/>
          </w:tcPr>
          <w:p w:rsidR="00923CAA" w:rsidRPr="007E232B" w:rsidRDefault="00923CAA" w:rsidP="0043002D">
            <w:pPr>
              <w:pStyle w:val="TableTitle"/>
              <w:rPr>
                <w:rFonts w:cs="Tahoma"/>
                <w:lang w:val="bg-BG"/>
              </w:rPr>
            </w:pPr>
            <w:r w:rsidRPr="007E232B">
              <w:rPr>
                <w:rFonts w:cs="Tahoma"/>
                <w:lang w:val="bg-BG"/>
              </w:rPr>
              <w:t>Достигнати нива рециклиране</w:t>
            </w:r>
          </w:p>
        </w:tc>
        <w:tc>
          <w:tcPr>
            <w:tcW w:w="1000" w:type="dxa"/>
            <w:vAlign w:val="center"/>
          </w:tcPr>
          <w:p w:rsidR="00923CAA" w:rsidRPr="007E232B" w:rsidRDefault="00923CAA" w:rsidP="0043002D">
            <w:pPr>
              <w:pStyle w:val="TableTitle"/>
              <w:rPr>
                <w:rFonts w:cs="Tahoma"/>
                <w:lang w:val="bg-BG"/>
              </w:rPr>
            </w:pPr>
            <w:r w:rsidRPr="007E232B">
              <w:rPr>
                <w:rFonts w:cs="Tahoma"/>
                <w:lang w:val="bg-BG"/>
              </w:rPr>
              <w:t>2004</w:t>
            </w:r>
          </w:p>
        </w:tc>
        <w:tc>
          <w:tcPr>
            <w:tcW w:w="960" w:type="dxa"/>
            <w:vAlign w:val="center"/>
          </w:tcPr>
          <w:p w:rsidR="00923CAA" w:rsidRPr="007E232B" w:rsidRDefault="00923CAA" w:rsidP="0043002D">
            <w:pPr>
              <w:pStyle w:val="TableTitle"/>
              <w:rPr>
                <w:rFonts w:cs="Tahoma"/>
                <w:lang w:val="bg-BG"/>
              </w:rPr>
            </w:pPr>
            <w:r w:rsidRPr="007E232B">
              <w:rPr>
                <w:rFonts w:cs="Tahoma"/>
                <w:lang w:val="bg-BG"/>
              </w:rPr>
              <w:t>2005</w:t>
            </w:r>
          </w:p>
        </w:tc>
        <w:tc>
          <w:tcPr>
            <w:tcW w:w="862" w:type="dxa"/>
            <w:vAlign w:val="center"/>
          </w:tcPr>
          <w:p w:rsidR="00923CAA" w:rsidRPr="007E232B" w:rsidRDefault="00923CAA" w:rsidP="0043002D">
            <w:pPr>
              <w:pStyle w:val="TableTitle"/>
              <w:rPr>
                <w:rFonts w:cs="Tahoma"/>
                <w:lang w:val="bg-BG"/>
              </w:rPr>
            </w:pPr>
            <w:r w:rsidRPr="007E232B">
              <w:rPr>
                <w:rFonts w:cs="Tahoma"/>
                <w:lang w:val="bg-BG"/>
              </w:rPr>
              <w:t>2006</w:t>
            </w:r>
          </w:p>
        </w:tc>
        <w:tc>
          <w:tcPr>
            <w:tcW w:w="862" w:type="dxa"/>
            <w:vAlign w:val="center"/>
          </w:tcPr>
          <w:p w:rsidR="00923CAA" w:rsidRPr="007E232B" w:rsidRDefault="00923CAA" w:rsidP="0043002D">
            <w:pPr>
              <w:pStyle w:val="TableTitle"/>
              <w:rPr>
                <w:rFonts w:cs="Tahoma"/>
                <w:lang w:val="bg-BG"/>
              </w:rPr>
            </w:pPr>
            <w:r w:rsidRPr="007E232B">
              <w:rPr>
                <w:rFonts w:cs="Tahoma"/>
                <w:lang w:val="bg-BG"/>
              </w:rPr>
              <w:t>2007</w:t>
            </w:r>
          </w:p>
        </w:tc>
        <w:tc>
          <w:tcPr>
            <w:tcW w:w="862" w:type="dxa"/>
            <w:vAlign w:val="center"/>
          </w:tcPr>
          <w:p w:rsidR="00923CAA" w:rsidRPr="007E232B" w:rsidRDefault="00923CAA" w:rsidP="0043002D">
            <w:pPr>
              <w:pStyle w:val="TableTitle"/>
              <w:rPr>
                <w:rFonts w:cs="Tahoma"/>
                <w:lang w:val="bg-BG"/>
              </w:rPr>
            </w:pPr>
            <w:r w:rsidRPr="007E232B">
              <w:rPr>
                <w:rFonts w:cs="Tahoma"/>
                <w:lang w:val="bg-BG"/>
              </w:rPr>
              <w:t>2008</w:t>
            </w:r>
          </w:p>
        </w:tc>
        <w:tc>
          <w:tcPr>
            <w:tcW w:w="862" w:type="dxa"/>
            <w:vAlign w:val="center"/>
          </w:tcPr>
          <w:p w:rsidR="00923CAA" w:rsidRPr="007E232B" w:rsidRDefault="00923CAA" w:rsidP="0043002D">
            <w:pPr>
              <w:pStyle w:val="TableTitle"/>
              <w:rPr>
                <w:rFonts w:cs="Tahoma"/>
                <w:lang w:val="bg-BG"/>
              </w:rPr>
            </w:pPr>
            <w:r w:rsidRPr="007E232B">
              <w:rPr>
                <w:rFonts w:cs="Tahoma"/>
                <w:lang w:val="bg-BG"/>
              </w:rPr>
              <w:t>2009</w:t>
            </w:r>
          </w:p>
        </w:tc>
        <w:tc>
          <w:tcPr>
            <w:tcW w:w="862" w:type="dxa"/>
            <w:vAlign w:val="center"/>
          </w:tcPr>
          <w:p w:rsidR="00923CAA" w:rsidRPr="007E232B" w:rsidRDefault="00923CAA" w:rsidP="0043002D">
            <w:pPr>
              <w:pStyle w:val="TableTitle"/>
              <w:rPr>
                <w:rFonts w:cs="Tahoma"/>
                <w:lang w:val="bg-BG"/>
              </w:rPr>
            </w:pPr>
            <w:r w:rsidRPr="007E232B">
              <w:rPr>
                <w:rFonts w:cs="Tahoma"/>
                <w:lang w:val="bg-BG"/>
              </w:rPr>
              <w:t>2010</w:t>
            </w:r>
          </w:p>
        </w:tc>
      </w:tr>
      <w:tr w:rsidR="00923CAA" w:rsidRPr="007E232B" w:rsidTr="002F0152">
        <w:trPr>
          <w:trHeight w:val="315"/>
          <w:jc w:val="center"/>
        </w:trPr>
        <w:tc>
          <w:tcPr>
            <w:tcW w:w="2545" w:type="dxa"/>
            <w:shd w:val="clear" w:color="000000" w:fill="FFFFFF"/>
            <w:vAlign w:val="center"/>
          </w:tcPr>
          <w:p w:rsidR="00923CAA" w:rsidRPr="007E232B" w:rsidRDefault="00923CAA" w:rsidP="0043002D">
            <w:pPr>
              <w:pStyle w:val="Table"/>
              <w:rPr>
                <w:rFonts w:cs="Tahoma"/>
                <w:szCs w:val="18"/>
                <w:lang w:val="bg-BG"/>
              </w:rPr>
            </w:pPr>
            <w:r w:rsidRPr="007E232B">
              <w:rPr>
                <w:rFonts w:cs="Tahoma"/>
                <w:szCs w:val="18"/>
                <w:lang w:val="bg-BG"/>
              </w:rPr>
              <w:t>Пластмаси</w:t>
            </w:r>
          </w:p>
        </w:tc>
        <w:tc>
          <w:tcPr>
            <w:tcW w:w="1000" w:type="dxa"/>
            <w:noWrap/>
            <w:vAlign w:val="bottom"/>
          </w:tcPr>
          <w:p w:rsidR="00923CAA" w:rsidRPr="007E232B" w:rsidRDefault="00923CAA" w:rsidP="0043002D">
            <w:pPr>
              <w:pStyle w:val="Table"/>
              <w:rPr>
                <w:rFonts w:cs="Tahoma"/>
                <w:szCs w:val="18"/>
                <w:lang w:val="bg-BG"/>
              </w:rPr>
            </w:pPr>
            <w:r w:rsidRPr="007E232B">
              <w:rPr>
                <w:rFonts w:cs="Tahoma"/>
                <w:szCs w:val="18"/>
                <w:lang w:val="bg-BG"/>
              </w:rPr>
              <w:t>10,40%</w:t>
            </w:r>
          </w:p>
        </w:tc>
        <w:tc>
          <w:tcPr>
            <w:tcW w:w="960" w:type="dxa"/>
            <w:noWrap/>
            <w:vAlign w:val="bottom"/>
          </w:tcPr>
          <w:p w:rsidR="00923CAA" w:rsidRPr="007E232B" w:rsidRDefault="00923CAA" w:rsidP="0043002D">
            <w:pPr>
              <w:pStyle w:val="Table"/>
              <w:rPr>
                <w:rFonts w:cs="Tahoma"/>
                <w:szCs w:val="18"/>
                <w:lang w:val="bg-BG"/>
              </w:rPr>
            </w:pPr>
            <w:r w:rsidRPr="007E232B">
              <w:rPr>
                <w:rFonts w:cs="Tahoma"/>
                <w:szCs w:val="18"/>
                <w:lang w:val="bg-BG"/>
              </w:rPr>
              <w:t>10,36%</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20,15%</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19,53%</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15,56%</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29,96%</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40,93%</w:t>
            </w:r>
          </w:p>
        </w:tc>
      </w:tr>
      <w:tr w:rsidR="00923CAA" w:rsidRPr="007E232B" w:rsidTr="002F0152">
        <w:trPr>
          <w:trHeight w:val="315"/>
          <w:jc w:val="center"/>
        </w:trPr>
        <w:tc>
          <w:tcPr>
            <w:tcW w:w="2545" w:type="dxa"/>
            <w:shd w:val="clear" w:color="000000" w:fill="FFFFFF"/>
            <w:vAlign w:val="center"/>
          </w:tcPr>
          <w:p w:rsidR="00923CAA" w:rsidRPr="007E232B" w:rsidRDefault="00923CAA" w:rsidP="0043002D">
            <w:pPr>
              <w:pStyle w:val="Table"/>
              <w:rPr>
                <w:rFonts w:cs="Tahoma"/>
                <w:szCs w:val="18"/>
                <w:lang w:val="bg-BG"/>
              </w:rPr>
            </w:pPr>
            <w:r w:rsidRPr="007E232B">
              <w:rPr>
                <w:rFonts w:cs="Tahoma"/>
                <w:szCs w:val="18"/>
                <w:lang w:val="bg-BG"/>
              </w:rPr>
              <w:t>Хартия/картон (вкл композитни)</w:t>
            </w:r>
          </w:p>
        </w:tc>
        <w:tc>
          <w:tcPr>
            <w:tcW w:w="1000" w:type="dxa"/>
            <w:noWrap/>
            <w:vAlign w:val="bottom"/>
          </w:tcPr>
          <w:p w:rsidR="00923CAA" w:rsidRPr="007E232B" w:rsidRDefault="00923CAA" w:rsidP="0043002D">
            <w:pPr>
              <w:pStyle w:val="Table"/>
              <w:rPr>
                <w:rFonts w:cs="Tahoma"/>
                <w:szCs w:val="18"/>
                <w:lang w:val="bg-BG"/>
              </w:rPr>
            </w:pPr>
            <w:r w:rsidRPr="007E232B">
              <w:rPr>
                <w:rFonts w:cs="Tahoma"/>
                <w:szCs w:val="18"/>
                <w:lang w:val="bg-BG"/>
              </w:rPr>
              <w:t>123,63%</w:t>
            </w:r>
          </w:p>
        </w:tc>
        <w:tc>
          <w:tcPr>
            <w:tcW w:w="960" w:type="dxa"/>
            <w:noWrap/>
            <w:vAlign w:val="bottom"/>
          </w:tcPr>
          <w:p w:rsidR="00923CAA" w:rsidRPr="007E232B" w:rsidRDefault="00923CAA" w:rsidP="0043002D">
            <w:pPr>
              <w:pStyle w:val="Table"/>
              <w:rPr>
                <w:rFonts w:cs="Tahoma"/>
                <w:szCs w:val="18"/>
                <w:lang w:val="bg-BG"/>
              </w:rPr>
            </w:pPr>
            <w:r w:rsidRPr="007E232B">
              <w:rPr>
                <w:rFonts w:cs="Tahoma"/>
                <w:szCs w:val="18"/>
                <w:lang w:val="bg-BG"/>
              </w:rPr>
              <w:t>142,67%</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51,77%</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97,84%</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84,92%</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67,29%</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81,85%</w:t>
            </w:r>
          </w:p>
        </w:tc>
      </w:tr>
      <w:tr w:rsidR="00923CAA" w:rsidRPr="007E232B" w:rsidTr="002F0152">
        <w:trPr>
          <w:trHeight w:val="315"/>
          <w:jc w:val="center"/>
        </w:trPr>
        <w:tc>
          <w:tcPr>
            <w:tcW w:w="2545" w:type="dxa"/>
            <w:shd w:val="clear" w:color="000000" w:fill="FFFFFF"/>
            <w:vAlign w:val="center"/>
          </w:tcPr>
          <w:p w:rsidR="00923CAA" w:rsidRPr="007E232B" w:rsidRDefault="00923CAA" w:rsidP="0043002D">
            <w:pPr>
              <w:pStyle w:val="Table"/>
              <w:rPr>
                <w:rFonts w:cs="Tahoma"/>
                <w:szCs w:val="18"/>
                <w:lang w:val="bg-BG"/>
              </w:rPr>
            </w:pPr>
            <w:r w:rsidRPr="007E232B">
              <w:rPr>
                <w:rFonts w:cs="Tahoma"/>
                <w:szCs w:val="18"/>
                <w:lang w:val="bg-BG"/>
              </w:rPr>
              <w:t>Метал</w:t>
            </w:r>
          </w:p>
        </w:tc>
        <w:tc>
          <w:tcPr>
            <w:tcW w:w="1000" w:type="dxa"/>
            <w:noWrap/>
            <w:vAlign w:val="bottom"/>
          </w:tcPr>
          <w:p w:rsidR="00923CAA" w:rsidRPr="007E232B" w:rsidRDefault="00923CAA" w:rsidP="0043002D">
            <w:pPr>
              <w:pStyle w:val="Table"/>
              <w:rPr>
                <w:rFonts w:cs="Tahoma"/>
                <w:szCs w:val="18"/>
                <w:lang w:val="bg-BG"/>
              </w:rPr>
            </w:pPr>
            <w:r w:rsidRPr="007E232B">
              <w:rPr>
                <w:rFonts w:cs="Tahoma"/>
                <w:szCs w:val="18"/>
                <w:lang w:val="bg-BG"/>
              </w:rPr>
              <w:t>26,86%</w:t>
            </w:r>
          </w:p>
        </w:tc>
        <w:tc>
          <w:tcPr>
            <w:tcW w:w="960" w:type="dxa"/>
            <w:noWrap/>
            <w:vAlign w:val="bottom"/>
          </w:tcPr>
          <w:p w:rsidR="00923CAA" w:rsidRPr="007E232B" w:rsidRDefault="00923CAA" w:rsidP="0043002D">
            <w:pPr>
              <w:pStyle w:val="Table"/>
              <w:rPr>
                <w:rFonts w:cs="Tahoma"/>
                <w:szCs w:val="18"/>
                <w:lang w:val="bg-BG"/>
              </w:rPr>
            </w:pPr>
            <w:r w:rsidRPr="007E232B">
              <w:rPr>
                <w:rFonts w:cs="Tahoma"/>
                <w:szCs w:val="18"/>
                <w:lang w:val="bg-BG"/>
              </w:rPr>
              <w:t>0,12%</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6,21%</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0,17%</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65,13%</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50,47%</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51,15%</w:t>
            </w:r>
          </w:p>
        </w:tc>
      </w:tr>
      <w:tr w:rsidR="00923CAA" w:rsidRPr="007E232B" w:rsidTr="002F0152">
        <w:trPr>
          <w:trHeight w:val="315"/>
          <w:jc w:val="center"/>
        </w:trPr>
        <w:tc>
          <w:tcPr>
            <w:tcW w:w="2545" w:type="dxa"/>
            <w:shd w:val="clear" w:color="000000" w:fill="FFFFFF"/>
            <w:vAlign w:val="center"/>
          </w:tcPr>
          <w:p w:rsidR="00923CAA" w:rsidRPr="007E232B" w:rsidRDefault="00923CAA" w:rsidP="0043002D">
            <w:pPr>
              <w:pStyle w:val="Table"/>
              <w:rPr>
                <w:rFonts w:cs="Tahoma"/>
                <w:szCs w:val="18"/>
                <w:lang w:val="bg-BG"/>
              </w:rPr>
            </w:pPr>
            <w:r w:rsidRPr="007E232B">
              <w:rPr>
                <w:rFonts w:cs="Tahoma"/>
                <w:szCs w:val="18"/>
                <w:lang w:val="bg-BG"/>
              </w:rPr>
              <w:t>Дърво</w:t>
            </w:r>
          </w:p>
        </w:tc>
        <w:tc>
          <w:tcPr>
            <w:tcW w:w="1000" w:type="dxa"/>
            <w:noWrap/>
            <w:vAlign w:val="bottom"/>
          </w:tcPr>
          <w:p w:rsidR="00923CAA" w:rsidRPr="007E232B" w:rsidRDefault="00923CAA" w:rsidP="0043002D">
            <w:pPr>
              <w:pStyle w:val="Table"/>
              <w:rPr>
                <w:rFonts w:cs="Tahoma"/>
                <w:szCs w:val="18"/>
                <w:lang w:val="bg-BG"/>
              </w:rPr>
            </w:pPr>
            <w:r w:rsidRPr="007E232B">
              <w:rPr>
                <w:rFonts w:cs="Tahoma"/>
                <w:szCs w:val="18"/>
                <w:lang w:val="bg-BG"/>
              </w:rPr>
              <w:t>0,00%</w:t>
            </w:r>
          </w:p>
        </w:tc>
        <w:tc>
          <w:tcPr>
            <w:tcW w:w="960" w:type="dxa"/>
            <w:noWrap/>
            <w:vAlign w:val="bottom"/>
          </w:tcPr>
          <w:p w:rsidR="00923CAA" w:rsidRPr="007E232B" w:rsidRDefault="00923CAA" w:rsidP="0043002D">
            <w:pPr>
              <w:pStyle w:val="Table"/>
              <w:rPr>
                <w:rFonts w:cs="Tahoma"/>
                <w:szCs w:val="18"/>
                <w:lang w:val="bg-BG"/>
              </w:rPr>
            </w:pPr>
            <w:r w:rsidRPr="007E232B">
              <w:rPr>
                <w:rFonts w:cs="Tahoma"/>
                <w:szCs w:val="18"/>
                <w:lang w:val="bg-BG"/>
              </w:rPr>
              <w:t>0,00%</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0,00%</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0,00%</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40,60%</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45,52%</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53,75%</w:t>
            </w:r>
          </w:p>
        </w:tc>
      </w:tr>
      <w:tr w:rsidR="00923CAA" w:rsidRPr="007E232B" w:rsidTr="002F0152">
        <w:trPr>
          <w:trHeight w:val="315"/>
          <w:jc w:val="center"/>
        </w:trPr>
        <w:tc>
          <w:tcPr>
            <w:tcW w:w="2545" w:type="dxa"/>
            <w:shd w:val="clear" w:color="000000" w:fill="FFFFFF"/>
            <w:vAlign w:val="center"/>
          </w:tcPr>
          <w:p w:rsidR="00923CAA" w:rsidRPr="007E232B" w:rsidRDefault="00923CAA" w:rsidP="0043002D">
            <w:pPr>
              <w:pStyle w:val="Table"/>
              <w:rPr>
                <w:rFonts w:cs="Tahoma"/>
                <w:szCs w:val="18"/>
                <w:lang w:val="bg-BG"/>
              </w:rPr>
            </w:pPr>
            <w:r w:rsidRPr="007E232B">
              <w:rPr>
                <w:rFonts w:cs="Tahoma"/>
                <w:szCs w:val="18"/>
                <w:lang w:val="bg-BG"/>
              </w:rPr>
              <w:t>Стъкло</w:t>
            </w:r>
          </w:p>
        </w:tc>
        <w:tc>
          <w:tcPr>
            <w:tcW w:w="1000" w:type="dxa"/>
            <w:noWrap/>
            <w:vAlign w:val="bottom"/>
          </w:tcPr>
          <w:p w:rsidR="00923CAA" w:rsidRPr="007E232B" w:rsidRDefault="00923CAA" w:rsidP="0043002D">
            <w:pPr>
              <w:pStyle w:val="Table"/>
              <w:rPr>
                <w:rFonts w:cs="Tahoma"/>
                <w:szCs w:val="18"/>
                <w:lang w:val="bg-BG"/>
              </w:rPr>
            </w:pPr>
            <w:r w:rsidRPr="007E232B">
              <w:rPr>
                <w:rFonts w:cs="Tahoma"/>
                <w:szCs w:val="18"/>
                <w:lang w:val="bg-BG"/>
              </w:rPr>
              <w:t>10,78%</w:t>
            </w:r>
          </w:p>
        </w:tc>
        <w:tc>
          <w:tcPr>
            <w:tcW w:w="960" w:type="dxa"/>
            <w:noWrap/>
            <w:vAlign w:val="bottom"/>
          </w:tcPr>
          <w:p w:rsidR="00923CAA" w:rsidRPr="007E232B" w:rsidRDefault="00923CAA" w:rsidP="0043002D">
            <w:pPr>
              <w:pStyle w:val="Table"/>
              <w:rPr>
                <w:rFonts w:cs="Tahoma"/>
                <w:szCs w:val="18"/>
                <w:lang w:val="bg-BG"/>
              </w:rPr>
            </w:pPr>
            <w:r w:rsidRPr="007E232B">
              <w:rPr>
                <w:rFonts w:cs="Tahoma"/>
                <w:szCs w:val="18"/>
                <w:lang w:val="bg-BG"/>
              </w:rPr>
              <w:t>37,03%</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76,95%</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70,76%</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47,00%</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30,95%</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38,03%</w:t>
            </w:r>
          </w:p>
        </w:tc>
      </w:tr>
      <w:tr w:rsidR="00923CAA" w:rsidRPr="007E232B" w:rsidTr="002F0152">
        <w:trPr>
          <w:trHeight w:val="315"/>
          <w:jc w:val="center"/>
        </w:trPr>
        <w:tc>
          <w:tcPr>
            <w:tcW w:w="2545" w:type="dxa"/>
            <w:shd w:val="clear" w:color="000000" w:fill="FFFFFF"/>
            <w:vAlign w:val="center"/>
          </w:tcPr>
          <w:p w:rsidR="00923CAA" w:rsidRPr="007E232B" w:rsidRDefault="00923CAA" w:rsidP="0043002D">
            <w:pPr>
              <w:pStyle w:val="Table"/>
              <w:rPr>
                <w:rFonts w:cs="Tahoma"/>
                <w:szCs w:val="18"/>
                <w:lang w:val="bg-BG"/>
              </w:rPr>
            </w:pPr>
            <w:r w:rsidRPr="007E232B">
              <w:rPr>
                <w:rFonts w:cs="Tahoma"/>
                <w:szCs w:val="18"/>
                <w:lang w:val="bg-BG"/>
              </w:rPr>
              <w:t>Други</w:t>
            </w:r>
          </w:p>
        </w:tc>
        <w:tc>
          <w:tcPr>
            <w:tcW w:w="1000" w:type="dxa"/>
            <w:noWrap/>
            <w:vAlign w:val="bottom"/>
          </w:tcPr>
          <w:p w:rsidR="00923CAA" w:rsidRPr="007E232B" w:rsidRDefault="00923CAA" w:rsidP="0043002D">
            <w:pPr>
              <w:pStyle w:val="Table"/>
              <w:rPr>
                <w:rFonts w:cs="Tahoma"/>
                <w:szCs w:val="18"/>
                <w:lang w:val="bg-BG"/>
              </w:rPr>
            </w:pPr>
            <w:r w:rsidRPr="007E232B">
              <w:rPr>
                <w:rFonts w:cs="Tahoma"/>
                <w:szCs w:val="18"/>
                <w:lang w:val="bg-BG"/>
              </w:rPr>
              <w:t>0,00%</w:t>
            </w:r>
          </w:p>
        </w:tc>
        <w:tc>
          <w:tcPr>
            <w:tcW w:w="960" w:type="dxa"/>
            <w:noWrap/>
            <w:vAlign w:val="bottom"/>
          </w:tcPr>
          <w:p w:rsidR="00923CAA" w:rsidRPr="007E232B" w:rsidRDefault="00923CAA" w:rsidP="0043002D">
            <w:pPr>
              <w:pStyle w:val="Table"/>
              <w:rPr>
                <w:rFonts w:cs="Tahoma"/>
                <w:szCs w:val="18"/>
                <w:lang w:val="bg-BG"/>
              </w:rPr>
            </w:pPr>
            <w:r w:rsidRPr="007E232B">
              <w:rPr>
                <w:rFonts w:cs="Tahoma"/>
                <w:szCs w:val="18"/>
                <w:lang w:val="bg-BG"/>
              </w:rPr>
              <w:t>0,00%</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2,70%</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4,00%</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0,00%</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0,00%</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0,00%</w:t>
            </w:r>
          </w:p>
        </w:tc>
      </w:tr>
      <w:tr w:rsidR="00923CAA" w:rsidRPr="007E232B" w:rsidTr="002F0152">
        <w:trPr>
          <w:trHeight w:val="315"/>
          <w:jc w:val="center"/>
        </w:trPr>
        <w:tc>
          <w:tcPr>
            <w:tcW w:w="2545" w:type="dxa"/>
            <w:shd w:val="clear" w:color="000000" w:fill="FFFFFF"/>
            <w:vAlign w:val="center"/>
          </w:tcPr>
          <w:p w:rsidR="00923CAA" w:rsidRPr="007E232B" w:rsidRDefault="00923CAA" w:rsidP="0043002D">
            <w:pPr>
              <w:pStyle w:val="Table"/>
              <w:rPr>
                <w:rFonts w:cs="Tahoma"/>
                <w:szCs w:val="18"/>
                <w:lang w:val="bg-BG"/>
              </w:rPr>
            </w:pPr>
            <w:r w:rsidRPr="007E232B">
              <w:rPr>
                <w:rFonts w:cs="Tahoma"/>
                <w:szCs w:val="18"/>
                <w:lang w:val="bg-BG"/>
              </w:rPr>
              <w:t>Общо</w:t>
            </w:r>
          </w:p>
        </w:tc>
        <w:tc>
          <w:tcPr>
            <w:tcW w:w="1000" w:type="dxa"/>
            <w:noWrap/>
            <w:vAlign w:val="bottom"/>
          </w:tcPr>
          <w:p w:rsidR="00923CAA" w:rsidRPr="007E232B" w:rsidRDefault="00923CAA" w:rsidP="0043002D">
            <w:pPr>
              <w:pStyle w:val="Table"/>
              <w:rPr>
                <w:rFonts w:cs="Tahoma"/>
                <w:szCs w:val="18"/>
                <w:lang w:val="bg-BG"/>
              </w:rPr>
            </w:pPr>
            <w:r w:rsidRPr="007E232B">
              <w:rPr>
                <w:rFonts w:cs="Tahoma"/>
                <w:szCs w:val="18"/>
                <w:lang w:val="bg-BG"/>
              </w:rPr>
              <w:t>33,90%</w:t>
            </w:r>
          </w:p>
        </w:tc>
        <w:tc>
          <w:tcPr>
            <w:tcW w:w="960" w:type="dxa"/>
            <w:noWrap/>
            <w:vAlign w:val="bottom"/>
          </w:tcPr>
          <w:p w:rsidR="00923CAA" w:rsidRPr="007E232B" w:rsidRDefault="00923CAA" w:rsidP="0043002D">
            <w:pPr>
              <w:pStyle w:val="Table"/>
              <w:rPr>
                <w:rFonts w:cs="Tahoma"/>
                <w:szCs w:val="18"/>
                <w:lang w:val="bg-BG"/>
              </w:rPr>
            </w:pPr>
            <w:r w:rsidRPr="007E232B">
              <w:rPr>
                <w:rFonts w:cs="Tahoma"/>
                <w:szCs w:val="18"/>
                <w:lang w:val="bg-BG"/>
              </w:rPr>
              <w:t>48,07%</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35,00%</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54,84%</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50,32%</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43,66%</w:t>
            </w:r>
          </w:p>
        </w:tc>
        <w:tc>
          <w:tcPr>
            <w:tcW w:w="862" w:type="dxa"/>
            <w:noWrap/>
            <w:vAlign w:val="bottom"/>
          </w:tcPr>
          <w:p w:rsidR="00923CAA" w:rsidRPr="007E232B" w:rsidRDefault="00923CAA" w:rsidP="0043002D">
            <w:pPr>
              <w:pStyle w:val="Table"/>
              <w:rPr>
                <w:rFonts w:cs="Tahoma"/>
                <w:szCs w:val="18"/>
                <w:lang w:val="bg-BG"/>
              </w:rPr>
            </w:pPr>
            <w:r w:rsidRPr="007E232B">
              <w:rPr>
                <w:rFonts w:cs="Tahoma"/>
                <w:szCs w:val="18"/>
                <w:lang w:val="bg-BG"/>
              </w:rPr>
              <w:t>59,01%</w:t>
            </w:r>
          </w:p>
        </w:tc>
      </w:tr>
    </w:tbl>
    <w:p w:rsidR="00923CAA" w:rsidRPr="007E232B" w:rsidRDefault="00923CAA" w:rsidP="006E322D">
      <w:pPr>
        <w:rPr>
          <w:lang w:val="bg-BG"/>
        </w:rPr>
      </w:pPr>
    </w:p>
    <w:p w:rsidR="00923CAA" w:rsidRPr="007E232B" w:rsidRDefault="00923CAA" w:rsidP="006E322D">
      <w:pPr>
        <w:rPr>
          <w:lang w:val="bg-BG"/>
        </w:rPr>
      </w:pPr>
      <w:r w:rsidRPr="007E232B">
        <w:rPr>
          <w:lang w:val="bg-BG"/>
        </w:rPr>
        <w:t xml:space="preserve">Характерен показател, измерващ ефективността на системите за разделно събиране и рециклиране са количеството рециклирани отпадъците от опаковки за един жител. За 2010г. този показател е 25,26 кг./жит. като стойностите се колебаят значително през предишните години - 12,90 кг./жит (2004); 20,76 кг./жит.(2005); 16,80 кг./жит. (2006); 22,85 кг./жит. (2007);  19.99 кг./жит.(2008) и 17,54кг./жит. (2009). Посочените стойности се отнасят за общото количество рециклирани отпадъци от опаковки, като не съществува информация каква част от тези количества са отпадъци от опаковки от домакинствата. </w:t>
      </w:r>
    </w:p>
    <w:p w:rsidR="00923CAA" w:rsidRPr="007E232B" w:rsidRDefault="00923CAA" w:rsidP="006E322D">
      <w:pPr>
        <w:rPr>
          <w:lang w:val="bg-BG"/>
        </w:rPr>
      </w:pPr>
      <w:r w:rsidRPr="007E232B">
        <w:rPr>
          <w:lang w:val="bg-BG"/>
        </w:rPr>
        <w:t>Стойностите на рециклираните отпадъци за един жител са значително по ниски от тези в Западна Европа, но са съизмерими с резултатите в съседни на нас държави (Румъния).</w:t>
      </w:r>
    </w:p>
    <w:p w:rsidR="00923CAA" w:rsidRPr="007E232B" w:rsidRDefault="00923CAA" w:rsidP="008C45A5">
      <w:pPr>
        <w:pStyle w:val="Caption"/>
        <w:rPr>
          <w:rStyle w:val="CaptionChar"/>
          <w:lang w:val="bg-BG"/>
        </w:rPr>
      </w:pPr>
      <w:bookmarkStart w:id="57" w:name="_Toc331586951"/>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6</w:t>
      </w:r>
      <w:r w:rsidRPr="007E232B">
        <w:rPr>
          <w:lang w:val="bg-BG"/>
        </w:rPr>
        <w:fldChar w:fldCharType="end"/>
      </w:r>
      <w:r w:rsidRPr="007E232B">
        <w:rPr>
          <w:lang w:val="bg-BG"/>
        </w:rPr>
        <w:t xml:space="preserve"> </w:t>
      </w:r>
      <w:r w:rsidRPr="007E232B">
        <w:rPr>
          <w:rStyle w:val="CaptionChar"/>
          <w:b/>
          <w:lang w:val="bg-BG"/>
        </w:rPr>
        <w:t>Количества рециклирани отпадъци от опаковки в ЕС на човек годишно</w:t>
      </w:r>
      <w:bookmarkEnd w:id="57"/>
    </w:p>
    <w:tbl>
      <w:tblPr>
        <w:tblW w:w="9923" w:type="dxa"/>
        <w:jc w:val="center"/>
        <w:tblLayout w:type="fixed"/>
        <w:tblCellMar>
          <w:left w:w="70" w:type="dxa"/>
          <w:right w:w="70" w:type="dxa"/>
        </w:tblCellMar>
        <w:tblLook w:val="00A0"/>
      </w:tblPr>
      <w:tblGrid>
        <w:gridCol w:w="1985"/>
        <w:gridCol w:w="793"/>
        <w:gridCol w:w="794"/>
        <w:gridCol w:w="794"/>
        <w:gridCol w:w="794"/>
        <w:gridCol w:w="794"/>
        <w:gridCol w:w="793"/>
        <w:gridCol w:w="794"/>
        <w:gridCol w:w="794"/>
        <w:gridCol w:w="794"/>
        <w:gridCol w:w="794"/>
      </w:tblGrid>
      <w:tr w:rsidR="00923CAA" w:rsidRPr="007E232B" w:rsidTr="008C45A5">
        <w:trPr>
          <w:trHeight w:val="285"/>
          <w:tblHeader/>
          <w:jc w:val="center"/>
        </w:trPr>
        <w:tc>
          <w:tcPr>
            <w:tcW w:w="1985" w:type="dxa"/>
            <w:tcBorders>
              <w:top w:val="single" w:sz="4" w:space="0" w:color="000000"/>
              <w:left w:val="single" w:sz="4" w:space="0" w:color="000000"/>
              <w:bottom w:val="single" w:sz="4" w:space="0" w:color="000000"/>
              <w:right w:val="single" w:sz="4" w:space="0" w:color="000000"/>
            </w:tcBorders>
            <w:noWrap/>
            <w:vAlign w:val="bottom"/>
          </w:tcPr>
          <w:p w:rsidR="00923CAA" w:rsidRPr="007E232B" w:rsidRDefault="00923CAA" w:rsidP="00BF1240">
            <w:pPr>
              <w:pStyle w:val="TableTitle"/>
              <w:rPr>
                <w:lang w:val="bg-BG"/>
              </w:rPr>
            </w:pPr>
          </w:p>
        </w:tc>
        <w:tc>
          <w:tcPr>
            <w:tcW w:w="793"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2000</w:t>
            </w:r>
          </w:p>
        </w:tc>
        <w:tc>
          <w:tcPr>
            <w:tcW w:w="794"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2001</w:t>
            </w:r>
          </w:p>
        </w:tc>
        <w:tc>
          <w:tcPr>
            <w:tcW w:w="794"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2002</w:t>
            </w:r>
          </w:p>
        </w:tc>
        <w:tc>
          <w:tcPr>
            <w:tcW w:w="794"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2003</w:t>
            </w:r>
          </w:p>
        </w:tc>
        <w:tc>
          <w:tcPr>
            <w:tcW w:w="794"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2004</w:t>
            </w:r>
          </w:p>
        </w:tc>
        <w:tc>
          <w:tcPr>
            <w:tcW w:w="793"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2005</w:t>
            </w:r>
          </w:p>
        </w:tc>
        <w:tc>
          <w:tcPr>
            <w:tcW w:w="794"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2006</w:t>
            </w:r>
          </w:p>
        </w:tc>
        <w:tc>
          <w:tcPr>
            <w:tcW w:w="794"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2007</w:t>
            </w:r>
          </w:p>
        </w:tc>
        <w:tc>
          <w:tcPr>
            <w:tcW w:w="794"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2008</w:t>
            </w:r>
          </w:p>
        </w:tc>
        <w:tc>
          <w:tcPr>
            <w:tcW w:w="794" w:type="dxa"/>
            <w:tcBorders>
              <w:top w:val="single" w:sz="4" w:space="0" w:color="000000"/>
              <w:left w:val="nil"/>
              <w:bottom w:val="single" w:sz="4" w:space="0" w:color="000000"/>
              <w:right w:val="single" w:sz="4" w:space="0" w:color="000000"/>
            </w:tcBorders>
            <w:noWrap/>
            <w:vAlign w:val="bottom"/>
          </w:tcPr>
          <w:p w:rsidR="00923CAA" w:rsidRPr="007E232B" w:rsidRDefault="00923CAA" w:rsidP="00BF1240">
            <w:pPr>
              <w:pStyle w:val="TableTitle"/>
              <w:rPr>
                <w:lang w:val="bg-BG"/>
              </w:rPr>
            </w:pPr>
            <w:r w:rsidRPr="007E232B">
              <w:rPr>
                <w:lang w:val="bg-BG"/>
              </w:rPr>
              <w:t>2009</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ЕС (27 страни)</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87,6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92,7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96,9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98,9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95,4</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ЕС (15 страни)</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Белгия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91,2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98,6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101,2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115,6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119,6</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121,6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124,7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126,3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124,4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120,3</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България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20,7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16,8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22,8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19,9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18,4</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Чехия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36,3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42,3</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48,8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55,5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61,3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62,3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58,7</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Дания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88,9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92,3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91,3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95,5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93,4</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95,2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100,3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101,9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98,1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105,6</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Германия (вкл. бивша ГДР)</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143,4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138,4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139,2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132,3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130,9</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130,2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131,1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137,8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135</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Естония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32,6</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41,1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51,7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60</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69,6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68,9</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Ирландия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39,5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57,2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75,4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117,8</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123,7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131,7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146,9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143,2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141,6</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Гърция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28,5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29,7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29,5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30,5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34,4</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40</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40,5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Испания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65,5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63,7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68,4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75,7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82,6</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90,6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105,7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103,8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97,5</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Франция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86,9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88,7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90,3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95,1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100,5</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104,6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109,4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114,3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110,3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107,3</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Италия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75,2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90</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102,3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102,9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109,9</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109,6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113,9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120,1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121,3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115,4</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Кипър</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43,2</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20,6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25,6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37,5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42</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Латвия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46,6</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56,6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56,2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54,5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37,1</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Литва</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22,3</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25,1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30,9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43,5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50,7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45</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Люксембург</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82,6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108,1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116,7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124,3</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141,8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132,9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135,6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111,9</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Унгария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34,9</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38,8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42,9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44,6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50,8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49,9</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Малта</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Холандия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107,2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104,1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110,7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115,4</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121,8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118,3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118,7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122,3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114,5</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Австрия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101,3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87,6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86,4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91,6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89,3</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90,4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96,5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95,8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96,1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93,1</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Полша</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25,3</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27,1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35,6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39,6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47,1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36,5</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Португалия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37,6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44,9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51,5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55,8</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62,8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84,1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91,2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102,4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96,9</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Румъния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12,2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17,3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18,3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18,2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18,8</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Словения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27,8</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38,2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49,3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55,8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50,4</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Словакия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27,9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25,8</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19,2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20,2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35,9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28,7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43,7</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Финландия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42,5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41,6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42,7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48,2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49,6</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56,7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63,2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68,3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74,8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68</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Швеция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63,7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71,7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74,6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95,3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82</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80,7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90,9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93,6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89,4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90</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Обединено кралство</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62,3</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66,8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73,7</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84,9</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92,9</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99,4</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103,2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107,5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107,8</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Лихтенщайн</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77,6</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81</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78,2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r>
      <w:tr w:rsidR="00923CAA" w:rsidRPr="007E232B">
        <w:trPr>
          <w:trHeight w:val="285"/>
          <w:jc w:val="center"/>
        </w:trPr>
        <w:tc>
          <w:tcPr>
            <w:tcW w:w="1985" w:type="dxa"/>
            <w:tcBorders>
              <w:top w:val="nil"/>
              <w:left w:val="single" w:sz="4" w:space="0" w:color="000000"/>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Норвегия</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3"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73,8</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73,5</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81,2</w:t>
            </w:r>
          </w:p>
        </w:tc>
        <w:tc>
          <w:tcPr>
            <w:tcW w:w="794" w:type="dxa"/>
            <w:tcBorders>
              <w:top w:val="nil"/>
              <w:left w:val="nil"/>
              <w:bottom w:val="single" w:sz="4" w:space="0" w:color="000000"/>
              <w:right w:val="single" w:sz="4" w:space="0" w:color="000000"/>
            </w:tcBorders>
            <w:shd w:val="clear" w:color="000000" w:fill="FFFFFF"/>
            <w:noWrap/>
            <w:vAlign w:val="bottom"/>
          </w:tcPr>
          <w:p w:rsidR="00923CAA" w:rsidRPr="007E232B" w:rsidRDefault="00923CAA" w:rsidP="00BF1240">
            <w:pPr>
              <w:pStyle w:val="Table"/>
              <w:rPr>
                <w:szCs w:val="18"/>
                <w:lang w:val="bg-BG"/>
              </w:rPr>
            </w:pPr>
            <w:r w:rsidRPr="007E232B">
              <w:rPr>
                <w:szCs w:val="18"/>
                <w:lang w:val="bg-BG"/>
              </w:rPr>
              <w:t>77,6</w:t>
            </w:r>
          </w:p>
        </w:tc>
      </w:tr>
    </w:tbl>
    <w:p w:rsidR="00923CAA" w:rsidRPr="007E232B" w:rsidRDefault="00923CAA" w:rsidP="004A2392">
      <w:pPr>
        <w:spacing w:before="0"/>
        <w:rPr>
          <w:i/>
          <w:sz w:val="16"/>
          <w:lang w:val="bg-BG"/>
        </w:rPr>
      </w:pPr>
      <w:r w:rsidRPr="007E232B">
        <w:rPr>
          <w:i/>
          <w:sz w:val="16"/>
          <w:szCs w:val="16"/>
          <w:lang w:val="bg-BG" w:eastAsia="bg-BG"/>
        </w:rPr>
        <w:t>Източник</w:t>
      </w:r>
      <w:r w:rsidRPr="007E232B">
        <w:rPr>
          <w:i/>
          <w:sz w:val="16"/>
          <w:lang w:val="bg-BG"/>
        </w:rPr>
        <w:t xml:space="preserve"> Евростат</w:t>
      </w:r>
    </w:p>
    <w:p w:rsidR="00923CAA" w:rsidRPr="007E232B" w:rsidRDefault="00923CAA" w:rsidP="00384528">
      <w:pPr>
        <w:rPr>
          <w:lang w:val="bg-BG"/>
        </w:rPr>
      </w:pPr>
      <w:r w:rsidRPr="007E232B">
        <w:rPr>
          <w:lang w:val="bg-BG"/>
        </w:rPr>
        <w:t>Независимо от отчитаното изпълнение на целите за рециклиране на отпадъци от опаковки, състоянието на разделното събиране на отпадъци от домакинствата е назадоволително като цяло.</w:t>
      </w:r>
    </w:p>
    <w:p w:rsidR="00923CAA" w:rsidRPr="007E232B" w:rsidRDefault="00923CAA" w:rsidP="00384528">
      <w:pPr>
        <w:rPr>
          <w:lang w:val="bg-BG"/>
        </w:rPr>
      </w:pPr>
      <w:r w:rsidRPr="007E232B">
        <w:rPr>
          <w:lang w:val="bg-BG"/>
        </w:rPr>
        <w:t>При съществуващите условия организациите за оползотворяване нямат реален интерес да осигурят разделно събиране и рециклиране на по-големи количества отпадъци, поради следните причини:</w:t>
      </w:r>
    </w:p>
    <w:p w:rsidR="00923CAA" w:rsidRPr="007E232B" w:rsidRDefault="00923CAA" w:rsidP="00384528">
      <w:pPr>
        <w:pStyle w:val="Opsomming1"/>
        <w:rPr>
          <w:lang w:val="bg-BG"/>
        </w:rPr>
      </w:pPr>
      <w:r w:rsidRPr="007E232B">
        <w:rPr>
          <w:lang w:val="bg-BG"/>
        </w:rPr>
        <w:t xml:space="preserve">Целите за рециклиране на отпадъци от опаковки, могат да бъдат изпълнени  при минимални разходи за организациите, чрез закупуване и отчитане на вече събраните количества от фирмите за вторични суровини. </w:t>
      </w:r>
    </w:p>
    <w:p w:rsidR="00923CAA" w:rsidRPr="007E232B" w:rsidRDefault="00923CAA" w:rsidP="00384528">
      <w:pPr>
        <w:pStyle w:val="Opsomming1"/>
        <w:rPr>
          <w:lang w:val="bg-BG"/>
        </w:rPr>
      </w:pPr>
      <w:r w:rsidRPr="007E232B">
        <w:rPr>
          <w:lang w:val="bg-BG"/>
        </w:rPr>
        <w:t>Разделното събиране на отпадъци е свързано с допълнителни разходи, които не могат да бъдат осигурени от организациите в съществуващата конкурента среда</w:t>
      </w:r>
    </w:p>
    <w:p w:rsidR="00923CAA" w:rsidRPr="007E232B" w:rsidRDefault="00923CAA" w:rsidP="00384528">
      <w:pPr>
        <w:pStyle w:val="Opsomming1"/>
        <w:rPr>
          <w:lang w:val="bg-BG"/>
        </w:rPr>
      </w:pPr>
      <w:r w:rsidRPr="007E232B">
        <w:rPr>
          <w:lang w:val="bg-BG"/>
        </w:rPr>
        <w:t>Не съществуват нормативни или други изисквания за минимални количества събрани и рециклирани отпадъци от домакинствата.</w:t>
      </w:r>
    </w:p>
    <w:p w:rsidR="00923CAA" w:rsidRPr="007E232B" w:rsidRDefault="00923CAA" w:rsidP="00384528">
      <w:pPr>
        <w:pStyle w:val="Opsomming1"/>
        <w:rPr>
          <w:lang w:val="bg-BG"/>
        </w:rPr>
      </w:pPr>
      <w:r w:rsidRPr="007E232B">
        <w:rPr>
          <w:lang w:val="bg-BG"/>
        </w:rPr>
        <w:t xml:space="preserve">Липсват технически изисквания и критерии за оценка на ефективността на системите за разделно събиране с контейнери. </w:t>
      </w:r>
    </w:p>
    <w:p w:rsidR="00923CAA" w:rsidRPr="007E232B" w:rsidRDefault="00923CAA" w:rsidP="00384528">
      <w:pPr>
        <w:rPr>
          <w:lang w:val="bg-BG"/>
        </w:rPr>
      </w:pPr>
      <w:r w:rsidRPr="007E232B">
        <w:rPr>
          <w:lang w:val="bg-BG"/>
        </w:rPr>
        <w:t xml:space="preserve">Общините нямат реално участие в системите за разделно събиране, като ролята им е ограничена единствено до определяне на местата за разполагане на съответните контейнери. Нито една община няма реален поглед върху количествата събрани отпадъци от търговски обекти и пунктове за вторични суровини на нейна територия. </w:t>
      </w:r>
    </w:p>
    <w:p w:rsidR="00923CAA" w:rsidRPr="007E232B" w:rsidRDefault="00923CAA" w:rsidP="00384528">
      <w:pPr>
        <w:rPr>
          <w:lang w:val="bg-BG"/>
        </w:rPr>
      </w:pPr>
      <w:r w:rsidRPr="007E232B">
        <w:rPr>
          <w:lang w:val="bg-BG"/>
        </w:rPr>
        <w:t>Общините не разполагат с механизми за въздействие върху организациите за оползотворяване и като цяло не участват активно при определяне на броя и вида на необходимите съдове, честотата за обслужване и т.н.</w:t>
      </w:r>
    </w:p>
    <w:p w:rsidR="00923CAA" w:rsidRPr="007E232B" w:rsidRDefault="00923CAA" w:rsidP="00384528">
      <w:pPr>
        <w:rPr>
          <w:lang w:val="bg-BG"/>
        </w:rPr>
      </w:pPr>
      <w:r w:rsidRPr="007E232B">
        <w:rPr>
          <w:lang w:val="bg-BG"/>
        </w:rPr>
        <w:t>Целите за рециклиране на хартия и картон, пластмаси, стъкло и метали в случай, че бъдат приложени към количествата на посочените фракции битови отпадъци, образувани през 2010 г. следва да бъдат около 446,000 тона. Това показва разлика в порядъка на 284,000 тона в сравнение с количествата отпадъци отчетени от организациите.</w:t>
      </w:r>
    </w:p>
    <w:p w:rsidR="00923CAA" w:rsidRPr="007E232B" w:rsidRDefault="00923CAA" w:rsidP="00384528">
      <w:pPr>
        <w:rPr>
          <w:lang w:val="bg-BG"/>
        </w:rPr>
      </w:pPr>
      <w:r w:rsidRPr="007E232B">
        <w:rPr>
          <w:lang w:val="bg-BG"/>
        </w:rPr>
        <w:t>Количествата опаковки, пуснати на пазара в България и декларирани от организациите по оползотворяване (300,000 – 320,000 тона за 2010), са значително по-ниски от оценката за количеството, образувани отпадъци от опаковки. Основно това се дължи на декларирани по-ниски количества опаковки от реалните от страна на членовете на организациите и в много по-малка степен на фирми, които не са обхванати от организациите.</w:t>
      </w:r>
    </w:p>
    <w:p w:rsidR="00923CAA" w:rsidRPr="007E232B" w:rsidRDefault="00923CAA" w:rsidP="00384528">
      <w:pPr>
        <w:rPr>
          <w:lang w:val="bg-BG"/>
        </w:rPr>
      </w:pPr>
      <w:r w:rsidRPr="007E232B">
        <w:rPr>
          <w:lang w:val="bg-BG"/>
        </w:rPr>
        <w:t>Количеството рециклирани отпадъци чрез организациите за оползотворяване за 2010 г. са от порядъка на 180,000 тона, докато реално рециклираните отпадъци в страната са по-високи с 35,000 – 40,000 тона и достигат общо около 200,000 тона.</w:t>
      </w:r>
    </w:p>
    <w:p w:rsidR="00923CAA" w:rsidRPr="007E232B" w:rsidRDefault="00923CAA" w:rsidP="00384528">
      <w:pPr>
        <w:rPr>
          <w:lang w:val="bg-BG"/>
        </w:rPr>
      </w:pPr>
      <w:r w:rsidRPr="007E232B">
        <w:rPr>
          <w:lang w:val="bg-BG"/>
        </w:rPr>
        <w:t xml:space="preserve">Като цяло не се наблюдават съществени промени в общото количество рециклирани отпадъци в страната след 2004 г., когато първите организации за оползотворяване започнаха дейността си. </w:t>
      </w:r>
    </w:p>
    <w:p w:rsidR="00923CAA" w:rsidRPr="007E232B" w:rsidRDefault="00923CAA" w:rsidP="00384528">
      <w:pPr>
        <w:rPr>
          <w:lang w:val="bg-BG"/>
        </w:rPr>
      </w:pPr>
      <w:r w:rsidRPr="007E232B">
        <w:rPr>
          <w:lang w:val="bg-BG"/>
        </w:rPr>
        <w:t xml:space="preserve">Съществуващите системи за разделно събиране на отпадъци, организирани от организациите за оползотворяване на опаковки в страната, обхващат около 5,000,000 – 5,500,000 жители. Посочените стойности са много относителни предвид различния вид, гъстота на поставяне на контейнерите, честота на обслужване и др. </w:t>
      </w:r>
    </w:p>
    <w:p w:rsidR="00923CAA" w:rsidRPr="007E232B" w:rsidRDefault="00923CAA" w:rsidP="00384528">
      <w:pPr>
        <w:rPr>
          <w:lang w:val="bg-BG"/>
        </w:rPr>
      </w:pPr>
      <w:r w:rsidRPr="007E232B">
        <w:rPr>
          <w:lang w:val="bg-BG"/>
        </w:rPr>
        <w:t xml:space="preserve">Реално събраните количества отпадъци за рециклиране с контейнери за разделно събиране не надвишава 20,000 тона (10 – 15% от общото количество събрани и рециклирани отпадъци в страната). Значително по-големи са количествата рециклирани отпадъци от търговски обекти, от пунктове за вторични суровини и сортирани от депата за битови отпадъци. </w:t>
      </w:r>
    </w:p>
    <w:p w:rsidR="00923CAA" w:rsidRPr="007E232B" w:rsidRDefault="00923CAA" w:rsidP="00384528">
      <w:pPr>
        <w:rPr>
          <w:lang w:val="bg-BG"/>
        </w:rPr>
      </w:pPr>
      <w:r w:rsidRPr="007E232B">
        <w:rPr>
          <w:lang w:val="bg-BG"/>
        </w:rPr>
        <w:t xml:space="preserve">Като цяло, контейнерите за разделно събиране са недостатъчни, поставянето им често не е съобразено със съдовете за битови отпадъци и на места, които не са удобни за използване от гражданите. Много от контейнерите са повредени или имат лош външен вид. По експертна оценка, контейнерите се използват от не повече от 20% от домакинствата в населените места, където са поставени. </w:t>
      </w:r>
    </w:p>
    <w:p w:rsidR="00923CAA" w:rsidRPr="007E232B" w:rsidRDefault="00923CAA" w:rsidP="0061214A">
      <w:pPr>
        <w:pStyle w:val="Heading2"/>
        <w:numPr>
          <w:ilvl w:val="1"/>
          <w:numId w:val="7"/>
        </w:numPr>
        <w:rPr>
          <w:lang w:val="bg-BG"/>
        </w:rPr>
      </w:pPr>
      <w:bookmarkStart w:id="58" w:name="_Toc323747690"/>
      <w:bookmarkStart w:id="59" w:name="_Toc323752200"/>
      <w:bookmarkStart w:id="60" w:name="_Toc323752754"/>
      <w:bookmarkStart w:id="61" w:name="_Toc323753147"/>
      <w:bookmarkStart w:id="62" w:name="_Toc323753540"/>
      <w:bookmarkStart w:id="63" w:name="_Toc323753933"/>
      <w:bookmarkStart w:id="64" w:name="_Toc323754326"/>
      <w:bookmarkStart w:id="65" w:name="_Toc323810309"/>
      <w:bookmarkStart w:id="66" w:name="_Toc323811688"/>
      <w:bookmarkStart w:id="67" w:name="_Toc331586709"/>
      <w:bookmarkEnd w:id="58"/>
      <w:bookmarkEnd w:id="59"/>
      <w:bookmarkEnd w:id="60"/>
      <w:bookmarkEnd w:id="61"/>
      <w:bookmarkEnd w:id="62"/>
      <w:bookmarkEnd w:id="63"/>
      <w:bookmarkEnd w:id="64"/>
      <w:bookmarkEnd w:id="65"/>
      <w:bookmarkEnd w:id="66"/>
      <w:r w:rsidRPr="007E232B">
        <w:rPr>
          <w:lang w:val="bg-BG"/>
        </w:rPr>
        <w:t>ОПАКОВКИ ЗА МНОГОКРАТНА УПОТРЕБА</w:t>
      </w:r>
      <w:bookmarkEnd w:id="67"/>
    </w:p>
    <w:p w:rsidR="00923CAA" w:rsidRPr="007E232B" w:rsidRDefault="00923CAA" w:rsidP="004C0442">
      <w:pPr>
        <w:rPr>
          <w:lang w:val="bg-BG"/>
        </w:rPr>
      </w:pPr>
      <w:r w:rsidRPr="007E232B">
        <w:rPr>
          <w:lang w:val="bg-BG"/>
        </w:rPr>
        <w:t xml:space="preserve">Системите за повторна употреба в България се прилагат най-успешно при транспортните опаковки (касети, палети и гр. подобни), но също така съществува практика и при стъклените опаковки за безалкохолни напитки и бира. </w:t>
      </w:r>
    </w:p>
    <w:p w:rsidR="00923CAA" w:rsidRPr="007E232B" w:rsidRDefault="00923CAA" w:rsidP="004C0442">
      <w:pPr>
        <w:rPr>
          <w:lang w:val="bg-BG"/>
        </w:rPr>
      </w:pPr>
      <w:r w:rsidRPr="007E232B">
        <w:rPr>
          <w:lang w:val="bg-BG"/>
        </w:rPr>
        <w:t xml:space="preserve">На фиг. 2.4 се илюстрира как се променя делът на опаковките за многократна употреба по видове от общо пуснатите на пазара от същия вид опаковки за дадена година, за периода 2004-2009 г. в Р. България. </w:t>
      </w:r>
    </w:p>
    <w:p w:rsidR="00923CAA" w:rsidRPr="007E232B" w:rsidRDefault="00923CAA" w:rsidP="004C0442">
      <w:pPr>
        <w:rPr>
          <w:lang w:val="bg-BG"/>
        </w:rPr>
      </w:pPr>
    </w:p>
    <w:p w:rsidR="00923CAA" w:rsidRPr="007E232B" w:rsidRDefault="00923CAA" w:rsidP="00917E85">
      <w:pPr>
        <w:pStyle w:val="figuur"/>
        <w:keepNext/>
        <w:jc w:val="both"/>
        <w:rPr>
          <w:lang w:val="bg-BG"/>
        </w:rPr>
      </w:pPr>
      <w:bookmarkStart w:id="68" w:name="_Toc331586818"/>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w:t>
      </w:r>
      <w:r w:rsidRPr="007E232B">
        <w:rPr>
          <w:lang w:val="bg-BG"/>
        </w:rPr>
        <w:fldChar w:fldCharType="end"/>
      </w:r>
      <w:r w:rsidRPr="007E232B">
        <w:rPr>
          <w:lang w:val="bg-BG"/>
        </w:rPr>
        <w:t xml:space="preserve"> Дял на опаковките за многократна употреба по видове, изразени в процент, спрямо общо пуснатите на пазара опаковки от същия вид за дадена година, период 2004 – 2009 г.</w:t>
      </w:r>
      <w:bookmarkEnd w:id="68"/>
    </w:p>
    <w:p w:rsidR="00923CAA" w:rsidRPr="007E232B" w:rsidRDefault="00923CAA" w:rsidP="00C25CC1">
      <w:pPr>
        <w:rPr>
          <w:rFonts w:cs="Tahoma"/>
          <w:lang w:val="bg-BG"/>
        </w:rPr>
      </w:pPr>
      <w:r w:rsidRPr="007C5B25">
        <w:rPr>
          <w:rFonts w:cs="Tahoma"/>
          <w:noProof/>
          <w:lang w:val="bg-BG" w:eastAsia="bg-BG"/>
        </w:rPr>
        <w:pict>
          <v:shape id="Картина 7" o:spid="_x0000_i1030" type="#_x0000_t75" alt="image12" style="width:435pt;height:248.25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p>
    <w:p w:rsidR="00923CAA" w:rsidRPr="007E232B" w:rsidRDefault="00923CAA" w:rsidP="00C25CC1">
      <w:pPr>
        <w:rPr>
          <w:rFonts w:cs="Tahoma"/>
          <w:lang w:val="bg-BG"/>
        </w:rPr>
      </w:pPr>
    </w:p>
    <w:p w:rsidR="00923CAA" w:rsidRPr="007E232B" w:rsidRDefault="00923CAA" w:rsidP="004C0442">
      <w:pPr>
        <w:rPr>
          <w:b/>
          <w:i/>
          <w:sz w:val="18"/>
          <w:lang w:val="bg-BG"/>
        </w:rPr>
      </w:pPr>
      <w:r w:rsidRPr="007E232B">
        <w:rPr>
          <w:rStyle w:val="181"/>
          <w:rFonts w:cs="Tahoma"/>
          <w:b w:val="0"/>
          <w:i w:val="0"/>
          <w:sz w:val="20"/>
          <w:szCs w:val="22"/>
          <w:lang w:val="bg-BG"/>
        </w:rPr>
        <w:t>Стъклените опаковки за многократна употреба са с най- висок процент спрямо общите количества пуснати на пазара стъклени опаковки през всяка от обхванатите години. През 2009 г. се забелязва нарастване на дела на метални опаковки, предназначени за многократна употреба. Опаковките за многократна употреба запазват високия си дял при дървесината. Нисък е процента на пластмасовите опаковки и на категорията „други", предназначени за многократна употреба.</w:t>
      </w:r>
    </w:p>
    <w:p w:rsidR="00923CAA" w:rsidRPr="007E232B" w:rsidRDefault="00923CAA" w:rsidP="004C0442">
      <w:pPr>
        <w:rPr>
          <w:rStyle w:val="181"/>
          <w:rFonts w:cs="Tahoma"/>
          <w:b w:val="0"/>
          <w:i w:val="0"/>
          <w:sz w:val="20"/>
          <w:szCs w:val="22"/>
          <w:lang w:val="bg-BG"/>
        </w:rPr>
      </w:pPr>
      <w:r w:rsidRPr="007E232B">
        <w:rPr>
          <w:rStyle w:val="181"/>
          <w:rFonts w:cs="Tahoma"/>
          <w:b w:val="0"/>
          <w:i w:val="0"/>
          <w:sz w:val="20"/>
          <w:szCs w:val="22"/>
          <w:lang w:val="bg-BG"/>
        </w:rPr>
        <w:t>Ако приемем пуснатите на пазара опаковки за 100 % за всяка година в периода 2004-2009 г., на фиг.2.5 са илюстрирани процентните дялове на опаковките за многократна употреба спрямо опаковките за еднократна употреба.</w:t>
      </w:r>
    </w:p>
    <w:p w:rsidR="00923CAA" w:rsidRPr="007E232B" w:rsidRDefault="00923CAA" w:rsidP="00A4058A">
      <w:pPr>
        <w:pStyle w:val="figuur"/>
        <w:keepNext/>
        <w:rPr>
          <w:rFonts w:cs="Tahoma"/>
          <w:lang w:val="bg-BG"/>
        </w:rPr>
      </w:pPr>
      <w:bookmarkStart w:id="69" w:name="_Toc331586819"/>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w:t>
      </w:r>
      <w:r w:rsidRPr="007E232B">
        <w:rPr>
          <w:lang w:val="bg-BG"/>
        </w:rPr>
        <w:fldChar w:fldCharType="end"/>
      </w:r>
      <w:r w:rsidRPr="007E232B">
        <w:rPr>
          <w:lang w:val="bg-BG"/>
        </w:rPr>
        <w:t xml:space="preserve"> </w:t>
      </w:r>
      <w:r w:rsidRPr="007E232B">
        <w:rPr>
          <w:rFonts w:cs="Tahoma"/>
          <w:lang w:val="bg-BG"/>
        </w:rPr>
        <w:t>Дял на опаковките за многократна употреба</w:t>
      </w:r>
      <w:bookmarkEnd w:id="69"/>
    </w:p>
    <w:p w:rsidR="00923CAA" w:rsidRPr="007E232B" w:rsidRDefault="00923CAA" w:rsidP="006A744B">
      <w:pPr>
        <w:jc w:val="center"/>
        <w:rPr>
          <w:rFonts w:cs="Tahoma"/>
          <w:lang w:val="bg-BG"/>
        </w:rPr>
      </w:pPr>
      <w:r w:rsidRPr="007C5B25">
        <w:rPr>
          <w:rFonts w:cs="Tahoma"/>
          <w:noProof/>
          <w:lang w:val="bg-BG" w:eastAsia="bg-BG"/>
        </w:rPr>
        <w:pict>
          <v:shape id="Диаграма 8" o:spid="_x0000_i1031"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">
            <v:imagedata r:id="rId14" o:title="" cropbottom="-15f"/>
            <o:lock v:ext="edit" aspectratio="f"/>
          </v:shape>
        </w:pict>
      </w:r>
    </w:p>
    <w:p w:rsidR="00923CAA" w:rsidRPr="007E232B" w:rsidRDefault="00923CAA" w:rsidP="00C25CC1">
      <w:pPr>
        <w:rPr>
          <w:rFonts w:cs="Tahoma"/>
          <w:lang w:val="bg-BG"/>
        </w:rPr>
      </w:pPr>
    </w:p>
    <w:p w:rsidR="00923CAA" w:rsidRPr="007E232B" w:rsidRDefault="00923CAA" w:rsidP="00B04AE0">
      <w:pPr>
        <w:pStyle w:val="Heading2"/>
        <w:numPr>
          <w:ilvl w:val="1"/>
          <w:numId w:val="7"/>
        </w:numPr>
        <w:rPr>
          <w:lang w:val="bg-BG"/>
        </w:rPr>
      </w:pPr>
      <w:bookmarkStart w:id="70" w:name="_Toc331586710"/>
      <w:r w:rsidRPr="007E232B">
        <w:rPr>
          <w:lang w:val="bg-BG"/>
        </w:rPr>
        <w:t>Действащи системи за депозит или обратно приемане на опаковки</w:t>
      </w:r>
      <w:bookmarkEnd w:id="70"/>
    </w:p>
    <w:p w:rsidR="00923CAA" w:rsidRPr="007E232B" w:rsidRDefault="00923CAA" w:rsidP="00B04AE0">
      <w:pPr>
        <w:pStyle w:val="Heading3"/>
        <w:numPr>
          <w:ilvl w:val="2"/>
          <w:numId w:val="7"/>
        </w:numPr>
        <w:rPr>
          <w:lang w:val="bg-BG"/>
        </w:rPr>
      </w:pPr>
      <w:bookmarkStart w:id="71" w:name="_Toc331586711"/>
      <w:r w:rsidRPr="007E232B">
        <w:rPr>
          <w:lang w:val="bg-BG"/>
        </w:rPr>
        <w:t>Действащи системи за първични /потребителски/ опаковки</w:t>
      </w:r>
      <w:bookmarkEnd w:id="71"/>
    </w:p>
    <w:p w:rsidR="00923CAA" w:rsidRPr="007E232B" w:rsidRDefault="00923CAA" w:rsidP="004C0442">
      <w:pPr>
        <w:rPr>
          <w:lang w:val="bg-BG"/>
        </w:rPr>
      </w:pPr>
      <w:r w:rsidRPr="007E232B">
        <w:rPr>
          <w:lang w:val="bg-BG"/>
        </w:rPr>
        <w:t xml:space="preserve">През последните двадесет години наред с цялостните процеси на промени в България се наблюдава и промяна във вида на използваните опаковки и опаковъчни материали. Действалите някога депозитни системи във вид на пунктове за изкупуване на празни бутилки, в чийто обхват се включваха бутилки от бира, натурални сокове /в аналогични бутилки/, бутилки от вино и спиртни напитки, и в частност стъклени буркани, преустановиха дейността си в началото на 90-те години. </w:t>
      </w:r>
    </w:p>
    <w:p w:rsidR="00923CAA" w:rsidRPr="007E232B" w:rsidRDefault="00923CAA" w:rsidP="004C0442">
      <w:pPr>
        <w:rPr>
          <w:lang w:val="bg-BG"/>
        </w:rPr>
      </w:pPr>
      <w:r w:rsidRPr="007E232B">
        <w:rPr>
          <w:lang w:val="bg-BG"/>
        </w:rPr>
        <w:t>Понастоящем системите за депозит и обратно приемане са ограничени единствено до стъклените опаковки за многократна употреба от бира и безалкохолни напитки. Независимо от това условията за обратно приемане се различат значително, както между отделните производители и вносители на бира, така и между различните търговски вериги.</w:t>
      </w:r>
    </w:p>
    <w:p w:rsidR="00923CAA" w:rsidRPr="007E232B" w:rsidRDefault="00923CAA" w:rsidP="000368B0">
      <w:pPr>
        <w:rPr>
          <w:lang w:val="bg-BG"/>
        </w:rPr>
      </w:pPr>
      <w:r w:rsidRPr="007E232B">
        <w:rPr>
          <w:lang w:val="bg-BG"/>
        </w:rPr>
        <w:t xml:space="preserve">Системите за депозит се основават изцяло на търговската мрежа и не използват пунктове за обратно изкупуване на празни опаковки. Понастоящем действалите преди пунктове за обратно изкупуване на опаковки са закрити или превърнати в пунктове за изкупуване на вторични суровини. Изкупуването там става не въз основа на депозитната цена, а върху цената за килограм от съответния рециклируем материал. </w:t>
      </w:r>
    </w:p>
    <w:p w:rsidR="00923CAA" w:rsidRPr="007E232B" w:rsidRDefault="00923CAA" w:rsidP="004C0442">
      <w:pPr>
        <w:rPr>
          <w:lang w:val="bg-BG"/>
        </w:rPr>
      </w:pPr>
      <w:r w:rsidRPr="007E232B">
        <w:rPr>
          <w:lang w:val="bg-BG"/>
        </w:rPr>
        <w:t xml:space="preserve">Заплащането на сумата на депозита в повечето случаи не означава безусловно възстановяване на заплатената сума от производителя или търговеца. В много случай системата за обратно приемане е ограничена до подмяна на празните бутилки с пълни, т.е. налице е условие за повторно закупуване на продукта.  </w:t>
      </w:r>
    </w:p>
    <w:p w:rsidR="00923CAA" w:rsidRPr="007E232B" w:rsidRDefault="00923CAA" w:rsidP="004C0442">
      <w:pPr>
        <w:rPr>
          <w:lang w:val="bg-BG"/>
        </w:rPr>
      </w:pPr>
      <w:r w:rsidRPr="007E232B">
        <w:rPr>
          <w:lang w:val="bg-BG"/>
        </w:rPr>
        <w:t>Информация за размера на депозита и условията за обратно приемане на празни бутилки от бира  в някои от основните вериги супермаркети е  представена в следващата таблица.</w:t>
      </w:r>
    </w:p>
    <w:p w:rsidR="00923CAA" w:rsidRPr="007E232B" w:rsidRDefault="00923CAA" w:rsidP="0043002D">
      <w:pPr>
        <w:jc w:val="center"/>
        <w:rPr>
          <w:rStyle w:val="CaptionChar"/>
          <w:lang w:val="bg-BG"/>
        </w:rPr>
        <w:sectPr w:rsidR="00923CAA" w:rsidRPr="007E232B" w:rsidSect="00DB0665">
          <w:pgSz w:w="11906" w:h="16838"/>
          <w:pgMar w:top="1417" w:right="1417" w:bottom="993" w:left="1417" w:header="708" w:footer="708" w:gutter="0"/>
          <w:cols w:space="708"/>
          <w:docGrid w:linePitch="360"/>
        </w:sectPr>
      </w:pPr>
    </w:p>
    <w:p w:rsidR="00923CAA" w:rsidRPr="007E232B" w:rsidRDefault="00923CAA" w:rsidP="008C45A5">
      <w:pPr>
        <w:pStyle w:val="Caption"/>
        <w:rPr>
          <w:rStyle w:val="CaptionChar"/>
          <w:lang w:val="bg-BG"/>
        </w:rPr>
      </w:pPr>
      <w:bookmarkStart w:id="72" w:name="_Toc331586952"/>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7</w:t>
      </w:r>
      <w:r w:rsidRPr="007E232B">
        <w:rPr>
          <w:lang w:val="bg-BG"/>
        </w:rPr>
        <w:fldChar w:fldCharType="end"/>
      </w:r>
      <w:r w:rsidRPr="007E232B">
        <w:rPr>
          <w:lang w:val="bg-BG"/>
        </w:rPr>
        <w:t xml:space="preserve"> </w:t>
      </w:r>
      <w:r w:rsidRPr="007E232B">
        <w:rPr>
          <w:rStyle w:val="CaptionChar"/>
          <w:b/>
          <w:lang w:val="bg-BG"/>
        </w:rPr>
        <w:t>Условия за приемане на празни бутилки в търговските вериги</w:t>
      </w:r>
      <w:bookmarkEnd w:id="72"/>
    </w:p>
    <w:tbl>
      <w:tblPr>
        <w:tblW w:w="14330" w:type="dxa"/>
        <w:tblInd w:w="57" w:type="dxa"/>
        <w:tblCellMar>
          <w:left w:w="70" w:type="dxa"/>
          <w:right w:w="70" w:type="dxa"/>
        </w:tblCellMar>
        <w:tblLook w:val="00A0"/>
      </w:tblPr>
      <w:tblGrid>
        <w:gridCol w:w="580"/>
        <w:gridCol w:w="1701"/>
        <w:gridCol w:w="1839"/>
        <w:gridCol w:w="2360"/>
        <w:gridCol w:w="2420"/>
        <w:gridCol w:w="1461"/>
        <w:gridCol w:w="3969"/>
      </w:tblGrid>
      <w:tr w:rsidR="00923CAA" w:rsidRPr="007E232B" w:rsidTr="008C45A5">
        <w:trPr>
          <w:trHeight w:val="630"/>
          <w:tblHeader/>
        </w:trPr>
        <w:tc>
          <w:tcPr>
            <w:tcW w:w="580" w:type="dxa"/>
            <w:tcBorders>
              <w:top w:val="single" w:sz="8" w:space="0" w:color="auto"/>
              <w:left w:val="single" w:sz="8" w:space="0" w:color="auto"/>
              <w:bottom w:val="single" w:sz="8" w:space="0" w:color="auto"/>
              <w:right w:val="single" w:sz="8" w:space="0" w:color="auto"/>
            </w:tcBorders>
            <w:vAlign w:val="center"/>
          </w:tcPr>
          <w:p w:rsidR="00923CAA" w:rsidRPr="007E232B" w:rsidRDefault="00923CAA" w:rsidP="0043002D">
            <w:pPr>
              <w:pStyle w:val="TableTitle"/>
              <w:rPr>
                <w:lang w:val="bg-BG"/>
              </w:rPr>
            </w:pPr>
            <w:r w:rsidRPr="007E232B">
              <w:rPr>
                <w:lang w:val="bg-BG"/>
              </w:rPr>
              <w:t>№</w:t>
            </w:r>
          </w:p>
        </w:tc>
        <w:tc>
          <w:tcPr>
            <w:tcW w:w="1701" w:type="dxa"/>
            <w:tcBorders>
              <w:top w:val="single" w:sz="8" w:space="0" w:color="auto"/>
              <w:left w:val="nil"/>
              <w:bottom w:val="single" w:sz="8" w:space="0" w:color="auto"/>
              <w:right w:val="single" w:sz="8" w:space="0" w:color="auto"/>
            </w:tcBorders>
            <w:vAlign w:val="center"/>
          </w:tcPr>
          <w:p w:rsidR="00923CAA" w:rsidRPr="007E232B" w:rsidRDefault="00923CAA" w:rsidP="0043002D">
            <w:pPr>
              <w:pStyle w:val="TableTitle"/>
              <w:rPr>
                <w:lang w:val="bg-BG"/>
              </w:rPr>
            </w:pPr>
            <w:r w:rsidRPr="007E232B">
              <w:rPr>
                <w:lang w:val="bg-BG"/>
              </w:rPr>
              <w:t>Верига магазини</w:t>
            </w:r>
          </w:p>
        </w:tc>
        <w:tc>
          <w:tcPr>
            <w:tcW w:w="1839" w:type="dxa"/>
            <w:tcBorders>
              <w:top w:val="single" w:sz="8" w:space="0" w:color="auto"/>
              <w:left w:val="nil"/>
              <w:bottom w:val="single" w:sz="8" w:space="0" w:color="auto"/>
              <w:right w:val="single" w:sz="8" w:space="0" w:color="auto"/>
            </w:tcBorders>
            <w:vAlign w:val="center"/>
          </w:tcPr>
          <w:p w:rsidR="00923CAA" w:rsidRPr="007E232B" w:rsidRDefault="00923CAA" w:rsidP="0043002D">
            <w:pPr>
              <w:pStyle w:val="TableTitle"/>
              <w:rPr>
                <w:lang w:val="bg-BG"/>
              </w:rPr>
            </w:pPr>
            <w:r w:rsidRPr="007E232B">
              <w:rPr>
                <w:lang w:val="bg-BG"/>
              </w:rPr>
              <w:t>Марка бира</w:t>
            </w:r>
          </w:p>
        </w:tc>
        <w:tc>
          <w:tcPr>
            <w:tcW w:w="2360" w:type="dxa"/>
            <w:tcBorders>
              <w:top w:val="single" w:sz="8" w:space="0" w:color="auto"/>
              <w:left w:val="nil"/>
              <w:bottom w:val="single" w:sz="8" w:space="0" w:color="auto"/>
              <w:right w:val="single" w:sz="8" w:space="0" w:color="auto"/>
            </w:tcBorders>
            <w:vAlign w:val="center"/>
          </w:tcPr>
          <w:p w:rsidR="00923CAA" w:rsidRPr="007E232B" w:rsidRDefault="00923CAA" w:rsidP="0043002D">
            <w:pPr>
              <w:pStyle w:val="TableTitle"/>
              <w:rPr>
                <w:lang w:val="bg-BG"/>
              </w:rPr>
            </w:pPr>
            <w:r w:rsidRPr="007E232B">
              <w:rPr>
                <w:lang w:val="bg-BG"/>
              </w:rPr>
              <w:t>Размер на депозита (лева/ бутилка)</w:t>
            </w:r>
          </w:p>
        </w:tc>
        <w:tc>
          <w:tcPr>
            <w:tcW w:w="3881" w:type="dxa"/>
            <w:gridSpan w:val="2"/>
            <w:tcBorders>
              <w:top w:val="single" w:sz="8" w:space="0" w:color="auto"/>
              <w:left w:val="nil"/>
              <w:bottom w:val="single" w:sz="8" w:space="0" w:color="auto"/>
              <w:right w:val="single" w:sz="8" w:space="0" w:color="auto"/>
            </w:tcBorders>
            <w:vAlign w:val="center"/>
          </w:tcPr>
          <w:p w:rsidR="00923CAA" w:rsidRPr="007E232B" w:rsidRDefault="00923CAA" w:rsidP="0043002D">
            <w:pPr>
              <w:pStyle w:val="TableTitle"/>
              <w:rPr>
                <w:lang w:val="bg-BG"/>
              </w:rPr>
            </w:pPr>
            <w:r w:rsidRPr="007E232B">
              <w:rPr>
                <w:lang w:val="bg-BG"/>
              </w:rPr>
              <w:t>Начин на приемане/ плащане</w:t>
            </w:r>
          </w:p>
        </w:tc>
        <w:tc>
          <w:tcPr>
            <w:tcW w:w="3969" w:type="dxa"/>
            <w:tcBorders>
              <w:top w:val="single" w:sz="8" w:space="0" w:color="auto"/>
              <w:left w:val="nil"/>
              <w:bottom w:val="single" w:sz="8" w:space="0" w:color="auto"/>
              <w:right w:val="single" w:sz="8" w:space="0" w:color="auto"/>
            </w:tcBorders>
            <w:vAlign w:val="center"/>
          </w:tcPr>
          <w:p w:rsidR="00923CAA" w:rsidRPr="007E232B" w:rsidRDefault="00923CAA" w:rsidP="0043002D">
            <w:pPr>
              <w:pStyle w:val="TableTitle"/>
              <w:rPr>
                <w:lang w:val="bg-BG"/>
              </w:rPr>
            </w:pPr>
            <w:r w:rsidRPr="007E232B">
              <w:rPr>
                <w:lang w:val="bg-BG"/>
              </w:rPr>
              <w:t>Забележка</w:t>
            </w:r>
          </w:p>
        </w:tc>
      </w:tr>
      <w:tr w:rsidR="00923CAA" w:rsidRPr="00BB56F3" w:rsidTr="0043002D">
        <w:trPr>
          <w:trHeight w:val="285"/>
        </w:trPr>
        <w:tc>
          <w:tcPr>
            <w:tcW w:w="580" w:type="dxa"/>
            <w:vMerge w:val="restart"/>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center"/>
              <w:rPr>
                <w:rFonts w:cs="Tahoma"/>
                <w:b/>
                <w:bCs/>
                <w:color w:val="000000"/>
                <w:szCs w:val="22"/>
                <w:lang w:val="bg-BG" w:eastAsia="bg-BG"/>
              </w:rPr>
            </w:pPr>
            <w:r w:rsidRPr="007E232B">
              <w:rPr>
                <w:rFonts w:cs="Tahoma"/>
                <w:b/>
                <w:bCs/>
                <w:color w:val="000000"/>
                <w:szCs w:val="22"/>
                <w:lang w:val="bg-BG" w:eastAsia="bg-BG"/>
              </w:rPr>
              <w:t>1</w:t>
            </w:r>
          </w:p>
        </w:tc>
        <w:tc>
          <w:tcPr>
            <w:tcW w:w="1701" w:type="dxa"/>
            <w:vMerge w:val="restart"/>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r w:rsidRPr="007E232B">
              <w:rPr>
                <w:rFonts w:cs="Tahoma"/>
                <w:b/>
                <w:bCs/>
                <w:color w:val="000000"/>
                <w:szCs w:val="22"/>
                <w:lang w:val="bg-BG" w:eastAsia="bg-BG"/>
              </w:rPr>
              <w:t>ПИКАДИЛИ</w:t>
            </w: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Tuborg</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val="restart"/>
            <w:tcBorders>
              <w:top w:val="nil"/>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Празните бутилки се заменят за пълни - издава се документ, съдържащ броя и марката на предадените бутилки, след което се заменят за същите - пълни. На касата се приспада стойността на бутилката.</w:t>
            </w:r>
          </w:p>
        </w:tc>
        <w:tc>
          <w:tcPr>
            <w:tcW w:w="3969" w:type="dxa"/>
            <w:vMerge w:val="restart"/>
            <w:tcBorders>
              <w:top w:val="nil"/>
              <w:left w:val="single" w:sz="4" w:space="0" w:color="auto"/>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xml:space="preserve">* Ограничение в количеството/ марката - </w:t>
            </w:r>
            <w:r w:rsidRPr="007E232B">
              <w:rPr>
                <w:rFonts w:cs="Tahoma"/>
                <w:b/>
                <w:bCs/>
                <w:color w:val="000000"/>
                <w:szCs w:val="22"/>
                <w:lang w:val="bg-BG" w:eastAsia="bg-BG"/>
              </w:rPr>
              <w:t>няма</w:t>
            </w:r>
            <w:r w:rsidRPr="007E232B">
              <w:rPr>
                <w:rFonts w:cs="Tahoma"/>
                <w:color w:val="000000"/>
                <w:szCs w:val="22"/>
                <w:lang w:val="bg-BG" w:eastAsia="bg-BG"/>
              </w:rPr>
              <w:t>.</w:t>
            </w:r>
          </w:p>
        </w:tc>
      </w:tr>
      <w:tr w:rsidR="00923CAA" w:rsidRPr="007E232B" w:rsidTr="0043002D">
        <w:trPr>
          <w:trHeight w:val="285"/>
        </w:trPr>
        <w:tc>
          <w:tcPr>
            <w:tcW w:w="580" w:type="dxa"/>
            <w:vMerge/>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Stella Artois</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BB56F3" w:rsidTr="0043002D">
        <w:trPr>
          <w:trHeight w:val="285"/>
        </w:trPr>
        <w:tc>
          <w:tcPr>
            <w:tcW w:w="580" w:type="dxa"/>
            <w:vMerge/>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Beck's</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val="restart"/>
            <w:tcBorders>
              <w:top w:val="nil"/>
              <w:left w:val="single" w:sz="4" w:space="0" w:color="auto"/>
              <w:bottom w:val="nil"/>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xml:space="preserve">* Представяне на касов бон, доказващ покупката на бутилките от същата верига магазини - </w:t>
            </w:r>
            <w:r w:rsidRPr="007E232B">
              <w:rPr>
                <w:rFonts w:cs="Tahoma"/>
                <w:b/>
                <w:bCs/>
                <w:color w:val="000000"/>
                <w:szCs w:val="22"/>
                <w:lang w:val="bg-BG" w:eastAsia="bg-BG"/>
              </w:rPr>
              <w:t>не се изисква</w:t>
            </w:r>
            <w:r w:rsidRPr="007E232B">
              <w:rPr>
                <w:rFonts w:cs="Tahoma"/>
                <w:color w:val="000000"/>
                <w:szCs w:val="22"/>
                <w:lang w:val="bg-BG" w:eastAsia="bg-BG"/>
              </w:rPr>
              <w:t>.</w:t>
            </w:r>
          </w:p>
        </w:tc>
      </w:tr>
      <w:tr w:rsidR="00923CAA" w:rsidRPr="007E232B" w:rsidTr="0043002D">
        <w:trPr>
          <w:trHeight w:val="285"/>
        </w:trPr>
        <w:tc>
          <w:tcPr>
            <w:tcW w:w="580" w:type="dxa"/>
            <w:vMerge/>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Staropramen</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nil"/>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Astika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nil"/>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Kamenitza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nil"/>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Zagorka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nil"/>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Ариана</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nil"/>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Пиринско</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nil"/>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BB56F3" w:rsidTr="0043002D">
        <w:trPr>
          <w:trHeight w:val="285"/>
        </w:trPr>
        <w:tc>
          <w:tcPr>
            <w:tcW w:w="580" w:type="dxa"/>
            <w:vMerge/>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Heineken</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0,29</w:t>
            </w:r>
          </w:p>
        </w:tc>
        <w:tc>
          <w:tcPr>
            <w:tcW w:w="3881" w:type="dxa"/>
            <w:gridSpan w:val="2"/>
            <w:vMerge/>
            <w:tcBorders>
              <w:top w:val="nil"/>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val="restart"/>
            <w:tcBorders>
              <w:top w:val="single" w:sz="4" w:space="0" w:color="auto"/>
              <w:left w:val="single" w:sz="4" w:space="0" w:color="auto"/>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Отнася се само за големите магазини от веригата.</w:t>
            </w:r>
          </w:p>
        </w:tc>
      </w:tr>
      <w:tr w:rsidR="00923CAA" w:rsidRPr="007E232B" w:rsidTr="0043002D">
        <w:trPr>
          <w:trHeight w:val="300"/>
        </w:trPr>
        <w:tc>
          <w:tcPr>
            <w:tcW w:w="580" w:type="dxa"/>
            <w:vMerge/>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nil"/>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Kaltenberg</w:t>
            </w:r>
          </w:p>
        </w:tc>
        <w:tc>
          <w:tcPr>
            <w:tcW w:w="2360" w:type="dxa"/>
            <w:tcBorders>
              <w:top w:val="nil"/>
              <w:left w:val="nil"/>
              <w:bottom w:val="nil"/>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0,22</w:t>
            </w:r>
          </w:p>
        </w:tc>
        <w:tc>
          <w:tcPr>
            <w:tcW w:w="3881" w:type="dxa"/>
            <w:gridSpan w:val="2"/>
            <w:vMerge/>
            <w:tcBorders>
              <w:top w:val="nil"/>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single" w:sz="4" w:space="0" w:color="auto"/>
              <w:left w:val="single" w:sz="4" w:space="0" w:color="auto"/>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BB56F3" w:rsidTr="0043002D">
        <w:trPr>
          <w:trHeight w:val="285"/>
        </w:trPr>
        <w:tc>
          <w:tcPr>
            <w:tcW w:w="580" w:type="dxa"/>
            <w:vMerge w:val="restart"/>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center"/>
              <w:rPr>
                <w:rFonts w:cs="Tahoma"/>
                <w:b/>
                <w:bCs/>
                <w:color w:val="000000"/>
                <w:szCs w:val="22"/>
                <w:lang w:val="bg-BG" w:eastAsia="bg-BG"/>
              </w:rPr>
            </w:pPr>
            <w:r w:rsidRPr="007E232B">
              <w:rPr>
                <w:rFonts w:cs="Tahoma"/>
                <w:b/>
                <w:bCs/>
                <w:color w:val="000000"/>
                <w:szCs w:val="22"/>
                <w:lang w:val="bg-BG" w:eastAsia="bg-BG"/>
              </w:rPr>
              <w:t>2</w:t>
            </w:r>
          </w:p>
        </w:tc>
        <w:tc>
          <w:tcPr>
            <w:tcW w:w="1701" w:type="dxa"/>
            <w:vMerge w:val="restart"/>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r w:rsidRPr="007E232B">
              <w:rPr>
                <w:rFonts w:cs="Tahoma"/>
                <w:b/>
                <w:bCs/>
                <w:color w:val="000000"/>
                <w:szCs w:val="22"/>
                <w:lang w:val="bg-BG" w:eastAsia="bg-BG"/>
              </w:rPr>
              <w:t>T-MARKET</w:t>
            </w:r>
          </w:p>
        </w:tc>
        <w:tc>
          <w:tcPr>
            <w:tcW w:w="1839" w:type="dxa"/>
            <w:tcBorders>
              <w:top w:val="single" w:sz="8" w:space="0" w:color="auto"/>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Tuborg</w:t>
            </w:r>
          </w:p>
        </w:tc>
        <w:tc>
          <w:tcPr>
            <w:tcW w:w="2360" w:type="dxa"/>
            <w:tcBorders>
              <w:top w:val="single" w:sz="8" w:space="0" w:color="auto"/>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val="restart"/>
            <w:tcBorders>
              <w:top w:val="single" w:sz="8" w:space="0" w:color="auto"/>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Празните бутилки се заменят за пълни;</w:t>
            </w:r>
          </w:p>
        </w:tc>
        <w:tc>
          <w:tcPr>
            <w:tcW w:w="3969" w:type="dxa"/>
            <w:vMerge w:val="restart"/>
            <w:tcBorders>
              <w:top w:val="single" w:sz="8" w:space="0" w:color="auto"/>
              <w:left w:val="single" w:sz="4" w:space="0" w:color="auto"/>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xml:space="preserve">* Ограничение в количеството/ марката - </w:t>
            </w:r>
            <w:r w:rsidRPr="007E232B">
              <w:rPr>
                <w:rFonts w:cs="Tahoma"/>
                <w:b/>
                <w:bCs/>
                <w:color w:val="000000"/>
                <w:szCs w:val="22"/>
                <w:lang w:val="bg-BG" w:eastAsia="bg-BG"/>
              </w:rPr>
              <w:t>няма</w:t>
            </w:r>
            <w:r w:rsidRPr="007E232B">
              <w:rPr>
                <w:rFonts w:cs="Tahoma"/>
                <w:color w:val="000000"/>
                <w:szCs w:val="22"/>
                <w:lang w:val="bg-BG" w:eastAsia="bg-BG"/>
              </w:rPr>
              <w:t>.</w:t>
            </w: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Stella Artois</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single" w:sz="8" w:space="0" w:color="auto"/>
              <w:left w:val="single" w:sz="4"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single" w:sz="8" w:space="0" w:color="auto"/>
              <w:left w:val="single" w:sz="4" w:space="0" w:color="auto"/>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BB56F3"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Beck's</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val="restart"/>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При връщане може да ни бъде заплатена стойността на съответната бутилка.</w:t>
            </w:r>
          </w:p>
        </w:tc>
        <w:tc>
          <w:tcPr>
            <w:tcW w:w="3969" w:type="dxa"/>
            <w:vMerge w:val="restart"/>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xml:space="preserve">* Представяне на касов бон, доказващ покупката на бутилките от същата верига магазини - </w:t>
            </w:r>
            <w:r w:rsidRPr="007E232B">
              <w:rPr>
                <w:rFonts w:cs="Tahoma"/>
                <w:b/>
                <w:bCs/>
                <w:color w:val="000000"/>
                <w:szCs w:val="22"/>
                <w:lang w:val="bg-BG" w:eastAsia="bg-BG"/>
              </w:rPr>
              <w:t>изисква се</w:t>
            </w:r>
            <w:r w:rsidRPr="007E232B">
              <w:rPr>
                <w:rFonts w:cs="Tahoma"/>
                <w:color w:val="000000"/>
                <w:szCs w:val="22"/>
                <w:lang w:val="bg-BG" w:eastAsia="bg-BG"/>
              </w:rPr>
              <w:t>.</w:t>
            </w: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Staropramen</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Astika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Kamenitza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Zagorka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Ариана</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Пиринско</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3881" w:type="dxa"/>
            <w:gridSpan w:val="2"/>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Heineken</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0,29</w:t>
            </w:r>
          </w:p>
        </w:tc>
        <w:tc>
          <w:tcPr>
            <w:tcW w:w="3881" w:type="dxa"/>
            <w:gridSpan w:val="2"/>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300"/>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8"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Kaltenberg</w:t>
            </w:r>
          </w:p>
        </w:tc>
        <w:tc>
          <w:tcPr>
            <w:tcW w:w="2360" w:type="dxa"/>
            <w:tcBorders>
              <w:top w:val="nil"/>
              <w:left w:val="nil"/>
              <w:bottom w:val="single" w:sz="8"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0,22</w:t>
            </w:r>
          </w:p>
        </w:tc>
        <w:tc>
          <w:tcPr>
            <w:tcW w:w="3881" w:type="dxa"/>
            <w:gridSpan w:val="2"/>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3969" w:type="dxa"/>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BB56F3" w:rsidTr="0043002D">
        <w:trPr>
          <w:trHeight w:val="285"/>
        </w:trPr>
        <w:tc>
          <w:tcPr>
            <w:tcW w:w="580" w:type="dxa"/>
            <w:vMerge w:val="restart"/>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center"/>
              <w:rPr>
                <w:rFonts w:cs="Tahoma"/>
                <w:b/>
                <w:bCs/>
                <w:color w:val="000000"/>
                <w:szCs w:val="22"/>
                <w:lang w:val="bg-BG" w:eastAsia="bg-BG"/>
              </w:rPr>
            </w:pPr>
            <w:r w:rsidRPr="007E232B">
              <w:rPr>
                <w:rFonts w:cs="Tahoma"/>
                <w:b/>
                <w:bCs/>
                <w:color w:val="000000"/>
                <w:szCs w:val="22"/>
                <w:lang w:val="bg-BG" w:eastAsia="bg-BG"/>
              </w:rPr>
              <w:t>3</w:t>
            </w:r>
          </w:p>
        </w:tc>
        <w:tc>
          <w:tcPr>
            <w:tcW w:w="1701" w:type="dxa"/>
            <w:vMerge w:val="restart"/>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r w:rsidRPr="007E232B">
              <w:rPr>
                <w:rFonts w:cs="Tahoma"/>
                <w:b/>
                <w:bCs/>
                <w:color w:val="000000"/>
                <w:szCs w:val="22"/>
                <w:lang w:val="bg-BG" w:eastAsia="bg-BG"/>
              </w:rPr>
              <w:t>PENNY MARKET</w:t>
            </w:r>
          </w:p>
        </w:tc>
        <w:tc>
          <w:tcPr>
            <w:tcW w:w="12049" w:type="dxa"/>
            <w:gridSpan w:val="5"/>
            <w:vMerge w:val="restart"/>
            <w:tcBorders>
              <w:top w:val="nil"/>
              <w:left w:val="single" w:sz="4" w:space="0" w:color="auto"/>
              <w:bottom w:val="single" w:sz="4" w:space="0" w:color="auto"/>
              <w:right w:val="single" w:sz="8" w:space="0" w:color="000000"/>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Тази верига магазини не приема бутилки.</w:t>
            </w:r>
          </w:p>
        </w:tc>
      </w:tr>
      <w:tr w:rsidR="00923CAA" w:rsidRPr="00BB56F3" w:rsidTr="0043002D">
        <w:trPr>
          <w:trHeight w:val="300"/>
        </w:trPr>
        <w:tc>
          <w:tcPr>
            <w:tcW w:w="580" w:type="dxa"/>
            <w:vMerge/>
            <w:tcBorders>
              <w:top w:val="nil"/>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2049" w:type="dxa"/>
            <w:gridSpan w:val="5"/>
            <w:vMerge/>
            <w:tcBorders>
              <w:top w:val="nil"/>
              <w:left w:val="single" w:sz="4" w:space="0" w:color="auto"/>
              <w:bottom w:val="single" w:sz="4" w:space="0" w:color="auto"/>
              <w:right w:val="single" w:sz="8" w:space="0" w:color="000000"/>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BB56F3" w:rsidTr="0043002D">
        <w:trPr>
          <w:trHeight w:val="285"/>
        </w:trPr>
        <w:tc>
          <w:tcPr>
            <w:tcW w:w="580" w:type="dxa"/>
            <w:vMerge w:val="restart"/>
            <w:tcBorders>
              <w:top w:val="single" w:sz="8" w:space="0" w:color="auto"/>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center"/>
              <w:rPr>
                <w:rFonts w:cs="Tahoma"/>
                <w:b/>
                <w:bCs/>
                <w:color w:val="000000"/>
                <w:szCs w:val="22"/>
                <w:lang w:val="bg-BG" w:eastAsia="bg-BG"/>
              </w:rPr>
            </w:pPr>
            <w:r w:rsidRPr="007E232B">
              <w:rPr>
                <w:rFonts w:cs="Tahoma"/>
                <w:b/>
                <w:bCs/>
                <w:color w:val="000000"/>
                <w:szCs w:val="22"/>
                <w:lang w:val="bg-BG" w:eastAsia="bg-BG"/>
              </w:rPr>
              <w:t>4</w:t>
            </w:r>
          </w:p>
        </w:tc>
        <w:tc>
          <w:tcPr>
            <w:tcW w:w="1701" w:type="dxa"/>
            <w:vMerge w:val="restart"/>
            <w:tcBorders>
              <w:top w:val="single" w:sz="8" w:space="0" w:color="auto"/>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r w:rsidRPr="007E232B">
              <w:rPr>
                <w:rFonts w:cs="Tahoma"/>
                <w:b/>
                <w:bCs/>
                <w:color w:val="000000"/>
                <w:szCs w:val="22"/>
                <w:lang w:val="bg-BG" w:eastAsia="bg-BG"/>
              </w:rPr>
              <w:t>LIDL</w:t>
            </w:r>
          </w:p>
        </w:tc>
        <w:tc>
          <w:tcPr>
            <w:tcW w:w="4199" w:type="dxa"/>
            <w:gridSpan w:val="2"/>
            <w:vMerge w:val="restart"/>
            <w:tcBorders>
              <w:top w:val="nil"/>
              <w:left w:val="single" w:sz="4" w:space="0" w:color="auto"/>
              <w:bottom w:val="single" w:sz="8" w:space="0" w:color="000000"/>
              <w:right w:val="nil"/>
            </w:tcBorders>
          </w:tcPr>
          <w:p w:rsidR="00923CAA" w:rsidRPr="007E232B" w:rsidRDefault="00923CAA" w:rsidP="0043002D">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xml:space="preserve">Веригата продава различни от описаните марки пиво, които са опаковани в опаковки за еднократна употреба </w:t>
            </w:r>
          </w:p>
        </w:tc>
        <w:tc>
          <w:tcPr>
            <w:tcW w:w="7850" w:type="dxa"/>
            <w:gridSpan w:val="3"/>
            <w:tcBorders>
              <w:top w:val="single" w:sz="8" w:space="0" w:color="auto"/>
              <w:left w:val="single" w:sz="4" w:space="0" w:color="auto"/>
              <w:bottom w:val="nil"/>
              <w:right w:val="single" w:sz="8" w:space="0" w:color="000000"/>
            </w:tcBorders>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 Тази верига магазини не приема бутилки.</w:t>
            </w:r>
          </w:p>
        </w:tc>
      </w:tr>
      <w:tr w:rsidR="00923CAA" w:rsidRPr="00BB56F3" w:rsidTr="0043002D">
        <w:trPr>
          <w:trHeight w:val="474"/>
        </w:trPr>
        <w:tc>
          <w:tcPr>
            <w:tcW w:w="580" w:type="dxa"/>
            <w:vMerge/>
            <w:tcBorders>
              <w:top w:val="single" w:sz="8" w:space="0" w:color="auto"/>
              <w:left w:val="single" w:sz="8" w:space="0" w:color="auto"/>
              <w:bottom w:val="single" w:sz="4" w:space="0" w:color="auto"/>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4" w:space="0" w:color="auto"/>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4199" w:type="dxa"/>
            <w:gridSpan w:val="2"/>
            <w:vMerge/>
            <w:tcBorders>
              <w:top w:val="nil"/>
              <w:left w:val="single" w:sz="4" w:space="0" w:color="auto"/>
              <w:bottom w:val="single" w:sz="8" w:space="0" w:color="000000"/>
              <w:right w:val="nil"/>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2420" w:type="dxa"/>
            <w:tcBorders>
              <w:top w:val="nil"/>
              <w:left w:val="nil"/>
              <w:bottom w:val="single" w:sz="8" w:space="0" w:color="auto"/>
              <w:right w:val="nil"/>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w:t>
            </w:r>
          </w:p>
        </w:tc>
        <w:tc>
          <w:tcPr>
            <w:tcW w:w="5430" w:type="dxa"/>
            <w:gridSpan w:val="2"/>
            <w:tcBorders>
              <w:top w:val="nil"/>
              <w:left w:val="nil"/>
              <w:bottom w:val="single" w:sz="8"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w:t>
            </w:r>
          </w:p>
        </w:tc>
      </w:tr>
      <w:tr w:rsidR="00923CAA" w:rsidRPr="00BB56F3" w:rsidTr="0043002D">
        <w:trPr>
          <w:trHeight w:val="285"/>
        </w:trPr>
        <w:tc>
          <w:tcPr>
            <w:tcW w:w="580" w:type="dxa"/>
            <w:vMerge w:val="restart"/>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center"/>
              <w:rPr>
                <w:rFonts w:cs="Tahoma"/>
                <w:b/>
                <w:bCs/>
                <w:color w:val="000000"/>
                <w:szCs w:val="22"/>
                <w:lang w:val="bg-BG" w:eastAsia="bg-BG"/>
              </w:rPr>
            </w:pPr>
            <w:r w:rsidRPr="007E232B">
              <w:rPr>
                <w:rFonts w:cs="Tahoma"/>
                <w:b/>
                <w:bCs/>
                <w:color w:val="000000"/>
                <w:szCs w:val="22"/>
                <w:lang w:val="bg-BG" w:eastAsia="bg-BG"/>
              </w:rPr>
              <w:t>5</w:t>
            </w:r>
          </w:p>
        </w:tc>
        <w:tc>
          <w:tcPr>
            <w:tcW w:w="1701" w:type="dxa"/>
            <w:vMerge w:val="restart"/>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r w:rsidRPr="007E232B">
              <w:rPr>
                <w:rFonts w:cs="Tahoma"/>
                <w:b/>
                <w:bCs/>
                <w:color w:val="000000"/>
                <w:szCs w:val="22"/>
                <w:lang w:val="bg-BG" w:eastAsia="bg-BG"/>
              </w:rPr>
              <w:t>BILLA</w:t>
            </w: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Tuborg</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val="restart"/>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Празните бутилки се заменят за пълни - издава се документ, съдържащ броя и марката на предадените бутилки, след което се заменят за същите - пълни. На касата се приспада стойността на бутилката.</w:t>
            </w:r>
          </w:p>
        </w:tc>
        <w:tc>
          <w:tcPr>
            <w:tcW w:w="5430" w:type="dxa"/>
            <w:gridSpan w:val="2"/>
            <w:vMerge w:val="restart"/>
            <w:tcBorders>
              <w:top w:val="nil"/>
              <w:left w:val="single" w:sz="4" w:space="0" w:color="auto"/>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xml:space="preserve">* Ограничение в количеството/ марката - </w:t>
            </w:r>
            <w:r w:rsidRPr="007E232B">
              <w:rPr>
                <w:rFonts w:cs="Tahoma"/>
                <w:b/>
                <w:bCs/>
                <w:color w:val="000000"/>
                <w:szCs w:val="22"/>
                <w:lang w:val="bg-BG" w:eastAsia="bg-BG"/>
              </w:rPr>
              <w:t>няма</w:t>
            </w:r>
            <w:r w:rsidRPr="007E232B">
              <w:rPr>
                <w:rFonts w:cs="Tahoma"/>
                <w:color w:val="000000"/>
                <w:szCs w:val="22"/>
                <w:lang w:val="bg-BG" w:eastAsia="bg-BG"/>
              </w:rPr>
              <w:t>.</w:t>
            </w: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Stella Artois</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BB56F3"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Beck's</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val="restart"/>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xml:space="preserve">* Представяне на касов бон, доказващ покупката на бутилките от същата верига магазини - </w:t>
            </w:r>
            <w:r w:rsidRPr="007E232B">
              <w:rPr>
                <w:rFonts w:cs="Tahoma"/>
                <w:b/>
                <w:bCs/>
                <w:color w:val="000000"/>
                <w:szCs w:val="22"/>
                <w:lang w:val="bg-BG" w:eastAsia="bg-BG"/>
              </w:rPr>
              <w:t>изисква се</w:t>
            </w:r>
            <w:r w:rsidRPr="007E232B">
              <w:rPr>
                <w:rFonts w:cs="Tahoma"/>
                <w:color w:val="000000"/>
                <w:szCs w:val="22"/>
                <w:lang w:val="bg-BG" w:eastAsia="bg-BG"/>
              </w:rPr>
              <w:t>.</w:t>
            </w: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Staropramen</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Astika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Kamenitza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Zagorka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Ариана</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Пиринско</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Heineken</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0,29</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300"/>
        </w:trPr>
        <w:tc>
          <w:tcPr>
            <w:tcW w:w="580" w:type="dxa"/>
            <w:vMerge/>
            <w:tcBorders>
              <w:top w:val="single" w:sz="8" w:space="0" w:color="auto"/>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single" w:sz="8" w:space="0" w:color="auto"/>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8"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Kaltenberg</w:t>
            </w:r>
          </w:p>
        </w:tc>
        <w:tc>
          <w:tcPr>
            <w:tcW w:w="2360" w:type="dxa"/>
            <w:tcBorders>
              <w:top w:val="nil"/>
              <w:left w:val="nil"/>
              <w:bottom w:val="single" w:sz="8"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0,22</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BB56F3" w:rsidTr="0043002D">
        <w:trPr>
          <w:trHeight w:val="285"/>
        </w:trPr>
        <w:tc>
          <w:tcPr>
            <w:tcW w:w="580" w:type="dxa"/>
            <w:vMerge w:val="restart"/>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center"/>
              <w:rPr>
                <w:rFonts w:cs="Tahoma"/>
                <w:b/>
                <w:bCs/>
                <w:color w:val="000000"/>
                <w:szCs w:val="22"/>
                <w:lang w:val="bg-BG" w:eastAsia="bg-BG"/>
              </w:rPr>
            </w:pPr>
            <w:r w:rsidRPr="007E232B">
              <w:rPr>
                <w:rFonts w:cs="Tahoma"/>
                <w:b/>
                <w:bCs/>
                <w:color w:val="000000"/>
                <w:szCs w:val="22"/>
                <w:lang w:val="bg-BG" w:eastAsia="bg-BG"/>
              </w:rPr>
              <w:t>6</w:t>
            </w:r>
          </w:p>
        </w:tc>
        <w:tc>
          <w:tcPr>
            <w:tcW w:w="1701" w:type="dxa"/>
            <w:vMerge w:val="restart"/>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r w:rsidRPr="007E232B">
              <w:rPr>
                <w:rFonts w:cs="Tahoma"/>
                <w:b/>
                <w:bCs/>
                <w:color w:val="000000"/>
                <w:szCs w:val="22"/>
                <w:lang w:val="bg-BG" w:eastAsia="bg-BG"/>
              </w:rPr>
              <w:t>FANTASTIKO</w:t>
            </w: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Tuborg</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val="restart"/>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Празните бутилки се заменят за пълни - издава се документ, съдържащ броя и марката на предадените бутилки, след което се заменят за същите - пълни. На касата се приспада стойността на бутилката.</w:t>
            </w:r>
          </w:p>
        </w:tc>
        <w:tc>
          <w:tcPr>
            <w:tcW w:w="5430" w:type="dxa"/>
            <w:gridSpan w:val="2"/>
            <w:vMerge w:val="restart"/>
            <w:tcBorders>
              <w:top w:val="nil"/>
              <w:left w:val="nil"/>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xml:space="preserve">* Ограничение в количеството/ марката - </w:t>
            </w:r>
            <w:r w:rsidRPr="007E232B">
              <w:rPr>
                <w:rFonts w:cs="Tahoma"/>
                <w:b/>
                <w:bCs/>
                <w:color w:val="000000"/>
                <w:szCs w:val="22"/>
                <w:lang w:val="bg-BG" w:eastAsia="bg-BG"/>
              </w:rPr>
              <w:t>няма</w:t>
            </w:r>
            <w:r w:rsidRPr="007E232B">
              <w:rPr>
                <w:rFonts w:cs="Tahoma"/>
                <w:color w:val="000000"/>
                <w:szCs w:val="22"/>
                <w:lang w:val="bg-BG" w:eastAsia="bg-BG"/>
              </w:rPr>
              <w:t>.</w:t>
            </w: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Stella Artois</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nil"/>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BB56F3"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Beck's</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val="restart"/>
            <w:tcBorders>
              <w:top w:val="nil"/>
              <w:left w:val="nil"/>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xml:space="preserve">* Представяне на касов бон, доказващ покупката на бутилките от същата верига магазини - </w:t>
            </w:r>
            <w:r w:rsidRPr="007E232B">
              <w:rPr>
                <w:rFonts w:cs="Tahoma"/>
                <w:b/>
                <w:bCs/>
                <w:color w:val="000000"/>
                <w:szCs w:val="22"/>
                <w:lang w:val="bg-BG" w:eastAsia="bg-BG"/>
              </w:rPr>
              <w:t>не се изисква.</w:t>
            </w: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Staropramen</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nil"/>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Astika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nil"/>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Kamenitza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nil"/>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Zagorka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nil"/>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Ариана</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nil"/>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Пиринско</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nil"/>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Heineken</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0,29</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nil"/>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300"/>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8"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Kaltenberg</w:t>
            </w:r>
          </w:p>
        </w:tc>
        <w:tc>
          <w:tcPr>
            <w:tcW w:w="2360" w:type="dxa"/>
            <w:tcBorders>
              <w:top w:val="nil"/>
              <w:left w:val="nil"/>
              <w:bottom w:val="single" w:sz="8"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0,22</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nil"/>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BB56F3" w:rsidTr="0043002D">
        <w:trPr>
          <w:trHeight w:val="285"/>
        </w:trPr>
        <w:tc>
          <w:tcPr>
            <w:tcW w:w="580" w:type="dxa"/>
            <w:vMerge w:val="restart"/>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center"/>
              <w:rPr>
                <w:rFonts w:cs="Tahoma"/>
                <w:b/>
                <w:bCs/>
                <w:color w:val="000000"/>
                <w:szCs w:val="22"/>
                <w:lang w:val="bg-BG" w:eastAsia="bg-BG"/>
              </w:rPr>
            </w:pPr>
            <w:r w:rsidRPr="007E232B">
              <w:rPr>
                <w:rFonts w:cs="Tahoma"/>
                <w:b/>
                <w:bCs/>
                <w:color w:val="000000"/>
                <w:szCs w:val="22"/>
                <w:lang w:val="bg-BG" w:eastAsia="bg-BG"/>
              </w:rPr>
              <w:t>7</w:t>
            </w:r>
          </w:p>
        </w:tc>
        <w:tc>
          <w:tcPr>
            <w:tcW w:w="1701" w:type="dxa"/>
            <w:vMerge w:val="restart"/>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r w:rsidRPr="007E232B">
              <w:rPr>
                <w:rFonts w:cs="Tahoma"/>
                <w:b/>
                <w:bCs/>
                <w:color w:val="000000"/>
                <w:szCs w:val="22"/>
                <w:lang w:val="bg-BG" w:eastAsia="bg-BG"/>
              </w:rPr>
              <w:t>KAUFLAND</w:t>
            </w: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Tuborg</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val="restart"/>
            <w:tcBorders>
              <w:top w:val="nil"/>
              <w:left w:val="single" w:sz="4" w:space="0" w:color="auto"/>
              <w:bottom w:val="single" w:sz="4"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Празните бутилки се заменят за пълни;</w:t>
            </w:r>
          </w:p>
        </w:tc>
        <w:tc>
          <w:tcPr>
            <w:tcW w:w="5430" w:type="dxa"/>
            <w:gridSpan w:val="2"/>
            <w:vMerge w:val="restart"/>
            <w:tcBorders>
              <w:top w:val="nil"/>
              <w:left w:val="single" w:sz="4" w:space="0" w:color="auto"/>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xml:space="preserve">* Ограничение в количеството/ марката - </w:t>
            </w:r>
            <w:r w:rsidRPr="007E232B">
              <w:rPr>
                <w:rFonts w:cs="Tahoma"/>
                <w:b/>
                <w:bCs/>
                <w:color w:val="000000"/>
                <w:szCs w:val="22"/>
                <w:lang w:val="bg-BG" w:eastAsia="bg-BG"/>
              </w:rPr>
              <w:t>20 бутилки/ човек на една каса.</w:t>
            </w: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Stella Artois</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4"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Beck's</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4"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4" w:space="0" w:color="auto"/>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BB56F3"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Staropramen</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val="restart"/>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При връщане може да бъде заплатена стойността на съответната бутилка.</w:t>
            </w:r>
          </w:p>
        </w:tc>
        <w:tc>
          <w:tcPr>
            <w:tcW w:w="5430" w:type="dxa"/>
            <w:gridSpan w:val="2"/>
            <w:vMerge w:val="restart"/>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 xml:space="preserve">* Представяне на касов бон, доказващ покупката на бутилките от същата верига магазини - </w:t>
            </w:r>
            <w:r w:rsidRPr="007E232B">
              <w:rPr>
                <w:rFonts w:cs="Tahoma"/>
                <w:b/>
                <w:bCs/>
                <w:color w:val="000000"/>
                <w:szCs w:val="22"/>
                <w:lang w:val="bg-BG" w:eastAsia="bg-BG"/>
              </w:rPr>
              <w:t>не се изисква.</w:t>
            </w: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Astika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Kamenitza</w:t>
            </w:r>
          </w:p>
        </w:tc>
        <w:tc>
          <w:tcPr>
            <w:tcW w:w="2360"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Zagorka</w:t>
            </w:r>
          </w:p>
        </w:tc>
        <w:tc>
          <w:tcPr>
            <w:tcW w:w="2360" w:type="dxa"/>
            <w:tcBorders>
              <w:top w:val="nil"/>
              <w:left w:val="nil"/>
              <w:bottom w:val="single" w:sz="4" w:space="0" w:color="auto"/>
              <w:right w:val="nil"/>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Ариана</w:t>
            </w:r>
          </w:p>
        </w:tc>
        <w:tc>
          <w:tcPr>
            <w:tcW w:w="2360" w:type="dxa"/>
            <w:tcBorders>
              <w:top w:val="nil"/>
              <w:left w:val="nil"/>
              <w:bottom w:val="single" w:sz="4" w:space="0" w:color="auto"/>
              <w:right w:val="nil"/>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Пиринско</w:t>
            </w:r>
          </w:p>
        </w:tc>
        <w:tc>
          <w:tcPr>
            <w:tcW w:w="2360" w:type="dxa"/>
            <w:tcBorders>
              <w:top w:val="nil"/>
              <w:left w:val="nil"/>
              <w:bottom w:val="single" w:sz="4" w:space="0" w:color="auto"/>
              <w:right w:val="nil"/>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285"/>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4"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Heineken</w:t>
            </w:r>
          </w:p>
        </w:tc>
        <w:tc>
          <w:tcPr>
            <w:tcW w:w="2360" w:type="dxa"/>
            <w:tcBorders>
              <w:top w:val="nil"/>
              <w:left w:val="nil"/>
              <w:bottom w:val="single" w:sz="4" w:space="0" w:color="auto"/>
              <w:right w:val="nil"/>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0,29</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r w:rsidR="00923CAA" w:rsidRPr="007E232B" w:rsidTr="0043002D">
        <w:trPr>
          <w:trHeight w:val="300"/>
        </w:trPr>
        <w:tc>
          <w:tcPr>
            <w:tcW w:w="580" w:type="dxa"/>
            <w:vMerge/>
            <w:tcBorders>
              <w:top w:val="nil"/>
              <w:left w:val="single" w:sz="8"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b/>
                <w:bCs/>
                <w:color w:val="000000"/>
                <w:szCs w:val="22"/>
                <w:lang w:val="bg-BG" w:eastAsia="bg-BG"/>
              </w:rPr>
            </w:pPr>
          </w:p>
        </w:tc>
        <w:tc>
          <w:tcPr>
            <w:tcW w:w="1701" w:type="dxa"/>
            <w:vMerge/>
            <w:tcBorders>
              <w:top w:val="nil"/>
              <w:left w:val="single" w:sz="4" w:space="0" w:color="auto"/>
              <w:bottom w:val="single" w:sz="8" w:space="0" w:color="000000"/>
              <w:right w:val="single" w:sz="4" w:space="0" w:color="auto"/>
            </w:tcBorders>
          </w:tcPr>
          <w:p w:rsidR="00923CAA" w:rsidRPr="007E232B" w:rsidRDefault="00923CAA" w:rsidP="0043002D">
            <w:pPr>
              <w:suppressAutoHyphens w:val="0"/>
              <w:spacing w:before="0" w:after="0" w:line="240" w:lineRule="auto"/>
              <w:jc w:val="left"/>
              <w:rPr>
                <w:rFonts w:cs="Tahoma"/>
                <w:b/>
                <w:bCs/>
                <w:color w:val="000000"/>
                <w:szCs w:val="22"/>
                <w:lang w:val="bg-BG" w:eastAsia="bg-BG"/>
              </w:rPr>
            </w:pPr>
          </w:p>
        </w:tc>
        <w:tc>
          <w:tcPr>
            <w:tcW w:w="1839" w:type="dxa"/>
            <w:tcBorders>
              <w:top w:val="nil"/>
              <w:left w:val="nil"/>
              <w:bottom w:val="single" w:sz="8" w:space="0" w:color="auto"/>
              <w:right w:val="single" w:sz="4" w:space="0" w:color="auto"/>
            </w:tcBorders>
            <w:noWrap/>
          </w:tcPr>
          <w:p w:rsidR="00923CAA" w:rsidRPr="007E232B" w:rsidRDefault="00923CAA" w:rsidP="00B04AE0">
            <w:pPr>
              <w:suppressAutoHyphens w:val="0"/>
              <w:spacing w:before="0" w:after="0" w:line="240" w:lineRule="auto"/>
              <w:jc w:val="left"/>
              <w:rPr>
                <w:rFonts w:cs="Tahoma"/>
                <w:color w:val="000000"/>
                <w:szCs w:val="22"/>
                <w:lang w:val="bg-BG" w:eastAsia="bg-BG"/>
              </w:rPr>
            </w:pPr>
            <w:r w:rsidRPr="007E232B">
              <w:rPr>
                <w:rFonts w:cs="Tahoma"/>
                <w:color w:val="000000"/>
                <w:szCs w:val="22"/>
                <w:lang w:val="bg-BG" w:eastAsia="bg-BG"/>
              </w:rPr>
              <w:t>Kaltenberg</w:t>
            </w:r>
          </w:p>
        </w:tc>
        <w:tc>
          <w:tcPr>
            <w:tcW w:w="2360" w:type="dxa"/>
            <w:tcBorders>
              <w:top w:val="nil"/>
              <w:left w:val="nil"/>
              <w:bottom w:val="single" w:sz="8" w:space="0" w:color="auto"/>
              <w:right w:val="nil"/>
            </w:tcBorders>
            <w:noWrap/>
          </w:tcPr>
          <w:p w:rsidR="00923CAA" w:rsidRPr="007E232B" w:rsidRDefault="00923CAA" w:rsidP="00B04AE0">
            <w:pPr>
              <w:suppressAutoHyphens w:val="0"/>
              <w:spacing w:before="0" w:after="0" w:line="240" w:lineRule="auto"/>
              <w:jc w:val="center"/>
              <w:rPr>
                <w:rFonts w:cs="Tahoma"/>
                <w:color w:val="000000"/>
                <w:szCs w:val="22"/>
                <w:lang w:val="bg-BG" w:eastAsia="bg-BG"/>
              </w:rPr>
            </w:pPr>
            <w:r w:rsidRPr="007E232B">
              <w:rPr>
                <w:rFonts w:cs="Tahoma"/>
                <w:color w:val="000000"/>
                <w:szCs w:val="22"/>
                <w:lang w:val="bg-BG" w:eastAsia="bg-BG"/>
              </w:rPr>
              <w:t>0,24</w:t>
            </w:r>
          </w:p>
        </w:tc>
        <w:tc>
          <w:tcPr>
            <w:tcW w:w="2420" w:type="dxa"/>
            <w:vMerge/>
            <w:tcBorders>
              <w:top w:val="nil"/>
              <w:left w:val="single" w:sz="4" w:space="0" w:color="auto"/>
              <w:bottom w:val="single" w:sz="8" w:space="0" w:color="000000"/>
              <w:right w:val="single" w:sz="4"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c>
          <w:tcPr>
            <w:tcW w:w="5430" w:type="dxa"/>
            <w:gridSpan w:val="2"/>
            <w:vMerge/>
            <w:tcBorders>
              <w:top w:val="nil"/>
              <w:left w:val="single" w:sz="4" w:space="0" w:color="auto"/>
              <w:bottom w:val="single" w:sz="8" w:space="0" w:color="000000"/>
              <w:right w:val="single" w:sz="8" w:space="0" w:color="auto"/>
            </w:tcBorders>
          </w:tcPr>
          <w:p w:rsidR="00923CAA" w:rsidRPr="007E232B" w:rsidRDefault="00923CAA" w:rsidP="00B04AE0">
            <w:pPr>
              <w:suppressAutoHyphens w:val="0"/>
              <w:spacing w:before="0" w:after="0" w:line="240" w:lineRule="auto"/>
              <w:jc w:val="left"/>
              <w:rPr>
                <w:rFonts w:cs="Tahoma"/>
                <w:color w:val="000000"/>
                <w:szCs w:val="22"/>
                <w:lang w:val="bg-BG" w:eastAsia="bg-BG"/>
              </w:rPr>
            </w:pPr>
          </w:p>
        </w:tc>
      </w:tr>
    </w:tbl>
    <w:p w:rsidR="00923CAA" w:rsidRPr="007E232B" w:rsidRDefault="00923CAA" w:rsidP="004C0442">
      <w:pPr>
        <w:rPr>
          <w:lang w:val="bg-BG"/>
        </w:rPr>
      </w:pPr>
    </w:p>
    <w:p w:rsidR="00923CAA" w:rsidRPr="007E232B" w:rsidRDefault="00923CAA" w:rsidP="004C0442">
      <w:pPr>
        <w:rPr>
          <w:lang w:val="bg-BG"/>
        </w:rPr>
        <w:sectPr w:rsidR="00923CAA" w:rsidRPr="007E232B" w:rsidSect="0043002D">
          <w:pgSz w:w="16838" w:h="11906" w:orient="landscape"/>
          <w:pgMar w:top="1417" w:right="993" w:bottom="1417" w:left="1417" w:header="708" w:footer="708" w:gutter="0"/>
          <w:cols w:space="708"/>
          <w:docGrid w:linePitch="360"/>
        </w:sectPr>
      </w:pPr>
    </w:p>
    <w:p w:rsidR="00923CAA" w:rsidRPr="007E232B" w:rsidRDefault="00923CAA" w:rsidP="004C0442">
      <w:pPr>
        <w:rPr>
          <w:lang w:val="bg-BG"/>
        </w:rPr>
      </w:pPr>
      <w:r w:rsidRPr="007E232B">
        <w:rPr>
          <w:lang w:val="bg-BG"/>
        </w:rPr>
        <w:t>Наред с това следва да бъде отчетено и намалението на дела на опаковките от стъкло при продажбите на бира през последните няколко години, в т.ч. опаковките за многократна употреба.</w:t>
      </w:r>
    </w:p>
    <w:p w:rsidR="00923CAA" w:rsidRPr="007E232B" w:rsidRDefault="00923CAA" w:rsidP="004C0442">
      <w:pPr>
        <w:rPr>
          <w:lang w:val="bg-BG"/>
        </w:rPr>
      </w:pPr>
      <w:r w:rsidRPr="007E232B">
        <w:rPr>
          <w:lang w:val="bg-BG"/>
        </w:rPr>
        <w:t>По данни на съюза на пивоварите в България за първите шест месеца на 2011г. продажбите на бира в РЕТ опаковки представлява 57,95% от общото количество, докато в стъклени делът е спаднал до 32,89%. На фигурата по-долу ясно се вижда тенденцията на спад в потреблението от стъклени опаковки и ръста на потребление в РЕТ.</w:t>
      </w:r>
    </w:p>
    <w:p w:rsidR="00923CAA" w:rsidRPr="007E232B" w:rsidRDefault="00923CAA" w:rsidP="00A4058A">
      <w:pPr>
        <w:pStyle w:val="figuur"/>
        <w:keepNext/>
        <w:rPr>
          <w:rFonts w:cs="Tahoma"/>
          <w:lang w:val="bg-BG"/>
        </w:rPr>
      </w:pPr>
      <w:bookmarkStart w:id="73" w:name="_Toc331586820"/>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2</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6</w:t>
      </w:r>
      <w:r w:rsidRPr="007E232B">
        <w:rPr>
          <w:lang w:val="bg-BG"/>
        </w:rPr>
        <w:fldChar w:fldCharType="end"/>
      </w:r>
      <w:r w:rsidRPr="007E232B">
        <w:rPr>
          <w:lang w:val="bg-BG"/>
        </w:rPr>
        <w:t xml:space="preserve"> </w:t>
      </w:r>
      <w:r w:rsidRPr="007E232B">
        <w:rPr>
          <w:rFonts w:cs="Tahoma"/>
          <w:lang w:val="bg-BG"/>
        </w:rPr>
        <w:t xml:space="preserve">Използвани опаковки в бирената </w:t>
      </w:r>
      <w:r>
        <w:rPr>
          <w:rFonts w:cs="Tahoma"/>
          <w:lang w:val="bg-BG"/>
        </w:rPr>
        <w:t>индустрия</w:t>
      </w:r>
      <w:bookmarkEnd w:id="73"/>
    </w:p>
    <w:p w:rsidR="00923CAA" w:rsidRPr="007E232B" w:rsidRDefault="00923CAA" w:rsidP="00F1324B">
      <w:pPr>
        <w:jc w:val="center"/>
        <w:rPr>
          <w:rFonts w:cs="Tahoma"/>
          <w:lang w:val="bg-BG"/>
        </w:rPr>
      </w:pPr>
      <w:r w:rsidRPr="007C5B25">
        <w:rPr>
          <w:rFonts w:cs="Tahoma"/>
          <w:noProof/>
          <w:lang w:val="bg-BG" w:eastAsia="bg-BG"/>
        </w:rPr>
        <w:pict>
          <v:shape id="Картина 1" o:spid="_x0000_i1032" type="#_x0000_t75" alt="бира" style="width:431.25pt;height:162pt;visibility:visible">
            <v:imagedata r:id="rId15" o:title=""/>
          </v:shape>
        </w:pict>
      </w:r>
    </w:p>
    <w:p w:rsidR="00923CAA" w:rsidRPr="007E232B" w:rsidRDefault="00923CAA" w:rsidP="000368B0">
      <w:pPr>
        <w:pStyle w:val="Heading3"/>
        <w:numPr>
          <w:ilvl w:val="2"/>
          <w:numId w:val="7"/>
        </w:numPr>
        <w:rPr>
          <w:lang w:val="bg-BG"/>
        </w:rPr>
      </w:pPr>
      <w:bookmarkStart w:id="74" w:name="_Toc331586712"/>
      <w:r w:rsidRPr="007E232B">
        <w:rPr>
          <w:lang w:val="bg-BG"/>
        </w:rPr>
        <w:t>Съществуващи системи за депозит и обратно приемане за групови и транспортни опаковки</w:t>
      </w:r>
      <w:bookmarkEnd w:id="74"/>
    </w:p>
    <w:p w:rsidR="00923CAA" w:rsidRPr="007E232B" w:rsidRDefault="00923CAA" w:rsidP="00C25CC1">
      <w:pPr>
        <w:rPr>
          <w:rFonts w:cs="Tahoma"/>
          <w:lang w:val="bg-BG"/>
        </w:rPr>
      </w:pPr>
      <w:r w:rsidRPr="007E232B">
        <w:rPr>
          <w:rFonts w:cs="Tahoma"/>
          <w:lang w:val="bg-BG"/>
        </w:rPr>
        <w:t>Системите за обратно приемане на групови опаковки, като напр. пластмасови каси са организирани от производителите на съответните продукти. Обратното приемане в общия случай е организирано едновременно с доставката на продукта.</w:t>
      </w:r>
    </w:p>
    <w:p w:rsidR="00923CAA" w:rsidRPr="007E232B" w:rsidRDefault="00923CAA" w:rsidP="00C46703">
      <w:pPr>
        <w:rPr>
          <w:lang w:val="bg-BG"/>
        </w:rPr>
      </w:pPr>
      <w:r w:rsidRPr="007E232B">
        <w:rPr>
          <w:lang w:val="bg-BG"/>
        </w:rPr>
        <w:t xml:space="preserve">В страната има добре развит пазар за стандартни евро палети. Условията за заплащане и обратно приемане на палетите се уговарят между страните. </w:t>
      </w:r>
    </w:p>
    <w:p w:rsidR="00923CAA" w:rsidRPr="007E232B" w:rsidRDefault="00923CAA" w:rsidP="00851184">
      <w:pPr>
        <w:pStyle w:val="ListBullet"/>
        <w:numPr>
          <w:ilvl w:val="0"/>
          <w:numId w:val="0"/>
        </w:numPr>
        <w:rPr>
          <w:rFonts w:ascii="Tahoma" w:hAnsi="Tahoma" w:cs="Tahoma"/>
          <w:sz w:val="22"/>
          <w:szCs w:val="22"/>
          <w:lang w:val="bg-BG"/>
        </w:rPr>
      </w:pPr>
    </w:p>
    <w:p w:rsidR="00923CAA" w:rsidRDefault="00923CAA" w:rsidP="008C221F">
      <w:pPr>
        <w:pStyle w:val="Heading1"/>
        <w:numPr>
          <w:ilvl w:val="0"/>
          <w:numId w:val="7"/>
        </w:numPr>
        <w:rPr>
          <w:lang w:val="bg-BG"/>
        </w:rPr>
      </w:pPr>
      <w:r w:rsidRPr="007E232B">
        <w:rPr>
          <w:lang w:val="bg-BG"/>
        </w:rPr>
        <w:t xml:space="preserve"> Преглед на европейския опит при въвеждането на депозитни системи за опаковки </w:t>
      </w:r>
    </w:p>
    <w:p w:rsidR="00923CAA" w:rsidRDefault="00923CAA" w:rsidP="00BB42E1">
      <w:pPr>
        <w:rPr>
          <w:rFonts w:cs="Tahoma"/>
          <w:lang w:val="bg-BG"/>
        </w:rPr>
      </w:pPr>
    </w:p>
    <w:p w:rsidR="00923CAA" w:rsidRDefault="00923CAA" w:rsidP="00BB42E1">
      <w:pPr>
        <w:rPr>
          <w:rFonts w:cs="Tahoma"/>
          <w:lang w:val="bg-BG"/>
        </w:rPr>
      </w:pPr>
      <w:r>
        <w:rPr>
          <w:rFonts w:cs="Tahoma"/>
          <w:lang w:val="bg-BG"/>
        </w:rPr>
        <w:t>Настоящето проучване установи значителен брой европейски държави, където са установени практики за задължителен депозит:</w:t>
      </w:r>
    </w:p>
    <w:p w:rsidR="00923CAA" w:rsidRPr="00FE14CB" w:rsidRDefault="00923CAA" w:rsidP="00777128">
      <w:pPr>
        <w:numPr>
          <w:ilvl w:val="0"/>
          <w:numId w:val="48"/>
        </w:numPr>
        <w:rPr>
          <w:rFonts w:cs="Tahoma"/>
          <w:lang w:val="bg-BG"/>
        </w:rPr>
      </w:pPr>
      <w:r w:rsidRPr="00FE14CB">
        <w:rPr>
          <w:rFonts w:cs="Tahoma"/>
          <w:lang w:val="bg-BG"/>
        </w:rPr>
        <w:t xml:space="preserve">Австрия, </w:t>
      </w:r>
    </w:p>
    <w:p w:rsidR="00923CAA" w:rsidRDefault="00923CAA" w:rsidP="00777128">
      <w:pPr>
        <w:numPr>
          <w:ilvl w:val="0"/>
          <w:numId w:val="48"/>
        </w:numPr>
        <w:rPr>
          <w:rFonts w:cs="Tahoma"/>
          <w:lang w:val="bg-BG"/>
        </w:rPr>
      </w:pPr>
      <w:r w:rsidRPr="007E232B">
        <w:rPr>
          <w:rFonts w:cs="Tahoma"/>
          <w:lang w:val="bg-BG"/>
        </w:rPr>
        <w:t>Белгия</w:t>
      </w:r>
    </w:p>
    <w:p w:rsidR="00923CAA" w:rsidRPr="00FE14CB" w:rsidRDefault="00923CAA" w:rsidP="00777128">
      <w:pPr>
        <w:numPr>
          <w:ilvl w:val="0"/>
          <w:numId w:val="48"/>
        </w:numPr>
        <w:rPr>
          <w:rFonts w:cs="Tahoma"/>
          <w:lang w:val="bg-BG"/>
        </w:rPr>
      </w:pPr>
      <w:r w:rsidRPr="00FE14CB">
        <w:rPr>
          <w:rFonts w:cs="Tahoma"/>
          <w:lang w:val="bg-BG"/>
        </w:rPr>
        <w:t>Дания</w:t>
      </w:r>
    </w:p>
    <w:p w:rsidR="00923CAA" w:rsidRPr="00FE14CB" w:rsidRDefault="00923CAA" w:rsidP="00777128">
      <w:pPr>
        <w:numPr>
          <w:ilvl w:val="0"/>
          <w:numId w:val="48"/>
        </w:numPr>
        <w:rPr>
          <w:rFonts w:cs="Tahoma"/>
          <w:lang w:val="bg-BG"/>
        </w:rPr>
      </w:pPr>
      <w:r w:rsidRPr="00FE14CB">
        <w:rPr>
          <w:rFonts w:cs="Tahoma"/>
          <w:lang w:val="bg-BG"/>
        </w:rPr>
        <w:t>Естония,</w:t>
      </w:r>
    </w:p>
    <w:p w:rsidR="00923CAA" w:rsidRDefault="00923CAA" w:rsidP="00777128">
      <w:pPr>
        <w:numPr>
          <w:ilvl w:val="0"/>
          <w:numId w:val="48"/>
        </w:numPr>
        <w:rPr>
          <w:rFonts w:cs="Tahoma"/>
          <w:lang w:val="bg-BG"/>
        </w:rPr>
      </w:pPr>
      <w:r w:rsidRPr="007E232B">
        <w:rPr>
          <w:rFonts w:cs="Tahoma"/>
          <w:lang w:val="bg-BG"/>
        </w:rPr>
        <w:t>Финландия</w:t>
      </w:r>
    </w:p>
    <w:p w:rsidR="00923CAA" w:rsidRPr="00FE14CB" w:rsidRDefault="00923CAA" w:rsidP="00777128">
      <w:pPr>
        <w:numPr>
          <w:ilvl w:val="0"/>
          <w:numId w:val="48"/>
        </w:numPr>
        <w:rPr>
          <w:rFonts w:cs="Tahoma"/>
          <w:lang w:val="bg-BG"/>
        </w:rPr>
      </w:pPr>
      <w:r w:rsidRPr="00FE14CB">
        <w:rPr>
          <w:rFonts w:cs="Tahoma"/>
          <w:lang w:val="bg-BG"/>
        </w:rPr>
        <w:t>Германия</w:t>
      </w:r>
    </w:p>
    <w:p w:rsidR="00923CAA" w:rsidRPr="00FE14CB" w:rsidRDefault="00923CAA" w:rsidP="00777128">
      <w:pPr>
        <w:numPr>
          <w:ilvl w:val="0"/>
          <w:numId w:val="48"/>
        </w:numPr>
        <w:rPr>
          <w:rFonts w:cs="Tahoma"/>
          <w:lang w:val="bg-BG"/>
        </w:rPr>
      </w:pPr>
      <w:r w:rsidRPr="00FE14CB">
        <w:rPr>
          <w:rFonts w:cs="Tahoma"/>
          <w:lang w:val="bg-BG"/>
        </w:rPr>
        <w:t>Холандия</w:t>
      </w:r>
    </w:p>
    <w:p w:rsidR="00923CAA" w:rsidRPr="00FE14CB" w:rsidRDefault="00923CAA" w:rsidP="00777128">
      <w:pPr>
        <w:numPr>
          <w:ilvl w:val="0"/>
          <w:numId w:val="48"/>
        </w:numPr>
        <w:rPr>
          <w:rFonts w:cs="Tahoma"/>
          <w:lang w:val="bg-BG"/>
        </w:rPr>
      </w:pPr>
      <w:r w:rsidRPr="00FE14CB">
        <w:rPr>
          <w:rFonts w:cs="Tahoma"/>
          <w:lang w:val="bg-BG"/>
        </w:rPr>
        <w:t xml:space="preserve">Норвегия </w:t>
      </w:r>
    </w:p>
    <w:p w:rsidR="00923CAA" w:rsidRPr="00FE14CB" w:rsidRDefault="00923CAA" w:rsidP="00777128">
      <w:pPr>
        <w:numPr>
          <w:ilvl w:val="0"/>
          <w:numId w:val="48"/>
        </w:numPr>
        <w:rPr>
          <w:rFonts w:cs="Tahoma"/>
          <w:lang w:val="bg-BG"/>
        </w:rPr>
      </w:pPr>
      <w:r w:rsidRPr="00FE14CB">
        <w:rPr>
          <w:rFonts w:cs="Tahoma"/>
          <w:lang w:val="bg-BG"/>
        </w:rPr>
        <w:t xml:space="preserve">Швеция </w:t>
      </w:r>
    </w:p>
    <w:p w:rsidR="00923CAA" w:rsidRPr="00FE14CB" w:rsidRDefault="00923CAA" w:rsidP="00777128">
      <w:pPr>
        <w:numPr>
          <w:ilvl w:val="0"/>
          <w:numId w:val="48"/>
        </w:numPr>
        <w:rPr>
          <w:rFonts w:cs="Tahoma"/>
          <w:lang w:val="bg-BG"/>
        </w:rPr>
      </w:pPr>
      <w:r w:rsidRPr="00FE14CB">
        <w:rPr>
          <w:rFonts w:cs="Tahoma"/>
          <w:lang w:val="bg-BG"/>
        </w:rPr>
        <w:t>Швейцария</w:t>
      </w:r>
    </w:p>
    <w:p w:rsidR="00923CAA" w:rsidRPr="007E232B" w:rsidRDefault="00923CAA" w:rsidP="00777128">
      <w:pPr>
        <w:numPr>
          <w:ilvl w:val="0"/>
          <w:numId w:val="48"/>
        </w:numPr>
        <w:rPr>
          <w:rFonts w:cs="Tahoma"/>
          <w:lang w:val="bg-BG"/>
        </w:rPr>
      </w:pPr>
      <w:r w:rsidRPr="007E232B">
        <w:rPr>
          <w:rFonts w:cs="Tahoma"/>
          <w:lang w:val="bg-BG"/>
        </w:rPr>
        <w:t>Хърватска</w:t>
      </w:r>
    </w:p>
    <w:p w:rsidR="00923CAA" w:rsidRPr="00BB42E1" w:rsidRDefault="00923CAA" w:rsidP="00BB42E1">
      <w:pPr>
        <w:rPr>
          <w:lang w:val="bg-BG" w:eastAsia="en-US"/>
        </w:rPr>
      </w:pPr>
      <w:r>
        <w:rPr>
          <w:lang w:val="bg-BG" w:eastAsia="en-US"/>
        </w:rPr>
        <w:t>Системи за депозит се прилагат и в част от САЩ и Канада. По-долу са представени основните характеристики на част от тези системи.</w:t>
      </w:r>
    </w:p>
    <w:p w:rsidR="00923CAA" w:rsidRPr="007E232B" w:rsidRDefault="00923CAA" w:rsidP="008C221F">
      <w:pPr>
        <w:pStyle w:val="Heading2"/>
        <w:numPr>
          <w:ilvl w:val="1"/>
          <w:numId w:val="7"/>
        </w:numPr>
        <w:rPr>
          <w:lang w:val="bg-BG"/>
        </w:rPr>
      </w:pPr>
      <w:bookmarkStart w:id="75" w:name="_Toc331586713"/>
      <w:r w:rsidRPr="007E232B">
        <w:rPr>
          <w:lang w:val="bg-BG"/>
        </w:rPr>
        <w:t>Германия</w:t>
      </w:r>
      <w:bookmarkEnd w:id="75"/>
    </w:p>
    <w:p w:rsidR="00923CAA" w:rsidRPr="007E232B" w:rsidRDefault="00923CAA" w:rsidP="00EB2BBC">
      <w:pPr>
        <w:rPr>
          <w:lang w:val="bg-BG" w:eastAsia="en-US"/>
        </w:rPr>
      </w:pPr>
      <w:r w:rsidRPr="007E232B">
        <w:rPr>
          <w:lang w:val="bg-BG" w:eastAsia="en-US"/>
        </w:rPr>
        <w:t>В Германия Директива 94/62/EC за опаковките и отпадъците от опаковки се привежда в действие чрез Наредбата за предотвратяване и оползотворяване на отпадъците от опаковки /Verordnung über die Vermeidung und Verwertung von Verpackungsabfällen – Verpackungsverordnung/ от 1991 г., изменена на 21.08.1998 г., последно изменение - от 02.04.2008 г. (по-долу в тази точка наречена „Наредба за опаковките” или „НО”). Главна цел на Наредбата за опаковките е да предотврати и намали въздействието на отпадъците от опаковки върху околната среда. За постигането й законодателят указва в НО цели за рециклиране и приема разпоредби, касаещи организацията на събиране на отпадъците от опаковки. Освен това в практиката се прави разграничение между типовете опаковки:</w:t>
      </w:r>
    </w:p>
    <w:p w:rsidR="00923CAA" w:rsidRPr="007E232B" w:rsidRDefault="00923CAA" w:rsidP="00EB2BBC">
      <w:pPr>
        <w:pStyle w:val="Opsomming1"/>
        <w:rPr>
          <w:lang w:val="bg-BG" w:eastAsia="en-US"/>
        </w:rPr>
      </w:pPr>
      <w:r w:rsidRPr="007E232B">
        <w:rPr>
          <w:lang w:val="bg-BG" w:eastAsia="en-US"/>
        </w:rPr>
        <w:t>П</w:t>
      </w:r>
      <w:bookmarkStart w:id="76" w:name="OLE_LINK3"/>
      <w:bookmarkStart w:id="77" w:name="OLE_LINK4"/>
      <w:r w:rsidRPr="007E232B">
        <w:rPr>
          <w:lang w:val="bg-BG" w:eastAsia="en-US"/>
        </w:rPr>
        <w:t>отребителска</w:t>
      </w:r>
      <w:bookmarkEnd w:id="76"/>
      <w:bookmarkEnd w:id="77"/>
      <w:r w:rsidRPr="007E232B">
        <w:rPr>
          <w:lang w:val="bg-BG" w:eastAsia="en-US"/>
        </w:rPr>
        <w:t xml:space="preserve"> опаковка – опаковката, в която стоката се предоставя като продажна единица на крайния потребител.</w:t>
      </w:r>
    </w:p>
    <w:p w:rsidR="00923CAA" w:rsidRPr="007E232B" w:rsidRDefault="00923CAA" w:rsidP="00EB2BBC">
      <w:pPr>
        <w:pStyle w:val="Opsomming1"/>
        <w:rPr>
          <w:lang w:val="bg-BG" w:eastAsia="en-US"/>
        </w:rPr>
      </w:pPr>
      <w:r w:rsidRPr="007E232B">
        <w:rPr>
          <w:lang w:val="bg-BG" w:eastAsia="en-US"/>
        </w:rPr>
        <w:t>Вторична опаковка – опаковка, допълнително използвана за доставяне до крайния потребител по причини от хигиенно естество и предпазване на стоката от счупване и замърсяване.</w:t>
      </w:r>
    </w:p>
    <w:p w:rsidR="00923CAA" w:rsidRPr="007E232B" w:rsidRDefault="00923CAA" w:rsidP="00EB2BBC">
      <w:pPr>
        <w:pStyle w:val="Opsomming1"/>
        <w:rPr>
          <w:lang w:val="bg-BG" w:eastAsia="en-US"/>
        </w:rPr>
      </w:pPr>
      <w:r w:rsidRPr="007E232B">
        <w:rPr>
          <w:lang w:val="bg-BG" w:eastAsia="en-US"/>
        </w:rPr>
        <w:t>Транспортна опаковка – опаковка, улесняваща транспортирането на стоката и предпазваща я от счупване.</w:t>
      </w:r>
    </w:p>
    <w:p w:rsidR="00923CAA" w:rsidRPr="007E232B" w:rsidRDefault="00923CAA" w:rsidP="00EB2BBC">
      <w:pPr>
        <w:rPr>
          <w:lang w:val="bg-BG" w:eastAsia="en-US"/>
        </w:rPr>
      </w:pPr>
      <w:r w:rsidRPr="007E232B">
        <w:rPr>
          <w:lang w:val="bg-BG" w:eastAsia="en-US"/>
        </w:rPr>
        <w:t>Разграничението има отношение към вида система за събиране и рециклиране на опаковки, от която се третира дадена опаковка – например, транспортните и вторичните опаковки не попадат в обхвата на системата за задължителен депозит за еднократно използваеми опаковки за напитки.</w:t>
      </w:r>
    </w:p>
    <w:p w:rsidR="00923CAA" w:rsidRPr="007E232B" w:rsidRDefault="00923CAA" w:rsidP="00EB2BBC">
      <w:pPr>
        <w:pStyle w:val="figuur"/>
        <w:keepNext/>
        <w:rPr>
          <w:rFonts w:cs="Tahoma"/>
          <w:lang w:val="bg-BG"/>
        </w:rPr>
      </w:pPr>
      <w:bookmarkStart w:id="78" w:name="_Toc331586821"/>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w:t>
      </w:r>
      <w:r w:rsidRPr="007E232B">
        <w:rPr>
          <w:lang w:val="bg-BG"/>
        </w:rPr>
        <w:fldChar w:fldCharType="end"/>
      </w:r>
      <w:r w:rsidRPr="007E232B">
        <w:rPr>
          <w:lang w:val="bg-BG"/>
        </w:rPr>
        <w:t xml:space="preserve"> </w:t>
      </w:r>
      <w:r w:rsidRPr="007E232B">
        <w:rPr>
          <w:rFonts w:cs="Tahoma"/>
          <w:lang w:val="bg-BG"/>
        </w:rPr>
        <w:t>Типове опаковки</w:t>
      </w:r>
      <w:bookmarkEnd w:id="78"/>
    </w:p>
    <w:p w:rsidR="00923CAA" w:rsidRPr="007E232B" w:rsidRDefault="00923CAA" w:rsidP="00EB2BBC">
      <w:pPr>
        <w:spacing w:after="0"/>
        <w:rPr>
          <w:lang w:val="bg-BG" w:eastAsia="en-US"/>
        </w:rPr>
      </w:pPr>
      <w:r w:rsidRPr="007C5B25">
        <w:rPr>
          <w:rFonts w:ascii="Arial" w:hAnsi="Arial" w:cs="Arial"/>
          <w:b/>
          <w:noProof/>
          <w:sz w:val="24"/>
          <w:szCs w:val="24"/>
          <w:u w:val="single"/>
          <w:lang w:val="bg-BG" w:eastAsia="bg-BG"/>
        </w:rPr>
        <w:pict>
          <v:shape id="Картина 2" o:spid="_x0000_i1033" type="#_x0000_t75" style="width:453pt;height:110.25pt;visibility:visible">
            <v:imagedata r:id="rId16" o:title=""/>
          </v:shape>
        </w:pict>
      </w:r>
    </w:p>
    <w:p w:rsidR="00923CAA" w:rsidRPr="007E232B" w:rsidRDefault="00923CAA" w:rsidP="00EB2BBC">
      <w:pPr>
        <w:spacing w:before="0"/>
        <w:rPr>
          <w:lang w:val="bg-BG" w:eastAsia="en-US"/>
        </w:rPr>
      </w:pPr>
      <w:r w:rsidRPr="007E232B">
        <w:rPr>
          <w:lang w:val="bg-BG" w:eastAsia="en-US"/>
        </w:rPr>
        <w:tab/>
        <w:t>Транспортна опаковка</w:t>
      </w:r>
      <w:r w:rsidRPr="007E232B">
        <w:rPr>
          <w:lang w:val="bg-BG" w:eastAsia="en-US"/>
        </w:rPr>
        <w:tab/>
      </w:r>
      <w:r w:rsidRPr="007E232B">
        <w:rPr>
          <w:lang w:val="bg-BG" w:eastAsia="en-US"/>
        </w:rPr>
        <w:tab/>
        <w:t xml:space="preserve">     Вторична опаковка</w:t>
      </w:r>
      <w:r w:rsidRPr="007E232B">
        <w:rPr>
          <w:lang w:val="bg-BG" w:eastAsia="en-US"/>
        </w:rPr>
        <w:tab/>
      </w:r>
      <w:r w:rsidRPr="007E232B">
        <w:rPr>
          <w:lang w:val="bg-BG" w:eastAsia="en-US"/>
        </w:rPr>
        <w:tab/>
        <w:t xml:space="preserve">   Потребителска опаковка</w:t>
      </w:r>
    </w:p>
    <w:p w:rsidR="00923CAA" w:rsidRPr="007E232B" w:rsidRDefault="00923CAA" w:rsidP="008C221F">
      <w:pPr>
        <w:pStyle w:val="Heading3"/>
        <w:numPr>
          <w:ilvl w:val="2"/>
          <w:numId w:val="7"/>
        </w:numPr>
        <w:rPr>
          <w:lang w:val="bg-BG"/>
        </w:rPr>
      </w:pPr>
      <w:bookmarkStart w:id="79" w:name="_Toc331586714"/>
      <w:r w:rsidRPr="007E232B">
        <w:rPr>
          <w:lang w:val="bg-BG"/>
        </w:rPr>
        <w:t>Кратко описание на видовете системи за събиране и оползотворяване на опаковки за напитки, действащи в Германия</w:t>
      </w:r>
      <w:bookmarkEnd w:id="79"/>
    </w:p>
    <w:p w:rsidR="00923CAA" w:rsidRPr="007E232B" w:rsidRDefault="00923CAA" w:rsidP="00A46BF1">
      <w:pPr>
        <w:rPr>
          <w:lang w:val="bg-BG" w:eastAsia="en-US"/>
        </w:rPr>
      </w:pPr>
      <w:r w:rsidRPr="007E232B">
        <w:rPr>
          <w:lang w:val="bg-BG" w:eastAsia="en-US"/>
        </w:rPr>
        <w:t>В Германия паралелно функционират 3 вида системи за събиране и оползотворяване на опаковки за напитки – системи за доброволен депозит върху опаковки за напитки за многократна употреба (по-долу в тази точка „многократни опаковки”); система за задължителен депозит за конкретно посочени опаковки за напитки за еднократна употреба (по-долу в тази точка „еднократни опаковки”); и системи от типа „Зелена точка” за задължително разделно събиране, включително и на опаковки за напитки, чрез контейнери, разположени в близост до домакинствата – така наречените „дуални системи”.</w:t>
      </w:r>
    </w:p>
    <w:p w:rsidR="00923CAA" w:rsidRPr="007E232B" w:rsidRDefault="00923CAA" w:rsidP="008C221F">
      <w:pPr>
        <w:pStyle w:val="Heading3"/>
        <w:numPr>
          <w:ilvl w:val="2"/>
          <w:numId w:val="7"/>
        </w:numPr>
        <w:rPr>
          <w:lang w:val="bg-BG"/>
        </w:rPr>
      </w:pPr>
      <w:bookmarkStart w:id="80" w:name="_Toc331586715"/>
      <w:r w:rsidRPr="007E232B">
        <w:rPr>
          <w:lang w:val="bg-BG"/>
        </w:rPr>
        <w:t>Правно регулиране и цели</w:t>
      </w:r>
      <w:bookmarkEnd w:id="80"/>
    </w:p>
    <w:p w:rsidR="00923CAA" w:rsidRPr="007E232B" w:rsidRDefault="00923CAA" w:rsidP="008C221F">
      <w:pPr>
        <w:pStyle w:val="Heading4"/>
        <w:numPr>
          <w:ilvl w:val="3"/>
          <w:numId w:val="7"/>
        </w:numPr>
        <w:rPr>
          <w:lang w:val="bg-BG"/>
        </w:rPr>
      </w:pPr>
      <w:r w:rsidRPr="007E232B">
        <w:rPr>
          <w:lang w:val="bg-BG"/>
        </w:rPr>
        <w:t>Депозитни системи за многократни опаковки за напитки</w:t>
      </w:r>
    </w:p>
    <w:p w:rsidR="00923CAA" w:rsidRPr="007E232B" w:rsidRDefault="00923CAA" w:rsidP="00EB2BBC">
      <w:pPr>
        <w:rPr>
          <w:lang w:val="bg-BG" w:eastAsia="en-US"/>
        </w:rPr>
      </w:pPr>
      <w:r w:rsidRPr="007E232B">
        <w:rPr>
          <w:lang w:val="bg-BG" w:eastAsia="en-US"/>
        </w:rPr>
        <w:t>Използването на многократни опаковки за напитки има дълга традиция в Германия. Повечето производители на напитки използват обща система за многократно пълнене със стандартни бутилки, но някои използват и индивидуални бутилки.</w:t>
      </w:r>
    </w:p>
    <w:p w:rsidR="00923CAA" w:rsidRPr="007E232B" w:rsidRDefault="00923CAA" w:rsidP="00EB2BBC">
      <w:pPr>
        <w:rPr>
          <w:lang w:val="bg-BG" w:eastAsia="en-US"/>
        </w:rPr>
      </w:pPr>
      <w:r w:rsidRPr="007E232B">
        <w:rPr>
          <w:lang w:val="bg-BG" w:eastAsia="en-US"/>
        </w:rPr>
        <w:t>Производителите на напитки имат интерес бутилките за многократно пълнене да им бъдат връщани, тъй като само тогава те могат да ги напълнят отново. За да постигнат по-високи нива на връщане, при продажба на напитките производителите доброволно начисляват депозит върху бутилките, като по този начин си гарантират връщането им от страна на потребителите.</w:t>
      </w:r>
    </w:p>
    <w:p w:rsidR="00923CAA" w:rsidRPr="007E232B" w:rsidRDefault="00923CAA" w:rsidP="00EB2BBC">
      <w:pPr>
        <w:rPr>
          <w:lang w:val="bg-BG" w:eastAsia="en-US"/>
        </w:rPr>
      </w:pPr>
      <w:r w:rsidRPr="007E232B">
        <w:rPr>
          <w:lang w:val="bg-BG" w:eastAsia="en-US"/>
        </w:rPr>
        <w:t>Въвеждането на системите за доброволен депозит в Германия се основава на инициативи от страна на индустрията и не съществува правно регулиране по отношение на многократните опаковки. В Наредбата за опаковките се дефинират цели за стабилизиране и насърчаване на „екологично благоприятните” опаковки, каквито са и многократните опаковки. В Раздел 1 (2) на Наредбата за опаковките се посочва, че делът на напитките в многократни и екологично благоприятни еднократни опаковки следва да достигне 80%.</w:t>
      </w:r>
    </w:p>
    <w:p w:rsidR="00923CAA" w:rsidRPr="007E232B" w:rsidRDefault="00923CAA" w:rsidP="008C221F">
      <w:pPr>
        <w:pStyle w:val="Heading4"/>
        <w:numPr>
          <w:ilvl w:val="3"/>
          <w:numId w:val="7"/>
        </w:numPr>
        <w:rPr>
          <w:lang w:val="bg-BG"/>
        </w:rPr>
      </w:pPr>
      <w:r w:rsidRPr="007E232B">
        <w:rPr>
          <w:lang w:val="bg-BG"/>
        </w:rPr>
        <w:t>Депозитна система за еднократни опаковки за напитки</w:t>
      </w:r>
    </w:p>
    <w:p w:rsidR="00923CAA" w:rsidRPr="007E232B" w:rsidRDefault="00923CAA" w:rsidP="00EB2BBC">
      <w:pPr>
        <w:rPr>
          <w:lang w:val="bg-BG" w:eastAsia="en-US"/>
        </w:rPr>
      </w:pPr>
      <w:r w:rsidRPr="007E232B">
        <w:rPr>
          <w:lang w:val="bg-BG" w:eastAsia="en-US"/>
        </w:rPr>
        <w:t>От 01.01.2003 г. за някои еднократни опаковки за напитки се въвежда задължителен депозит, съгласно разпоредбите на Раздел 9 на Наредбата за опаковки.</w:t>
      </w:r>
    </w:p>
    <w:p w:rsidR="00923CAA" w:rsidRPr="007E232B" w:rsidRDefault="00923CAA" w:rsidP="00EB2BBC">
      <w:pPr>
        <w:rPr>
          <w:lang w:val="bg-BG" w:eastAsia="en-US"/>
        </w:rPr>
      </w:pPr>
      <w:r w:rsidRPr="007E232B">
        <w:rPr>
          <w:lang w:val="bg-BG" w:eastAsia="en-US"/>
        </w:rPr>
        <w:t>Системата за задължителен депозит е въведена поради неизпълнението на предвидената от Наредбата за опаковките квота от минимум 72% дял на напитките в многократни опаковки (която сега е заменена от дял от 80% за екологично благоприятни опаковки като цяло). Целите, които следва да се постигнат с въвеждането на задължителен депозит, могат да се обобщят по следния начин:</w:t>
      </w:r>
    </w:p>
    <w:p w:rsidR="00923CAA" w:rsidRPr="007E232B" w:rsidRDefault="00923CAA" w:rsidP="00777128">
      <w:pPr>
        <w:pStyle w:val="1"/>
        <w:numPr>
          <w:ilvl w:val="0"/>
          <w:numId w:val="35"/>
        </w:numPr>
        <w:rPr>
          <w:rFonts w:ascii="Tahoma" w:hAnsi="Tahoma" w:cs="Tahoma"/>
          <w:sz w:val="20"/>
        </w:rPr>
      </w:pPr>
      <w:r w:rsidRPr="007E232B">
        <w:rPr>
          <w:rFonts w:ascii="Tahoma" w:hAnsi="Tahoma" w:cs="Tahoma"/>
          <w:sz w:val="20"/>
        </w:rPr>
        <w:t>Насърчаване използването на многократните и екологично благоприятните еднократни опаковки;</w:t>
      </w:r>
    </w:p>
    <w:p w:rsidR="00923CAA" w:rsidRPr="007E232B" w:rsidRDefault="00923CAA" w:rsidP="00777128">
      <w:pPr>
        <w:pStyle w:val="1"/>
        <w:numPr>
          <w:ilvl w:val="0"/>
          <w:numId w:val="35"/>
        </w:numPr>
        <w:jc w:val="both"/>
        <w:rPr>
          <w:rFonts w:ascii="Tahoma" w:hAnsi="Tahoma" w:cs="Tahoma"/>
          <w:sz w:val="20"/>
        </w:rPr>
      </w:pPr>
      <w:r w:rsidRPr="007E232B">
        <w:rPr>
          <w:rFonts w:ascii="Tahoma" w:hAnsi="Tahoma" w:cs="Tahoma"/>
          <w:sz w:val="20"/>
        </w:rPr>
        <w:t>Насърчаване на рециклирането на отпадъците от опаковки чрез повишаване на нивото на връщане и целенасоченото събиране и сортиране на еднократните опаковки за напитки;</w:t>
      </w:r>
    </w:p>
    <w:p w:rsidR="00923CAA" w:rsidRPr="007E232B" w:rsidRDefault="00923CAA" w:rsidP="00777128">
      <w:pPr>
        <w:pStyle w:val="1"/>
        <w:numPr>
          <w:ilvl w:val="0"/>
          <w:numId w:val="35"/>
        </w:numPr>
        <w:rPr>
          <w:rFonts w:ascii="Tahoma" w:hAnsi="Tahoma" w:cs="Tahoma"/>
          <w:sz w:val="20"/>
        </w:rPr>
      </w:pPr>
      <w:r w:rsidRPr="007E232B">
        <w:rPr>
          <w:rFonts w:ascii="Tahoma" w:hAnsi="Tahoma" w:cs="Tahoma"/>
          <w:sz w:val="20"/>
        </w:rPr>
        <w:t xml:space="preserve">Намаляване на замърсяването, причинявано от отпадъци от опаковки за напитки.  </w:t>
      </w:r>
    </w:p>
    <w:p w:rsidR="00923CAA" w:rsidRPr="007E232B" w:rsidRDefault="00923CAA" w:rsidP="008C221F">
      <w:pPr>
        <w:pStyle w:val="Heading4"/>
        <w:numPr>
          <w:ilvl w:val="3"/>
          <w:numId w:val="7"/>
        </w:numPr>
        <w:rPr>
          <w:lang w:val="bg-BG"/>
        </w:rPr>
      </w:pPr>
      <w:r w:rsidRPr="007E232B">
        <w:rPr>
          <w:lang w:val="bg-BG"/>
        </w:rPr>
        <w:t>Дуални системи</w:t>
      </w:r>
    </w:p>
    <w:p w:rsidR="00923CAA" w:rsidRPr="007E232B" w:rsidRDefault="00923CAA" w:rsidP="00EB2BBC">
      <w:pPr>
        <w:rPr>
          <w:lang w:val="bg-BG" w:eastAsia="en-US"/>
        </w:rPr>
      </w:pPr>
      <w:r w:rsidRPr="007E232B">
        <w:rPr>
          <w:lang w:val="bg-BG" w:eastAsia="en-US"/>
        </w:rPr>
        <w:t>Раздел 6 на Наредбата за опаковките регламентира задължението на производителите и дистрибуторите да осигурят всеобхватно връщане на пуснатите в обръщение опаковки. Основните цели на НО относно дуалните системи са:</w:t>
      </w:r>
    </w:p>
    <w:p w:rsidR="00923CAA" w:rsidRPr="007E232B" w:rsidRDefault="00923CAA" w:rsidP="00EB2BBC">
      <w:pPr>
        <w:pStyle w:val="Opsomming1"/>
        <w:rPr>
          <w:lang w:val="bg-BG" w:eastAsia="en-US"/>
        </w:rPr>
      </w:pPr>
      <w:r w:rsidRPr="007E232B">
        <w:rPr>
          <w:lang w:val="bg-BG" w:eastAsia="en-US"/>
        </w:rPr>
        <w:t>Предотвратяване, намаляване, рециклиране и в краен случай депониране на отпадъците от опаковки (т.е. въвеждане на стриктна йерархия по отношение на управлението на отпадъците от опаковки).</w:t>
      </w:r>
    </w:p>
    <w:p w:rsidR="00923CAA" w:rsidRPr="007E232B" w:rsidRDefault="00923CAA" w:rsidP="00EB2BBC">
      <w:pPr>
        <w:pStyle w:val="Opsomming1"/>
        <w:rPr>
          <w:lang w:val="bg-BG" w:eastAsia="en-US"/>
        </w:rPr>
      </w:pPr>
      <w:r w:rsidRPr="007E232B">
        <w:rPr>
          <w:lang w:val="bg-BG" w:eastAsia="en-US"/>
        </w:rPr>
        <w:t>Предпазване (създаване на конкурентна среда) на системите за повторна употреба.</w:t>
      </w:r>
    </w:p>
    <w:p w:rsidR="00923CAA" w:rsidRPr="007E232B" w:rsidRDefault="00923CAA" w:rsidP="00EB2BBC">
      <w:pPr>
        <w:pStyle w:val="Opsomming1"/>
        <w:rPr>
          <w:lang w:val="bg-BG" w:eastAsia="en-US"/>
        </w:rPr>
      </w:pPr>
      <w:r w:rsidRPr="007E232B">
        <w:rPr>
          <w:lang w:val="bg-BG" w:eastAsia="en-US"/>
        </w:rPr>
        <w:t>Намаляване образуването на отпадъци от опаковки.</w:t>
      </w:r>
    </w:p>
    <w:p w:rsidR="00923CAA" w:rsidRPr="007E232B" w:rsidRDefault="00923CAA" w:rsidP="00EB2BBC">
      <w:pPr>
        <w:pStyle w:val="Opsomming1"/>
        <w:rPr>
          <w:lang w:val="bg-BG" w:eastAsia="en-US"/>
        </w:rPr>
      </w:pPr>
      <w:r w:rsidRPr="007E232B">
        <w:rPr>
          <w:lang w:val="bg-BG" w:eastAsia="en-US"/>
        </w:rPr>
        <w:t>Увеличаване на висококачественото рециклиране на отпадъците от опаковки.</w:t>
      </w:r>
    </w:p>
    <w:p w:rsidR="00923CAA" w:rsidRPr="007E232B" w:rsidRDefault="00923CAA" w:rsidP="00EB2BBC">
      <w:pPr>
        <w:rPr>
          <w:lang w:val="bg-BG" w:eastAsia="en-US"/>
        </w:rPr>
      </w:pPr>
      <w:r w:rsidRPr="007E232B">
        <w:rPr>
          <w:lang w:val="bg-BG" w:eastAsia="en-US"/>
        </w:rPr>
        <w:t xml:space="preserve">Считано от 1991 г. от индустрията се изисква да приема обратно опаковките след тяхната употреба и да финансира или да подпомага тяхното депониране, което до този момент е задължение на фирмите за събиране на отпадъците. Първоначалният монопол в този вид системи, осъществяван от страна на Duales System Deutschland GmbH (DSD) е прекъснат през 1998 г. във връзка със Закона за конкуренцията. От тогава на пазара действат няколко системи от този вид, които се конкурират (към този момент 8 на брой, като DSD, която се отказва от статута си на организация с нестопанска цел и понастоящем е притежание на частни инвеститори, запазва пазарен дял от около 60%).  </w:t>
      </w:r>
    </w:p>
    <w:p w:rsidR="00923CAA" w:rsidRPr="007E232B" w:rsidRDefault="00923CAA" w:rsidP="00EB2BBC">
      <w:pPr>
        <w:rPr>
          <w:lang w:val="bg-BG" w:eastAsia="en-US"/>
        </w:rPr>
      </w:pPr>
      <w:r w:rsidRPr="007E232B">
        <w:rPr>
          <w:lang w:val="bg-BG" w:eastAsia="en-US"/>
        </w:rPr>
        <w:t xml:space="preserve">Според НО генерирането на отпадъци от опаковки трябва да бъде предотвратявано, доколкото това е възможно. Когато това е невъзможно, повторната употреба (повторно пълнене) и рециклирането на опаковките имат приоритет над енергийното оползотворяване и депонирането им. </w:t>
      </w:r>
    </w:p>
    <w:p w:rsidR="00923CAA" w:rsidRPr="007E232B" w:rsidRDefault="00923CAA" w:rsidP="00EB2BBC">
      <w:pPr>
        <w:rPr>
          <w:lang w:val="bg-BG" w:eastAsia="en-US"/>
        </w:rPr>
      </w:pPr>
      <w:r w:rsidRPr="007E232B">
        <w:rPr>
          <w:lang w:val="bg-BG" w:eastAsia="en-US"/>
        </w:rPr>
        <w:t xml:space="preserve">Към момента Наредбата за опаковките определя изисквания за оползотворяването на опаковките, включително и на опаковките от напитки, събирани чрез дуалните системи, като регламентира минимални нива за рециклиране на стъкло (75%), желязо (70%), алуминий (60%), хартия и картони (70%) и композитни материали, такива като картонените опаковки за напитки (60%). </w:t>
      </w:r>
    </w:p>
    <w:p w:rsidR="00923CAA" w:rsidRPr="007E232B" w:rsidRDefault="00923CAA" w:rsidP="008C221F">
      <w:pPr>
        <w:pStyle w:val="Heading3"/>
        <w:numPr>
          <w:ilvl w:val="2"/>
          <w:numId w:val="7"/>
        </w:numPr>
        <w:rPr>
          <w:lang w:val="bg-BG"/>
        </w:rPr>
      </w:pPr>
      <w:bookmarkStart w:id="81" w:name="_Toc331586716"/>
      <w:r w:rsidRPr="007E232B">
        <w:rPr>
          <w:lang w:val="bg-BG"/>
        </w:rPr>
        <w:t>Обхват и разграничение на видовете системи</w:t>
      </w:r>
      <w:bookmarkEnd w:id="81"/>
    </w:p>
    <w:p w:rsidR="00923CAA" w:rsidRPr="007E232B" w:rsidRDefault="00923CAA" w:rsidP="00EB2BBC">
      <w:pPr>
        <w:rPr>
          <w:lang w:val="bg-BG" w:eastAsia="en-US"/>
        </w:rPr>
      </w:pPr>
      <w:r w:rsidRPr="007E232B">
        <w:rPr>
          <w:lang w:val="bg-BG" w:eastAsia="en-US"/>
        </w:rPr>
        <w:t>Следната схема обобщава обхвата и разграничението на системите за събиране и оползотворяване на  отпадъците по отношение на вида опаковки за напитки.</w:t>
      </w:r>
    </w:p>
    <w:p w:rsidR="00923CAA" w:rsidRPr="007E232B" w:rsidRDefault="00923CAA" w:rsidP="00EB2BBC">
      <w:pPr>
        <w:pStyle w:val="figuur"/>
        <w:keepNext/>
        <w:rPr>
          <w:rFonts w:cs="Tahoma"/>
          <w:lang w:val="bg-BG"/>
        </w:rPr>
      </w:pPr>
      <w:bookmarkStart w:id="82" w:name="_Toc331586822"/>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w:t>
      </w:r>
      <w:r w:rsidRPr="007E232B">
        <w:rPr>
          <w:lang w:val="bg-BG"/>
        </w:rPr>
        <w:fldChar w:fldCharType="end"/>
      </w:r>
      <w:r w:rsidRPr="007E232B">
        <w:rPr>
          <w:lang w:val="bg-BG"/>
        </w:rPr>
        <w:t xml:space="preserve"> </w:t>
      </w:r>
      <w:r w:rsidRPr="007E232B">
        <w:rPr>
          <w:rFonts w:cs="Tahoma"/>
          <w:lang w:val="bg-BG"/>
        </w:rPr>
        <w:t>Обхват и разграничение на системите за събиране и оползотворяване на отпадъците от опаковки за напитки</w:t>
      </w:r>
      <w:bookmarkEnd w:id="82"/>
    </w:p>
    <w:p w:rsidR="00923CAA" w:rsidRPr="007E232B" w:rsidRDefault="00923CAA" w:rsidP="00A46BF1">
      <w:pPr>
        <w:rPr>
          <w:lang w:val="bg-BG" w:eastAsia="en-US"/>
        </w:rPr>
      </w:pPr>
      <w:r w:rsidRPr="007C5B25">
        <w:rPr>
          <w:noProof/>
          <w:lang w:val="bg-BG" w:eastAsia="bg-BG"/>
        </w:rPr>
        <w:pict>
          <v:shape id="Картина 3" o:spid="_x0000_i1034" type="#_x0000_t75" alt="pwc Table 1" style="width:442.5pt;height:594.75pt;visibility:visible">
            <v:imagedata r:id="rId17" o:title=""/>
          </v:shape>
        </w:pict>
      </w:r>
    </w:p>
    <w:p w:rsidR="00923CAA" w:rsidRPr="007E232B" w:rsidRDefault="00923CAA" w:rsidP="008C221F">
      <w:pPr>
        <w:pStyle w:val="Heading4"/>
        <w:numPr>
          <w:ilvl w:val="3"/>
          <w:numId w:val="7"/>
        </w:numPr>
        <w:rPr>
          <w:lang w:val="bg-BG"/>
        </w:rPr>
      </w:pPr>
      <w:r w:rsidRPr="007E232B">
        <w:rPr>
          <w:lang w:val="bg-BG"/>
        </w:rPr>
        <w:t>Депозитни системи за многократни опаковки за напитки</w:t>
      </w:r>
    </w:p>
    <w:p w:rsidR="00923CAA" w:rsidRPr="007E232B" w:rsidRDefault="00923CAA" w:rsidP="002D2429">
      <w:pPr>
        <w:rPr>
          <w:lang w:val="bg-BG" w:eastAsia="en-US"/>
        </w:rPr>
      </w:pPr>
      <w:r w:rsidRPr="007E232B">
        <w:rPr>
          <w:lang w:val="bg-BG" w:eastAsia="en-US"/>
        </w:rPr>
        <w:t>Тъй като депозитните системи за многократни опаковки за напитки са създадени в резултат на доброволните инициативи на индустрията, законодателят не определя специални изисквания по отношение на тях (например по отношение на размера/обема на опаковката, стойността на депозита, вида материал на изработка, вида/сегмента на напитката и др.). Въпреки това, в резултат на дългата традиция и развитие на системите за многократно пълнене, в много случаи са установени единни регламент и процедури на обработка.</w:t>
      </w:r>
    </w:p>
    <w:p w:rsidR="00923CAA" w:rsidRPr="007E232B" w:rsidRDefault="00923CAA" w:rsidP="002D2429">
      <w:pPr>
        <w:rPr>
          <w:lang w:val="bg-BG" w:eastAsia="en-US"/>
        </w:rPr>
      </w:pPr>
      <w:r w:rsidRPr="007E232B">
        <w:rPr>
          <w:lang w:val="bg-BG" w:eastAsia="en-US"/>
        </w:rPr>
        <w:t>В Германия се използват многократни бутилки, направени от стъкло и РЕТ. В зависимост от сегмента, следните стандартни обеми са станали норма:</w:t>
      </w:r>
    </w:p>
    <w:p w:rsidR="00923CAA" w:rsidRPr="007E232B" w:rsidRDefault="00923CAA" w:rsidP="006F03A6">
      <w:pPr>
        <w:pStyle w:val="Opsomming1"/>
        <w:tabs>
          <w:tab w:val="clear" w:pos="907"/>
          <w:tab w:val="num" w:pos="1300"/>
        </w:tabs>
        <w:ind w:hanging="7"/>
        <w:rPr>
          <w:lang w:val="bg-BG" w:eastAsia="en-US"/>
        </w:rPr>
      </w:pPr>
      <w:r w:rsidRPr="007E232B">
        <w:rPr>
          <w:lang w:val="bg-BG" w:eastAsia="en-US"/>
        </w:rPr>
        <w:t>Бира - 0.33 л. или 0.5 л.;</w:t>
      </w:r>
    </w:p>
    <w:p w:rsidR="00923CAA" w:rsidRPr="007E232B" w:rsidRDefault="00923CAA" w:rsidP="006F03A6">
      <w:pPr>
        <w:pStyle w:val="figuur"/>
        <w:keepNext/>
        <w:tabs>
          <w:tab w:val="num" w:pos="1300"/>
        </w:tabs>
        <w:ind w:hanging="7"/>
        <w:rPr>
          <w:rFonts w:cs="Tahoma"/>
          <w:lang w:val="bg-BG"/>
        </w:rPr>
      </w:pPr>
      <w:bookmarkStart w:id="83" w:name="_Toc331586823"/>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w:t>
      </w:r>
      <w:r w:rsidRPr="007E232B">
        <w:rPr>
          <w:lang w:val="bg-BG"/>
        </w:rPr>
        <w:fldChar w:fldCharType="end"/>
      </w:r>
      <w:r w:rsidRPr="007E232B">
        <w:rPr>
          <w:lang w:val="bg-BG"/>
        </w:rPr>
        <w:t xml:space="preserve"> </w:t>
      </w:r>
      <w:r w:rsidRPr="007E232B">
        <w:rPr>
          <w:rFonts w:cs="Tahoma"/>
          <w:lang w:val="bg-BG"/>
        </w:rPr>
        <w:t>Стандартни бутилки за бира</w:t>
      </w:r>
      <w:bookmarkEnd w:id="83"/>
    </w:p>
    <w:p w:rsidR="00923CAA" w:rsidRPr="007E232B" w:rsidRDefault="00923CAA" w:rsidP="006F03A6">
      <w:pPr>
        <w:tabs>
          <w:tab w:val="num" w:pos="1300"/>
        </w:tabs>
        <w:ind w:hanging="7"/>
        <w:jc w:val="center"/>
        <w:rPr>
          <w:lang w:val="bg-BG" w:eastAsia="en-US"/>
        </w:rPr>
      </w:pPr>
      <w:r w:rsidRPr="007C5B25">
        <w:rPr>
          <w:rFonts w:ascii="Arial" w:hAnsi="Arial" w:cs="Arial"/>
          <w:noProof/>
          <w:sz w:val="24"/>
          <w:szCs w:val="24"/>
          <w:lang w:val="bg-BG" w:eastAsia="bg-BG"/>
        </w:rPr>
        <w:pict>
          <v:shape id="Картина 5" o:spid="_x0000_i1035" type="#_x0000_t75" style="width:236.25pt;height:141pt;visibility:visible">
            <v:imagedata r:id="rId18" o:title=""/>
          </v:shape>
        </w:pict>
      </w:r>
    </w:p>
    <w:p w:rsidR="00923CAA" w:rsidRPr="007E232B" w:rsidRDefault="00923CAA" w:rsidP="006F03A6">
      <w:pPr>
        <w:pStyle w:val="Opsomming1"/>
        <w:tabs>
          <w:tab w:val="clear" w:pos="907"/>
          <w:tab w:val="num" w:pos="1300"/>
        </w:tabs>
        <w:ind w:left="1300" w:hanging="400"/>
        <w:rPr>
          <w:lang w:val="bg-BG" w:eastAsia="en-US"/>
        </w:rPr>
      </w:pPr>
      <w:r w:rsidRPr="007E232B">
        <w:rPr>
          <w:lang w:val="bg-BG" w:eastAsia="en-US"/>
        </w:rPr>
        <w:t>Минерална вода и газирани безалкохолни напитки – 0.2 л., 0.5 л., 0.7 л., 0.75 л. и 1.0 л.;</w:t>
      </w:r>
    </w:p>
    <w:p w:rsidR="00923CAA" w:rsidRPr="007E232B" w:rsidRDefault="00923CAA" w:rsidP="006F03A6">
      <w:pPr>
        <w:pStyle w:val="Opsomming1"/>
        <w:tabs>
          <w:tab w:val="clear" w:pos="907"/>
          <w:tab w:val="num" w:pos="1300"/>
        </w:tabs>
        <w:ind w:hanging="7"/>
        <w:rPr>
          <w:lang w:val="bg-BG" w:eastAsia="en-US"/>
        </w:rPr>
      </w:pPr>
      <w:r w:rsidRPr="007E232B">
        <w:rPr>
          <w:lang w:val="bg-BG" w:eastAsia="en-US"/>
        </w:rPr>
        <w:t>Напитки, съдържащи плодов сок - 0.2 л., 0.5 л., 0.7 л. и 1.0 л.</w:t>
      </w:r>
    </w:p>
    <w:p w:rsidR="00923CAA" w:rsidRPr="007E232B" w:rsidRDefault="00923CAA" w:rsidP="002D2429">
      <w:pPr>
        <w:pStyle w:val="figuur"/>
        <w:keepNext/>
        <w:rPr>
          <w:rFonts w:cs="Tahoma"/>
          <w:lang w:val="bg-BG"/>
        </w:rPr>
      </w:pPr>
      <w:bookmarkStart w:id="84" w:name="_Toc331586824"/>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w:t>
      </w:r>
      <w:r w:rsidRPr="007E232B">
        <w:rPr>
          <w:lang w:val="bg-BG"/>
        </w:rPr>
        <w:fldChar w:fldCharType="end"/>
      </w:r>
      <w:r w:rsidRPr="007E232B">
        <w:rPr>
          <w:lang w:val="bg-BG"/>
        </w:rPr>
        <w:t xml:space="preserve"> </w:t>
      </w:r>
      <w:r w:rsidRPr="007E232B">
        <w:rPr>
          <w:rFonts w:cs="Tahoma"/>
          <w:lang w:val="bg-BG"/>
        </w:rPr>
        <w:t>Стандартни бутилки за минерална вода и плодови сокове</w:t>
      </w:r>
      <w:bookmarkEnd w:id="84"/>
    </w:p>
    <w:p w:rsidR="00923CAA" w:rsidRPr="007E232B" w:rsidRDefault="00923CAA" w:rsidP="002D2429">
      <w:pPr>
        <w:jc w:val="center"/>
        <w:rPr>
          <w:lang w:val="bg-BG" w:eastAsia="en-US"/>
        </w:rPr>
      </w:pPr>
      <w:r w:rsidRPr="007C5B25">
        <w:rPr>
          <w:rFonts w:ascii="Arial" w:hAnsi="Arial" w:cs="Arial"/>
          <w:noProof/>
          <w:sz w:val="24"/>
          <w:szCs w:val="24"/>
          <w:lang w:val="bg-BG" w:eastAsia="bg-BG"/>
        </w:rPr>
        <w:pict>
          <v:shape id="Картина 8" o:spid="_x0000_i1036" type="#_x0000_t75" style="width:245.25pt;height:160.5pt;visibility:visible">
            <v:imagedata r:id="rId19" o:title=""/>
          </v:shape>
        </w:pict>
      </w:r>
    </w:p>
    <w:p w:rsidR="00923CAA" w:rsidRPr="007E232B" w:rsidRDefault="00923CAA" w:rsidP="002D2429">
      <w:pPr>
        <w:rPr>
          <w:lang w:val="bg-BG" w:eastAsia="en-US"/>
        </w:rPr>
      </w:pPr>
      <w:r w:rsidRPr="007E232B">
        <w:rPr>
          <w:lang w:val="bg-BG" w:eastAsia="en-US"/>
        </w:rPr>
        <w:t>Депозитът, наложил се на пазара, обикновено е 0.08 ЕВРО и 0.15 ЕВРО за бирени бутилки и 0.15 ЕВРО за многократни опаковки за минерална вода, безалкохолни напитки и плодови сокове.</w:t>
      </w:r>
    </w:p>
    <w:p w:rsidR="00923CAA" w:rsidRPr="007E232B" w:rsidRDefault="00923CAA" w:rsidP="008C221F">
      <w:pPr>
        <w:pStyle w:val="Heading4"/>
        <w:numPr>
          <w:ilvl w:val="3"/>
          <w:numId w:val="7"/>
        </w:numPr>
        <w:rPr>
          <w:lang w:val="bg-BG"/>
        </w:rPr>
      </w:pPr>
      <w:r w:rsidRPr="007E232B">
        <w:rPr>
          <w:lang w:val="bg-BG"/>
        </w:rPr>
        <w:t>Депозитна система за еднократни опаковки за напитки</w:t>
      </w:r>
    </w:p>
    <w:p w:rsidR="00923CAA" w:rsidRPr="007E232B" w:rsidRDefault="00923CAA" w:rsidP="002D2429">
      <w:pPr>
        <w:rPr>
          <w:lang w:val="bg-BG" w:eastAsia="en-US"/>
        </w:rPr>
      </w:pPr>
      <w:r w:rsidRPr="007E232B">
        <w:rPr>
          <w:lang w:val="bg-BG" w:eastAsia="en-US"/>
        </w:rPr>
        <w:t>Задължителният депозит върху еднократни опаковки за напитки важи за опаковки със запълняем обем от 0.1 л. до 3.0 л., за следните видове/сегменти напитки:</w:t>
      </w:r>
    </w:p>
    <w:p w:rsidR="00923CAA" w:rsidRPr="007E232B" w:rsidRDefault="00923CAA" w:rsidP="00913E37">
      <w:pPr>
        <w:pStyle w:val="Opsomming1"/>
        <w:ind w:hanging="7"/>
        <w:rPr>
          <w:lang w:val="bg-BG" w:eastAsia="en-US"/>
        </w:rPr>
      </w:pPr>
      <w:r w:rsidRPr="007E232B">
        <w:rPr>
          <w:lang w:val="bg-BG" w:eastAsia="en-US"/>
        </w:rPr>
        <w:t>Бира (включително безалкохолна) и смесени напитки, съдържащи бира;</w:t>
      </w:r>
    </w:p>
    <w:p w:rsidR="00923CAA" w:rsidRPr="007E232B" w:rsidRDefault="00923CAA" w:rsidP="002D2429">
      <w:pPr>
        <w:pStyle w:val="Opsomming1"/>
        <w:rPr>
          <w:lang w:val="bg-BG" w:eastAsia="en-US"/>
        </w:rPr>
      </w:pPr>
      <w:r w:rsidRPr="007E232B">
        <w:rPr>
          <w:lang w:val="bg-BG" w:eastAsia="en-US"/>
        </w:rPr>
        <w:t>Минерална вода, изворна вода, трапезна вода и лечебна вода, както и други видове вода в опаковка;</w:t>
      </w:r>
    </w:p>
    <w:p w:rsidR="00923CAA" w:rsidRPr="007E232B" w:rsidRDefault="00923CAA" w:rsidP="002D2429">
      <w:pPr>
        <w:pStyle w:val="Opsomming1"/>
        <w:rPr>
          <w:lang w:val="bg-BG" w:eastAsia="en-US"/>
        </w:rPr>
      </w:pPr>
      <w:r w:rsidRPr="007E232B">
        <w:rPr>
          <w:lang w:val="bg-BG" w:eastAsia="en-US"/>
        </w:rPr>
        <w:t>Газирани и негазирани безалкохолни напитки (лимонади, кола, енергийни напитки, студен чай);</w:t>
      </w:r>
    </w:p>
    <w:p w:rsidR="00923CAA" w:rsidRPr="007E232B" w:rsidRDefault="00923CAA" w:rsidP="002D2429">
      <w:pPr>
        <w:pStyle w:val="Opsomming1"/>
        <w:rPr>
          <w:lang w:val="bg-BG" w:eastAsia="en-US"/>
        </w:rPr>
      </w:pPr>
      <w:r w:rsidRPr="007E232B">
        <w:rPr>
          <w:lang w:val="bg-BG" w:eastAsia="en-US"/>
        </w:rPr>
        <w:t>Смесени напитки, съдържащи алкохол.</w:t>
      </w:r>
    </w:p>
    <w:p w:rsidR="00923CAA" w:rsidRPr="007E232B" w:rsidRDefault="00923CAA" w:rsidP="002D2429">
      <w:pPr>
        <w:rPr>
          <w:lang w:val="bg-BG" w:eastAsia="en-US"/>
        </w:rPr>
      </w:pPr>
      <w:r w:rsidRPr="007E232B">
        <w:rPr>
          <w:lang w:val="bg-BG" w:eastAsia="en-US"/>
        </w:rPr>
        <w:t>Сегментите, които са освободени от задължителния депозит са сокове, нектари, мляко, смесени напитки, съдържащи мляко (съдържание на мляко минимум 50 %), диетични напитки за бебета и малки деца, както и вино, пенливо вино и спиртни напитки.</w:t>
      </w:r>
    </w:p>
    <w:p w:rsidR="00923CAA" w:rsidRPr="007E232B" w:rsidRDefault="00923CAA" w:rsidP="002D2429">
      <w:pPr>
        <w:rPr>
          <w:lang w:val="bg-BG" w:eastAsia="en-US"/>
        </w:rPr>
      </w:pPr>
      <w:r w:rsidRPr="007E232B">
        <w:rPr>
          <w:lang w:val="bg-BG" w:eastAsia="en-US"/>
        </w:rPr>
        <w:t>Депозитът от 0.25 евро (без ДДС) е задължителен независимо от вида материал на направа на опаковката (т.е. метал, пластмаса, стъкло). Изключения се прилагат само за така наречените „екологично благоприятни” опаковки съгласно Раздел 1 (3), т. 4 от Наредбата за опаковки – картонени опаковки за напитки, опаковки във формата на полиетиленови торбички (polyethylene bags) и фолирани изправени торбички (foil stand up bags).</w:t>
      </w:r>
    </w:p>
    <w:p w:rsidR="00923CAA" w:rsidRPr="007E232B" w:rsidRDefault="00923CAA" w:rsidP="002D2429">
      <w:pPr>
        <w:pStyle w:val="figuur"/>
        <w:keepNext/>
        <w:rPr>
          <w:rFonts w:cs="Tahoma"/>
          <w:lang w:val="bg-BG"/>
        </w:rPr>
      </w:pPr>
      <w:bookmarkStart w:id="85" w:name="_Toc331586825"/>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w:t>
      </w:r>
      <w:r w:rsidRPr="007E232B">
        <w:rPr>
          <w:lang w:val="bg-BG"/>
        </w:rPr>
        <w:fldChar w:fldCharType="end"/>
      </w:r>
      <w:r w:rsidRPr="007E232B">
        <w:rPr>
          <w:lang w:val="bg-BG"/>
        </w:rPr>
        <w:t xml:space="preserve"> </w:t>
      </w:r>
      <w:r w:rsidRPr="007E232B">
        <w:rPr>
          <w:rFonts w:cs="Tahoma"/>
          <w:lang w:val="bg-BG"/>
        </w:rPr>
        <w:t>Екологични опаковки</w:t>
      </w:r>
      <w:bookmarkEnd w:id="85"/>
    </w:p>
    <w:p w:rsidR="00923CAA" w:rsidRPr="007E232B" w:rsidRDefault="00923CAA" w:rsidP="002D2429">
      <w:pPr>
        <w:jc w:val="center"/>
        <w:rPr>
          <w:lang w:val="bg-BG" w:eastAsia="en-US"/>
        </w:rPr>
      </w:pPr>
      <w:r w:rsidRPr="007C5B25">
        <w:rPr>
          <w:rFonts w:ascii="Arial" w:hAnsi="Arial" w:cs="Arial"/>
          <w:noProof/>
          <w:sz w:val="24"/>
          <w:szCs w:val="24"/>
          <w:lang w:val="bg-BG" w:eastAsia="bg-BG"/>
        </w:rPr>
        <w:pict>
          <v:shape id="Картина 11" o:spid="_x0000_i1037" type="#_x0000_t75" style="width:162pt;height:126pt;visibility:visible">
            <v:imagedata r:id="rId20" o:title=""/>
          </v:shape>
        </w:pict>
      </w:r>
    </w:p>
    <w:p w:rsidR="00923CAA" w:rsidRPr="007E232B" w:rsidRDefault="00923CAA" w:rsidP="002D2429">
      <w:pPr>
        <w:rPr>
          <w:lang w:val="bg-BG" w:eastAsia="en-US"/>
        </w:rPr>
      </w:pPr>
      <w:r w:rsidRPr="007E232B">
        <w:rPr>
          <w:lang w:val="bg-BG" w:eastAsia="en-US"/>
        </w:rPr>
        <w:t>До 31.12.2012 г. от задължителен депозит са освободени и пластмасови опаковки за напитки, направени от поне 75% рециклируеми материали, които следва дотогава да бъдат включени в някоя от дуалните системи.</w:t>
      </w:r>
    </w:p>
    <w:p w:rsidR="00923CAA" w:rsidRPr="007E232B" w:rsidRDefault="00923CAA" w:rsidP="002D2429">
      <w:pPr>
        <w:rPr>
          <w:lang w:val="bg-BG" w:eastAsia="en-US"/>
        </w:rPr>
      </w:pPr>
      <w:r w:rsidRPr="007E232B">
        <w:rPr>
          <w:lang w:val="bg-BG" w:eastAsia="en-US"/>
        </w:rPr>
        <w:t>Законодателната основа, целите, процесите и механизма на функциониране и кръга участници в системата за задължителен депозит са разгледани по-подробно в т. 3.1.8.5, посветена на DPG.</w:t>
      </w:r>
    </w:p>
    <w:p w:rsidR="00923CAA" w:rsidRPr="007E232B" w:rsidRDefault="00923CAA" w:rsidP="008C221F">
      <w:pPr>
        <w:pStyle w:val="Heading4"/>
        <w:numPr>
          <w:ilvl w:val="3"/>
          <w:numId w:val="7"/>
        </w:numPr>
        <w:rPr>
          <w:lang w:val="bg-BG"/>
        </w:rPr>
      </w:pPr>
      <w:r w:rsidRPr="007E232B">
        <w:rPr>
          <w:lang w:val="bg-BG"/>
        </w:rPr>
        <w:t>Дуални системи</w:t>
      </w:r>
    </w:p>
    <w:p w:rsidR="00923CAA" w:rsidRPr="007E232B" w:rsidRDefault="00923CAA" w:rsidP="002D2429">
      <w:pPr>
        <w:rPr>
          <w:lang w:val="bg-BG" w:eastAsia="en-US"/>
        </w:rPr>
      </w:pPr>
      <w:r w:rsidRPr="007E232B">
        <w:rPr>
          <w:lang w:val="bg-BG" w:eastAsia="en-US"/>
        </w:rPr>
        <w:t xml:space="preserve">Дуалните системи обхващат всички опаковки, свързани с използването на стоките от крайните потребители – потребителски и вторични опаковки. В обхвата на системата не влизат опаковки (вкл. потребителски и вторични опаковки), обхванати от системите за доброволен и задължителен депозит. </w:t>
      </w:r>
    </w:p>
    <w:p w:rsidR="00923CAA" w:rsidRPr="007E232B" w:rsidRDefault="00923CAA" w:rsidP="002D2429">
      <w:pPr>
        <w:rPr>
          <w:lang w:val="bg-BG" w:eastAsia="en-US"/>
        </w:rPr>
      </w:pPr>
      <w:r w:rsidRPr="007E232B">
        <w:rPr>
          <w:lang w:val="bg-BG" w:eastAsia="en-US"/>
        </w:rPr>
        <w:t>Трябва да се отбележи, че опаковките за напитки съставляват само част от обхвата на тези системи.</w:t>
      </w:r>
    </w:p>
    <w:p w:rsidR="00923CAA" w:rsidRPr="007E232B" w:rsidRDefault="00923CAA" w:rsidP="002D2429">
      <w:pPr>
        <w:pStyle w:val="figuur"/>
        <w:keepNext/>
        <w:rPr>
          <w:rFonts w:cs="Tahoma"/>
          <w:lang w:val="bg-BG"/>
        </w:rPr>
      </w:pPr>
      <w:bookmarkStart w:id="86" w:name="_Toc331586826"/>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6</w:t>
      </w:r>
      <w:r w:rsidRPr="007E232B">
        <w:rPr>
          <w:lang w:val="bg-BG"/>
        </w:rPr>
        <w:fldChar w:fldCharType="end"/>
      </w:r>
      <w:r w:rsidRPr="007E232B">
        <w:rPr>
          <w:lang w:val="bg-BG"/>
        </w:rPr>
        <w:t xml:space="preserve"> </w:t>
      </w:r>
      <w:r w:rsidRPr="007E232B">
        <w:rPr>
          <w:rFonts w:cs="Tahoma"/>
          <w:lang w:val="bg-BG"/>
        </w:rPr>
        <w:t>Опаковки, обхванати от дуалните системи</w:t>
      </w:r>
      <w:bookmarkEnd w:id="86"/>
    </w:p>
    <w:p w:rsidR="00923CAA" w:rsidRPr="007E232B" w:rsidRDefault="00923CAA" w:rsidP="002D2429">
      <w:pPr>
        <w:jc w:val="center"/>
        <w:rPr>
          <w:lang w:val="bg-BG" w:eastAsia="en-US"/>
        </w:rPr>
      </w:pPr>
      <w:r w:rsidRPr="007C5B25">
        <w:rPr>
          <w:rFonts w:ascii="Arial" w:hAnsi="Arial" w:cs="Arial"/>
          <w:noProof/>
          <w:sz w:val="24"/>
          <w:szCs w:val="24"/>
          <w:lang w:val="bg-BG" w:eastAsia="bg-BG"/>
        </w:rPr>
        <w:pict>
          <v:shape id="Картина 14" o:spid="_x0000_i1038" type="#_x0000_t75" style="width:386.25pt;height:332.25pt;visibility:visible">
            <v:imagedata r:id="rId21" o:title=""/>
          </v:shape>
        </w:pict>
      </w:r>
    </w:p>
    <w:p w:rsidR="00923CAA" w:rsidRPr="007E232B" w:rsidRDefault="00923CAA" w:rsidP="00A46BF1">
      <w:pPr>
        <w:rPr>
          <w:lang w:val="bg-BG" w:eastAsia="en-US"/>
        </w:rPr>
      </w:pPr>
      <w:r w:rsidRPr="007E232B">
        <w:rPr>
          <w:lang w:val="bg-BG" w:eastAsia="en-US"/>
        </w:rPr>
        <w:t>Всички отпадъци от опаковки, които се образуват в резултат на използването на стоките от крайните потребители и не са обхванати от системата за задължителен депозит трябва да се събират и оползотворяват в рамките на дуална система - от домакинствата или чрез контейнери, разположени в близост до жилищата. Това задължение на производителите/вносителите не съдържа изключения по отношение на обема, материала или сегмента на напитките.</w:t>
      </w:r>
    </w:p>
    <w:p w:rsidR="00923CAA" w:rsidRPr="007E232B" w:rsidRDefault="00923CAA" w:rsidP="002D2429">
      <w:pPr>
        <w:pStyle w:val="figuur"/>
        <w:keepNext/>
        <w:rPr>
          <w:rFonts w:cs="Tahoma"/>
          <w:lang w:val="bg-BG"/>
        </w:rPr>
      </w:pPr>
      <w:bookmarkStart w:id="87" w:name="_Toc331586827"/>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7</w:t>
      </w:r>
      <w:r w:rsidRPr="007E232B">
        <w:rPr>
          <w:lang w:val="bg-BG"/>
        </w:rPr>
        <w:fldChar w:fldCharType="end"/>
      </w:r>
      <w:r w:rsidRPr="007E232B">
        <w:rPr>
          <w:lang w:val="bg-BG"/>
        </w:rPr>
        <w:t xml:space="preserve"> </w:t>
      </w:r>
      <w:r w:rsidRPr="007E232B">
        <w:rPr>
          <w:rFonts w:cs="Tahoma"/>
          <w:lang w:val="bg-BG"/>
        </w:rPr>
        <w:t>Разполагане на контейнерите на дуалните системи</w:t>
      </w:r>
      <w:bookmarkEnd w:id="87"/>
    </w:p>
    <w:p w:rsidR="00923CAA" w:rsidRPr="007E232B" w:rsidRDefault="00923CAA" w:rsidP="002D2429">
      <w:pPr>
        <w:pStyle w:val="figuur"/>
        <w:keepNext/>
        <w:rPr>
          <w:rFonts w:cs="Tahoma"/>
          <w:lang w:val="bg-BG"/>
        </w:rPr>
      </w:pPr>
      <w:r w:rsidRPr="007C5B25">
        <w:rPr>
          <w:rFonts w:ascii="Arial" w:hAnsi="Arial" w:cs="Arial"/>
          <w:noProof/>
          <w:sz w:val="24"/>
          <w:szCs w:val="24"/>
          <w:lang w:val="bg-BG" w:eastAsia="bg-BG"/>
        </w:rPr>
        <w:pict>
          <v:shape id="Картина 20" o:spid="_x0000_i1039" type="#_x0000_t75" style="width:414pt;height:273.75pt;visibility:visible">
            <v:imagedata r:id="rId22" o:title=""/>
          </v:shape>
        </w:pict>
      </w:r>
    </w:p>
    <w:p w:rsidR="00923CAA" w:rsidRPr="007E232B" w:rsidRDefault="00923CAA" w:rsidP="008C221F">
      <w:pPr>
        <w:pStyle w:val="Heading3"/>
        <w:numPr>
          <w:ilvl w:val="2"/>
          <w:numId w:val="7"/>
        </w:numPr>
        <w:rPr>
          <w:lang w:val="bg-BG"/>
        </w:rPr>
      </w:pPr>
      <w:bookmarkStart w:id="88" w:name="_Toc331586717"/>
      <w:r w:rsidRPr="007E232B">
        <w:rPr>
          <w:lang w:val="bg-BG"/>
        </w:rPr>
        <w:t>Функциониране и процеси</w:t>
      </w:r>
      <w:bookmarkEnd w:id="88"/>
    </w:p>
    <w:p w:rsidR="00923CAA" w:rsidRPr="007E232B" w:rsidRDefault="00923CAA" w:rsidP="008C221F">
      <w:pPr>
        <w:pStyle w:val="Heading4"/>
        <w:numPr>
          <w:ilvl w:val="3"/>
          <w:numId w:val="7"/>
        </w:numPr>
        <w:rPr>
          <w:lang w:val="bg-BG"/>
        </w:rPr>
      </w:pPr>
      <w:r w:rsidRPr="007E232B">
        <w:rPr>
          <w:lang w:val="bg-BG"/>
        </w:rPr>
        <w:t>Депозитни системи за многократни опаковки за напитки</w:t>
      </w:r>
    </w:p>
    <w:p w:rsidR="00923CAA" w:rsidRPr="007E232B" w:rsidRDefault="00923CAA" w:rsidP="002D2429">
      <w:pPr>
        <w:rPr>
          <w:lang w:val="bg-BG" w:eastAsia="en-US"/>
        </w:rPr>
      </w:pPr>
      <w:r w:rsidRPr="007E232B">
        <w:rPr>
          <w:lang w:val="bg-BG" w:eastAsia="en-US"/>
        </w:rPr>
        <w:t>В Германия повечето бутилки за многократно пълнене се използват от множество производители (общ фонд, еднообразни или стандартни бутилки). В такава система с общ фонд бутилки, дадена многократна бутилка може да бъде пусната на пазара от един производител и, след връщането й от страна на крайния потребител, да бъде повторно напълнена от друг производител, участващ в системата.</w:t>
      </w:r>
    </w:p>
    <w:p w:rsidR="00923CAA" w:rsidRPr="007E232B" w:rsidRDefault="00923CAA" w:rsidP="007F570A">
      <w:pPr>
        <w:pStyle w:val="figuur"/>
        <w:keepNext/>
        <w:rPr>
          <w:rFonts w:cs="Tahoma"/>
          <w:lang w:val="bg-BG"/>
        </w:rPr>
      </w:pPr>
      <w:bookmarkStart w:id="89" w:name="_Toc331586828"/>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8</w:t>
      </w:r>
      <w:r w:rsidRPr="007E232B">
        <w:rPr>
          <w:lang w:val="bg-BG"/>
        </w:rPr>
        <w:fldChar w:fldCharType="end"/>
      </w:r>
      <w:r w:rsidRPr="007E232B">
        <w:rPr>
          <w:lang w:val="bg-BG"/>
        </w:rPr>
        <w:t xml:space="preserve"> </w:t>
      </w:r>
      <w:r w:rsidRPr="007E232B">
        <w:rPr>
          <w:rFonts w:cs="Tahoma"/>
          <w:lang w:val="bg-BG"/>
        </w:rPr>
        <w:t>Използване на стандартни бутилки от различни производители на напитки</w:t>
      </w:r>
      <w:bookmarkEnd w:id="89"/>
    </w:p>
    <w:p w:rsidR="00923CAA" w:rsidRPr="007E232B" w:rsidRDefault="00923CAA" w:rsidP="005039FC">
      <w:pPr>
        <w:jc w:val="center"/>
        <w:rPr>
          <w:lang w:val="bg-BG" w:eastAsia="en-US"/>
        </w:rPr>
      </w:pPr>
      <w:r w:rsidRPr="007C5B25">
        <w:rPr>
          <w:rFonts w:ascii="Arial" w:hAnsi="Arial" w:cs="Arial"/>
          <w:i/>
          <w:noProof/>
          <w:sz w:val="24"/>
          <w:szCs w:val="24"/>
          <w:lang w:val="bg-BG" w:eastAsia="bg-BG"/>
        </w:rPr>
        <w:pict>
          <v:shape id="Картина 23" o:spid="_x0000_i1040" type="#_x0000_t75" style="width:204.75pt;height:138.75pt;visibility:visible">
            <v:imagedata r:id="rId23" o:title=""/>
          </v:shape>
        </w:pict>
      </w:r>
    </w:p>
    <w:p w:rsidR="00923CAA" w:rsidRPr="007E232B" w:rsidRDefault="00923CAA" w:rsidP="00A46BF1">
      <w:pPr>
        <w:rPr>
          <w:lang w:val="bg-BG" w:eastAsia="en-US"/>
        </w:rPr>
      </w:pPr>
      <w:r w:rsidRPr="007C5B25">
        <w:rPr>
          <w:rFonts w:ascii="Arial" w:hAnsi="Arial" w:cs="Arial"/>
          <w:i/>
          <w:noProof/>
          <w:sz w:val="24"/>
          <w:szCs w:val="24"/>
          <w:lang w:val="bg-BG" w:eastAsia="bg-BG"/>
        </w:rPr>
        <w:pict>
          <v:shape id="Картина 26" o:spid="_x0000_i1041" type="#_x0000_t75" style="width:203.25pt;height:140.25pt;visibility:visible">
            <v:imagedata r:id="rId24" o:title=""/>
          </v:shape>
        </w:pict>
      </w:r>
      <w:r w:rsidRPr="007C5B25">
        <w:rPr>
          <w:rFonts w:ascii="Arial" w:hAnsi="Arial" w:cs="Arial"/>
          <w:i/>
          <w:noProof/>
          <w:sz w:val="24"/>
          <w:szCs w:val="24"/>
          <w:lang w:val="bg-BG" w:eastAsia="bg-BG"/>
        </w:rPr>
        <w:pict>
          <v:shape id="Картина 35" o:spid="_x0000_i1042" type="#_x0000_t75" style="width:210pt;height:140.25pt;visibility:visible">
            <v:imagedata r:id="rId25" o:title=""/>
          </v:shape>
        </w:pict>
      </w:r>
    </w:p>
    <w:p w:rsidR="00923CAA" w:rsidRPr="007E232B" w:rsidRDefault="00923CAA" w:rsidP="00A46BF1">
      <w:pPr>
        <w:rPr>
          <w:lang w:val="bg-BG" w:eastAsia="en-US"/>
        </w:rPr>
      </w:pPr>
      <w:r w:rsidRPr="007E232B">
        <w:rPr>
          <w:lang w:val="bg-BG" w:eastAsia="en-US"/>
        </w:rPr>
        <w:t>Използваните стандартни опаковки са стъклени и пластмасови бутилки и пластмасови касети за бутилки. Това улеснява създаването на всеобхватна система за повторно пълнене, тъй като стандартните опаковки могат да бъдат използвани от всеки производител и само етикетите трябва да се произвеждат отделно. Опростява се логистиката на системата и се повишава нейната ефикасност.</w:t>
      </w:r>
    </w:p>
    <w:p w:rsidR="00923CAA" w:rsidRPr="007E232B" w:rsidRDefault="00923CAA" w:rsidP="007F570A">
      <w:pPr>
        <w:pStyle w:val="figuur"/>
        <w:keepNext/>
        <w:rPr>
          <w:rFonts w:cs="Tahoma"/>
          <w:lang w:val="bg-BG"/>
        </w:rPr>
      </w:pPr>
      <w:bookmarkStart w:id="90" w:name="_Toc331586829"/>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9</w:t>
      </w:r>
      <w:r w:rsidRPr="007E232B">
        <w:rPr>
          <w:lang w:val="bg-BG"/>
        </w:rPr>
        <w:fldChar w:fldCharType="end"/>
      </w:r>
      <w:r w:rsidRPr="007E232B">
        <w:rPr>
          <w:lang w:val="bg-BG"/>
        </w:rPr>
        <w:t xml:space="preserve"> </w:t>
      </w:r>
      <w:r w:rsidRPr="007E232B">
        <w:rPr>
          <w:rFonts w:cs="Tahoma"/>
          <w:lang w:val="bg-BG"/>
        </w:rPr>
        <w:t>Многократни бутилки и касети</w:t>
      </w:r>
      <w:bookmarkEnd w:id="90"/>
    </w:p>
    <w:p w:rsidR="00923CAA" w:rsidRPr="007E232B" w:rsidRDefault="00923CAA" w:rsidP="00B74585">
      <w:pPr>
        <w:spacing w:after="0"/>
        <w:jc w:val="center"/>
        <w:rPr>
          <w:lang w:val="bg-BG" w:eastAsia="en-US"/>
        </w:rPr>
      </w:pPr>
      <w:r w:rsidRPr="007C5B25">
        <w:rPr>
          <w:rFonts w:ascii="Arial" w:hAnsi="Arial" w:cs="Arial"/>
          <w:noProof/>
          <w:sz w:val="24"/>
          <w:szCs w:val="24"/>
          <w:lang w:val="bg-BG" w:eastAsia="bg-BG"/>
        </w:rPr>
        <w:pict>
          <v:shape id="Картина 38" o:spid="_x0000_i1043" type="#_x0000_t75" style="width:126.75pt;height:91.5pt;visibility:visible">
            <v:imagedata r:id="rId26" o:title=""/>
          </v:shape>
        </w:pict>
      </w:r>
      <w:r w:rsidRPr="007C5B25">
        <w:rPr>
          <w:rFonts w:ascii="Arial" w:hAnsi="Arial" w:cs="Arial"/>
          <w:noProof/>
          <w:sz w:val="24"/>
          <w:szCs w:val="24"/>
          <w:lang w:val="bg-BG" w:eastAsia="bg-BG"/>
        </w:rPr>
        <w:pict>
          <v:shape id="Картина 41" o:spid="_x0000_i1044" type="#_x0000_t75" style="width:114.75pt;height:171.75pt;visibility:visible">
            <v:imagedata r:id="rId27" o:title=""/>
          </v:shape>
        </w:pict>
      </w:r>
    </w:p>
    <w:p w:rsidR="00923CAA" w:rsidRPr="007E232B" w:rsidRDefault="00923CAA" w:rsidP="00B74585">
      <w:pPr>
        <w:spacing w:after="0"/>
        <w:rPr>
          <w:lang w:val="bg-BG" w:eastAsia="en-US"/>
        </w:rPr>
      </w:pPr>
      <w:r w:rsidRPr="007E232B">
        <w:rPr>
          <w:lang w:val="bg-BG" w:eastAsia="en-US"/>
        </w:rPr>
        <w:t xml:space="preserve">По данни на Deutsche Umwelthilfe, една стъклена многократна бутилка средно се пълни повторно около 50 пъти преди да бъде рециклирана (средно за бутилка за минерална вода – 53,4 пъти); многократната РЕТ бутилката – 13 пъти (средно за бутилка за студен чай – 13,7 пъти), а пластмасовите касети са в циркулация средно около 100 пъти. </w:t>
      </w:r>
    </w:p>
    <w:p w:rsidR="00923CAA" w:rsidRPr="007E232B" w:rsidRDefault="00923CAA" w:rsidP="00B74585">
      <w:pPr>
        <w:pStyle w:val="Caption"/>
        <w:spacing w:after="0"/>
        <w:rPr>
          <w:rStyle w:val="CaptionChar"/>
          <w:lang w:val="bg-BG"/>
        </w:rPr>
      </w:pPr>
      <w:bookmarkStart w:id="91" w:name="_Toc331586953"/>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w:t>
      </w:r>
      <w:r w:rsidRPr="007E232B">
        <w:rPr>
          <w:lang w:val="bg-BG"/>
        </w:rPr>
        <w:fldChar w:fldCharType="end"/>
      </w:r>
      <w:r w:rsidRPr="007E232B">
        <w:rPr>
          <w:lang w:val="bg-BG"/>
        </w:rPr>
        <w:t xml:space="preserve"> </w:t>
      </w:r>
      <w:r w:rsidRPr="007E232B">
        <w:rPr>
          <w:rStyle w:val="CaptionChar"/>
          <w:b/>
          <w:lang w:val="bg-BG"/>
        </w:rPr>
        <w:t>Брой повторни пълнения за различни видове многократни бутилки</w:t>
      </w:r>
      <w:bookmarkEnd w:id="91"/>
    </w:p>
    <w:tbl>
      <w:tblPr>
        <w:tblW w:w="4716" w:type="dxa"/>
        <w:jc w:val="center"/>
        <w:tblCellMar>
          <w:left w:w="70" w:type="dxa"/>
          <w:right w:w="70" w:type="dxa"/>
        </w:tblCellMar>
        <w:tblLook w:val="00A0"/>
      </w:tblPr>
      <w:tblGrid>
        <w:gridCol w:w="1604"/>
        <w:gridCol w:w="1556"/>
        <w:gridCol w:w="1556"/>
      </w:tblGrid>
      <w:tr w:rsidR="00923CAA" w:rsidRPr="007E232B">
        <w:trPr>
          <w:trHeight w:val="741"/>
          <w:jc w:val="center"/>
        </w:trPr>
        <w:tc>
          <w:tcPr>
            <w:tcW w:w="1604" w:type="dxa"/>
            <w:tcBorders>
              <w:top w:val="single" w:sz="8" w:space="0" w:color="auto"/>
              <w:left w:val="single" w:sz="8" w:space="0" w:color="auto"/>
              <w:bottom w:val="single" w:sz="8" w:space="0" w:color="auto"/>
              <w:right w:val="single" w:sz="8" w:space="0" w:color="auto"/>
            </w:tcBorders>
          </w:tcPr>
          <w:p w:rsidR="00923CAA" w:rsidRPr="007E232B" w:rsidRDefault="00923CAA" w:rsidP="007F570A">
            <w:pPr>
              <w:pStyle w:val="TableTitle"/>
              <w:rPr>
                <w:lang w:val="bg-BG"/>
              </w:rPr>
            </w:pPr>
            <w:r w:rsidRPr="007E232B">
              <w:rPr>
                <w:lang w:val="bg-BG"/>
              </w:rPr>
              <w:t> </w:t>
            </w:r>
          </w:p>
        </w:tc>
        <w:tc>
          <w:tcPr>
            <w:tcW w:w="1556" w:type="dxa"/>
            <w:tcBorders>
              <w:top w:val="single" w:sz="8" w:space="0" w:color="auto"/>
              <w:left w:val="nil"/>
              <w:bottom w:val="single" w:sz="8" w:space="0" w:color="auto"/>
              <w:right w:val="single" w:sz="8" w:space="0" w:color="auto"/>
            </w:tcBorders>
          </w:tcPr>
          <w:p w:rsidR="00923CAA" w:rsidRPr="007E232B" w:rsidRDefault="00923CAA" w:rsidP="007F570A">
            <w:pPr>
              <w:pStyle w:val="TableTitle"/>
              <w:rPr>
                <w:bCs/>
                <w:lang w:val="bg-BG"/>
              </w:rPr>
            </w:pPr>
            <w:r w:rsidRPr="007E232B">
              <w:rPr>
                <w:bCs/>
                <w:lang w:val="bg-BG"/>
              </w:rPr>
              <w:t>Стъклени многократни бутилки</w:t>
            </w:r>
          </w:p>
        </w:tc>
        <w:tc>
          <w:tcPr>
            <w:tcW w:w="1556" w:type="dxa"/>
            <w:tcBorders>
              <w:top w:val="single" w:sz="8" w:space="0" w:color="auto"/>
              <w:left w:val="nil"/>
              <w:bottom w:val="single" w:sz="8" w:space="0" w:color="auto"/>
              <w:right w:val="single" w:sz="8" w:space="0" w:color="auto"/>
            </w:tcBorders>
          </w:tcPr>
          <w:p w:rsidR="00923CAA" w:rsidRPr="007E232B" w:rsidRDefault="00923CAA" w:rsidP="007F570A">
            <w:pPr>
              <w:pStyle w:val="TableTitle"/>
              <w:rPr>
                <w:bCs/>
                <w:lang w:val="bg-BG"/>
              </w:rPr>
            </w:pPr>
            <w:r w:rsidRPr="007E232B">
              <w:rPr>
                <w:bCs/>
                <w:lang w:val="bg-BG"/>
              </w:rPr>
              <w:t>РЕТ многократни бутилки</w:t>
            </w:r>
          </w:p>
        </w:tc>
      </w:tr>
      <w:tr w:rsidR="00923CAA" w:rsidRPr="007E232B">
        <w:trPr>
          <w:trHeight w:val="555"/>
          <w:jc w:val="center"/>
        </w:trPr>
        <w:tc>
          <w:tcPr>
            <w:tcW w:w="1604" w:type="dxa"/>
            <w:tcBorders>
              <w:top w:val="nil"/>
              <w:left w:val="single" w:sz="8" w:space="0" w:color="auto"/>
              <w:bottom w:val="single" w:sz="8" w:space="0" w:color="auto"/>
              <w:right w:val="single" w:sz="8" w:space="0" w:color="auto"/>
            </w:tcBorders>
          </w:tcPr>
          <w:p w:rsidR="00923CAA" w:rsidRPr="007E232B" w:rsidRDefault="00923CAA" w:rsidP="007F570A">
            <w:pPr>
              <w:pStyle w:val="Table"/>
              <w:rPr>
                <w:lang w:val="bg-BG"/>
              </w:rPr>
            </w:pPr>
            <w:r w:rsidRPr="007E232B">
              <w:rPr>
                <w:lang w:val="bg-BG"/>
              </w:rPr>
              <w:t>Минерална вода</w:t>
            </w:r>
          </w:p>
        </w:tc>
        <w:tc>
          <w:tcPr>
            <w:tcW w:w="1556" w:type="dxa"/>
            <w:tcBorders>
              <w:top w:val="nil"/>
              <w:left w:val="nil"/>
              <w:bottom w:val="single" w:sz="8" w:space="0" w:color="auto"/>
              <w:right w:val="single" w:sz="8" w:space="0" w:color="auto"/>
            </w:tcBorders>
          </w:tcPr>
          <w:p w:rsidR="00923CAA" w:rsidRPr="007E232B" w:rsidRDefault="00923CAA" w:rsidP="007F570A">
            <w:pPr>
              <w:pStyle w:val="Table"/>
              <w:rPr>
                <w:lang w:val="bg-BG"/>
              </w:rPr>
            </w:pPr>
            <w:r w:rsidRPr="007E232B">
              <w:rPr>
                <w:lang w:val="bg-BG"/>
              </w:rPr>
              <w:t>53,4</w:t>
            </w:r>
          </w:p>
        </w:tc>
        <w:tc>
          <w:tcPr>
            <w:tcW w:w="1556" w:type="dxa"/>
            <w:tcBorders>
              <w:top w:val="nil"/>
              <w:left w:val="nil"/>
              <w:bottom w:val="single" w:sz="8" w:space="0" w:color="auto"/>
              <w:right w:val="single" w:sz="8" w:space="0" w:color="auto"/>
            </w:tcBorders>
          </w:tcPr>
          <w:p w:rsidR="00923CAA" w:rsidRPr="007E232B" w:rsidRDefault="00923CAA" w:rsidP="007F570A">
            <w:pPr>
              <w:pStyle w:val="Table"/>
              <w:rPr>
                <w:lang w:val="bg-BG"/>
              </w:rPr>
            </w:pPr>
            <w:r w:rsidRPr="007E232B">
              <w:rPr>
                <w:lang w:val="bg-BG"/>
              </w:rPr>
              <w:t>11,4</w:t>
            </w:r>
          </w:p>
        </w:tc>
      </w:tr>
      <w:tr w:rsidR="00923CAA" w:rsidRPr="007E232B">
        <w:trPr>
          <w:trHeight w:val="315"/>
          <w:jc w:val="center"/>
        </w:trPr>
        <w:tc>
          <w:tcPr>
            <w:tcW w:w="1604" w:type="dxa"/>
            <w:tcBorders>
              <w:top w:val="nil"/>
              <w:left w:val="single" w:sz="8" w:space="0" w:color="auto"/>
              <w:bottom w:val="single" w:sz="8" w:space="0" w:color="auto"/>
              <w:right w:val="single" w:sz="8" w:space="0" w:color="auto"/>
            </w:tcBorders>
          </w:tcPr>
          <w:p w:rsidR="00923CAA" w:rsidRPr="007E232B" w:rsidRDefault="00923CAA" w:rsidP="007F570A">
            <w:pPr>
              <w:pStyle w:val="Table"/>
              <w:rPr>
                <w:lang w:val="bg-BG"/>
              </w:rPr>
            </w:pPr>
            <w:r w:rsidRPr="007E232B">
              <w:rPr>
                <w:lang w:val="bg-BG"/>
              </w:rPr>
              <w:t>Сок</w:t>
            </w:r>
          </w:p>
        </w:tc>
        <w:tc>
          <w:tcPr>
            <w:tcW w:w="1556" w:type="dxa"/>
            <w:tcBorders>
              <w:top w:val="nil"/>
              <w:left w:val="nil"/>
              <w:bottom w:val="single" w:sz="8" w:space="0" w:color="auto"/>
              <w:right w:val="single" w:sz="8" w:space="0" w:color="auto"/>
            </w:tcBorders>
          </w:tcPr>
          <w:p w:rsidR="00923CAA" w:rsidRPr="007E232B" w:rsidRDefault="00923CAA" w:rsidP="007F570A">
            <w:pPr>
              <w:pStyle w:val="Table"/>
              <w:rPr>
                <w:lang w:val="bg-BG"/>
              </w:rPr>
            </w:pPr>
            <w:r w:rsidRPr="007E232B">
              <w:rPr>
                <w:lang w:val="bg-BG"/>
              </w:rPr>
              <w:t>45,8</w:t>
            </w:r>
          </w:p>
        </w:tc>
        <w:tc>
          <w:tcPr>
            <w:tcW w:w="1556" w:type="dxa"/>
            <w:tcBorders>
              <w:top w:val="nil"/>
              <w:left w:val="nil"/>
              <w:bottom w:val="single" w:sz="8" w:space="0" w:color="auto"/>
              <w:right w:val="single" w:sz="8" w:space="0" w:color="auto"/>
            </w:tcBorders>
          </w:tcPr>
          <w:p w:rsidR="00923CAA" w:rsidRPr="007E232B" w:rsidRDefault="00923CAA" w:rsidP="007F570A">
            <w:pPr>
              <w:pStyle w:val="Table"/>
              <w:rPr>
                <w:lang w:val="bg-BG"/>
              </w:rPr>
            </w:pPr>
            <w:r w:rsidRPr="007E232B">
              <w:rPr>
                <w:lang w:val="bg-BG"/>
              </w:rPr>
              <w:t>12,8</w:t>
            </w:r>
          </w:p>
        </w:tc>
      </w:tr>
      <w:tr w:rsidR="00923CAA" w:rsidRPr="007E232B">
        <w:trPr>
          <w:trHeight w:val="583"/>
          <w:jc w:val="center"/>
        </w:trPr>
        <w:tc>
          <w:tcPr>
            <w:tcW w:w="1604" w:type="dxa"/>
            <w:tcBorders>
              <w:top w:val="nil"/>
              <w:left w:val="single" w:sz="8" w:space="0" w:color="auto"/>
              <w:bottom w:val="single" w:sz="8" w:space="0" w:color="auto"/>
              <w:right w:val="single" w:sz="8" w:space="0" w:color="auto"/>
            </w:tcBorders>
          </w:tcPr>
          <w:p w:rsidR="00923CAA" w:rsidRPr="007E232B" w:rsidRDefault="00923CAA" w:rsidP="007F570A">
            <w:pPr>
              <w:pStyle w:val="Table"/>
              <w:rPr>
                <w:lang w:val="bg-BG"/>
              </w:rPr>
            </w:pPr>
            <w:r w:rsidRPr="007E232B">
              <w:rPr>
                <w:lang w:val="bg-BG"/>
              </w:rPr>
              <w:t>Безалкохолни напитки</w:t>
            </w:r>
          </w:p>
        </w:tc>
        <w:tc>
          <w:tcPr>
            <w:tcW w:w="1556" w:type="dxa"/>
            <w:tcBorders>
              <w:top w:val="nil"/>
              <w:left w:val="nil"/>
              <w:bottom w:val="single" w:sz="8" w:space="0" w:color="auto"/>
              <w:right w:val="single" w:sz="8" w:space="0" w:color="auto"/>
            </w:tcBorders>
          </w:tcPr>
          <w:p w:rsidR="00923CAA" w:rsidRPr="007E232B" w:rsidRDefault="00923CAA" w:rsidP="007F570A">
            <w:pPr>
              <w:pStyle w:val="Table"/>
              <w:rPr>
                <w:lang w:val="bg-BG"/>
              </w:rPr>
            </w:pPr>
            <w:r w:rsidRPr="007E232B">
              <w:rPr>
                <w:lang w:val="bg-BG"/>
              </w:rPr>
              <w:t>30,6</w:t>
            </w:r>
          </w:p>
        </w:tc>
        <w:tc>
          <w:tcPr>
            <w:tcW w:w="1556" w:type="dxa"/>
            <w:tcBorders>
              <w:top w:val="nil"/>
              <w:left w:val="nil"/>
              <w:bottom w:val="single" w:sz="8" w:space="0" w:color="auto"/>
              <w:right w:val="single" w:sz="8" w:space="0" w:color="auto"/>
            </w:tcBorders>
          </w:tcPr>
          <w:p w:rsidR="00923CAA" w:rsidRPr="007E232B" w:rsidRDefault="00923CAA" w:rsidP="007F570A">
            <w:pPr>
              <w:pStyle w:val="Table"/>
              <w:rPr>
                <w:lang w:val="bg-BG"/>
              </w:rPr>
            </w:pPr>
            <w:r w:rsidRPr="007E232B">
              <w:rPr>
                <w:lang w:val="bg-BG"/>
              </w:rPr>
              <w:t>13,1</w:t>
            </w:r>
          </w:p>
        </w:tc>
      </w:tr>
      <w:tr w:rsidR="00923CAA" w:rsidRPr="007E232B">
        <w:trPr>
          <w:trHeight w:val="315"/>
          <w:jc w:val="center"/>
        </w:trPr>
        <w:tc>
          <w:tcPr>
            <w:tcW w:w="1604" w:type="dxa"/>
            <w:tcBorders>
              <w:top w:val="nil"/>
              <w:left w:val="single" w:sz="8" w:space="0" w:color="auto"/>
              <w:bottom w:val="single" w:sz="8" w:space="0" w:color="auto"/>
              <w:right w:val="single" w:sz="8" w:space="0" w:color="auto"/>
            </w:tcBorders>
          </w:tcPr>
          <w:p w:rsidR="00923CAA" w:rsidRPr="007E232B" w:rsidRDefault="00923CAA" w:rsidP="007F570A">
            <w:pPr>
              <w:pStyle w:val="Table"/>
              <w:rPr>
                <w:lang w:val="bg-BG"/>
              </w:rPr>
            </w:pPr>
            <w:r w:rsidRPr="007E232B">
              <w:rPr>
                <w:lang w:val="bg-BG"/>
              </w:rPr>
              <w:t xml:space="preserve">Бира </w:t>
            </w:r>
          </w:p>
        </w:tc>
        <w:tc>
          <w:tcPr>
            <w:tcW w:w="1556" w:type="dxa"/>
            <w:tcBorders>
              <w:top w:val="nil"/>
              <w:left w:val="nil"/>
              <w:bottom w:val="single" w:sz="8" w:space="0" w:color="auto"/>
              <w:right w:val="single" w:sz="8" w:space="0" w:color="auto"/>
            </w:tcBorders>
          </w:tcPr>
          <w:p w:rsidR="00923CAA" w:rsidRPr="007E232B" w:rsidRDefault="00923CAA" w:rsidP="007F570A">
            <w:pPr>
              <w:pStyle w:val="Table"/>
              <w:rPr>
                <w:lang w:val="bg-BG"/>
              </w:rPr>
            </w:pPr>
            <w:r w:rsidRPr="007E232B">
              <w:rPr>
                <w:lang w:val="bg-BG"/>
              </w:rPr>
              <w:t>19,2</w:t>
            </w:r>
          </w:p>
        </w:tc>
        <w:tc>
          <w:tcPr>
            <w:tcW w:w="1556" w:type="dxa"/>
            <w:tcBorders>
              <w:top w:val="nil"/>
              <w:left w:val="nil"/>
              <w:bottom w:val="single" w:sz="8" w:space="0" w:color="auto"/>
              <w:right w:val="single" w:sz="8" w:space="0" w:color="auto"/>
            </w:tcBorders>
          </w:tcPr>
          <w:p w:rsidR="00923CAA" w:rsidRPr="007E232B" w:rsidRDefault="00923CAA" w:rsidP="007F570A">
            <w:pPr>
              <w:pStyle w:val="Table"/>
              <w:rPr>
                <w:lang w:val="bg-BG"/>
              </w:rPr>
            </w:pPr>
            <w:r w:rsidRPr="007E232B">
              <w:rPr>
                <w:lang w:val="bg-BG"/>
              </w:rPr>
              <w:t>-</w:t>
            </w:r>
          </w:p>
        </w:tc>
      </w:tr>
      <w:tr w:rsidR="00923CAA" w:rsidRPr="007E232B">
        <w:trPr>
          <w:trHeight w:val="315"/>
          <w:jc w:val="center"/>
        </w:trPr>
        <w:tc>
          <w:tcPr>
            <w:tcW w:w="1604" w:type="dxa"/>
            <w:tcBorders>
              <w:top w:val="nil"/>
              <w:left w:val="single" w:sz="8" w:space="0" w:color="auto"/>
              <w:bottom w:val="single" w:sz="8" w:space="0" w:color="auto"/>
              <w:right w:val="single" w:sz="8" w:space="0" w:color="auto"/>
            </w:tcBorders>
          </w:tcPr>
          <w:p w:rsidR="00923CAA" w:rsidRPr="007E232B" w:rsidRDefault="00923CAA" w:rsidP="007F570A">
            <w:pPr>
              <w:pStyle w:val="Table"/>
              <w:rPr>
                <w:lang w:val="bg-BG"/>
              </w:rPr>
            </w:pPr>
            <w:r w:rsidRPr="007E232B">
              <w:rPr>
                <w:lang w:val="bg-BG"/>
              </w:rPr>
              <w:t>Мляко</w:t>
            </w:r>
          </w:p>
        </w:tc>
        <w:tc>
          <w:tcPr>
            <w:tcW w:w="1556" w:type="dxa"/>
            <w:tcBorders>
              <w:top w:val="nil"/>
              <w:left w:val="nil"/>
              <w:bottom w:val="single" w:sz="8" w:space="0" w:color="auto"/>
              <w:right w:val="single" w:sz="8" w:space="0" w:color="auto"/>
            </w:tcBorders>
          </w:tcPr>
          <w:p w:rsidR="00923CAA" w:rsidRPr="007E232B" w:rsidRDefault="00923CAA" w:rsidP="007F570A">
            <w:pPr>
              <w:pStyle w:val="Table"/>
              <w:rPr>
                <w:lang w:val="bg-BG"/>
              </w:rPr>
            </w:pPr>
            <w:r w:rsidRPr="007E232B">
              <w:rPr>
                <w:lang w:val="bg-BG"/>
              </w:rPr>
              <w:t>16,3</w:t>
            </w:r>
          </w:p>
        </w:tc>
        <w:tc>
          <w:tcPr>
            <w:tcW w:w="1556" w:type="dxa"/>
            <w:tcBorders>
              <w:top w:val="nil"/>
              <w:left w:val="nil"/>
              <w:bottom w:val="single" w:sz="8" w:space="0" w:color="auto"/>
              <w:right w:val="single" w:sz="8" w:space="0" w:color="auto"/>
            </w:tcBorders>
          </w:tcPr>
          <w:p w:rsidR="00923CAA" w:rsidRPr="007E232B" w:rsidRDefault="00923CAA" w:rsidP="007F570A">
            <w:pPr>
              <w:pStyle w:val="Table"/>
              <w:rPr>
                <w:lang w:val="bg-BG"/>
              </w:rPr>
            </w:pPr>
            <w:r w:rsidRPr="007E232B">
              <w:rPr>
                <w:lang w:val="bg-BG"/>
              </w:rPr>
              <w:t>13</w:t>
            </w:r>
          </w:p>
        </w:tc>
      </w:tr>
    </w:tbl>
    <w:p w:rsidR="00923CAA" w:rsidRPr="007E232B" w:rsidRDefault="00923CAA" w:rsidP="00B74585">
      <w:pPr>
        <w:spacing w:before="0"/>
        <w:ind w:firstLine="709"/>
        <w:rPr>
          <w:i/>
          <w:sz w:val="16"/>
          <w:szCs w:val="16"/>
          <w:lang w:val="bg-BG" w:eastAsia="en-US"/>
        </w:rPr>
      </w:pPr>
      <w:r w:rsidRPr="007E232B">
        <w:rPr>
          <w:i/>
          <w:sz w:val="16"/>
          <w:szCs w:val="16"/>
          <w:lang w:val="bg-BG" w:eastAsia="en-US"/>
        </w:rPr>
        <w:t>`</w:t>
      </w:r>
      <w:r w:rsidRPr="007E232B">
        <w:rPr>
          <w:i/>
          <w:sz w:val="16"/>
          <w:szCs w:val="16"/>
          <w:lang w:val="bg-BG" w:eastAsia="en-US"/>
        </w:rPr>
        <w:tab/>
      </w:r>
      <w:r w:rsidRPr="007E232B">
        <w:rPr>
          <w:i/>
          <w:sz w:val="16"/>
          <w:szCs w:val="16"/>
          <w:lang w:val="bg-BG" w:eastAsia="en-US"/>
        </w:rPr>
        <w:tab/>
        <w:t>Източник: Deutsche Umwelthilfe</w:t>
      </w:r>
    </w:p>
    <w:p w:rsidR="00923CAA" w:rsidRPr="007E232B" w:rsidRDefault="00923CAA" w:rsidP="00665662">
      <w:pPr>
        <w:rPr>
          <w:lang w:val="bg-BG" w:eastAsia="en-US"/>
        </w:rPr>
      </w:pPr>
      <w:r w:rsidRPr="007E232B">
        <w:rPr>
          <w:lang w:val="bg-BG" w:eastAsia="en-US"/>
        </w:rPr>
        <w:t>Първата стандартна бутилка за минерална вода е въведена от Асоциацията на кооперативите - Genossenschaft Deutscher Brunnen eG (GDB) през 1969 г. - стъклена 0.7 л. бутилка. Впоследствие са въведени и други стандартни GDB бутилки от стъкло и РЕТ. Стандартната стъклена бутилка на Асоциацията на немската индустрия за плодови сокове - Verband der Fruchtsaft-Industrie (VDF) - съществува от 1972 г. Съществуват няколко стандартни стъклени бутилки за бира – 0.5л. и 0.33 л.</w:t>
      </w:r>
    </w:p>
    <w:p w:rsidR="00923CAA" w:rsidRPr="007E232B" w:rsidRDefault="00923CAA" w:rsidP="00665662">
      <w:pPr>
        <w:rPr>
          <w:lang w:val="bg-BG" w:eastAsia="en-US"/>
        </w:rPr>
      </w:pPr>
      <w:r w:rsidRPr="007E232B">
        <w:rPr>
          <w:lang w:val="bg-BG" w:eastAsia="en-US"/>
        </w:rPr>
        <w:t>В обръщение са обаче и бутилки, които се използват само от даден производител (индивидуални бутилки). В последните години е регистриран ръст на използването на индивидуални бутилки в бирената индустрия, особено от по-крупните производители, като напоследък тази тенденция се забавя.</w:t>
      </w:r>
    </w:p>
    <w:p w:rsidR="00923CAA" w:rsidRPr="007E232B" w:rsidRDefault="00923CAA" w:rsidP="00665662">
      <w:pPr>
        <w:rPr>
          <w:lang w:val="bg-BG" w:eastAsia="en-US"/>
        </w:rPr>
      </w:pPr>
      <w:r w:rsidRPr="007E232B">
        <w:rPr>
          <w:lang w:val="bg-BG" w:eastAsia="en-US"/>
        </w:rPr>
        <w:t>В Германия многократните бутилки се продават преимуществено в различни касети за бутилки,  и в по-малка степен – в мулти-пакове. Използването на касети улеснява логистиката (включително логистиката, свързана с обратното връщане) за производителите и дистрибуторите. Пластмасовите касети се използват многократно - също като многократните бутилки - и подлежат на депозит от 1.5 ЕВРО, в допълнение към депозита на бутилките в тях. Обикновените размери на касетите за бутилки са 6 х 1 л. за сокове; 12 х 0.7 л. за вода и безалкохолни напитки, и 20 или 24 х 0.5 л. за бира. Използването на мулти-пакове позволява продажбата на напитки в многократни бутилки на по-малки количества. Обичайни са мулти-паковете за 0.33 л. и 0.5  л. в следните размери – х 6, х 8 и х 10.</w:t>
      </w:r>
    </w:p>
    <w:p w:rsidR="00923CAA" w:rsidRPr="007E232B" w:rsidRDefault="00923CAA" w:rsidP="007B0D69">
      <w:pPr>
        <w:rPr>
          <w:lang w:val="bg-BG"/>
        </w:rPr>
      </w:pPr>
      <w:r w:rsidRPr="007E232B">
        <w:rPr>
          <w:lang w:val="bg-BG"/>
        </w:rPr>
        <w:t>Фигура 3.10 илюстрира процеса на функциониране на депозитната система за многократни бутилки.</w:t>
      </w:r>
    </w:p>
    <w:p w:rsidR="00923CAA" w:rsidRPr="007E232B" w:rsidRDefault="00923CAA" w:rsidP="007823CE">
      <w:pPr>
        <w:rPr>
          <w:lang w:val="bg-BG" w:eastAsia="en-US"/>
        </w:rPr>
      </w:pPr>
      <w:r w:rsidRPr="007E232B">
        <w:rPr>
          <w:lang w:val="bg-BG" w:eastAsia="en-US"/>
        </w:rPr>
        <w:t>Представеният на схемата процес може да бъде описан по-подробно така:</w:t>
      </w:r>
    </w:p>
    <w:p w:rsidR="00923CAA" w:rsidRPr="007E232B" w:rsidRDefault="00923CAA" w:rsidP="007823CE">
      <w:pPr>
        <w:rPr>
          <w:b/>
          <w:i/>
          <w:lang w:val="bg-BG" w:eastAsia="en-US"/>
        </w:rPr>
      </w:pPr>
      <w:r w:rsidRPr="007E232B">
        <w:rPr>
          <w:b/>
          <w:i/>
          <w:lang w:val="bg-BG" w:eastAsia="en-US"/>
        </w:rPr>
        <w:t>Стъпка 1</w:t>
      </w:r>
    </w:p>
    <w:p w:rsidR="00923CAA" w:rsidRPr="007E232B" w:rsidRDefault="00923CAA" w:rsidP="007823CE">
      <w:pPr>
        <w:rPr>
          <w:lang w:val="bg-BG" w:eastAsia="en-US"/>
        </w:rPr>
      </w:pPr>
      <w:r w:rsidRPr="007E232B">
        <w:rPr>
          <w:lang w:val="bg-BG" w:eastAsia="en-US"/>
        </w:rPr>
        <w:t>Многократните опаковки се пълнят от производителя на напитки и се подготвят за експедиция, обикновено в касети за многократни опаковки или в по-малки  пакети (мулти-пакове).</w:t>
      </w:r>
    </w:p>
    <w:p w:rsidR="00923CAA" w:rsidRPr="007E232B" w:rsidRDefault="00923CAA" w:rsidP="007823CE">
      <w:pPr>
        <w:rPr>
          <w:b/>
          <w:i/>
          <w:lang w:val="bg-BG" w:eastAsia="en-US"/>
        </w:rPr>
      </w:pPr>
      <w:r w:rsidRPr="007E232B">
        <w:rPr>
          <w:b/>
          <w:i/>
          <w:lang w:val="bg-BG" w:eastAsia="en-US"/>
        </w:rPr>
        <w:t>Стъпка 2</w:t>
      </w:r>
    </w:p>
    <w:p w:rsidR="00923CAA" w:rsidRPr="007E232B" w:rsidRDefault="00923CAA" w:rsidP="007823CE">
      <w:pPr>
        <w:rPr>
          <w:lang w:val="bg-BG" w:eastAsia="en-US"/>
        </w:rPr>
      </w:pPr>
      <w:r w:rsidRPr="007E232B">
        <w:rPr>
          <w:lang w:val="bg-BG" w:eastAsia="en-US"/>
        </w:rPr>
        <w:t>Търговците на едро са обикновено междинно звено между производителите и търговците на дребно. При вземане на стоката от производителя на напитки търговците на едро плащат на производителя депозит за многократните опаковки.</w:t>
      </w:r>
    </w:p>
    <w:p w:rsidR="00923CAA" w:rsidRPr="007E232B" w:rsidRDefault="00923CAA" w:rsidP="007823CE">
      <w:pPr>
        <w:rPr>
          <w:b/>
          <w:i/>
          <w:lang w:val="bg-BG" w:eastAsia="en-US"/>
        </w:rPr>
      </w:pPr>
      <w:r w:rsidRPr="007E232B">
        <w:rPr>
          <w:b/>
          <w:i/>
          <w:lang w:val="bg-BG" w:eastAsia="en-US"/>
        </w:rPr>
        <w:t>Стъпка 3</w:t>
      </w:r>
    </w:p>
    <w:p w:rsidR="00923CAA" w:rsidRPr="007E232B" w:rsidRDefault="00923CAA" w:rsidP="007823CE">
      <w:pPr>
        <w:rPr>
          <w:lang w:val="bg-BG" w:eastAsia="en-US"/>
        </w:rPr>
      </w:pPr>
      <w:r w:rsidRPr="007E232B">
        <w:rPr>
          <w:lang w:val="bg-BG" w:eastAsia="en-US"/>
        </w:rPr>
        <w:t>Обикновено търговците на дребно се снабдяват с напитки от търговците на едро. При покупка те заплащат депозит за многократните опаковки на търговците на едро. В някои случаи те се снабдяват направо от производителите и тогава заплащат депозита директно на тях. При продажба на напитка в многократна опаковка на краен потребител, търговецът на дребно включва в продажната цена и стойността на  депозита.</w:t>
      </w:r>
    </w:p>
    <w:p w:rsidR="00923CAA" w:rsidRPr="007E232B" w:rsidRDefault="00923CAA" w:rsidP="003B7DEA">
      <w:pPr>
        <w:rPr>
          <w:b/>
          <w:i/>
          <w:lang w:val="bg-BG" w:eastAsia="en-US"/>
        </w:rPr>
      </w:pPr>
      <w:r w:rsidRPr="007E232B">
        <w:rPr>
          <w:b/>
          <w:i/>
          <w:lang w:val="bg-BG" w:eastAsia="en-US"/>
        </w:rPr>
        <w:t>Стъпка 4</w:t>
      </w:r>
    </w:p>
    <w:p w:rsidR="00923CAA" w:rsidRPr="007E232B" w:rsidRDefault="00923CAA" w:rsidP="003B7DEA">
      <w:pPr>
        <w:rPr>
          <w:lang w:val="bg-BG" w:eastAsia="en-US"/>
        </w:rPr>
      </w:pPr>
      <w:r w:rsidRPr="007E232B">
        <w:rPr>
          <w:lang w:val="bg-BG" w:eastAsia="en-US"/>
        </w:rPr>
        <w:t>При покупка на напитки в многократна опаковка крайният потребител плаща на търговеца на дребно депозит за опаковката. При връщане на еднократната опаковка той получава депозита обратно от търговеца на дребно. Крайният потребител обикновено има възможност да върне празната многократна опаковка на който и да е търговец на дребно, който продава напитки в многократни опаковки.</w:t>
      </w:r>
    </w:p>
    <w:p w:rsidR="00923CAA" w:rsidRPr="007E232B" w:rsidRDefault="00923CAA" w:rsidP="003B7DEA">
      <w:pPr>
        <w:rPr>
          <w:b/>
          <w:i/>
          <w:lang w:val="bg-BG" w:eastAsia="en-US"/>
        </w:rPr>
      </w:pPr>
      <w:r w:rsidRPr="007E232B">
        <w:rPr>
          <w:b/>
          <w:i/>
          <w:lang w:val="bg-BG" w:eastAsia="en-US"/>
        </w:rPr>
        <w:t>Стъпка 5</w:t>
      </w:r>
    </w:p>
    <w:p w:rsidR="00923CAA" w:rsidRPr="007E232B" w:rsidRDefault="00923CAA" w:rsidP="003B7DEA">
      <w:pPr>
        <w:rPr>
          <w:lang w:val="bg-BG" w:eastAsia="en-US"/>
        </w:rPr>
        <w:sectPr w:rsidR="00923CAA" w:rsidRPr="007E232B" w:rsidSect="00DB0665">
          <w:pgSz w:w="11906" w:h="16838"/>
          <w:pgMar w:top="1417" w:right="1417" w:bottom="993" w:left="1417" w:header="708" w:footer="708" w:gutter="0"/>
          <w:cols w:space="708"/>
          <w:docGrid w:linePitch="360"/>
        </w:sectPr>
      </w:pPr>
      <w:r w:rsidRPr="007E232B">
        <w:rPr>
          <w:lang w:val="bg-BG" w:eastAsia="en-US"/>
        </w:rPr>
        <w:t xml:space="preserve">Търговецът на дребно приема обратно празните многократни опаковки и възстановява депозита на крайния потребител. Това може да се извършва ръчно или с помощта на автомати за връщане на опаковки. Освен това търговецът на дребно извършва пре-сортиране на бутилките по </w:t>
      </w:r>
    </w:p>
    <w:p w:rsidR="00923CAA" w:rsidRPr="007E232B" w:rsidRDefault="00923CAA" w:rsidP="00444B65">
      <w:pPr>
        <w:pStyle w:val="figuur"/>
        <w:keepNext/>
        <w:rPr>
          <w:rFonts w:cs="Tahoma"/>
          <w:lang w:val="bg-BG"/>
        </w:rPr>
      </w:pPr>
      <w:bookmarkStart w:id="92" w:name="_Toc331586830"/>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10</w:t>
      </w:r>
      <w:r w:rsidRPr="007E232B">
        <w:rPr>
          <w:lang w:val="bg-BG"/>
        </w:rPr>
        <w:fldChar w:fldCharType="end"/>
      </w:r>
      <w:r w:rsidRPr="007E232B">
        <w:rPr>
          <w:lang w:val="bg-BG"/>
        </w:rPr>
        <w:t xml:space="preserve"> </w:t>
      </w:r>
      <w:r w:rsidRPr="007E232B">
        <w:rPr>
          <w:rFonts w:cs="Tahoma"/>
          <w:lang w:val="bg-BG"/>
        </w:rPr>
        <w:t>Функциониране на  депозитната система за бутилки за многократно пълнене (съгласно уеб сайта на Работната група за системата за многократно пълнене "Arbeitskreis-Mehrweg")</w:t>
      </w:r>
      <w:bookmarkEnd w:id="92"/>
    </w:p>
    <w:p w:rsidR="00923CAA" w:rsidRPr="007E232B" w:rsidRDefault="00923CAA" w:rsidP="009D368E">
      <w:pPr>
        <w:jc w:val="center"/>
        <w:rPr>
          <w:lang w:val="bg-BG" w:eastAsia="en-US"/>
        </w:rPr>
      </w:pPr>
      <w:r>
        <w:rPr>
          <w:noProof/>
          <w:lang w:val="bg-BG" w:eastAsia="bg-BG"/>
        </w:rPr>
        <w:pict>
          <v:group id="_x0000_s1027" style="position:absolute;left:0;text-align:left;margin-left:-10pt;margin-top:32.9pt;width:460.35pt;height:423.35pt;z-index:251658240" coordorigin="1113,1088" coordsize="9207,8467">
            <v:shapetype id="_x0000_t32" coordsize="21600,21600" o:spt="32" o:oned="t" path="m,l21600,21600e" filled="f">
              <v:path arrowok="t" fillok="f" o:connecttype="none"/>
              <o:lock v:ext="edit" shapetype="t"/>
            </v:shapetype>
            <v:shape id="_x0000_s1028" type="#_x0000_t32" style="position:absolute;left:3573;top:8715;width:975;height:0" o:connectortype="straight" strokeweight="2pt"/>
            <v:shape id="_x0000_s1029" type="#_x0000_t32" style="position:absolute;left:3573;top:9149;width:975;height:1" o:connectortype="straight" strokecolor="#1f497d" strokeweight="2pt"/>
            <v:rect id="_x0000_s1030" style="position:absolute;left:1113;top:8430;width:2460;height:1125" strokecolor="white">
              <v:textbox style="mso-next-textbox:#_x0000_s1030">
                <w:txbxContent>
                  <w:p w:rsidR="00923CAA" w:rsidRDefault="00923CAA" w:rsidP="00444B65">
                    <w:pPr>
                      <w:rPr>
                        <w:rFonts w:ascii="Arial" w:hAnsi="Arial" w:cs="Arial"/>
                        <w:color w:val="000000"/>
                        <w:spacing w:val="-1"/>
                        <w:lang w:val="bg-BG"/>
                      </w:rPr>
                    </w:pPr>
                    <w:r>
                      <w:rPr>
                        <w:rFonts w:ascii="Arial" w:hAnsi="Arial" w:cs="Arial"/>
                        <w:color w:val="000000"/>
                        <w:spacing w:val="-1"/>
                        <w:lang w:val="bg-BG"/>
                      </w:rPr>
                      <w:t>Поток на продуктите</w:t>
                    </w:r>
                  </w:p>
                  <w:p w:rsidR="00923CAA" w:rsidRPr="00291B9A" w:rsidRDefault="00923CAA" w:rsidP="00444B65">
                    <w:pPr>
                      <w:rPr>
                        <w:lang w:val="ru-RU"/>
                      </w:rPr>
                    </w:pPr>
                    <w:r>
                      <w:rPr>
                        <w:rFonts w:ascii="Arial" w:hAnsi="Arial" w:cs="Arial"/>
                        <w:color w:val="000000"/>
                        <w:spacing w:val="-1"/>
                        <w:lang w:val="bg-BG"/>
                      </w:rPr>
                      <w:t>Поток на депозита</w:t>
                    </w:r>
                  </w:p>
                </w:txbxContent>
              </v:textbox>
            </v:rect>
            <v:rect id="_x0000_s1031" style="position:absolute;left:4410;top:1088;width:2895;height:1395;mso-wrap-distance-top:8.5pt;mso-wrap-distance-bottom:8.5pt" o:allowoverlap="f" fillcolor="#dbe5f1">
              <v:textbox style="mso-next-textbox:#_x0000_s1031">
                <w:txbxContent>
                  <w:p w:rsidR="00923CAA" w:rsidRDefault="00923CAA" w:rsidP="00444B65">
                    <w:pPr>
                      <w:spacing w:before="0" w:after="0"/>
                      <w:rPr>
                        <w:lang w:val="bg-BG"/>
                      </w:rPr>
                    </w:pPr>
                    <w:r>
                      <w:rPr>
                        <w:lang w:val="bg-BG"/>
                      </w:rPr>
                      <w:t>Стъпка 1</w:t>
                    </w:r>
                  </w:p>
                  <w:p w:rsidR="00923CAA" w:rsidRDefault="00923CAA" w:rsidP="00444B65">
                    <w:pPr>
                      <w:spacing w:before="0" w:after="0"/>
                      <w:rPr>
                        <w:lang w:val="bg-BG"/>
                      </w:rPr>
                    </w:pPr>
                    <w:r>
                      <w:rPr>
                        <w:lang w:val="bg-BG"/>
                      </w:rPr>
                      <w:t>Производител на напитки</w:t>
                    </w:r>
                  </w:p>
                  <w:p w:rsidR="00923CAA" w:rsidRPr="00291B9A" w:rsidRDefault="00923CAA" w:rsidP="00444B65">
                    <w:pPr>
                      <w:spacing w:before="0" w:after="0"/>
                      <w:rPr>
                        <w:lang w:val="ru-RU"/>
                      </w:rPr>
                    </w:pPr>
                    <w:r>
                      <w:rPr>
                        <w:lang w:val="bg-BG"/>
                      </w:rPr>
                      <w:t>(пълнене/повторно пълнене)</w:t>
                    </w:r>
                  </w:p>
                </w:txbxContent>
              </v:textbox>
            </v:rect>
            <v:rect id="_x0000_s1032" style="position:absolute;left:1425;top:2858;width:2895;height:1395" fillcolor="#dbe5f1">
              <v:textbox style="mso-next-textbox:#_x0000_s1032">
                <w:txbxContent>
                  <w:p w:rsidR="00923CAA" w:rsidRDefault="00923CAA" w:rsidP="00444B65">
                    <w:pPr>
                      <w:spacing w:before="0" w:after="0"/>
                      <w:rPr>
                        <w:rFonts w:ascii="Arial" w:hAnsi="Arial" w:cs="Arial"/>
                        <w:lang w:val="bg-BG"/>
                      </w:rPr>
                    </w:pPr>
                    <w:r>
                      <w:rPr>
                        <w:rFonts w:ascii="Arial" w:hAnsi="Arial" w:cs="Arial"/>
                        <w:lang w:val="bg-BG"/>
                      </w:rPr>
                      <w:t>Стъпка 7</w:t>
                    </w:r>
                  </w:p>
                  <w:p w:rsidR="00923CAA" w:rsidRDefault="00923CAA" w:rsidP="00444B65">
                    <w:pPr>
                      <w:spacing w:before="0" w:after="0"/>
                      <w:rPr>
                        <w:rFonts w:ascii="Arial" w:hAnsi="Arial" w:cs="Arial"/>
                        <w:lang w:val="bg-BG"/>
                      </w:rPr>
                    </w:pPr>
                    <w:r>
                      <w:rPr>
                        <w:rFonts w:ascii="Arial" w:hAnsi="Arial" w:cs="Arial"/>
                        <w:lang w:val="bg-BG"/>
                      </w:rPr>
                      <w:t>Производител на напитки</w:t>
                    </w:r>
                  </w:p>
                  <w:p w:rsidR="00923CAA" w:rsidRPr="00670888" w:rsidRDefault="00923CAA" w:rsidP="00444B65">
                    <w:pPr>
                      <w:spacing w:before="0" w:after="0"/>
                      <w:rPr>
                        <w:rFonts w:ascii="Arial" w:hAnsi="Arial" w:cs="Arial"/>
                        <w:lang w:val="bg-BG"/>
                      </w:rPr>
                    </w:pPr>
                    <w:r>
                      <w:rPr>
                        <w:rFonts w:ascii="Arial" w:hAnsi="Arial" w:cs="Arial"/>
                        <w:lang w:val="bg-BG"/>
                      </w:rPr>
                      <w:t>(почистване)</w:t>
                    </w:r>
                  </w:p>
                  <w:p w:rsidR="00923CAA" w:rsidRPr="00291B9A" w:rsidRDefault="00923CAA" w:rsidP="00444B65">
                    <w:pPr>
                      <w:rPr>
                        <w:lang w:val="ru-RU"/>
                      </w:rPr>
                    </w:pPr>
                  </w:p>
                </w:txbxContent>
              </v:textbox>
            </v:rect>
            <v:rect id="_x0000_s1033" style="position:absolute;left:2775;top:6571;width:2895;height:1395" fillcolor="#dbe5f1">
              <v:textbox style="mso-next-textbox:#_x0000_s1033">
                <w:txbxContent>
                  <w:p w:rsidR="00923CAA" w:rsidRDefault="00923CAA" w:rsidP="00444B65">
                    <w:pPr>
                      <w:spacing w:before="0" w:after="0"/>
                      <w:rPr>
                        <w:rFonts w:ascii="Arial" w:hAnsi="Arial" w:cs="Arial"/>
                        <w:lang w:val="bg-BG"/>
                      </w:rPr>
                    </w:pPr>
                    <w:r>
                      <w:rPr>
                        <w:rFonts w:ascii="Arial" w:hAnsi="Arial" w:cs="Arial"/>
                        <w:lang w:val="bg-BG"/>
                      </w:rPr>
                      <w:t>Стъпка 5</w:t>
                    </w:r>
                  </w:p>
                  <w:p w:rsidR="00923CAA" w:rsidRDefault="00923CAA" w:rsidP="00444B65">
                    <w:pPr>
                      <w:spacing w:before="0" w:after="0"/>
                      <w:rPr>
                        <w:rFonts w:ascii="Arial" w:hAnsi="Arial" w:cs="Arial"/>
                        <w:lang w:val="bg-BG"/>
                      </w:rPr>
                    </w:pPr>
                    <w:r>
                      <w:rPr>
                        <w:rFonts w:ascii="Arial" w:hAnsi="Arial" w:cs="Arial"/>
                        <w:lang w:val="bg-BG"/>
                      </w:rPr>
                      <w:t>Продажба на дребно</w:t>
                    </w:r>
                  </w:p>
                  <w:p w:rsidR="00923CAA" w:rsidRPr="00670888" w:rsidRDefault="00923CAA" w:rsidP="00444B65">
                    <w:pPr>
                      <w:spacing w:before="0" w:after="0"/>
                      <w:rPr>
                        <w:rFonts w:ascii="Arial" w:hAnsi="Arial" w:cs="Arial"/>
                        <w:lang w:val="bg-BG"/>
                      </w:rPr>
                    </w:pPr>
                    <w:r>
                      <w:rPr>
                        <w:rFonts w:ascii="Arial" w:hAnsi="Arial" w:cs="Arial"/>
                        <w:lang w:val="bg-BG"/>
                      </w:rPr>
                      <w:t>(приемане обратно на опаковки, изплащане на дпозит, пре-сортиране)</w:t>
                    </w:r>
                  </w:p>
                  <w:p w:rsidR="00923CAA" w:rsidRPr="00291B9A" w:rsidRDefault="00923CAA" w:rsidP="00444B65">
                    <w:pPr>
                      <w:rPr>
                        <w:lang w:val="ru-RU"/>
                      </w:rPr>
                    </w:pPr>
                  </w:p>
                </w:txbxContent>
              </v:textbox>
            </v:rect>
            <v:rect id="_x0000_s1034" style="position:absolute;left:5880;top:6571;width:2895;height:1395" fillcolor="#dbe5f1">
              <v:textbox style="mso-next-textbox:#_x0000_s1034">
                <w:txbxContent>
                  <w:p w:rsidR="00923CAA" w:rsidRDefault="00923CAA" w:rsidP="00444B65">
                    <w:pPr>
                      <w:spacing w:before="0" w:after="0"/>
                      <w:rPr>
                        <w:rFonts w:ascii="Arial" w:hAnsi="Arial" w:cs="Arial"/>
                        <w:lang w:val="bg-BG"/>
                      </w:rPr>
                    </w:pPr>
                    <w:r>
                      <w:rPr>
                        <w:rFonts w:ascii="Arial" w:hAnsi="Arial" w:cs="Arial"/>
                        <w:lang w:val="bg-BG"/>
                      </w:rPr>
                      <w:t>Стъпка 4</w:t>
                    </w:r>
                  </w:p>
                  <w:p w:rsidR="00923CAA" w:rsidRDefault="00923CAA" w:rsidP="00444B65">
                    <w:pPr>
                      <w:spacing w:before="0" w:after="0"/>
                      <w:rPr>
                        <w:rFonts w:ascii="Arial" w:hAnsi="Arial" w:cs="Arial"/>
                        <w:lang w:val="bg-BG"/>
                      </w:rPr>
                    </w:pPr>
                    <w:r>
                      <w:rPr>
                        <w:rFonts w:ascii="Arial" w:hAnsi="Arial" w:cs="Arial"/>
                        <w:lang w:val="bg-BG"/>
                      </w:rPr>
                      <w:t>Потребител</w:t>
                    </w:r>
                  </w:p>
                  <w:p w:rsidR="00923CAA" w:rsidRPr="00670888" w:rsidRDefault="00923CAA" w:rsidP="00444B65">
                    <w:pPr>
                      <w:spacing w:before="0" w:after="0"/>
                      <w:rPr>
                        <w:rFonts w:ascii="Arial" w:hAnsi="Arial" w:cs="Arial"/>
                        <w:lang w:val="bg-BG"/>
                      </w:rPr>
                    </w:pPr>
                    <w:r>
                      <w:rPr>
                        <w:rFonts w:ascii="Arial" w:hAnsi="Arial" w:cs="Arial"/>
                        <w:lang w:val="bg-BG"/>
                      </w:rPr>
                      <w:t>(покупка в пунктовете за продажба, връщане)</w:t>
                    </w:r>
                  </w:p>
                  <w:p w:rsidR="00923CAA" w:rsidRPr="00291B9A" w:rsidRDefault="00923CAA" w:rsidP="00444B65">
                    <w:pPr>
                      <w:rPr>
                        <w:lang w:val="ru-RU"/>
                      </w:rPr>
                    </w:pPr>
                  </w:p>
                </w:txbxContent>
              </v:textbox>
            </v:rect>
            <v:rect id="_x0000_s1035" style="position:absolute;left:7425;top:4801;width:2895;height:1395" fillcolor="#dbe5f1">
              <v:textbox style="mso-next-textbox:#_x0000_s1035">
                <w:txbxContent>
                  <w:p w:rsidR="00923CAA" w:rsidRDefault="00923CAA" w:rsidP="00444B65">
                    <w:pPr>
                      <w:spacing w:before="0" w:after="0"/>
                      <w:rPr>
                        <w:rFonts w:ascii="Arial" w:hAnsi="Arial" w:cs="Arial"/>
                        <w:lang w:val="bg-BG"/>
                      </w:rPr>
                    </w:pPr>
                    <w:r>
                      <w:rPr>
                        <w:rFonts w:ascii="Arial" w:hAnsi="Arial" w:cs="Arial"/>
                        <w:lang w:val="bg-BG"/>
                      </w:rPr>
                      <w:t>Стъпка 3</w:t>
                    </w:r>
                  </w:p>
                  <w:p w:rsidR="00923CAA" w:rsidRDefault="00923CAA" w:rsidP="00444B65">
                    <w:pPr>
                      <w:spacing w:before="0" w:after="0"/>
                      <w:rPr>
                        <w:rFonts w:ascii="Arial" w:hAnsi="Arial" w:cs="Arial"/>
                        <w:lang w:val="bg-BG"/>
                      </w:rPr>
                    </w:pPr>
                    <w:r>
                      <w:rPr>
                        <w:rFonts w:ascii="Arial" w:hAnsi="Arial" w:cs="Arial"/>
                        <w:lang w:val="bg-BG"/>
                      </w:rPr>
                      <w:t>Продажба на дребно</w:t>
                    </w:r>
                  </w:p>
                  <w:p w:rsidR="00923CAA" w:rsidRPr="00670888" w:rsidRDefault="00923CAA" w:rsidP="00444B65">
                    <w:pPr>
                      <w:spacing w:before="0" w:after="0"/>
                      <w:rPr>
                        <w:rFonts w:ascii="Arial" w:hAnsi="Arial" w:cs="Arial"/>
                        <w:lang w:val="bg-BG"/>
                      </w:rPr>
                    </w:pPr>
                    <w:r>
                      <w:rPr>
                        <w:rFonts w:ascii="Arial" w:hAnsi="Arial" w:cs="Arial"/>
                        <w:lang w:val="bg-BG"/>
                      </w:rPr>
                      <w:t>(доставка и продажба на напитки)</w:t>
                    </w:r>
                  </w:p>
                  <w:p w:rsidR="00923CAA" w:rsidRPr="00291B9A" w:rsidRDefault="00923CAA" w:rsidP="00444B65">
                    <w:pPr>
                      <w:rPr>
                        <w:lang w:val="ru-RU"/>
                      </w:rPr>
                    </w:pPr>
                  </w:p>
                </w:txbxContent>
              </v:textbox>
            </v:rect>
            <v:rect id="_x0000_s1036" style="position:absolute;left:1425;top:4801;width:2895;height:1395;mso-wrap-distance-top:8.5pt;mso-wrap-distance-bottom:8.5pt" o:allowincell="f" o:allowoverlap="f" fillcolor="#dbe5f1">
              <v:textbox style="mso-next-textbox:#_x0000_s1036">
                <w:txbxContent>
                  <w:p w:rsidR="00923CAA" w:rsidRDefault="00923CAA" w:rsidP="00444B65">
                    <w:pPr>
                      <w:spacing w:before="0" w:after="0"/>
                      <w:rPr>
                        <w:rFonts w:ascii="Arial" w:hAnsi="Arial" w:cs="Arial"/>
                        <w:lang w:val="bg-BG"/>
                      </w:rPr>
                    </w:pPr>
                    <w:r>
                      <w:rPr>
                        <w:rFonts w:ascii="Arial" w:hAnsi="Arial" w:cs="Arial"/>
                        <w:lang w:val="bg-BG"/>
                      </w:rPr>
                      <w:t>Стъпка 6</w:t>
                    </w:r>
                  </w:p>
                  <w:p w:rsidR="00923CAA" w:rsidRDefault="00923CAA" w:rsidP="00444B65">
                    <w:pPr>
                      <w:spacing w:before="0" w:after="0"/>
                      <w:rPr>
                        <w:rFonts w:ascii="Arial" w:hAnsi="Arial" w:cs="Arial"/>
                        <w:lang w:val="bg-BG"/>
                      </w:rPr>
                    </w:pPr>
                    <w:r>
                      <w:rPr>
                        <w:rFonts w:ascii="Arial" w:hAnsi="Arial" w:cs="Arial"/>
                        <w:lang w:val="bg-BG"/>
                      </w:rPr>
                      <w:t>Продажба на едро</w:t>
                    </w:r>
                  </w:p>
                  <w:p w:rsidR="00923CAA" w:rsidRPr="00670888" w:rsidRDefault="00923CAA" w:rsidP="00444B65">
                    <w:pPr>
                      <w:spacing w:before="0" w:after="0"/>
                      <w:rPr>
                        <w:rFonts w:ascii="Arial" w:hAnsi="Arial" w:cs="Arial"/>
                        <w:lang w:val="bg-BG"/>
                      </w:rPr>
                    </w:pPr>
                    <w:r>
                      <w:rPr>
                        <w:rFonts w:ascii="Arial" w:hAnsi="Arial" w:cs="Arial"/>
                        <w:lang w:val="bg-BG"/>
                      </w:rPr>
                      <w:t>(взимане на опаковките от търговец на дребно и връщане на производител)</w:t>
                    </w:r>
                  </w:p>
                  <w:p w:rsidR="00923CAA" w:rsidRPr="00291B9A" w:rsidRDefault="00923CAA" w:rsidP="00444B65">
                    <w:pPr>
                      <w:rPr>
                        <w:lang w:val="ru-RU"/>
                      </w:rPr>
                    </w:pPr>
                  </w:p>
                </w:txbxContent>
              </v:textbox>
            </v:rect>
            <v:rect id="_x0000_s1037" style="position:absolute;left:7425;top:2843;width:2895;height:1395;mso-wrap-distance-top:8.5pt;mso-wrap-distance-bottom:8.5pt" o:allowincell="f" o:allowoverlap="f" fillcolor="#dbe5f1">
              <v:textbox style="mso-next-textbox:#_x0000_s1037">
                <w:txbxContent>
                  <w:p w:rsidR="00923CAA" w:rsidRDefault="00923CAA" w:rsidP="00444B65">
                    <w:pPr>
                      <w:spacing w:before="0" w:after="0"/>
                      <w:rPr>
                        <w:rFonts w:ascii="Arial" w:hAnsi="Arial" w:cs="Arial"/>
                        <w:lang w:val="bg-BG"/>
                      </w:rPr>
                    </w:pPr>
                    <w:r>
                      <w:rPr>
                        <w:rFonts w:ascii="Arial" w:hAnsi="Arial" w:cs="Arial"/>
                        <w:lang w:val="bg-BG"/>
                      </w:rPr>
                      <w:t>Стъпка 2</w:t>
                    </w:r>
                  </w:p>
                  <w:p w:rsidR="00923CAA" w:rsidRDefault="00923CAA" w:rsidP="00444B65">
                    <w:pPr>
                      <w:spacing w:before="0" w:after="0"/>
                      <w:rPr>
                        <w:rFonts w:ascii="Arial" w:hAnsi="Arial" w:cs="Arial"/>
                        <w:lang w:val="bg-BG"/>
                      </w:rPr>
                    </w:pPr>
                    <w:r>
                      <w:rPr>
                        <w:rFonts w:ascii="Arial" w:hAnsi="Arial" w:cs="Arial"/>
                        <w:lang w:val="bg-BG"/>
                      </w:rPr>
                      <w:t>Търговия на едро</w:t>
                    </w:r>
                  </w:p>
                  <w:p w:rsidR="00923CAA" w:rsidRPr="00670888" w:rsidRDefault="00923CAA" w:rsidP="00444B65">
                    <w:pPr>
                      <w:spacing w:before="0" w:after="0"/>
                      <w:rPr>
                        <w:rFonts w:ascii="Arial" w:hAnsi="Arial" w:cs="Arial"/>
                        <w:lang w:val="bg-BG"/>
                      </w:rPr>
                    </w:pPr>
                    <w:r>
                      <w:rPr>
                        <w:rFonts w:ascii="Arial" w:hAnsi="Arial" w:cs="Arial"/>
                        <w:lang w:val="bg-BG"/>
                      </w:rPr>
                      <w:t>(доставка/събиране, складиране разпределение)</w:t>
                    </w:r>
                  </w:p>
                  <w:p w:rsidR="00923CAA" w:rsidRPr="00291B9A" w:rsidRDefault="00923CAA" w:rsidP="00444B65">
                    <w:pPr>
                      <w:rPr>
                        <w:lang w:val="ru-RU"/>
                      </w:rPr>
                    </w:pPr>
                  </w:p>
                </w:txbxContent>
              </v:textbox>
            </v:rect>
            <v:shape id="_x0000_s1038" type="#_x0000_t32" style="position:absolute;left:7305;top:1395;width:2565;height:1448" o:connectortype="straight" strokeweight="2pt">
              <v:stroke endarrow="block"/>
              <v:shadow type="perspective" color="#243f60" opacity=".5" offset="1pt" offset2="-1pt"/>
            </v:shape>
            <v:shape id="_x0000_s1039" type="#_x0000_t32" style="position:absolute;left:7305;top:1935;width:1650;height:908;flip:x y" o:connectortype="straight" strokecolor="#4f81bd" strokeweight="2pt">
              <v:stroke endarrow="block"/>
              <v:shadow type="perspective" color="#243f60" opacity=".5" offset="1pt" offset2="-1pt"/>
            </v:shape>
            <v:shape id="_x0000_s1040" type="#_x0000_t32" style="position:absolute;left:9090;top:4238;width:0;height:563;flip:y" o:connectortype="straight" strokecolor="#4f81bd" strokeweight="2pt">
              <v:stroke endarrow="block"/>
              <v:shadow type="perspective" color="#243f60" opacity=".5" offset="1pt" offset2="-1pt"/>
            </v:shape>
            <v:shape id="_x0000_s1041" type="#_x0000_t32" style="position:absolute;left:6855;top:6196;width:1650;height:375;flip:y" o:connectortype="straight" strokecolor="#4f81bd" strokeweight="2pt">
              <v:stroke endarrow="block"/>
              <v:shadow type="perspective" color="#243f60" opacity=".5" offset="1pt" offset2="-1pt"/>
            </v:shape>
            <v:shape id="_x0000_s1042" type="#_x0000_t32" style="position:absolute;left:5670;top:7042;width:210;height:0" o:connectortype="straight" strokecolor="#4f81bd" strokeweight="2pt">
              <v:stroke endarrow="block"/>
              <v:shadow type="perspective" color="#243f60" opacity=".5" offset="1pt" offset2="-1pt"/>
            </v:shape>
            <v:shape id="_x0000_s1043" type="#_x0000_t32" style="position:absolute;left:2955;top:6196;width:1455;height:375" o:connectortype="straight" strokecolor="#4f81bd" strokeweight="2pt">
              <v:stroke endarrow="block"/>
              <v:shadow type="perspective" color="#243f60" opacity=".5" offset="1pt" offset2="-1pt"/>
            </v:shape>
            <v:shape id="_x0000_s1044" type="#_x0000_t32" style="position:absolute;left:2910;top:4253;width:0;height:548" o:connectortype="straight" strokecolor="#4f81bd" strokeweight="2pt">
              <v:stroke endarrow="block"/>
              <v:shadow type="perspective" color="#243f60" opacity=".5" offset="1pt" offset2="-1pt"/>
            </v:shape>
            <v:shape id="_x0000_s1045" type="#_x0000_t32" style="position:absolute;left:2955;top:2010;width:1455;height:848;flip:x" o:connectortype="straight" strokecolor="#4f81bd" strokeweight="2pt">
              <v:stroke endarrow="block"/>
              <v:shadow type="perspective" color="#243f60" opacity=".5" offset="1pt" offset2="-1pt"/>
            </v:shape>
            <v:shape id="_x0000_s1046" type="#_x0000_t32" style="position:absolute;left:1830;top:1395;width:2580;height:1463;flip:y" o:connectortype="straight" strokeweight="2pt">
              <v:stroke endarrow="block"/>
              <v:shadow type="perspective" color="#243f60" opacity=".5" offset="1pt" offset2="-1pt"/>
            </v:shape>
            <v:shape id="_x0000_s1047" type="#_x0000_t32" style="position:absolute;left:1830;top:4253;width:0;height:548;flip:y" o:connectortype="straight" strokeweight="2pt">
              <v:stroke endarrow="block"/>
              <v:shadow type="perspective" color="#243f60" opacity=".5" offset="1pt" offset2="-1pt"/>
            </v:shape>
            <v:shape id="_x0000_s1048" type="#_x0000_t32" style="position:absolute;left:1740;top:6196;width:1350;height:375;flip:x y" o:connectortype="straight" strokeweight="2pt">
              <v:stroke endarrow="block"/>
              <v:shadow type="perspective" color="#243f60" opacity=".5" offset="1pt" offset2="-1pt"/>
            </v:shape>
            <v:shape id="_x0000_s1049" type="#_x0000_t32" style="position:absolute;left:5670;top:7755;width:210;height:0;flip:x" o:connectortype="straight" strokeweight="2pt">
              <v:stroke endarrow="block"/>
              <v:shadow type="perspective" color="#243f60" opacity=".5" offset="1pt" offset2="-1pt"/>
            </v:shape>
            <v:shape id="_x0000_s1050" type="#_x0000_t32" style="position:absolute;left:8190;top:6196;width:1680;height:375;flip:x" o:connectortype="straight" strokeweight="2pt">
              <v:stroke endarrow="block"/>
              <v:shadow type="perspective" color="#243f60" opacity=".5" offset="1pt" offset2="-1pt"/>
            </v:shape>
            <v:shape id="_x0000_s1051" type="#_x0000_t32" style="position:absolute;left:9930;top:4283;width:0;height:518" o:connectortype="straight" strokeweight="2pt">
              <v:stroke endarrow="block"/>
              <v:shadow type="perspective" color="#243f60" opacity=".5" offset="1pt" offset2="-1pt"/>
            </v:shape>
            <w10:wrap type="topAndBottom"/>
            <w10:anchorlock/>
          </v:group>
        </w:pict>
      </w:r>
    </w:p>
    <w:p w:rsidR="00923CAA" w:rsidRPr="007E232B" w:rsidRDefault="00923CAA" w:rsidP="00444B65">
      <w:pPr>
        <w:rPr>
          <w:lang w:val="bg-BG" w:eastAsia="en-US"/>
        </w:rPr>
      </w:pPr>
      <w:r w:rsidRPr="007E232B">
        <w:rPr>
          <w:lang w:val="bg-BG" w:eastAsia="en-US"/>
        </w:rPr>
        <w:t>видове (например стандартни бутилки/касети, индивидуални бутилки/касети) и така ги подготвя за предаване на търговеца на едро.</w:t>
      </w:r>
    </w:p>
    <w:p w:rsidR="00923CAA" w:rsidRPr="007E232B" w:rsidRDefault="00923CAA" w:rsidP="00444B65">
      <w:pPr>
        <w:rPr>
          <w:b/>
          <w:i/>
          <w:lang w:val="bg-BG" w:eastAsia="en-US"/>
        </w:rPr>
      </w:pPr>
      <w:r w:rsidRPr="007E232B">
        <w:rPr>
          <w:b/>
          <w:i/>
          <w:lang w:val="bg-BG" w:eastAsia="en-US"/>
        </w:rPr>
        <w:t>Стъпка 6</w:t>
      </w:r>
    </w:p>
    <w:p w:rsidR="00923CAA" w:rsidRPr="007E232B" w:rsidRDefault="00923CAA" w:rsidP="00444B65">
      <w:pPr>
        <w:rPr>
          <w:lang w:val="bg-BG" w:eastAsia="en-US"/>
        </w:rPr>
      </w:pPr>
      <w:r w:rsidRPr="007E232B">
        <w:rPr>
          <w:lang w:val="bg-BG" w:eastAsia="en-US"/>
        </w:rPr>
        <w:t>Търговецът на едро взема пре-сортираните бутилки и възстановява на търговците на дребно съответната сума за депозити. След това той организира допълнително сортиране и транспортиране на опаковките до съответните производители.</w:t>
      </w:r>
    </w:p>
    <w:p w:rsidR="00923CAA" w:rsidRPr="007E232B" w:rsidRDefault="00923CAA" w:rsidP="00444B65">
      <w:pPr>
        <w:rPr>
          <w:b/>
          <w:i/>
          <w:lang w:val="bg-BG" w:eastAsia="en-US"/>
        </w:rPr>
      </w:pPr>
      <w:r w:rsidRPr="007E232B">
        <w:rPr>
          <w:b/>
          <w:i/>
          <w:lang w:val="bg-BG" w:eastAsia="en-US"/>
        </w:rPr>
        <w:t>Стъпка 7</w:t>
      </w:r>
    </w:p>
    <w:p w:rsidR="00923CAA" w:rsidRPr="007E232B" w:rsidRDefault="00923CAA" w:rsidP="00444B65">
      <w:pPr>
        <w:rPr>
          <w:lang w:val="bg-BG" w:eastAsia="en-US"/>
        </w:rPr>
      </w:pPr>
      <w:r w:rsidRPr="007E232B">
        <w:rPr>
          <w:lang w:val="bg-BG" w:eastAsia="en-US"/>
        </w:rPr>
        <w:t>Производителят на напитки приема празните опаковки и възстановява съответния депозит на търговците на едро. След това се извършва измиване на празните бутилки в специални инсталации, които премахват всички остатъци, нечистотии и етикети. Този процес е по-лесен при стъклените бутилки отколкото при пластмасовите, тъй като процесът може да протече при по-висока температура.</w:t>
      </w:r>
    </w:p>
    <w:p w:rsidR="00923CAA" w:rsidRPr="007E232B" w:rsidRDefault="00923CAA" w:rsidP="008C221F">
      <w:pPr>
        <w:pStyle w:val="Heading4"/>
        <w:numPr>
          <w:ilvl w:val="3"/>
          <w:numId w:val="7"/>
        </w:numPr>
        <w:rPr>
          <w:lang w:val="bg-BG"/>
        </w:rPr>
      </w:pPr>
      <w:r w:rsidRPr="007E232B">
        <w:rPr>
          <w:lang w:val="bg-BG"/>
        </w:rPr>
        <w:t>Депозитна система за еднократни опаковки за напитки</w:t>
      </w:r>
    </w:p>
    <w:p w:rsidR="00923CAA" w:rsidRPr="007E232B" w:rsidRDefault="00923CAA" w:rsidP="00444B65">
      <w:pPr>
        <w:rPr>
          <w:lang w:val="bg-BG" w:eastAsia="en-US"/>
        </w:rPr>
      </w:pPr>
      <w:r w:rsidRPr="007E232B">
        <w:rPr>
          <w:lang w:val="bg-BG" w:eastAsia="en-US"/>
        </w:rPr>
        <w:t xml:space="preserve">Еднократните опаковки за напитки се използват само веднъж и след това се изхвърлят. За разлика от системите за многократна употреба, тук не съществува  затворен цикъл на управление на опаковките (затворен цикъл на управление на бутилките). Но същества възможност за затворен цикъл на управление на материалите за изработка на опаковките чрез рециклирането им след употреба на еднократната опаковка. За да бъде възможно това, чрез системата на задължителен депозит са осигурява постъпването на тези опаковки при фирмите за рециклиране на „бали” от моно-материал. </w:t>
      </w:r>
    </w:p>
    <w:p w:rsidR="00923CAA" w:rsidRPr="007E232B" w:rsidRDefault="00923CAA" w:rsidP="00444B65">
      <w:pPr>
        <w:rPr>
          <w:lang w:val="bg-BG" w:eastAsia="en-US"/>
        </w:rPr>
      </w:pPr>
      <w:r w:rsidRPr="007E232B">
        <w:rPr>
          <w:lang w:val="bg-BG" w:eastAsia="en-US"/>
        </w:rPr>
        <w:t>Следната схема показва основните стъпки на функциониране на системата за задължителен депозит.</w:t>
      </w:r>
    </w:p>
    <w:p w:rsidR="00923CAA" w:rsidRPr="007E232B" w:rsidRDefault="00923CAA" w:rsidP="00444B65">
      <w:pPr>
        <w:pStyle w:val="figuur"/>
        <w:keepNext/>
        <w:keepLines/>
        <w:rPr>
          <w:rFonts w:cs="Tahoma"/>
          <w:lang w:val="bg-BG"/>
        </w:rPr>
      </w:pPr>
      <w:bookmarkStart w:id="93" w:name="_Toc331586831"/>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11</w:t>
      </w:r>
      <w:r w:rsidRPr="007E232B">
        <w:rPr>
          <w:lang w:val="bg-BG"/>
        </w:rPr>
        <w:fldChar w:fldCharType="end"/>
      </w:r>
      <w:r w:rsidRPr="007E232B">
        <w:rPr>
          <w:lang w:val="bg-BG"/>
        </w:rPr>
        <w:t xml:space="preserve"> </w:t>
      </w:r>
      <w:r w:rsidRPr="007E232B">
        <w:rPr>
          <w:rFonts w:cs="Tahoma"/>
          <w:lang w:val="bg-BG"/>
        </w:rPr>
        <w:t>Функциониране на системата за задължителен депозит за еднократни опаковки</w:t>
      </w:r>
      <w:bookmarkEnd w:id="93"/>
    </w:p>
    <w:p w:rsidR="00923CAA" w:rsidRPr="007E232B" w:rsidRDefault="00923CAA" w:rsidP="00A46BF1">
      <w:pPr>
        <w:rPr>
          <w:lang w:val="bg-BG" w:eastAsia="en-US"/>
        </w:rPr>
      </w:pPr>
      <w:r>
        <w:rPr>
          <w:noProof/>
          <w:lang w:val="bg-BG" w:eastAsia="bg-BG"/>
        </w:rPr>
        <w:pict>
          <v:group id="_x0000_s1052" style="position:absolute;left:0;text-align:left;margin-left:-10.15pt;margin-top:31.25pt;width:460.35pt;height:480.1pt;z-index:251659264;mso-wrap-distance-top:8.5pt;mso-wrap-distance-bottom:8.5pt" coordorigin="1353,1275" coordsize="9207,9602">
            <v:shape id="_x0000_s1053" type="#_x0000_t32" style="position:absolute;left:3813;top:10037;width:975;height:0" o:connectortype="straight" strokeweight="2pt"/>
            <v:shape id="_x0000_s1054" type="#_x0000_t32" style="position:absolute;left:3813;top:10471;width:975;height:1" o:connectortype="straight" strokecolor="#1f497d" strokeweight="2pt"/>
            <v:rect id="_x0000_s1055" style="position:absolute;left:1353;top:9752;width:2460;height:1125" strokecolor="white">
              <v:textbox style="mso-next-textbox:#_x0000_s1055">
                <w:txbxContent>
                  <w:p w:rsidR="00923CAA" w:rsidRDefault="00923CAA" w:rsidP="00444B65">
                    <w:pPr>
                      <w:rPr>
                        <w:rFonts w:ascii="Arial" w:hAnsi="Arial" w:cs="Arial"/>
                        <w:color w:val="000000"/>
                        <w:spacing w:val="-1"/>
                        <w:lang w:val="bg-BG"/>
                      </w:rPr>
                    </w:pPr>
                    <w:r>
                      <w:rPr>
                        <w:rFonts w:ascii="Arial" w:hAnsi="Arial" w:cs="Arial"/>
                        <w:color w:val="000000"/>
                        <w:spacing w:val="-1"/>
                        <w:lang w:val="bg-BG"/>
                      </w:rPr>
                      <w:t>Поток на продуктите</w:t>
                    </w:r>
                  </w:p>
                  <w:p w:rsidR="00923CAA" w:rsidRPr="00291B9A" w:rsidRDefault="00923CAA" w:rsidP="00444B65">
                    <w:pPr>
                      <w:rPr>
                        <w:lang w:val="ru-RU"/>
                      </w:rPr>
                    </w:pPr>
                    <w:r>
                      <w:rPr>
                        <w:rFonts w:ascii="Arial" w:hAnsi="Arial" w:cs="Arial"/>
                        <w:color w:val="000000"/>
                        <w:spacing w:val="-1"/>
                        <w:lang w:val="bg-BG"/>
                      </w:rPr>
                      <w:t>Поток на депозита</w:t>
                    </w:r>
                  </w:p>
                </w:txbxContent>
              </v:textbox>
            </v:rect>
            <v:rect id="_x0000_s1056" style="position:absolute;left:4650;top:1275;width:2895;height:2530;mso-wrap-distance-top:8.5pt;mso-wrap-distance-bottom:8.5pt" o:allowincell="f" o:allowoverlap="f" fillcolor="#dbe5f1">
              <v:textbox style="mso-next-textbox:#_x0000_s1056">
                <w:txbxContent>
                  <w:p w:rsidR="00923CAA" w:rsidRDefault="00923CAA" w:rsidP="00444B65">
                    <w:pPr>
                      <w:spacing w:before="0" w:after="0"/>
                      <w:rPr>
                        <w:rFonts w:ascii="Arial" w:hAnsi="Arial" w:cs="Arial"/>
                        <w:lang w:val="bg-BG"/>
                      </w:rPr>
                    </w:pPr>
                    <w:r w:rsidRPr="00670888">
                      <w:rPr>
                        <w:rFonts w:ascii="Arial" w:hAnsi="Arial" w:cs="Arial"/>
                        <w:lang w:val="bg-BG"/>
                      </w:rPr>
                      <w:t>Стъпка 1</w:t>
                    </w:r>
                  </w:p>
                  <w:p w:rsidR="00923CAA" w:rsidRPr="00670888" w:rsidRDefault="00923CAA" w:rsidP="00444B65">
                    <w:pPr>
                      <w:spacing w:before="0" w:after="0"/>
                      <w:jc w:val="left"/>
                      <w:rPr>
                        <w:rFonts w:ascii="Arial" w:hAnsi="Arial" w:cs="Arial"/>
                        <w:lang w:val="bg-BG"/>
                      </w:rPr>
                    </w:pPr>
                    <w:r>
                      <w:rPr>
                        <w:rFonts w:ascii="Arial" w:hAnsi="Arial" w:cs="Arial"/>
                        <w:lang w:val="bg-BG"/>
                      </w:rPr>
                      <w:t xml:space="preserve">Пълнене на опаковката, маркиране и поставяне на </w:t>
                    </w:r>
                    <w:r w:rsidRPr="00291B9A">
                      <w:rPr>
                        <w:rFonts w:ascii="Arial" w:hAnsi="Arial" w:cs="Arial"/>
                        <w:color w:val="232323"/>
                        <w:lang w:val="ru-RU"/>
                      </w:rPr>
                      <w:t>Артикулен номер (</w:t>
                    </w:r>
                    <w:r w:rsidRPr="00804531">
                      <w:rPr>
                        <w:rFonts w:ascii="Arial" w:hAnsi="Arial" w:cs="Arial"/>
                        <w:color w:val="232323"/>
                      </w:rPr>
                      <w:t>GTIN</w:t>
                    </w:r>
                    <w:r w:rsidRPr="00291B9A">
                      <w:rPr>
                        <w:rFonts w:ascii="Arial" w:hAnsi="Arial" w:cs="Arial"/>
                        <w:color w:val="232323"/>
                        <w:lang w:val="ru-RU"/>
                      </w:rPr>
                      <w:t xml:space="preserve">) за </w:t>
                    </w:r>
                    <w:r>
                      <w:rPr>
                        <w:rFonts w:ascii="Arial" w:hAnsi="Arial" w:cs="Arial"/>
                        <w:color w:val="232323"/>
                        <w:lang w:val="bg-BG"/>
                      </w:rPr>
                      <w:t xml:space="preserve">идентифициране на бутилките, участващи в депозитната схема </w:t>
                    </w:r>
                    <w:r>
                      <w:rPr>
                        <w:rFonts w:ascii="Arial" w:hAnsi="Arial" w:cs="Arial"/>
                        <w:color w:val="232323"/>
                        <w:lang w:val="en-US"/>
                      </w:rPr>
                      <w:t>DPG</w:t>
                    </w:r>
                    <w:r w:rsidRPr="00291B9A">
                      <w:rPr>
                        <w:rFonts w:ascii="Arial" w:hAnsi="Arial" w:cs="Arial"/>
                        <w:color w:val="232323"/>
                        <w:lang w:val="ru-RU"/>
                      </w:rPr>
                      <w:t xml:space="preserve"> </w:t>
                    </w:r>
                    <w:r>
                      <w:rPr>
                        <w:rFonts w:ascii="Arial" w:hAnsi="Arial" w:cs="Arial"/>
                        <w:color w:val="232323"/>
                        <w:lang w:val="bg-BG"/>
                      </w:rPr>
                      <w:t xml:space="preserve">на </w:t>
                    </w:r>
                    <w:r w:rsidRPr="00291B9A">
                      <w:rPr>
                        <w:rFonts w:ascii="Arial" w:hAnsi="Arial" w:cs="Arial"/>
                        <w:color w:val="232323"/>
                        <w:lang w:val="ru-RU"/>
                      </w:rPr>
                      <w:t>немския пазар</w:t>
                    </w:r>
                  </w:p>
                  <w:p w:rsidR="00923CAA" w:rsidRPr="00670888" w:rsidRDefault="00923CAA" w:rsidP="00444B65">
                    <w:pPr>
                      <w:spacing w:before="0" w:after="0"/>
                      <w:rPr>
                        <w:rFonts w:ascii="Arial" w:hAnsi="Arial" w:cs="Arial"/>
                        <w:sz w:val="24"/>
                        <w:szCs w:val="24"/>
                        <w:lang w:val="bg-BG"/>
                      </w:rPr>
                    </w:pPr>
                  </w:p>
                </w:txbxContent>
              </v:textbox>
            </v:rect>
            <v:rect id="_x0000_s1057" style="position:absolute;left:1665;top:4180;width:2895;height:1395" o:allowincell="f" o:allowoverlap="f" fillcolor="#dbe5f1">
              <v:textbox style="mso-next-textbox:#_x0000_s1057">
                <w:txbxContent>
                  <w:p w:rsidR="00923CAA" w:rsidRDefault="00923CAA" w:rsidP="00444B65">
                    <w:pPr>
                      <w:spacing w:before="0" w:after="0"/>
                      <w:rPr>
                        <w:rFonts w:ascii="Arial" w:hAnsi="Arial" w:cs="Arial"/>
                        <w:lang w:val="bg-BG"/>
                      </w:rPr>
                    </w:pPr>
                    <w:r>
                      <w:rPr>
                        <w:rFonts w:ascii="Arial" w:hAnsi="Arial" w:cs="Arial"/>
                        <w:lang w:val="bg-BG"/>
                      </w:rPr>
                      <w:t>Стъпка 6</w:t>
                    </w:r>
                  </w:p>
                  <w:p w:rsidR="00923CAA" w:rsidRPr="00670888" w:rsidRDefault="00923CAA" w:rsidP="00444B65">
                    <w:pPr>
                      <w:spacing w:before="0" w:after="0"/>
                      <w:rPr>
                        <w:rFonts w:ascii="Arial" w:hAnsi="Arial" w:cs="Arial"/>
                        <w:lang w:val="bg-BG"/>
                      </w:rPr>
                    </w:pPr>
                    <w:r>
                      <w:rPr>
                        <w:rFonts w:ascii="Arial" w:hAnsi="Arial" w:cs="Arial"/>
                        <w:lang w:val="bg-BG"/>
                      </w:rPr>
                      <w:t>Клиринг на депозита</w:t>
                    </w:r>
                  </w:p>
                  <w:p w:rsidR="00923CAA" w:rsidRDefault="00923CAA" w:rsidP="00444B65"/>
                </w:txbxContent>
              </v:textbox>
            </v:rect>
            <v:rect id="_x0000_s1058" style="position:absolute;left:1665;top:7893;width:2895;height:1395" fillcolor="#dbe5f1">
              <v:textbox style="mso-next-textbox:#_x0000_s1058">
                <w:txbxContent>
                  <w:p w:rsidR="00923CAA" w:rsidRDefault="00923CAA" w:rsidP="00444B65">
                    <w:pPr>
                      <w:spacing w:before="0" w:after="0"/>
                      <w:rPr>
                        <w:rFonts w:ascii="Arial" w:hAnsi="Arial" w:cs="Arial"/>
                        <w:lang w:val="bg-BG"/>
                      </w:rPr>
                    </w:pPr>
                    <w:r>
                      <w:rPr>
                        <w:rFonts w:ascii="Arial" w:hAnsi="Arial" w:cs="Arial"/>
                        <w:lang w:val="bg-BG"/>
                      </w:rPr>
                      <w:t>Стъпка 5</w:t>
                    </w:r>
                  </w:p>
                  <w:p w:rsidR="00923CAA" w:rsidRPr="00670888" w:rsidRDefault="00923CAA" w:rsidP="00444B65">
                    <w:pPr>
                      <w:spacing w:before="0" w:after="0"/>
                      <w:jc w:val="left"/>
                      <w:rPr>
                        <w:rFonts w:ascii="Arial" w:hAnsi="Arial" w:cs="Arial"/>
                        <w:lang w:val="bg-BG"/>
                      </w:rPr>
                    </w:pPr>
                    <w:r>
                      <w:rPr>
                        <w:rFonts w:ascii="Arial" w:hAnsi="Arial" w:cs="Arial"/>
                        <w:lang w:val="bg-BG"/>
                      </w:rPr>
                      <w:t>Опаковката се отправя за рециклиране</w:t>
                    </w:r>
                  </w:p>
                  <w:p w:rsidR="00923CAA" w:rsidRPr="00291B9A" w:rsidRDefault="00923CAA" w:rsidP="00444B65">
                    <w:pPr>
                      <w:rPr>
                        <w:lang w:val="ru-RU"/>
                      </w:rPr>
                    </w:pPr>
                  </w:p>
                </w:txbxContent>
              </v:textbox>
            </v:rect>
            <v:rect id="_x0000_s1059" style="position:absolute;left:6120;top:7893;width:2895;height:1395" fillcolor="#dbe5f1">
              <v:textbox style="mso-next-textbox:#_x0000_s1059">
                <w:txbxContent>
                  <w:p w:rsidR="00923CAA" w:rsidRDefault="00923CAA" w:rsidP="00444B65">
                    <w:pPr>
                      <w:spacing w:before="0" w:after="0" w:line="240" w:lineRule="auto"/>
                      <w:rPr>
                        <w:rFonts w:ascii="Arial" w:hAnsi="Arial" w:cs="Arial"/>
                        <w:lang w:val="bg-BG"/>
                      </w:rPr>
                    </w:pPr>
                    <w:r>
                      <w:rPr>
                        <w:rFonts w:ascii="Arial" w:hAnsi="Arial" w:cs="Arial"/>
                        <w:lang w:val="bg-BG"/>
                      </w:rPr>
                      <w:t>Стъпка 4</w:t>
                    </w:r>
                  </w:p>
                  <w:p w:rsidR="00923CAA" w:rsidRPr="00291B9A" w:rsidRDefault="00923CAA" w:rsidP="00444B65">
                    <w:pPr>
                      <w:spacing w:line="240" w:lineRule="auto"/>
                      <w:jc w:val="left"/>
                      <w:rPr>
                        <w:lang w:val="ru-RU"/>
                      </w:rPr>
                    </w:pPr>
                    <w:r>
                      <w:rPr>
                        <w:rFonts w:ascii="Arial" w:hAnsi="Arial" w:cs="Arial"/>
                        <w:lang w:val="bg-BG"/>
                      </w:rPr>
                      <w:t>Празните бутилки са връщат на дистрибутор/търговац на дребно</w:t>
                    </w:r>
                  </w:p>
                </w:txbxContent>
              </v:textbox>
            </v:rect>
            <v:rect id="_x0000_s1060" style="position:absolute;left:7665;top:6123;width:2895;height:1395" fillcolor="#dbe5f1">
              <v:textbox style="mso-next-textbox:#_x0000_s1060">
                <w:txbxContent>
                  <w:p w:rsidR="00923CAA" w:rsidRDefault="00923CAA" w:rsidP="00444B65">
                    <w:pPr>
                      <w:spacing w:before="0" w:after="0"/>
                      <w:rPr>
                        <w:rFonts w:ascii="Arial" w:hAnsi="Arial" w:cs="Arial"/>
                        <w:lang w:val="bg-BG"/>
                      </w:rPr>
                    </w:pPr>
                    <w:r>
                      <w:rPr>
                        <w:rFonts w:ascii="Arial" w:hAnsi="Arial" w:cs="Arial"/>
                        <w:lang w:val="bg-BG"/>
                      </w:rPr>
                      <w:t>Стъпка 3</w:t>
                    </w:r>
                  </w:p>
                  <w:p w:rsidR="00923CAA" w:rsidRPr="00670888" w:rsidRDefault="00923CAA" w:rsidP="00444B65">
                    <w:pPr>
                      <w:spacing w:before="0" w:after="0"/>
                      <w:jc w:val="left"/>
                      <w:rPr>
                        <w:rFonts w:ascii="Arial" w:hAnsi="Arial" w:cs="Arial"/>
                        <w:lang w:val="bg-BG"/>
                      </w:rPr>
                    </w:pPr>
                    <w:r>
                      <w:rPr>
                        <w:rFonts w:ascii="Arial" w:hAnsi="Arial" w:cs="Arial"/>
                        <w:lang w:val="bg-BG"/>
                      </w:rPr>
                      <w:t>Покупка на напитката от точка за продажба  на дистрибутор/търговац на дребно</w:t>
                    </w:r>
                  </w:p>
                  <w:p w:rsidR="00923CAA" w:rsidRPr="00291B9A" w:rsidRDefault="00923CAA" w:rsidP="00444B65">
                    <w:pPr>
                      <w:rPr>
                        <w:lang w:val="ru-RU"/>
                      </w:rPr>
                    </w:pPr>
                  </w:p>
                </w:txbxContent>
              </v:textbox>
            </v:rect>
            <v:rect id="_x0000_s1061" style="position:absolute;left:7665;top:4165;width:2895;height:1395" fillcolor="#dbe5f1">
              <v:textbox style="mso-next-textbox:#_x0000_s1061">
                <w:txbxContent>
                  <w:p w:rsidR="00923CAA" w:rsidRDefault="00923CAA" w:rsidP="00444B65">
                    <w:pPr>
                      <w:spacing w:before="0" w:after="0"/>
                      <w:rPr>
                        <w:rFonts w:ascii="Arial" w:hAnsi="Arial" w:cs="Arial"/>
                        <w:lang w:val="bg-BG"/>
                      </w:rPr>
                    </w:pPr>
                    <w:r>
                      <w:rPr>
                        <w:rFonts w:ascii="Arial" w:hAnsi="Arial" w:cs="Arial"/>
                        <w:lang w:val="bg-BG"/>
                      </w:rPr>
                      <w:t>Стъпка 2</w:t>
                    </w:r>
                  </w:p>
                  <w:p w:rsidR="00923CAA" w:rsidRPr="00670888" w:rsidRDefault="00923CAA" w:rsidP="00444B65">
                    <w:pPr>
                      <w:spacing w:before="0" w:after="0"/>
                      <w:jc w:val="left"/>
                      <w:rPr>
                        <w:rFonts w:ascii="Arial" w:hAnsi="Arial" w:cs="Arial"/>
                        <w:lang w:val="bg-BG"/>
                      </w:rPr>
                    </w:pPr>
                    <w:r>
                      <w:rPr>
                        <w:rFonts w:ascii="Arial" w:hAnsi="Arial" w:cs="Arial"/>
                        <w:lang w:val="bg-BG"/>
                      </w:rPr>
                      <w:t>Доставка и продажба на напитката от дистрибутор/търговац на дребно</w:t>
                    </w:r>
                  </w:p>
                  <w:p w:rsidR="00923CAA" w:rsidRPr="00291B9A" w:rsidRDefault="00923CAA" w:rsidP="00444B65">
                    <w:pPr>
                      <w:rPr>
                        <w:lang w:val="ru-RU"/>
                      </w:rPr>
                    </w:pPr>
                  </w:p>
                </w:txbxContent>
              </v:textbox>
            </v:rect>
            <v:shape id="_x0000_s1062" type="#_x0000_t32" style="position:absolute;left:7545;top:2717;width:2565;height:1448" o:connectortype="straight" strokeweight="2pt">
              <v:stroke endarrow="block"/>
              <v:shadow type="perspective" color="#243f60" opacity=".5" offset="1pt" offset2="-1pt"/>
            </v:shape>
            <v:shape id="_x0000_s1063" type="#_x0000_t32" style="position:absolute;left:7545;top:3257;width:1650;height:908;flip:x y" o:connectortype="straight" strokecolor="#4f81bd" strokeweight="2pt">
              <v:stroke endarrow="block"/>
              <v:shadow type="perspective" color="#243f60" opacity=".5" offset="1pt" offset2="-1pt"/>
            </v:shape>
            <v:shape id="_x0000_s1064" type="#_x0000_t32" style="position:absolute;left:9330;top:5560;width:0;height:563;flip:y" o:connectortype="straight" strokecolor="#4f81bd" strokeweight="2pt">
              <v:stroke endarrow="block"/>
              <v:shadow type="perspective" color="#243f60" opacity=".5" offset="1pt" offset2="-1pt"/>
            </v:shape>
            <v:shape id="_x0000_s1065" type="#_x0000_t32" style="position:absolute;left:7095;top:7518;width:1650;height:375;flip:y" o:connectortype="straight" strokecolor="#4f81bd" strokeweight="2pt">
              <v:stroke endarrow="block"/>
              <v:shadow type="perspective" color="#243f60" opacity=".5" offset="1pt" offset2="-1pt"/>
            </v:shape>
            <v:shape id="_x0000_s1066" type="#_x0000_t32" style="position:absolute;left:3150;top:5560;width:2970;height:2585" o:connectortype="straight" strokecolor="#4f81bd" strokeweight="2pt">
              <v:stroke endarrow="block"/>
              <v:shadow type="perspective" color="#243f60" opacity=".5" offset="1pt" offset2="-1pt"/>
            </v:shape>
            <v:shape id="_x0000_s1067" type="#_x0000_t32" style="position:absolute;left:3195;top:3332;width:1455;height:848;flip:x" o:connectortype="straight" strokecolor="#4f81bd" strokeweight="2pt">
              <v:stroke endarrow="block"/>
              <v:shadow type="perspective" color="#243f60" opacity=".5" offset="1pt" offset2="-1pt"/>
            </v:shape>
            <v:shape id="_x0000_s1068" type="#_x0000_t32" style="position:absolute;left:4560;top:9077;width:1560;height:0;flip:x" o:connectortype="straight" strokeweight="2pt">
              <v:stroke endarrow="block"/>
              <v:shadow type="perspective" color="#243f60" opacity=".5" offset="1pt" offset2="-1pt"/>
            </v:shape>
            <v:shape id="_x0000_s1069" type="#_x0000_t32" style="position:absolute;left:8430;top:7518;width:1680;height:375;flip:x" o:connectortype="straight" strokeweight="2pt">
              <v:stroke endarrow="block"/>
              <v:shadow type="perspective" color="#243f60" opacity=".5" offset="1pt" offset2="-1pt"/>
            </v:shape>
            <v:shape id="_x0000_s1070" type="#_x0000_t32" style="position:absolute;left:10170;top:5560;width:1;height:563" o:connectortype="straight" strokeweight="2pt">
              <v:stroke endarrow="block"/>
              <v:shadow type="perspective" color="#243f60" opacity=".5" offset="1pt" offset2="-1pt"/>
            </v:shape>
            <w10:wrap type="topAndBottom"/>
            <w10:anchorlock/>
          </v:group>
        </w:pict>
      </w:r>
    </w:p>
    <w:p w:rsidR="00923CAA" w:rsidRPr="007E232B" w:rsidRDefault="00923CAA" w:rsidP="00444B65">
      <w:pPr>
        <w:rPr>
          <w:lang w:val="bg-BG" w:eastAsia="en-US"/>
        </w:rPr>
      </w:pPr>
      <w:r w:rsidRPr="007E232B">
        <w:rPr>
          <w:lang w:val="bg-BG" w:eastAsia="en-US"/>
        </w:rPr>
        <w:t>Законодателната основа, целите, процесите и механизма на функциониране и кръга участници в системата за задължителен депозит са разгледани по-подробно в точка 3.1.8.5., посветена на DPG.</w:t>
      </w:r>
    </w:p>
    <w:p w:rsidR="00923CAA" w:rsidRPr="007E232B" w:rsidRDefault="00923CAA" w:rsidP="008C221F">
      <w:pPr>
        <w:pStyle w:val="Heading4"/>
        <w:numPr>
          <w:ilvl w:val="3"/>
          <w:numId w:val="7"/>
        </w:numPr>
        <w:rPr>
          <w:lang w:val="bg-BG"/>
        </w:rPr>
      </w:pPr>
      <w:r w:rsidRPr="007E232B">
        <w:rPr>
          <w:lang w:val="bg-BG"/>
        </w:rPr>
        <w:t>Дуални системи</w:t>
      </w:r>
    </w:p>
    <w:p w:rsidR="00923CAA" w:rsidRPr="007E232B" w:rsidRDefault="00923CAA" w:rsidP="006A743A">
      <w:pPr>
        <w:rPr>
          <w:lang w:val="bg-BG" w:eastAsia="en-US"/>
        </w:rPr>
      </w:pPr>
      <w:r w:rsidRPr="007E232B">
        <w:rPr>
          <w:lang w:val="bg-BG" w:eastAsia="en-US"/>
        </w:rPr>
        <w:t>По отношение на опаковките от напитки, дуалните системи събират и рециклират само еднократни опаковки, които не подлежат на задължителен депозит. На фигура 3.12 е показано как протича този процес:</w:t>
      </w:r>
    </w:p>
    <w:p w:rsidR="00923CAA" w:rsidRPr="007E232B" w:rsidRDefault="00923CAA" w:rsidP="00444B65">
      <w:pPr>
        <w:pStyle w:val="figuur"/>
        <w:keepNext/>
        <w:keepLines/>
        <w:rPr>
          <w:rFonts w:cs="Tahoma"/>
          <w:lang w:val="bg-BG"/>
        </w:rPr>
      </w:pPr>
      <w:bookmarkStart w:id="94" w:name="_Toc331586832"/>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12</w:t>
      </w:r>
      <w:r w:rsidRPr="007E232B">
        <w:rPr>
          <w:lang w:val="bg-BG"/>
        </w:rPr>
        <w:fldChar w:fldCharType="end"/>
      </w:r>
      <w:r w:rsidRPr="007E232B">
        <w:rPr>
          <w:lang w:val="bg-BG"/>
        </w:rPr>
        <w:t xml:space="preserve"> </w:t>
      </w:r>
      <w:r w:rsidRPr="007E232B">
        <w:rPr>
          <w:rFonts w:cs="Tahoma"/>
          <w:lang w:val="bg-BG"/>
        </w:rPr>
        <w:t>Функциониране на дуалната система</w:t>
      </w:r>
      <w:bookmarkEnd w:id="94"/>
    </w:p>
    <w:p w:rsidR="00923CAA" w:rsidRPr="007E232B" w:rsidRDefault="00923CAA" w:rsidP="00A46BF1">
      <w:pPr>
        <w:rPr>
          <w:lang w:val="bg-BG" w:eastAsia="en-US"/>
        </w:rPr>
      </w:pPr>
      <w:r>
        <w:rPr>
          <w:noProof/>
          <w:lang w:val="bg-BG" w:eastAsia="bg-BG"/>
        </w:rPr>
        <w:pict>
          <v:group id="_x0000_s1071" style="position:absolute;left:0;text-align:left;margin-left:-5.8pt;margin-top:31.25pt;width:469.35pt;height:392.05pt;z-index:251660288;mso-wrap-distance-top:8.5pt;mso-wrap-distance-bottom:8.5pt" coordorigin="1443,1680" coordsize="9387,7841" o:allowincell="f" o:allowoverlap="f">
            <v:shape id="_x0000_s1072" type="#_x0000_t32" style="position:absolute;left:4092;top:9195;width:975;height:0" o:connectortype="straight" strokeweight="2pt"/>
            <v:rect id="_x0000_s1073" style="position:absolute;left:1443;top:8880;width:2460;height:641" strokecolor="white">
              <v:textbox style="mso-next-textbox:#_x0000_s1073">
                <w:txbxContent>
                  <w:p w:rsidR="00923CAA" w:rsidRDefault="00923CAA" w:rsidP="00444B65">
                    <w:pPr>
                      <w:rPr>
                        <w:rFonts w:ascii="Arial" w:hAnsi="Arial" w:cs="Arial"/>
                        <w:color w:val="000000"/>
                        <w:spacing w:val="-1"/>
                        <w:lang w:val="bg-BG"/>
                      </w:rPr>
                    </w:pPr>
                    <w:r>
                      <w:rPr>
                        <w:rFonts w:ascii="Arial" w:hAnsi="Arial" w:cs="Arial"/>
                        <w:color w:val="000000"/>
                        <w:spacing w:val="-1"/>
                        <w:lang w:val="bg-BG"/>
                      </w:rPr>
                      <w:t>Поток на продуктите</w:t>
                    </w:r>
                  </w:p>
                  <w:p w:rsidR="00923CAA" w:rsidRDefault="00923CAA" w:rsidP="00444B65"/>
                </w:txbxContent>
              </v:textbox>
            </v:rect>
            <v:rect id="_x0000_s1074" style="position:absolute;left:4920;top:1680;width:2895;height:2530;mso-wrap-distance-top:8.5pt;mso-wrap-distance-bottom:8.5pt" o:allowincell="f" o:allowoverlap="f" fillcolor="#dbe5f1">
              <v:textbox style="mso-next-textbox:#_x0000_s1074">
                <w:txbxContent>
                  <w:p w:rsidR="00923CAA" w:rsidRDefault="00923CAA" w:rsidP="00444B65">
                    <w:pPr>
                      <w:spacing w:before="0" w:after="0"/>
                      <w:rPr>
                        <w:rFonts w:ascii="Arial" w:hAnsi="Arial" w:cs="Arial"/>
                        <w:lang w:val="bg-BG"/>
                      </w:rPr>
                    </w:pPr>
                    <w:r w:rsidRPr="00670888">
                      <w:rPr>
                        <w:rFonts w:ascii="Arial" w:hAnsi="Arial" w:cs="Arial"/>
                        <w:lang w:val="bg-BG"/>
                      </w:rPr>
                      <w:t>Стъпка 1</w:t>
                    </w:r>
                  </w:p>
                  <w:p w:rsidR="00923CAA" w:rsidRDefault="00923CAA" w:rsidP="00444B65">
                    <w:pPr>
                      <w:spacing w:before="0" w:after="0"/>
                      <w:jc w:val="left"/>
                      <w:rPr>
                        <w:rFonts w:ascii="Arial" w:hAnsi="Arial" w:cs="Arial"/>
                        <w:lang w:val="bg-BG"/>
                      </w:rPr>
                    </w:pPr>
                    <w:r>
                      <w:rPr>
                        <w:rFonts w:ascii="Arial" w:hAnsi="Arial" w:cs="Arial"/>
                        <w:lang w:val="bg-BG"/>
                      </w:rPr>
                      <w:t>Пускане на опаковката в циркулация  от производител/дистрибутор</w:t>
                    </w:r>
                  </w:p>
                  <w:p w:rsidR="00923CAA" w:rsidRPr="00670888" w:rsidRDefault="00923CAA" w:rsidP="00444B65">
                    <w:pPr>
                      <w:spacing w:before="0" w:after="0"/>
                      <w:jc w:val="left"/>
                      <w:rPr>
                        <w:rFonts w:ascii="Arial" w:hAnsi="Arial" w:cs="Arial"/>
                        <w:sz w:val="24"/>
                        <w:szCs w:val="24"/>
                        <w:lang w:val="bg-BG"/>
                      </w:rPr>
                    </w:pPr>
                    <w:r>
                      <w:rPr>
                        <w:rFonts w:ascii="Arial" w:hAnsi="Arial" w:cs="Arial"/>
                        <w:lang w:val="bg-BG"/>
                      </w:rPr>
                      <w:t>(споразумение с оператор на дуална система и заплащане на лицензионна такса)</w:t>
                    </w:r>
                  </w:p>
                </w:txbxContent>
              </v:textbox>
            </v:rect>
            <v:rect id="_x0000_s1075" style="position:absolute;left:1755;top:4857;width:2895;height:1395" fillcolor="#dbe5f1">
              <v:textbox style="mso-next-textbox:#_x0000_s1075">
                <w:txbxContent>
                  <w:p w:rsidR="00923CAA" w:rsidRDefault="00923CAA" w:rsidP="00444B65">
                    <w:pPr>
                      <w:spacing w:before="0" w:after="0" w:line="240" w:lineRule="auto"/>
                      <w:rPr>
                        <w:rFonts w:ascii="Arial" w:hAnsi="Arial" w:cs="Arial"/>
                        <w:lang w:val="bg-BG"/>
                      </w:rPr>
                    </w:pPr>
                    <w:r>
                      <w:rPr>
                        <w:rFonts w:ascii="Arial" w:hAnsi="Arial" w:cs="Arial"/>
                        <w:lang w:val="bg-BG"/>
                      </w:rPr>
                      <w:t>Стъпка 4</w:t>
                    </w:r>
                  </w:p>
                  <w:p w:rsidR="00923CAA" w:rsidRPr="00291B9A" w:rsidRDefault="00923CAA" w:rsidP="00444B65">
                    <w:pPr>
                      <w:spacing w:line="240" w:lineRule="auto"/>
                      <w:jc w:val="left"/>
                      <w:rPr>
                        <w:lang w:val="ru-RU"/>
                      </w:rPr>
                    </w:pPr>
                    <w:r>
                      <w:rPr>
                        <w:rFonts w:ascii="Arial" w:hAnsi="Arial" w:cs="Arial"/>
                        <w:lang w:val="bg-BG"/>
                      </w:rPr>
                      <w:t>Оползотворяване на опаковката чрез компании за управление на отпадъци</w:t>
                    </w:r>
                  </w:p>
                </w:txbxContent>
              </v:textbox>
            </v:rect>
            <v:rect id="_x0000_s1076" style="position:absolute;left:4920;top:7080;width:2895;height:1395" fillcolor="#dbe5f1">
              <v:textbox style="mso-next-textbox:#_x0000_s1076">
                <w:txbxContent>
                  <w:p w:rsidR="00923CAA" w:rsidRDefault="00923CAA" w:rsidP="00444B65">
                    <w:pPr>
                      <w:spacing w:before="0" w:after="0"/>
                      <w:rPr>
                        <w:rFonts w:ascii="Arial" w:hAnsi="Arial" w:cs="Arial"/>
                        <w:lang w:val="bg-BG"/>
                      </w:rPr>
                    </w:pPr>
                    <w:r>
                      <w:rPr>
                        <w:rFonts w:ascii="Arial" w:hAnsi="Arial" w:cs="Arial"/>
                        <w:lang w:val="bg-BG"/>
                      </w:rPr>
                      <w:t>Стъпка 3</w:t>
                    </w:r>
                  </w:p>
                  <w:p w:rsidR="00923CAA" w:rsidRPr="00670888" w:rsidRDefault="00923CAA" w:rsidP="00444B65">
                    <w:pPr>
                      <w:spacing w:before="0" w:after="0"/>
                      <w:jc w:val="left"/>
                      <w:rPr>
                        <w:rFonts w:ascii="Arial" w:hAnsi="Arial" w:cs="Arial"/>
                        <w:lang w:val="bg-BG"/>
                      </w:rPr>
                    </w:pPr>
                    <w:r>
                      <w:rPr>
                        <w:rFonts w:ascii="Arial" w:hAnsi="Arial" w:cs="Arial"/>
                        <w:lang w:val="bg-BG"/>
                      </w:rPr>
                      <w:t>Покупка на напитката/опаковката от точка за продажба  на дистрибутор/търговац на дребно</w:t>
                    </w:r>
                  </w:p>
                  <w:p w:rsidR="00923CAA" w:rsidRPr="00291B9A" w:rsidRDefault="00923CAA" w:rsidP="00444B65">
                    <w:pPr>
                      <w:rPr>
                        <w:lang w:val="ru-RU"/>
                      </w:rPr>
                    </w:pPr>
                  </w:p>
                </w:txbxContent>
              </v:textbox>
            </v:rect>
            <v:rect id="_x0000_s1077" style="position:absolute;left:7935;top:4857;width:2895;height:1395" fillcolor="#dbe5f1">
              <v:textbox style="mso-next-textbox:#_x0000_s1077">
                <w:txbxContent>
                  <w:p w:rsidR="00923CAA" w:rsidRDefault="00923CAA" w:rsidP="00444B65">
                    <w:pPr>
                      <w:spacing w:before="0" w:after="0"/>
                      <w:rPr>
                        <w:rFonts w:ascii="Arial" w:hAnsi="Arial" w:cs="Arial"/>
                        <w:lang w:val="bg-BG"/>
                      </w:rPr>
                    </w:pPr>
                    <w:r>
                      <w:rPr>
                        <w:rFonts w:ascii="Arial" w:hAnsi="Arial" w:cs="Arial"/>
                        <w:lang w:val="bg-BG"/>
                      </w:rPr>
                      <w:t>Стъпка 2</w:t>
                    </w:r>
                  </w:p>
                  <w:p w:rsidR="00923CAA" w:rsidRPr="00670888" w:rsidRDefault="00923CAA" w:rsidP="00444B65">
                    <w:pPr>
                      <w:spacing w:before="0" w:after="0"/>
                      <w:jc w:val="left"/>
                      <w:rPr>
                        <w:rFonts w:ascii="Arial" w:hAnsi="Arial" w:cs="Arial"/>
                        <w:lang w:val="bg-BG"/>
                      </w:rPr>
                    </w:pPr>
                    <w:r>
                      <w:rPr>
                        <w:rFonts w:ascii="Arial" w:hAnsi="Arial" w:cs="Arial"/>
                        <w:lang w:val="bg-BG"/>
                      </w:rPr>
                      <w:t>Продажба на напитката/опаковката от дистрибутор/търговац на дребно</w:t>
                    </w:r>
                  </w:p>
                  <w:p w:rsidR="00923CAA" w:rsidRPr="00291B9A" w:rsidRDefault="00923CAA" w:rsidP="00444B65">
                    <w:pPr>
                      <w:rPr>
                        <w:lang w:val="ru-RU"/>
                      </w:rPr>
                    </w:pPr>
                  </w:p>
                </w:txbxContent>
              </v:textbox>
            </v:rect>
            <v:shape id="_x0000_s1078" type="#_x0000_t32" style="position:absolute;left:7842;top:3409;width:2565;height:1448" o:connectortype="straight" strokeweight="2pt">
              <v:stroke endarrow="block"/>
              <v:shadow type="perspective" color="#243f60" opacity=".5" offset="1pt" offset2="-1pt"/>
            </v:shape>
            <v:shape id="_x0000_s1079" type="#_x0000_t32" style="position:absolute;left:2910;top:6252;width:2010;height:1563;flip:x y" o:connectortype="straight" strokeweight="2pt">
              <v:stroke endarrow="block"/>
              <v:shadow type="perspective" color="#243f60" opacity=".5" offset="1pt" offset2="-1pt"/>
            </v:shape>
            <v:shape id="_x0000_s1080" type="#_x0000_t32" style="position:absolute;left:7845;top:6252;width:2535;height:1563;flip:x" o:connectortype="straight" strokeweight="2pt">
              <v:stroke endarrow="block"/>
              <v:shadow type="perspective" color="#243f60" opacity=".5" offset="1pt" offset2="-1pt"/>
            </v:shape>
            <w10:wrap type="topAndBottom"/>
            <w10:anchorlock/>
          </v:group>
        </w:pict>
      </w:r>
    </w:p>
    <w:p w:rsidR="00923CAA" w:rsidRPr="007E232B" w:rsidRDefault="00923CAA" w:rsidP="00444B65">
      <w:pPr>
        <w:rPr>
          <w:b/>
          <w:i/>
          <w:lang w:val="bg-BG" w:eastAsia="en-US"/>
        </w:rPr>
      </w:pPr>
      <w:r w:rsidRPr="007E232B">
        <w:rPr>
          <w:b/>
          <w:i/>
          <w:lang w:val="bg-BG" w:eastAsia="en-US"/>
        </w:rPr>
        <w:t>Стъпка 1</w:t>
      </w:r>
    </w:p>
    <w:p w:rsidR="00923CAA" w:rsidRPr="007E232B" w:rsidRDefault="00923CAA" w:rsidP="00444B65">
      <w:pPr>
        <w:rPr>
          <w:lang w:val="bg-BG" w:eastAsia="en-US"/>
        </w:rPr>
      </w:pPr>
      <w:r w:rsidRPr="007E232B">
        <w:rPr>
          <w:lang w:val="bg-BG" w:eastAsia="en-US"/>
        </w:rPr>
        <w:t>Производителите на напитки (включително и търговците на дребно, които разпространяват собствени търговски марки) са задължени да участват в дуална система по отношение на еднократните опаковки, неподлежащи на задължителен депозит, които се продават на крайни потребители. По този начин те изпълняват изискванията на Раздел 6 (1) от Наредбата за опаковките. Производителите сключват с операторите на дуална система гражданско-правно споразумение за включване на опаковката в съответната система. В споразумението, освен другото, се определя и лицензионната такса в съответствие с теглото и вида на опаковката. Производителите са задължени да заплащат лицензионна такса в зависимост от количеството опаковки които пускат в обръщение.</w:t>
      </w:r>
    </w:p>
    <w:p w:rsidR="00923CAA" w:rsidRPr="007E232B" w:rsidRDefault="00923CAA" w:rsidP="00444B65">
      <w:pPr>
        <w:rPr>
          <w:b/>
          <w:i/>
          <w:lang w:val="bg-BG" w:eastAsia="en-US"/>
        </w:rPr>
      </w:pPr>
      <w:r w:rsidRPr="007E232B">
        <w:rPr>
          <w:b/>
          <w:i/>
          <w:lang w:val="bg-BG" w:eastAsia="en-US"/>
        </w:rPr>
        <w:t>Стъпка 2</w:t>
      </w:r>
    </w:p>
    <w:p w:rsidR="00923CAA" w:rsidRPr="007E232B" w:rsidRDefault="00923CAA" w:rsidP="00444B65">
      <w:pPr>
        <w:rPr>
          <w:lang w:val="bg-BG" w:eastAsia="en-US"/>
        </w:rPr>
      </w:pPr>
      <w:r w:rsidRPr="007E232B">
        <w:rPr>
          <w:lang w:val="bg-BG" w:eastAsia="en-US"/>
        </w:rPr>
        <w:t>При преминаване на напитките от производителя към търговците на дребно не е необходимо да са спазват някакви специални изисквания, тъй като не се начислява депозит.</w:t>
      </w:r>
    </w:p>
    <w:p w:rsidR="00923CAA" w:rsidRPr="007E232B" w:rsidRDefault="00923CAA" w:rsidP="00444B65">
      <w:pPr>
        <w:rPr>
          <w:b/>
          <w:i/>
          <w:lang w:val="bg-BG" w:eastAsia="en-US"/>
        </w:rPr>
      </w:pPr>
      <w:r w:rsidRPr="007E232B">
        <w:rPr>
          <w:b/>
          <w:i/>
          <w:lang w:val="bg-BG" w:eastAsia="en-US"/>
        </w:rPr>
        <w:t>Стъпка 3</w:t>
      </w:r>
    </w:p>
    <w:p w:rsidR="00923CAA" w:rsidRPr="007E232B" w:rsidRDefault="00923CAA" w:rsidP="00444B65">
      <w:pPr>
        <w:rPr>
          <w:lang w:val="bg-BG" w:eastAsia="en-US"/>
        </w:rPr>
      </w:pPr>
      <w:r w:rsidRPr="007E232B">
        <w:rPr>
          <w:lang w:val="bg-BG" w:eastAsia="en-US"/>
        </w:rPr>
        <w:t>При покупка на напитката от крайния потребител не се начисляват депозити. След консумация, потребителят следва да изхвърли празната опаковка в предвидените за това контейнери.</w:t>
      </w:r>
    </w:p>
    <w:p w:rsidR="00923CAA" w:rsidRPr="007E232B" w:rsidRDefault="00923CAA" w:rsidP="00444B65">
      <w:pPr>
        <w:rPr>
          <w:b/>
          <w:i/>
          <w:lang w:val="bg-BG" w:eastAsia="en-US"/>
        </w:rPr>
      </w:pPr>
      <w:r w:rsidRPr="007E232B">
        <w:rPr>
          <w:b/>
          <w:i/>
          <w:lang w:val="bg-BG" w:eastAsia="en-US"/>
        </w:rPr>
        <w:t>Стъпка 4</w:t>
      </w:r>
    </w:p>
    <w:p w:rsidR="00923CAA" w:rsidRPr="007E232B" w:rsidRDefault="00923CAA" w:rsidP="00444B65">
      <w:pPr>
        <w:rPr>
          <w:lang w:val="bg-BG" w:eastAsia="en-US"/>
        </w:rPr>
      </w:pPr>
      <w:r w:rsidRPr="007E232B">
        <w:rPr>
          <w:lang w:val="bg-BG" w:eastAsia="en-US"/>
        </w:rPr>
        <w:t>Фирмите за управление на отпадъци, наети от операторите на дуална система, събират опаковките от съответните контейнери и ги сортират в сортировъчна инсталация. Сортираните фракции се доставят от операторите на дуалната система на фирми за рециклиране и оползотворяване, като по този начин се постигат целите, заложени в Наредбата за опаковките.</w:t>
      </w:r>
    </w:p>
    <w:p w:rsidR="00923CAA" w:rsidRPr="007E232B" w:rsidRDefault="00923CAA" w:rsidP="003075E4">
      <w:pPr>
        <w:pStyle w:val="figuur"/>
        <w:keepNext/>
        <w:keepLines/>
        <w:rPr>
          <w:rFonts w:cs="Tahoma"/>
          <w:lang w:val="bg-BG"/>
        </w:rPr>
      </w:pPr>
      <w:bookmarkStart w:id="95" w:name="_Toc331586833"/>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13</w:t>
      </w:r>
      <w:r w:rsidRPr="007E232B">
        <w:rPr>
          <w:lang w:val="bg-BG"/>
        </w:rPr>
        <w:fldChar w:fldCharType="end"/>
      </w:r>
      <w:r w:rsidRPr="007E232B">
        <w:rPr>
          <w:lang w:val="bg-BG"/>
        </w:rPr>
        <w:t xml:space="preserve"> </w:t>
      </w:r>
      <w:r w:rsidRPr="007E232B">
        <w:rPr>
          <w:rFonts w:cs="Tahoma"/>
          <w:lang w:val="bg-BG"/>
        </w:rPr>
        <w:t>Сортиране на събраните отпадъци</w:t>
      </w:r>
      <w:bookmarkEnd w:id="95"/>
    </w:p>
    <w:p w:rsidR="00923CAA" w:rsidRPr="007E232B" w:rsidRDefault="00923CAA" w:rsidP="00074FC8">
      <w:pPr>
        <w:jc w:val="center"/>
        <w:rPr>
          <w:lang w:val="bg-BG" w:eastAsia="en-US"/>
        </w:rPr>
      </w:pPr>
      <w:r w:rsidRPr="007C5B25">
        <w:rPr>
          <w:rFonts w:ascii="Arial" w:hAnsi="Arial" w:cs="Arial"/>
          <w:noProof/>
          <w:sz w:val="24"/>
          <w:szCs w:val="24"/>
          <w:lang w:val="bg-BG" w:eastAsia="bg-BG"/>
        </w:rPr>
        <w:pict>
          <v:shape id="Картина 47" o:spid="_x0000_i1045" type="#_x0000_t75" style="width:375.75pt;height:274.5pt;visibility:visible">
            <v:imagedata r:id="rId28" o:title=""/>
          </v:shape>
        </w:pict>
      </w:r>
    </w:p>
    <w:p w:rsidR="00923CAA" w:rsidRPr="007E232B" w:rsidRDefault="00923CAA" w:rsidP="00A46BF1">
      <w:pPr>
        <w:rPr>
          <w:lang w:val="bg-BG" w:eastAsia="en-US"/>
        </w:rPr>
      </w:pPr>
      <w:r w:rsidRPr="007E232B">
        <w:rPr>
          <w:lang w:val="bg-BG" w:eastAsia="en-US"/>
        </w:rPr>
        <w:t>Събраните отпадъци се оползотворяват чрез рециклиране (оползотворяване на материала) или чрез енергийно оползотворяване (превръщане в енергия).</w:t>
      </w:r>
    </w:p>
    <w:p w:rsidR="00923CAA" w:rsidRPr="007E232B" w:rsidRDefault="00923CAA" w:rsidP="008C45A5">
      <w:pPr>
        <w:pStyle w:val="Caption"/>
        <w:rPr>
          <w:rStyle w:val="CaptionChar"/>
          <w:b/>
          <w:lang w:val="bg-BG"/>
        </w:rPr>
      </w:pPr>
      <w:bookmarkStart w:id="96" w:name="_Toc331586954"/>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2</w:t>
      </w:r>
      <w:r w:rsidRPr="007E232B">
        <w:rPr>
          <w:lang w:val="bg-BG"/>
        </w:rPr>
        <w:fldChar w:fldCharType="end"/>
      </w:r>
      <w:r w:rsidRPr="007E232B">
        <w:rPr>
          <w:lang w:val="bg-BG"/>
        </w:rPr>
        <w:t xml:space="preserve"> </w:t>
      </w:r>
      <w:r w:rsidRPr="007E232B">
        <w:rPr>
          <w:rStyle w:val="CaptionChar"/>
          <w:b/>
          <w:lang w:val="bg-BG"/>
        </w:rPr>
        <w:t>Оползотворяване на събраните отпадъци от опаковки (Германия 2006г).</w:t>
      </w:r>
      <w:bookmarkEnd w:id="96"/>
    </w:p>
    <w:tbl>
      <w:tblPr>
        <w:tblW w:w="5788" w:type="dxa"/>
        <w:jc w:val="center"/>
        <w:tblCellMar>
          <w:left w:w="70" w:type="dxa"/>
          <w:right w:w="70" w:type="dxa"/>
        </w:tblCellMar>
        <w:tblLook w:val="00A0"/>
      </w:tblPr>
      <w:tblGrid>
        <w:gridCol w:w="1318"/>
        <w:gridCol w:w="2185"/>
        <w:gridCol w:w="2285"/>
      </w:tblGrid>
      <w:tr w:rsidR="00923CAA" w:rsidRPr="00BB56F3">
        <w:trPr>
          <w:trHeight w:val="1071"/>
          <w:tblHeader/>
          <w:jc w:val="center"/>
        </w:trPr>
        <w:tc>
          <w:tcPr>
            <w:tcW w:w="1318" w:type="dxa"/>
            <w:tcBorders>
              <w:top w:val="single" w:sz="8" w:space="0" w:color="auto"/>
              <w:left w:val="single" w:sz="8" w:space="0" w:color="auto"/>
              <w:bottom w:val="single" w:sz="8" w:space="0" w:color="auto"/>
              <w:right w:val="single" w:sz="8" w:space="0" w:color="auto"/>
            </w:tcBorders>
            <w:shd w:val="clear" w:color="000000" w:fill="FFFFFF"/>
          </w:tcPr>
          <w:p w:rsidR="00923CAA" w:rsidRPr="007E232B" w:rsidRDefault="00923CAA" w:rsidP="003075E4">
            <w:pPr>
              <w:pStyle w:val="TableTitle"/>
              <w:rPr>
                <w:lang w:val="bg-BG"/>
              </w:rPr>
            </w:pPr>
            <w:r w:rsidRPr="007E232B">
              <w:rPr>
                <w:lang w:val="bg-BG"/>
              </w:rPr>
              <w:t>Материал</w:t>
            </w:r>
          </w:p>
        </w:tc>
        <w:tc>
          <w:tcPr>
            <w:tcW w:w="2185" w:type="dxa"/>
            <w:tcBorders>
              <w:top w:val="single" w:sz="8" w:space="0" w:color="auto"/>
              <w:left w:val="nil"/>
              <w:bottom w:val="single" w:sz="8" w:space="0" w:color="auto"/>
              <w:right w:val="single" w:sz="8" w:space="0" w:color="auto"/>
            </w:tcBorders>
            <w:shd w:val="clear" w:color="000000" w:fill="FFFFFF"/>
          </w:tcPr>
          <w:p w:rsidR="00923CAA" w:rsidRPr="007E232B" w:rsidRDefault="00923CAA" w:rsidP="003075E4">
            <w:pPr>
              <w:pStyle w:val="TableTitle"/>
              <w:rPr>
                <w:lang w:val="bg-BG"/>
              </w:rPr>
            </w:pPr>
            <w:r w:rsidRPr="007E232B">
              <w:rPr>
                <w:lang w:val="bg-BG"/>
              </w:rPr>
              <w:t>Оползотворяване чрез рециклиране в %</w:t>
            </w:r>
          </w:p>
        </w:tc>
        <w:tc>
          <w:tcPr>
            <w:tcW w:w="2285" w:type="dxa"/>
            <w:tcBorders>
              <w:top w:val="single" w:sz="8" w:space="0" w:color="auto"/>
              <w:left w:val="nil"/>
              <w:bottom w:val="single" w:sz="8" w:space="0" w:color="auto"/>
              <w:right w:val="single" w:sz="8" w:space="0" w:color="auto"/>
            </w:tcBorders>
            <w:shd w:val="clear" w:color="000000" w:fill="FFFFFF"/>
          </w:tcPr>
          <w:p w:rsidR="00923CAA" w:rsidRPr="007E232B" w:rsidRDefault="00923CAA" w:rsidP="003075E4">
            <w:pPr>
              <w:pStyle w:val="TableTitle"/>
              <w:rPr>
                <w:lang w:val="bg-BG"/>
              </w:rPr>
            </w:pPr>
            <w:r w:rsidRPr="007E232B">
              <w:rPr>
                <w:lang w:val="bg-BG"/>
              </w:rPr>
              <w:t>Общо оползотворяване  в % (рециклиране и енергия)</w:t>
            </w:r>
          </w:p>
        </w:tc>
      </w:tr>
      <w:tr w:rsidR="00923CAA" w:rsidRPr="007E232B">
        <w:trPr>
          <w:trHeight w:val="645"/>
          <w:jc w:val="center"/>
        </w:trPr>
        <w:tc>
          <w:tcPr>
            <w:tcW w:w="1318"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Стъкло</w:t>
            </w:r>
          </w:p>
        </w:tc>
        <w:tc>
          <w:tcPr>
            <w:tcW w:w="21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82,4</w:t>
            </w:r>
          </w:p>
        </w:tc>
        <w:tc>
          <w:tcPr>
            <w:tcW w:w="22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82,4</w:t>
            </w:r>
          </w:p>
        </w:tc>
      </w:tr>
      <w:tr w:rsidR="00923CAA" w:rsidRPr="007E232B">
        <w:trPr>
          <w:trHeight w:val="645"/>
          <w:jc w:val="center"/>
        </w:trPr>
        <w:tc>
          <w:tcPr>
            <w:tcW w:w="1318"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Пластмаса</w:t>
            </w:r>
          </w:p>
        </w:tc>
        <w:tc>
          <w:tcPr>
            <w:tcW w:w="21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38,1</w:t>
            </w:r>
          </w:p>
        </w:tc>
        <w:tc>
          <w:tcPr>
            <w:tcW w:w="22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55,7</w:t>
            </w:r>
          </w:p>
        </w:tc>
      </w:tr>
      <w:tr w:rsidR="00923CAA" w:rsidRPr="007E232B">
        <w:trPr>
          <w:trHeight w:val="651"/>
          <w:jc w:val="center"/>
        </w:trPr>
        <w:tc>
          <w:tcPr>
            <w:tcW w:w="1318"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Хартия и картон</w:t>
            </w:r>
          </w:p>
        </w:tc>
        <w:tc>
          <w:tcPr>
            <w:tcW w:w="21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79,6</w:t>
            </w:r>
          </w:p>
        </w:tc>
        <w:tc>
          <w:tcPr>
            <w:tcW w:w="22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88,7</w:t>
            </w:r>
          </w:p>
        </w:tc>
      </w:tr>
      <w:tr w:rsidR="00923CAA" w:rsidRPr="007E232B">
        <w:trPr>
          <w:trHeight w:val="645"/>
          <w:jc w:val="center"/>
        </w:trPr>
        <w:tc>
          <w:tcPr>
            <w:tcW w:w="1318"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Алуминий</w:t>
            </w:r>
          </w:p>
        </w:tc>
        <w:tc>
          <w:tcPr>
            <w:tcW w:w="21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76,6</w:t>
            </w:r>
          </w:p>
        </w:tc>
        <w:tc>
          <w:tcPr>
            <w:tcW w:w="22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76,6</w:t>
            </w:r>
          </w:p>
        </w:tc>
      </w:tr>
      <w:tr w:rsidR="00923CAA" w:rsidRPr="007E232B">
        <w:trPr>
          <w:trHeight w:val="444"/>
          <w:jc w:val="center"/>
        </w:trPr>
        <w:tc>
          <w:tcPr>
            <w:tcW w:w="1318"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Желязо</w:t>
            </w:r>
          </w:p>
        </w:tc>
        <w:tc>
          <w:tcPr>
            <w:tcW w:w="21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90,2</w:t>
            </w:r>
          </w:p>
        </w:tc>
        <w:tc>
          <w:tcPr>
            <w:tcW w:w="22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90,2</w:t>
            </w:r>
          </w:p>
        </w:tc>
      </w:tr>
      <w:tr w:rsidR="00923CAA" w:rsidRPr="007E232B">
        <w:trPr>
          <w:trHeight w:val="330"/>
          <w:jc w:val="center"/>
        </w:trPr>
        <w:tc>
          <w:tcPr>
            <w:tcW w:w="1318"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Дърво</w:t>
            </w:r>
          </w:p>
        </w:tc>
        <w:tc>
          <w:tcPr>
            <w:tcW w:w="21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28,9</w:t>
            </w:r>
          </w:p>
        </w:tc>
        <w:tc>
          <w:tcPr>
            <w:tcW w:w="22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68</w:t>
            </w:r>
          </w:p>
        </w:tc>
      </w:tr>
      <w:tr w:rsidR="00923CAA" w:rsidRPr="007E232B">
        <w:trPr>
          <w:trHeight w:val="330"/>
          <w:jc w:val="center"/>
        </w:trPr>
        <w:tc>
          <w:tcPr>
            <w:tcW w:w="1318"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ОБЩО</w:t>
            </w:r>
          </w:p>
        </w:tc>
        <w:tc>
          <w:tcPr>
            <w:tcW w:w="21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65,6</w:t>
            </w:r>
          </w:p>
        </w:tc>
        <w:tc>
          <w:tcPr>
            <w:tcW w:w="2285" w:type="dxa"/>
            <w:tcBorders>
              <w:top w:val="nil"/>
              <w:left w:val="nil"/>
              <w:bottom w:val="single" w:sz="8" w:space="0" w:color="auto"/>
              <w:right w:val="single" w:sz="8" w:space="0" w:color="auto"/>
            </w:tcBorders>
            <w:shd w:val="clear" w:color="000000" w:fill="FFFFFF"/>
          </w:tcPr>
          <w:p w:rsidR="00923CAA" w:rsidRPr="007E232B" w:rsidRDefault="00923CAA" w:rsidP="003075E4">
            <w:pPr>
              <w:pStyle w:val="Table"/>
              <w:rPr>
                <w:lang w:val="bg-BG"/>
              </w:rPr>
            </w:pPr>
            <w:r w:rsidRPr="007E232B">
              <w:rPr>
                <w:lang w:val="bg-BG"/>
              </w:rPr>
              <w:t>78,8</w:t>
            </w:r>
          </w:p>
        </w:tc>
      </w:tr>
    </w:tbl>
    <w:p w:rsidR="00923CAA" w:rsidRPr="007E232B" w:rsidRDefault="00923CAA" w:rsidP="00440EC6">
      <w:pPr>
        <w:pStyle w:val="figuur"/>
        <w:keepNext/>
        <w:keepLines/>
        <w:rPr>
          <w:rFonts w:cs="Tahoma"/>
          <w:lang w:val="bg-BG"/>
        </w:rPr>
      </w:pPr>
      <w:bookmarkStart w:id="97" w:name="_Toc331586834"/>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14</w:t>
      </w:r>
      <w:r w:rsidRPr="007E232B">
        <w:rPr>
          <w:lang w:val="bg-BG"/>
        </w:rPr>
        <w:fldChar w:fldCharType="end"/>
      </w:r>
      <w:r w:rsidRPr="007E232B">
        <w:rPr>
          <w:lang w:val="bg-BG"/>
        </w:rPr>
        <w:t xml:space="preserve"> </w:t>
      </w:r>
      <w:r w:rsidRPr="007E232B">
        <w:rPr>
          <w:rFonts w:cs="Tahoma"/>
          <w:lang w:val="bg-BG"/>
        </w:rPr>
        <w:t>Оползотворяване на събраните отпадъци от опаковки</w:t>
      </w:r>
      <w:bookmarkEnd w:id="97"/>
      <w:r w:rsidRPr="007E232B">
        <w:rPr>
          <w:rFonts w:cs="Tahoma"/>
          <w:lang w:val="bg-BG"/>
        </w:rPr>
        <w:t xml:space="preserve"> </w:t>
      </w:r>
    </w:p>
    <w:p w:rsidR="00923CAA" w:rsidRPr="007E232B" w:rsidRDefault="00923CAA" w:rsidP="00440EC6">
      <w:pPr>
        <w:pStyle w:val="figuur"/>
        <w:keepNext/>
        <w:keepLines/>
        <w:rPr>
          <w:rFonts w:cs="Tahoma"/>
          <w:lang w:val="bg-BG"/>
        </w:rPr>
      </w:pPr>
      <w:r w:rsidRPr="007E232B">
        <w:rPr>
          <w:rFonts w:cs="Tahoma"/>
          <w:lang w:val="bg-BG"/>
        </w:rPr>
        <w:t>(Германия 1997 – 2006 г.)</w:t>
      </w:r>
    </w:p>
    <w:p w:rsidR="00923CAA" w:rsidRPr="007E232B" w:rsidRDefault="00923CAA" w:rsidP="00C86AF1">
      <w:pPr>
        <w:spacing w:after="0"/>
        <w:jc w:val="center"/>
        <w:rPr>
          <w:lang w:val="bg-BG"/>
        </w:rPr>
      </w:pPr>
      <w:r w:rsidRPr="007C5B25">
        <w:rPr>
          <w:rFonts w:ascii="Arial" w:hAnsi="Arial" w:cs="Arial"/>
          <w:noProof/>
          <w:sz w:val="24"/>
          <w:szCs w:val="24"/>
          <w:lang w:val="bg-BG" w:eastAsia="bg-BG"/>
        </w:rPr>
        <w:pict>
          <v:shape id="Картина 50" o:spid="_x0000_i1046" type="#_x0000_t75" style="width:363.75pt;height:183.75pt;visibility:visible">
            <v:imagedata r:id="rId29" o:title=""/>
          </v:shape>
        </w:pict>
      </w:r>
    </w:p>
    <w:p w:rsidR="00923CAA" w:rsidRPr="007E232B" w:rsidRDefault="00923CAA" w:rsidP="00C86B71">
      <w:pPr>
        <w:spacing w:before="0" w:after="360"/>
        <w:rPr>
          <w:i/>
          <w:sz w:val="16"/>
          <w:szCs w:val="16"/>
          <w:lang w:val="bg-BG" w:eastAsia="en-US"/>
        </w:rPr>
      </w:pPr>
      <w:r w:rsidRPr="007E232B">
        <w:rPr>
          <w:i/>
          <w:sz w:val="16"/>
          <w:szCs w:val="16"/>
          <w:lang w:val="bg-BG" w:eastAsia="en-US"/>
        </w:rPr>
        <w:t>Източник: Product Stewardship in North America and Europe, MS2 and Perchardsр 2009</w:t>
      </w:r>
    </w:p>
    <w:p w:rsidR="00923CAA" w:rsidRPr="007E232B" w:rsidRDefault="00923CAA" w:rsidP="008C45A5">
      <w:pPr>
        <w:pStyle w:val="Caption"/>
        <w:rPr>
          <w:rStyle w:val="CaptionChar"/>
          <w:lang w:val="bg-BG"/>
        </w:rPr>
      </w:pPr>
      <w:bookmarkStart w:id="98" w:name="_Toc331586955"/>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3</w:t>
      </w:r>
      <w:r w:rsidRPr="007E232B">
        <w:rPr>
          <w:lang w:val="bg-BG"/>
        </w:rPr>
        <w:fldChar w:fldCharType="end"/>
      </w:r>
      <w:r w:rsidRPr="007E232B">
        <w:rPr>
          <w:lang w:val="bg-BG"/>
        </w:rPr>
        <w:t xml:space="preserve"> </w:t>
      </w:r>
      <w:r w:rsidRPr="007E232B">
        <w:rPr>
          <w:rStyle w:val="CaptionChar"/>
          <w:b/>
          <w:lang w:val="bg-BG"/>
        </w:rPr>
        <w:t>Участници, функции и отговорности в зависимост от вида система за събиране и рециклиране на опаковки за напитки</w:t>
      </w:r>
      <w:bookmarkEnd w:id="98"/>
    </w:p>
    <w:tbl>
      <w:tblPr>
        <w:tblW w:w="9506"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419"/>
        <w:gridCol w:w="2567"/>
        <w:gridCol w:w="3300"/>
        <w:gridCol w:w="2220"/>
      </w:tblGrid>
      <w:tr w:rsidR="00923CAA" w:rsidRPr="007E232B">
        <w:trPr>
          <w:cantSplit/>
          <w:trHeight w:val="662"/>
          <w:tblHeader/>
          <w:jc w:val="center"/>
        </w:trPr>
        <w:tc>
          <w:tcPr>
            <w:tcW w:w="1419" w:type="dxa"/>
            <w:shd w:val="clear" w:color="000000" w:fill="FFFFFF"/>
          </w:tcPr>
          <w:p w:rsidR="00923CAA" w:rsidRPr="007E232B" w:rsidRDefault="00923CAA" w:rsidP="001E0564">
            <w:pPr>
              <w:pStyle w:val="TableTitle"/>
              <w:rPr>
                <w:lang w:val="bg-BG"/>
              </w:rPr>
            </w:pPr>
            <w:r w:rsidRPr="007E232B">
              <w:rPr>
                <w:lang w:val="bg-BG"/>
              </w:rPr>
              <w:t>Участници</w:t>
            </w:r>
          </w:p>
        </w:tc>
        <w:tc>
          <w:tcPr>
            <w:tcW w:w="2567" w:type="dxa"/>
            <w:shd w:val="clear" w:color="000000" w:fill="FFFFFF"/>
          </w:tcPr>
          <w:p w:rsidR="00923CAA" w:rsidRPr="007E232B" w:rsidRDefault="00923CAA" w:rsidP="001E0564">
            <w:pPr>
              <w:pStyle w:val="TableTitle"/>
              <w:rPr>
                <w:lang w:val="bg-BG"/>
              </w:rPr>
            </w:pPr>
            <w:r w:rsidRPr="007E232B">
              <w:rPr>
                <w:lang w:val="bg-BG"/>
              </w:rPr>
              <w:t>Депозитна система за многократни опаковки</w:t>
            </w:r>
          </w:p>
        </w:tc>
        <w:tc>
          <w:tcPr>
            <w:tcW w:w="3300" w:type="dxa"/>
            <w:shd w:val="clear" w:color="000000" w:fill="FFFFFF"/>
          </w:tcPr>
          <w:p w:rsidR="00923CAA" w:rsidRPr="007E232B" w:rsidRDefault="00923CAA" w:rsidP="001E0564">
            <w:pPr>
              <w:pStyle w:val="TableTitle"/>
              <w:rPr>
                <w:lang w:val="bg-BG"/>
              </w:rPr>
            </w:pPr>
            <w:r w:rsidRPr="007E232B">
              <w:rPr>
                <w:lang w:val="bg-BG"/>
              </w:rPr>
              <w:t>Задължителна депозитна система за еднократни опаковки</w:t>
            </w:r>
          </w:p>
        </w:tc>
        <w:tc>
          <w:tcPr>
            <w:tcW w:w="2220" w:type="dxa"/>
            <w:shd w:val="clear" w:color="000000" w:fill="FFFFFF"/>
          </w:tcPr>
          <w:p w:rsidR="00923CAA" w:rsidRPr="007E232B" w:rsidRDefault="00923CAA" w:rsidP="001E0564">
            <w:pPr>
              <w:pStyle w:val="TableTitle"/>
              <w:rPr>
                <w:lang w:val="bg-BG"/>
              </w:rPr>
            </w:pPr>
            <w:r w:rsidRPr="007E232B">
              <w:rPr>
                <w:lang w:val="bg-BG"/>
              </w:rPr>
              <w:t>Дуална система</w:t>
            </w:r>
          </w:p>
        </w:tc>
      </w:tr>
      <w:tr w:rsidR="00923CAA" w:rsidRPr="00BB56F3">
        <w:trPr>
          <w:trHeight w:val="2310"/>
          <w:jc w:val="center"/>
        </w:trPr>
        <w:tc>
          <w:tcPr>
            <w:tcW w:w="1419" w:type="dxa"/>
            <w:shd w:val="clear" w:color="000000" w:fill="FFFFFF"/>
          </w:tcPr>
          <w:p w:rsidR="00923CAA" w:rsidRPr="007E232B" w:rsidRDefault="00923CAA" w:rsidP="001E0564">
            <w:pPr>
              <w:pStyle w:val="Table"/>
              <w:rPr>
                <w:szCs w:val="18"/>
                <w:lang w:val="bg-BG"/>
              </w:rPr>
            </w:pPr>
            <w:r w:rsidRPr="007E232B">
              <w:rPr>
                <w:szCs w:val="18"/>
                <w:lang w:val="bg-BG"/>
              </w:rPr>
              <w:t>Производители на опаковки</w:t>
            </w:r>
          </w:p>
        </w:tc>
        <w:tc>
          <w:tcPr>
            <w:tcW w:w="2567" w:type="dxa"/>
            <w:shd w:val="clear" w:color="000000" w:fill="FFFFFF"/>
          </w:tcPr>
          <w:p w:rsidR="00923CAA" w:rsidRPr="007E232B" w:rsidRDefault="00923CAA" w:rsidP="001E0564">
            <w:pPr>
              <w:pStyle w:val="Table"/>
              <w:rPr>
                <w:szCs w:val="18"/>
                <w:lang w:val="bg-BG"/>
              </w:rPr>
            </w:pPr>
            <w:r w:rsidRPr="007E232B">
              <w:rPr>
                <w:szCs w:val="18"/>
                <w:lang w:val="bg-BG"/>
              </w:rPr>
              <w:t xml:space="preserve">Производителите на еднократни опаковки нямат преки отговорности съгласно НО. </w:t>
            </w:r>
          </w:p>
        </w:tc>
        <w:tc>
          <w:tcPr>
            <w:tcW w:w="3300" w:type="dxa"/>
            <w:shd w:val="clear" w:color="000000" w:fill="FFFFFF"/>
          </w:tcPr>
          <w:p w:rsidR="00923CAA" w:rsidRPr="007E232B" w:rsidRDefault="00923CAA" w:rsidP="001E0564">
            <w:pPr>
              <w:pStyle w:val="Table"/>
              <w:rPr>
                <w:szCs w:val="18"/>
                <w:lang w:val="bg-BG"/>
              </w:rPr>
            </w:pPr>
            <w:r w:rsidRPr="007E232B">
              <w:rPr>
                <w:szCs w:val="18"/>
                <w:lang w:val="bg-BG"/>
              </w:rPr>
              <w:t>Раздел 9 на НО, касаещ еднократните опаковки, не специфицира задължения на производителите на опаковки. От гледна точка на практическото приложение, то производителите следва да участват  в DPG системата, като получат съответна сертификация от DPG, което им позволява да използват специалното DPG мастило</w:t>
            </w:r>
          </w:p>
        </w:tc>
        <w:tc>
          <w:tcPr>
            <w:tcW w:w="2220" w:type="dxa"/>
            <w:shd w:val="clear" w:color="000000" w:fill="FFFFFF"/>
          </w:tcPr>
          <w:p w:rsidR="00923CAA" w:rsidRPr="007E232B" w:rsidRDefault="00923CAA" w:rsidP="001E0564">
            <w:pPr>
              <w:pStyle w:val="Table"/>
              <w:rPr>
                <w:szCs w:val="18"/>
                <w:lang w:val="bg-BG"/>
              </w:rPr>
            </w:pPr>
            <w:r w:rsidRPr="007E232B">
              <w:rPr>
                <w:szCs w:val="18"/>
                <w:lang w:val="bg-BG"/>
              </w:rPr>
              <w:t>Производителите на еднократни опаковки нямат преки отговорности съгласно Раздел 6 на НО.</w:t>
            </w:r>
          </w:p>
        </w:tc>
      </w:tr>
      <w:tr w:rsidR="00923CAA" w:rsidRPr="00BB56F3">
        <w:trPr>
          <w:trHeight w:val="5355"/>
          <w:jc w:val="center"/>
        </w:trPr>
        <w:tc>
          <w:tcPr>
            <w:tcW w:w="1419" w:type="dxa"/>
            <w:shd w:val="clear" w:color="000000" w:fill="FFFFFF"/>
          </w:tcPr>
          <w:p w:rsidR="00923CAA" w:rsidRPr="007E232B" w:rsidRDefault="00923CAA" w:rsidP="001E0564">
            <w:pPr>
              <w:pStyle w:val="Table"/>
              <w:rPr>
                <w:szCs w:val="18"/>
                <w:lang w:val="bg-BG"/>
              </w:rPr>
            </w:pPr>
            <w:r w:rsidRPr="007E232B">
              <w:rPr>
                <w:szCs w:val="18"/>
                <w:lang w:val="bg-BG"/>
              </w:rPr>
              <w:t>Производители на напитки</w:t>
            </w:r>
          </w:p>
        </w:tc>
        <w:tc>
          <w:tcPr>
            <w:tcW w:w="2567" w:type="dxa"/>
            <w:shd w:val="clear" w:color="000000" w:fill="FFFFFF"/>
          </w:tcPr>
          <w:p w:rsidR="00923CAA" w:rsidRPr="007E232B" w:rsidRDefault="00923CAA" w:rsidP="001E0564">
            <w:pPr>
              <w:pStyle w:val="Table"/>
              <w:rPr>
                <w:szCs w:val="18"/>
                <w:lang w:val="bg-BG"/>
              </w:rPr>
            </w:pPr>
            <w:r w:rsidRPr="007E232B">
              <w:rPr>
                <w:szCs w:val="18"/>
                <w:lang w:val="bg-BG"/>
              </w:rPr>
              <w:t xml:space="preserve">Производителите на напитки нямат преки отговорности съгласно НО. Те обаче имат интерес многократните опаковки да им бъдат връщани за повторно пъплене. При използването на общ фонд от бутилки в рамките на координирана система за стандартни многократни опаковки, те следва да сключат съответните споразумения, уреждащи участието в  такава система </w:t>
            </w:r>
          </w:p>
        </w:tc>
        <w:tc>
          <w:tcPr>
            <w:tcW w:w="3300" w:type="dxa"/>
            <w:shd w:val="clear" w:color="000000" w:fill="FFFFFF"/>
          </w:tcPr>
          <w:p w:rsidR="00923CAA" w:rsidRPr="007E232B" w:rsidRDefault="00923CAA" w:rsidP="001E0564">
            <w:pPr>
              <w:pStyle w:val="Table"/>
              <w:rPr>
                <w:szCs w:val="18"/>
                <w:lang w:val="bg-BG"/>
              </w:rPr>
            </w:pPr>
            <w:r w:rsidRPr="007E232B">
              <w:rPr>
                <w:szCs w:val="18"/>
                <w:lang w:val="bg-BG"/>
              </w:rPr>
              <w:t xml:space="preserve">Производителите и/или вносителите на напитки в еднократни опаковки следва да проверят дали съответните продукти подлежат на задължителен депозит. Ако това е така, те следва да изпълнят следните задължения </w:t>
            </w:r>
          </w:p>
          <w:p w:rsidR="00923CAA" w:rsidRPr="007E232B" w:rsidRDefault="00923CAA" w:rsidP="001E0564">
            <w:pPr>
              <w:pStyle w:val="Table"/>
              <w:rPr>
                <w:szCs w:val="18"/>
                <w:lang w:val="bg-BG"/>
              </w:rPr>
            </w:pPr>
            <w:r w:rsidRPr="007E232B">
              <w:rPr>
                <w:szCs w:val="18"/>
                <w:u w:val="single"/>
                <w:lang w:val="bg-BG"/>
              </w:rPr>
              <w:t>Задължение за етикетиране:</w:t>
            </w:r>
            <w:r w:rsidRPr="007E232B">
              <w:rPr>
                <w:szCs w:val="18"/>
                <w:lang w:val="bg-BG"/>
              </w:rPr>
              <w:t xml:space="preserve"> </w:t>
            </w:r>
          </w:p>
          <w:p w:rsidR="00923CAA" w:rsidRPr="007E232B" w:rsidRDefault="00923CAA" w:rsidP="001E0564">
            <w:pPr>
              <w:pStyle w:val="Table"/>
              <w:rPr>
                <w:szCs w:val="18"/>
                <w:lang w:val="bg-BG"/>
              </w:rPr>
            </w:pPr>
            <w:r w:rsidRPr="007E232B">
              <w:rPr>
                <w:szCs w:val="18"/>
                <w:lang w:val="bg-BG"/>
              </w:rPr>
              <w:t>Да обозначат еднократната опаковка като подлежаща на задължителен депозит преди да я пуснат в оборот. Това обозначение следва да е ясно четливо и поставено на видимо място.</w:t>
            </w:r>
          </w:p>
          <w:p w:rsidR="00923CAA" w:rsidRPr="007E232B" w:rsidRDefault="00923CAA" w:rsidP="001E0564">
            <w:pPr>
              <w:pStyle w:val="Table"/>
              <w:rPr>
                <w:szCs w:val="18"/>
                <w:lang w:val="bg-BG"/>
              </w:rPr>
            </w:pPr>
            <w:r w:rsidRPr="007E232B">
              <w:rPr>
                <w:szCs w:val="18"/>
                <w:u w:val="single"/>
                <w:lang w:val="bg-BG"/>
              </w:rPr>
              <w:t>Задължение да начислят депозит:</w:t>
            </w:r>
            <w:r w:rsidRPr="007E232B">
              <w:rPr>
                <w:szCs w:val="18"/>
                <w:lang w:val="bg-BG"/>
              </w:rPr>
              <w:t xml:space="preserve"> </w:t>
            </w:r>
          </w:p>
          <w:p w:rsidR="00923CAA" w:rsidRPr="007E232B" w:rsidRDefault="00923CAA" w:rsidP="001E0564">
            <w:pPr>
              <w:pStyle w:val="Table"/>
              <w:rPr>
                <w:szCs w:val="18"/>
                <w:lang w:val="bg-BG"/>
              </w:rPr>
            </w:pPr>
            <w:r w:rsidRPr="007E232B">
              <w:rPr>
                <w:szCs w:val="18"/>
                <w:lang w:val="bg-BG"/>
              </w:rPr>
              <w:t>Производителите са задължени да начислят депозит от поне 0.25 ЕВРО /без ДДС/ на купувачите. Този депозит се начислява при всяка следваща дистрибуция на всяко следващо ниво до финалното му заплащане от крайния потребител.</w:t>
            </w:r>
          </w:p>
          <w:p w:rsidR="00923CAA" w:rsidRPr="007E232B" w:rsidRDefault="00923CAA" w:rsidP="001E0564">
            <w:pPr>
              <w:pStyle w:val="Table"/>
              <w:rPr>
                <w:szCs w:val="18"/>
                <w:u w:val="single"/>
                <w:lang w:val="bg-BG"/>
              </w:rPr>
            </w:pPr>
            <w:r w:rsidRPr="007E232B">
              <w:rPr>
                <w:szCs w:val="18"/>
                <w:u w:val="single"/>
                <w:lang w:val="bg-BG"/>
              </w:rPr>
              <w:t>Задължение да участва в депозитна система:</w:t>
            </w:r>
          </w:p>
          <w:p w:rsidR="00923CAA" w:rsidRPr="007E232B" w:rsidRDefault="00923CAA" w:rsidP="001E0564">
            <w:pPr>
              <w:pStyle w:val="Table"/>
              <w:rPr>
                <w:szCs w:val="18"/>
                <w:lang w:val="bg-BG"/>
              </w:rPr>
            </w:pPr>
            <w:r w:rsidRPr="007E232B">
              <w:rPr>
                <w:szCs w:val="18"/>
                <w:lang w:val="bg-BG"/>
              </w:rPr>
              <w:t>Производителите са задължени да участват в депозитна система с национален обхват, позволяваща уреждане на депозити между участниците в нея.</w:t>
            </w:r>
          </w:p>
          <w:p w:rsidR="00923CAA" w:rsidRPr="007E232B" w:rsidRDefault="00923CAA" w:rsidP="001E0564">
            <w:pPr>
              <w:pStyle w:val="Table"/>
              <w:rPr>
                <w:szCs w:val="18"/>
                <w:u w:val="single"/>
                <w:lang w:val="bg-BG"/>
              </w:rPr>
            </w:pPr>
            <w:r w:rsidRPr="007E232B">
              <w:rPr>
                <w:szCs w:val="18"/>
                <w:u w:val="single"/>
                <w:lang w:val="bg-BG"/>
              </w:rPr>
              <w:t>Задължение за възстановяване на депозит:</w:t>
            </w:r>
          </w:p>
          <w:p w:rsidR="00923CAA" w:rsidRPr="007E232B" w:rsidRDefault="00923CAA" w:rsidP="001E0564">
            <w:pPr>
              <w:pStyle w:val="Table"/>
              <w:rPr>
                <w:szCs w:val="18"/>
                <w:lang w:val="bg-BG"/>
              </w:rPr>
            </w:pPr>
            <w:r w:rsidRPr="007E232B">
              <w:rPr>
                <w:szCs w:val="18"/>
                <w:lang w:val="bg-BG"/>
              </w:rPr>
              <w:t>Дистрибуторите (от всички нива, включително производителите) са задължени да възстановяват депозита при приемане обратно на еднократната опаковка.</w:t>
            </w:r>
          </w:p>
        </w:tc>
        <w:tc>
          <w:tcPr>
            <w:tcW w:w="2220" w:type="dxa"/>
            <w:shd w:val="clear" w:color="000000" w:fill="FFFFFF"/>
          </w:tcPr>
          <w:p w:rsidR="00923CAA" w:rsidRPr="007E232B" w:rsidRDefault="00923CAA" w:rsidP="001E0564">
            <w:pPr>
              <w:pStyle w:val="Table"/>
              <w:rPr>
                <w:szCs w:val="18"/>
                <w:lang w:val="bg-BG"/>
              </w:rPr>
            </w:pPr>
            <w:r w:rsidRPr="007E232B">
              <w:rPr>
                <w:szCs w:val="18"/>
                <w:lang w:val="bg-BG"/>
              </w:rPr>
              <w:t>Производителите и/или вносителите на напитки, които не са в многократни или подлежащи на депозит еднократни опаковки, следва да изпълняват следните задължения:</w:t>
            </w:r>
          </w:p>
          <w:p w:rsidR="00923CAA" w:rsidRPr="007E232B" w:rsidRDefault="00923CAA" w:rsidP="001E0564">
            <w:pPr>
              <w:pStyle w:val="Table"/>
              <w:rPr>
                <w:szCs w:val="18"/>
                <w:lang w:val="bg-BG"/>
              </w:rPr>
            </w:pPr>
            <w:r w:rsidRPr="007E232B">
              <w:rPr>
                <w:szCs w:val="18"/>
                <w:u w:val="single"/>
                <w:lang w:val="bg-BG"/>
              </w:rPr>
              <w:t xml:space="preserve">Лицензиране на опаковката </w:t>
            </w:r>
            <w:r w:rsidRPr="007E232B">
              <w:rPr>
                <w:szCs w:val="18"/>
                <w:lang w:val="bg-BG"/>
              </w:rPr>
              <w:t xml:space="preserve">чрез един или няколко оператора на дуална система; това обезпечава всеобхватното обратно събиране на тези опаковки. </w:t>
            </w:r>
          </w:p>
          <w:p w:rsidR="00923CAA" w:rsidRPr="007E232B" w:rsidRDefault="00923CAA" w:rsidP="001E0564">
            <w:pPr>
              <w:pStyle w:val="Table"/>
              <w:rPr>
                <w:szCs w:val="18"/>
                <w:lang w:val="bg-BG"/>
              </w:rPr>
            </w:pPr>
            <w:r w:rsidRPr="007E232B">
              <w:rPr>
                <w:szCs w:val="18"/>
                <w:u w:val="single"/>
                <w:lang w:val="bg-BG"/>
              </w:rPr>
              <w:t>Подаване на декларация за съответствие</w:t>
            </w:r>
            <w:r w:rsidRPr="007E232B">
              <w:rPr>
                <w:szCs w:val="18"/>
                <w:lang w:val="bg-BG"/>
              </w:rPr>
              <w:t xml:space="preserve"> в местната търговско-индустриална камара, потвърждаваща лицензирането на всички такива опаковки, пуснати в обръщение. Потвърждаване на количествата и спазване на законово определените норми за оползотворяване от страна на дуалната система/и, в която участват</w:t>
            </w:r>
          </w:p>
        </w:tc>
      </w:tr>
      <w:tr w:rsidR="00923CAA" w:rsidRPr="00BB56F3">
        <w:trPr>
          <w:trHeight w:val="1020"/>
          <w:jc w:val="center"/>
        </w:trPr>
        <w:tc>
          <w:tcPr>
            <w:tcW w:w="1419" w:type="dxa"/>
            <w:shd w:val="clear" w:color="000000" w:fill="FFFFFF"/>
          </w:tcPr>
          <w:p w:rsidR="00923CAA" w:rsidRPr="007E232B" w:rsidRDefault="00923CAA" w:rsidP="001E0564">
            <w:pPr>
              <w:pStyle w:val="Table"/>
              <w:rPr>
                <w:szCs w:val="18"/>
                <w:lang w:val="bg-BG"/>
              </w:rPr>
            </w:pPr>
            <w:r w:rsidRPr="007E232B">
              <w:rPr>
                <w:szCs w:val="18"/>
                <w:lang w:val="bg-BG"/>
              </w:rPr>
              <w:t>Продавачи на едро и дребно (дистрибутори)</w:t>
            </w:r>
          </w:p>
        </w:tc>
        <w:tc>
          <w:tcPr>
            <w:tcW w:w="2567" w:type="dxa"/>
            <w:shd w:val="clear" w:color="000000" w:fill="FFFFFF"/>
          </w:tcPr>
          <w:p w:rsidR="00923CAA" w:rsidRPr="007E232B" w:rsidRDefault="00923CAA" w:rsidP="001E0564">
            <w:pPr>
              <w:pStyle w:val="Table"/>
              <w:rPr>
                <w:szCs w:val="18"/>
                <w:lang w:val="bg-BG"/>
              </w:rPr>
            </w:pPr>
            <w:r w:rsidRPr="007E232B">
              <w:rPr>
                <w:szCs w:val="18"/>
                <w:lang w:val="bg-BG"/>
              </w:rPr>
              <w:t>За дистрибуторите съществуват задължения в рамките на гражданско-правните отношения между участниците:</w:t>
            </w:r>
          </w:p>
          <w:p w:rsidR="00923CAA" w:rsidRPr="007E232B" w:rsidRDefault="00923CAA" w:rsidP="001E0564">
            <w:pPr>
              <w:pStyle w:val="Table"/>
              <w:rPr>
                <w:szCs w:val="18"/>
                <w:lang w:val="bg-BG"/>
              </w:rPr>
            </w:pPr>
            <w:r w:rsidRPr="007E232B">
              <w:rPr>
                <w:szCs w:val="18"/>
                <w:lang w:val="bg-BG"/>
              </w:rPr>
              <w:t>-Да начисляват депозит</w:t>
            </w:r>
          </w:p>
          <w:p w:rsidR="00923CAA" w:rsidRPr="007E232B" w:rsidRDefault="00923CAA" w:rsidP="001E0564">
            <w:pPr>
              <w:pStyle w:val="Table"/>
              <w:rPr>
                <w:szCs w:val="18"/>
                <w:lang w:val="bg-BG"/>
              </w:rPr>
            </w:pPr>
            <w:r w:rsidRPr="007E232B">
              <w:rPr>
                <w:szCs w:val="18"/>
                <w:lang w:val="bg-BG"/>
              </w:rPr>
              <w:t>-Да приемат обратно многократните опаковки</w:t>
            </w:r>
          </w:p>
          <w:p w:rsidR="00923CAA" w:rsidRPr="007E232B" w:rsidRDefault="00923CAA" w:rsidP="001E0564">
            <w:pPr>
              <w:pStyle w:val="Table"/>
              <w:rPr>
                <w:szCs w:val="18"/>
                <w:lang w:val="bg-BG"/>
              </w:rPr>
            </w:pPr>
            <w:r w:rsidRPr="007E232B">
              <w:rPr>
                <w:szCs w:val="18"/>
                <w:lang w:val="bg-BG"/>
              </w:rPr>
              <w:t xml:space="preserve">-Да възстановяват депозита на крайните потребители. </w:t>
            </w:r>
          </w:p>
          <w:p w:rsidR="00923CAA" w:rsidRPr="007E232B" w:rsidRDefault="00923CAA" w:rsidP="001E0564">
            <w:pPr>
              <w:pStyle w:val="Table"/>
              <w:rPr>
                <w:szCs w:val="18"/>
                <w:lang w:val="bg-BG"/>
              </w:rPr>
            </w:pPr>
            <w:r w:rsidRPr="007E232B">
              <w:rPr>
                <w:szCs w:val="18"/>
                <w:lang w:val="bg-BG"/>
              </w:rPr>
              <w:t>Търговците на дребно по принцип не са задължени да приемат обратно празните опаковки.</w:t>
            </w:r>
          </w:p>
          <w:p w:rsidR="00923CAA" w:rsidRPr="007E232B" w:rsidRDefault="00923CAA" w:rsidP="001E0564">
            <w:pPr>
              <w:pStyle w:val="Table"/>
              <w:rPr>
                <w:szCs w:val="18"/>
                <w:lang w:val="bg-BG"/>
              </w:rPr>
            </w:pPr>
            <w:r w:rsidRPr="007E232B">
              <w:rPr>
                <w:szCs w:val="18"/>
                <w:lang w:val="bg-BG"/>
              </w:rPr>
              <w:t xml:space="preserve">Все пак те правят това на доброволни начала, включително и за опаковки, които не са продадени от тях: в специализираните магазини за напитки - предимно ръчно, а в хранително вкусовите - предимно чрез автомати за връщане на опаковки. </w:t>
            </w:r>
          </w:p>
          <w:p w:rsidR="00923CAA" w:rsidRPr="007E232B" w:rsidRDefault="00923CAA" w:rsidP="001E0564">
            <w:pPr>
              <w:pStyle w:val="Table"/>
              <w:rPr>
                <w:szCs w:val="18"/>
                <w:lang w:val="bg-BG"/>
              </w:rPr>
            </w:pPr>
            <w:r w:rsidRPr="007E232B">
              <w:rPr>
                <w:szCs w:val="18"/>
                <w:lang w:val="bg-BG"/>
              </w:rPr>
              <w:t>Търговците на едро обикновено отговарят за логистиката(включително сортирането) на системата за многократно пълнене.</w:t>
            </w:r>
          </w:p>
        </w:tc>
        <w:tc>
          <w:tcPr>
            <w:tcW w:w="3300" w:type="dxa"/>
            <w:shd w:val="clear" w:color="000000" w:fill="FFFFFF"/>
          </w:tcPr>
          <w:p w:rsidR="00923CAA" w:rsidRPr="007E232B" w:rsidRDefault="00923CAA" w:rsidP="001E0564">
            <w:pPr>
              <w:pStyle w:val="Table"/>
              <w:rPr>
                <w:szCs w:val="18"/>
                <w:lang w:val="bg-BG"/>
              </w:rPr>
            </w:pPr>
            <w:r w:rsidRPr="007E232B">
              <w:rPr>
                <w:szCs w:val="18"/>
                <w:lang w:val="bg-BG"/>
              </w:rPr>
              <w:t>Продавачите на едро и дребно трябва да спазват следните задължения:</w:t>
            </w:r>
          </w:p>
          <w:p w:rsidR="00923CAA" w:rsidRPr="007E232B" w:rsidRDefault="00923CAA" w:rsidP="001E0564">
            <w:pPr>
              <w:pStyle w:val="Table"/>
              <w:rPr>
                <w:szCs w:val="18"/>
                <w:lang w:val="bg-BG"/>
              </w:rPr>
            </w:pPr>
            <w:r w:rsidRPr="007E232B">
              <w:rPr>
                <w:szCs w:val="18"/>
                <w:lang w:val="bg-BG"/>
              </w:rPr>
              <w:t>- Да начисляват депозит</w:t>
            </w:r>
          </w:p>
          <w:p w:rsidR="00923CAA" w:rsidRPr="007E232B" w:rsidRDefault="00923CAA" w:rsidP="001E0564">
            <w:pPr>
              <w:pStyle w:val="Table"/>
              <w:rPr>
                <w:szCs w:val="18"/>
                <w:lang w:val="bg-BG"/>
              </w:rPr>
            </w:pPr>
            <w:r w:rsidRPr="007E232B">
              <w:rPr>
                <w:szCs w:val="18"/>
                <w:lang w:val="bg-BG"/>
              </w:rPr>
              <w:t>- Да приемат обратно еднократните опаковки</w:t>
            </w:r>
          </w:p>
          <w:p w:rsidR="00923CAA" w:rsidRPr="007E232B" w:rsidRDefault="00923CAA" w:rsidP="001E0564">
            <w:pPr>
              <w:pStyle w:val="Table"/>
              <w:rPr>
                <w:szCs w:val="18"/>
                <w:lang w:val="bg-BG"/>
              </w:rPr>
            </w:pPr>
            <w:r w:rsidRPr="007E232B">
              <w:rPr>
                <w:szCs w:val="18"/>
                <w:lang w:val="bg-BG"/>
              </w:rPr>
              <w:t>-Да възстановяват депозита на крайните потребители</w:t>
            </w:r>
          </w:p>
          <w:p w:rsidR="00923CAA" w:rsidRPr="007E232B" w:rsidRDefault="00923CAA" w:rsidP="001E0564">
            <w:pPr>
              <w:pStyle w:val="Table"/>
              <w:rPr>
                <w:szCs w:val="18"/>
                <w:lang w:val="bg-BG"/>
              </w:rPr>
            </w:pPr>
            <w:r w:rsidRPr="007E232B">
              <w:rPr>
                <w:szCs w:val="18"/>
                <w:lang w:val="bg-BG"/>
              </w:rPr>
              <w:t>-Да приемат обратно транспортните опаковки</w:t>
            </w:r>
          </w:p>
          <w:p w:rsidR="00923CAA" w:rsidRPr="007E232B" w:rsidRDefault="00923CAA" w:rsidP="001E0564">
            <w:pPr>
              <w:pStyle w:val="Table"/>
              <w:rPr>
                <w:szCs w:val="18"/>
                <w:lang w:val="bg-BG"/>
              </w:rPr>
            </w:pPr>
            <w:r w:rsidRPr="007E232B">
              <w:rPr>
                <w:szCs w:val="18"/>
                <w:lang w:val="bg-BG"/>
              </w:rPr>
              <w:t xml:space="preserve">- Да организират и финансират логистиката по връщането и оползотворяването на опаковките. </w:t>
            </w:r>
          </w:p>
          <w:p w:rsidR="00923CAA" w:rsidRPr="007E232B" w:rsidRDefault="00923CAA" w:rsidP="001E0564">
            <w:pPr>
              <w:pStyle w:val="Table"/>
              <w:rPr>
                <w:szCs w:val="18"/>
                <w:lang w:val="bg-BG"/>
              </w:rPr>
            </w:pPr>
            <w:r w:rsidRPr="007E232B">
              <w:rPr>
                <w:szCs w:val="18"/>
                <w:lang w:val="bg-BG"/>
              </w:rPr>
              <w:t xml:space="preserve">Според НО продавачите на едро и дребно трябва да приемат обратно всички еднократни опаковки подлежащи на депозит, направени от същия материал, като тези които те разпространяват в своята продуктова гама. Търговци с обекти с площ по-малка от 200 кв.м. могат да ограничат приема до брандовете, които продават в своята продуктова гама. </w:t>
            </w:r>
          </w:p>
          <w:p w:rsidR="00923CAA" w:rsidRPr="007E232B" w:rsidRDefault="00923CAA" w:rsidP="001E0564">
            <w:pPr>
              <w:pStyle w:val="Table"/>
              <w:rPr>
                <w:szCs w:val="18"/>
                <w:lang w:val="bg-BG"/>
              </w:rPr>
            </w:pPr>
            <w:r w:rsidRPr="007E232B">
              <w:rPr>
                <w:szCs w:val="18"/>
                <w:lang w:val="bg-BG"/>
              </w:rPr>
              <w:t>В специализираните магазини за напитки обратният прием се извършва преимуществено ръчно, а в хранително вкусовите - преимуществено чрез МОВ.</w:t>
            </w:r>
          </w:p>
        </w:tc>
        <w:tc>
          <w:tcPr>
            <w:tcW w:w="2220" w:type="dxa"/>
            <w:shd w:val="clear" w:color="000000" w:fill="FFFFFF"/>
          </w:tcPr>
          <w:p w:rsidR="00923CAA" w:rsidRPr="007E232B" w:rsidRDefault="00923CAA" w:rsidP="001E0564">
            <w:pPr>
              <w:pStyle w:val="Table"/>
              <w:rPr>
                <w:szCs w:val="18"/>
                <w:lang w:val="bg-BG"/>
              </w:rPr>
            </w:pPr>
            <w:r w:rsidRPr="007E232B">
              <w:rPr>
                <w:szCs w:val="18"/>
                <w:lang w:val="bg-BG"/>
              </w:rPr>
              <w:t xml:space="preserve">Продавачите на едро и дребно трябва да спазват следните задължения: </w:t>
            </w:r>
          </w:p>
          <w:p w:rsidR="00923CAA" w:rsidRPr="007E232B" w:rsidRDefault="00923CAA" w:rsidP="001E0564">
            <w:pPr>
              <w:pStyle w:val="Table"/>
              <w:rPr>
                <w:szCs w:val="18"/>
                <w:lang w:val="bg-BG"/>
              </w:rPr>
            </w:pPr>
            <w:r w:rsidRPr="007E232B">
              <w:rPr>
                <w:szCs w:val="18"/>
                <w:lang w:val="bg-BG"/>
              </w:rPr>
              <w:t>-Ако дистрибутират собствени брандове задълженията им са същите, като на производителите (лицензиране на опаковките)</w:t>
            </w:r>
          </w:p>
          <w:p w:rsidR="00923CAA" w:rsidRPr="007E232B" w:rsidRDefault="00923CAA" w:rsidP="001E0564">
            <w:pPr>
              <w:pStyle w:val="Table"/>
              <w:rPr>
                <w:szCs w:val="18"/>
                <w:lang w:val="bg-BG"/>
              </w:rPr>
            </w:pPr>
            <w:r w:rsidRPr="007E232B">
              <w:rPr>
                <w:szCs w:val="18"/>
                <w:lang w:val="bg-BG"/>
              </w:rPr>
              <w:t>-Да предоставят възможности за връщане на вторични опаковки в точките за продажба.</w:t>
            </w:r>
          </w:p>
        </w:tc>
      </w:tr>
      <w:tr w:rsidR="00923CAA" w:rsidRPr="00BB56F3">
        <w:trPr>
          <w:trHeight w:val="2565"/>
          <w:jc w:val="center"/>
        </w:trPr>
        <w:tc>
          <w:tcPr>
            <w:tcW w:w="1419" w:type="dxa"/>
            <w:shd w:val="clear" w:color="000000" w:fill="FFFFFF"/>
          </w:tcPr>
          <w:p w:rsidR="00923CAA" w:rsidRPr="007E232B" w:rsidRDefault="00923CAA" w:rsidP="001E0564">
            <w:pPr>
              <w:pStyle w:val="Table"/>
              <w:rPr>
                <w:szCs w:val="18"/>
                <w:lang w:val="bg-BG"/>
              </w:rPr>
            </w:pPr>
            <w:r w:rsidRPr="007E232B">
              <w:rPr>
                <w:szCs w:val="18"/>
                <w:lang w:val="bg-BG"/>
              </w:rPr>
              <w:t>Крайни потребители</w:t>
            </w:r>
          </w:p>
        </w:tc>
        <w:tc>
          <w:tcPr>
            <w:tcW w:w="2567" w:type="dxa"/>
            <w:shd w:val="clear" w:color="000000" w:fill="FFFFFF"/>
          </w:tcPr>
          <w:p w:rsidR="00923CAA" w:rsidRPr="007E232B" w:rsidRDefault="00923CAA" w:rsidP="001E0564">
            <w:pPr>
              <w:pStyle w:val="Table"/>
              <w:rPr>
                <w:szCs w:val="18"/>
                <w:lang w:val="bg-BG"/>
              </w:rPr>
            </w:pPr>
            <w:r w:rsidRPr="007E232B">
              <w:rPr>
                <w:szCs w:val="18"/>
                <w:lang w:val="bg-BG"/>
              </w:rPr>
              <w:t xml:space="preserve">Потребителите плащат депозит за опаковката при покупка на напитката и получават депозита обратно при връщането на празната опаковка – на същия или на друг продавач на дребно, който продава напитки в подобни опаковки. </w:t>
            </w:r>
          </w:p>
        </w:tc>
        <w:tc>
          <w:tcPr>
            <w:tcW w:w="3300" w:type="dxa"/>
            <w:shd w:val="clear" w:color="000000" w:fill="FFFFFF"/>
          </w:tcPr>
          <w:p w:rsidR="00923CAA" w:rsidRPr="007E232B" w:rsidRDefault="00923CAA" w:rsidP="001E0564">
            <w:pPr>
              <w:pStyle w:val="Table"/>
              <w:rPr>
                <w:szCs w:val="18"/>
                <w:lang w:val="bg-BG"/>
              </w:rPr>
            </w:pPr>
            <w:r w:rsidRPr="007E232B">
              <w:rPr>
                <w:szCs w:val="18"/>
                <w:lang w:val="bg-BG"/>
              </w:rPr>
              <w:t>Потребителите плащат депозит за опаковката при покупка на напитката и получават депозита обратно при връщането на празната опаковка – на същия или на друг продавач на дребно. Обикновено те могат да върнат празната опаковка на всеки продавач на дребно,  който продава напитки в еднократни опаковки от същия материал.</w:t>
            </w:r>
          </w:p>
        </w:tc>
        <w:tc>
          <w:tcPr>
            <w:tcW w:w="2220" w:type="dxa"/>
            <w:shd w:val="clear" w:color="000000" w:fill="FFFFFF"/>
          </w:tcPr>
          <w:p w:rsidR="00923CAA" w:rsidRPr="007E232B" w:rsidRDefault="00923CAA" w:rsidP="001E0564">
            <w:pPr>
              <w:pStyle w:val="Table"/>
              <w:rPr>
                <w:szCs w:val="18"/>
                <w:lang w:val="bg-BG"/>
              </w:rPr>
            </w:pPr>
            <w:r w:rsidRPr="007E232B">
              <w:rPr>
                <w:szCs w:val="18"/>
                <w:lang w:val="bg-BG"/>
              </w:rPr>
              <w:t>Потребителите следва да изхвърлят празната опаковка в предназначените за това места във вида контейнер за събиране на съответния материал, от който е направена опаковката.</w:t>
            </w:r>
          </w:p>
        </w:tc>
      </w:tr>
      <w:tr w:rsidR="00923CAA" w:rsidRPr="00BB56F3">
        <w:trPr>
          <w:trHeight w:val="2550"/>
          <w:jc w:val="center"/>
        </w:trPr>
        <w:tc>
          <w:tcPr>
            <w:tcW w:w="1419" w:type="dxa"/>
            <w:shd w:val="clear" w:color="000000" w:fill="FFFFFF"/>
          </w:tcPr>
          <w:p w:rsidR="00923CAA" w:rsidRPr="007E232B" w:rsidRDefault="00923CAA" w:rsidP="001E0564">
            <w:pPr>
              <w:pStyle w:val="Table"/>
              <w:rPr>
                <w:szCs w:val="18"/>
                <w:lang w:val="bg-BG"/>
              </w:rPr>
            </w:pPr>
            <w:r w:rsidRPr="007E232B">
              <w:rPr>
                <w:szCs w:val="18"/>
                <w:lang w:val="bg-BG"/>
              </w:rPr>
              <w:t>Оператори на система</w:t>
            </w:r>
          </w:p>
        </w:tc>
        <w:tc>
          <w:tcPr>
            <w:tcW w:w="2567" w:type="dxa"/>
            <w:shd w:val="clear" w:color="000000" w:fill="FFFFFF"/>
          </w:tcPr>
          <w:p w:rsidR="00923CAA" w:rsidRPr="007E232B" w:rsidRDefault="00923CAA" w:rsidP="001E0564">
            <w:pPr>
              <w:pStyle w:val="Table"/>
              <w:rPr>
                <w:szCs w:val="18"/>
                <w:lang w:val="bg-BG"/>
              </w:rPr>
            </w:pPr>
            <w:r w:rsidRPr="007E232B">
              <w:rPr>
                <w:szCs w:val="18"/>
                <w:lang w:val="bg-BG"/>
              </w:rPr>
              <w:t>Системите за повторно пълнене се координират от съответната индустрия. По този повод системите за различните производствени сектори са организирани по различен начин. Например, системата в сектора за минерални води и безалкохолни напитки се координира от GDB, а в сектора за плодови сокове от VdF.</w:t>
            </w:r>
          </w:p>
          <w:p w:rsidR="00923CAA" w:rsidRPr="007E232B" w:rsidRDefault="00923CAA" w:rsidP="001E0564">
            <w:pPr>
              <w:pStyle w:val="Table"/>
              <w:rPr>
                <w:szCs w:val="18"/>
                <w:lang w:val="bg-BG"/>
              </w:rPr>
            </w:pPr>
            <w:r w:rsidRPr="007E232B">
              <w:rPr>
                <w:szCs w:val="18"/>
                <w:lang w:val="bg-BG"/>
              </w:rPr>
              <w:t>Дейностите включват снабдяване с многократни опаковки за напитки, поддръжка и модернизиране на общия фонд бутилки, както и работа с обществеността.</w:t>
            </w:r>
          </w:p>
        </w:tc>
        <w:tc>
          <w:tcPr>
            <w:tcW w:w="3300" w:type="dxa"/>
            <w:shd w:val="clear" w:color="000000" w:fill="FFFFFF"/>
          </w:tcPr>
          <w:p w:rsidR="00923CAA" w:rsidRPr="007E232B" w:rsidRDefault="00923CAA" w:rsidP="001E0564">
            <w:pPr>
              <w:pStyle w:val="Table"/>
              <w:rPr>
                <w:szCs w:val="18"/>
                <w:lang w:val="bg-BG"/>
              </w:rPr>
            </w:pPr>
            <w:r w:rsidRPr="007E232B">
              <w:rPr>
                <w:szCs w:val="18"/>
                <w:lang w:val="bg-BG"/>
              </w:rPr>
              <w:t>DPG предоставя организационната рамка за обратното приемане на еднократните опаковки и клиринга на депозити. Това включва:</w:t>
            </w:r>
          </w:p>
          <w:p w:rsidR="00923CAA" w:rsidRPr="007E232B" w:rsidRDefault="00923CAA" w:rsidP="001E0564">
            <w:pPr>
              <w:pStyle w:val="Table"/>
              <w:rPr>
                <w:szCs w:val="18"/>
                <w:lang w:val="bg-BG"/>
              </w:rPr>
            </w:pPr>
            <w:r w:rsidRPr="007E232B">
              <w:rPr>
                <w:szCs w:val="18"/>
                <w:lang w:val="bg-BG"/>
              </w:rPr>
              <w:t>-Поддръжка на централна база данни за управление на маркировката и осъществяване на клиринга на депозитите;</w:t>
            </w:r>
          </w:p>
          <w:p w:rsidR="00923CAA" w:rsidRPr="007E232B" w:rsidRDefault="00923CAA" w:rsidP="001E0564">
            <w:pPr>
              <w:pStyle w:val="Table"/>
              <w:rPr>
                <w:szCs w:val="18"/>
                <w:lang w:val="bg-BG"/>
              </w:rPr>
            </w:pPr>
            <w:r w:rsidRPr="007E232B">
              <w:rPr>
                <w:szCs w:val="18"/>
                <w:lang w:val="bg-BG"/>
              </w:rPr>
              <w:t>-Администриране на комплекта споразумения</w:t>
            </w:r>
          </w:p>
          <w:p w:rsidR="00923CAA" w:rsidRPr="007E232B" w:rsidRDefault="00923CAA" w:rsidP="001E0564">
            <w:pPr>
              <w:pStyle w:val="Table"/>
              <w:rPr>
                <w:szCs w:val="18"/>
                <w:lang w:val="bg-BG"/>
              </w:rPr>
            </w:pPr>
            <w:r w:rsidRPr="007E232B">
              <w:rPr>
                <w:szCs w:val="18"/>
                <w:lang w:val="bg-BG"/>
              </w:rPr>
              <w:t>-Управление на сертификационния процес</w:t>
            </w:r>
          </w:p>
          <w:p w:rsidR="00923CAA" w:rsidRPr="007E232B" w:rsidRDefault="00923CAA" w:rsidP="001E0564">
            <w:pPr>
              <w:pStyle w:val="Table"/>
              <w:rPr>
                <w:szCs w:val="18"/>
                <w:lang w:val="bg-BG"/>
              </w:rPr>
            </w:pPr>
            <w:r w:rsidRPr="007E232B">
              <w:rPr>
                <w:szCs w:val="18"/>
                <w:lang w:val="bg-BG"/>
              </w:rPr>
              <w:t>-Маркетингови дейности и работа с обществеността по отношение дейността на системата</w:t>
            </w:r>
          </w:p>
        </w:tc>
        <w:tc>
          <w:tcPr>
            <w:tcW w:w="2220" w:type="dxa"/>
            <w:shd w:val="clear" w:color="000000" w:fill="FFFFFF"/>
          </w:tcPr>
          <w:p w:rsidR="00923CAA" w:rsidRPr="007E232B" w:rsidRDefault="00923CAA" w:rsidP="001E0564">
            <w:pPr>
              <w:pStyle w:val="Table"/>
              <w:rPr>
                <w:szCs w:val="18"/>
                <w:lang w:val="bg-BG"/>
              </w:rPr>
            </w:pPr>
            <w:r w:rsidRPr="007E232B">
              <w:rPr>
                <w:szCs w:val="18"/>
                <w:lang w:val="bg-BG"/>
              </w:rPr>
              <w:t>Дуалните системи отговорят за разполагането и експлоатацията на системата за събиране, сортиране и последващо оползотворяване на събраните опаковки.</w:t>
            </w:r>
          </w:p>
          <w:p w:rsidR="00923CAA" w:rsidRPr="007E232B" w:rsidRDefault="00923CAA" w:rsidP="001E0564">
            <w:pPr>
              <w:pStyle w:val="Table"/>
              <w:rPr>
                <w:szCs w:val="18"/>
                <w:lang w:val="bg-BG"/>
              </w:rPr>
            </w:pPr>
            <w:r w:rsidRPr="007E232B">
              <w:rPr>
                <w:szCs w:val="18"/>
                <w:lang w:val="bg-BG"/>
              </w:rPr>
              <w:t>В дейността им влиза и маркетиране на събраните опаковки на пазара на вторични суровини</w:t>
            </w:r>
          </w:p>
        </w:tc>
      </w:tr>
      <w:tr w:rsidR="00923CAA" w:rsidRPr="00BB56F3">
        <w:trPr>
          <w:trHeight w:val="3075"/>
          <w:jc w:val="center"/>
        </w:trPr>
        <w:tc>
          <w:tcPr>
            <w:tcW w:w="1419" w:type="dxa"/>
            <w:shd w:val="clear" w:color="000000" w:fill="FFFFFF"/>
          </w:tcPr>
          <w:p w:rsidR="00923CAA" w:rsidRPr="007E232B" w:rsidRDefault="00923CAA" w:rsidP="001E0564">
            <w:pPr>
              <w:pStyle w:val="Table"/>
              <w:rPr>
                <w:szCs w:val="18"/>
                <w:lang w:val="bg-BG"/>
              </w:rPr>
            </w:pPr>
            <w:r w:rsidRPr="007E232B">
              <w:rPr>
                <w:szCs w:val="18"/>
                <w:lang w:val="bg-BG"/>
              </w:rPr>
              <w:t>Компании за управление на отпадъците</w:t>
            </w:r>
          </w:p>
        </w:tc>
        <w:tc>
          <w:tcPr>
            <w:tcW w:w="2567" w:type="dxa"/>
            <w:shd w:val="clear" w:color="000000" w:fill="FFFFFF"/>
          </w:tcPr>
          <w:p w:rsidR="00923CAA" w:rsidRPr="007E232B" w:rsidRDefault="00923CAA" w:rsidP="001E0564">
            <w:pPr>
              <w:pStyle w:val="Table"/>
              <w:rPr>
                <w:szCs w:val="18"/>
                <w:lang w:val="bg-BG"/>
              </w:rPr>
            </w:pPr>
            <w:r w:rsidRPr="007E232B">
              <w:rPr>
                <w:szCs w:val="18"/>
                <w:lang w:val="bg-BG"/>
              </w:rPr>
              <w:t>Опаковките за повторно пълнене, които вече не могат да се използват се предават за рециклиране на компаниите за управление на отпадъците.</w:t>
            </w:r>
          </w:p>
        </w:tc>
        <w:tc>
          <w:tcPr>
            <w:tcW w:w="3300" w:type="dxa"/>
            <w:shd w:val="clear" w:color="000000" w:fill="FFFFFF"/>
          </w:tcPr>
          <w:p w:rsidR="00923CAA" w:rsidRPr="007E232B" w:rsidRDefault="00923CAA" w:rsidP="001E0564">
            <w:pPr>
              <w:pStyle w:val="Table"/>
              <w:rPr>
                <w:szCs w:val="18"/>
                <w:lang w:val="bg-BG"/>
              </w:rPr>
            </w:pPr>
            <w:r w:rsidRPr="007E232B">
              <w:rPr>
                <w:szCs w:val="18"/>
                <w:lang w:val="bg-BG"/>
              </w:rPr>
              <w:t>Компаниите, предоставящи логистични услуги и/или компаниите за управление на отпадъците вземат еднократните опаковки от складовете. След това опаковките се броят – ако е необходимо – и във всички случаи се предават за рециклиране от съответните фирми.</w:t>
            </w:r>
          </w:p>
        </w:tc>
        <w:tc>
          <w:tcPr>
            <w:tcW w:w="2220" w:type="dxa"/>
            <w:shd w:val="clear" w:color="000000" w:fill="FFFFFF"/>
          </w:tcPr>
          <w:p w:rsidR="00923CAA" w:rsidRPr="007E232B" w:rsidRDefault="00923CAA" w:rsidP="001E0564">
            <w:pPr>
              <w:pStyle w:val="Table"/>
              <w:rPr>
                <w:szCs w:val="18"/>
                <w:lang w:val="bg-BG"/>
              </w:rPr>
            </w:pPr>
            <w:r w:rsidRPr="007E232B">
              <w:rPr>
                <w:szCs w:val="18"/>
                <w:lang w:val="bg-BG"/>
              </w:rPr>
              <w:t>Към настоящия момент операторите на дуални системи организират търгове за възлагане на дейностите по събиране, сортиране и оползотворяване на опаковките в национален мащаб. В зависимост от пазарния си дял, различните оператори получават достъп до материала от сортиращите инсталации за да го предадат за оползотворяване съгласно изискванията на НО.</w:t>
            </w:r>
          </w:p>
        </w:tc>
      </w:tr>
      <w:tr w:rsidR="00923CAA" w:rsidRPr="00BB56F3">
        <w:trPr>
          <w:trHeight w:val="1785"/>
          <w:jc w:val="center"/>
        </w:trPr>
        <w:tc>
          <w:tcPr>
            <w:tcW w:w="1419" w:type="dxa"/>
            <w:shd w:val="clear" w:color="000000" w:fill="FFFFFF"/>
          </w:tcPr>
          <w:p w:rsidR="00923CAA" w:rsidRPr="007E232B" w:rsidRDefault="00923CAA" w:rsidP="001E0564">
            <w:pPr>
              <w:pStyle w:val="Table"/>
              <w:rPr>
                <w:szCs w:val="18"/>
                <w:lang w:val="bg-BG"/>
              </w:rPr>
            </w:pPr>
            <w:r w:rsidRPr="007E232B">
              <w:rPr>
                <w:szCs w:val="18"/>
                <w:lang w:val="bg-BG"/>
              </w:rPr>
              <w:t>Държавна администрация</w:t>
            </w:r>
          </w:p>
        </w:tc>
        <w:tc>
          <w:tcPr>
            <w:tcW w:w="2567" w:type="dxa"/>
            <w:shd w:val="clear" w:color="000000" w:fill="FFFFFF"/>
          </w:tcPr>
          <w:p w:rsidR="00923CAA" w:rsidRPr="007E232B" w:rsidRDefault="00923CAA" w:rsidP="001E0564">
            <w:pPr>
              <w:pStyle w:val="Table"/>
              <w:rPr>
                <w:szCs w:val="18"/>
                <w:lang w:val="bg-BG"/>
              </w:rPr>
            </w:pPr>
            <w:r w:rsidRPr="007E232B">
              <w:rPr>
                <w:szCs w:val="18"/>
                <w:lang w:val="bg-BG"/>
              </w:rPr>
              <w:t>Политическите мерки, предприемани от Федералното правителство включват:</w:t>
            </w:r>
          </w:p>
          <w:p w:rsidR="00923CAA" w:rsidRPr="007E232B" w:rsidRDefault="00923CAA" w:rsidP="001E0564">
            <w:pPr>
              <w:pStyle w:val="Table"/>
              <w:rPr>
                <w:szCs w:val="18"/>
                <w:lang w:val="bg-BG"/>
              </w:rPr>
            </w:pPr>
            <w:r w:rsidRPr="007E232B">
              <w:rPr>
                <w:szCs w:val="18"/>
                <w:lang w:val="bg-BG"/>
              </w:rPr>
              <w:t>-Определяне на целеви квоти за многократни опаковки;</w:t>
            </w:r>
          </w:p>
          <w:p w:rsidR="00923CAA" w:rsidRPr="007E232B" w:rsidRDefault="00923CAA" w:rsidP="001E0564">
            <w:pPr>
              <w:pStyle w:val="Table"/>
              <w:rPr>
                <w:szCs w:val="18"/>
                <w:lang w:val="bg-BG"/>
              </w:rPr>
            </w:pPr>
            <w:r w:rsidRPr="007E232B">
              <w:rPr>
                <w:szCs w:val="18"/>
                <w:lang w:val="bg-BG"/>
              </w:rPr>
              <w:t xml:space="preserve">-Въвеждане на задължителен депозит за еднократните опаковки с цел предпазване на системите за многократно пълнене; </w:t>
            </w:r>
          </w:p>
          <w:p w:rsidR="00923CAA" w:rsidRPr="007E232B" w:rsidRDefault="00923CAA" w:rsidP="001E0564">
            <w:pPr>
              <w:pStyle w:val="Table"/>
              <w:rPr>
                <w:szCs w:val="18"/>
                <w:lang w:val="bg-BG"/>
              </w:rPr>
            </w:pPr>
            <w:r w:rsidRPr="007E232B">
              <w:rPr>
                <w:szCs w:val="18"/>
                <w:lang w:val="bg-BG"/>
              </w:rPr>
              <w:t>-Провеждане на проучвания и документиране нивото на използване на многократни опаковки.</w:t>
            </w:r>
          </w:p>
        </w:tc>
        <w:tc>
          <w:tcPr>
            <w:tcW w:w="3300" w:type="dxa"/>
            <w:shd w:val="clear" w:color="000000" w:fill="FFFFFF"/>
          </w:tcPr>
          <w:p w:rsidR="00923CAA" w:rsidRPr="007E232B" w:rsidRDefault="00923CAA" w:rsidP="001E0564">
            <w:pPr>
              <w:pStyle w:val="Table"/>
              <w:rPr>
                <w:szCs w:val="18"/>
                <w:lang w:val="bg-BG"/>
              </w:rPr>
            </w:pPr>
            <w:r w:rsidRPr="007E232B">
              <w:rPr>
                <w:szCs w:val="18"/>
                <w:lang w:val="bg-BG"/>
              </w:rPr>
              <w:t>Прилагането на разпоредбите на Раздел 9 от НО, спазването на задълженията за начисляване на депозит и осъществяването на контрол върху нормите за оползотворяване са задължения на отделните федерални провинции.</w:t>
            </w:r>
          </w:p>
        </w:tc>
        <w:tc>
          <w:tcPr>
            <w:tcW w:w="2220" w:type="dxa"/>
            <w:shd w:val="clear" w:color="000000" w:fill="FFFFFF"/>
          </w:tcPr>
          <w:p w:rsidR="00923CAA" w:rsidRPr="007E232B" w:rsidRDefault="00923CAA" w:rsidP="001E0564">
            <w:pPr>
              <w:pStyle w:val="Table"/>
              <w:rPr>
                <w:szCs w:val="18"/>
                <w:lang w:val="bg-BG"/>
              </w:rPr>
            </w:pPr>
            <w:r w:rsidRPr="007E232B">
              <w:rPr>
                <w:szCs w:val="18"/>
                <w:lang w:val="bg-BG"/>
              </w:rPr>
              <w:t>Федералните провинции са отговорни за спазването на изискванията на НО.</w:t>
            </w:r>
          </w:p>
          <w:p w:rsidR="00923CAA" w:rsidRPr="007E232B" w:rsidRDefault="00923CAA" w:rsidP="001E0564">
            <w:pPr>
              <w:pStyle w:val="Table"/>
              <w:rPr>
                <w:szCs w:val="18"/>
                <w:lang w:val="bg-BG"/>
              </w:rPr>
            </w:pPr>
            <w:r w:rsidRPr="007E232B">
              <w:rPr>
                <w:szCs w:val="18"/>
                <w:lang w:val="bg-BG"/>
              </w:rPr>
              <w:t>Дуалните системи трябва да имат лиценз за общонационален обхват. Потвърждаването на данните от годишните декларации за съответствие (включително за материалите, нивата на оползотворяване и отделните производители) се извършва от властите на федералните провинции. Федералното правителство събира данни за обема пуснати и оползотворени опаковки.</w:t>
            </w:r>
          </w:p>
        </w:tc>
      </w:tr>
      <w:tr w:rsidR="00923CAA" w:rsidRPr="00BB56F3">
        <w:trPr>
          <w:trHeight w:val="1057"/>
          <w:jc w:val="center"/>
        </w:trPr>
        <w:tc>
          <w:tcPr>
            <w:tcW w:w="1419" w:type="dxa"/>
            <w:shd w:val="clear" w:color="000000" w:fill="FFFFFF"/>
          </w:tcPr>
          <w:p w:rsidR="00923CAA" w:rsidRPr="007E232B" w:rsidRDefault="00923CAA" w:rsidP="001E0564">
            <w:pPr>
              <w:pStyle w:val="Table"/>
              <w:rPr>
                <w:szCs w:val="18"/>
                <w:lang w:val="bg-BG"/>
              </w:rPr>
            </w:pPr>
            <w:r w:rsidRPr="007E232B">
              <w:rPr>
                <w:szCs w:val="18"/>
                <w:lang w:val="bg-BG"/>
              </w:rPr>
              <w:t>Фирми, предоставящи клирингови услуги</w:t>
            </w:r>
          </w:p>
        </w:tc>
        <w:tc>
          <w:tcPr>
            <w:tcW w:w="2567" w:type="dxa"/>
            <w:shd w:val="clear" w:color="000000" w:fill="FFFFFF"/>
          </w:tcPr>
          <w:p w:rsidR="00923CAA" w:rsidRPr="007E232B" w:rsidRDefault="00923CAA" w:rsidP="001E0564">
            <w:pPr>
              <w:pStyle w:val="Table"/>
              <w:rPr>
                <w:szCs w:val="18"/>
                <w:lang w:val="bg-BG"/>
              </w:rPr>
            </w:pPr>
            <w:r w:rsidRPr="007E232B">
              <w:rPr>
                <w:szCs w:val="18"/>
                <w:lang w:val="bg-BG"/>
              </w:rPr>
              <w:t>В системите за многократно пълнене няма официални клирингови организации. По идея паричните потоци от депозити се компенсират между участниците, без нужда от допълнителни посредници. Междувременно Федералната асоциация на немските търговци на едро на напитки успя да убеди Агенцията по  въпросите на конкуренцията, че по отношение на фонда GDB бутилки GDB трябва да носииотговорност за клиринга, ако има разминаване в потоците пълни и празни бутилки.</w:t>
            </w:r>
          </w:p>
        </w:tc>
        <w:tc>
          <w:tcPr>
            <w:tcW w:w="3300" w:type="dxa"/>
            <w:shd w:val="clear" w:color="000000" w:fill="FFFFFF"/>
          </w:tcPr>
          <w:p w:rsidR="00923CAA" w:rsidRPr="007E232B" w:rsidRDefault="00923CAA" w:rsidP="001E0564">
            <w:pPr>
              <w:pStyle w:val="Table"/>
              <w:rPr>
                <w:szCs w:val="18"/>
                <w:lang w:val="bg-BG"/>
              </w:rPr>
            </w:pPr>
            <w:r w:rsidRPr="007E232B">
              <w:rPr>
                <w:szCs w:val="18"/>
                <w:lang w:val="bg-BG"/>
              </w:rPr>
              <w:t>Фирмите за клирингови услуги предоставят своята техническа експертиза и наличния си софту</w:t>
            </w:r>
            <w:r>
              <w:rPr>
                <w:szCs w:val="18"/>
                <w:lang w:val="bg-BG"/>
              </w:rPr>
              <w:t>е</w:t>
            </w:r>
            <w:r w:rsidRPr="007E232B">
              <w:rPr>
                <w:szCs w:val="18"/>
                <w:lang w:val="bg-BG"/>
              </w:rPr>
              <w:t>рен и хардуерен капацитет за обработка на записи и обработка на обемите данни свързани с клиринга. Те не се занимават с физическите опаковки и процеса по тяхното оползотворяване.</w:t>
            </w:r>
          </w:p>
        </w:tc>
        <w:tc>
          <w:tcPr>
            <w:tcW w:w="2220" w:type="dxa"/>
            <w:shd w:val="clear" w:color="000000" w:fill="FFFFFF"/>
          </w:tcPr>
          <w:p w:rsidR="00923CAA" w:rsidRPr="007E232B" w:rsidRDefault="00923CAA" w:rsidP="001E0564">
            <w:pPr>
              <w:pStyle w:val="Table"/>
              <w:rPr>
                <w:szCs w:val="18"/>
                <w:lang w:val="bg-BG"/>
              </w:rPr>
            </w:pPr>
            <w:r w:rsidRPr="007E232B">
              <w:rPr>
                <w:szCs w:val="18"/>
                <w:lang w:val="bg-BG"/>
              </w:rPr>
              <w:t>Поради преобладаващата конкуренция между дуалните системи се наложи създаването на координиращ орган. 5-тат поправка на НО предвиди създаването на такъв орган. През 2007 няколко дуални системи създадоха "Gemeinsame Stelle dualer Systeme Deutschlands GmbH". Задачите  на този орган включват освен другото и интегриране на функциите на клирингов орган.</w:t>
            </w:r>
          </w:p>
        </w:tc>
      </w:tr>
      <w:tr w:rsidR="00923CAA" w:rsidRPr="00BB56F3">
        <w:trPr>
          <w:trHeight w:val="1020"/>
          <w:jc w:val="center"/>
        </w:trPr>
        <w:tc>
          <w:tcPr>
            <w:tcW w:w="1419" w:type="dxa"/>
            <w:shd w:val="clear" w:color="000000" w:fill="FFFFFF"/>
          </w:tcPr>
          <w:p w:rsidR="00923CAA" w:rsidRPr="007E232B" w:rsidRDefault="00923CAA" w:rsidP="00982B52">
            <w:pPr>
              <w:pStyle w:val="Table"/>
              <w:rPr>
                <w:szCs w:val="18"/>
                <w:lang w:val="bg-BG"/>
              </w:rPr>
            </w:pPr>
            <w:r w:rsidRPr="007E232B">
              <w:rPr>
                <w:szCs w:val="18"/>
                <w:lang w:val="bg-BG"/>
              </w:rPr>
              <w:t>Производители на автомати за връщане наопаковки (RVM)</w:t>
            </w:r>
          </w:p>
        </w:tc>
        <w:tc>
          <w:tcPr>
            <w:tcW w:w="2567" w:type="dxa"/>
            <w:shd w:val="clear" w:color="000000" w:fill="FFFFFF"/>
          </w:tcPr>
          <w:p w:rsidR="00923CAA" w:rsidRPr="007E232B" w:rsidRDefault="00923CAA" w:rsidP="001E0564">
            <w:pPr>
              <w:pStyle w:val="Table"/>
              <w:rPr>
                <w:szCs w:val="18"/>
                <w:lang w:val="bg-BG"/>
              </w:rPr>
            </w:pPr>
            <w:r w:rsidRPr="007E232B">
              <w:rPr>
                <w:szCs w:val="18"/>
                <w:lang w:val="bg-BG"/>
              </w:rPr>
              <w:t>Многократните опаковки за напитки се приемат обратно както ръчно, така и чрез автомати за връщане на опаковки.</w:t>
            </w:r>
          </w:p>
          <w:p w:rsidR="00923CAA" w:rsidRPr="007E232B" w:rsidRDefault="00923CAA" w:rsidP="00982B52">
            <w:pPr>
              <w:pStyle w:val="Table"/>
              <w:rPr>
                <w:szCs w:val="18"/>
                <w:lang w:val="bg-BG"/>
              </w:rPr>
            </w:pPr>
            <w:r w:rsidRPr="007E232B">
              <w:rPr>
                <w:szCs w:val="18"/>
                <w:lang w:val="bg-BG"/>
              </w:rPr>
              <w:t>Използват се автомати за връщане на опаковки само за многократни, както и за еднократни и многократни опаковки. Многократните опаковки могат да бъдат сортирани от машината по размер и други критерии.</w:t>
            </w:r>
          </w:p>
        </w:tc>
        <w:tc>
          <w:tcPr>
            <w:tcW w:w="3300" w:type="dxa"/>
            <w:shd w:val="clear" w:color="000000" w:fill="FFFFFF"/>
          </w:tcPr>
          <w:p w:rsidR="00923CAA" w:rsidRPr="007E232B" w:rsidRDefault="00923CAA" w:rsidP="00982B52">
            <w:pPr>
              <w:pStyle w:val="Table"/>
              <w:rPr>
                <w:szCs w:val="18"/>
                <w:lang w:val="bg-BG"/>
              </w:rPr>
            </w:pPr>
            <w:r w:rsidRPr="007E232B">
              <w:rPr>
                <w:szCs w:val="18"/>
                <w:lang w:val="bg-BG"/>
              </w:rPr>
              <w:t>Еднократните опаковки за напитки се приемат обратно както ръчно, така и чрез автомати за връщане на опаковки. Производителите на такива автомати сключват лицензно споразумение с DPG, което предвижда сертифициране на машините. Автоматите трябва да бъдат въведени в базата данни на DPG от участниците, които ги използват за приемане обратно на опаковките от напитки (основно търговци на едро и дребно). Автоматите за връщане на опаковки се ре-сертифицират на редовни интервали от време. (В по-големи подробности този въпрос е разгледан в т.3.1.8.5, посветена на DPG.)</w:t>
            </w:r>
          </w:p>
        </w:tc>
        <w:tc>
          <w:tcPr>
            <w:tcW w:w="2220" w:type="dxa"/>
            <w:shd w:val="clear" w:color="000000" w:fill="FFFFFF"/>
          </w:tcPr>
          <w:p w:rsidR="00923CAA" w:rsidRPr="007E232B" w:rsidRDefault="00923CAA" w:rsidP="001E0564">
            <w:pPr>
              <w:pStyle w:val="Table"/>
              <w:rPr>
                <w:szCs w:val="18"/>
                <w:lang w:val="bg-BG"/>
              </w:rPr>
            </w:pPr>
            <w:r w:rsidRPr="007E232B">
              <w:rPr>
                <w:szCs w:val="18"/>
                <w:lang w:val="bg-BG"/>
              </w:rPr>
              <w:t> </w:t>
            </w:r>
          </w:p>
        </w:tc>
      </w:tr>
      <w:tr w:rsidR="00923CAA" w:rsidRPr="00BB56F3">
        <w:trPr>
          <w:trHeight w:val="2295"/>
          <w:jc w:val="center"/>
        </w:trPr>
        <w:tc>
          <w:tcPr>
            <w:tcW w:w="1419" w:type="dxa"/>
            <w:shd w:val="clear" w:color="000000" w:fill="FFFFFF"/>
          </w:tcPr>
          <w:p w:rsidR="00923CAA" w:rsidRPr="007E232B" w:rsidRDefault="00923CAA" w:rsidP="001E0564">
            <w:pPr>
              <w:pStyle w:val="Table"/>
              <w:rPr>
                <w:szCs w:val="18"/>
                <w:lang w:val="bg-BG"/>
              </w:rPr>
            </w:pPr>
            <w:r w:rsidRPr="007E232B">
              <w:rPr>
                <w:szCs w:val="18"/>
                <w:lang w:val="bg-BG"/>
              </w:rPr>
              <w:t>Центрове за броене</w:t>
            </w:r>
          </w:p>
        </w:tc>
        <w:tc>
          <w:tcPr>
            <w:tcW w:w="2567" w:type="dxa"/>
            <w:shd w:val="clear" w:color="000000" w:fill="FFFFFF"/>
          </w:tcPr>
          <w:p w:rsidR="00923CAA" w:rsidRPr="007E232B" w:rsidRDefault="00923CAA" w:rsidP="001E0564">
            <w:pPr>
              <w:pStyle w:val="Table"/>
              <w:rPr>
                <w:szCs w:val="18"/>
                <w:lang w:val="bg-BG"/>
              </w:rPr>
            </w:pPr>
            <w:r w:rsidRPr="007E232B">
              <w:rPr>
                <w:szCs w:val="18"/>
                <w:lang w:val="bg-BG"/>
              </w:rPr>
              <w:t> </w:t>
            </w:r>
          </w:p>
        </w:tc>
        <w:tc>
          <w:tcPr>
            <w:tcW w:w="3300" w:type="dxa"/>
            <w:shd w:val="clear" w:color="000000" w:fill="FFFFFF"/>
          </w:tcPr>
          <w:p w:rsidR="00923CAA" w:rsidRPr="007E232B" w:rsidRDefault="00923CAA" w:rsidP="008C221F">
            <w:pPr>
              <w:pStyle w:val="Table"/>
              <w:rPr>
                <w:szCs w:val="18"/>
                <w:lang w:val="bg-BG"/>
              </w:rPr>
            </w:pPr>
            <w:r w:rsidRPr="007E232B">
              <w:rPr>
                <w:szCs w:val="18"/>
                <w:lang w:val="bg-BG"/>
              </w:rPr>
              <w:t>Търговците на дребно изпращат в центрове за броене ръчно събраните от тях еднократни опаковки, с цел те да бъдат надлежно проверени сортирани и депозита им да бъде де-валидиран. В съответствие с изискванията на DPG. Центровете за броене сключват лицензни споразумения с DPG  и подлежат на сертифициране. (В по-големи подробности този въпрос е разгледан в т.3.1.8.5, посветена на DPG.)</w:t>
            </w:r>
          </w:p>
        </w:tc>
        <w:tc>
          <w:tcPr>
            <w:tcW w:w="2220" w:type="dxa"/>
            <w:shd w:val="clear" w:color="000000" w:fill="FFFFFF"/>
          </w:tcPr>
          <w:p w:rsidR="00923CAA" w:rsidRPr="007E232B" w:rsidRDefault="00923CAA" w:rsidP="001E0564">
            <w:pPr>
              <w:pStyle w:val="Table"/>
              <w:rPr>
                <w:szCs w:val="18"/>
                <w:lang w:val="bg-BG"/>
              </w:rPr>
            </w:pPr>
            <w:r w:rsidRPr="007E232B">
              <w:rPr>
                <w:szCs w:val="18"/>
                <w:lang w:val="bg-BG"/>
              </w:rPr>
              <w:t> </w:t>
            </w:r>
          </w:p>
        </w:tc>
      </w:tr>
    </w:tbl>
    <w:p w:rsidR="00923CAA" w:rsidRPr="007E232B" w:rsidRDefault="00923CAA" w:rsidP="00C86B71">
      <w:pPr>
        <w:spacing w:before="0" w:after="360"/>
        <w:rPr>
          <w:i/>
          <w:sz w:val="16"/>
          <w:szCs w:val="16"/>
          <w:lang w:val="bg-BG" w:eastAsia="en-US"/>
        </w:rPr>
      </w:pPr>
      <w:r w:rsidRPr="007E232B">
        <w:rPr>
          <w:i/>
          <w:sz w:val="16"/>
          <w:szCs w:val="16"/>
          <w:lang w:val="bg-BG" w:eastAsia="en-US"/>
        </w:rPr>
        <w:t>Източници: Reuse and Recycling Systems for Selected Beverage Packaging from a Sustainability Perspective – PwC, стр. 111-117; интернет сайт на  DPG</w:t>
      </w:r>
    </w:p>
    <w:p w:rsidR="00923CAA" w:rsidRPr="007E232B" w:rsidRDefault="00923CAA" w:rsidP="008C221F">
      <w:pPr>
        <w:pStyle w:val="Heading3"/>
        <w:numPr>
          <w:ilvl w:val="2"/>
          <w:numId w:val="7"/>
        </w:numPr>
        <w:rPr>
          <w:lang w:val="bg-BG"/>
        </w:rPr>
      </w:pPr>
      <w:bookmarkStart w:id="99" w:name="_Toc331586718"/>
      <w:r w:rsidRPr="007E232B">
        <w:rPr>
          <w:lang w:val="bg-BG"/>
        </w:rPr>
        <w:t>Механизми за финансиране</w:t>
      </w:r>
      <w:bookmarkEnd w:id="99"/>
    </w:p>
    <w:p w:rsidR="00923CAA" w:rsidRPr="007E232B" w:rsidRDefault="00923CAA" w:rsidP="008C221F">
      <w:pPr>
        <w:pStyle w:val="Heading4"/>
        <w:numPr>
          <w:ilvl w:val="3"/>
          <w:numId w:val="7"/>
        </w:numPr>
        <w:rPr>
          <w:lang w:val="bg-BG"/>
        </w:rPr>
      </w:pPr>
      <w:r w:rsidRPr="007E232B">
        <w:rPr>
          <w:lang w:val="bg-BG"/>
        </w:rPr>
        <w:t>Депозитни системи за многократни опаковки за напитки</w:t>
      </w:r>
    </w:p>
    <w:p w:rsidR="00923CAA" w:rsidRPr="007E232B" w:rsidRDefault="00923CAA" w:rsidP="005B7110">
      <w:pPr>
        <w:rPr>
          <w:lang w:val="bg-BG" w:eastAsia="en-US"/>
        </w:rPr>
      </w:pPr>
      <w:r w:rsidRPr="007E232B">
        <w:rPr>
          <w:lang w:val="bg-BG" w:eastAsia="en-US"/>
        </w:rPr>
        <w:t>Разходите на производителите на напитки, свързани с участие в депозитните системи за многократни опаковки са свързани с набавянето на многократни бутилки и касети и подходящи сортиращи, почистващи и бутилиращи инсталации и с логистиката по връщането, сортирането и почистването на бутилките. Приходи се генерират от продажбата на негодните за по-нататъшна употреба опаковки, които се продават на пазара на вторични материали.</w:t>
      </w:r>
    </w:p>
    <w:p w:rsidR="00923CAA" w:rsidRPr="007E232B" w:rsidRDefault="00923CAA" w:rsidP="005B7110">
      <w:pPr>
        <w:rPr>
          <w:lang w:val="bg-BG" w:eastAsia="en-US"/>
        </w:rPr>
      </w:pPr>
      <w:r w:rsidRPr="007E232B">
        <w:rPr>
          <w:lang w:val="bg-BG" w:eastAsia="en-US"/>
        </w:rPr>
        <w:t>Тъй като системите за многократно пълнене се организират чрез доброволна инициатива на производителите на напитки и не подлежат на законово регулиране, то за тях има оскъдна публична информация по отношение на механизмите на финансиране.</w:t>
      </w:r>
    </w:p>
    <w:p w:rsidR="00923CAA" w:rsidRPr="007E232B" w:rsidRDefault="00923CAA" w:rsidP="005B7110">
      <w:pPr>
        <w:rPr>
          <w:lang w:val="bg-BG" w:eastAsia="en-US"/>
        </w:rPr>
      </w:pPr>
      <w:r w:rsidRPr="007E232B">
        <w:rPr>
          <w:lang w:val="bg-BG" w:eastAsia="en-US"/>
        </w:rPr>
        <w:t>В следващата таблица са показани важните финансови изисквания - възможните приходи и необходимите разходи, получателят на приходите и субекта, поемащ разходите.</w:t>
      </w:r>
    </w:p>
    <w:p w:rsidR="00923CAA" w:rsidRPr="007E232B" w:rsidRDefault="00923CAA" w:rsidP="008C45A5">
      <w:pPr>
        <w:pStyle w:val="Caption"/>
        <w:rPr>
          <w:rStyle w:val="CaptionChar"/>
          <w:lang w:val="bg-BG"/>
        </w:rPr>
      </w:pPr>
      <w:bookmarkStart w:id="100" w:name="_Toc331586956"/>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4</w:t>
      </w:r>
      <w:r w:rsidRPr="007E232B">
        <w:rPr>
          <w:lang w:val="bg-BG"/>
        </w:rPr>
        <w:fldChar w:fldCharType="end"/>
      </w:r>
      <w:r w:rsidRPr="007E232B">
        <w:rPr>
          <w:lang w:val="bg-BG"/>
        </w:rPr>
        <w:t xml:space="preserve"> </w:t>
      </w:r>
      <w:r w:rsidRPr="007E232B">
        <w:rPr>
          <w:rStyle w:val="CaptionChar"/>
          <w:b/>
          <w:lang w:val="bg-BG"/>
        </w:rPr>
        <w:t>Модел на финансиране на многократните системи за пълнене</w:t>
      </w:r>
      <w:bookmarkEnd w:id="100"/>
    </w:p>
    <w:tbl>
      <w:tblPr>
        <w:tblW w:w="7340" w:type="dxa"/>
        <w:jc w:val="center"/>
        <w:tblInd w:w="55" w:type="dxa"/>
        <w:tblCellMar>
          <w:left w:w="70" w:type="dxa"/>
          <w:right w:w="70" w:type="dxa"/>
        </w:tblCellMar>
        <w:tblLook w:val="00A0"/>
      </w:tblPr>
      <w:tblGrid>
        <w:gridCol w:w="2120"/>
        <w:gridCol w:w="1860"/>
        <w:gridCol w:w="3360"/>
      </w:tblGrid>
      <w:tr w:rsidR="00923CAA" w:rsidRPr="00BB56F3">
        <w:trPr>
          <w:cantSplit/>
          <w:trHeight w:val="615"/>
          <w:tblHeader/>
          <w:jc w:val="center"/>
        </w:trPr>
        <w:tc>
          <w:tcPr>
            <w:tcW w:w="2120" w:type="dxa"/>
            <w:tcBorders>
              <w:top w:val="single" w:sz="8" w:space="0" w:color="auto"/>
              <w:left w:val="single" w:sz="8" w:space="0" w:color="auto"/>
              <w:bottom w:val="single" w:sz="8" w:space="0" w:color="auto"/>
              <w:right w:val="single" w:sz="8" w:space="0" w:color="auto"/>
            </w:tcBorders>
            <w:shd w:val="clear" w:color="000000" w:fill="FFFFFF"/>
          </w:tcPr>
          <w:p w:rsidR="00923CAA" w:rsidRPr="007E232B" w:rsidRDefault="00923CAA" w:rsidP="00BD0644">
            <w:pPr>
              <w:pStyle w:val="TableTitle"/>
              <w:rPr>
                <w:lang w:val="bg-BG"/>
              </w:rPr>
            </w:pPr>
            <w:r w:rsidRPr="007E232B">
              <w:rPr>
                <w:lang w:val="bg-BG"/>
              </w:rPr>
              <w:t xml:space="preserve">Вид приход / </w:t>
            </w:r>
          </w:p>
          <w:p w:rsidR="00923CAA" w:rsidRPr="007E232B" w:rsidRDefault="00923CAA" w:rsidP="00BD0644">
            <w:pPr>
              <w:pStyle w:val="TableTitle"/>
              <w:rPr>
                <w:lang w:val="bg-BG"/>
              </w:rPr>
            </w:pPr>
            <w:r w:rsidRPr="007E232B">
              <w:rPr>
                <w:lang w:val="bg-BG"/>
              </w:rPr>
              <w:t>Вид разход</w:t>
            </w:r>
          </w:p>
        </w:tc>
        <w:tc>
          <w:tcPr>
            <w:tcW w:w="1860" w:type="dxa"/>
            <w:tcBorders>
              <w:top w:val="single" w:sz="8" w:space="0" w:color="auto"/>
              <w:left w:val="nil"/>
              <w:bottom w:val="single" w:sz="8" w:space="0" w:color="auto"/>
              <w:right w:val="single" w:sz="8" w:space="0" w:color="auto"/>
            </w:tcBorders>
            <w:shd w:val="clear" w:color="000000" w:fill="FFFFFF"/>
          </w:tcPr>
          <w:p w:rsidR="00923CAA" w:rsidRPr="007E232B" w:rsidRDefault="00923CAA" w:rsidP="00BD0644">
            <w:pPr>
              <w:pStyle w:val="TableTitle"/>
              <w:rPr>
                <w:lang w:val="bg-BG"/>
              </w:rPr>
            </w:pPr>
            <w:r w:rsidRPr="007E232B">
              <w:rPr>
                <w:lang w:val="bg-BG"/>
              </w:rPr>
              <w:t>Обект на прихода или разхода</w:t>
            </w:r>
          </w:p>
        </w:tc>
        <w:tc>
          <w:tcPr>
            <w:tcW w:w="3360" w:type="dxa"/>
            <w:tcBorders>
              <w:top w:val="single" w:sz="8" w:space="0" w:color="auto"/>
              <w:left w:val="nil"/>
              <w:bottom w:val="single" w:sz="8" w:space="0" w:color="auto"/>
              <w:right w:val="single" w:sz="8" w:space="0" w:color="auto"/>
            </w:tcBorders>
            <w:shd w:val="clear" w:color="000000" w:fill="FFFFFF"/>
          </w:tcPr>
          <w:p w:rsidR="00923CAA" w:rsidRPr="007E232B" w:rsidRDefault="00923CAA" w:rsidP="00BD0644">
            <w:pPr>
              <w:pStyle w:val="TableTitle"/>
              <w:rPr>
                <w:lang w:val="bg-BG"/>
              </w:rPr>
            </w:pPr>
            <w:r w:rsidRPr="007E232B">
              <w:rPr>
                <w:lang w:val="bg-BG"/>
              </w:rPr>
              <w:t xml:space="preserve">Получател на прихода / </w:t>
            </w:r>
          </w:p>
          <w:p w:rsidR="00923CAA" w:rsidRPr="007E232B" w:rsidRDefault="00923CAA" w:rsidP="00BD0644">
            <w:pPr>
              <w:pStyle w:val="TableTitle"/>
              <w:rPr>
                <w:lang w:val="bg-BG"/>
              </w:rPr>
            </w:pPr>
            <w:r w:rsidRPr="007E232B">
              <w:rPr>
                <w:lang w:val="bg-BG"/>
              </w:rPr>
              <w:t>Субект, поемащ разхода</w:t>
            </w:r>
          </w:p>
        </w:tc>
      </w:tr>
      <w:tr w:rsidR="00923CAA" w:rsidRPr="007E232B">
        <w:trPr>
          <w:trHeight w:val="1730"/>
          <w:jc w:val="center"/>
        </w:trPr>
        <w:tc>
          <w:tcPr>
            <w:tcW w:w="2120"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 xml:space="preserve">Инвестиционни разходи </w:t>
            </w:r>
          </w:p>
        </w:tc>
        <w:tc>
          <w:tcPr>
            <w:tcW w:w="186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Инсталации за сортиране, пълнене, почистване и повторно пълнене на бутилки за многократно ползване</w:t>
            </w:r>
          </w:p>
        </w:tc>
        <w:tc>
          <w:tcPr>
            <w:tcW w:w="336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Производители на напитки</w:t>
            </w:r>
          </w:p>
        </w:tc>
      </w:tr>
      <w:tr w:rsidR="00923CAA" w:rsidRPr="00BB56F3">
        <w:trPr>
          <w:trHeight w:val="765"/>
          <w:jc w:val="center"/>
        </w:trPr>
        <w:tc>
          <w:tcPr>
            <w:tcW w:w="2120" w:type="dxa"/>
            <w:tcBorders>
              <w:top w:val="nil"/>
              <w:left w:val="single" w:sz="8" w:space="0" w:color="auto"/>
              <w:bottom w:val="single" w:sz="4"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Оперативни разходи</w:t>
            </w:r>
          </w:p>
        </w:tc>
        <w:tc>
          <w:tcPr>
            <w:tcW w:w="1860" w:type="dxa"/>
            <w:tcBorders>
              <w:top w:val="nil"/>
              <w:left w:val="nil"/>
              <w:bottom w:val="single" w:sz="4"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Обратно приемане и сортиране</w:t>
            </w:r>
          </w:p>
        </w:tc>
        <w:tc>
          <w:tcPr>
            <w:tcW w:w="3360" w:type="dxa"/>
            <w:tcBorders>
              <w:top w:val="nil"/>
              <w:left w:val="nil"/>
              <w:bottom w:val="single" w:sz="4"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 xml:space="preserve">Производители на напитки, търговци на едро, търговци на дребно. </w:t>
            </w:r>
          </w:p>
          <w:p w:rsidR="00923CAA" w:rsidRPr="007E232B" w:rsidRDefault="00923CAA" w:rsidP="00BD0644">
            <w:pPr>
              <w:pStyle w:val="Table"/>
              <w:rPr>
                <w:lang w:val="bg-BG"/>
              </w:rPr>
            </w:pPr>
            <w:r w:rsidRPr="007E232B">
              <w:rPr>
                <w:lang w:val="bg-BG"/>
              </w:rPr>
              <w:t>Възможно е производителите на напитки да плащат компенсации на търговците на едро и търговците на дребно, за да компенсират допълнителните им разходи, свързани с обратното приемане и сортирането на многократните опаковки.</w:t>
            </w:r>
          </w:p>
        </w:tc>
      </w:tr>
      <w:tr w:rsidR="00923CAA" w:rsidRPr="007E232B">
        <w:trPr>
          <w:trHeight w:val="315"/>
          <w:jc w:val="center"/>
        </w:trPr>
        <w:tc>
          <w:tcPr>
            <w:tcW w:w="2120" w:type="dxa"/>
            <w:tcBorders>
              <w:top w:val="single" w:sz="4" w:space="0" w:color="auto"/>
              <w:left w:val="single" w:sz="4" w:space="0" w:color="auto"/>
              <w:bottom w:val="single" w:sz="4" w:space="0" w:color="auto"/>
              <w:right w:val="single" w:sz="4" w:space="0" w:color="auto"/>
            </w:tcBorders>
            <w:shd w:val="clear" w:color="000000" w:fill="FFFFFF"/>
          </w:tcPr>
          <w:p w:rsidR="00923CAA" w:rsidRPr="007E232B" w:rsidRDefault="00923CAA" w:rsidP="00BD0644">
            <w:pPr>
              <w:pStyle w:val="Table"/>
              <w:rPr>
                <w:lang w:val="bg-BG"/>
              </w:rPr>
            </w:pPr>
            <w:r w:rsidRPr="007E232B">
              <w:rPr>
                <w:lang w:val="bg-BG"/>
              </w:rPr>
              <w:t>Оперативни разходи</w:t>
            </w:r>
          </w:p>
        </w:tc>
        <w:tc>
          <w:tcPr>
            <w:tcW w:w="1860" w:type="dxa"/>
            <w:tcBorders>
              <w:top w:val="single" w:sz="4" w:space="0" w:color="auto"/>
              <w:left w:val="single" w:sz="4" w:space="0" w:color="auto"/>
              <w:bottom w:val="single" w:sz="4" w:space="0" w:color="auto"/>
              <w:right w:val="single" w:sz="4" w:space="0" w:color="auto"/>
            </w:tcBorders>
            <w:shd w:val="clear" w:color="000000" w:fill="FFFFFF"/>
          </w:tcPr>
          <w:p w:rsidR="00923CAA" w:rsidRPr="007E232B" w:rsidRDefault="00923CAA" w:rsidP="00BD0644">
            <w:pPr>
              <w:pStyle w:val="Table"/>
              <w:rPr>
                <w:lang w:val="bg-BG"/>
              </w:rPr>
            </w:pPr>
            <w:r w:rsidRPr="007E232B">
              <w:rPr>
                <w:lang w:val="bg-BG"/>
              </w:rPr>
              <w:t>Почистване</w:t>
            </w:r>
          </w:p>
        </w:tc>
        <w:tc>
          <w:tcPr>
            <w:tcW w:w="3360" w:type="dxa"/>
            <w:tcBorders>
              <w:top w:val="single" w:sz="4" w:space="0" w:color="auto"/>
              <w:left w:val="single" w:sz="4" w:space="0" w:color="auto"/>
              <w:bottom w:val="single" w:sz="4" w:space="0" w:color="auto"/>
              <w:right w:val="single" w:sz="4" w:space="0" w:color="auto"/>
            </w:tcBorders>
            <w:shd w:val="clear" w:color="000000" w:fill="FFFFFF"/>
          </w:tcPr>
          <w:p w:rsidR="00923CAA" w:rsidRPr="007E232B" w:rsidRDefault="00923CAA" w:rsidP="00BD0644">
            <w:pPr>
              <w:pStyle w:val="Table"/>
              <w:rPr>
                <w:lang w:val="bg-BG"/>
              </w:rPr>
            </w:pPr>
            <w:r w:rsidRPr="007E232B">
              <w:rPr>
                <w:lang w:val="bg-BG"/>
              </w:rPr>
              <w:t>Производители на напитки</w:t>
            </w:r>
          </w:p>
        </w:tc>
      </w:tr>
      <w:tr w:rsidR="00923CAA" w:rsidRPr="007E232B">
        <w:trPr>
          <w:trHeight w:val="1545"/>
          <w:jc w:val="center"/>
        </w:trPr>
        <w:tc>
          <w:tcPr>
            <w:tcW w:w="2120" w:type="dxa"/>
            <w:tcBorders>
              <w:top w:val="single" w:sz="4" w:space="0" w:color="auto"/>
              <w:left w:val="single" w:sz="8" w:space="0" w:color="auto"/>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Оперативни разходи</w:t>
            </w:r>
          </w:p>
        </w:tc>
        <w:tc>
          <w:tcPr>
            <w:tcW w:w="1860" w:type="dxa"/>
            <w:tcBorders>
              <w:top w:val="single" w:sz="4" w:space="0" w:color="auto"/>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Такси за членство в общ фонд стандартни бутилки (когато съществуват такива такси)</w:t>
            </w:r>
          </w:p>
        </w:tc>
        <w:tc>
          <w:tcPr>
            <w:tcW w:w="3360" w:type="dxa"/>
            <w:tcBorders>
              <w:top w:val="single" w:sz="4" w:space="0" w:color="auto"/>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Производители на напитки</w:t>
            </w:r>
          </w:p>
        </w:tc>
      </w:tr>
      <w:tr w:rsidR="00923CAA" w:rsidRPr="00BB56F3">
        <w:trPr>
          <w:trHeight w:val="1290"/>
          <w:jc w:val="center"/>
        </w:trPr>
        <w:tc>
          <w:tcPr>
            <w:tcW w:w="2120"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Оперативни разходи</w:t>
            </w:r>
          </w:p>
        </w:tc>
        <w:tc>
          <w:tcPr>
            <w:tcW w:w="186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 xml:space="preserve">Координиране и организация на общ фонд стандартни бутилки </w:t>
            </w:r>
          </w:p>
        </w:tc>
        <w:tc>
          <w:tcPr>
            <w:tcW w:w="336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Операторите на системите, финансирани от таксите за участие</w:t>
            </w:r>
          </w:p>
        </w:tc>
      </w:tr>
      <w:tr w:rsidR="00923CAA" w:rsidRPr="00BB56F3">
        <w:trPr>
          <w:trHeight w:val="2390"/>
          <w:jc w:val="center"/>
        </w:trPr>
        <w:tc>
          <w:tcPr>
            <w:tcW w:w="2120"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Приходи</w:t>
            </w:r>
          </w:p>
        </w:tc>
        <w:tc>
          <w:tcPr>
            <w:tcW w:w="186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Продажбата на негодните за по-нататъшна употреба опаковки (отхвърлени опаковки), които се продават на пазара на вторични материали</w:t>
            </w:r>
          </w:p>
        </w:tc>
        <w:tc>
          <w:tcPr>
            <w:tcW w:w="336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Производители на напитки, търговци на едро, търговци на дребно – в зависимост от това на кой етап от процеса се появяват отхвърлените опаковки</w:t>
            </w:r>
          </w:p>
        </w:tc>
      </w:tr>
    </w:tbl>
    <w:p w:rsidR="00923CAA" w:rsidRPr="007E232B" w:rsidRDefault="00923CAA" w:rsidP="008C221F">
      <w:pPr>
        <w:pStyle w:val="Heading4"/>
        <w:numPr>
          <w:ilvl w:val="3"/>
          <w:numId w:val="7"/>
        </w:numPr>
        <w:rPr>
          <w:lang w:val="bg-BG"/>
        </w:rPr>
      </w:pPr>
      <w:r w:rsidRPr="007E232B">
        <w:rPr>
          <w:lang w:val="bg-BG"/>
        </w:rPr>
        <w:t>Депозитна система за еднократни опаковки за напитки</w:t>
      </w:r>
    </w:p>
    <w:p w:rsidR="00923CAA" w:rsidRPr="007E232B" w:rsidRDefault="00923CAA" w:rsidP="00BD0644">
      <w:pPr>
        <w:rPr>
          <w:lang w:val="bg-BG" w:eastAsia="en-US"/>
        </w:rPr>
      </w:pPr>
      <w:r w:rsidRPr="007E232B">
        <w:rPr>
          <w:lang w:val="bg-BG" w:eastAsia="en-US"/>
        </w:rPr>
        <w:t>Разходите на участниците в депозитната система за еднократни опаковки са свързани с маркирането и поставянето на артикулния GTIN код, с логистиката по връщането и клиринга на депозити. Приходи се генерират от непотърсените депозити и продажбата на използваните еднократни опаковки, които се продават на пазара на вторични материали.</w:t>
      </w:r>
    </w:p>
    <w:p w:rsidR="00923CAA" w:rsidRPr="007E232B" w:rsidRDefault="00923CAA" w:rsidP="00BD0644">
      <w:pPr>
        <w:rPr>
          <w:lang w:val="bg-BG" w:eastAsia="en-US"/>
        </w:rPr>
      </w:pPr>
      <w:r w:rsidRPr="007E232B">
        <w:rPr>
          <w:lang w:val="bg-BG" w:eastAsia="en-US"/>
        </w:rPr>
        <w:t>Наредбата за опаковките не регулира разпределението на приходите и разходите.</w:t>
      </w:r>
    </w:p>
    <w:p w:rsidR="00923CAA" w:rsidRPr="007E232B" w:rsidRDefault="00923CAA" w:rsidP="00BD0644">
      <w:pPr>
        <w:rPr>
          <w:lang w:val="bg-BG" w:eastAsia="en-US"/>
        </w:rPr>
      </w:pPr>
      <w:r w:rsidRPr="007E232B">
        <w:rPr>
          <w:lang w:val="bg-BG" w:eastAsia="en-US"/>
        </w:rPr>
        <w:t>По важните финансови изисквания, възможните приходи и необходимите разходи и това кой ги поема са показани на табл.3.5</w:t>
      </w:r>
    </w:p>
    <w:p w:rsidR="00923CAA" w:rsidRPr="007E232B" w:rsidRDefault="00923CAA" w:rsidP="008C45A5">
      <w:pPr>
        <w:pStyle w:val="Caption"/>
        <w:rPr>
          <w:rStyle w:val="CaptionChar"/>
          <w:lang w:val="bg-BG"/>
        </w:rPr>
      </w:pPr>
      <w:bookmarkStart w:id="101" w:name="_Toc331586957"/>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5</w:t>
      </w:r>
      <w:r w:rsidRPr="007E232B">
        <w:rPr>
          <w:lang w:val="bg-BG"/>
        </w:rPr>
        <w:fldChar w:fldCharType="end"/>
      </w:r>
      <w:r w:rsidRPr="007E232B">
        <w:rPr>
          <w:lang w:val="bg-BG"/>
        </w:rPr>
        <w:t xml:space="preserve"> </w:t>
      </w:r>
      <w:r w:rsidRPr="007E232B">
        <w:rPr>
          <w:rStyle w:val="CaptionChar"/>
          <w:b/>
          <w:lang w:val="bg-BG"/>
        </w:rPr>
        <w:t>Модел на финансиране на системата за задължителен депозит върху еднократните опаковки за напитки</w:t>
      </w:r>
      <w:bookmarkEnd w:id="101"/>
    </w:p>
    <w:tbl>
      <w:tblPr>
        <w:tblW w:w="7140" w:type="dxa"/>
        <w:jc w:val="center"/>
        <w:tblInd w:w="55" w:type="dxa"/>
        <w:tblCellMar>
          <w:left w:w="70" w:type="dxa"/>
          <w:right w:w="70" w:type="dxa"/>
        </w:tblCellMar>
        <w:tblLook w:val="00A0"/>
      </w:tblPr>
      <w:tblGrid>
        <w:gridCol w:w="2380"/>
        <w:gridCol w:w="2180"/>
        <w:gridCol w:w="2580"/>
      </w:tblGrid>
      <w:tr w:rsidR="00923CAA" w:rsidRPr="00BB56F3">
        <w:trPr>
          <w:cantSplit/>
          <w:trHeight w:val="597"/>
          <w:jc w:val="center"/>
        </w:trPr>
        <w:tc>
          <w:tcPr>
            <w:tcW w:w="2380" w:type="dxa"/>
            <w:tcBorders>
              <w:top w:val="single" w:sz="8" w:space="0" w:color="auto"/>
              <w:left w:val="single" w:sz="8" w:space="0" w:color="auto"/>
              <w:bottom w:val="single" w:sz="8" w:space="0" w:color="auto"/>
              <w:right w:val="single" w:sz="8" w:space="0" w:color="auto"/>
            </w:tcBorders>
            <w:shd w:val="clear" w:color="000000" w:fill="FFFFFF"/>
          </w:tcPr>
          <w:p w:rsidR="00923CAA" w:rsidRPr="007E232B" w:rsidRDefault="00923CAA" w:rsidP="00BD0644">
            <w:pPr>
              <w:pStyle w:val="TableTitle"/>
              <w:rPr>
                <w:lang w:val="bg-BG"/>
              </w:rPr>
            </w:pPr>
            <w:r w:rsidRPr="007E232B">
              <w:rPr>
                <w:lang w:val="bg-BG"/>
              </w:rPr>
              <w:t xml:space="preserve">Вид приход / </w:t>
            </w:r>
          </w:p>
          <w:p w:rsidR="00923CAA" w:rsidRPr="007E232B" w:rsidRDefault="00923CAA" w:rsidP="00BD0644">
            <w:pPr>
              <w:pStyle w:val="TableTitle"/>
              <w:rPr>
                <w:lang w:val="bg-BG"/>
              </w:rPr>
            </w:pPr>
            <w:r w:rsidRPr="007E232B">
              <w:rPr>
                <w:lang w:val="bg-BG"/>
              </w:rPr>
              <w:t>Вид разход</w:t>
            </w:r>
          </w:p>
        </w:tc>
        <w:tc>
          <w:tcPr>
            <w:tcW w:w="2180" w:type="dxa"/>
            <w:tcBorders>
              <w:top w:val="single" w:sz="8" w:space="0" w:color="auto"/>
              <w:left w:val="nil"/>
              <w:bottom w:val="single" w:sz="8" w:space="0" w:color="auto"/>
              <w:right w:val="single" w:sz="8" w:space="0" w:color="auto"/>
            </w:tcBorders>
            <w:shd w:val="clear" w:color="000000" w:fill="FFFFFF"/>
          </w:tcPr>
          <w:p w:rsidR="00923CAA" w:rsidRPr="007E232B" w:rsidRDefault="00923CAA" w:rsidP="00BD0644">
            <w:pPr>
              <w:pStyle w:val="TableTitle"/>
              <w:rPr>
                <w:lang w:val="bg-BG"/>
              </w:rPr>
            </w:pPr>
            <w:r w:rsidRPr="007E232B">
              <w:rPr>
                <w:lang w:val="bg-BG"/>
              </w:rPr>
              <w:t>Обект на прихода или разхода</w:t>
            </w:r>
          </w:p>
        </w:tc>
        <w:tc>
          <w:tcPr>
            <w:tcW w:w="2580" w:type="dxa"/>
            <w:tcBorders>
              <w:top w:val="single" w:sz="8" w:space="0" w:color="auto"/>
              <w:left w:val="nil"/>
              <w:bottom w:val="single" w:sz="8" w:space="0" w:color="auto"/>
              <w:right w:val="single" w:sz="8" w:space="0" w:color="auto"/>
            </w:tcBorders>
            <w:shd w:val="clear" w:color="000000" w:fill="FFFFFF"/>
          </w:tcPr>
          <w:p w:rsidR="00923CAA" w:rsidRPr="007E232B" w:rsidRDefault="00923CAA" w:rsidP="00BD0644">
            <w:pPr>
              <w:pStyle w:val="TableTitle"/>
              <w:rPr>
                <w:lang w:val="bg-BG"/>
              </w:rPr>
            </w:pPr>
            <w:r w:rsidRPr="007E232B">
              <w:rPr>
                <w:lang w:val="bg-BG"/>
              </w:rPr>
              <w:t>Получател на прихода / Субект, поемащ разхода</w:t>
            </w:r>
          </w:p>
        </w:tc>
      </w:tr>
      <w:tr w:rsidR="00923CAA" w:rsidRPr="00BB56F3">
        <w:trPr>
          <w:trHeight w:val="1545"/>
          <w:jc w:val="center"/>
        </w:trPr>
        <w:tc>
          <w:tcPr>
            <w:tcW w:w="2380"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 xml:space="preserve">Инвестиционни разходи </w:t>
            </w:r>
          </w:p>
        </w:tc>
        <w:tc>
          <w:tcPr>
            <w:tcW w:w="218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Осигуряване на съответствие с изискванията на DPG  по отношение на етикетирането и маркирането</w:t>
            </w:r>
          </w:p>
        </w:tc>
        <w:tc>
          <w:tcPr>
            <w:tcW w:w="258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Производители на опаковки / Производители на етикети</w:t>
            </w:r>
          </w:p>
        </w:tc>
      </w:tr>
      <w:tr w:rsidR="00923CAA" w:rsidRPr="007E232B">
        <w:trPr>
          <w:trHeight w:val="300"/>
          <w:jc w:val="center"/>
        </w:trPr>
        <w:tc>
          <w:tcPr>
            <w:tcW w:w="2380" w:type="dxa"/>
            <w:vMerge w:val="restart"/>
            <w:tcBorders>
              <w:top w:val="nil"/>
              <w:left w:val="single" w:sz="8" w:space="0" w:color="auto"/>
              <w:bottom w:val="single" w:sz="8" w:space="0" w:color="000000"/>
              <w:right w:val="single" w:sz="8" w:space="0" w:color="auto"/>
            </w:tcBorders>
            <w:shd w:val="clear" w:color="000000" w:fill="FFFFFF"/>
          </w:tcPr>
          <w:p w:rsidR="00923CAA" w:rsidRPr="007E232B" w:rsidRDefault="00923CAA" w:rsidP="00BD0644">
            <w:pPr>
              <w:pStyle w:val="Table"/>
              <w:rPr>
                <w:lang w:val="bg-BG"/>
              </w:rPr>
            </w:pPr>
            <w:r w:rsidRPr="007E232B">
              <w:rPr>
                <w:lang w:val="bg-BG"/>
              </w:rPr>
              <w:t>Разходи за придобиване</w:t>
            </w:r>
          </w:p>
        </w:tc>
        <w:tc>
          <w:tcPr>
            <w:tcW w:w="2180" w:type="dxa"/>
            <w:vMerge w:val="restart"/>
            <w:tcBorders>
              <w:top w:val="nil"/>
              <w:left w:val="single" w:sz="8" w:space="0" w:color="auto"/>
              <w:bottom w:val="single" w:sz="8" w:space="0" w:color="000000"/>
              <w:right w:val="single" w:sz="8" w:space="0" w:color="auto"/>
            </w:tcBorders>
            <w:shd w:val="clear" w:color="000000" w:fill="FFFFFF"/>
          </w:tcPr>
          <w:p w:rsidR="00923CAA" w:rsidRPr="007E232B" w:rsidRDefault="00923CAA" w:rsidP="00BD0644">
            <w:pPr>
              <w:pStyle w:val="Table"/>
              <w:rPr>
                <w:lang w:val="bg-BG"/>
              </w:rPr>
            </w:pPr>
            <w:r w:rsidRPr="007E232B">
              <w:rPr>
                <w:lang w:val="bg-BG"/>
              </w:rPr>
              <w:t>Машини за обратно връщане, в случаите на автоматизирано обратно приемане на опаковките</w:t>
            </w:r>
          </w:p>
        </w:tc>
        <w:tc>
          <w:tcPr>
            <w:tcW w:w="2580" w:type="dxa"/>
            <w:vMerge w:val="restart"/>
            <w:tcBorders>
              <w:top w:val="nil"/>
              <w:left w:val="single" w:sz="8" w:space="0" w:color="auto"/>
              <w:bottom w:val="single" w:sz="8" w:space="0" w:color="000000"/>
              <w:right w:val="single" w:sz="8" w:space="0" w:color="auto"/>
            </w:tcBorders>
            <w:shd w:val="clear" w:color="000000" w:fill="FFFFFF"/>
          </w:tcPr>
          <w:p w:rsidR="00923CAA" w:rsidRPr="007E232B" w:rsidRDefault="00923CAA" w:rsidP="00BD0644">
            <w:pPr>
              <w:pStyle w:val="Table"/>
              <w:rPr>
                <w:lang w:val="bg-BG"/>
              </w:rPr>
            </w:pPr>
            <w:r w:rsidRPr="007E232B">
              <w:rPr>
                <w:lang w:val="bg-BG"/>
              </w:rPr>
              <w:t>Търговци на дребно</w:t>
            </w:r>
          </w:p>
        </w:tc>
      </w:tr>
      <w:tr w:rsidR="00923CAA" w:rsidRPr="007E232B">
        <w:trPr>
          <w:trHeight w:val="359"/>
          <w:jc w:val="center"/>
        </w:trPr>
        <w:tc>
          <w:tcPr>
            <w:tcW w:w="2380" w:type="dxa"/>
            <w:vMerge/>
            <w:tcBorders>
              <w:top w:val="nil"/>
              <w:left w:val="single" w:sz="8" w:space="0" w:color="auto"/>
              <w:bottom w:val="single" w:sz="8" w:space="0" w:color="000000"/>
              <w:right w:val="single" w:sz="8" w:space="0" w:color="auto"/>
            </w:tcBorders>
            <w:vAlign w:val="center"/>
          </w:tcPr>
          <w:p w:rsidR="00923CAA" w:rsidRPr="007E232B" w:rsidRDefault="00923CAA" w:rsidP="00BD0644">
            <w:pPr>
              <w:pStyle w:val="Table"/>
              <w:rPr>
                <w:lang w:val="bg-BG"/>
              </w:rPr>
            </w:pPr>
          </w:p>
        </w:tc>
        <w:tc>
          <w:tcPr>
            <w:tcW w:w="2180" w:type="dxa"/>
            <w:vMerge/>
            <w:tcBorders>
              <w:top w:val="nil"/>
              <w:left w:val="single" w:sz="8" w:space="0" w:color="auto"/>
              <w:bottom w:val="single" w:sz="8" w:space="0" w:color="000000"/>
              <w:right w:val="single" w:sz="8" w:space="0" w:color="auto"/>
            </w:tcBorders>
            <w:vAlign w:val="center"/>
          </w:tcPr>
          <w:p w:rsidR="00923CAA" w:rsidRPr="007E232B" w:rsidRDefault="00923CAA" w:rsidP="00BD0644">
            <w:pPr>
              <w:pStyle w:val="Table"/>
              <w:rPr>
                <w:lang w:val="bg-BG"/>
              </w:rPr>
            </w:pPr>
          </w:p>
        </w:tc>
        <w:tc>
          <w:tcPr>
            <w:tcW w:w="2580" w:type="dxa"/>
            <w:vMerge/>
            <w:tcBorders>
              <w:top w:val="nil"/>
              <w:left w:val="single" w:sz="8" w:space="0" w:color="auto"/>
              <w:bottom w:val="single" w:sz="8" w:space="0" w:color="000000"/>
              <w:right w:val="single" w:sz="8" w:space="0" w:color="auto"/>
            </w:tcBorders>
            <w:vAlign w:val="center"/>
          </w:tcPr>
          <w:p w:rsidR="00923CAA" w:rsidRPr="007E232B" w:rsidRDefault="00923CAA" w:rsidP="00BD0644">
            <w:pPr>
              <w:pStyle w:val="Table"/>
              <w:rPr>
                <w:lang w:val="bg-BG"/>
              </w:rPr>
            </w:pPr>
          </w:p>
        </w:tc>
      </w:tr>
      <w:tr w:rsidR="00923CAA" w:rsidRPr="007E232B">
        <w:trPr>
          <w:trHeight w:val="300"/>
          <w:jc w:val="center"/>
        </w:trPr>
        <w:tc>
          <w:tcPr>
            <w:tcW w:w="2380" w:type="dxa"/>
            <w:vMerge w:val="restart"/>
            <w:tcBorders>
              <w:top w:val="nil"/>
              <w:left w:val="single" w:sz="8" w:space="0" w:color="auto"/>
              <w:bottom w:val="single" w:sz="8" w:space="0" w:color="000000"/>
              <w:right w:val="single" w:sz="8" w:space="0" w:color="auto"/>
            </w:tcBorders>
            <w:shd w:val="clear" w:color="000000" w:fill="FFFFFF"/>
          </w:tcPr>
          <w:p w:rsidR="00923CAA" w:rsidRPr="007E232B" w:rsidRDefault="00923CAA" w:rsidP="00BD0644">
            <w:pPr>
              <w:pStyle w:val="Table"/>
              <w:rPr>
                <w:lang w:val="bg-BG"/>
              </w:rPr>
            </w:pPr>
            <w:r w:rsidRPr="007E232B">
              <w:rPr>
                <w:lang w:val="bg-BG"/>
              </w:rPr>
              <w:t>Оперативни разходи</w:t>
            </w:r>
          </w:p>
        </w:tc>
        <w:tc>
          <w:tcPr>
            <w:tcW w:w="2180" w:type="dxa"/>
            <w:vMerge w:val="restart"/>
            <w:tcBorders>
              <w:top w:val="nil"/>
              <w:left w:val="single" w:sz="8" w:space="0" w:color="auto"/>
              <w:bottom w:val="single" w:sz="8" w:space="0" w:color="000000"/>
              <w:right w:val="single" w:sz="8" w:space="0" w:color="auto"/>
            </w:tcBorders>
            <w:shd w:val="clear" w:color="000000" w:fill="FFFFFF"/>
          </w:tcPr>
          <w:p w:rsidR="00923CAA" w:rsidRPr="007E232B" w:rsidRDefault="00923CAA" w:rsidP="00982B52">
            <w:pPr>
              <w:pStyle w:val="Table"/>
              <w:rPr>
                <w:lang w:val="bg-BG"/>
              </w:rPr>
            </w:pPr>
            <w:r w:rsidRPr="007E232B">
              <w:rPr>
                <w:lang w:val="bg-BG"/>
              </w:rPr>
              <w:t>Обратно приемане на опаковките  - автоматизирано чрез автомати за връщане на опаковки и/или ръчно</w:t>
            </w:r>
          </w:p>
        </w:tc>
        <w:tc>
          <w:tcPr>
            <w:tcW w:w="2580" w:type="dxa"/>
            <w:vMerge w:val="restart"/>
            <w:tcBorders>
              <w:top w:val="nil"/>
              <w:left w:val="single" w:sz="8" w:space="0" w:color="auto"/>
              <w:bottom w:val="single" w:sz="8" w:space="0" w:color="000000"/>
              <w:right w:val="single" w:sz="8" w:space="0" w:color="auto"/>
            </w:tcBorders>
            <w:shd w:val="clear" w:color="000000" w:fill="FFFFFF"/>
          </w:tcPr>
          <w:p w:rsidR="00923CAA" w:rsidRPr="007E232B" w:rsidRDefault="00923CAA" w:rsidP="00BD0644">
            <w:pPr>
              <w:pStyle w:val="Table"/>
              <w:rPr>
                <w:lang w:val="bg-BG"/>
              </w:rPr>
            </w:pPr>
            <w:r w:rsidRPr="007E232B">
              <w:rPr>
                <w:lang w:val="bg-BG"/>
              </w:rPr>
              <w:t>Търговци на дребно</w:t>
            </w:r>
          </w:p>
        </w:tc>
      </w:tr>
      <w:tr w:rsidR="00923CAA" w:rsidRPr="007E232B">
        <w:trPr>
          <w:trHeight w:val="359"/>
          <w:jc w:val="center"/>
        </w:trPr>
        <w:tc>
          <w:tcPr>
            <w:tcW w:w="2380" w:type="dxa"/>
            <w:vMerge/>
            <w:tcBorders>
              <w:top w:val="nil"/>
              <w:left w:val="single" w:sz="8" w:space="0" w:color="auto"/>
              <w:bottom w:val="single" w:sz="8" w:space="0" w:color="000000"/>
              <w:right w:val="single" w:sz="8" w:space="0" w:color="auto"/>
            </w:tcBorders>
            <w:vAlign w:val="center"/>
          </w:tcPr>
          <w:p w:rsidR="00923CAA" w:rsidRPr="007E232B" w:rsidRDefault="00923CAA" w:rsidP="00BD0644">
            <w:pPr>
              <w:pStyle w:val="Table"/>
              <w:rPr>
                <w:lang w:val="bg-BG"/>
              </w:rPr>
            </w:pPr>
          </w:p>
        </w:tc>
        <w:tc>
          <w:tcPr>
            <w:tcW w:w="2180" w:type="dxa"/>
            <w:vMerge/>
            <w:tcBorders>
              <w:top w:val="nil"/>
              <w:left w:val="single" w:sz="8" w:space="0" w:color="auto"/>
              <w:bottom w:val="single" w:sz="8" w:space="0" w:color="000000"/>
              <w:right w:val="single" w:sz="8" w:space="0" w:color="auto"/>
            </w:tcBorders>
            <w:vAlign w:val="center"/>
          </w:tcPr>
          <w:p w:rsidR="00923CAA" w:rsidRPr="007E232B" w:rsidRDefault="00923CAA" w:rsidP="00BD0644">
            <w:pPr>
              <w:pStyle w:val="Table"/>
              <w:rPr>
                <w:lang w:val="bg-BG"/>
              </w:rPr>
            </w:pPr>
          </w:p>
        </w:tc>
        <w:tc>
          <w:tcPr>
            <w:tcW w:w="2580" w:type="dxa"/>
            <w:vMerge/>
            <w:tcBorders>
              <w:top w:val="nil"/>
              <w:left w:val="single" w:sz="8" w:space="0" w:color="auto"/>
              <w:bottom w:val="single" w:sz="8" w:space="0" w:color="000000"/>
              <w:right w:val="single" w:sz="8" w:space="0" w:color="auto"/>
            </w:tcBorders>
            <w:vAlign w:val="center"/>
          </w:tcPr>
          <w:p w:rsidR="00923CAA" w:rsidRPr="007E232B" w:rsidRDefault="00923CAA" w:rsidP="00BD0644">
            <w:pPr>
              <w:pStyle w:val="Table"/>
              <w:rPr>
                <w:lang w:val="bg-BG"/>
              </w:rPr>
            </w:pPr>
          </w:p>
        </w:tc>
      </w:tr>
      <w:tr w:rsidR="00923CAA" w:rsidRPr="00BB56F3">
        <w:trPr>
          <w:trHeight w:val="780"/>
          <w:jc w:val="center"/>
        </w:trPr>
        <w:tc>
          <w:tcPr>
            <w:tcW w:w="2380"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Оперативни разходи</w:t>
            </w:r>
          </w:p>
        </w:tc>
        <w:tc>
          <w:tcPr>
            <w:tcW w:w="218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Клиринг и такси за членство в DPG системата</w:t>
            </w:r>
          </w:p>
        </w:tc>
        <w:tc>
          <w:tcPr>
            <w:tcW w:w="258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Производители на напитки и търговци на дребно</w:t>
            </w:r>
          </w:p>
        </w:tc>
      </w:tr>
      <w:tr w:rsidR="00923CAA" w:rsidRPr="00BB56F3">
        <w:trPr>
          <w:trHeight w:val="993"/>
          <w:jc w:val="center"/>
        </w:trPr>
        <w:tc>
          <w:tcPr>
            <w:tcW w:w="2380"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Приходи</w:t>
            </w:r>
          </w:p>
        </w:tc>
        <w:tc>
          <w:tcPr>
            <w:tcW w:w="218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 xml:space="preserve">Непотърсени депозити </w:t>
            </w:r>
          </w:p>
        </w:tc>
        <w:tc>
          <w:tcPr>
            <w:tcW w:w="2580" w:type="dxa"/>
            <w:tcBorders>
              <w:top w:val="nil"/>
              <w:left w:val="nil"/>
              <w:bottom w:val="single" w:sz="8" w:space="0" w:color="auto"/>
              <w:right w:val="single" w:sz="8" w:space="0" w:color="auto"/>
            </w:tcBorders>
            <w:shd w:val="clear" w:color="000000" w:fill="FFFFFF"/>
          </w:tcPr>
          <w:p w:rsidR="00923CAA" w:rsidRPr="007E232B" w:rsidRDefault="00923CAA" w:rsidP="00982B52">
            <w:pPr>
              <w:pStyle w:val="Table"/>
              <w:rPr>
                <w:lang w:val="bg-BG"/>
              </w:rPr>
            </w:pPr>
            <w:r w:rsidRPr="007E232B">
              <w:rPr>
                <w:lang w:val="bg-BG"/>
              </w:rPr>
              <w:t>Производители на напитки (и търговци на дребно, когато разпространяват собствени търговски марки)</w:t>
            </w:r>
          </w:p>
        </w:tc>
      </w:tr>
      <w:tr w:rsidR="00923CAA" w:rsidRPr="00BB56F3">
        <w:trPr>
          <w:trHeight w:val="2472"/>
          <w:jc w:val="center"/>
        </w:trPr>
        <w:tc>
          <w:tcPr>
            <w:tcW w:w="2380" w:type="dxa"/>
            <w:tcBorders>
              <w:top w:val="nil"/>
              <w:left w:val="single" w:sz="8" w:space="0" w:color="auto"/>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Приходи</w:t>
            </w:r>
          </w:p>
        </w:tc>
        <w:tc>
          <w:tcPr>
            <w:tcW w:w="218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Продажба на събраните употребени опаковки на  пазара на вторични материали</w:t>
            </w:r>
          </w:p>
        </w:tc>
        <w:tc>
          <w:tcPr>
            <w:tcW w:w="2580" w:type="dxa"/>
            <w:tcBorders>
              <w:top w:val="nil"/>
              <w:left w:val="nil"/>
              <w:bottom w:val="single" w:sz="8" w:space="0" w:color="auto"/>
              <w:right w:val="single" w:sz="8" w:space="0" w:color="auto"/>
            </w:tcBorders>
            <w:shd w:val="clear" w:color="000000" w:fill="FFFFFF"/>
          </w:tcPr>
          <w:p w:rsidR="00923CAA" w:rsidRPr="007E232B" w:rsidRDefault="00923CAA" w:rsidP="00BD0644">
            <w:pPr>
              <w:pStyle w:val="Table"/>
              <w:rPr>
                <w:lang w:val="bg-BG"/>
              </w:rPr>
            </w:pPr>
            <w:r w:rsidRPr="007E232B">
              <w:rPr>
                <w:lang w:val="bg-BG"/>
              </w:rPr>
              <w:t>Търговци на едро, като в по-голямата част от случаите приходите се компенсират от разходите им за услуги от страна на компаниите, предоставящи услуги за  извозване на събраните опаковки от обектите и централните складове на търговците на дребно.</w:t>
            </w:r>
          </w:p>
        </w:tc>
      </w:tr>
    </w:tbl>
    <w:p w:rsidR="00923CAA" w:rsidRPr="007E232B" w:rsidRDefault="00923CAA" w:rsidP="008C221F">
      <w:pPr>
        <w:pStyle w:val="Heading4"/>
        <w:numPr>
          <w:ilvl w:val="3"/>
          <w:numId w:val="7"/>
        </w:numPr>
        <w:rPr>
          <w:lang w:val="bg-BG"/>
        </w:rPr>
      </w:pPr>
      <w:r w:rsidRPr="007E232B">
        <w:rPr>
          <w:lang w:val="bg-BG"/>
        </w:rPr>
        <w:t>Дуални системи</w:t>
      </w:r>
    </w:p>
    <w:p w:rsidR="00923CAA" w:rsidRPr="007E232B" w:rsidRDefault="00923CAA" w:rsidP="00BD0644">
      <w:pPr>
        <w:rPr>
          <w:lang w:val="bg-BG" w:eastAsia="en-US"/>
        </w:rPr>
      </w:pPr>
      <w:r w:rsidRPr="007E232B">
        <w:rPr>
          <w:lang w:val="bg-BG" w:eastAsia="en-US"/>
        </w:rPr>
        <w:t>Събирането, сортирането и оползотворяването на опаковките в рамките на дуалните системи се финансира от лицензионните такси, заплащани от производители и вносители (и продавачи на дребно, когато разпространяват собствени марки). Лицензионните такси зависят от материала на изработка (хартия, картон, стъкло, пластмаса, метал, композитни материали), а не от това за какво се използва опаковката.</w:t>
      </w:r>
    </w:p>
    <w:p w:rsidR="00923CAA" w:rsidRPr="007E232B" w:rsidRDefault="00923CAA" w:rsidP="00BD0644">
      <w:pPr>
        <w:rPr>
          <w:lang w:val="bg-BG" w:eastAsia="en-US"/>
        </w:rPr>
      </w:pPr>
      <w:r w:rsidRPr="007E232B">
        <w:rPr>
          <w:lang w:val="bg-BG" w:eastAsia="en-US"/>
        </w:rPr>
        <w:t>Лицензионната такса за единица тегло от даден материал се определя от:</w:t>
      </w:r>
    </w:p>
    <w:p w:rsidR="00923CAA" w:rsidRPr="007E232B" w:rsidRDefault="00923CAA" w:rsidP="00BD0644">
      <w:pPr>
        <w:pStyle w:val="Opsomming1"/>
        <w:rPr>
          <w:lang w:val="bg-BG" w:eastAsia="en-US"/>
        </w:rPr>
      </w:pPr>
      <w:r w:rsidRPr="007E232B">
        <w:rPr>
          <w:lang w:val="bg-BG" w:eastAsia="en-US"/>
        </w:rPr>
        <w:t xml:space="preserve">Разходите за събиране; </w:t>
      </w:r>
    </w:p>
    <w:p w:rsidR="00923CAA" w:rsidRPr="007E232B" w:rsidRDefault="00923CAA" w:rsidP="00BD0644">
      <w:pPr>
        <w:pStyle w:val="Opsomming1"/>
        <w:rPr>
          <w:lang w:val="bg-BG" w:eastAsia="en-US"/>
        </w:rPr>
      </w:pPr>
      <w:r w:rsidRPr="007E232B">
        <w:rPr>
          <w:lang w:val="bg-BG" w:eastAsia="en-US"/>
        </w:rPr>
        <w:t>Разходите за сортиране на събрания материал;</w:t>
      </w:r>
    </w:p>
    <w:p w:rsidR="00923CAA" w:rsidRPr="007E232B" w:rsidRDefault="00923CAA" w:rsidP="00BD0644">
      <w:pPr>
        <w:pStyle w:val="Opsomming1"/>
        <w:rPr>
          <w:lang w:val="bg-BG" w:eastAsia="en-US"/>
        </w:rPr>
      </w:pPr>
      <w:r w:rsidRPr="007E232B">
        <w:rPr>
          <w:lang w:val="bg-BG" w:eastAsia="en-US"/>
        </w:rPr>
        <w:t>Разходите и приходите от оползотворяването.</w:t>
      </w:r>
    </w:p>
    <w:p w:rsidR="00923CAA" w:rsidRPr="007E232B" w:rsidRDefault="00923CAA" w:rsidP="00BD0644">
      <w:pPr>
        <w:rPr>
          <w:lang w:val="bg-BG" w:eastAsia="en-US"/>
        </w:rPr>
      </w:pPr>
      <w:r w:rsidRPr="007E232B">
        <w:rPr>
          <w:lang w:val="bg-BG" w:eastAsia="en-US"/>
        </w:rPr>
        <w:t>Размерът на лицензионните такси не се определя от централен орган, а се договаря двустранно между производителя и оператора на дуалната система.</w:t>
      </w:r>
    </w:p>
    <w:p w:rsidR="00923CAA" w:rsidRPr="007E232B" w:rsidRDefault="00923CAA" w:rsidP="008C221F">
      <w:pPr>
        <w:pStyle w:val="Heading3"/>
        <w:numPr>
          <w:ilvl w:val="2"/>
          <w:numId w:val="7"/>
        </w:numPr>
        <w:rPr>
          <w:lang w:val="bg-BG"/>
        </w:rPr>
      </w:pPr>
      <w:bookmarkStart w:id="102" w:name="_Toc331586719"/>
      <w:r w:rsidRPr="007E232B">
        <w:rPr>
          <w:lang w:val="bg-BG"/>
        </w:rPr>
        <w:t>Контрол и управление на системите за събиране и рециклиране на опаковки за напитки</w:t>
      </w:r>
      <w:bookmarkEnd w:id="102"/>
    </w:p>
    <w:p w:rsidR="00923CAA" w:rsidRPr="007E232B" w:rsidRDefault="00923CAA" w:rsidP="008C221F">
      <w:pPr>
        <w:pStyle w:val="Heading4"/>
        <w:numPr>
          <w:ilvl w:val="3"/>
          <w:numId w:val="7"/>
        </w:numPr>
        <w:rPr>
          <w:lang w:val="bg-BG"/>
        </w:rPr>
      </w:pPr>
      <w:r w:rsidRPr="007E232B">
        <w:rPr>
          <w:lang w:val="bg-BG"/>
        </w:rPr>
        <w:t>Депозитни системи за многократни опаковки за напитки</w:t>
      </w:r>
    </w:p>
    <w:p w:rsidR="00923CAA" w:rsidRPr="007E232B" w:rsidRDefault="00923CAA" w:rsidP="00BD0644">
      <w:pPr>
        <w:rPr>
          <w:lang w:val="bg-BG" w:eastAsia="en-US"/>
        </w:rPr>
      </w:pPr>
      <w:r w:rsidRPr="007E232B">
        <w:rPr>
          <w:lang w:val="bg-BG" w:eastAsia="en-US"/>
        </w:rPr>
        <w:t>Системите за многократни опаковки са създадени по доброволна инициатива на индустрията  и в резултат на това се ръководят от участниците в системата.</w:t>
      </w:r>
    </w:p>
    <w:p w:rsidR="00923CAA" w:rsidRPr="007E232B" w:rsidRDefault="00923CAA" w:rsidP="00BD0644">
      <w:pPr>
        <w:rPr>
          <w:lang w:val="bg-BG" w:eastAsia="en-US"/>
        </w:rPr>
      </w:pPr>
      <w:r w:rsidRPr="007E232B">
        <w:rPr>
          <w:lang w:val="bg-BG" w:eastAsia="en-US"/>
        </w:rPr>
        <w:t>Федералното правителство на Германия подкрепя дейността на системите за многократни опаковки чрез създаване на рамкови условия за функционирането им:</w:t>
      </w:r>
    </w:p>
    <w:p w:rsidR="00923CAA" w:rsidRPr="007E232B" w:rsidRDefault="00923CAA" w:rsidP="00BD0644">
      <w:pPr>
        <w:pStyle w:val="Opsomming1"/>
        <w:rPr>
          <w:lang w:val="bg-BG" w:eastAsia="en-US"/>
        </w:rPr>
      </w:pPr>
      <w:r w:rsidRPr="007E232B">
        <w:rPr>
          <w:lang w:val="bg-BG" w:eastAsia="en-US"/>
        </w:rPr>
        <w:t>Провеждане на редовни проучвания и документиране нивото на използване на многократни опаковки;</w:t>
      </w:r>
    </w:p>
    <w:p w:rsidR="00923CAA" w:rsidRPr="007E232B" w:rsidRDefault="00923CAA" w:rsidP="00BD0644">
      <w:pPr>
        <w:pStyle w:val="Opsomming1"/>
        <w:rPr>
          <w:lang w:val="bg-BG" w:eastAsia="en-US"/>
        </w:rPr>
      </w:pPr>
      <w:r w:rsidRPr="007E232B">
        <w:rPr>
          <w:lang w:val="bg-BG" w:eastAsia="en-US"/>
        </w:rPr>
        <w:t>Определяне на целеви квоти за „екологично благоприятни” опаковки (каквито са и многократните опаковки);</w:t>
      </w:r>
    </w:p>
    <w:p w:rsidR="00923CAA" w:rsidRPr="007E232B" w:rsidRDefault="00923CAA" w:rsidP="00BD0644">
      <w:pPr>
        <w:pStyle w:val="Opsomming1"/>
        <w:rPr>
          <w:lang w:val="bg-BG" w:eastAsia="en-US"/>
        </w:rPr>
      </w:pPr>
      <w:r w:rsidRPr="007E232B">
        <w:rPr>
          <w:lang w:val="bg-BG" w:eastAsia="en-US"/>
        </w:rPr>
        <w:t>Въвеждане на задължителен депозит за еднократните опаковки с цел предпазване на системите за многократно пълнене.</w:t>
      </w:r>
    </w:p>
    <w:p w:rsidR="00923CAA" w:rsidRPr="007E232B" w:rsidRDefault="00923CAA" w:rsidP="008C221F">
      <w:pPr>
        <w:pStyle w:val="Heading4"/>
        <w:numPr>
          <w:ilvl w:val="3"/>
          <w:numId w:val="7"/>
        </w:numPr>
        <w:rPr>
          <w:lang w:val="bg-BG"/>
        </w:rPr>
      </w:pPr>
      <w:r w:rsidRPr="007E232B">
        <w:rPr>
          <w:lang w:val="bg-BG"/>
        </w:rPr>
        <w:t>Депозитна система за еднократни опаковки за напитки</w:t>
      </w:r>
    </w:p>
    <w:p w:rsidR="00923CAA" w:rsidRPr="007E232B" w:rsidRDefault="00923CAA" w:rsidP="00BD0644">
      <w:pPr>
        <w:rPr>
          <w:lang w:val="bg-BG" w:eastAsia="en-US"/>
        </w:rPr>
      </w:pPr>
      <w:r w:rsidRPr="007E232B">
        <w:rPr>
          <w:lang w:val="bg-BG" w:eastAsia="en-US"/>
        </w:rPr>
        <w:t>DPG управлява депозитната система за еднократни опаковки за напитки, която се прилага еднообразно навсякъде на територията на Германия. В това обаче не се включва управлението на клиринга на депозитните потоци, което се осъществява на базата на двустранните отношения между производители и търговци, с посредничеството на фирмите, предоставящи специализирани услуги. DPG определя рамковите условия за участие в системата, сертифицира участниците в системата, поддържа централизирана база данни и контролира спазването на въведените от нея стандарти за маркировка.</w:t>
      </w:r>
    </w:p>
    <w:p w:rsidR="00923CAA" w:rsidRPr="007E232B" w:rsidRDefault="00923CAA" w:rsidP="00BD0644">
      <w:pPr>
        <w:rPr>
          <w:lang w:val="bg-BG" w:eastAsia="en-US"/>
        </w:rPr>
      </w:pPr>
      <w:r w:rsidRPr="007E232B">
        <w:rPr>
          <w:lang w:val="bg-BG" w:eastAsia="en-US"/>
        </w:rPr>
        <w:t>Федералните провинции са отговорни за контрола по съответствието с изискванията на Раздел 9 на НО. Съгласно НО, Федералното правителство е отговорно за провеждане на редовни проучвания свързани с нормите на повторна употреба, оползотворяване и рециклиране, като резултатите се публикуват ежегодно в Официалния федерален вестник (Bundesanzeiger), с цел прозрачност на изпълнението на целите, поставени от НО. От 1978 г. насам проучванията се извършват от компанията за маркетингови изследвания Gesellschaft fiir Ver-packungsmarktforschung mbH (GVM) по поръчка на Федералната агенция за околната среда (Umweltbundesamt).</w:t>
      </w:r>
    </w:p>
    <w:p w:rsidR="00923CAA" w:rsidRPr="007E232B" w:rsidRDefault="00923CAA" w:rsidP="008C221F">
      <w:pPr>
        <w:pStyle w:val="Heading4"/>
        <w:numPr>
          <w:ilvl w:val="3"/>
          <w:numId w:val="7"/>
        </w:numPr>
        <w:rPr>
          <w:lang w:val="bg-BG"/>
        </w:rPr>
      </w:pPr>
      <w:r w:rsidRPr="007E232B">
        <w:rPr>
          <w:lang w:val="bg-BG"/>
        </w:rPr>
        <w:t>Дуални системи</w:t>
      </w:r>
    </w:p>
    <w:p w:rsidR="00923CAA" w:rsidRPr="007E232B" w:rsidRDefault="00923CAA" w:rsidP="00BD0644">
      <w:pPr>
        <w:rPr>
          <w:lang w:val="bg-BG" w:eastAsia="en-US"/>
        </w:rPr>
      </w:pPr>
      <w:r w:rsidRPr="007E232B">
        <w:rPr>
          <w:lang w:val="bg-BG" w:eastAsia="en-US"/>
        </w:rPr>
        <w:t>Дуалните системи следва да обезпечават на участниците си спазването на изискванията на НО за събиране и оползотворяване на опаковките, пуснати от тях на пазара. Дуалните системи изчисляват лицензионните си такси на база на декларираните от участниците обеми. Те обаче имат допълнителни разходи, свързани със събирането, сортирането и оползотворяването на отпадъци от опаковки, за които не е заплатена такса. Ето защо контролът за коректното лицензиране представлява особен интерес за дуалните системи. Въвеждането на ефективни механизми за контрол обаче представлява голямо предизвикателство и до настоящия момент не са въведени в достатъчна степен.</w:t>
      </w:r>
    </w:p>
    <w:p w:rsidR="00923CAA" w:rsidRPr="007E232B" w:rsidRDefault="00923CAA" w:rsidP="00BD0644">
      <w:pPr>
        <w:rPr>
          <w:lang w:val="bg-BG" w:eastAsia="en-US"/>
        </w:rPr>
      </w:pPr>
      <w:r w:rsidRPr="007E232B">
        <w:rPr>
          <w:lang w:val="bg-BG" w:eastAsia="en-US"/>
        </w:rPr>
        <w:t>Федералните провинции са отговорни за издаване на разрешителни за дейност на дуалните системи и за контрола по съответствието с изискванията на Раздел 6 на НО.</w:t>
      </w:r>
    </w:p>
    <w:p w:rsidR="00923CAA" w:rsidRPr="007E232B" w:rsidRDefault="00923CAA" w:rsidP="00BD0644">
      <w:pPr>
        <w:rPr>
          <w:lang w:val="bg-BG" w:eastAsia="en-US"/>
        </w:rPr>
      </w:pPr>
      <w:r w:rsidRPr="007E232B">
        <w:rPr>
          <w:lang w:val="bg-BG" w:eastAsia="en-US"/>
        </w:rPr>
        <w:t>Като контролен инструмент служи потвърждаването на данните от годишните декларации за съответствие (включително за материалите, нивата на оползотворяване и отделните производители), което се извършва от властите на федералните провинции.</w:t>
      </w:r>
    </w:p>
    <w:p w:rsidR="00923CAA" w:rsidRPr="007E232B" w:rsidRDefault="00923CAA" w:rsidP="00BD0644">
      <w:pPr>
        <w:rPr>
          <w:lang w:val="bg-BG" w:eastAsia="en-US"/>
        </w:rPr>
      </w:pPr>
      <w:r w:rsidRPr="007E232B">
        <w:rPr>
          <w:lang w:val="bg-BG" w:eastAsia="en-US"/>
        </w:rPr>
        <w:t>Федералното правителство събира данни за обема пуснати и оползотворени опаковки.</w:t>
      </w:r>
    </w:p>
    <w:p w:rsidR="00923CAA" w:rsidRPr="007E232B" w:rsidRDefault="00923CAA" w:rsidP="008C221F">
      <w:pPr>
        <w:pStyle w:val="Heading3"/>
        <w:numPr>
          <w:ilvl w:val="2"/>
          <w:numId w:val="7"/>
        </w:numPr>
        <w:rPr>
          <w:lang w:val="bg-BG"/>
        </w:rPr>
      </w:pPr>
      <w:bookmarkStart w:id="103" w:name="_Toc331586720"/>
      <w:r w:rsidRPr="007E232B">
        <w:rPr>
          <w:lang w:val="bg-BG"/>
        </w:rPr>
        <w:t>Обобщена оценка на системите</w:t>
      </w:r>
      <w:bookmarkEnd w:id="103"/>
      <w:r w:rsidRPr="007E232B">
        <w:rPr>
          <w:lang w:val="bg-BG"/>
        </w:rPr>
        <w:t xml:space="preserve"> </w:t>
      </w:r>
    </w:p>
    <w:p w:rsidR="00923CAA" w:rsidRPr="007E232B" w:rsidRDefault="00923CAA" w:rsidP="00BD0644">
      <w:pPr>
        <w:rPr>
          <w:lang w:val="bg-BG" w:eastAsia="en-US"/>
        </w:rPr>
      </w:pPr>
      <w:r w:rsidRPr="007E232B">
        <w:rPr>
          <w:b/>
          <w:u w:val="single"/>
          <w:lang w:val="bg-BG" w:eastAsia="en-US"/>
        </w:rPr>
        <w:t>Депозитните системи за опаковки за многократна употреба</w:t>
      </w:r>
      <w:r w:rsidRPr="007E232B">
        <w:rPr>
          <w:lang w:val="bg-BG" w:eastAsia="en-US"/>
        </w:rPr>
        <w:t xml:space="preserve"> показват определени екологични предимства, особено при по-къси транспортни разстояния (какъвто е случаят в България). Те дават възможност на малките и средни предприятия да развиват ефективно и екологично благоприятно производство. Освен това оказват положително влияние по отношение на разнообразието на предлаганите продукти и повишаване на заетостта, както в съответния сектор за производство на напитки, така и сред местните фирми, предоставящи услуги – транспорт, логистика и т.н. (По данни на Deutsche Umwelthilfe съотношението между осигурените от системите за многократно пълнене и системата за еднократна употреба работни места в сектора на безалкохолните напитки е 3:1, а в сектора за минерални води – 5:1; по отношение на продуктовото разнообразие – например, в Германия съществуват 1302 пивоварни спрямо 3 в САЩ). Затова утвърждаването на ефективно функциониращи системи за многократна употреба на опаковките е особено препоръчително за създаване на икономика, ориентирана към устойчиво развитие. </w:t>
      </w:r>
    </w:p>
    <w:p w:rsidR="00923CAA" w:rsidRPr="007E232B" w:rsidRDefault="00923CAA" w:rsidP="00BD0644">
      <w:pPr>
        <w:rPr>
          <w:lang w:val="bg-BG" w:eastAsia="en-US"/>
        </w:rPr>
      </w:pPr>
      <w:r w:rsidRPr="007E232B">
        <w:rPr>
          <w:b/>
          <w:u w:val="single"/>
          <w:lang w:val="bg-BG" w:eastAsia="en-US"/>
        </w:rPr>
        <w:t>Системата за задължителен депозит за еднократни опаковки</w:t>
      </w:r>
      <w:r w:rsidRPr="007E232B">
        <w:rPr>
          <w:lang w:val="bg-BG" w:eastAsia="en-US"/>
        </w:rPr>
        <w:t>, от друга страна, е оптимизирана по отношение на транспортните разходи и предоставя по-големи възможности за индивидуализация на продуктите и бърза адаптация на производството към променящите се изисквания и навици на потребителите. Тя благоприятства международната търговия и окрупняването на дистрибуторските структури.</w:t>
      </w:r>
    </w:p>
    <w:p w:rsidR="00923CAA" w:rsidRPr="007E232B" w:rsidRDefault="00923CAA" w:rsidP="00BD0644">
      <w:pPr>
        <w:rPr>
          <w:lang w:val="bg-BG" w:eastAsia="en-US"/>
        </w:rPr>
      </w:pPr>
      <w:r w:rsidRPr="007E232B">
        <w:rPr>
          <w:lang w:val="bg-BG" w:eastAsia="en-US"/>
        </w:rPr>
        <w:t xml:space="preserve">По отношение на степента на повторната употреба (на материалите) и степента на рециклиране – които са основните индикатори за ефективното функциониране на системите  - системата за задължителен депозит се доказва като рационална мярка, подкрепяща изпълнението на политическите цели на НО (подкрепа на екологично благоприятни опаковки за напитки, висока степен на събираемост на отпадъците от опаковки, високи норми на рециклиране и намаляване на замърсяването) – по данни на Deutsche Umwelthilfe през 2002 г., преди въвеждането на задължителния депозит, около 2 млрд. еднократни бутилки са били изхвърляни в околната среда (20 -25% от общото замърсяване към този момент), докато сега замърсяването от еднократни опаковки е практически сведено до нулево ниво.  </w:t>
      </w:r>
    </w:p>
    <w:p w:rsidR="00923CAA" w:rsidRPr="007E232B" w:rsidRDefault="00923CAA" w:rsidP="00BD0644">
      <w:pPr>
        <w:rPr>
          <w:lang w:val="bg-BG" w:eastAsia="en-US"/>
        </w:rPr>
      </w:pPr>
      <w:r w:rsidRPr="007E232B">
        <w:rPr>
          <w:lang w:val="bg-BG" w:eastAsia="en-US"/>
        </w:rPr>
        <w:t xml:space="preserve">Следователно системата за задължителен депозит е подходяща като мярка за усъвършенстване и алтернатива на дуалните системи по отношение на (еднократните) опаковки за напитки. </w:t>
      </w:r>
    </w:p>
    <w:p w:rsidR="00923CAA" w:rsidRPr="007E232B" w:rsidRDefault="00923CAA" w:rsidP="00BD0644">
      <w:pPr>
        <w:rPr>
          <w:lang w:val="bg-BG" w:eastAsia="en-US"/>
        </w:rPr>
      </w:pPr>
      <w:r w:rsidRPr="007E232B">
        <w:rPr>
          <w:lang w:val="bg-BG" w:eastAsia="en-US"/>
        </w:rPr>
        <w:t>По отношение на абсолютните разходи и двете системи – и дуалната и системата за задължителен депозит - са достатъчно скъпи, но като се вземе предвид приблизително трикратно по-високата норма на рециклиране и по-доброто качество на събираните отпадъци, в относителен план системата за задължителен депозит работи много по-ефикасно.</w:t>
      </w:r>
    </w:p>
    <w:p w:rsidR="00923CAA" w:rsidRPr="007E232B" w:rsidRDefault="00923CAA" w:rsidP="00BD0644">
      <w:pPr>
        <w:rPr>
          <w:lang w:val="bg-BG" w:eastAsia="en-US"/>
        </w:rPr>
      </w:pPr>
      <w:r w:rsidRPr="007E232B">
        <w:rPr>
          <w:lang w:val="bg-BG" w:eastAsia="en-US"/>
        </w:rPr>
        <w:t xml:space="preserve">По отношение на паралелното съществуване на системите следва да се отбележи, че не се забелязват признаци на директен негативен ефект върху дуалните системи от въвеждането на системата за задължителен депозит – плътността на мрежата от контейнери за събиране на отпадъците е същата, но лицензионните такси са значително по-ниски, до голяма степен и в резултат на навлизането на конкурентни оператори на дуални системи. </w:t>
      </w:r>
    </w:p>
    <w:p w:rsidR="00923CAA" w:rsidRPr="007E232B" w:rsidRDefault="00923CAA" w:rsidP="00BD0644">
      <w:pPr>
        <w:rPr>
          <w:lang w:val="bg-BG" w:eastAsia="en-US"/>
        </w:rPr>
      </w:pPr>
      <w:r w:rsidRPr="007E232B">
        <w:rPr>
          <w:lang w:val="bg-BG" w:eastAsia="en-US"/>
        </w:rPr>
        <w:t>По същество, дуалните системи и системата за задължителен депозит са насочени към различни сегменти. Дуалните системи са насочени към опаковките, употребявани в домакинствата. Но една голяма част от напитките се употребяват навън и дуалните системи не предоставят стимули за тяхното разделно събиране. Почти сигурно е, че тези опаковки се изхвърлят в кофите за смесени отпадъци или просто се изхвърлят, замърсявайки околната среда – съответно се събират от общинските системи за чистота и следователно или се изгарят в инсталации за изгаряне, или се депонират на депата. От друга страна, опаковките с наложен задължителен депозит дават на потребителите ясен финансов стимул да не бъдат изхвърляни като смесени отпадъци. В резултат на това, в Германия се събират обратно и впоследствие се рециклират 98,5% от еднократните РЕТ бутилки с наложен депозит, докато едва 25 - 31% от РЕТ бутилките без депозит се събират и рециклират от дуалните системи.</w:t>
      </w:r>
    </w:p>
    <w:p w:rsidR="00923CAA" w:rsidRPr="007E232B" w:rsidRDefault="00923CAA" w:rsidP="00BD0644">
      <w:pPr>
        <w:rPr>
          <w:lang w:val="bg-BG" w:eastAsia="en-US"/>
        </w:rPr>
      </w:pPr>
      <w:r w:rsidRPr="007E232B">
        <w:rPr>
          <w:lang w:val="bg-BG" w:eastAsia="en-US"/>
        </w:rPr>
        <w:t>Както се вижда, системата за задължителен депозит е насочена много повече към консумацията извън дома и чрез нея се събират опаковки, които така или иначе не биха попаднали в обхвата на дуалните системи – т.е. съществува сравнително минимално припокриване на двата типа системи и те биха могли да функционират ефективно паралелно една на друга.</w:t>
      </w:r>
    </w:p>
    <w:p w:rsidR="00923CAA" w:rsidRPr="007E232B" w:rsidRDefault="00923CAA" w:rsidP="008C221F">
      <w:pPr>
        <w:pStyle w:val="Heading3"/>
        <w:numPr>
          <w:ilvl w:val="2"/>
          <w:numId w:val="7"/>
        </w:numPr>
        <w:rPr>
          <w:lang w:val="bg-BG"/>
        </w:rPr>
      </w:pPr>
      <w:bookmarkStart w:id="104" w:name="_Toc331586721"/>
      <w:r w:rsidRPr="007E232B">
        <w:rPr>
          <w:lang w:val="bg-BG"/>
        </w:rPr>
        <w:t>Подробно описание на системата за задължителен депозит за еднократни опаковки за напитки (DPG системата)</w:t>
      </w:r>
      <w:bookmarkEnd w:id="104"/>
    </w:p>
    <w:p w:rsidR="00923CAA" w:rsidRPr="007E232B" w:rsidRDefault="00923CAA" w:rsidP="00152877">
      <w:pPr>
        <w:rPr>
          <w:lang w:val="bg-BG" w:eastAsia="en-US"/>
        </w:rPr>
      </w:pPr>
      <w:r w:rsidRPr="007E232B">
        <w:rPr>
          <w:lang w:val="bg-BG" w:eastAsia="en-US"/>
        </w:rPr>
        <w:t>(Информацията за тази точка е извлечена предимно от интернет страницата на Deutsche Pfandsystem GmbH / ”DPG”/)</w:t>
      </w:r>
    </w:p>
    <w:p w:rsidR="00923CAA" w:rsidRPr="007E232B" w:rsidRDefault="00923CAA" w:rsidP="008C221F">
      <w:pPr>
        <w:pStyle w:val="Heading4"/>
        <w:numPr>
          <w:ilvl w:val="3"/>
          <w:numId w:val="7"/>
        </w:numPr>
        <w:rPr>
          <w:lang w:val="bg-BG"/>
        </w:rPr>
      </w:pPr>
      <w:r w:rsidRPr="007E232B">
        <w:rPr>
          <w:lang w:val="bg-BG"/>
        </w:rPr>
        <w:t>Кратък преглед на историческото развитие на законодателството и движещите сили, довели до въвеждане на системата за задължителен депозит за еднократни опаковки за напитки</w:t>
      </w:r>
    </w:p>
    <w:p w:rsidR="00923CAA" w:rsidRPr="007E232B" w:rsidRDefault="00923CAA" w:rsidP="00152877">
      <w:pPr>
        <w:rPr>
          <w:lang w:val="bg-BG" w:eastAsia="en-US"/>
        </w:rPr>
      </w:pPr>
      <w:r w:rsidRPr="007E232B">
        <w:rPr>
          <w:lang w:val="bg-BG" w:eastAsia="en-US"/>
        </w:rPr>
        <w:t xml:space="preserve">Основната движеща сила на немското законодателство относно депозитите е защитата на системата за многократно използваеми опаковки, тъй като се счита, че тя е  по-ефикасна по отношение на използването на ресурсите, създава по-малко условия за замърсяване, подпомага създаването на работни места на регионално ниво и защитава конкурентоспособността на малките местни производители на напитки (пивоварни). Наредбата за опаковките в редакцията си от 1991 г. предвижда въвеждане на задължителен депозит за опаковките за напитки в случай, че целите за рециклиране не бъдат постигнати и дела на многократните опаковки падне под 72% (преобладаващото ниво от 1991 г.). Първоначално квотата от 72% важи за всяка федерална провинция, но през 1998 г. НО е изменена и предвижда въвеждане на депозит за секторите, в които делът на многократните опаковки падне под нивото от 1991 г. в национален мащаб. Това се случва за първи път през 1997 г. и след продължителни дискусии и правни процедури от януари 2003 г. се въвежда депозит за еднократните опаковки за вода, бира и газирани напитки. </w:t>
      </w:r>
    </w:p>
    <w:p w:rsidR="00923CAA" w:rsidRPr="007E232B" w:rsidRDefault="00923CAA" w:rsidP="00152877">
      <w:pPr>
        <w:rPr>
          <w:lang w:val="bg-BG" w:eastAsia="en-US"/>
        </w:rPr>
      </w:pPr>
      <w:r w:rsidRPr="007E232B">
        <w:rPr>
          <w:lang w:val="bg-BG" w:eastAsia="en-US"/>
        </w:rPr>
        <w:t>Тъй като тази мярка е въведена по-скоро като санкция за неизпълнение на предвидените цели и квоти, а не като самостоятелна политика, НО не определя как ще работи депозитната система. В резултат на това не е създадена общонационална депозитна система. Създава се „отворена система”, в рамките на която търговците на дребно възстановяват депозитите на продадените от който и да е от тях опаковки – но тя обхваща около 20% от пазара. Преобладават обаче така наречените „островни решения”, в които търговците (отделните вериги магазини за продажба на дребно) възстановяват депозита само за опаковки от вида и формата, които те продават. Всяко островно решение има свой символ за депозитна опаковка и не приема обратно конкурентните опаковки. Това е възможно, тъй като в НО е записано, че задължението за обратно приемане се отнася до опаковки от „същия тип, форма и размер” и за „същите  продукти”, като тези които разпространява търговецът.</w:t>
      </w:r>
    </w:p>
    <w:p w:rsidR="00923CAA" w:rsidRPr="007E232B" w:rsidRDefault="00923CAA" w:rsidP="00152877">
      <w:pPr>
        <w:rPr>
          <w:lang w:val="bg-BG" w:eastAsia="en-US"/>
        </w:rPr>
      </w:pPr>
      <w:r w:rsidRPr="007E232B">
        <w:rPr>
          <w:lang w:val="bg-BG" w:eastAsia="en-US"/>
        </w:rPr>
        <w:t>Европейската Комисия счита, че така функциониращата депозитна система не съответства на европейските норми и се създават предпоставки за изкривяване на конкуренцията. Кен опаковките са почти елиминирани като еднократна опаковка за сметка на РЕТ опаковките, тъй като не могат да се нагодят към изискванията на островните решения (не могат да се произвеждат със специална форма), а вносните минерални води са поставени в неравностойно положение (съгласно европейските норми минералната вода се бутилира при източник, което прави невъзможно повторното пълнене). Комисията започва съдебни процедури и след решение на Европейския Съд от декември 2004 г. немското правителство въвежда нови изменения в НО през май 2005 г. Премахнати са пазарните квоти за многократни опаковки, налагането на депозит се разширява за всички опаковки, които са „екологично неблагоприятни”. Дистрибуторите са задължени да приемат обратно всяка опаковка, направена от материала, от който са опаковките които те самите разпространяват (т.е. ако продават напитки в еднократни стъклени опаковки са задължени да приемат всички подлежащи на депозит стъклени опаковки; но ако не продават продукти в кен опаковки не са задължени да ги приемат обратно). За изпълнение на широкообхватните задължения за събиране и възстановяване (клиринг) на депозит, отнасящи се до отрасъла за напитки на 29.06.2005 г. е създадена DPG Deutsche Pfandsystem GmbH (по-долу в тази точка: „DPG”) по инициатива на немския търговски сектор и индустрията за напитки. DPG предоставя организационната и правна рамка за уреждане на депозитните отношения между участващите в системата компании. За тази цел DPG разработва комплекс от стандарти за процедура за унифицирано етикетиране, която позволява автоматичното събиране на еднократни опаковки от напитки, които подлежат на задължително начисляване на депозит. DPG обаче не осъществява функцията на централна клирингова организация, а само осигурява рамката, в която участниците в системата могат да правят това помежду си.</w:t>
      </w:r>
    </w:p>
    <w:p w:rsidR="00923CAA" w:rsidRPr="007E232B" w:rsidRDefault="00923CAA" w:rsidP="00152877">
      <w:pPr>
        <w:rPr>
          <w:lang w:val="bg-BG" w:eastAsia="en-US"/>
        </w:rPr>
      </w:pPr>
      <w:r w:rsidRPr="007E232B">
        <w:rPr>
          <w:lang w:val="bg-BG" w:eastAsia="en-US"/>
        </w:rPr>
        <w:t>Впоследствие се преминава към премахване на островните решения, а през 2008 г. е прието 5-то изменение на НО.</w:t>
      </w:r>
    </w:p>
    <w:p w:rsidR="00923CAA" w:rsidRPr="007E232B" w:rsidRDefault="00923CAA" w:rsidP="00152877">
      <w:pPr>
        <w:pStyle w:val="figuur"/>
        <w:keepNext/>
        <w:keepLines/>
        <w:rPr>
          <w:rFonts w:cs="Tahoma"/>
          <w:lang w:val="bg-BG"/>
        </w:rPr>
      </w:pPr>
      <w:bookmarkStart w:id="105" w:name="_Toc331586835"/>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15</w:t>
      </w:r>
      <w:r w:rsidRPr="007E232B">
        <w:rPr>
          <w:lang w:val="bg-BG"/>
        </w:rPr>
        <w:fldChar w:fldCharType="end"/>
      </w:r>
      <w:r w:rsidRPr="007E232B">
        <w:rPr>
          <w:lang w:val="bg-BG"/>
        </w:rPr>
        <w:t xml:space="preserve"> </w:t>
      </w:r>
      <w:r w:rsidRPr="007E232B">
        <w:rPr>
          <w:rFonts w:cs="Tahoma"/>
          <w:lang w:val="bg-BG"/>
        </w:rPr>
        <w:t>Хронология на въвеждането на депозитната система за еднократни опаковки</w:t>
      </w:r>
      <w:bookmarkEnd w:id="105"/>
    </w:p>
    <w:p w:rsidR="00923CAA" w:rsidRPr="007E232B" w:rsidRDefault="00923CAA" w:rsidP="006C456C">
      <w:pPr>
        <w:jc w:val="center"/>
        <w:rPr>
          <w:rFonts w:ascii="Times New Roman" w:hAnsi="Times New Roman"/>
          <w:noProof/>
          <w:sz w:val="24"/>
          <w:szCs w:val="24"/>
          <w:lang w:val="bg-BG" w:eastAsia="bg-BG"/>
        </w:rPr>
        <w:sectPr w:rsidR="00923CAA" w:rsidRPr="007E232B" w:rsidSect="00DB0665">
          <w:pgSz w:w="11906" w:h="16838"/>
          <w:pgMar w:top="1417" w:right="1417" w:bottom="993" w:left="1417" w:header="708" w:footer="708" w:gutter="0"/>
          <w:cols w:space="708"/>
          <w:docGrid w:linePitch="360"/>
        </w:sectPr>
      </w:pPr>
      <w:r w:rsidRPr="007C5B25">
        <w:rPr>
          <w:rFonts w:ascii="Times New Roman" w:hAnsi="Times New Roman"/>
          <w:noProof/>
          <w:sz w:val="24"/>
          <w:szCs w:val="24"/>
          <w:lang w:val="bg-BG" w:eastAsia="bg-BG"/>
        </w:rPr>
        <w:pict>
          <v:shape id="Картина 53" o:spid="_x0000_i1047" type="#_x0000_t75" style="width:453pt;height:215.25pt;visibility:visible">
            <v:imagedata r:id="rId30" o:title=""/>
          </v:shape>
        </w:pict>
      </w:r>
    </w:p>
    <w:p w:rsidR="00923CAA" w:rsidRPr="007E232B" w:rsidRDefault="00923CAA" w:rsidP="008C221F">
      <w:pPr>
        <w:pStyle w:val="Heading4"/>
        <w:numPr>
          <w:ilvl w:val="3"/>
          <w:numId w:val="7"/>
        </w:numPr>
        <w:rPr>
          <w:lang w:val="bg-BG"/>
        </w:rPr>
      </w:pPr>
      <w:r w:rsidRPr="007E232B">
        <w:rPr>
          <w:lang w:val="bg-BG"/>
        </w:rPr>
        <w:t>Задължителен депозит</w:t>
      </w:r>
    </w:p>
    <w:p w:rsidR="00923CAA" w:rsidRPr="007E232B" w:rsidRDefault="00923CAA" w:rsidP="00152877">
      <w:pPr>
        <w:rPr>
          <w:lang w:val="bg-BG" w:eastAsia="en-US"/>
        </w:rPr>
      </w:pPr>
      <w:r w:rsidRPr="007E232B">
        <w:rPr>
          <w:lang w:val="bg-BG" w:eastAsia="en-US"/>
        </w:rPr>
        <w:t xml:space="preserve">От октомври 2003 г. производителите/дистрибуторите на напитки в опаковки за еднократна употреба са задължени да начисляват на купувача депозит от поне 0,25 ЕВРО. Този депозит следва да се начислява от всеки следващ дистрибутор на всяко следващо ниво на дистрибуция, докато се достигне до крайния потребител. От 01.05.2006 г. всички крайни дистрибутори са задължени да приемат върнатите, подлежащи на депозит еднократни опаковки от напитки, които са от вида и материала, разпространявани от дистрибутора чрез собствената му продуктова гама, както и да възстанови платения за тях депозит. </w:t>
      </w:r>
    </w:p>
    <w:p w:rsidR="00923CAA" w:rsidRPr="007E232B" w:rsidRDefault="00923CAA" w:rsidP="00152877">
      <w:pPr>
        <w:rPr>
          <w:lang w:val="bg-BG" w:eastAsia="en-US"/>
        </w:rPr>
      </w:pPr>
      <w:r w:rsidRPr="007E232B">
        <w:rPr>
          <w:lang w:val="bg-BG" w:eastAsia="en-US"/>
        </w:rPr>
        <w:t>От 01.01.2009 г. при дистрибуцията на еднократни опаковки за напитки се въвеждат и допълнителни задължения:</w:t>
      </w:r>
    </w:p>
    <w:p w:rsidR="00923CAA" w:rsidRPr="007E232B" w:rsidRDefault="00923CAA" w:rsidP="00152877">
      <w:pPr>
        <w:pStyle w:val="Opsomming1"/>
        <w:rPr>
          <w:lang w:val="bg-BG" w:eastAsia="en-US"/>
        </w:rPr>
      </w:pPr>
      <w:r w:rsidRPr="007E232B">
        <w:rPr>
          <w:lang w:val="bg-BG" w:eastAsia="en-US"/>
        </w:rPr>
        <w:t>Дистрибуторите са задължени да маркират подлежащите на депозит еднократни опаковки за напитки по ясно четлив начин на видно място.</w:t>
      </w:r>
    </w:p>
    <w:p w:rsidR="00923CAA" w:rsidRPr="007E232B" w:rsidRDefault="00923CAA" w:rsidP="00152877">
      <w:pPr>
        <w:pStyle w:val="Opsomming1"/>
        <w:rPr>
          <w:lang w:val="bg-BG" w:eastAsia="en-US"/>
        </w:rPr>
      </w:pPr>
      <w:r w:rsidRPr="007E232B">
        <w:rPr>
          <w:lang w:val="bg-BG" w:eastAsia="en-US"/>
        </w:rPr>
        <w:t xml:space="preserve">Дистрибуторите на подлежащите на депозит еднократни опаковки са задължени да участват в депозитна схема с национален обхват, позволяваща уреждането на искания за възстановяване на депозити между тях. </w:t>
      </w:r>
    </w:p>
    <w:p w:rsidR="00923CAA" w:rsidRPr="007E232B" w:rsidRDefault="00923CAA" w:rsidP="008C221F">
      <w:pPr>
        <w:pStyle w:val="Heading4"/>
        <w:numPr>
          <w:ilvl w:val="3"/>
          <w:numId w:val="7"/>
        </w:numPr>
        <w:rPr>
          <w:lang w:val="bg-BG"/>
        </w:rPr>
      </w:pPr>
      <w:r w:rsidRPr="007E232B">
        <w:rPr>
          <w:lang w:val="bg-BG"/>
        </w:rPr>
        <w:t>Задължения за обратно приемане на еднократните опаковки в зависимост от типа материал</w:t>
      </w:r>
    </w:p>
    <w:p w:rsidR="00923CAA" w:rsidRPr="007E232B" w:rsidRDefault="00923CAA" w:rsidP="00152877">
      <w:pPr>
        <w:rPr>
          <w:lang w:val="bg-BG" w:eastAsia="en-US"/>
        </w:rPr>
      </w:pPr>
      <w:r w:rsidRPr="007E232B">
        <w:rPr>
          <w:lang w:val="bg-BG" w:eastAsia="en-US"/>
        </w:rPr>
        <w:t>Считано от 01.05.2006 г. продавачите на дребно и другите крайни дистрибутори са задължени да приемат всички опаковки за еднократна употреба, за които е въведен задължителен депозит от типа материали, които те разпространяват. Задължението е в сила независимо дали еднократните опаковки са били разпространени от дадения продавач/дистрибутор или от конкурент. При това продавач на дребно, който продава напитки в еднократни опаковки от РЕТ не е длъжен да приема опаковки от стъкло или метални кен опаковки, но е длъжен да приема всички РЕТ бутилки, независимо от тяхната фирма, размер или марка.</w:t>
      </w:r>
    </w:p>
    <w:p w:rsidR="00923CAA" w:rsidRPr="007E232B" w:rsidRDefault="00923CAA" w:rsidP="008C221F">
      <w:pPr>
        <w:pStyle w:val="Heading5"/>
        <w:rPr>
          <w:lang w:val="bg-BG"/>
        </w:rPr>
      </w:pPr>
      <w:r w:rsidRPr="007E232B">
        <w:rPr>
          <w:lang w:val="bg-BG"/>
        </w:rPr>
        <w:t>Изключение:</w:t>
      </w:r>
    </w:p>
    <w:p w:rsidR="00923CAA" w:rsidRPr="007E232B" w:rsidRDefault="00923CAA" w:rsidP="00152877">
      <w:pPr>
        <w:rPr>
          <w:lang w:val="bg-BG" w:eastAsia="en-US"/>
        </w:rPr>
      </w:pPr>
      <w:r w:rsidRPr="007E232B">
        <w:rPr>
          <w:lang w:val="bg-BG" w:eastAsia="en-US"/>
        </w:rPr>
        <w:t>За магазини с търговска площ, по-малка от 200 м² задължението за приемане на еднократните опаковки се ограничава до опаковките на марките, разпространявани от съответния продавач на дребно.</w:t>
      </w:r>
    </w:p>
    <w:p w:rsidR="00923CAA" w:rsidRPr="007E232B" w:rsidRDefault="00923CAA" w:rsidP="00152877">
      <w:pPr>
        <w:rPr>
          <w:lang w:val="bg-BG" w:eastAsia="en-US"/>
        </w:rPr>
      </w:pPr>
      <w:r w:rsidRPr="007E232B">
        <w:rPr>
          <w:lang w:val="bg-BG" w:eastAsia="en-US"/>
        </w:rPr>
        <w:t>Крайният потребител има право да получи обратно депозита само за еднократните опаковки, които са легитимни за системата (т.е. обозначени с DPG маркировка). Не може да се получи депозит за опаковки, които например са закупени преди влизането в сила на задължителния депозит или са закупени в страна, в която няма задължителен депозит.</w:t>
      </w:r>
    </w:p>
    <w:p w:rsidR="00923CAA" w:rsidRPr="007E232B" w:rsidRDefault="00923CAA" w:rsidP="00152877">
      <w:pPr>
        <w:rPr>
          <w:lang w:val="bg-BG" w:eastAsia="en-US"/>
        </w:rPr>
      </w:pPr>
      <w:r w:rsidRPr="007E232B">
        <w:rPr>
          <w:lang w:val="bg-BG" w:eastAsia="en-US"/>
        </w:rPr>
        <w:t xml:space="preserve">Системата DPG е депозитна схема, обхващаща само опаковки за еднократна употреба за напитки. </w:t>
      </w:r>
    </w:p>
    <w:p w:rsidR="00923CAA" w:rsidRPr="007E232B" w:rsidRDefault="00923CAA" w:rsidP="00152877">
      <w:pPr>
        <w:rPr>
          <w:lang w:val="bg-BG" w:eastAsia="en-US"/>
        </w:rPr>
      </w:pPr>
      <w:r w:rsidRPr="007E232B">
        <w:rPr>
          <w:lang w:val="bg-BG" w:eastAsia="en-US"/>
        </w:rPr>
        <w:t>Участниците в системата DPG не са задължени да приемат опаковки за многократна употреба за напитки. Те се приемат от разпространители, участващи в доброволни системи за събиране на този вид опаковки за напитки. Същото се отнася и за щайгите за напитки.</w:t>
      </w:r>
    </w:p>
    <w:p w:rsidR="00923CAA" w:rsidRPr="007E232B" w:rsidRDefault="00923CAA" w:rsidP="008C221F">
      <w:pPr>
        <w:pStyle w:val="Heading4"/>
        <w:numPr>
          <w:ilvl w:val="3"/>
          <w:numId w:val="7"/>
        </w:numPr>
        <w:rPr>
          <w:lang w:val="bg-BG"/>
        </w:rPr>
      </w:pPr>
      <w:r w:rsidRPr="007E232B">
        <w:rPr>
          <w:lang w:val="bg-BG"/>
        </w:rPr>
        <w:t>Еднократни опаковки, подлежащи на задължителен депозит</w:t>
      </w:r>
    </w:p>
    <w:p w:rsidR="00923CAA" w:rsidRPr="007E232B" w:rsidRDefault="00923CAA" w:rsidP="00152877">
      <w:pPr>
        <w:rPr>
          <w:lang w:val="bg-BG" w:eastAsia="en-US"/>
        </w:rPr>
      </w:pPr>
      <w:r w:rsidRPr="007E232B">
        <w:rPr>
          <w:lang w:val="bg-BG" w:eastAsia="en-US"/>
        </w:rPr>
        <w:t>Наредбата за опаковките разписва подробно кой вид напитки и в какви еднократни опаковки подлежат на задължителен депозит.</w:t>
      </w:r>
    </w:p>
    <w:p w:rsidR="00923CAA" w:rsidRPr="007E232B" w:rsidRDefault="00923CAA" w:rsidP="008C221F">
      <w:pPr>
        <w:pStyle w:val="Heading5"/>
        <w:rPr>
          <w:lang w:val="bg-BG"/>
        </w:rPr>
      </w:pPr>
      <w:r w:rsidRPr="007E232B">
        <w:rPr>
          <w:lang w:val="bg-BG"/>
        </w:rPr>
        <w:t>По отношение на вида напитка (съдържанието на опаковката)</w:t>
      </w:r>
    </w:p>
    <w:p w:rsidR="00923CAA" w:rsidRPr="007E232B" w:rsidRDefault="00923CAA" w:rsidP="00152877">
      <w:pPr>
        <w:rPr>
          <w:lang w:val="bg-BG" w:eastAsia="en-US"/>
        </w:rPr>
      </w:pPr>
      <w:r w:rsidRPr="007E232B">
        <w:rPr>
          <w:lang w:val="bg-BG" w:eastAsia="en-US"/>
        </w:rPr>
        <w:t>На задължителен депозит подлежат еднократните опаковки на следните напитки:</w:t>
      </w:r>
    </w:p>
    <w:p w:rsidR="00923CAA" w:rsidRPr="007E232B" w:rsidRDefault="00923CAA" w:rsidP="00152877">
      <w:pPr>
        <w:rPr>
          <w:lang w:val="bg-BG" w:eastAsia="en-US"/>
        </w:rPr>
      </w:pPr>
      <w:r w:rsidRPr="007E232B">
        <w:rPr>
          <w:lang w:val="bg-BG" w:eastAsia="en-US"/>
        </w:rPr>
        <w:t>Бира и смесени напитки, съдържащи бира:</w:t>
      </w:r>
    </w:p>
    <w:p w:rsidR="00923CAA" w:rsidRPr="007E232B" w:rsidRDefault="00923CAA" w:rsidP="00152877">
      <w:pPr>
        <w:rPr>
          <w:b/>
          <w:lang w:val="bg-BG" w:eastAsia="en-US"/>
        </w:rPr>
      </w:pPr>
      <w:r w:rsidRPr="007E232B">
        <w:rPr>
          <w:b/>
          <w:lang w:val="bg-BG" w:eastAsia="en-US"/>
        </w:rPr>
        <w:t>Бира</w:t>
      </w:r>
    </w:p>
    <w:p w:rsidR="00923CAA" w:rsidRPr="007E232B" w:rsidRDefault="00923CAA" w:rsidP="00152877">
      <w:pPr>
        <w:pStyle w:val="Opsomming3"/>
        <w:rPr>
          <w:lang w:val="bg-BG" w:eastAsia="en-US"/>
        </w:rPr>
      </w:pPr>
      <w:r w:rsidRPr="007E232B">
        <w:rPr>
          <w:lang w:val="bg-BG" w:eastAsia="en-US"/>
        </w:rPr>
        <w:t>Смес от бира с кола или лимонада</w:t>
      </w:r>
    </w:p>
    <w:p w:rsidR="00923CAA" w:rsidRPr="007E232B" w:rsidRDefault="00923CAA" w:rsidP="00152877">
      <w:pPr>
        <w:pStyle w:val="Opsomming3"/>
        <w:rPr>
          <w:lang w:val="bg-BG" w:eastAsia="en-US"/>
        </w:rPr>
      </w:pPr>
      <w:r w:rsidRPr="007E232B">
        <w:rPr>
          <w:lang w:val="bg-BG" w:eastAsia="en-US"/>
        </w:rPr>
        <w:t>Безалкохолна бира</w:t>
      </w:r>
    </w:p>
    <w:p w:rsidR="00923CAA" w:rsidRPr="007E232B" w:rsidRDefault="00923CAA" w:rsidP="00152877">
      <w:pPr>
        <w:pStyle w:val="Opsomming3"/>
        <w:rPr>
          <w:lang w:val="bg-BG" w:eastAsia="en-US"/>
        </w:rPr>
      </w:pPr>
      <w:r w:rsidRPr="007E232B">
        <w:rPr>
          <w:lang w:val="bg-BG" w:eastAsia="en-US"/>
        </w:rPr>
        <w:t>Бира със сироп (като "Berliner Weiße mit Schuss", например)</w:t>
      </w:r>
    </w:p>
    <w:p w:rsidR="00923CAA" w:rsidRPr="007E232B" w:rsidRDefault="00923CAA" w:rsidP="00152877">
      <w:pPr>
        <w:pStyle w:val="Opsomming3"/>
        <w:rPr>
          <w:lang w:val="bg-BG" w:eastAsia="en-US"/>
        </w:rPr>
      </w:pPr>
      <w:r w:rsidRPr="007E232B">
        <w:rPr>
          <w:lang w:val="bg-BG" w:eastAsia="en-US"/>
        </w:rPr>
        <w:t>Бира с друга алкохолна напитка (например бира с водка)</w:t>
      </w:r>
    </w:p>
    <w:p w:rsidR="00923CAA" w:rsidRPr="007E232B" w:rsidRDefault="00923CAA" w:rsidP="00152877">
      <w:pPr>
        <w:pStyle w:val="Opsomming3"/>
        <w:rPr>
          <w:lang w:val="bg-BG" w:eastAsia="en-US"/>
        </w:rPr>
      </w:pPr>
      <w:r w:rsidRPr="007E232B">
        <w:rPr>
          <w:lang w:val="bg-BG" w:eastAsia="en-US"/>
        </w:rPr>
        <w:t>Ароматизирана бира (например бира с аромат на текила)</w:t>
      </w:r>
    </w:p>
    <w:p w:rsidR="00923CAA" w:rsidRPr="007E232B" w:rsidRDefault="00923CAA" w:rsidP="00152877">
      <w:pPr>
        <w:rPr>
          <w:b/>
          <w:lang w:val="bg-BG" w:eastAsia="en-US"/>
        </w:rPr>
      </w:pPr>
      <w:r w:rsidRPr="007E232B">
        <w:rPr>
          <w:b/>
          <w:lang w:val="bg-BG" w:eastAsia="en-US"/>
        </w:rPr>
        <w:t>Вода</w:t>
      </w:r>
    </w:p>
    <w:p w:rsidR="00923CAA" w:rsidRPr="007E232B" w:rsidRDefault="00923CAA" w:rsidP="00152877">
      <w:pPr>
        <w:pStyle w:val="Opsomming3"/>
        <w:rPr>
          <w:lang w:val="bg-BG" w:eastAsia="en-US"/>
        </w:rPr>
      </w:pPr>
      <w:r w:rsidRPr="007E232B">
        <w:rPr>
          <w:lang w:val="bg-BG" w:eastAsia="en-US"/>
        </w:rPr>
        <w:t>Минерална вода, газирана и негазирана</w:t>
      </w:r>
    </w:p>
    <w:p w:rsidR="00923CAA" w:rsidRPr="007E232B" w:rsidRDefault="00923CAA" w:rsidP="00152877">
      <w:pPr>
        <w:pStyle w:val="Opsomming3"/>
        <w:rPr>
          <w:lang w:val="bg-BG" w:eastAsia="en-US"/>
        </w:rPr>
      </w:pPr>
      <w:r w:rsidRPr="007E232B">
        <w:rPr>
          <w:lang w:val="bg-BG" w:eastAsia="en-US"/>
        </w:rPr>
        <w:t>Изворна вода</w:t>
      </w:r>
    </w:p>
    <w:p w:rsidR="00923CAA" w:rsidRPr="007E232B" w:rsidRDefault="00923CAA" w:rsidP="00152877">
      <w:pPr>
        <w:pStyle w:val="Opsomming3"/>
        <w:rPr>
          <w:lang w:val="bg-BG" w:eastAsia="en-US"/>
        </w:rPr>
      </w:pPr>
      <w:r w:rsidRPr="007E232B">
        <w:rPr>
          <w:lang w:val="bg-BG" w:eastAsia="en-US"/>
        </w:rPr>
        <w:t>Лечебна вода</w:t>
      </w:r>
    </w:p>
    <w:p w:rsidR="00923CAA" w:rsidRPr="007E232B" w:rsidRDefault="00923CAA" w:rsidP="00152877">
      <w:pPr>
        <w:pStyle w:val="Opsomming3"/>
        <w:rPr>
          <w:lang w:val="bg-BG" w:eastAsia="en-US"/>
        </w:rPr>
      </w:pPr>
      <w:r w:rsidRPr="007E232B">
        <w:rPr>
          <w:lang w:val="bg-BG" w:eastAsia="en-US"/>
        </w:rPr>
        <w:t>Трапезна вода и други води, включително с добавки, напр. аромати, кофеин, кислород</w:t>
      </w:r>
    </w:p>
    <w:p w:rsidR="00923CAA" w:rsidRPr="007E232B" w:rsidRDefault="00923CAA" w:rsidP="00152877">
      <w:pPr>
        <w:pStyle w:val="Opsomming3"/>
        <w:rPr>
          <w:lang w:val="bg-BG" w:eastAsia="en-US"/>
        </w:rPr>
      </w:pPr>
      <w:r w:rsidRPr="007E232B">
        <w:rPr>
          <w:lang w:val="bg-BG" w:eastAsia="en-US"/>
        </w:rPr>
        <w:t>Всички други води за пиене</w:t>
      </w:r>
    </w:p>
    <w:p w:rsidR="00923CAA" w:rsidRPr="007E232B" w:rsidRDefault="00923CAA" w:rsidP="00152877">
      <w:pPr>
        <w:rPr>
          <w:b/>
          <w:lang w:val="bg-BG" w:eastAsia="en-US"/>
        </w:rPr>
      </w:pPr>
      <w:r w:rsidRPr="007E232B">
        <w:rPr>
          <w:b/>
          <w:lang w:val="bg-BG" w:eastAsia="en-US"/>
        </w:rPr>
        <w:t>Безалкохолни напитки, газирани и негазирани</w:t>
      </w:r>
    </w:p>
    <w:p w:rsidR="00923CAA" w:rsidRPr="007E232B" w:rsidRDefault="00923CAA" w:rsidP="00152877">
      <w:pPr>
        <w:pStyle w:val="Opsomming3"/>
        <w:rPr>
          <w:lang w:val="bg-BG" w:eastAsia="en-US"/>
        </w:rPr>
      </w:pPr>
      <w:r w:rsidRPr="007E232B">
        <w:rPr>
          <w:lang w:val="bg-BG" w:eastAsia="en-US"/>
        </w:rPr>
        <w:t>Кола</w:t>
      </w:r>
    </w:p>
    <w:p w:rsidR="00923CAA" w:rsidRPr="007E232B" w:rsidRDefault="00923CAA" w:rsidP="00152877">
      <w:pPr>
        <w:pStyle w:val="Opsomming3"/>
        <w:rPr>
          <w:lang w:val="bg-BG" w:eastAsia="en-US"/>
        </w:rPr>
      </w:pPr>
      <w:r w:rsidRPr="007E232B">
        <w:rPr>
          <w:lang w:val="bg-BG" w:eastAsia="en-US"/>
        </w:rPr>
        <w:t>Лимонада</w:t>
      </w:r>
    </w:p>
    <w:p w:rsidR="00923CAA" w:rsidRPr="007E232B" w:rsidRDefault="00923CAA" w:rsidP="00152877">
      <w:pPr>
        <w:pStyle w:val="Opsomming3"/>
        <w:rPr>
          <w:lang w:val="bg-BG" w:eastAsia="en-US"/>
        </w:rPr>
      </w:pPr>
      <w:r w:rsidRPr="007E232B">
        <w:rPr>
          <w:lang w:val="bg-BG" w:eastAsia="en-US"/>
        </w:rPr>
        <w:t>Някои плодово-сокови напитки</w:t>
      </w:r>
    </w:p>
    <w:p w:rsidR="00923CAA" w:rsidRPr="007E232B" w:rsidRDefault="00923CAA" w:rsidP="00152877">
      <w:pPr>
        <w:pStyle w:val="Opsomming3"/>
        <w:rPr>
          <w:lang w:val="bg-BG" w:eastAsia="en-US"/>
        </w:rPr>
      </w:pPr>
      <w:r w:rsidRPr="007E232B">
        <w:rPr>
          <w:lang w:val="bg-BG" w:eastAsia="en-US"/>
        </w:rPr>
        <w:t>Напитки за спортисти</w:t>
      </w:r>
    </w:p>
    <w:p w:rsidR="00923CAA" w:rsidRPr="007E232B" w:rsidRDefault="00923CAA" w:rsidP="00152877">
      <w:pPr>
        <w:pStyle w:val="Opsomming3"/>
        <w:rPr>
          <w:lang w:val="bg-BG" w:eastAsia="en-US"/>
        </w:rPr>
      </w:pPr>
      <w:r w:rsidRPr="007E232B">
        <w:rPr>
          <w:lang w:val="bg-BG" w:eastAsia="en-US"/>
        </w:rPr>
        <w:t>Така наречените „енергийни напитки”</w:t>
      </w:r>
    </w:p>
    <w:p w:rsidR="00923CAA" w:rsidRPr="007E232B" w:rsidRDefault="00923CAA" w:rsidP="00152877">
      <w:pPr>
        <w:pStyle w:val="Opsomming3"/>
        <w:rPr>
          <w:lang w:val="bg-BG" w:eastAsia="en-US"/>
        </w:rPr>
      </w:pPr>
      <w:r w:rsidRPr="007E232B">
        <w:rPr>
          <w:lang w:val="bg-BG" w:eastAsia="en-US"/>
        </w:rPr>
        <w:t>Студен чай или кафейни напитки, които са предназначени да се приемат студени</w:t>
      </w:r>
    </w:p>
    <w:p w:rsidR="00923CAA" w:rsidRPr="007E232B" w:rsidRDefault="00923CAA" w:rsidP="00152877">
      <w:pPr>
        <w:pStyle w:val="Opsomming3"/>
        <w:rPr>
          <w:lang w:val="bg-BG" w:eastAsia="en-US"/>
        </w:rPr>
      </w:pPr>
      <w:r w:rsidRPr="007E232B">
        <w:rPr>
          <w:lang w:val="bg-BG" w:eastAsia="en-US"/>
        </w:rPr>
        <w:t xml:space="preserve">Горчиви напитки и други напитки, газирани и негазирани. От 01.04.2009 г. – диетични напитки, с изключение на тези, изключително предназначени за малки деца и бебета </w:t>
      </w:r>
    </w:p>
    <w:p w:rsidR="00923CAA" w:rsidRPr="007E232B" w:rsidRDefault="00923CAA" w:rsidP="00152877">
      <w:pPr>
        <w:rPr>
          <w:b/>
          <w:lang w:val="bg-BG" w:eastAsia="en-US"/>
        </w:rPr>
      </w:pPr>
      <w:r w:rsidRPr="007E232B">
        <w:rPr>
          <w:b/>
          <w:lang w:val="bg-BG" w:eastAsia="en-US"/>
        </w:rPr>
        <w:t>Смесени алкохолни напитки</w:t>
      </w:r>
    </w:p>
    <w:p w:rsidR="00923CAA" w:rsidRPr="007E232B" w:rsidRDefault="00923CAA" w:rsidP="00152877">
      <w:pPr>
        <w:pStyle w:val="Opsomming3"/>
        <w:rPr>
          <w:lang w:val="bg-BG" w:eastAsia="en-US"/>
        </w:rPr>
      </w:pPr>
      <w:r w:rsidRPr="007E232B">
        <w:rPr>
          <w:lang w:val="bg-BG" w:eastAsia="en-US"/>
        </w:rPr>
        <w:t>Когато тези напитки се разпространяват в опаковки за еднократна употреба.</w:t>
      </w:r>
    </w:p>
    <w:p w:rsidR="00923CAA" w:rsidRPr="007E232B" w:rsidRDefault="00923CAA" w:rsidP="008C221F">
      <w:pPr>
        <w:pStyle w:val="Heading5"/>
        <w:rPr>
          <w:lang w:val="bg-BG"/>
        </w:rPr>
      </w:pPr>
      <w:r w:rsidRPr="007E232B">
        <w:rPr>
          <w:lang w:val="bg-BG"/>
        </w:rPr>
        <w:t xml:space="preserve">По отношение на вида опаковка (материал на изработка и обем) </w:t>
      </w:r>
    </w:p>
    <w:p w:rsidR="00923CAA" w:rsidRPr="007E232B" w:rsidRDefault="00923CAA" w:rsidP="00152877">
      <w:pPr>
        <w:rPr>
          <w:lang w:val="bg-BG" w:eastAsia="en-US"/>
        </w:rPr>
      </w:pPr>
      <w:r w:rsidRPr="007E232B">
        <w:rPr>
          <w:lang w:val="bg-BG" w:eastAsia="en-US"/>
        </w:rPr>
        <w:t>Всеки дистрибутор е задължен да приема обратно върнатите еднократни опаковки, подлежащи на депозит, направени от материали (стъкло, пластмаса, метал, композитни материали), каквито той доставя чрез собствената си продуктова гама.</w:t>
      </w:r>
    </w:p>
    <w:p w:rsidR="00923CAA" w:rsidRPr="007E232B" w:rsidRDefault="00923CAA" w:rsidP="00152877">
      <w:pPr>
        <w:rPr>
          <w:lang w:val="bg-BG" w:eastAsia="en-US"/>
        </w:rPr>
      </w:pPr>
      <w:r w:rsidRPr="007E232B">
        <w:rPr>
          <w:lang w:val="bg-BG" w:eastAsia="en-US"/>
        </w:rPr>
        <w:t xml:space="preserve">Опаковки, неподлежащи на задължителен депозит: </w:t>
      </w:r>
    </w:p>
    <w:p w:rsidR="00923CAA" w:rsidRPr="007E232B" w:rsidRDefault="00923CAA" w:rsidP="00152877">
      <w:pPr>
        <w:pStyle w:val="Opsomming2"/>
        <w:rPr>
          <w:lang w:val="bg-BG" w:eastAsia="en-US"/>
        </w:rPr>
      </w:pPr>
      <w:r w:rsidRPr="007E232B">
        <w:rPr>
          <w:lang w:val="bg-BG" w:eastAsia="en-US"/>
        </w:rPr>
        <w:t>Опаковки с обем по-малък от 0.1 л. или по-голям от 3.0 л.</w:t>
      </w:r>
    </w:p>
    <w:p w:rsidR="00923CAA" w:rsidRPr="007E232B" w:rsidRDefault="00923CAA" w:rsidP="00152877">
      <w:pPr>
        <w:pStyle w:val="Opsomming2"/>
        <w:rPr>
          <w:lang w:val="bg-BG" w:eastAsia="en-US"/>
        </w:rPr>
      </w:pPr>
      <w:r w:rsidRPr="007E232B">
        <w:rPr>
          <w:lang w:val="bg-BG" w:eastAsia="en-US"/>
        </w:rPr>
        <w:t>Екологично благоприятни (екологични) опаковки. Те включват:</w:t>
      </w:r>
    </w:p>
    <w:p w:rsidR="00923CAA" w:rsidRPr="007E232B" w:rsidRDefault="00923CAA" w:rsidP="00152877">
      <w:pPr>
        <w:pStyle w:val="Opsomming3"/>
        <w:rPr>
          <w:lang w:val="bg-BG" w:eastAsia="en-US"/>
        </w:rPr>
      </w:pPr>
      <w:r w:rsidRPr="007E232B">
        <w:rPr>
          <w:lang w:val="bg-BG" w:eastAsia="en-US"/>
        </w:rPr>
        <w:t>Опаковки за напитки от картон</w:t>
      </w:r>
    </w:p>
    <w:p w:rsidR="00923CAA" w:rsidRPr="007E232B" w:rsidRDefault="00923CAA" w:rsidP="00152877">
      <w:pPr>
        <w:pStyle w:val="Opsomming3"/>
        <w:rPr>
          <w:lang w:val="bg-BG" w:eastAsia="en-US"/>
        </w:rPr>
      </w:pPr>
      <w:r w:rsidRPr="007E232B">
        <w:rPr>
          <w:lang w:val="bg-BG" w:eastAsia="en-US"/>
        </w:rPr>
        <w:t>Термично запечатани полиетиленови торбички (polyethylene heat-sealed-bag packagings)</w:t>
      </w:r>
    </w:p>
    <w:p w:rsidR="00923CAA" w:rsidRPr="007E232B" w:rsidRDefault="00923CAA" w:rsidP="00152877">
      <w:pPr>
        <w:pStyle w:val="Opsomming3"/>
        <w:rPr>
          <w:lang w:val="bg-BG" w:eastAsia="en-US"/>
        </w:rPr>
      </w:pPr>
      <w:r w:rsidRPr="007E232B">
        <w:rPr>
          <w:lang w:val="bg-BG" w:eastAsia="en-US"/>
        </w:rPr>
        <w:t>Стоящи фолийни торбички (standing foil bags)</w:t>
      </w:r>
    </w:p>
    <w:p w:rsidR="00923CAA" w:rsidRPr="007E232B" w:rsidRDefault="00923CAA" w:rsidP="00152877">
      <w:pPr>
        <w:pStyle w:val="Opsomming2"/>
        <w:rPr>
          <w:lang w:val="bg-BG" w:eastAsia="en-US"/>
        </w:rPr>
      </w:pPr>
      <w:r w:rsidRPr="007E232B">
        <w:rPr>
          <w:lang w:val="bg-BG" w:eastAsia="en-US"/>
        </w:rPr>
        <w:t>Повторно използваеми опаковки</w:t>
      </w:r>
    </w:p>
    <w:p w:rsidR="00923CAA" w:rsidRPr="007E232B" w:rsidRDefault="00923CAA" w:rsidP="008C221F">
      <w:pPr>
        <w:pStyle w:val="Heading4"/>
        <w:numPr>
          <w:ilvl w:val="3"/>
          <w:numId w:val="7"/>
        </w:numPr>
        <w:rPr>
          <w:lang w:val="bg-BG"/>
        </w:rPr>
      </w:pPr>
      <w:r w:rsidRPr="007E232B">
        <w:rPr>
          <w:lang w:val="bg-BG"/>
        </w:rPr>
        <w:t xml:space="preserve">DPG Deutsche Pfandsystem GmbH </w:t>
      </w:r>
    </w:p>
    <w:p w:rsidR="00923CAA" w:rsidRPr="007E232B" w:rsidRDefault="00923CAA" w:rsidP="00152877">
      <w:pPr>
        <w:rPr>
          <w:lang w:val="bg-BG" w:eastAsia="en-US"/>
        </w:rPr>
      </w:pPr>
      <w:r w:rsidRPr="007E232B">
        <w:rPr>
          <w:lang w:val="bg-BG" w:eastAsia="en-US"/>
        </w:rPr>
        <w:t>DPG Deutsche Pfandsystem GmbH (DPG) е регистрирана в Берлин през 2005 г. Акционери в нея, с участие по 50%, са Немската федерация на търговците на дребно (Hauptverband des Deutschen Einzelhandels e.V. /”HDE”/) и Федералното сдружение на немската индустрия за храни и напитки (Bundesvereinigung der Deutschen Ernährungsindustrie e.V. /”BVE”/). Акционерният капитал е в размер от 25 000 евро.</w:t>
      </w:r>
    </w:p>
    <w:p w:rsidR="00923CAA" w:rsidRPr="007E232B" w:rsidRDefault="00923CAA" w:rsidP="00152877">
      <w:pPr>
        <w:rPr>
          <w:lang w:val="bg-BG" w:eastAsia="en-US"/>
        </w:rPr>
      </w:pPr>
      <w:r w:rsidRPr="007E232B">
        <w:rPr>
          <w:lang w:val="bg-BG" w:eastAsia="en-US"/>
        </w:rPr>
        <w:t>Управлението на DPG се осъществява от двама изпълнителни директори, съответно от сферата на търговията и на индустрията.</w:t>
      </w:r>
    </w:p>
    <w:p w:rsidR="00923CAA" w:rsidRPr="007E232B" w:rsidRDefault="00923CAA" w:rsidP="00152877">
      <w:pPr>
        <w:rPr>
          <w:lang w:val="bg-BG" w:eastAsia="en-US"/>
        </w:rPr>
      </w:pPr>
      <w:r w:rsidRPr="007E232B">
        <w:rPr>
          <w:lang w:val="bg-BG" w:eastAsia="en-US"/>
        </w:rPr>
        <w:t>Консултативният съвет се състои от 8 члена и осъществява надзор върху работата на изпълнителните директори и предоставя съвети. Провежда заседания веднъж на тримесечие.</w:t>
      </w:r>
    </w:p>
    <w:p w:rsidR="00923CAA" w:rsidRPr="007E232B" w:rsidRDefault="00923CAA" w:rsidP="00152877">
      <w:pPr>
        <w:rPr>
          <w:lang w:val="bg-BG" w:eastAsia="en-US"/>
        </w:rPr>
      </w:pPr>
      <w:r w:rsidRPr="007E232B">
        <w:rPr>
          <w:lang w:val="bg-BG" w:eastAsia="en-US"/>
        </w:rPr>
        <w:t>Има и съвет на попечителите, състоящ се от представители на търговските и индустриалните компании, участващи в системата. Те подпомагат работата на DPG при изпълнение на неговите задачи.</w:t>
      </w:r>
    </w:p>
    <w:p w:rsidR="00923CAA" w:rsidRPr="007E232B" w:rsidRDefault="00923CAA" w:rsidP="008C221F">
      <w:pPr>
        <w:pStyle w:val="Heading5"/>
        <w:rPr>
          <w:lang w:val="bg-BG"/>
        </w:rPr>
      </w:pPr>
      <w:r w:rsidRPr="007E232B">
        <w:rPr>
          <w:lang w:val="bg-BG"/>
        </w:rPr>
        <w:t>Основни цели и принципи на DPG</w:t>
      </w:r>
    </w:p>
    <w:p w:rsidR="00923CAA" w:rsidRPr="007E232B" w:rsidRDefault="00923CAA" w:rsidP="008C221F">
      <w:pPr>
        <w:pStyle w:val="Heading6"/>
        <w:rPr>
          <w:lang w:val="bg-BG"/>
        </w:rPr>
      </w:pPr>
      <w:r w:rsidRPr="007E232B">
        <w:rPr>
          <w:lang w:val="bg-BG"/>
        </w:rPr>
        <w:t>Основни цели</w:t>
      </w:r>
    </w:p>
    <w:p w:rsidR="00923CAA" w:rsidRPr="007E232B" w:rsidRDefault="00923CAA" w:rsidP="00152877">
      <w:pPr>
        <w:rPr>
          <w:lang w:val="bg-BG" w:eastAsia="en-US"/>
        </w:rPr>
      </w:pPr>
      <w:r w:rsidRPr="007E232B">
        <w:rPr>
          <w:lang w:val="bg-BG" w:eastAsia="en-US"/>
        </w:rPr>
        <w:t xml:space="preserve">Най-важните цели на DPG са създаването и поддържането на рамкови условия и стандарти за практическо осъществяване на предвидените от закона задължения за начисляване и обратно изплащане/възстановяване на депозит на компаниите, участващи в системата. </w:t>
      </w:r>
    </w:p>
    <w:p w:rsidR="00923CAA" w:rsidRPr="007E232B" w:rsidRDefault="00923CAA" w:rsidP="00152877">
      <w:pPr>
        <w:rPr>
          <w:lang w:val="bg-BG" w:eastAsia="en-US"/>
        </w:rPr>
      </w:pPr>
      <w:r w:rsidRPr="007E232B">
        <w:rPr>
          <w:lang w:val="bg-BG" w:eastAsia="en-US"/>
        </w:rPr>
        <w:t>Това е свързано най-вече с дейностите по създаване и поддръжка на централна информационна система данни за клиринг на депозитите и управление на стандартите за маркировка. Други основни дейности на дружеството са:</w:t>
      </w:r>
    </w:p>
    <w:p w:rsidR="00923CAA" w:rsidRPr="007E232B" w:rsidRDefault="00923CAA" w:rsidP="00E71B9F">
      <w:pPr>
        <w:pStyle w:val="Opsomming1"/>
        <w:rPr>
          <w:lang w:val="bg-BG" w:eastAsia="en-US"/>
        </w:rPr>
      </w:pPr>
      <w:r w:rsidRPr="007E232B">
        <w:rPr>
          <w:lang w:val="bg-BG" w:eastAsia="en-US"/>
        </w:rPr>
        <w:t>Администриране на системата от споразумения между участниците си</w:t>
      </w:r>
    </w:p>
    <w:p w:rsidR="00923CAA" w:rsidRPr="007E232B" w:rsidRDefault="00923CAA" w:rsidP="00E71B9F">
      <w:pPr>
        <w:pStyle w:val="Opsomming1"/>
        <w:rPr>
          <w:lang w:val="bg-BG" w:eastAsia="en-US"/>
        </w:rPr>
      </w:pPr>
      <w:r w:rsidRPr="007E232B">
        <w:rPr>
          <w:lang w:val="bg-BG" w:eastAsia="en-US"/>
        </w:rPr>
        <w:t>Управление на IT интерфейса</w:t>
      </w:r>
    </w:p>
    <w:p w:rsidR="00923CAA" w:rsidRPr="007E232B" w:rsidRDefault="00923CAA" w:rsidP="00E71B9F">
      <w:pPr>
        <w:pStyle w:val="Opsomming1"/>
        <w:rPr>
          <w:lang w:val="bg-BG" w:eastAsia="en-US"/>
        </w:rPr>
      </w:pPr>
      <w:r w:rsidRPr="007E232B">
        <w:rPr>
          <w:lang w:val="bg-BG" w:eastAsia="en-US"/>
        </w:rPr>
        <w:t>Управление на сертификационния процес</w:t>
      </w:r>
    </w:p>
    <w:p w:rsidR="00923CAA" w:rsidRPr="007E232B" w:rsidRDefault="00923CAA" w:rsidP="00E71B9F">
      <w:pPr>
        <w:pStyle w:val="Opsomming1"/>
        <w:rPr>
          <w:lang w:val="bg-BG" w:eastAsia="en-US"/>
        </w:rPr>
      </w:pPr>
      <w:r w:rsidRPr="007E232B">
        <w:rPr>
          <w:lang w:val="bg-BG" w:eastAsia="en-US"/>
        </w:rPr>
        <w:t>Упражняване на собствеността върху DPG маркировките</w:t>
      </w:r>
    </w:p>
    <w:p w:rsidR="00923CAA" w:rsidRPr="007E232B" w:rsidRDefault="00923CAA" w:rsidP="00E71B9F">
      <w:pPr>
        <w:pStyle w:val="Opsomming1"/>
        <w:rPr>
          <w:lang w:val="bg-BG" w:eastAsia="en-US"/>
        </w:rPr>
      </w:pPr>
      <w:r w:rsidRPr="007E232B">
        <w:rPr>
          <w:lang w:val="bg-BG" w:eastAsia="en-US"/>
        </w:rPr>
        <w:t xml:space="preserve">Маркетинг и връзки с обществеността. </w:t>
      </w:r>
    </w:p>
    <w:p w:rsidR="00923CAA" w:rsidRPr="007E232B" w:rsidRDefault="00923CAA" w:rsidP="008C221F">
      <w:pPr>
        <w:pStyle w:val="Heading6"/>
        <w:rPr>
          <w:lang w:val="bg-BG"/>
        </w:rPr>
      </w:pPr>
      <w:r w:rsidRPr="007E232B">
        <w:rPr>
          <w:lang w:val="bg-BG"/>
        </w:rPr>
        <w:t xml:space="preserve">Основни принципи </w:t>
      </w:r>
    </w:p>
    <w:p w:rsidR="00923CAA" w:rsidRPr="007E232B" w:rsidRDefault="00923CAA" w:rsidP="00152877">
      <w:pPr>
        <w:rPr>
          <w:lang w:val="bg-BG" w:eastAsia="en-US"/>
        </w:rPr>
      </w:pPr>
      <w:r w:rsidRPr="007E232B">
        <w:rPr>
          <w:lang w:val="bg-BG" w:eastAsia="en-US"/>
        </w:rPr>
        <w:t>Основните принципи в работата на DPG са:</w:t>
      </w:r>
    </w:p>
    <w:p w:rsidR="00923CAA" w:rsidRPr="007E232B" w:rsidRDefault="00923CAA" w:rsidP="00E71B9F">
      <w:pPr>
        <w:pStyle w:val="Opsomming2"/>
        <w:rPr>
          <w:lang w:val="bg-BG" w:eastAsia="en-US"/>
        </w:rPr>
      </w:pPr>
      <w:r w:rsidRPr="007E232B">
        <w:rPr>
          <w:lang w:val="bg-BG" w:eastAsia="en-US"/>
        </w:rPr>
        <w:t>Дружеството не осъществява дейност с цел печалба;</w:t>
      </w:r>
    </w:p>
    <w:p w:rsidR="00923CAA" w:rsidRPr="007E232B" w:rsidRDefault="00923CAA" w:rsidP="00E71B9F">
      <w:pPr>
        <w:pStyle w:val="Opsomming2"/>
        <w:rPr>
          <w:lang w:val="bg-BG" w:eastAsia="en-US"/>
        </w:rPr>
      </w:pPr>
      <w:r w:rsidRPr="007E232B">
        <w:rPr>
          <w:lang w:val="bg-BG" w:eastAsia="en-US"/>
        </w:rPr>
        <w:t>Стратегическите дейности се ограничават до управление на стандартите за маркировка, специфицирането на IT интерфейсите и изискванията за сертифициране;</w:t>
      </w:r>
    </w:p>
    <w:p w:rsidR="00923CAA" w:rsidRPr="007E232B" w:rsidRDefault="00923CAA" w:rsidP="00E71B9F">
      <w:pPr>
        <w:pStyle w:val="Opsomming2"/>
        <w:rPr>
          <w:lang w:val="bg-BG" w:eastAsia="en-US"/>
        </w:rPr>
      </w:pPr>
      <w:r w:rsidRPr="007E232B">
        <w:rPr>
          <w:lang w:val="bg-BG" w:eastAsia="en-US"/>
        </w:rPr>
        <w:t>Потоците от стоки, депозити и събрани опаковки се осъществяват само между Дистрибутори/Администратори на депозитни сметки и Събирачи/Предявители на искане за възстановяване на депозит („Предявител”);</w:t>
      </w:r>
    </w:p>
    <w:p w:rsidR="00923CAA" w:rsidRPr="007E232B" w:rsidRDefault="00923CAA" w:rsidP="00E71B9F">
      <w:pPr>
        <w:pStyle w:val="Opsomming2"/>
        <w:rPr>
          <w:lang w:val="bg-BG" w:eastAsia="en-US"/>
        </w:rPr>
      </w:pPr>
      <w:r w:rsidRPr="007E232B">
        <w:rPr>
          <w:lang w:val="bg-BG" w:eastAsia="en-US"/>
        </w:rPr>
        <w:t>Не е налична информация за размера на депозитните суми, количествата продадени/върнати опаковки и двустранните условия между отделните участници в системата.</w:t>
      </w:r>
    </w:p>
    <w:p w:rsidR="00923CAA" w:rsidRPr="007E232B" w:rsidRDefault="00923CAA" w:rsidP="008C221F">
      <w:pPr>
        <w:pStyle w:val="Heading5"/>
        <w:rPr>
          <w:lang w:val="bg-BG"/>
        </w:rPr>
      </w:pPr>
      <w:r w:rsidRPr="007E232B">
        <w:rPr>
          <w:lang w:val="bg-BG"/>
        </w:rPr>
        <w:t>Функциониране на DPG системата</w:t>
      </w:r>
    </w:p>
    <w:p w:rsidR="00923CAA" w:rsidRPr="007E232B" w:rsidRDefault="00923CAA" w:rsidP="008C221F">
      <w:pPr>
        <w:pStyle w:val="Heading6"/>
        <w:rPr>
          <w:lang w:val="bg-BG"/>
        </w:rPr>
      </w:pPr>
      <w:r w:rsidRPr="007E232B">
        <w:rPr>
          <w:lang w:val="bg-BG"/>
        </w:rPr>
        <w:t xml:space="preserve">Условия за участие в DPG системата </w:t>
      </w:r>
    </w:p>
    <w:p w:rsidR="00923CAA" w:rsidRPr="007E232B" w:rsidRDefault="00923CAA" w:rsidP="00152877">
      <w:pPr>
        <w:rPr>
          <w:lang w:val="bg-BG" w:eastAsia="en-US"/>
        </w:rPr>
      </w:pPr>
      <w:r w:rsidRPr="007E232B">
        <w:rPr>
          <w:lang w:val="bg-BG" w:eastAsia="en-US"/>
        </w:rPr>
        <w:t xml:space="preserve">Всички участници в системата подписват рамково споразумение - така наречените „Условия за участие в DPG системата”. С това участниците се задължават да спазват правилата на депозитната схема на DPG, което пък им обезпечава следното: </w:t>
      </w:r>
    </w:p>
    <w:p w:rsidR="00923CAA" w:rsidRPr="007E232B" w:rsidRDefault="00923CAA" w:rsidP="00152877">
      <w:pPr>
        <w:rPr>
          <w:lang w:val="bg-BG" w:eastAsia="en-US"/>
        </w:rPr>
      </w:pPr>
      <w:r w:rsidRPr="007E232B">
        <w:rPr>
          <w:lang w:val="bg-BG" w:eastAsia="en-US"/>
        </w:rPr>
        <w:t>а) спазване на задълженията, предвидени в Наредбата за опаковки по отношение на дистрибуторите на подлежащи на задължителен депозит еднократни опаковки за напитки;</w:t>
      </w:r>
    </w:p>
    <w:p w:rsidR="00923CAA" w:rsidRPr="007E232B" w:rsidRDefault="00923CAA" w:rsidP="00152877">
      <w:pPr>
        <w:rPr>
          <w:lang w:val="bg-BG" w:eastAsia="en-US"/>
        </w:rPr>
      </w:pPr>
      <w:r w:rsidRPr="007E232B">
        <w:rPr>
          <w:lang w:val="bg-BG" w:eastAsia="en-US"/>
        </w:rPr>
        <w:t xml:space="preserve">б) реализиране на бързо и, където е възможно, не-бюрократично уреждане на разчетите за депозитни суми, свързани с еднократните опаковки на напитки. </w:t>
      </w:r>
    </w:p>
    <w:p w:rsidR="00923CAA" w:rsidRPr="007E232B" w:rsidRDefault="00923CAA" w:rsidP="00152877">
      <w:pPr>
        <w:rPr>
          <w:lang w:val="bg-BG" w:eastAsia="en-US"/>
        </w:rPr>
      </w:pPr>
      <w:r w:rsidRPr="007E232B">
        <w:rPr>
          <w:lang w:val="bg-BG" w:eastAsia="en-US"/>
        </w:rPr>
        <w:t>В зависимост от ролята на съответната компания-участник в икономическия цикъл, условията за участие в DPG системата се сключват за различни функции, които съответно предполагат различни права и задължения за дадения участник.</w:t>
      </w:r>
    </w:p>
    <w:p w:rsidR="00923CAA" w:rsidRPr="007E232B" w:rsidRDefault="00923CAA" w:rsidP="00152877">
      <w:pPr>
        <w:rPr>
          <w:lang w:val="bg-BG" w:eastAsia="en-US"/>
        </w:rPr>
      </w:pPr>
      <w:r w:rsidRPr="007E232B">
        <w:rPr>
          <w:lang w:val="bg-BG" w:eastAsia="en-US"/>
        </w:rPr>
        <w:t>В зависимост от ролята си в системата и обема на пусканите на пазара еднократни опаковки участниците заплащат годишна такса за участие и такса за регистриране на артикул, както е показано на следната фигура:</w:t>
      </w:r>
    </w:p>
    <w:p w:rsidR="00923CAA" w:rsidRPr="007E232B" w:rsidRDefault="00923CAA" w:rsidP="00E71B9F">
      <w:pPr>
        <w:pStyle w:val="figuur"/>
        <w:keepNext/>
        <w:keepLines/>
        <w:rPr>
          <w:rFonts w:cs="Tahoma"/>
          <w:lang w:val="bg-BG"/>
        </w:rPr>
      </w:pPr>
      <w:bookmarkStart w:id="106" w:name="_Toc331586836"/>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16</w:t>
      </w:r>
      <w:r w:rsidRPr="007E232B">
        <w:rPr>
          <w:lang w:val="bg-BG"/>
        </w:rPr>
        <w:fldChar w:fldCharType="end"/>
      </w:r>
      <w:r w:rsidRPr="007E232B">
        <w:rPr>
          <w:lang w:val="bg-BG"/>
        </w:rPr>
        <w:t xml:space="preserve"> </w:t>
      </w:r>
      <w:r w:rsidRPr="007E232B">
        <w:rPr>
          <w:rFonts w:cs="Tahoma"/>
          <w:lang w:val="bg-BG"/>
        </w:rPr>
        <w:t>Такси за участие в DPG системата</w:t>
      </w:r>
      <w:bookmarkEnd w:id="106"/>
    </w:p>
    <w:p w:rsidR="00923CAA" w:rsidRPr="007E232B" w:rsidRDefault="00923CAA" w:rsidP="00686D19">
      <w:pPr>
        <w:spacing w:after="0"/>
        <w:jc w:val="center"/>
        <w:rPr>
          <w:lang w:val="bg-BG" w:eastAsia="en-US"/>
        </w:rPr>
      </w:pPr>
      <w:r w:rsidRPr="007C5B25">
        <w:rPr>
          <w:rFonts w:ascii="Arial" w:hAnsi="Arial" w:cs="Arial"/>
          <w:noProof/>
          <w:sz w:val="24"/>
          <w:szCs w:val="24"/>
          <w:lang w:val="bg-BG" w:eastAsia="bg-BG"/>
        </w:rPr>
        <w:pict>
          <v:shape id="Картина 56" o:spid="_x0000_i1048" type="#_x0000_t75" style="width:453.75pt;height:189.75pt;visibility:visible">
            <v:imagedata r:id="rId31" o:title=""/>
          </v:shape>
        </w:pict>
      </w:r>
    </w:p>
    <w:p w:rsidR="00923CAA" w:rsidRPr="007E232B" w:rsidRDefault="00923CAA" w:rsidP="00C86B71">
      <w:pPr>
        <w:spacing w:before="0" w:after="360"/>
        <w:rPr>
          <w:i/>
          <w:sz w:val="16"/>
          <w:szCs w:val="16"/>
          <w:lang w:val="bg-BG" w:eastAsia="en-US"/>
        </w:rPr>
      </w:pPr>
      <w:r w:rsidRPr="007E232B">
        <w:rPr>
          <w:i/>
          <w:sz w:val="16"/>
          <w:szCs w:val="16"/>
          <w:lang w:val="bg-BG" w:eastAsia="en-US"/>
        </w:rPr>
        <w:t>Източник: Roland Berger; DPG – Bernd-Ulrich Sieberger, Managing Director, 2007</w:t>
      </w:r>
    </w:p>
    <w:p w:rsidR="00923CAA" w:rsidRPr="007E232B" w:rsidRDefault="00923CAA" w:rsidP="008C221F">
      <w:pPr>
        <w:pStyle w:val="Heading5"/>
        <w:rPr>
          <w:lang w:val="bg-BG"/>
        </w:rPr>
      </w:pPr>
      <w:r w:rsidRPr="007E232B">
        <w:rPr>
          <w:lang w:val="bg-BG"/>
        </w:rPr>
        <w:t>Участие на производителите и вносителите на напитки в DPG системата</w:t>
      </w:r>
    </w:p>
    <w:p w:rsidR="00923CAA" w:rsidRPr="007E232B" w:rsidRDefault="00923CAA" w:rsidP="00E71B9F">
      <w:pPr>
        <w:rPr>
          <w:lang w:val="bg-BG" w:eastAsia="en-US"/>
        </w:rPr>
      </w:pPr>
      <w:r w:rsidRPr="007E232B">
        <w:rPr>
          <w:lang w:val="bg-BG" w:eastAsia="en-US"/>
        </w:rPr>
        <w:t>DPG предлага на производителите и вносителите на подлежащи на задължителен депозит еднократни опаковки за напитки да подпишат рамковото споразумение във функциите на Първи дистрибутор/Администратор на депозитна сметка. Тези функции се свързват със следните по-важни задължения:</w:t>
      </w:r>
    </w:p>
    <w:p w:rsidR="00923CAA" w:rsidRPr="007E232B" w:rsidRDefault="00923CAA" w:rsidP="00E71B9F">
      <w:pPr>
        <w:rPr>
          <w:i/>
          <w:u w:val="single"/>
          <w:lang w:val="bg-BG" w:eastAsia="en-US"/>
        </w:rPr>
      </w:pPr>
      <w:r w:rsidRPr="007E232B">
        <w:rPr>
          <w:i/>
          <w:u w:val="single"/>
          <w:lang w:val="bg-BG" w:eastAsia="en-US"/>
        </w:rPr>
        <w:t>Преди продажбата на подлежащи на задължителен депозит еднократни опаковки за напитки</w:t>
      </w:r>
    </w:p>
    <w:p w:rsidR="00923CAA" w:rsidRPr="007E232B" w:rsidRDefault="00923CAA" w:rsidP="00E71B9F">
      <w:pPr>
        <w:rPr>
          <w:i/>
          <w:lang w:val="bg-BG" w:eastAsia="en-US"/>
        </w:rPr>
      </w:pPr>
      <w:r w:rsidRPr="007E232B">
        <w:rPr>
          <w:i/>
          <w:lang w:val="bg-BG" w:eastAsia="en-US"/>
        </w:rPr>
        <w:t>1. Задължение за маркиране.</w:t>
      </w:r>
    </w:p>
    <w:p w:rsidR="00923CAA" w:rsidRPr="007E232B" w:rsidRDefault="00923CAA" w:rsidP="00E71B9F">
      <w:pPr>
        <w:rPr>
          <w:lang w:val="bg-BG" w:eastAsia="en-US"/>
        </w:rPr>
      </w:pPr>
      <w:r w:rsidRPr="007E232B">
        <w:rPr>
          <w:lang w:val="bg-BG" w:eastAsia="en-US"/>
        </w:rPr>
        <w:t>Всички подлежащи на задължителен депозит еднократни опаковки за напитки следва да носят така наречената „DPG маркировка” и артикулен номер (GTIN) за използване на немския пазар.</w:t>
      </w:r>
    </w:p>
    <w:p w:rsidR="00923CAA" w:rsidRPr="007E232B" w:rsidRDefault="00923CAA" w:rsidP="00E71B9F">
      <w:pPr>
        <w:rPr>
          <w:i/>
          <w:lang w:val="bg-BG" w:eastAsia="en-US"/>
        </w:rPr>
      </w:pPr>
      <w:r w:rsidRPr="007E232B">
        <w:rPr>
          <w:i/>
          <w:lang w:val="bg-BG" w:eastAsia="en-US"/>
        </w:rPr>
        <w:t>2. Задължение за въвеждане в базата данни на DPG.</w:t>
      </w:r>
    </w:p>
    <w:p w:rsidR="00923CAA" w:rsidRPr="007E232B" w:rsidRDefault="00923CAA" w:rsidP="00E71B9F">
      <w:pPr>
        <w:rPr>
          <w:lang w:val="bg-BG" w:eastAsia="en-US"/>
        </w:rPr>
      </w:pPr>
      <w:r w:rsidRPr="007E232B">
        <w:rPr>
          <w:lang w:val="bg-BG" w:eastAsia="en-US"/>
        </w:rPr>
        <w:t>Артикулните номера на всички подлежащи на задължителен депозит еднократни опаковки за напитки трябва да бъдат въведени в централната DPG система минимум 15 дни преди първата дистрибуция.</w:t>
      </w:r>
    </w:p>
    <w:p w:rsidR="00923CAA" w:rsidRPr="007E232B" w:rsidRDefault="00923CAA" w:rsidP="00E71B9F">
      <w:pPr>
        <w:rPr>
          <w:i/>
          <w:lang w:val="bg-BG" w:eastAsia="en-US"/>
        </w:rPr>
      </w:pPr>
      <w:r w:rsidRPr="007E232B">
        <w:rPr>
          <w:i/>
          <w:lang w:val="bg-BG" w:eastAsia="en-US"/>
        </w:rPr>
        <w:t>3. Задължение за събиране и администриране на депозита върху съответните еднократни опаковки.</w:t>
      </w:r>
    </w:p>
    <w:p w:rsidR="00923CAA" w:rsidRPr="007E232B" w:rsidRDefault="00923CAA" w:rsidP="00E71B9F">
      <w:pPr>
        <w:rPr>
          <w:lang w:val="bg-BG" w:eastAsia="en-US"/>
        </w:rPr>
      </w:pPr>
      <w:r w:rsidRPr="007E232B">
        <w:rPr>
          <w:lang w:val="bg-BG" w:eastAsia="en-US"/>
        </w:rPr>
        <w:t>За всяка подлежаща на задължителен депозит еднократна опаковка за напитки на клиентите следва да се начисли депозит от 0.25 евро плюс дължимия ДДС, както и да се поеме неговото администриране до последващото възстановяване.</w:t>
      </w:r>
    </w:p>
    <w:p w:rsidR="00923CAA" w:rsidRPr="007E232B" w:rsidRDefault="00923CAA" w:rsidP="00E71B9F">
      <w:pPr>
        <w:rPr>
          <w:i/>
          <w:u w:val="single"/>
          <w:lang w:val="bg-BG" w:eastAsia="en-US"/>
        </w:rPr>
      </w:pPr>
      <w:r w:rsidRPr="007E232B">
        <w:rPr>
          <w:i/>
          <w:u w:val="single"/>
          <w:lang w:val="bg-BG" w:eastAsia="en-US"/>
        </w:rPr>
        <w:t>След връщането на празната опаковка на DPG Събирачите/Предявителите</w:t>
      </w:r>
    </w:p>
    <w:p w:rsidR="00923CAA" w:rsidRPr="007E232B" w:rsidRDefault="00923CAA" w:rsidP="00E71B9F">
      <w:pPr>
        <w:rPr>
          <w:i/>
          <w:lang w:val="bg-BG" w:eastAsia="en-US"/>
        </w:rPr>
      </w:pPr>
      <w:r w:rsidRPr="007E232B">
        <w:rPr>
          <w:i/>
          <w:lang w:val="bg-BG" w:eastAsia="en-US"/>
        </w:rPr>
        <w:t>4. Навременна проверка на исканията за възстановяване на депозит и съответно:</w:t>
      </w:r>
    </w:p>
    <w:p w:rsidR="00923CAA" w:rsidRPr="007E232B" w:rsidRDefault="00923CAA" w:rsidP="00E71B9F">
      <w:pPr>
        <w:ind w:left="709"/>
        <w:rPr>
          <w:lang w:val="bg-BG" w:eastAsia="en-US"/>
        </w:rPr>
      </w:pPr>
      <w:r w:rsidRPr="007E232B">
        <w:rPr>
          <w:lang w:val="bg-BG" w:eastAsia="en-US"/>
        </w:rPr>
        <w:t>а) отправяне на възражение за неправилно искане за възстановяване на депозит или</w:t>
      </w:r>
    </w:p>
    <w:p w:rsidR="00923CAA" w:rsidRPr="007E232B" w:rsidRDefault="00923CAA" w:rsidP="00E71B9F">
      <w:pPr>
        <w:ind w:left="709"/>
        <w:rPr>
          <w:lang w:val="bg-BG" w:eastAsia="en-US"/>
        </w:rPr>
      </w:pPr>
      <w:r w:rsidRPr="007E232B">
        <w:rPr>
          <w:lang w:val="bg-BG" w:eastAsia="en-US"/>
        </w:rPr>
        <w:t>б) уреждане на правомерните искания за възстановяване на депозит.</w:t>
      </w:r>
    </w:p>
    <w:p w:rsidR="00923CAA" w:rsidRPr="007E232B" w:rsidRDefault="00923CAA" w:rsidP="008C221F">
      <w:pPr>
        <w:pStyle w:val="Heading6"/>
        <w:rPr>
          <w:lang w:val="bg-BG"/>
        </w:rPr>
      </w:pPr>
      <w:r w:rsidRPr="007E232B">
        <w:rPr>
          <w:lang w:val="bg-BG"/>
        </w:rPr>
        <w:t>Участие на продавачите на дребно и други крайни дистрибутори на напитки в DPG системата</w:t>
      </w:r>
    </w:p>
    <w:p w:rsidR="00923CAA" w:rsidRPr="007E232B" w:rsidRDefault="00923CAA" w:rsidP="00E71B9F">
      <w:pPr>
        <w:rPr>
          <w:lang w:val="bg-BG" w:eastAsia="en-US"/>
        </w:rPr>
      </w:pPr>
      <w:r w:rsidRPr="007E232B">
        <w:rPr>
          <w:lang w:val="bg-BG" w:eastAsia="en-US"/>
        </w:rPr>
        <w:t xml:space="preserve">Продавачите на дребно и другите крайни дистрибутори, които разпространяват подлежащи на депозит еднократни опаковки за напитки към крайните потребители, са задължени да приемат обратно всички такива опаковки от вида на тяхната продуктова гама. Това ги изправя пред сериозен финансов проблем. От една страна, те са задължени да възстановяват веднага на крайните клиенти депозита от 0.25 евро /без ДДС/ за всяка върната от тях подобна опаковка, като броя на подобни плащания е значителен и изисква ангажирането на сериозни суми. Съответните депозитни суми обаче не са на тяхно разположение, тъй като събраните депозити се администрират от „Първите дистрибутори” – обикновено това са производителите на напитки или вносителите. Ето защо DPG им предлага възможността да участват във функциите на Събирачи/Предявители, с цел да могат да си възстановяват сумите за изплатените депозити директно от Първите дистрибутори/Администратори на депозитни сметки чрез предварително определен стандартен за DPG депозитната система - процес, в основата на който са така наречените „комплекти необработени данни”, взети от Машините за Обратно Връщане (MOB) или Центровете за броене. </w:t>
      </w:r>
    </w:p>
    <w:p w:rsidR="00923CAA" w:rsidRPr="007E232B" w:rsidRDefault="00923CAA" w:rsidP="00E71B9F">
      <w:pPr>
        <w:rPr>
          <w:lang w:val="bg-BG" w:eastAsia="en-US"/>
        </w:rPr>
      </w:pPr>
      <w:r w:rsidRPr="007E232B">
        <w:rPr>
          <w:lang w:val="bg-BG" w:eastAsia="en-US"/>
        </w:rPr>
        <w:t>Всяка фирма, която извършва събиране на подлежащи на задължителен депозит еднократни опаковки за напитки за себе си или за трета страна, може да участва в DPG системата във функцията на Събирач/Предявител на искане за възстановяване на депозит. Когато Събирачът предявява искания за възстановяване на депозит от свое име е необходимо той допълнително да участва и във функцията Предявител на искане за възстановяване на депозит („Предявител”).</w:t>
      </w:r>
    </w:p>
    <w:p w:rsidR="00923CAA" w:rsidRPr="007E232B" w:rsidRDefault="00923CAA" w:rsidP="00E71B9F">
      <w:pPr>
        <w:rPr>
          <w:lang w:val="bg-BG" w:eastAsia="en-US"/>
        </w:rPr>
      </w:pPr>
      <w:r w:rsidRPr="007E232B">
        <w:rPr>
          <w:lang w:val="bg-BG" w:eastAsia="en-US"/>
        </w:rPr>
        <w:t>С гореописаните две функции се свързват със следните по-важни задължения:</w:t>
      </w:r>
    </w:p>
    <w:p w:rsidR="00923CAA" w:rsidRPr="007E232B" w:rsidRDefault="00923CAA" w:rsidP="00E71B9F">
      <w:pPr>
        <w:rPr>
          <w:i/>
          <w:u w:val="single"/>
          <w:lang w:val="bg-BG" w:eastAsia="en-US"/>
        </w:rPr>
      </w:pPr>
      <w:r w:rsidRPr="007E232B">
        <w:rPr>
          <w:i/>
          <w:u w:val="single"/>
          <w:lang w:val="bg-BG" w:eastAsia="en-US"/>
        </w:rPr>
        <w:t>Като Събирач</w:t>
      </w:r>
    </w:p>
    <w:p w:rsidR="00923CAA" w:rsidRPr="007E232B" w:rsidRDefault="00923CAA" w:rsidP="00E71B9F">
      <w:pPr>
        <w:ind w:firstLine="851"/>
        <w:rPr>
          <w:lang w:val="bg-BG" w:eastAsia="en-US"/>
        </w:rPr>
      </w:pPr>
      <w:r w:rsidRPr="007E232B">
        <w:rPr>
          <w:lang w:val="bg-BG" w:eastAsia="en-US"/>
        </w:rPr>
        <w:t>1. Организиране на събирането на подлежащи на задължителен депозит еднократни опаковки за напитки за себе си или за трета страна.</w:t>
      </w:r>
    </w:p>
    <w:p w:rsidR="00923CAA" w:rsidRPr="007E232B" w:rsidRDefault="00923CAA" w:rsidP="00E71B9F">
      <w:pPr>
        <w:ind w:firstLine="851"/>
        <w:rPr>
          <w:lang w:val="bg-BG" w:eastAsia="en-US"/>
        </w:rPr>
      </w:pPr>
      <w:r w:rsidRPr="007E232B">
        <w:rPr>
          <w:lang w:val="bg-BG" w:eastAsia="en-US"/>
        </w:rPr>
        <w:t>2. Изплащане на крайния потребител на депозита от 0.25 ЕВРО за всяка върната подлежащи на задължителен депозит еднократна опаковка за напитки.</w:t>
      </w:r>
    </w:p>
    <w:p w:rsidR="00923CAA" w:rsidRPr="007E232B" w:rsidRDefault="00923CAA" w:rsidP="00E71B9F">
      <w:pPr>
        <w:ind w:firstLine="851"/>
        <w:rPr>
          <w:lang w:val="bg-BG" w:eastAsia="en-US"/>
        </w:rPr>
      </w:pPr>
      <w:r w:rsidRPr="007E232B">
        <w:rPr>
          <w:lang w:val="bg-BG" w:eastAsia="en-US"/>
        </w:rPr>
        <w:t>3. Организиране на събирането чрез:</w:t>
      </w:r>
    </w:p>
    <w:p w:rsidR="00923CAA" w:rsidRPr="007E232B" w:rsidRDefault="00923CAA" w:rsidP="00E71B9F">
      <w:pPr>
        <w:ind w:left="1418"/>
        <w:rPr>
          <w:lang w:val="bg-BG" w:eastAsia="en-US"/>
        </w:rPr>
      </w:pPr>
      <w:r w:rsidRPr="007E232B">
        <w:rPr>
          <w:lang w:val="bg-BG" w:eastAsia="en-US"/>
        </w:rPr>
        <w:t>а) сертифицирана от PPG Машина за Обратно Връщане в магазините на търговеца на дребно или</w:t>
      </w:r>
    </w:p>
    <w:p w:rsidR="00923CAA" w:rsidRPr="007E232B" w:rsidRDefault="00923CAA" w:rsidP="00E71B9F">
      <w:pPr>
        <w:ind w:left="1418"/>
        <w:rPr>
          <w:lang w:val="bg-BG" w:eastAsia="en-US"/>
        </w:rPr>
      </w:pPr>
      <w:r w:rsidRPr="007E232B">
        <w:rPr>
          <w:lang w:val="bg-BG" w:eastAsia="en-US"/>
        </w:rPr>
        <w:t>б) ръчно, с последващо автоматизирано създаване на комплект необработени данни в лицензиран от DPG Център за броене.</w:t>
      </w:r>
    </w:p>
    <w:p w:rsidR="00923CAA" w:rsidRPr="007E232B" w:rsidRDefault="00923CAA" w:rsidP="00E71B9F">
      <w:pPr>
        <w:ind w:firstLine="851"/>
        <w:rPr>
          <w:lang w:val="bg-BG" w:eastAsia="en-US"/>
        </w:rPr>
      </w:pPr>
      <w:r w:rsidRPr="007E232B">
        <w:rPr>
          <w:lang w:val="bg-BG" w:eastAsia="en-US"/>
        </w:rPr>
        <w:t>4. Постоянна поддръжка и актуализиране на Машините за Обратно Връщане.</w:t>
      </w:r>
    </w:p>
    <w:p w:rsidR="00923CAA" w:rsidRPr="007E232B" w:rsidRDefault="00923CAA" w:rsidP="00E71B9F">
      <w:pPr>
        <w:ind w:firstLine="851"/>
        <w:rPr>
          <w:lang w:val="bg-BG" w:eastAsia="en-US"/>
        </w:rPr>
      </w:pPr>
      <w:r w:rsidRPr="007E232B">
        <w:rPr>
          <w:lang w:val="bg-BG" w:eastAsia="en-US"/>
        </w:rPr>
        <w:t>5. Рециклиране на събраните опаковки съгласно изискванията на Наредбата за опаковките.</w:t>
      </w:r>
    </w:p>
    <w:p w:rsidR="00923CAA" w:rsidRPr="007E232B" w:rsidRDefault="00923CAA" w:rsidP="00E71B9F">
      <w:pPr>
        <w:rPr>
          <w:i/>
          <w:u w:val="single"/>
          <w:lang w:val="bg-BG" w:eastAsia="en-US"/>
        </w:rPr>
      </w:pPr>
      <w:r w:rsidRPr="007E232B">
        <w:rPr>
          <w:i/>
          <w:u w:val="single"/>
          <w:lang w:val="bg-BG" w:eastAsia="en-US"/>
        </w:rPr>
        <w:t>Като Предявител</w:t>
      </w:r>
    </w:p>
    <w:p w:rsidR="00923CAA" w:rsidRPr="007E232B" w:rsidRDefault="00923CAA" w:rsidP="00E71B9F">
      <w:pPr>
        <w:ind w:firstLine="851"/>
        <w:rPr>
          <w:lang w:val="bg-BG" w:eastAsia="en-US"/>
        </w:rPr>
      </w:pPr>
      <w:r w:rsidRPr="007E232B">
        <w:rPr>
          <w:lang w:val="bg-BG" w:eastAsia="en-US"/>
        </w:rPr>
        <w:t>1. Предявяване от свое име на искане за възстановяване на депозит към Първите дистрибутори/Администраторите на депозитна сметка.</w:t>
      </w:r>
    </w:p>
    <w:p w:rsidR="00923CAA" w:rsidRPr="007E232B" w:rsidRDefault="00923CAA" w:rsidP="00E71B9F">
      <w:pPr>
        <w:ind w:firstLine="851"/>
        <w:rPr>
          <w:lang w:val="bg-BG" w:eastAsia="en-US"/>
        </w:rPr>
      </w:pPr>
      <w:r w:rsidRPr="007E232B">
        <w:rPr>
          <w:lang w:val="bg-BG" w:eastAsia="en-US"/>
        </w:rPr>
        <w:t>2. Изготвяне на фактури за изплащане на депозит на базата на електронните комплекти необработени данни, взети от автоматите за вр</w:t>
      </w:r>
      <w:r>
        <w:rPr>
          <w:lang w:val="bg-BG" w:eastAsia="en-US"/>
        </w:rPr>
        <w:t>ъ</w:t>
      </w:r>
      <w:r w:rsidRPr="007E232B">
        <w:rPr>
          <w:lang w:val="bg-BG" w:eastAsia="en-US"/>
        </w:rPr>
        <w:t>щане на опаковки или Центровете за броене.</w:t>
      </w:r>
    </w:p>
    <w:p w:rsidR="00923CAA" w:rsidRPr="007E232B" w:rsidRDefault="00923CAA" w:rsidP="008C221F">
      <w:pPr>
        <w:pStyle w:val="Heading6"/>
        <w:rPr>
          <w:lang w:val="bg-BG"/>
        </w:rPr>
      </w:pPr>
      <w:r w:rsidRPr="007E232B">
        <w:rPr>
          <w:lang w:val="bg-BG"/>
        </w:rPr>
        <w:t>Фирми, предоставящи специализирани услуги</w:t>
      </w:r>
    </w:p>
    <w:p w:rsidR="00923CAA" w:rsidRPr="007E232B" w:rsidRDefault="00923CAA" w:rsidP="00E71B9F">
      <w:pPr>
        <w:rPr>
          <w:lang w:val="bg-BG" w:eastAsia="en-US"/>
        </w:rPr>
      </w:pPr>
      <w:r w:rsidRPr="007E232B">
        <w:rPr>
          <w:lang w:val="bg-BG" w:eastAsia="en-US"/>
        </w:rPr>
        <w:t>В зависимост от  предоставяните услуги, такава фирма може да изпълнява функцията на  Клирингов администратор, Администратор на искания за възстановяване на депозит (Администратор на искания).</w:t>
      </w:r>
    </w:p>
    <w:p w:rsidR="00923CAA" w:rsidRPr="007E232B" w:rsidRDefault="00923CAA" w:rsidP="00E71B9F">
      <w:pPr>
        <w:rPr>
          <w:lang w:val="bg-BG" w:eastAsia="en-US"/>
        </w:rPr>
      </w:pPr>
      <w:r w:rsidRPr="007E232B">
        <w:rPr>
          <w:lang w:val="bg-BG" w:eastAsia="en-US"/>
        </w:rPr>
        <w:t>Фирмите предоставящи услуги, свързани с клиринговия процес трябва да сключат лицензно споразумение с DPG и след това да бъдат наети като изпълнители на задължения от името на Първите дистрибутори/Администратори на депозитни сметки и Събирачите/Предявителите. Задълженията, които ще им бъдат възложени за изпълнение в администрирането на клиринговия процес зависят изцяло от Първите дистрибутори/Администратори на депозитни сметки и Събирачите/Предявителите, като DPG не дава специални указания по въпроса. Трябва да се отбележи обаче, че Първите дистрибутори/Администратори на депозитни сметки и Събирачите/Предявителите остават отговорни за извършените действия от страна на своите технически помощници в процеса на клиринга, така че се налага да бъде възприета една добра комбинация от възлагане и контрол.</w:t>
      </w:r>
    </w:p>
    <w:p w:rsidR="00923CAA" w:rsidRPr="007E232B" w:rsidRDefault="00923CAA" w:rsidP="008C221F">
      <w:pPr>
        <w:pStyle w:val="Heading6"/>
        <w:rPr>
          <w:lang w:val="bg-BG"/>
        </w:rPr>
      </w:pPr>
      <w:r w:rsidRPr="007E232B">
        <w:rPr>
          <w:lang w:val="bg-BG"/>
        </w:rPr>
        <w:t>Ползватели на DPG мастило</w:t>
      </w:r>
    </w:p>
    <w:p w:rsidR="00923CAA" w:rsidRPr="007E232B" w:rsidRDefault="00923CAA" w:rsidP="00E71B9F">
      <w:pPr>
        <w:rPr>
          <w:lang w:val="bg-BG" w:eastAsia="en-US"/>
        </w:rPr>
      </w:pPr>
      <w:r w:rsidRPr="007E232B">
        <w:rPr>
          <w:lang w:val="bg-BG" w:eastAsia="en-US"/>
        </w:rPr>
        <w:t>Процедурата по маркиране заема централно място в DPG системата, включително и от гледна точка на сигурността й. Ето защо печатарите и производителите на опаковки, които желаят да произвеждат DPG етикети или опаковки трябва да сключат лицензни споразумения с DPG във функцията им на така наречените „Ползватели на DPG мастило” и подлежат на процес на сертификация, свързан с площадката на която извършват дейността си.</w:t>
      </w:r>
    </w:p>
    <w:p w:rsidR="00923CAA" w:rsidRPr="007E232B" w:rsidRDefault="00923CAA" w:rsidP="00E71B9F">
      <w:pPr>
        <w:rPr>
          <w:lang w:val="bg-BG" w:eastAsia="en-US"/>
        </w:rPr>
      </w:pPr>
      <w:r w:rsidRPr="007E232B">
        <w:rPr>
          <w:lang w:val="bg-BG" w:eastAsia="en-US"/>
        </w:rPr>
        <w:t>Само сертифицирани и оправомощени Ползватели на DPG мастило имат право да купуват от производителите на DPG мастило необходимите им количества за производство на DPG етикети. Освен това, само Ползвателите на DPG мастило могат да получат необходимия за проверка на качеството на печат на DPG маркировката апарат, така наречения "QS-Einheit".</w:t>
      </w:r>
    </w:p>
    <w:p w:rsidR="00923CAA" w:rsidRPr="007E232B" w:rsidRDefault="00923CAA" w:rsidP="00E71B9F">
      <w:pPr>
        <w:rPr>
          <w:lang w:val="bg-BG" w:eastAsia="en-US"/>
        </w:rPr>
      </w:pPr>
      <w:r w:rsidRPr="007E232B">
        <w:rPr>
          <w:lang w:val="bg-BG" w:eastAsia="en-US"/>
        </w:rPr>
        <w:t xml:space="preserve">За да се гарантира, с оглед на важността за сигурността на DPG схемата, че печатарите на етикети и производителите на кен опаковки за напитки боравят правилно с DPG мастилото те се подлагат на сертифициране и при успешното му преминаване се издава сертификат. В този процес DPG си сътрудничи с независими сертификационни компании. </w:t>
      </w:r>
    </w:p>
    <w:p w:rsidR="00923CAA" w:rsidRPr="007E232B" w:rsidRDefault="00923CAA" w:rsidP="00E71B9F">
      <w:pPr>
        <w:rPr>
          <w:lang w:val="bg-BG" w:eastAsia="en-US"/>
        </w:rPr>
      </w:pPr>
      <w:r w:rsidRPr="007E232B">
        <w:rPr>
          <w:lang w:val="bg-BG" w:eastAsia="en-US"/>
        </w:rPr>
        <w:t>Сертификационният процес включва два етапа на първоначална сертификация и последващи годишни сертификации.</w:t>
      </w:r>
    </w:p>
    <w:p w:rsidR="00923CAA" w:rsidRPr="007E232B" w:rsidRDefault="00923CAA" w:rsidP="00E71B9F">
      <w:pPr>
        <w:rPr>
          <w:lang w:val="bg-BG" w:eastAsia="en-US"/>
        </w:rPr>
      </w:pPr>
      <w:r w:rsidRPr="007E232B">
        <w:rPr>
          <w:lang w:val="bg-BG" w:eastAsia="en-US"/>
        </w:rPr>
        <w:t xml:space="preserve">Лицензирането като ползвател на DPG мастило започва с еднократен процес на сертифициране за сигурност на площадката – етап 1. При успешно преминаване се издава Сертификат за етап 1 – сертификат за сигурност на съответната площадка, показващ, че тя отговаря на инфраструктурните изисквания за използване на DPG мастилото. Едва след получаване на сертификата за сигурност получилата го компания може за първи път да закупи DPG мастило за тази площадка. </w:t>
      </w:r>
    </w:p>
    <w:p w:rsidR="00923CAA" w:rsidRPr="007E232B" w:rsidRDefault="00923CAA" w:rsidP="00E71B9F">
      <w:pPr>
        <w:rPr>
          <w:lang w:val="bg-BG" w:eastAsia="en-US"/>
        </w:rPr>
      </w:pPr>
      <w:r w:rsidRPr="007E232B">
        <w:rPr>
          <w:lang w:val="bg-BG" w:eastAsia="en-US"/>
        </w:rPr>
        <w:t xml:space="preserve">В рамките на 6 месеца след получаване на Сертификата за етап 1, ползвателя на DPG мастило трябва да осъществи успешно сертифициране за етап 2 – сертифициране на процеса. За целта се извършва одит на управлението на процесите по използване на мастилото, като се проверява включително и това, че обстоятелствата за получаване на сертификата за сигурност са още налице. След успешно приключване на одита се издава Сертификат за етап 2 на дадената площадка, с максимален срок на валидност 12 месеца. Сертификата за етап 2 подлежи на последващи годишни сертификационни процедури. </w:t>
      </w:r>
    </w:p>
    <w:p w:rsidR="00923CAA" w:rsidRPr="007E232B" w:rsidRDefault="00923CAA" w:rsidP="008C221F">
      <w:pPr>
        <w:pStyle w:val="Heading6"/>
        <w:rPr>
          <w:lang w:val="bg-BG"/>
        </w:rPr>
      </w:pPr>
      <w:r w:rsidRPr="007E232B">
        <w:rPr>
          <w:lang w:val="bg-BG"/>
        </w:rPr>
        <w:t>Производители на автомати за връщане на опаковки</w:t>
      </w:r>
    </w:p>
    <w:p w:rsidR="00923CAA" w:rsidRPr="007E232B" w:rsidRDefault="00923CAA" w:rsidP="00E71B9F">
      <w:pPr>
        <w:rPr>
          <w:lang w:val="bg-BG" w:eastAsia="en-US"/>
        </w:rPr>
      </w:pPr>
      <w:r w:rsidRPr="007E232B">
        <w:rPr>
          <w:lang w:val="bg-BG" w:eastAsia="en-US"/>
        </w:rPr>
        <w:t>Системата за депозитен клиринг на DPG функционира на базата на електронни комплекти необработени данни, генерирани от сертифициран от PPG автомат за връщане на опаковки. Тъй като всеки един такъв комплект данни има стойност от 0.25 ЕВРО, към машините, създаващи тези записи има много високи изисквания.</w:t>
      </w:r>
    </w:p>
    <w:p w:rsidR="00923CAA" w:rsidRPr="007E232B" w:rsidRDefault="00923CAA" w:rsidP="00E71B9F">
      <w:pPr>
        <w:rPr>
          <w:lang w:val="bg-BG" w:eastAsia="en-US"/>
        </w:rPr>
      </w:pPr>
      <w:r w:rsidRPr="007E232B">
        <w:rPr>
          <w:lang w:val="bg-BG" w:eastAsia="en-US"/>
        </w:rPr>
        <w:t>Съществуват различни видове автомати – с различен капацитет; за поставяне на открито и в закрити помещения; приемащи само еднократни опаковки, както и такива, които приемат и опаковки за многократна употреба и т.н.</w:t>
      </w:r>
    </w:p>
    <w:p w:rsidR="00923CAA" w:rsidRPr="007E232B" w:rsidRDefault="00923CAA" w:rsidP="00E71B9F">
      <w:pPr>
        <w:pStyle w:val="figuur"/>
        <w:keepNext/>
        <w:keepLines/>
        <w:rPr>
          <w:rFonts w:cs="Tahoma"/>
          <w:lang w:val="bg-BG"/>
        </w:rPr>
      </w:pPr>
      <w:bookmarkStart w:id="107" w:name="_Toc331586837"/>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17</w:t>
      </w:r>
      <w:r w:rsidRPr="007E232B">
        <w:rPr>
          <w:lang w:val="bg-BG"/>
        </w:rPr>
        <w:fldChar w:fldCharType="end"/>
      </w:r>
      <w:r w:rsidRPr="007E232B">
        <w:rPr>
          <w:lang w:val="bg-BG"/>
        </w:rPr>
        <w:t xml:space="preserve"> </w:t>
      </w:r>
      <w:r w:rsidRPr="007E232B">
        <w:rPr>
          <w:rFonts w:cs="Tahoma"/>
          <w:lang w:val="bg-BG"/>
        </w:rPr>
        <w:t>Видове автомати за връщане на опаковки</w:t>
      </w:r>
      <w:bookmarkEnd w:id="107"/>
    </w:p>
    <w:p w:rsidR="00923CAA" w:rsidRPr="007E232B" w:rsidRDefault="00923CAA" w:rsidP="00B17817">
      <w:pPr>
        <w:jc w:val="center"/>
        <w:rPr>
          <w:lang w:val="bg-BG" w:eastAsia="en-US"/>
        </w:rPr>
      </w:pPr>
      <w:r w:rsidRPr="007C5B25">
        <w:rPr>
          <w:rFonts w:ascii="Arial" w:hAnsi="Arial" w:cs="Arial"/>
          <w:noProof/>
          <w:sz w:val="24"/>
          <w:szCs w:val="24"/>
          <w:lang w:val="bg-BG" w:eastAsia="bg-BG"/>
        </w:rPr>
        <w:pict>
          <v:shape id="Картина 59" o:spid="_x0000_i1049" type="#_x0000_t75" style="width:105pt;height:189pt;visibility:visible">
            <v:imagedata r:id="rId32" o:title=""/>
          </v:shape>
        </w:pict>
      </w:r>
      <w:r w:rsidRPr="007E232B">
        <w:rPr>
          <w:rFonts w:ascii="Arial" w:hAnsi="Arial" w:cs="Arial"/>
          <w:sz w:val="24"/>
          <w:szCs w:val="24"/>
          <w:lang w:val="bg-BG" w:eastAsia="bg-BG"/>
        </w:rPr>
        <w:t xml:space="preserve"> </w:t>
      </w:r>
      <w:r w:rsidRPr="007C5B25">
        <w:rPr>
          <w:rFonts w:ascii="Arial" w:hAnsi="Arial" w:cs="Arial"/>
          <w:noProof/>
          <w:sz w:val="24"/>
          <w:szCs w:val="24"/>
          <w:lang w:val="bg-BG" w:eastAsia="bg-BG"/>
        </w:rPr>
        <w:pict>
          <v:shape id="Картина 60" o:spid="_x0000_i1050" type="#_x0000_t75" style="width:174pt;height:194.25pt;visibility:visible">
            <v:imagedata r:id="rId33" o:title=""/>
          </v:shape>
        </w:pict>
      </w:r>
      <w:r w:rsidRPr="007C5B25">
        <w:rPr>
          <w:rFonts w:ascii="Arial" w:hAnsi="Arial" w:cs="Arial"/>
          <w:noProof/>
          <w:sz w:val="24"/>
          <w:szCs w:val="24"/>
          <w:lang w:val="bg-BG" w:eastAsia="bg-BG"/>
        </w:rPr>
        <w:pict>
          <v:shape id="Картина 69" o:spid="_x0000_i1051" type="#_x0000_t75" style="width:75.75pt;height:195.75pt;visibility:visible">
            <v:imagedata r:id="rId34" o:title=""/>
          </v:shape>
        </w:pict>
      </w:r>
    </w:p>
    <w:p w:rsidR="00923CAA" w:rsidRPr="007E232B" w:rsidRDefault="00923CAA" w:rsidP="00796CF9">
      <w:pPr>
        <w:rPr>
          <w:lang w:val="bg-BG" w:eastAsia="en-US"/>
        </w:rPr>
      </w:pPr>
      <w:r w:rsidRPr="007E232B">
        <w:rPr>
          <w:lang w:val="bg-BG" w:eastAsia="en-US"/>
        </w:rPr>
        <w:t>Компаниите, които искат да произвеждат такива машини трябва да сключат с DPG лицензно споразумение, което  ги обвързва със следните задължения:</w:t>
      </w:r>
    </w:p>
    <w:p w:rsidR="00923CAA" w:rsidRPr="007E232B" w:rsidRDefault="00923CAA" w:rsidP="00796CF9">
      <w:pPr>
        <w:rPr>
          <w:i/>
          <w:lang w:val="bg-BG" w:eastAsia="en-US"/>
        </w:rPr>
      </w:pPr>
      <w:r w:rsidRPr="007E232B">
        <w:rPr>
          <w:i/>
          <w:lang w:val="bg-BG" w:eastAsia="en-US"/>
        </w:rPr>
        <w:t>1. Сертифициране на автомати за връщане на опаковки</w:t>
      </w:r>
    </w:p>
    <w:p w:rsidR="00923CAA" w:rsidRPr="007E232B" w:rsidRDefault="00923CAA" w:rsidP="00796CF9">
      <w:pPr>
        <w:rPr>
          <w:lang w:val="bg-BG" w:eastAsia="en-US"/>
        </w:rPr>
      </w:pPr>
      <w:r w:rsidRPr="007E232B">
        <w:rPr>
          <w:lang w:val="bg-BG" w:eastAsia="en-US"/>
        </w:rPr>
        <w:t>В рамките на сертификационен процес в 2 етапа производителите доказват, че механиката и IT обезпечението на техните типове машини съответстват на изискванията на DPG.</w:t>
      </w:r>
    </w:p>
    <w:p w:rsidR="00923CAA" w:rsidRPr="007E232B" w:rsidRDefault="00923CAA" w:rsidP="00796CF9">
      <w:pPr>
        <w:rPr>
          <w:i/>
          <w:lang w:val="bg-BG" w:eastAsia="en-US"/>
        </w:rPr>
      </w:pPr>
      <w:r w:rsidRPr="007E232B">
        <w:rPr>
          <w:i/>
          <w:lang w:val="bg-BG" w:eastAsia="en-US"/>
        </w:rPr>
        <w:t>2. Вписване в базата данни</w:t>
      </w:r>
    </w:p>
    <w:p w:rsidR="00923CAA" w:rsidRPr="007E232B" w:rsidRDefault="00923CAA" w:rsidP="00796CF9">
      <w:pPr>
        <w:rPr>
          <w:lang w:val="bg-BG" w:eastAsia="en-US"/>
        </w:rPr>
      </w:pPr>
      <w:r w:rsidRPr="007E232B">
        <w:rPr>
          <w:lang w:val="bg-BG" w:eastAsia="en-US"/>
        </w:rPr>
        <w:t>Производителите на автомати за връщане на опаковки са задължени да впишат DPG машините в централната база на системата.</w:t>
      </w:r>
    </w:p>
    <w:p w:rsidR="00923CAA" w:rsidRPr="007E232B" w:rsidRDefault="00923CAA" w:rsidP="00796CF9">
      <w:pPr>
        <w:rPr>
          <w:i/>
          <w:lang w:val="bg-BG" w:eastAsia="en-US"/>
        </w:rPr>
      </w:pPr>
      <w:r w:rsidRPr="007E232B">
        <w:rPr>
          <w:i/>
          <w:lang w:val="bg-BG" w:eastAsia="en-US"/>
        </w:rPr>
        <w:t>3. Постоянно подаване на данни</w:t>
      </w:r>
    </w:p>
    <w:p w:rsidR="00923CAA" w:rsidRPr="007E232B" w:rsidRDefault="00923CAA" w:rsidP="00796CF9">
      <w:pPr>
        <w:rPr>
          <w:lang w:val="bg-BG" w:eastAsia="en-US"/>
        </w:rPr>
      </w:pPr>
      <w:r w:rsidRPr="007E232B">
        <w:rPr>
          <w:lang w:val="bg-BG" w:eastAsia="en-US"/>
        </w:rPr>
        <w:t xml:space="preserve">Производителите на МОВ трябва да гарантират, че продадените машини са в състояние непрекъснато да снабдяват базата данни на системата с данни за артикулите. </w:t>
      </w:r>
    </w:p>
    <w:p w:rsidR="00923CAA" w:rsidRPr="007E232B" w:rsidRDefault="00923CAA" w:rsidP="00796CF9">
      <w:pPr>
        <w:rPr>
          <w:lang w:val="bg-BG" w:eastAsia="en-US"/>
        </w:rPr>
      </w:pPr>
      <w:r w:rsidRPr="007E232B">
        <w:rPr>
          <w:lang w:val="bg-BG" w:eastAsia="en-US"/>
        </w:rPr>
        <w:t>Освен това трябва да се гарантира, че:</w:t>
      </w:r>
    </w:p>
    <w:p w:rsidR="00923CAA" w:rsidRPr="007E232B" w:rsidRDefault="00923CAA" w:rsidP="00796CF9">
      <w:pPr>
        <w:pStyle w:val="Opsomming1"/>
        <w:rPr>
          <w:lang w:val="bg-BG" w:eastAsia="en-US"/>
        </w:rPr>
      </w:pPr>
      <w:r w:rsidRPr="007E232B">
        <w:rPr>
          <w:lang w:val="bg-BG" w:eastAsia="en-US"/>
        </w:rPr>
        <w:t>Разпознаването на DPG опаковките от автоматите е надеждно;</w:t>
      </w:r>
    </w:p>
    <w:p w:rsidR="00923CAA" w:rsidRPr="007E232B" w:rsidRDefault="00923CAA" w:rsidP="00796CF9">
      <w:pPr>
        <w:pStyle w:val="Opsomming1"/>
        <w:rPr>
          <w:lang w:val="bg-BG" w:eastAsia="en-US"/>
        </w:rPr>
      </w:pPr>
      <w:r w:rsidRPr="007E232B">
        <w:rPr>
          <w:lang w:val="bg-BG" w:eastAsia="en-US"/>
        </w:rPr>
        <w:t>Опаковката, за която е генериран запис на комплект данни е надеждно унищожена/компактирана;</w:t>
      </w:r>
    </w:p>
    <w:p w:rsidR="00923CAA" w:rsidRPr="007E232B" w:rsidRDefault="00923CAA" w:rsidP="00796CF9">
      <w:pPr>
        <w:pStyle w:val="Opsomming1"/>
        <w:rPr>
          <w:lang w:val="bg-BG" w:eastAsia="en-US"/>
        </w:rPr>
      </w:pPr>
      <w:r w:rsidRPr="007E232B">
        <w:rPr>
          <w:lang w:val="bg-BG" w:eastAsia="en-US"/>
        </w:rPr>
        <w:t>Опаковките, които не подлежат на депозит надеждно се отхвърлят от автомата.</w:t>
      </w:r>
    </w:p>
    <w:p w:rsidR="00923CAA" w:rsidRPr="007E232B" w:rsidRDefault="00923CAA" w:rsidP="00796CF9">
      <w:pPr>
        <w:rPr>
          <w:lang w:val="bg-BG" w:eastAsia="en-US"/>
        </w:rPr>
      </w:pPr>
      <w:r w:rsidRPr="007E232B">
        <w:rPr>
          <w:lang w:val="bg-BG" w:eastAsia="en-US"/>
        </w:rPr>
        <w:t>За всяка подадена, приета от машината DPG опаковка се създава само един комплект данни;</w:t>
      </w:r>
    </w:p>
    <w:p w:rsidR="00923CAA" w:rsidRPr="007E232B" w:rsidRDefault="00923CAA" w:rsidP="00796CF9">
      <w:pPr>
        <w:pStyle w:val="Opsomming1"/>
        <w:rPr>
          <w:lang w:val="bg-BG" w:eastAsia="en-US"/>
        </w:rPr>
      </w:pPr>
      <w:r w:rsidRPr="007E232B">
        <w:rPr>
          <w:lang w:val="bg-BG" w:eastAsia="en-US"/>
        </w:rPr>
        <w:t>Не е възможно дублирането на комплекти данни;</w:t>
      </w:r>
    </w:p>
    <w:p w:rsidR="00923CAA" w:rsidRPr="007E232B" w:rsidRDefault="00923CAA" w:rsidP="00796CF9">
      <w:pPr>
        <w:pStyle w:val="Opsomming1"/>
        <w:rPr>
          <w:lang w:val="bg-BG" w:eastAsia="en-US"/>
        </w:rPr>
      </w:pPr>
      <w:r w:rsidRPr="007E232B">
        <w:rPr>
          <w:lang w:val="bg-BG" w:eastAsia="en-US"/>
        </w:rPr>
        <w:t>Напълно се изключва фалшифицирането на комплекти данни.</w:t>
      </w:r>
    </w:p>
    <w:p w:rsidR="00923CAA" w:rsidRPr="007E232B" w:rsidRDefault="00923CAA" w:rsidP="00796CF9">
      <w:pPr>
        <w:rPr>
          <w:lang w:val="bg-BG" w:eastAsia="en-US"/>
        </w:rPr>
      </w:pPr>
      <w:r w:rsidRPr="007E232B">
        <w:rPr>
          <w:lang w:val="bg-BG" w:eastAsia="en-US"/>
        </w:rPr>
        <w:t>Процесът на обратно връщане и оползотворяване на еднократните опаковки с помощта на автомати, разположени в точките за продажба е нагледно представен на следната фигура:</w:t>
      </w:r>
    </w:p>
    <w:p w:rsidR="00923CAA" w:rsidRPr="007E232B" w:rsidRDefault="00923CAA" w:rsidP="00796CF9">
      <w:pPr>
        <w:pStyle w:val="figuur"/>
        <w:keepNext/>
        <w:keepLines/>
        <w:rPr>
          <w:rFonts w:cs="Tahoma"/>
          <w:lang w:val="bg-BG"/>
        </w:rPr>
      </w:pPr>
      <w:bookmarkStart w:id="108" w:name="_Toc331586838"/>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18</w:t>
      </w:r>
      <w:r w:rsidRPr="007E232B">
        <w:rPr>
          <w:lang w:val="bg-BG"/>
        </w:rPr>
        <w:fldChar w:fldCharType="end"/>
      </w:r>
      <w:r w:rsidRPr="007E232B">
        <w:rPr>
          <w:lang w:val="bg-BG"/>
        </w:rPr>
        <w:t xml:space="preserve"> </w:t>
      </w:r>
      <w:r w:rsidRPr="007E232B">
        <w:rPr>
          <w:rFonts w:cs="Tahoma"/>
          <w:lang w:val="bg-BG"/>
        </w:rPr>
        <w:t>Връщане и оползотворяване на еднократните опаковки с помощта на автомати</w:t>
      </w:r>
      <w:bookmarkEnd w:id="108"/>
    </w:p>
    <w:p w:rsidR="00923CAA" w:rsidRPr="007E232B" w:rsidRDefault="00923CAA" w:rsidP="00CC4963">
      <w:pPr>
        <w:jc w:val="center"/>
        <w:rPr>
          <w:lang w:val="bg-BG" w:eastAsia="en-US"/>
        </w:rPr>
      </w:pPr>
      <w:r w:rsidRPr="007C5B25">
        <w:rPr>
          <w:noProof/>
          <w:lang w:val="bg-BG" w:eastAsia="bg-BG"/>
        </w:rPr>
        <w:pict>
          <v:shape id="Picture 26" o:spid="_x0000_i1052" type="#_x0000_t75" style="width:453.75pt;height:305.25pt;visibility:visible">
            <v:imagedata r:id="rId35" o:title=""/>
          </v:shape>
        </w:pict>
      </w:r>
    </w:p>
    <w:p w:rsidR="00923CAA" w:rsidRPr="007E232B" w:rsidRDefault="00923CAA" w:rsidP="008C221F">
      <w:pPr>
        <w:pStyle w:val="Heading6"/>
        <w:rPr>
          <w:lang w:val="bg-BG"/>
        </w:rPr>
      </w:pPr>
      <w:r w:rsidRPr="007E232B">
        <w:rPr>
          <w:lang w:val="bg-BG"/>
        </w:rPr>
        <w:t>Центрове за броене</w:t>
      </w:r>
    </w:p>
    <w:p w:rsidR="00923CAA" w:rsidRPr="007E232B" w:rsidRDefault="00923CAA" w:rsidP="00796CF9">
      <w:pPr>
        <w:rPr>
          <w:lang w:val="bg-BG" w:eastAsia="en-US"/>
        </w:rPr>
      </w:pPr>
      <w:r w:rsidRPr="007E232B">
        <w:rPr>
          <w:lang w:val="bg-BG" w:eastAsia="en-US"/>
        </w:rPr>
        <w:t>Търговци на дребно/Събирачи, които не разполагат с автомати за връщане на опаковки в техните обекти и събират ръчно върнатите еднократни опаковки могат да възложат на Центровете за броене преброяването и генерирането на записи данни за върнатите опаковки за еднократно ползване, подлежащи на депозит.</w:t>
      </w:r>
    </w:p>
    <w:p w:rsidR="00923CAA" w:rsidRPr="007E232B" w:rsidRDefault="00923CAA" w:rsidP="00796CF9">
      <w:pPr>
        <w:rPr>
          <w:lang w:val="bg-BG" w:eastAsia="en-US"/>
        </w:rPr>
      </w:pPr>
      <w:r w:rsidRPr="007E232B">
        <w:rPr>
          <w:lang w:val="bg-BG" w:eastAsia="en-US"/>
        </w:rPr>
        <w:t>Центърът за броене е сертифициран обект, който използва индустриални автомати за връщане и/или гишета за ръчна обработка за преброяването на еднократните опаковки от пунктовете за събиране, генерирането на съответните комплекти данни (за тях за нуждите на клиринга на депозити с производителите) и компактирането им.</w:t>
      </w:r>
    </w:p>
    <w:p w:rsidR="00923CAA" w:rsidRPr="007E232B" w:rsidRDefault="00923CAA" w:rsidP="00796CF9">
      <w:pPr>
        <w:pStyle w:val="figuur"/>
        <w:keepNext/>
        <w:keepLines/>
        <w:rPr>
          <w:rFonts w:cs="Tahoma"/>
          <w:lang w:val="bg-BG"/>
        </w:rPr>
      </w:pPr>
      <w:bookmarkStart w:id="109" w:name="_Toc331586839"/>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19</w:t>
      </w:r>
      <w:r w:rsidRPr="007E232B">
        <w:rPr>
          <w:lang w:val="bg-BG"/>
        </w:rPr>
        <w:fldChar w:fldCharType="end"/>
      </w:r>
      <w:r w:rsidRPr="007E232B">
        <w:rPr>
          <w:lang w:val="bg-BG"/>
        </w:rPr>
        <w:t xml:space="preserve"> </w:t>
      </w:r>
      <w:r w:rsidRPr="007E232B">
        <w:rPr>
          <w:rFonts w:cs="Tahoma"/>
          <w:lang w:val="bg-BG"/>
        </w:rPr>
        <w:t>Обработка на върнати еднократни опаковки в случай на машинно преброяване</w:t>
      </w:r>
      <w:bookmarkEnd w:id="109"/>
    </w:p>
    <w:p w:rsidR="00923CAA" w:rsidRPr="007E232B" w:rsidRDefault="00923CAA" w:rsidP="00CC4963">
      <w:pPr>
        <w:jc w:val="center"/>
        <w:rPr>
          <w:lang w:val="bg-BG" w:eastAsia="en-US"/>
        </w:rPr>
      </w:pPr>
      <w:r w:rsidRPr="007C5B25">
        <w:rPr>
          <w:rFonts w:ascii="Arial" w:hAnsi="Arial" w:cs="Arial"/>
          <w:noProof/>
          <w:sz w:val="24"/>
          <w:szCs w:val="24"/>
          <w:lang w:val="bg-BG" w:eastAsia="bg-BG"/>
        </w:rPr>
        <w:pict>
          <v:shape id="Картина 75" o:spid="_x0000_i1053" type="#_x0000_t75" style="width:452.25pt;height:304.5pt;visibility:visible">
            <v:imagedata r:id="rId36" o:title=""/>
          </v:shape>
        </w:pict>
      </w:r>
    </w:p>
    <w:p w:rsidR="00923CAA" w:rsidRPr="007E232B" w:rsidRDefault="00923CAA" w:rsidP="00A46BF1">
      <w:pPr>
        <w:rPr>
          <w:lang w:val="bg-BG" w:eastAsia="en-US"/>
        </w:rPr>
      </w:pPr>
      <w:r w:rsidRPr="007E232B">
        <w:rPr>
          <w:lang w:val="bg-BG" w:eastAsia="en-US"/>
        </w:rPr>
        <w:t>В случай на ръчно преброяване доставените с камиони торби се поставят на транспортни колички и се отправят към поточната лента за преброяване (и сортиране).</w:t>
      </w:r>
    </w:p>
    <w:p w:rsidR="00923CAA" w:rsidRPr="007E232B" w:rsidRDefault="00923CAA" w:rsidP="00796CF9">
      <w:pPr>
        <w:pStyle w:val="figuur"/>
        <w:keepNext/>
        <w:keepLines/>
        <w:rPr>
          <w:rFonts w:cs="Tahoma"/>
          <w:lang w:val="bg-BG"/>
        </w:rPr>
      </w:pPr>
      <w:bookmarkStart w:id="110" w:name="_Toc331586840"/>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20</w:t>
      </w:r>
      <w:r w:rsidRPr="007E232B">
        <w:rPr>
          <w:lang w:val="bg-BG"/>
        </w:rPr>
        <w:fldChar w:fldCharType="end"/>
      </w:r>
      <w:r w:rsidRPr="007E232B">
        <w:rPr>
          <w:lang w:val="bg-BG"/>
        </w:rPr>
        <w:t xml:space="preserve"> </w:t>
      </w:r>
      <w:r w:rsidRPr="007E232B">
        <w:rPr>
          <w:rFonts w:cs="Tahoma"/>
          <w:lang w:val="bg-BG"/>
        </w:rPr>
        <w:t>Обработка на върнати еднократни опаковки в случай на ръчно преброяване</w:t>
      </w:r>
      <w:bookmarkEnd w:id="110"/>
    </w:p>
    <w:p w:rsidR="00923CAA" w:rsidRPr="007E232B" w:rsidRDefault="00923CAA" w:rsidP="00CC4963">
      <w:pPr>
        <w:jc w:val="center"/>
        <w:rPr>
          <w:lang w:val="bg-BG" w:eastAsia="en-US"/>
        </w:rPr>
      </w:pPr>
      <w:r w:rsidRPr="007C5B25">
        <w:rPr>
          <w:rFonts w:ascii="Arial" w:hAnsi="Arial" w:cs="Arial"/>
          <w:noProof/>
          <w:sz w:val="24"/>
          <w:szCs w:val="24"/>
          <w:lang w:val="bg-BG" w:eastAsia="bg-BG"/>
        </w:rPr>
        <w:pict>
          <v:shape id="Картина 78" o:spid="_x0000_i1054" type="#_x0000_t75" style="width:453.75pt;height:188.25pt;visibility:visible">
            <v:imagedata r:id="rId37" o:title=""/>
          </v:shape>
        </w:pict>
      </w:r>
    </w:p>
    <w:p w:rsidR="00923CAA" w:rsidRPr="007E232B" w:rsidRDefault="00923CAA" w:rsidP="00A46BF1">
      <w:pPr>
        <w:rPr>
          <w:lang w:val="bg-BG" w:eastAsia="en-US"/>
        </w:rPr>
      </w:pPr>
      <w:r w:rsidRPr="007E232B">
        <w:rPr>
          <w:lang w:val="bg-BG" w:eastAsia="en-US"/>
        </w:rPr>
        <w:t>След преброяването (и съответното създаване на комплекти необработени данни за целите на клиринга на депозити) еднократните опаковки се подават посредством транспортни ленти във високопроизводителни компактиращи машини.</w:t>
      </w:r>
    </w:p>
    <w:p w:rsidR="00923CAA" w:rsidRPr="007E232B" w:rsidRDefault="00923CAA" w:rsidP="00796CF9">
      <w:pPr>
        <w:pStyle w:val="figuur"/>
        <w:keepNext/>
        <w:keepLines/>
        <w:rPr>
          <w:rFonts w:cs="Tahoma"/>
          <w:lang w:val="bg-BG"/>
        </w:rPr>
      </w:pPr>
      <w:bookmarkStart w:id="111" w:name="_Toc331586841"/>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21</w:t>
      </w:r>
      <w:r w:rsidRPr="007E232B">
        <w:rPr>
          <w:lang w:val="bg-BG"/>
        </w:rPr>
        <w:fldChar w:fldCharType="end"/>
      </w:r>
      <w:r w:rsidRPr="007E232B">
        <w:rPr>
          <w:lang w:val="bg-BG"/>
        </w:rPr>
        <w:t xml:space="preserve"> Преброяване и к</w:t>
      </w:r>
      <w:r w:rsidRPr="007E232B">
        <w:rPr>
          <w:rFonts w:cs="Tahoma"/>
          <w:lang w:val="bg-BG"/>
        </w:rPr>
        <w:t>омпактиране на опаковки</w:t>
      </w:r>
      <w:bookmarkEnd w:id="111"/>
    </w:p>
    <w:p w:rsidR="00923CAA" w:rsidRPr="007E232B" w:rsidRDefault="00923CAA" w:rsidP="00CC4963">
      <w:pPr>
        <w:jc w:val="center"/>
        <w:rPr>
          <w:lang w:val="bg-BG" w:eastAsia="en-US"/>
        </w:rPr>
      </w:pPr>
      <w:r w:rsidRPr="007C5B25">
        <w:rPr>
          <w:rFonts w:ascii="Arial" w:hAnsi="Arial" w:cs="Arial"/>
          <w:noProof/>
          <w:sz w:val="24"/>
          <w:szCs w:val="24"/>
          <w:lang w:val="bg-BG" w:eastAsia="bg-BG"/>
        </w:rPr>
        <w:pict>
          <v:shape id="Картина 81" o:spid="_x0000_i1055" type="#_x0000_t75" style="width:451.5pt;height:180pt;visibility:visible">
            <v:imagedata r:id="rId38" o:title=""/>
          </v:shape>
        </w:pict>
      </w:r>
    </w:p>
    <w:p w:rsidR="00923CAA" w:rsidRPr="007E232B" w:rsidRDefault="00923CAA" w:rsidP="00796CF9">
      <w:pPr>
        <w:rPr>
          <w:lang w:val="bg-BG" w:eastAsia="en-US"/>
        </w:rPr>
      </w:pPr>
      <w:r w:rsidRPr="007E232B">
        <w:rPr>
          <w:lang w:val="bg-BG" w:eastAsia="en-US"/>
        </w:rPr>
        <w:t>Компаниите, които искат да експлоатират Центрове за броене трябва да сключат лицензно споразумение с DPG и да подложат площадката на съответния център на сертифициране от лицензиран DPG сертификатор. В процеса на сертификацията, протичаща в два етапа, те трябва да докажат, че функционират коректно по отношение на събирането и преброяването на опаковките и създаването на съответните комплекти необработени данни.</w:t>
      </w:r>
    </w:p>
    <w:p w:rsidR="00923CAA" w:rsidRPr="007E232B" w:rsidRDefault="00923CAA" w:rsidP="008C221F">
      <w:pPr>
        <w:pStyle w:val="Heading4"/>
        <w:numPr>
          <w:ilvl w:val="3"/>
          <w:numId w:val="7"/>
        </w:numPr>
        <w:rPr>
          <w:lang w:val="bg-BG"/>
        </w:rPr>
      </w:pPr>
      <w:r w:rsidRPr="007E232B">
        <w:rPr>
          <w:lang w:val="bg-BG"/>
        </w:rPr>
        <w:t>Маркиране</w:t>
      </w:r>
    </w:p>
    <w:p w:rsidR="00923CAA" w:rsidRPr="007E232B" w:rsidRDefault="00923CAA" w:rsidP="00796CF9">
      <w:pPr>
        <w:rPr>
          <w:lang w:val="bg-BG" w:eastAsia="en-US"/>
        </w:rPr>
      </w:pPr>
      <w:r w:rsidRPr="007E232B">
        <w:rPr>
          <w:lang w:val="bg-BG" w:eastAsia="en-US"/>
        </w:rPr>
        <w:t>Маркирането на подлежащите на задължителен депозит еднократни опаковки за напитки се състои от два компонента:</w:t>
      </w:r>
    </w:p>
    <w:p w:rsidR="00923CAA" w:rsidRPr="007E232B" w:rsidRDefault="00923CAA" w:rsidP="00796CF9">
      <w:pPr>
        <w:pStyle w:val="Opsomming2"/>
        <w:rPr>
          <w:lang w:val="bg-BG" w:eastAsia="en-US"/>
        </w:rPr>
      </w:pPr>
      <w:r w:rsidRPr="007E232B">
        <w:rPr>
          <w:lang w:val="bg-BG" w:eastAsia="en-US"/>
        </w:rPr>
        <w:t>Така нареченото DPG лого, отпечатано с използването на специално DPG мастило;</w:t>
      </w:r>
    </w:p>
    <w:p w:rsidR="00923CAA" w:rsidRPr="007E232B" w:rsidRDefault="00923CAA" w:rsidP="00796CF9">
      <w:pPr>
        <w:pStyle w:val="Opsomming2"/>
        <w:rPr>
          <w:lang w:val="bg-BG" w:eastAsia="en-US"/>
        </w:rPr>
      </w:pPr>
      <w:r w:rsidRPr="007E232B">
        <w:rPr>
          <w:lang w:val="bg-BG" w:eastAsia="en-US"/>
        </w:rPr>
        <w:t>Артикулен номер (GTIN) за немския пазар.</w:t>
      </w:r>
    </w:p>
    <w:p w:rsidR="00923CAA" w:rsidRPr="007E232B" w:rsidRDefault="00923CAA" w:rsidP="00796CF9">
      <w:pPr>
        <w:rPr>
          <w:lang w:val="bg-BG" w:eastAsia="en-US"/>
        </w:rPr>
      </w:pPr>
      <w:r w:rsidRPr="007E232B">
        <w:rPr>
          <w:lang w:val="bg-BG" w:eastAsia="en-US"/>
        </w:rPr>
        <w:t>Маркирането се извършва с помощта на DPG мастило по следните начини:</w:t>
      </w:r>
    </w:p>
    <w:p w:rsidR="00923CAA" w:rsidRPr="007E232B" w:rsidRDefault="00923CAA" w:rsidP="00796CF9">
      <w:pPr>
        <w:pStyle w:val="Opsomming2"/>
        <w:rPr>
          <w:lang w:val="bg-BG" w:eastAsia="en-US"/>
        </w:rPr>
      </w:pPr>
      <w:r w:rsidRPr="007E232B">
        <w:rPr>
          <w:lang w:val="bg-BG" w:eastAsia="en-US"/>
        </w:rPr>
        <w:t>В процеса на производство, директно върху еднократната опаковка (от производителите на кен опаковки) или върху етикета (от производителите на етикети) в случаите, когато става въпрос за производство на особено големи количества, предназначени специално за немския пазар.</w:t>
      </w:r>
    </w:p>
    <w:p w:rsidR="00923CAA" w:rsidRPr="007E232B" w:rsidRDefault="00923CAA" w:rsidP="00796CF9">
      <w:pPr>
        <w:pStyle w:val="Opsomming2"/>
        <w:rPr>
          <w:lang w:val="bg-BG" w:eastAsia="en-US"/>
        </w:rPr>
      </w:pPr>
      <w:r w:rsidRPr="007E232B">
        <w:rPr>
          <w:lang w:val="bg-BG" w:eastAsia="en-US"/>
        </w:rPr>
        <w:t xml:space="preserve">Впоследствие, с помощта на DPG стикер, който се поставя допълнително върху кен опаковката/етикета, в случаите когато се произвеждат или внасят сравнително малки количества и те не са специално предназначени за немския пазар. </w:t>
      </w:r>
    </w:p>
    <w:p w:rsidR="00923CAA" w:rsidRPr="007E232B" w:rsidRDefault="00923CAA" w:rsidP="00796CF9">
      <w:pPr>
        <w:rPr>
          <w:lang w:val="bg-BG" w:eastAsia="en-US"/>
        </w:rPr>
      </w:pPr>
      <w:r w:rsidRPr="007E232B">
        <w:rPr>
          <w:lang w:val="bg-BG" w:eastAsia="en-US"/>
        </w:rPr>
        <w:t>Маркирането е централен елемент и основа на функционирането на DPG системата. Ето защо се извършва само от оправомощени печатари на етикети/ DPG стикери и производители на кен опаковки в сертифицирани за това центрове. Само те имат право да използват специалното DPG мастило.</w:t>
      </w:r>
    </w:p>
    <w:p w:rsidR="00923CAA" w:rsidRPr="007E232B" w:rsidRDefault="00923CAA" w:rsidP="00796CF9">
      <w:pPr>
        <w:rPr>
          <w:lang w:val="bg-BG" w:eastAsia="en-US"/>
        </w:rPr>
      </w:pPr>
      <w:r w:rsidRPr="007E232B">
        <w:rPr>
          <w:lang w:val="bg-BG" w:eastAsia="en-US"/>
        </w:rPr>
        <w:t>В сила са следните основни изисквания към DPG маркировката / DPG стикерите:</w:t>
      </w:r>
    </w:p>
    <w:p w:rsidR="00923CAA" w:rsidRPr="007E232B" w:rsidRDefault="00923CAA" w:rsidP="00BE3384">
      <w:pPr>
        <w:pStyle w:val="figuur"/>
        <w:keepNext/>
        <w:keepLines/>
        <w:rPr>
          <w:rFonts w:cs="Tahoma"/>
          <w:lang w:val="bg-BG"/>
        </w:rPr>
      </w:pPr>
      <w:bookmarkStart w:id="112" w:name="_Toc331586842"/>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22</w:t>
      </w:r>
      <w:r w:rsidRPr="007E232B">
        <w:rPr>
          <w:lang w:val="bg-BG"/>
        </w:rPr>
        <w:fldChar w:fldCharType="end"/>
      </w:r>
      <w:r w:rsidRPr="007E232B">
        <w:rPr>
          <w:lang w:val="bg-BG"/>
        </w:rPr>
        <w:t xml:space="preserve"> DPG маркировка</w:t>
      </w:r>
      <w:bookmarkEnd w:id="112"/>
    </w:p>
    <w:p w:rsidR="00923CAA" w:rsidRPr="007E232B" w:rsidRDefault="00923CAA" w:rsidP="00980644">
      <w:pPr>
        <w:spacing w:after="0"/>
        <w:jc w:val="center"/>
        <w:rPr>
          <w:lang w:val="bg-BG" w:eastAsia="en-US"/>
        </w:rPr>
      </w:pPr>
      <w:r w:rsidRPr="007C5B25">
        <w:rPr>
          <w:rFonts w:ascii="Arial" w:hAnsi="Arial" w:cs="Arial"/>
          <w:noProof/>
          <w:lang w:val="bg-BG" w:eastAsia="bg-BG"/>
        </w:rPr>
        <w:pict>
          <v:shape id="Картина 84" o:spid="_x0000_i1056" type="#_x0000_t75" style="width:453.75pt;height:233.25pt;visibility:visible">
            <v:imagedata r:id="rId39" o:title=""/>
          </v:shape>
        </w:pict>
      </w:r>
    </w:p>
    <w:p w:rsidR="00923CAA" w:rsidRPr="007E232B" w:rsidRDefault="00923CAA" w:rsidP="00BE3384">
      <w:pPr>
        <w:spacing w:before="0"/>
        <w:rPr>
          <w:i/>
          <w:sz w:val="16"/>
          <w:lang w:val="bg-BG" w:eastAsia="en-US"/>
        </w:rPr>
      </w:pPr>
      <w:r w:rsidRPr="007E232B">
        <w:rPr>
          <w:i/>
          <w:sz w:val="16"/>
          <w:lang w:val="bg-BG" w:eastAsia="en-US"/>
        </w:rPr>
        <w:t>Източник: Roland Berger; DPG – Bernd-Ulrich Sieberger, Managing Director, 2007</w:t>
      </w:r>
    </w:p>
    <w:p w:rsidR="00923CAA" w:rsidRPr="007E232B" w:rsidRDefault="00923CAA" w:rsidP="00BE3384">
      <w:pPr>
        <w:rPr>
          <w:lang w:val="bg-BG" w:eastAsia="en-US"/>
        </w:rPr>
      </w:pPr>
      <w:r w:rsidRPr="007E232B">
        <w:rPr>
          <w:lang w:val="bg-BG" w:eastAsia="en-US"/>
        </w:rPr>
        <w:t>За DPG стикерите освен това са характерни и следните особености, отразени на фигурата по-долу:</w:t>
      </w:r>
    </w:p>
    <w:p w:rsidR="00923CAA" w:rsidRPr="007E232B" w:rsidRDefault="00923CAA" w:rsidP="00BE3384">
      <w:pPr>
        <w:pStyle w:val="figuur"/>
        <w:keepNext/>
        <w:keepLines/>
        <w:rPr>
          <w:rFonts w:cs="Tahoma"/>
          <w:lang w:val="bg-BG"/>
        </w:rPr>
      </w:pPr>
      <w:bookmarkStart w:id="113" w:name="_Toc331586843"/>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23</w:t>
      </w:r>
      <w:r w:rsidRPr="007E232B">
        <w:rPr>
          <w:lang w:val="bg-BG"/>
        </w:rPr>
        <w:fldChar w:fldCharType="end"/>
      </w:r>
      <w:r w:rsidRPr="007E232B">
        <w:rPr>
          <w:lang w:val="bg-BG"/>
        </w:rPr>
        <w:t xml:space="preserve"> Особености на DPG стикера</w:t>
      </w:r>
      <w:bookmarkEnd w:id="113"/>
    </w:p>
    <w:p w:rsidR="00923CAA" w:rsidRPr="007E232B" w:rsidRDefault="00923CAA" w:rsidP="007A45BC">
      <w:pPr>
        <w:spacing w:after="0"/>
        <w:jc w:val="center"/>
        <w:rPr>
          <w:lang w:val="bg-BG" w:eastAsia="en-US"/>
        </w:rPr>
      </w:pPr>
      <w:r w:rsidRPr="007C5B25">
        <w:rPr>
          <w:rFonts w:ascii="Arial" w:hAnsi="Arial" w:cs="Arial"/>
          <w:noProof/>
          <w:lang w:val="bg-BG" w:eastAsia="bg-BG"/>
        </w:rPr>
        <w:pict>
          <v:shape id="Картина 87" o:spid="_x0000_i1057" type="#_x0000_t75" style="width:450pt;height:200.25pt;visibility:visible">
            <v:imagedata r:id="rId40" o:title=""/>
          </v:shape>
        </w:pict>
      </w:r>
    </w:p>
    <w:p w:rsidR="00923CAA" w:rsidRPr="007E232B" w:rsidRDefault="00923CAA" w:rsidP="00BE3384">
      <w:pPr>
        <w:spacing w:before="0"/>
        <w:rPr>
          <w:i/>
          <w:sz w:val="16"/>
          <w:szCs w:val="16"/>
          <w:lang w:val="bg-BG" w:eastAsia="en-US"/>
        </w:rPr>
      </w:pPr>
      <w:r w:rsidRPr="007E232B">
        <w:rPr>
          <w:i/>
          <w:sz w:val="16"/>
          <w:szCs w:val="16"/>
          <w:lang w:val="bg-BG" w:eastAsia="en-US"/>
        </w:rPr>
        <w:t>Източник: Roland Berger; DPG – Bernd-Ulrich Sieberger, Managing Director, 2007</w:t>
      </w:r>
    </w:p>
    <w:p w:rsidR="00923CAA" w:rsidRPr="007E232B" w:rsidRDefault="00923CAA" w:rsidP="00BE3384">
      <w:pPr>
        <w:rPr>
          <w:lang w:val="bg-BG" w:eastAsia="en-US"/>
        </w:rPr>
      </w:pPr>
      <w:r w:rsidRPr="007E232B">
        <w:rPr>
          <w:lang w:val="bg-BG" w:eastAsia="en-US"/>
        </w:rPr>
        <w:t>Маркирането на опаковките служи за следните цели:</w:t>
      </w:r>
    </w:p>
    <w:p w:rsidR="00923CAA" w:rsidRPr="007E232B" w:rsidRDefault="00923CAA" w:rsidP="00BE3384">
      <w:pPr>
        <w:rPr>
          <w:u w:val="single"/>
          <w:lang w:val="bg-BG" w:eastAsia="en-US"/>
        </w:rPr>
      </w:pPr>
      <w:r w:rsidRPr="007E232B">
        <w:rPr>
          <w:u w:val="single"/>
          <w:lang w:val="bg-BG" w:eastAsia="en-US"/>
        </w:rPr>
        <w:t>1. Идентифициране на съответната опаковка като подлежаща на задължителен депозит, в съответствие с изискванията на Наредбата за опаковките.</w:t>
      </w:r>
    </w:p>
    <w:p w:rsidR="00923CAA" w:rsidRPr="007E232B" w:rsidRDefault="00923CAA" w:rsidP="00BE3384">
      <w:pPr>
        <w:rPr>
          <w:u w:val="single"/>
          <w:lang w:val="bg-BG" w:eastAsia="en-US"/>
        </w:rPr>
      </w:pPr>
      <w:r w:rsidRPr="007E232B">
        <w:rPr>
          <w:u w:val="single"/>
          <w:lang w:val="bg-BG" w:eastAsia="en-US"/>
        </w:rPr>
        <w:t xml:space="preserve">2. Указва депозитната стойност на опаковката. </w:t>
      </w:r>
    </w:p>
    <w:p w:rsidR="00923CAA" w:rsidRPr="007E232B" w:rsidRDefault="00923CAA" w:rsidP="00BE3384">
      <w:pPr>
        <w:ind w:left="709"/>
        <w:rPr>
          <w:lang w:val="bg-BG" w:eastAsia="en-US"/>
        </w:rPr>
      </w:pPr>
      <w:r w:rsidRPr="007E232B">
        <w:rPr>
          <w:lang w:val="bg-BG" w:eastAsia="en-US"/>
        </w:rPr>
        <w:t>DPG маркировката показва на потребителите, че съответната опаковка може да бъде върната в съответното място за събиране и да бъде получен обратно платения за нея депозит.</w:t>
      </w:r>
    </w:p>
    <w:p w:rsidR="00923CAA" w:rsidRPr="007E232B" w:rsidRDefault="00923CAA" w:rsidP="00BE3384">
      <w:pPr>
        <w:rPr>
          <w:u w:val="single"/>
          <w:lang w:val="bg-BG" w:eastAsia="en-US"/>
        </w:rPr>
      </w:pPr>
      <w:r w:rsidRPr="007E232B">
        <w:rPr>
          <w:u w:val="single"/>
          <w:lang w:val="bg-BG" w:eastAsia="en-US"/>
        </w:rPr>
        <w:t>3. Знак за участие в DPG системата</w:t>
      </w:r>
    </w:p>
    <w:p w:rsidR="00923CAA" w:rsidRPr="007E232B" w:rsidRDefault="00923CAA" w:rsidP="00BE3384">
      <w:pPr>
        <w:ind w:left="709"/>
        <w:rPr>
          <w:lang w:val="bg-BG" w:eastAsia="en-US"/>
        </w:rPr>
      </w:pPr>
      <w:r w:rsidRPr="007E232B">
        <w:rPr>
          <w:lang w:val="bg-BG" w:eastAsia="en-US"/>
        </w:rPr>
        <w:t>Само фирми, участващи в DPG системата имат право да използват DPG маркировка за своите подлежащи на задължителен депозит еднократни опаковки за напитки. Тази маркировка предоставя както на търговците на едро и дребно, така и на потребителите сигурност, че за съответната опаковка ще бъде извършен клиринг или възстановяване на депозита в рамките на DPG схемата.</w:t>
      </w:r>
    </w:p>
    <w:p w:rsidR="00923CAA" w:rsidRPr="007E232B" w:rsidRDefault="00923CAA" w:rsidP="00BE3384">
      <w:pPr>
        <w:rPr>
          <w:u w:val="single"/>
          <w:lang w:val="bg-BG" w:eastAsia="en-US"/>
        </w:rPr>
      </w:pPr>
      <w:r w:rsidRPr="007E232B">
        <w:rPr>
          <w:u w:val="single"/>
          <w:lang w:val="bg-BG" w:eastAsia="en-US"/>
        </w:rPr>
        <w:t>4. Улесняване на машинното събиране и предотвратяване на злоупотреби.</w:t>
      </w:r>
    </w:p>
    <w:p w:rsidR="00923CAA" w:rsidRPr="007E232B" w:rsidRDefault="00923CAA" w:rsidP="00BE3384">
      <w:pPr>
        <w:ind w:left="709"/>
        <w:rPr>
          <w:lang w:val="bg-BG" w:eastAsia="en-US"/>
        </w:rPr>
      </w:pPr>
      <w:r w:rsidRPr="007E232B">
        <w:rPr>
          <w:lang w:val="bg-BG" w:eastAsia="en-US"/>
        </w:rPr>
        <w:t>DPG маркировката притежава такива характеристики, които улесняват използването на автомати за връщане на опаковки и защитават от злоупотреби при такова автоматизирано събиране на еднократните опаковки.</w:t>
      </w:r>
    </w:p>
    <w:p w:rsidR="00923CAA" w:rsidRPr="007E232B" w:rsidRDefault="00923CAA" w:rsidP="00BE3384">
      <w:pPr>
        <w:rPr>
          <w:u w:val="single"/>
          <w:lang w:val="bg-BG" w:eastAsia="en-US"/>
        </w:rPr>
      </w:pPr>
      <w:r w:rsidRPr="007E232B">
        <w:rPr>
          <w:u w:val="single"/>
          <w:lang w:val="bg-BG" w:eastAsia="en-US"/>
        </w:rPr>
        <w:t>5. Защитни функции против нарушения на системата.</w:t>
      </w:r>
    </w:p>
    <w:p w:rsidR="00923CAA" w:rsidRPr="007E232B" w:rsidRDefault="00923CAA" w:rsidP="008C221F">
      <w:pPr>
        <w:pStyle w:val="Heading4"/>
        <w:numPr>
          <w:ilvl w:val="3"/>
          <w:numId w:val="7"/>
        </w:numPr>
        <w:rPr>
          <w:lang w:val="bg-BG"/>
        </w:rPr>
      </w:pPr>
      <w:r w:rsidRPr="007E232B">
        <w:rPr>
          <w:lang w:val="bg-BG"/>
        </w:rPr>
        <w:t>Клиринг на депозити и участници в процеса</w:t>
      </w:r>
    </w:p>
    <w:p w:rsidR="00923CAA" w:rsidRPr="007E232B" w:rsidRDefault="00923CAA" w:rsidP="00BE3384">
      <w:pPr>
        <w:rPr>
          <w:lang w:val="bg-BG" w:eastAsia="en-US"/>
        </w:rPr>
      </w:pPr>
      <w:r w:rsidRPr="007E232B">
        <w:rPr>
          <w:lang w:val="bg-BG" w:eastAsia="en-US"/>
        </w:rPr>
        <w:t>Еднократните опаковки не са предназначени за повторно пълнене и затова връщането им на първоначалния дистрибутор е непрактично както от икономическа, така и от екологична гледна точка. Най-ефективно е след като бъдат върнати от крайния потребител, веднага да влязат в процеса на рециклиране.</w:t>
      </w:r>
    </w:p>
    <w:p w:rsidR="00923CAA" w:rsidRPr="007E232B" w:rsidRDefault="00923CAA" w:rsidP="008C221F">
      <w:pPr>
        <w:pStyle w:val="Heading5"/>
        <w:rPr>
          <w:lang w:val="bg-BG"/>
        </w:rPr>
      </w:pPr>
      <w:r w:rsidRPr="007E232B">
        <w:rPr>
          <w:lang w:val="bg-BG"/>
        </w:rPr>
        <w:t>Клиринг на депозити</w:t>
      </w:r>
    </w:p>
    <w:p w:rsidR="00923CAA" w:rsidRPr="007E232B" w:rsidRDefault="00923CAA" w:rsidP="00BE3384">
      <w:pPr>
        <w:rPr>
          <w:lang w:val="bg-BG" w:eastAsia="en-US"/>
        </w:rPr>
      </w:pPr>
      <w:r w:rsidRPr="007E232B">
        <w:rPr>
          <w:lang w:val="bg-BG" w:eastAsia="en-US"/>
        </w:rPr>
        <w:t>Системата за депозитен клиринг на DPG функционира на базата на електронни комплекти необработени данни, генерирани от сертифициран от PPG автомат за връщане</w:t>
      </w:r>
      <w:r>
        <w:rPr>
          <w:lang w:val="bg-BG" w:eastAsia="en-US"/>
        </w:rPr>
        <w:t xml:space="preserve"> </w:t>
      </w:r>
      <w:r w:rsidRPr="007E232B">
        <w:rPr>
          <w:lang w:val="bg-BG" w:eastAsia="en-US"/>
        </w:rPr>
        <w:t xml:space="preserve">на опаковки в помещенията на търговеца на дребно или, в случай на ръчно събиране, от последващо автоматизирано създаване на такъв комплект необработени данни в лицензирани от DPG Центрове за броене. </w:t>
      </w:r>
    </w:p>
    <w:p w:rsidR="00923CAA" w:rsidRPr="007E232B" w:rsidRDefault="00923CAA" w:rsidP="00BE3384">
      <w:pPr>
        <w:rPr>
          <w:lang w:val="bg-BG" w:eastAsia="en-US"/>
        </w:rPr>
      </w:pPr>
      <w:r w:rsidRPr="007E232B">
        <w:rPr>
          <w:lang w:val="bg-BG" w:eastAsia="en-US"/>
        </w:rPr>
        <w:t>Най-общо процесът протича по следния начин:</w:t>
      </w:r>
    </w:p>
    <w:p w:rsidR="00923CAA" w:rsidRPr="007E232B" w:rsidRDefault="00923CAA" w:rsidP="00BE3384">
      <w:pPr>
        <w:pStyle w:val="figuur"/>
        <w:keepNext/>
        <w:keepLines/>
        <w:rPr>
          <w:rFonts w:cs="Tahoma"/>
          <w:lang w:val="bg-BG"/>
        </w:rPr>
      </w:pPr>
      <w:bookmarkStart w:id="114" w:name="_Toc331586844"/>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24</w:t>
      </w:r>
      <w:r w:rsidRPr="007E232B">
        <w:rPr>
          <w:lang w:val="bg-BG"/>
        </w:rPr>
        <w:fldChar w:fldCharType="end"/>
      </w:r>
      <w:r w:rsidRPr="007E232B">
        <w:rPr>
          <w:lang w:val="bg-BG"/>
        </w:rPr>
        <w:t xml:space="preserve"> Автоматизирано и ръчно връщане на еднократни опаковки</w:t>
      </w:r>
      <w:bookmarkEnd w:id="114"/>
    </w:p>
    <w:p w:rsidR="00923CAA" w:rsidRPr="007E232B" w:rsidRDefault="00923CAA" w:rsidP="00BE3384">
      <w:pPr>
        <w:rPr>
          <w:lang w:val="bg-BG" w:eastAsia="en-US"/>
        </w:rPr>
      </w:pPr>
      <w:r w:rsidRPr="007C5B25">
        <w:rPr>
          <w:noProof/>
          <w:lang w:val="bg-BG" w:eastAsia="bg-BG"/>
        </w:rPr>
        <w:pict>
          <v:shape id="Picture 32" o:spid="_x0000_i1058" type="#_x0000_t75" style="width:452.25pt;height:219.75pt;visibility:visible">
            <v:imagedata r:id="rId41" o:title=""/>
          </v:shape>
        </w:pict>
      </w:r>
    </w:p>
    <w:p w:rsidR="00923CAA" w:rsidRPr="007E232B" w:rsidRDefault="00923CAA" w:rsidP="00BE3384">
      <w:pPr>
        <w:rPr>
          <w:lang w:val="bg-BG" w:eastAsia="en-US"/>
        </w:rPr>
      </w:pPr>
      <w:r w:rsidRPr="007E232B">
        <w:rPr>
          <w:lang w:val="bg-BG" w:eastAsia="en-US"/>
        </w:rPr>
        <w:t>За всяка върната DPG еднократна опаковка се създава само един подписан, некопируем комплект електронни необработени данни.</w:t>
      </w:r>
    </w:p>
    <w:p w:rsidR="00923CAA" w:rsidRPr="007E232B" w:rsidRDefault="00923CAA" w:rsidP="008C221F">
      <w:pPr>
        <w:pStyle w:val="Heading6"/>
        <w:rPr>
          <w:lang w:val="bg-BG"/>
        </w:rPr>
      </w:pPr>
      <w:r w:rsidRPr="007E232B">
        <w:rPr>
          <w:lang w:val="bg-BG"/>
        </w:rPr>
        <w:t xml:space="preserve">От гледна точка на Първия дистрибутор/Администратор на депозитна сметка  </w:t>
      </w:r>
    </w:p>
    <w:p w:rsidR="00923CAA" w:rsidRPr="007E232B" w:rsidRDefault="00923CAA" w:rsidP="00BE3384">
      <w:pPr>
        <w:rPr>
          <w:lang w:val="bg-BG" w:eastAsia="en-US"/>
        </w:rPr>
      </w:pPr>
      <w:r w:rsidRPr="007E232B">
        <w:rPr>
          <w:lang w:val="bg-BG" w:eastAsia="en-US"/>
        </w:rPr>
        <w:t>От гледна точка на Първия дистрибутор/Администратор на депозитна сметка клиринг процеса изглежда, както е описан по-долу:</w:t>
      </w:r>
    </w:p>
    <w:p w:rsidR="00923CAA" w:rsidRPr="007E232B" w:rsidRDefault="00923CAA" w:rsidP="00BE3384">
      <w:pPr>
        <w:rPr>
          <w:u w:val="single"/>
          <w:lang w:val="bg-BG" w:eastAsia="en-US"/>
        </w:rPr>
      </w:pPr>
      <w:r w:rsidRPr="007E232B">
        <w:rPr>
          <w:u w:val="single"/>
          <w:lang w:val="bg-BG" w:eastAsia="en-US"/>
        </w:rPr>
        <w:t>1. Получаване на фактура и искане за възстановяване на депозит</w:t>
      </w:r>
    </w:p>
    <w:p w:rsidR="00923CAA" w:rsidRPr="007E232B" w:rsidRDefault="00923CAA" w:rsidP="00BE3384">
      <w:pPr>
        <w:ind w:left="709"/>
        <w:rPr>
          <w:lang w:val="bg-BG" w:eastAsia="en-US"/>
        </w:rPr>
      </w:pPr>
      <w:r w:rsidRPr="007E232B">
        <w:rPr>
          <w:lang w:val="bg-BG" w:eastAsia="en-US"/>
        </w:rPr>
        <w:t>Първият дистрибутор/Администратор на депозитна сметка получава фактура за дадена депозитна сума за събрани DPG еднократни опаковки. Сумата от фактурата се изпраща и във формата на електронен запис – искане за възстановяване на депозит, съдържащо и така наречения „комплект електронни необработени данни”, който служи за доказателство за количеството опаковки, свързана с исканата сума.</w:t>
      </w:r>
    </w:p>
    <w:p w:rsidR="00923CAA" w:rsidRPr="007E232B" w:rsidRDefault="00923CAA" w:rsidP="00BE3384">
      <w:pPr>
        <w:rPr>
          <w:u w:val="single"/>
          <w:lang w:val="bg-BG" w:eastAsia="en-US"/>
        </w:rPr>
      </w:pPr>
      <w:r w:rsidRPr="007E232B">
        <w:rPr>
          <w:u w:val="single"/>
          <w:lang w:val="bg-BG" w:eastAsia="en-US"/>
        </w:rPr>
        <w:t>2. Проверка на фактурата и искането</w:t>
      </w:r>
    </w:p>
    <w:p w:rsidR="00923CAA" w:rsidRPr="007E232B" w:rsidRDefault="00923CAA" w:rsidP="00BE3384">
      <w:pPr>
        <w:ind w:left="709"/>
        <w:rPr>
          <w:lang w:val="bg-BG" w:eastAsia="en-US"/>
        </w:rPr>
      </w:pPr>
      <w:r w:rsidRPr="007E232B">
        <w:rPr>
          <w:lang w:val="bg-BG" w:eastAsia="en-US"/>
        </w:rPr>
        <w:t>Първият дистрибутор/Администратор на депозитна сметка проверява дали изпратените фактура и искане са коректни и отговарят на изискванията на DPG схемата.</w:t>
      </w:r>
    </w:p>
    <w:p w:rsidR="00923CAA" w:rsidRPr="007E232B" w:rsidRDefault="00923CAA" w:rsidP="00BE3384">
      <w:pPr>
        <w:rPr>
          <w:u w:val="single"/>
          <w:lang w:val="bg-BG" w:eastAsia="en-US"/>
        </w:rPr>
      </w:pPr>
      <w:r w:rsidRPr="007E232B">
        <w:rPr>
          <w:u w:val="single"/>
          <w:lang w:val="bg-BG" w:eastAsia="en-US"/>
        </w:rPr>
        <w:t>3. Уреждане на искането за възстановяване на депозит</w:t>
      </w:r>
    </w:p>
    <w:p w:rsidR="00923CAA" w:rsidRPr="007E232B" w:rsidRDefault="00923CAA" w:rsidP="00BE3384">
      <w:pPr>
        <w:ind w:left="709"/>
        <w:rPr>
          <w:lang w:val="bg-BG" w:eastAsia="en-US"/>
        </w:rPr>
      </w:pPr>
      <w:r w:rsidRPr="007E232B">
        <w:rPr>
          <w:lang w:val="bg-BG" w:eastAsia="en-US"/>
        </w:rPr>
        <w:t>В случай, че изпратените фактура и искане са коректни Първият дистрибутор/Администратор на депозитна сметка прави плащане в предвидения за това срок.</w:t>
      </w:r>
    </w:p>
    <w:p w:rsidR="00923CAA" w:rsidRPr="007E232B" w:rsidRDefault="00923CAA" w:rsidP="008C221F">
      <w:pPr>
        <w:pStyle w:val="Heading6"/>
        <w:rPr>
          <w:lang w:val="bg-BG"/>
        </w:rPr>
      </w:pPr>
      <w:r w:rsidRPr="007E232B">
        <w:rPr>
          <w:lang w:val="bg-BG"/>
        </w:rPr>
        <w:t xml:space="preserve">От гледна точка на Събирача/Предявителя  </w:t>
      </w:r>
    </w:p>
    <w:p w:rsidR="00923CAA" w:rsidRPr="007E232B" w:rsidRDefault="00923CAA" w:rsidP="00BE3384">
      <w:pPr>
        <w:rPr>
          <w:lang w:val="bg-BG" w:eastAsia="en-US"/>
        </w:rPr>
      </w:pPr>
      <w:r w:rsidRPr="007E232B">
        <w:rPr>
          <w:lang w:val="bg-BG" w:eastAsia="en-US"/>
        </w:rPr>
        <w:t>От гледна точка на Събирача/Предявителя  клиринг процеса изглежда по следния начин:</w:t>
      </w:r>
    </w:p>
    <w:p w:rsidR="00923CAA" w:rsidRPr="007E232B" w:rsidRDefault="00923CAA" w:rsidP="00BE3384">
      <w:pPr>
        <w:rPr>
          <w:u w:val="single"/>
          <w:lang w:val="bg-BG" w:eastAsia="en-US"/>
        </w:rPr>
      </w:pPr>
      <w:r w:rsidRPr="007E232B">
        <w:rPr>
          <w:u w:val="single"/>
          <w:lang w:val="bg-BG" w:eastAsia="en-US"/>
        </w:rPr>
        <w:t>1. Събиране на еднократните DPG опаковки и създаване на годни за клиринговия процес комплект необработени електронни данни</w:t>
      </w:r>
    </w:p>
    <w:p w:rsidR="00923CAA" w:rsidRPr="007E232B" w:rsidRDefault="00923CAA" w:rsidP="00BE3384">
      <w:pPr>
        <w:ind w:left="709"/>
        <w:rPr>
          <w:lang w:val="bg-BG" w:eastAsia="en-US"/>
        </w:rPr>
      </w:pPr>
      <w:r w:rsidRPr="007E232B">
        <w:rPr>
          <w:lang w:val="bg-BG" w:eastAsia="en-US"/>
        </w:rPr>
        <w:t>Комплектът данни се генерира в процеса на събиране на еднократните опаковки от автомати за връщане на опаковки или съответния Център за броене</w:t>
      </w:r>
    </w:p>
    <w:p w:rsidR="00923CAA" w:rsidRPr="007E232B" w:rsidRDefault="00923CAA" w:rsidP="00BE3384">
      <w:pPr>
        <w:rPr>
          <w:u w:val="single"/>
          <w:lang w:val="bg-BG" w:eastAsia="en-US"/>
        </w:rPr>
      </w:pPr>
      <w:r w:rsidRPr="007E232B">
        <w:rPr>
          <w:u w:val="single"/>
          <w:lang w:val="bg-BG" w:eastAsia="en-US"/>
        </w:rPr>
        <w:t>2. Трансфер на комплектите необработени електронни данни</w:t>
      </w:r>
    </w:p>
    <w:p w:rsidR="00923CAA" w:rsidRPr="007E232B" w:rsidRDefault="00923CAA" w:rsidP="00BE3384">
      <w:pPr>
        <w:ind w:left="709"/>
        <w:rPr>
          <w:lang w:val="bg-BG" w:eastAsia="en-US"/>
        </w:rPr>
      </w:pPr>
      <w:r w:rsidRPr="007E232B">
        <w:rPr>
          <w:lang w:val="bg-BG" w:eastAsia="en-US"/>
        </w:rPr>
        <w:t>Комплектите данни, генерирани в процеса на събиране на еднократните опаковки от автомати за връщане на опаковки или съответния Център за броене се предават за по нататъшна обработка от Предявителя или специализирана фирма, извършваща услуги по администриране на исканията за възстановяване на депозити („Администратор на искания”).</w:t>
      </w:r>
    </w:p>
    <w:p w:rsidR="00923CAA" w:rsidRPr="007E232B" w:rsidRDefault="00923CAA" w:rsidP="00BE3384">
      <w:pPr>
        <w:rPr>
          <w:u w:val="single"/>
          <w:lang w:val="bg-BG" w:eastAsia="en-US"/>
        </w:rPr>
      </w:pPr>
      <w:r w:rsidRPr="007E232B">
        <w:rPr>
          <w:u w:val="single"/>
          <w:lang w:val="bg-BG" w:eastAsia="en-US"/>
        </w:rPr>
        <w:t>3. Сравняване на комплектите необработени електронни данни с информацията, съдържаща се в базата данни на DPG</w:t>
      </w:r>
    </w:p>
    <w:p w:rsidR="00923CAA" w:rsidRPr="007E232B" w:rsidRDefault="00923CAA" w:rsidP="00BE3384">
      <w:pPr>
        <w:ind w:left="709"/>
        <w:rPr>
          <w:lang w:val="bg-BG" w:eastAsia="en-US"/>
        </w:rPr>
      </w:pPr>
      <w:r w:rsidRPr="007E232B">
        <w:rPr>
          <w:lang w:val="bg-BG" w:eastAsia="en-US"/>
        </w:rPr>
        <w:t>Чрез базата данни на системата се установява съответния Първи дистрибутор.</w:t>
      </w:r>
    </w:p>
    <w:p w:rsidR="00923CAA" w:rsidRPr="007E232B" w:rsidRDefault="00923CAA" w:rsidP="00BE3384">
      <w:pPr>
        <w:rPr>
          <w:u w:val="single"/>
          <w:lang w:val="bg-BG" w:eastAsia="en-US"/>
        </w:rPr>
      </w:pPr>
      <w:r w:rsidRPr="007E232B">
        <w:rPr>
          <w:u w:val="single"/>
          <w:lang w:val="bg-BG" w:eastAsia="en-US"/>
        </w:rPr>
        <w:t>4. Изготвяне на фактури  и искания за възстановяване на депозит</w:t>
      </w:r>
    </w:p>
    <w:p w:rsidR="00923CAA" w:rsidRPr="007E232B" w:rsidRDefault="00923CAA" w:rsidP="00BE3384">
      <w:pPr>
        <w:ind w:left="709"/>
        <w:rPr>
          <w:lang w:val="bg-BG" w:eastAsia="en-US"/>
        </w:rPr>
      </w:pPr>
      <w:r w:rsidRPr="007E232B">
        <w:rPr>
          <w:lang w:val="bg-BG" w:eastAsia="en-US"/>
        </w:rPr>
        <w:t>Комплектите необработени електронни данни, отнасящи се до един и същи Първи дистрибутор се обобщават в „искания за възстановяване на депозит” и за всяко такова искане се изготвя и съответната фактура на хартиен носител.</w:t>
      </w:r>
    </w:p>
    <w:p w:rsidR="00923CAA" w:rsidRPr="007E232B" w:rsidRDefault="00923CAA" w:rsidP="00BE3384">
      <w:pPr>
        <w:rPr>
          <w:u w:val="single"/>
          <w:lang w:val="bg-BG" w:eastAsia="en-US"/>
        </w:rPr>
      </w:pPr>
      <w:r w:rsidRPr="007E232B">
        <w:rPr>
          <w:u w:val="single"/>
          <w:lang w:val="bg-BG" w:eastAsia="en-US"/>
        </w:rPr>
        <w:t>5. Изпращане на фактурите и исканията за възстановяване на депозит и следене на получените плащания</w:t>
      </w:r>
    </w:p>
    <w:p w:rsidR="00923CAA" w:rsidRPr="007E232B" w:rsidRDefault="00923CAA" w:rsidP="00BE3384">
      <w:pPr>
        <w:ind w:left="709"/>
        <w:rPr>
          <w:lang w:val="bg-BG" w:eastAsia="en-US"/>
        </w:rPr>
      </w:pPr>
      <w:r w:rsidRPr="007E232B">
        <w:rPr>
          <w:lang w:val="bg-BG" w:eastAsia="en-US"/>
        </w:rPr>
        <w:t>Фактурите се изпращат по пощата, а исканията по електронен път към Първия дистрибутор или Клиринговия администратор, посочени в базата данни на DPG системата.</w:t>
      </w:r>
    </w:p>
    <w:p w:rsidR="00923CAA" w:rsidRPr="007E232B" w:rsidRDefault="00923CAA" w:rsidP="00BE3384">
      <w:pPr>
        <w:ind w:left="709"/>
        <w:rPr>
          <w:lang w:val="bg-BG" w:eastAsia="en-US"/>
        </w:rPr>
      </w:pPr>
      <w:r w:rsidRPr="007E232B">
        <w:rPr>
          <w:lang w:val="bg-BG" w:eastAsia="en-US"/>
        </w:rPr>
        <w:t xml:space="preserve">Тъй като процесът на клиринг на депозити в DPG схемата изисква изпълнението на много изисквания и наличието на съответни познания и квалифициран персонал, както и наличието на технически капацитет под формата на хардуер и софтуер, то Първите дистрибутори/Администратори на депозитни сметки и Събирачите/Предявителите могат да изберат да изпълняват изцяло или част от задълженията си сами и/или да изберат за тази цел Фирма, предоставяща специализирани услуги. </w:t>
      </w:r>
    </w:p>
    <w:p w:rsidR="00923CAA" w:rsidRPr="007E232B" w:rsidRDefault="00923CAA" w:rsidP="00BE3384">
      <w:pPr>
        <w:rPr>
          <w:lang w:val="bg-BG" w:eastAsia="en-US"/>
        </w:rPr>
      </w:pPr>
      <w:r w:rsidRPr="007E232B">
        <w:rPr>
          <w:lang w:val="bg-BG" w:eastAsia="en-US"/>
        </w:rPr>
        <w:t>При всички случаи обаче, Първите дистрибутори/Администратори на депозитни сметки и Събирачите/Предявителите остават отговорни за извършените действия от страна на фирмите за специализирани услуги в процеса на клиринга.</w:t>
      </w:r>
    </w:p>
    <w:p w:rsidR="00923CAA" w:rsidRPr="007E232B" w:rsidRDefault="00923CAA" w:rsidP="008C221F">
      <w:pPr>
        <w:pStyle w:val="Heading6"/>
        <w:rPr>
          <w:lang w:val="bg-BG"/>
        </w:rPr>
      </w:pPr>
      <w:r w:rsidRPr="007E232B">
        <w:rPr>
          <w:lang w:val="bg-BG"/>
        </w:rPr>
        <w:t>Нарушения на системата</w:t>
      </w:r>
    </w:p>
    <w:p w:rsidR="00923CAA" w:rsidRPr="007E232B" w:rsidRDefault="00923CAA" w:rsidP="00BE3384">
      <w:pPr>
        <w:rPr>
          <w:lang w:val="bg-BG" w:eastAsia="en-US"/>
        </w:rPr>
      </w:pPr>
      <w:r w:rsidRPr="007E232B">
        <w:rPr>
          <w:lang w:val="bg-BG" w:eastAsia="en-US"/>
        </w:rPr>
        <w:t>От страна на производителите на напитки/първите вносители съществуват два основни вида нарушения на системата за задължителен депозит за еднократни опаковки:</w:t>
      </w:r>
    </w:p>
    <w:p w:rsidR="00923CAA" w:rsidRPr="007E232B" w:rsidRDefault="00923CAA" w:rsidP="00BE3384">
      <w:pPr>
        <w:rPr>
          <w:lang w:val="bg-BG" w:eastAsia="en-US"/>
        </w:rPr>
      </w:pPr>
      <w:r w:rsidRPr="007E232B">
        <w:rPr>
          <w:lang w:val="bg-BG" w:eastAsia="en-US"/>
        </w:rPr>
        <w:t>1. Представяне на еднократните опаковки, като опаковки за многократно пълнене – задължителният депозит за еднократните опаковки е 0.25 евро, докато този за многократните е съответно 0.8 евро или 0.15 евро.</w:t>
      </w:r>
    </w:p>
    <w:p w:rsidR="00923CAA" w:rsidRPr="007E232B" w:rsidRDefault="00923CAA" w:rsidP="00BE3384">
      <w:pPr>
        <w:rPr>
          <w:lang w:val="bg-BG" w:eastAsia="en-US"/>
        </w:rPr>
      </w:pPr>
      <w:r w:rsidRPr="007E232B">
        <w:rPr>
          <w:lang w:val="bg-BG" w:eastAsia="en-US"/>
        </w:rPr>
        <w:t>2. Представяне на продукти, които са в обхвата на системата за задължителен депозит като такива, които са извън обхвата й.</w:t>
      </w:r>
    </w:p>
    <w:p w:rsidR="00923CAA" w:rsidRPr="007E232B" w:rsidRDefault="00923CAA" w:rsidP="00BE3384">
      <w:pPr>
        <w:rPr>
          <w:lang w:val="bg-BG" w:eastAsia="en-US"/>
        </w:rPr>
      </w:pPr>
      <w:r w:rsidRPr="007E232B">
        <w:rPr>
          <w:lang w:val="bg-BG" w:eastAsia="en-US"/>
        </w:rPr>
        <w:t>Съгласно законодателството, DPG няма задължения по отношение на спазване на правилата на функциониране на системата и съответно няма законово регламентирани инструменти, с които да принуждава участниците (и нарушителите) да действат коректно. Това е задължение на местните власти във всяка федерална провинция. Въпреки това DPG окуражава редовните участници да сигнализират за забелязаните от тях нарушения и ги подпомага да уведомяват компетентните власти.</w:t>
      </w:r>
    </w:p>
    <w:p w:rsidR="00923CAA" w:rsidRPr="007E232B" w:rsidRDefault="00923CAA" w:rsidP="00BE3384">
      <w:pPr>
        <w:rPr>
          <w:lang w:val="bg-BG" w:eastAsia="en-US"/>
        </w:rPr>
      </w:pPr>
      <w:r w:rsidRPr="007E232B">
        <w:rPr>
          <w:lang w:val="bg-BG" w:eastAsia="en-US"/>
        </w:rPr>
        <w:t>Нарушителите подлежат на глоби до 50 000 евро, но съдилищата са тези които определят конкретната сума за всеки отделен случай. Някои федерални провинции дават насоки в това отношение – например в Северна Рейн Вестфалия глобите за нарушение от среден характер е между 50 ЕВРО и 2 600 ЕВРО, с налагане на по-строги санкции при повторно нарушение.</w:t>
      </w:r>
    </w:p>
    <w:p w:rsidR="00923CAA" w:rsidRPr="007E232B" w:rsidRDefault="00923CAA" w:rsidP="00BE3384">
      <w:pPr>
        <w:rPr>
          <w:lang w:val="bg-BG" w:eastAsia="en-US"/>
        </w:rPr>
      </w:pPr>
      <w:r w:rsidRPr="007E232B">
        <w:rPr>
          <w:lang w:val="bg-BG" w:eastAsia="en-US"/>
        </w:rPr>
        <w:t xml:space="preserve">Освен нарушенията от страна на производителите/вносителите, съществува и друг вид нарушение на системата. </w:t>
      </w:r>
    </w:p>
    <w:p w:rsidR="00923CAA" w:rsidRPr="007E232B" w:rsidRDefault="00923CAA" w:rsidP="00BE3384">
      <w:pPr>
        <w:rPr>
          <w:lang w:val="bg-BG" w:eastAsia="en-US"/>
        </w:rPr>
      </w:pPr>
      <w:r w:rsidRPr="007E232B">
        <w:rPr>
          <w:lang w:val="bg-BG" w:eastAsia="en-US"/>
        </w:rPr>
        <w:t xml:space="preserve">Някои изследователи са на мнение, че трябва да се въведат засилени мерки за предотвратяване на възможността служители на преброителни/сортировъчни инсталации да отклоняват част от опаковките, с цел повторното им предаване и получаване на депозит за тях. </w:t>
      </w:r>
    </w:p>
    <w:p w:rsidR="00923CAA" w:rsidRPr="007E232B" w:rsidRDefault="00923CAA" w:rsidP="008C221F">
      <w:pPr>
        <w:pStyle w:val="Heading3"/>
        <w:numPr>
          <w:ilvl w:val="2"/>
          <w:numId w:val="7"/>
        </w:numPr>
        <w:rPr>
          <w:lang w:val="bg-BG"/>
        </w:rPr>
      </w:pPr>
      <w:bookmarkStart w:id="115" w:name="_Toc331586722"/>
      <w:r w:rsidRPr="007E232B">
        <w:rPr>
          <w:lang w:val="bg-BG"/>
        </w:rPr>
        <w:t>Някои цифри и факти</w:t>
      </w:r>
      <w:bookmarkEnd w:id="115"/>
    </w:p>
    <w:p w:rsidR="00923CAA" w:rsidRPr="007E232B" w:rsidRDefault="00923CAA" w:rsidP="00BE3384">
      <w:pPr>
        <w:rPr>
          <w:i/>
          <w:lang w:val="bg-BG" w:eastAsia="en-US"/>
        </w:rPr>
      </w:pPr>
      <w:r w:rsidRPr="007E232B">
        <w:rPr>
          <w:i/>
          <w:lang w:val="bg-BG" w:eastAsia="en-US"/>
        </w:rPr>
        <w:t>Намаляване дела на „екологично благоприятните опаковки” за напитки</w:t>
      </w:r>
    </w:p>
    <w:p w:rsidR="00923CAA" w:rsidRPr="007E232B" w:rsidRDefault="00923CAA" w:rsidP="00BE3384">
      <w:pPr>
        <w:rPr>
          <w:lang w:val="bg-BG" w:eastAsia="en-US"/>
        </w:rPr>
      </w:pPr>
      <w:r w:rsidRPr="007E232B">
        <w:rPr>
          <w:lang w:val="bg-BG" w:eastAsia="en-US"/>
        </w:rPr>
        <w:t>Наредбата за опаковките поставя изисквания квотата на опаковките за многократна употреба и екологично благоприятните опаковки да бъда поне 80% и въвеждането на задължителния депозит върху еднократните опаковки е една от мерките за постигането на тази цел. Както е видно от фигура 3.25 обаче, с изключение на сектора за производство на бира, въвеждането на задължителната депозитна система не е в състояние да преобърне тенденцията за увеличаване дела на еднократните опаковки.</w:t>
      </w:r>
    </w:p>
    <w:p w:rsidR="00923CAA" w:rsidRPr="007E232B" w:rsidRDefault="00923CAA" w:rsidP="00BE3384">
      <w:pPr>
        <w:pStyle w:val="figuur"/>
        <w:keepNext/>
        <w:keepLines/>
        <w:rPr>
          <w:rFonts w:cs="Tahoma"/>
          <w:lang w:val="bg-BG"/>
        </w:rPr>
      </w:pPr>
      <w:bookmarkStart w:id="116" w:name="_Toc331586845"/>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25</w:t>
      </w:r>
      <w:r w:rsidRPr="007E232B">
        <w:rPr>
          <w:lang w:val="bg-BG"/>
        </w:rPr>
        <w:fldChar w:fldCharType="end"/>
      </w:r>
      <w:r w:rsidRPr="007E232B">
        <w:rPr>
          <w:lang w:val="bg-BG"/>
        </w:rPr>
        <w:t xml:space="preserve"> Дял на опаковките за многократна употреба по сектори</w:t>
      </w:r>
      <w:bookmarkEnd w:id="116"/>
    </w:p>
    <w:p w:rsidR="00923CAA" w:rsidRPr="007E232B" w:rsidRDefault="00923CAA" w:rsidP="003413E7">
      <w:pPr>
        <w:spacing w:after="0" w:line="240" w:lineRule="auto"/>
        <w:jc w:val="center"/>
        <w:rPr>
          <w:lang w:val="bg-BG" w:eastAsia="en-US"/>
        </w:rPr>
      </w:pPr>
      <w:r w:rsidRPr="007C5B25">
        <w:rPr>
          <w:rFonts w:ascii="Calibri" w:hAnsi="Calibri" w:cs="Garamond-Bold"/>
          <w:b/>
          <w:noProof/>
          <w:sz w:val="24"/>
          <w:szCs w:val="24"/>
          <w:lang w:val="bg-BG" w:eastAsia="bg-BG"/>
        </w:rPr>
        <w:pict>
          <v:shape id="Картина 93" o:spid="_x0000_i1059" type="#_x0000_t75" style="width:377.25pt;height:154.5pt;visibility:visible">
            <v:imagedata r:id="rId42" o:title=""/>
          </v:shape>
        </w:pict>
      </w:r>
    </w:p>
    <w:p w:rsidR="00923CAA" w:rsidRPr="007E232B" w:rsidRDefault="00923CAA" w:rsidP="00FC36A3">
      <w:pPr>
        <w:spacing w:before="0" w:after="360" w:line="240" w:lineRule="auto"/>
        <w:rPr>
          <w:i/>
          <w:sz w:val="16"/>
          <w:szCs w:val="16"/>
          <w:lang w:val="bg-BG" w:eastAsia="en-US"/>
        </w:rPr>
      </w:pPr>
      <w:r w:rsidRPr="007E232B">
        <w:rPr>
          <w:i/>
          <w:sz w:val="16"/>
          <w:szCs w:val="16"/>
          <w:lang w:val="bg-BG" w:eastAsia="en-US"/>
        </w:rPr>
        <w:t>Източник: Product Stewardship in North America and Europe, MS2 and Perchardsр 2009</w:t>
      </w:r>
    </w:p>
    <w:p w:rsidR="00923CAA" w:rsidRPr="007E232B" w:rsidRDefault="00923CAA" w:rsidP="008C221F">
      <w:pPr>
        <w:pStyle w:val="Heading5"/>
        <w:rPr>
          <w:lang w:val="bg-BG"/>
        </w:rPr>
      </w:pPr>
      <w:r w:rsidRPr="007E232B">
        <w:rPr>
          <w:lang w:val="bg-BG"/>
        </w:rPr>
        <w:t>Процент на обратно върнати еднократни опаковки, подлежащи на депозит</w:t>
      </w:r>
    </w:p>
    <w:p w:rsidR="00923CAA" w:rsidRPr="007E232B" w:rsidRDefault="00923CAA" w:rsidP="00142E8A">
      <w:pPr>
        <w:rPr>
          <w:lang w:val="bg-BG" w:eastAsia="en-US"/>
        </w:rPr>
      </w:pPr>
      <w:r w:rsidRPr="007E232B">
        <w:rPr>
          <w:lang w:val="bg-BG" w:eastAsia="en-US"/>
        </w:rPr>
        <w:t>Асоциацията на хранително-вкусовата промишленост (BVE, която е съсобственик на DPG) определя дела върнати еднократни опаковки за напитки, подлежащи на задължителен депозит на 90%. Според други изследователи на системата, този дял е около 70%.</w:t>
      </w:r>
    </w:p>
    <w:p w:rsidR="00923CAA" w:rsidRPr="007E232B" w:rsidRDefault="00923CAA" w:rsidP="008C221F">
      <w:pPr>
        <w:pStyle w:val="Heading5"/>
        <w:rPr>
          <w:lang w:val="bg-BG"/>
        </w:rPr>
      </w:pPr>
      <w:r w:rsidRPr="007E232B">
        <w:rPr>
          <w:lang w:val="bg-BG"/>
        </w:rPr>
        <w:t xml:space="preserve">Разходи за въвеждане и поддържане на системата </w:t>
      </w:r>
    </w:p>
    <w:p w:rsidR="00923CAA" w:rsidRPr="007E232B" w:rsidRDefault="00923CAA" w:rsidP="00543DFA">
      <w:pPr>
        <w:rPr>
          <w:lang w:val="bg-BG" w:eastAsia="en-US"/>
        </w:rPr>
      </w:pPr>
      <w:r w:rsidRPr="007E232B">
        <w:rPr>
          <w:lang w:val="bg-BG" w:eastAsia="en-US"/>
        </w:rPr>
        <w:t>(Източник: Product Stewardship in North America and Europe, MS2 and Perchardsр 2009)</w:t>
      </w:r>
    </w:p>
    <w:p w:rsidR="00923CAA" w:rsidRPr="007E232B" w:rsidRDefault="00923CAA" w:rsidP="00543DFA">
      <w:pPr>
        <w:rPr>
          <w:lang w:val="bg-BG" w:eastAsia="en-US"/>
        </w:rPr>
      </w:pPr>
      <w:r w:rsidRPr="007E232B">
        <w:rPr>
          <w:lang w:val="bg-BG" w:eastAsia="en-US"/>
        </w:rPr>
        <w:t>Консултантите на DPG – Roland Berger - са изчислили, че първоначалните инвестиции се равняват на 726 млн. ЕВРО. От тях 702 млн. ЕВРО (97%) са платени от търговците на дребно -  главно за закупуване и инсталиране на автомати за връщане на опаковки, а 24 млн. ЕВРО са платени от „индустрията” - производителите на напитки и вносителите, производителите на опаковки (включително печатарите на етикети и производителите на кен опаковки).</w:t>
      </w:r>
    </w:p>
    <w:p w:rsidR="00923CAA" w:rsidRPr="007E232B" w:rsidRDefault="00923CAA" w:rsidP="00543DFA">
      <w:pPr>
        <w:rPr>
          <w:lang w:val="bg-BG" w:eastAsia="en-US"/>
        </w:rPr>
      </w:pPr>
      <w:r w:rsidRPr="007E232B">
        <w:rPr>
          <w:lang w:val="bg-BG" w:eastAsia="en-US"/>
        </w:rPr>
        <w:t>Ежегодните разходи за поддържане на системата са от порядъка на 699 млн. евро за търговците на дребно и 94 млн. евро за индустрията.</w:t>
      </w:r>
    </w:p>
    <w:p w:rsidR="00923CAA" w:rsidRPr="007E232B" w:rsidRDefault="00923CAA" w:rsidP="00543DFA">
      <w:pPr>
        <w:rPr>
          <w:lang w:val="bg-BG" w:eastAsia="en-US"/>
        </w:rPr>
      </w:pPr>
      <w:r w:rsidRPr="007E232B">
        <w:rPr>
          <w:lang w:val="bg-BG" w:eastAsia="en-US"/>
        </w:rPr>
        <w:t>Това са разходи при пазар от 14 млрд. еднократни опаковки, подлежащи на задължителен депозит.</w:t>
      </w:r>
    </w:p>
    <w:p w:rsidR="00923CAA" w:rsidRPr="007E232B" w:rsidRDefault="00923CAA" w:rsidP="00543DFA">
      <w:pPr>
        <w:rPr>
          <w:lang w:val="bg-BG" w:eastAsia="en-US"/>
        </w:rPr>
      </w:pPr>
      <w:r w:rsidRPr="007E232B">
        <w:rPr>
          <w:lang w:val="bg-BG" w:eastAsia="en-US"/>
        </w:rPr>
        <w:t>През май 2008 г. DPG отбелязва, че цената (за събиране) на една еднократна опаковка е 3 пъти по-висока от тази на събраните с помощта на дуалните системи, както и че еднократните опаковки със задължителен депозит допринасят едва 2.7% за рециклираните обеми в общонационален мащаб.</w:t>
      </w:r>
    </w:p>
    <w:p w:rsidR="00923CAA" w:rsidRPr="007E232B" w:rsidRDefault="00923CAA" w:rsidP="00543DFA">
      <w:pPr>
        <w:rPr>
          <w:lang w:val="bg-BG" w:eastAsia="en-US"/>
        </w:rPr>
      </w:pPr>
    </w:p>
    <w:p w:rsidR="00923CAA" w:rsidRPr="007E232B" w:rsidRDefault="00923CAA" w:rsidP="00543DFA">
      <w:pPr>
        <w:rPr>
          <w:lang w:val="bg-BG" w:eastAsia="en-US"/>
        </w:rPr>
      </w:pPr>
    </w:p>
    <w:p w:rsidR="00923CAA" w:rsidRPr="007E232B" w:rsidRDefault="00923CAA" w:rsidP="00543DFA">
      <w:pPr>
        <w:rPr>
          <w:lang w:val="bg-BG" w:eastAsia="en-US"/>
        </w:rPr>
        <w:sectPr w:rsidR="00923CAA" w:rsidRPr="007E232B" w:rsidSect="00DB0665">
          <w:pgSz w:w="11906" w:h="16838"/>
          <w:pgMar w:top="1417" w:right="1417" w:bottom="993" w:left="1417" w:header="708" w:footer="708" w:gutter="0"/>
          <w:cols w:space="708"/>
          <w:docGrid w:linePitch="360"/>
        </w:sectPr>
      </w:pPr>
    </w:p>
    <w:p w:rsidR="00923CAA" w:rsidRPr="007E232B" w:rsidRDefault="00923CAA" w:rsidP="008C221F">
      <w:pPr>
        <w:pStyle w:val="Heading2"/>
        <w:numPr>
          <w:ilvl w:val="1"/>
          <w:numId w:val="7"/>
        </w:numPr>
        <w:rPr>
          <w:lang w:val="bg-BG"/>
        </w:rPr>
      </w:pPr>
      <w:bookmarkStart w:id="117" w:name="_Toc331586723"/>
      <w:r w:rsidRPr="007E232B">
        <w:rPr>
          <w:lang w:val="bg-BG"/>
        </w:rPr>
        <w:t>Дания</w:t>
      </w:r>
      <w:bookmarkEnd w:id="117"/>
    </w:p>
    <w:p w:rsidR="00923CAA" w:rsidRPr="007E232B" w:rsidRDefault="00923CAA" w:rsidP="00A5777B">
      <w:pPr>
        <w:pStyle w:val="Heading3"/>
        <w:numPr>
          <w:ilvl w:val="2"/>
          <w:numId w:val="7"/>
        </w:numPr>
        <w:rPr>
          <w:rStyle w:val="hps"/>
          <w:rFonts w:cs="Tahoma"/>
          <w:bCs/>
          <w:caps/>
          <w:sz w:val="19"/>
          <w:lang w:val="bg-BG"/>
        </w:rPr>
      </w:pPr>
      <w:bookmarkStart w:id="118" w:name="_Toc331586724"/>
      <w:r w:rsidRPr="007E232B">
        <w:rPr>
          <w:lang w:val="bg-BG"/>
        </w:rPr>
        <w:t>Законодателство за отпадъците от опаковки</w:t>
      </w:r>
      <w:bookmarkEnd w:id="118"/>
      <w:r w:rsidRPr="007E232B">
        <w:rPr>
          <w:lang w:val="bg-BG"/>
        </w:rPr>
        <w:t xml:space="preserve">  </w:t>
      </w:r>
    </w:p>
    <w:p w:rsidR="00923CAA" w:rsidRPr="007E232B" w:rsidRDefault="00923CAA" w:rsidP="00792714">
      <w:pPr>
        <w:rPr>
          <w:rStyle w:val="hps"/>
          <w:rFonts w:cs="Tahoma"/>
          <w:lang w:val="bg-BG"/>
        </w:rPr>
      </w:pPr>
      <w:r w:rsidRPr="007E232B">
        <w:rPr>
          <w:rFonts w:cs="Tahoma"/>
          <w:lang w:val="bg-BG"/>
        </w:rPr>
        <w:t xml:space="preserve">Дания </w:t>
      </w:r>
      <w:r w:rsidRPr="007E232B">
        <w:rPr>
          <w:rStyle w:val="hps"/>
          <w:rFonts w:cs="Tahoma"/>
          <w:lang w:val="bg-BG"/>
        </w:rPr>
        <w:t>въвежда</w:t>
      </w:r>
      <w:r w:rsidRPr="007E232B">
        <w:rPr>
          <w:rFonts w:cs="Tahoma"/>
          <w:lang w:val="bg-BG"/>
        </w:rPr>
        <w:t xml:space="preserve"> </w:t>
      </w:r>
      <w:r w:rsidRPr="007E232B">
        <w:rPr>
          <w:rStyle w:val="hps"/>
          <w:rFonts w:cs="Tahoma"/>
          <w:lang w:val="bg-BG"/>
        </w:rPr>
        <w:t>изискванията на</w:t>
      </w:r>
      <w:r w:rsidRPr="007E232B">
        <w:rPr>
          <w:rFonts w:cs="Tahoma"/>
          <w:lang w:val="bg-BG"/>
        </w:rPr>
        <w:t xml:space="preserve"> </w:t>
      </w:r>
      <w:r w:rsidRPr="007E232B">
        <w:rPr>
          <w:rStyle w:val="hps"/>
          <w:rFonts w:cs="Tahoma"/>
          <w:lang w:val="bg-BG"/>
        </w:rPr>
        <w:t>Директива</w:t>
      </w:r>
      <w:r w:rsidRPr="007E232B">
        <w:rPr>
          <w:rFonts w:cs="Tahoma"/>
          <w:lang w:val="bg-BG"/>
        </w:rPr>
        <w:t xml:space="preserve"> 94/62/ЕС </w:t>
      </w:r>
      <w:r w:rsidRPr="007E232B">
        <w:rPr>
          <w:rStyle w:val="hps"/>
          <w:rFonts w:cs="Tahoma"/>
          <w:lang w:val="bg-BG"/>
        </w:rPr>
        <w:t>за опаковките</w:t>
      </w:r>
      <w:r w:rsidRPr="007E232B">
        <w:rPr>
          <w:lang w:val="bg-BG"/>
        </w:rPr>
        <w:t xml:space="preserve"> </w:t>
      </w:r>
      <w:r w:rsidRPr="007E232B">
        <w:rPr>
          <w:rStyle w:val="hps"/>
          <w:rFonts w:cs="Tahoma"/>
          <w:lang w:val="bg-BG"/>
        </w:rPr>
        <w:t>и</w:t>
      </w:r>
      <w:r w:rsidRPr="007E232B">
        <w:rPr>
          <w:lang w:val="bg-BG"/>
        </w:rPr>
        <w:t xml:space="preserve"> </w:t>
      </w:r>
      <w:r w:rsidRPr="007E232B">
        <w:rPr>
          <w:rStyle w:val="hps"/>
          <w:rFonts w:cs="Tahoma"/>
          <w:lang w:val="bg-BG"/>
        </w:rPr>
        <w:t>отпадъците от опаковки</w:t>
      </w:r>
      <w:r w:rsidRPr="007E232B">
        <w:rPr>
          <w:rFonts w:cs="Tahoma"/>
          <w:lang w:val="bg-BG"/>
        </w:rPr>
        <w:t xml:space="preserve"> с Наредба </w:t>
      </w:r>
      <w:r w:rsidRPr="007E232B">
        <w:rPr>
          <w:rStyle w:val="hps"/>
          <w:rFonts w:cs="Tahoma"/>
          <w:lang w:val="bg-BG"/>
        </w:rPr>
        <w:t>N°</w:t>
      </w:r>
      <w:r w:rsidRPr="007E232B">
        <w:rPr>
          <w:rFonts w:cs="Tahoma"/>
          <w:lang w:val="bg-BG"/>
        </w:rPr>
        <w:t xml:space="preserve"> </w:t>
      </w:r>
      <w:r w:rsidRPr="007E232B">
        <w:rPr>
          <w:rStyle w:val="hps"/>
          <w:rFonts w:cs="Tahoma"/>
          <w:lang w:val="bg-BG"/>
        </w:rPr>
        <w:t>619/</w:t>
      </w:r>
      <w:r w:rsidRPr="007E232B">
        <w:rPr>
          <w:rFonts w:cs="Tahoma"/>
          <w:lang w:val="bg-BG"/>
        </w:rPr>
        <w:t>2000 г</w:t>
      </w:r>
      <w:r w:rsidRPr="007E232B">
        <w:rPr>
          <w:lang w:val="bg-BG"/>
        </w:rPr>
        <w:t>.</w:t>
      </w:r>
      <w:r w:rsidRPr="007E232B">
        <w:rPr>
          <w:rFonts w:cs="Tahoma"/>
          <w:lang w:val="bg-BG"/>
        </w:rPr>
        <w:t xml:space="preserve"> В Наредбата се</w:t>
      </w:r>
      <w:r w:rsidRPr="007E232B">
        <w:rPr>
          <w:rStyle w:val="hps"/>
          <w:rFonts w:cs="Tahoma"/>
          <w:lang w:val="bg-BG"/>
        </w:rPr>
        <w:t xml:space="preserve"> посочва, че</w:t>
      </w:r>
      <w:r w:rsidRPr="007E232B">
        <w:rPr>
          <w:rFonts w:cs="Tahoma"/>
          <w:lang w:val="bg-BG"/>
        </w:rPr>
        <w:t xml:space="preserve"> задължението </w:t>
      </w:r>
      <w:r w:rsidRPr="007E232B">
        <w:rPr>
          <w:rStyle w:val="hps"/>
          <w:rFonts w:cs="Tahoma"/>
          <w:lang w:val="bg-BG"/>
        </w:rPr>
        <w:t>за</w:t>
      </w:r>
      <w:r w:rsidRPr="007E232B">
        <w:rPr>
          <w:rFonts w:cs="Tahoma"/>
          <w:lang w:val="bg-BG"/>
        </w:rPr>
        <w:t xml:space="preserve"> </w:t>
      </w:r>
      <w:r w:rsidRPr="007E232B">
        <w:rPr>
          <w:rStyle w:val="hps"/>
          <w:rFonts w:cs="Tahoma"/>
          <w:lang w:val="bg-BG"/>
        </w:rPr>
        <w:t>рециклиране на отпадъците от опаковки</w:t>
      </w:r>
      <w:r w:rsidRPr="007E232B">
        <w:rPr>
          <w:rFonts w:cs="Tahoma"/>
          <w:lang w:val="bg-BG"/>
        </w:rPr>
        <w:t xml:space="preserve"> </w:t>
      </w:r>
      <w:r w:rsidRPr="007E232B">
        <w:rPr>
          <w:rStyle w:val="hps"/>
          <w:rFonts w:cs="Tahoma"/>
          <w:lang w:val="bg-BG"/>
        </w:rPr>
        <w:t>е</w:t>
      </w:r>
      <w:r w:rsidRPr="007E232B">
        <w:rPr>
          <w:rFonts w:cs="Tahoma"/>
          <w:lang w:val="bg-BG"/>
        </w:rPr>
        <w:t xml:space="preserve"> </w:t>
      </w:r>
      <w:r w:rsidRPr="007E232B">
        <w:rPr>
          <w:rStyle w:val="hps"/>
          <w:rFonts w:cs="Tahoma"/>
          <w:lang w:val="bg-BG"/>
        </w:rPr>
        <w:t>отговорност на частните</w:t>
      </w:r>
      <w:r w:rsidRPr="007E232B">
        <w:rPr>
          <w:rFonts w:cs="Tahoma"/>
          <w:lang w:val="bg-BG"/>
        </w:rPr>
        <w:t xml:space="preserve"> </w:t>
      </w:r>
      <w:r w:rsidRPr="007E232B">
        <w:rPr>
          <w:rStyle w:val="hps"/>
          <w:rFonts w:cs="Tahoma"/>
          <w:lang w:val="bg-BG"/>
        </w:rPr>
        <w:t>оператори (</w:t>
      </w:r>
      <w:r w:rsidRPr="007E232B">
        <w:rPr>
          <w:rFonts w:cs="Tahoma"/>
          <w:lang w:val="bg-BG"/>
        </w:rPr>
        <w:t xml:space="preserve">рециклиране), докато отговорност и задължение на </w:t>
      </w:r>
      <w:r w:rsidRPr="007E232B">
        <w:rPr>
          <w:rStyle w:val="hps"/>
          <w:rFonts w:cs="Tahoma"/>
          <w:lang w:val="bg-BG"/>
        </w:rPr>
        <w:t>местните власти</w:t>
      </w:r>
      <w:r w:rsidRPr="007E232B">
        <w:rPr>
          <w:rFonts w:cs="Tahoma"/>
          <w:lang w:val="bg-BG"/>
        </w:rPr>
        <w:t xml:space="preserve"> е обезвреждането (депонирането) на отпадъци. </w:t>
      </w:r>
      <w:r w:rsidRPr="007E232B">
        <w:rPr>
          <w:rStyle w:val="hps"/>
          <w:rFonts w:cs="Tahoma"/>
          <w:lang w:val="bg-BG"/>
        </w:rPr>
        <w:t>Местните власти</w:t>
      </w:r>
      <w:r w:rsidRPr="007E232B">
        <w:rPr>
          <w:rFonts w:cs="Tahoma"/>
          <w:lang w:val="bg-BG"/>
        </w:rPr>
        <w:t xml:space="preserve"> </w:t>
      </w:r>
      <w:r w:rsidRPr="007E232B">
        <w:rPr>
          <w:rStyle w:val="hps"/>
          <w:rFonts w:cs="Tahoma"/>
          <w:lang w:val="bg-BG"/>
        </w:rPr>
        <w:t>са длъжни да</w:t>
      </w:r>
      <w:r w:rsidRPr="007E232B">
        <w:rPr>
          <w:rFonts w:cs="Tahoma"/>
          <w:lang w:val="bg-BG"/>
        </w:rPr>
        <w:t xml:space="preserve"> </w:t>
      </w:r>
      <w:r w:rsidRPr="007E232B">
        <w:rPr>
          <w:rStyle w:val="hps"/>
          <w:rFonts w:cs="Tahoma"/>
          <w:lang w:val="bg-BG"/>
        </w:rPr>
        <w:t>създадат</w:t>
      </w:r>
      <w:r w:rsidRPr="007E232B">
        <w:rPr>
          <w:rFonts w:cs="Tahoma"/>
          <w:lang w:val="bg-BG"/>
        </w:rPr>
        <w:t xml:space="preserve"> </w:t>
      </w:r>
      <w:r w:rsidRPr="007E232B">
        <w:rPr>
          <w:rStyle w:val="hps"/>
          <w:rFonts w:cs="Tahoma"/>
          <w:lang w:val="bg-BG"/>
        </w:rPr>
        <w:t>схеми за събиране</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хартия и картон,</w:t>
      </w:r>
      <w:r w:rsidRPr="007E232B">
        <w:rPr>
          <w:rFonts w:cs="Tahoma"/>
          <w:lang w:val="bg-BG"/>
        </w:rPr>
        <w:t xml:space="preserve"> </w:t>
      </w:r>
      <w:r w:rsidRPr="007E232B">
        <w:rPr>
          <w:rStyle w:val="hps"/>
          <w:rFonts w:cs="Tahoma"/>
          <w:lang w:val="bg-BG"/>
        </w:rPr>
        <w:t>пластмаси</w:t>
      </w:r>
      <w:r w:rsidRPr="007E232B">
        <w:rPr>
          <w:rFonts w:cs="Tahoma"/>
          <w:lang w:val="bg-BG"/>
        </w:rPr>
        <w:t xml:space="preserve">, </w:t>
      </w:r>
      <w:r w:rsidRPr="007E232B">
        <w:rPr>
          <w:rStyle w:val="hps"/>
          <w:rFonts w:cs="Tahoma"/>
          <w:lang w:val="bg-BG"/>
        </w:rPr>
        <w:t>транспортни опаковки,</w:t>
      </w:r>
      <w:r w:rsidRPr="007E232B">
        <w:rPr>
          <w:rFonts w:cs="Tahoma"/>
          <w:lang w:val="bg-BG"/>
        </w:rPr>
        <w:t xml:space="preserve"> </w:t>
      </w:r>
      <w:r w:rsidRPr="007E232B">
        <w:rPr>
          <w:rStyle w:val="hps"/>
          <w:rFonts w:cs="Tahoma"/>
          <w:lang w:val="bg-BG"/>
        </w:rPr>
        <w:t>от</w:t>
      </w:r>
      <w:r w:rsidRPr="007E232B">
        <w:rPr>
          <w:rFonts w:cs="Tahoma"/>
          <w:lang w:val="bg-BG"/>
        </w:rPr>
        <w:t xml:space="preserve"> </w:t>
      </w:r>
      <w:r w:rsidRPr="007E232B">
        <w:rPr>
          <w:rStyle w:val="hps"/>
          <w:rFonts w:cs="Tahoma"/>
          <w:lang w:val="bg-BG"/>
        </w:rPr>
        <w:t>всички видове бизнес</w:t>
      </w:r>
      <w:r w:rsidRPr="007E232B">
        <w:rPr>
          <w:rFonts w:cs="Tahoma"/>
          <w:lang w:val="bg-BG"/>
        </w:rPr>
        <w:t xml:space="preserve">. </w:t>
      </w:r>
    </w:p>
    <w:p w:rsidR="00923CAA" w:rsidRPr="007E232B" w:rsidRDefault="00923CAA" w:rsidP="00792714">
      <w:pPr>
        <w:rPr>
          <w:rFonts w:cs="Tahoma"/>
          <w:lang w:val="bg-BG"/>
        </w:rPr>
      </w:pPr>
      <w:r w:rsidRPr="007E232B">
        <w:rPr>
          <w:rFonts w:cs="Tahoma"/>
          <w:lang w:val="bg-BG"/>
        </w:rPr>
        <w:t xml:space="preserve">Разходите </w:t>
      </w:r>
      <w:r w:rsidRPr="007E232B">
        <w:rPr>
          <w:rStyle w:val="hps"/>
          <w:rFonts w:cs="Tahoma"/>
          <w:lang w:val="bg-BG"/>
        </w:rPr>
        <w:t>за събиране на отпадъците от опаковки се финансират от</w:t>
      </w:r>
      <w:r w:rsidRPr="007E232B">
        <w:rPr>
          <w:rFonts w:cs="Tahoma"/>
          <w:lang w:val="bg-BG"/>
        </w:rPr>
        <w:t xml:space="preserve"> </w:t>
      </w:r>
      <w:r w:rsidRPr="007E232B">
        <w:rPr>
          <w:rStyle w:val="hps"/>
          <w:rFonts w:cs="Tahoma"/>
          <w:lang w:val="bg-BG"/>
        </w:rPr>
        <w:t>данък</w:t>
      </w:r>
      <w:r w:rsidRPr="007E232B">
        <w:rPr>
          <w:rFonts w:cs="Tahoma"/>
          <w:lang w:val="bg-BG"/>
        </w:rPr>
        <w:t xml:space="preserve">, </w:t>
      </w:r>
      <w:r w:rsidRPr="007E232B">
        <w:rPr>
          <w:rStyle w:val="hps"/>
          <w:rFonts w:cs="Tahoma"/>
          <w:lang w:val="bg-BG"/>
        </w:rPr>
        <w:t>с който се облагат</w:t>
      </w:r>
      <w:r w:rsidRPr="007E232B">
        <w:rPr>
          <w:rFonts w:cs="Tahoma"/>
          <w:lang w:val="bg-BG"/>
        </w:rPr>
        <w:t xml:space="preserve"> </w:t>
      </w:r>
      <w:r w:rsidRPr="007E232B">
        <w:rPr>
          <w:rStyle w:val="hps"/>
          <w:rFonts w:cs="Tahoma"/>
          <w:lang w:val="bg-BG"/>
        </w:rPr>
        <w:t>директно домакинствата</w:t>
      </w:r>
      <w:r w:rsidRPr="007E232B">
        <w:rPr>
          <w:rFonts w:cs="Tahoma"/>
          <w:lang w:val="bg-BG"/>
        </w:rPr>
        <w:t xml:space="preserve"> </w:t>
      </w:r>
      <w:r w:rsidRPr="007E232B">
        <w:rPr>
          <w:rStyle w:val="hps"/>
          <w:rFonts w:cs="Tahoma"/>
          <w:lang w:val="bg-BG"/>
        </w:rPr>
        <w:t>и, който се събира</w:t>
      </w:r>
      <w:r w:rsidRPr="007E232B">
        <w:rPr>
          <w:rFonts w:cs="Tahoma"/>
          <w:lang w:val="bg-BG"/>
        </w:rPr>
        <w:t xml:space="preserve"> </w:t>
      </w:r>
      <w:r w:rsidRPr="007E232B">
        <w:rPr>
          <w:rStyle w:val="hps"/>
          <w:rFonts w:cs="Tahoma"/>
          <w:lang w:val="bg-BG"/>
        </w:rPr>
        <w:t>от местните власти.</w:t>
      </w:r>
    </w:p>
    <w:p w:rsidR="00923CAA" w:rsidRPr="007E232B" w:rsidRDefault="00923CAA" w:rsidP="00792714">
      <w:pPr>
        <w:pStyle w:val="Opsomming1"/>
        <w:rPr>
          <w:rFonts w:cs="Tahoma"/>
          <w:lang w:val="bg-BG"/>
        </w:rPr>
      </w:pPr>
      <w:r w:rsidRPr="007E232B">
        <w:rPr>
          <w:rFonts w:cs="Tahoma"/>
          <w:lang w:val="bg-BG"/>
        </w:rPr>
        <w:t xml:space="preserve">За </w:t>
      </w:r>
      <w:r w:rsidRPr="007E232B">
        <w:rPr>
          <w:rStyle w:val="hps"/>
          <w:rFonts w:cs="Tahoma"/>
          <w:lang w:val="bg-BG"/>
        </w:rPr>
        <w:t>отпадъците от опаковки</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напитки</w:t>
      </w:r>
      <w:r w:rsidRPr="007E232B">
        <w:rPr>
          <w:rFonts w:cs="Tahoma"/>
          <w:lang w:val="bg-BG"/>
        </w:rPr>
        <w:t xml:space="preserve">, </w:t>
      </w:r>
      <w:r w:rsidRPr="007E232B">
        <w:rPr>
          <w:rStyle w:val="hps"/>
          <w:rFonts w:cs="Tahoma"/>
          <w:lang w:val="bg-BG"/>
        </w:rPr>
        <w:t>които не са включени в</w:t>
      </w:r>
      <w:r w:rsidRPr="007E232B">
        <w:rPr>
          <w:rFonts w:cs="Tahoma"/>
          <w:lang w:val="bg-BG"/>
        </w:rPr>
        <w:t xml:space="preserve"> </w:t>
      </w:r>
      <w:r w:rsidRPr="007E232B">
        <w:rPr>
          <w:rStyle w:val="hps"/>
          <w:rFonts w:cs="Tahoma"/>
          <w:lang w:val="bg-BG"/>
        </w:rPr>
        <w:t>системата за депозит</w:t>
      </w:r>
      <w:r w:rsidRPr="007E232B">
        <w:rPr>
          <w:rFonts w:cs="Tahoma"/>
          <w:lang w:val="bg-BG"/>
        </w:rPr>
        <w:t xml:space="preserve">, </w:t>
      </w:r>
      <w:r w:rsidRPr="007E232B">
        <w:rPr>
          <w:rStyle w:val="hps"/>
          <w:rFonts w:cs="Tahoma"/>
          <w:lang w:val="bg-BG"/>
        </w:rPr>
        <w:t>данъкът</w:t>
      </w:r>
      <w:r w:rsidRPr="007E232B">
        <w:rPr>
          <w:rFonts w:cs="Tahoma"/>
          <w:lang w:val="bg-BG"/>
        </w:rPr>
        <w:t xml:space="preserve"> </w:t>
      </w:r>
      <w:r w:rsidRPr="007E232B">
        <w:rPr>
          <w:rStyle w:val="hps"/>
          <w:rFonts w:cs="Tahoma"/>
          <w:lang w:val="bg-BG"/>
        </w:rPr>
        <w:t>се начислява</w:t>
      </w:r>
      <w:r w:rsidRPr="007E232B">
        <w:rPr>
          <w:rFonts w:cs="Tahoma"/>
          <w:lang w:val="bg-BG"/>
        </w:rPr>
        <w:t xml:space="preserve"> </w:t>
      </w:r>
      <w:r w:rsidRPr="007E232B">
        <w:rPr>
          <w:rStyle w:val="hps"/>
          <w:rFonts w:cs="Tahoma"/>
          <w:lang w:val="bg-BG"/>
        </w:rPr>
        <w:t>на единица</w:t>
      </w:r>
      <w:r w:rsidRPr="007E232B">
        <w:rPr>
          <w:rFonts w:cs="Tahoma"/>
          <w:lang w:val="bg-BG"/>
        </w:rPr>
        <w:t xml:space="preserve"> </w:t>
      </w:r>
      <w:r w:rsidRPr="007E232B">
        <w:rPr>
          <w:rStyle w:val="hps"/>
          <w:rFonts w:cs="Tahoma"/>
          <w:lang w:val="bg-BG"/>
        </w:rPr>
        <w:t>на опаковката</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в размер</w:t>
      </w:r>
      <w:r w:rsidRPr="007E232B">
        <w:rPr>
          <w:rFonts w:cs="Tahoma"/>
          <w:lang w:val="bg-BG"/>
        </w:rPr>
        <w:t xml:space="preserve">, </w:t>
      </w:r>
      <w:r w:rsidRPr="007E232B">
        <w:rPr>
          <w:rStyle w:val="hps"/>
          <w:rFonts w:cs="Tahoma"/>
          <w:lang w:val="bg-BG"/>
        </w:rPr>
        <w:t>който зависи</w:t>
      </w:r>
      <w:r w:rsidRPr="007E232B">
        <w:rPr>
          <w:rFonts w:cs="Tahoma"/>
          <w:lang w:val="bg-BG"/>
        </w:rPr>
        <w:t xml:space="preserve"> </w:t>
      </w:r>
      <w:r w:rsidRPr="007E232B">
        <w:rPr>
          <w:rStyle w:val="hps"/>
          <w:rFonts w:cs="Tahoma"/>
          <w:lang w:val="bg-BG"/>
        </w:rPr>
        <w:t>от големината</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съда и</w:t>
      </w:r>
      <w:r w:rsidRPr="007E232B">
        <w:rPr>
          <w:rFonts w:cs="Tahoma"/>
          <w:lang w:val="bg-BG"/>
        </w:rPr>
        <w:t xml:space="preserve"> </w:t>
      </w:r>
      <w:r w:rsidRPr="007E232B">
        <w:rPr>
          <w:rStyle w:val="hps"/>
          <w:rFonts w:cs="Tahoma"/>
          <w:lang w:val="bg-BG"/>
        </w:rPr>
        <w:t>материала, от който е направена опаковката</w:t>
      </w:r>
      <w:r w:rsidRPr="007E232B">
        <w:rPr>
          <w:rFonts w:cs="Tahoma"/>
          <w:lang w:val="bg-BG"/>
        </w:rPr>
        <w:t>.</w:t>
      </w:r>
    </w:p>
    <w:p w:rsidR="00923CAA" w:rsidRPr="007E232B" w:rsidRDefault="00923CAA" w:rsidP="00792714">
      <w:pPr>
        <w:pStyle w:val="Opsomming1"/>
        <w:rPr>
          <w:rFonts w:cs="Tahoma"/>
          <w:lang w:val="bg-BG"/>
        </w:rPr>
      </w:pPr>
      <w:r w:rsidRPr="007E232B">
        <w:rPr>
          <w:rStyle w:val="hps"/>
          <w:rFonts w:cs="Tahoma"/>
          <w:lang w:val="bg-BG"/>
        </w:rPr>
        <w:t>За отпадъците от опаковки</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определени</w:t>
      </w:r>
      <w:r w:rsidRPr="007E232B">
        <w:rPr>
          <w:rFonts w:cs="Tahoma"/>
          <w:lang w:val="bg-BG"/>
        </w:rPr>
        <w:t xml:space="preserve"> </w:t>
      </w:r>
      <w:r w:rsidRPr="007E232B">
        <w:rPr>
          <w:rStyle w:val="hps"/>
          <w:rFonts w:cs="Tahoma"/>
          <w:lang w:val="bg-BG"/>
        </w:rPr>
        <w:t>химикали и</w:t>
      </w:r>
      <w:r w:rsidRPr="007E232B">
        <w:rPr>
          <w:rFonts w:cs="Tahoma"/>
          <w:lang w:val="bg-BG"/>
        </w:rPr>
        <w:t xml:space="preserve"> </w:t>
      </w:r>
      <w:r w:rsidRPr="007E232B">
        <w:rPr>
          <w:rStyle w:val="hps"/>
          <w:rFonts w:cs="Tahoma"/>
          <w:lang w:val="bg-BG"/>
        </w:rPr>
        <w:t>продукти</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потребление</w:t>
      </w:r>
      <w:r w:rsidRPr="007E232B">
        <w:rPr>
          <w:rFonts w:cs="Tahoma"/>
          <w:lang w:val="bg-BG"/>
        </w:rPr>
        <w:t xml:space="preserve">, </w:t>
      </w:r>
      <w:r w:rsidRPr="007E232B">
        <w:rPr>
          <w:rStyle w:val="hps"/>
          <w:rFonts w:cs="Tahoma"/>
          <w:lang w:val="bg-BG"/>
        </w:rPr>
        <w:t>данъкът се</w:t>
      </w:r>
      <w:r w:rsidRPr="007E232B">
        <w:rPr>
          <w:rFonts w:cs="Tahoma"/>
          <w:lang w:val="bg-BG"/>
        </w:rPr>
        <w:t xml:space="preserve"> </w:t>
      </w:r>
      <w:r w:rsidRPr="007E232B">
        <w:rPr>
          <w:rStyle w:val="hps"/>
          <w:rFonts w:cs="Tahoma"/>
          <w:lang w:val="bg-BG"/>
        </w:rPr>
        <w:t>начислява</w:t>
      </w:r>
      <w:r w:rsidRPr="007E232B">
        <w:rPr>
          <w:rFonts w:cs="Tahoma"/>
          <w:lang w:val="bg-BG"/>
        </w:rPr>
        <w:t xml:space="preserve"> </w:t>
      </w:r>
      <w:r w:rsidRPr="007E232B">
        <w:rPr>
          <w:rStyle w:val="hps"/>
          <w:rFonts w:cs="Tahoma"/>
          <w:lang w:val="bg-BG"/>
        </w:rPr>
        <w:t>върху теглото</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варира в зависимост от</w:t>
      </w:r>
      <w:r w:rsidRPr="007E232B">
        <w:rPr>
          <w:rFonts w:cs="Tahoma"/>
          <w:lang w:val="bg-BG"/>
        </w:rPr>
        <w:t xml:space="preserve"> </w:t>
      </w:r>
      <w:r w:rsidRPr="007E232B">
        <w:rPr>
          <w:rStyle w:val="hps"/>
          <w:rFonts w:cs="Tahoma"/>
          <w:lang w:val="bg-BG"/>
        </w:rPr>
        <w:t>използваните опаковъчни</w:t>
      </w:r>
      <w:r w:rsidRPr="007E232B">
        <w:rPr>
          <w:rFonts w:cs="Tahoma"/>
          <w:lang w:val="bg-BG"/>
        </w:rPr>
        <w:t xml:space="preserve"> </w:t>
      </w:r>
      <w:r w:rsidRPr="007E232B">
        <w:rPr>
          <w:rStyle w:val="hps"/>
          <w:rFonts w:cs="Tahoma"/>
          <w:lang w:val="bg-BG"/>
        </w:rPr>
        <w:t>материали</w:t>
      </w:r>
      <w:r w:rsidRPr="007E232B">
        <w:rPr>
          <w:rFonts w:cs="Tahoma"/>
          <w:lang w:val="bg-BG"/>
        </w:rPr>
        <w:t xml:space="preserve">. </w:t>
      </w:r>
      <w:r w:rsidRPr="007E232B">
        <w:rPr>
          <w:rStyle w:val="hps"/>
          <w:rFonts w:cs="Tahoma"/>
          <w:lang w:val="bg-BG"/>
        </w:rPr>
        <w:t>Данъчната ставка</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всеки опаковъчен материал</w:t>
      </w:r>
      <w:r w:rsidRPr="007E232B">
        <w:rPr>
          <w:rFonts w:cs="Tahoma"/>
          <w:lang w:val="bg-BG"/>
        </w:rPr>
        <w:t xml:space="preserve"> </w:t>
      </w:r>
      <w:r w:rsidRPr="007E232B">
        <w:rPr>
          <w:rStyle w:val="hps"/>
          <w:rFonts w:cs="Tahoma"/>
          <w:lang w:val="bg-BG"/>
        </w:rPr>
        <w:t>се основава</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резултатите от</w:t>
      </w:r>
      <w:r w:rsidRPr="007E232B">
        <w:rPr>
          <w:rFonts w:cs="Tahoma"/>
          <w:lang w:val="bg-BG"/>
        </w:rPr>
        <w:t xml:space="preserve"> </w:t>
      </w:r>
      <w:r w:rsidRPr="007E232B">
        <w:rPr>
          <w:rStyle w:val="hps"/>
          <w:rFonts w:cs="Tahoma"/>
          <w:lang w:val="bg-BG"/>
        </w:rPr>
        <w:t>оценката</w:t>
      </w:r>
      <w:r w:rsidRPr="007E232B">
        <w:rPr>
          <w:rFonts w:cs="Tahoma"/>
          <w:lang w:val="bg-BG"/>
        </w:rPr>
        <w:t xml:space="preserve"> </w:t>
      </w:r>
      <w:r w:rsidRPr="007E232B">
        <w:rPr>
          <w:rStyle w:val="hps"/>
          <w:rFonts w:cs="Tahoma"/>
          <w:lang w:val="bg-BG"/>
        </w:rPr>
        <w:t>на жизнения цикъл</w:t>
      </w:r>
      <w:r w:rsidRPr="007E232B">
        <w:rPr>
          <w:rFonts w:cs="Tahoma"/>
          <w:lang w:val="bg-BG"/>
        </w:rPr>
        <w:t>.</w:t>
      </w:r>
    </w:p>
    <w:p w:rsidR="00923CAA" w:rsidRPr="007E232B" w:rsidRDefault="00923CAA" w:rsidP="00792714">
      <w:pPr>
        <w:pStyle w:val="Opsomming1"/>
        <w:rPr>
          <w:rFonts w:cs="Tahoma"/>
          <w:lang w:val="bg-BG"/>
        </w:rPr>
      </w:pPr>
      <w:r w:rsidRPr="007E232B">
        <w:rPr>
          <w:rFonts w:cs="Tahoma"/>
          <w:lang w:val="bg-BG"/>
        </w:rPr>
        <w:t xml:space="preserve">Данък </w:t>
      </w:r>
      <w:r w:rsidRPr="007E232B">
        <w:rPr>
          <w:rStyle w:val="hps"/>
          <w:rFonts w:cs="Tahoma"/>
          <w:lang w:val="bg-BG"/>
        </w:rPr>
        <w:t>се</w:t>
      </w:r>
      <w:r w:rsidRPr="007E232B">
        <w:rPr>
          <w:rFonts w:cs="Tahoma"/>
          <w:lang w:val="bg-BG"/>
        </w:rPr>
        <w:t xml:space="preserve"> </w:t>
      </w:r>
      <w:r w:rsidRPr="007E232B">
        <w:rPr>
          <w:rStyle w:val="hps"/>
          <w:rFonts w:cs="Tahoma"/>
          <w:lang w:val="bg-BG"/>
        </w:rPr>
        <w:t>прилага също</w:t>
      </w:r>
      <w:r w:rsidRPr="007E232B">
        <w:rPr>
          <w:rFonts w:cs="Tahoma"/>
          <w:lang w:val="bg-BG"/>
        </w:rPr>
        <w:t xml:space="preserve"> </w:t>
      </w:r>
      <w:r w:rsidRPr="007E232B">
        <w:rPr>
          <w:rStyle w:val="hps"/>
          <w:rFonts w:cs="Tahoma"/>
          <w:lang w:val="bg-BG"/>
        </w:rPr>
        <w:t>за предназначени за еднократна употреба</w:t>
      </w:r>
      <w:r w:rsidRPr="007E232B">
        <w:rPr>
          <w:rFonts w:cs="Tahoma"/>
          <w:lang w:val="bg-BG"/>
        </w:rPr>
        <w:t xml:space="preserve"> </w:t>
      </w:r>
      <w:r w:rsidRPr="007E232B">
        <w:rPr>
          <w:rStyle w:val="hps"/>
          <w:rFonts w:cs="Tahoma"/>
          <w:lang w:val="bg-BG"/>
        </w:rPr>
        <w:t>хартиени</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пластмасови</w:t>
      </w:r>
      <w:r w:rsidRPr="007E232B">
        <w:rPr>
          <w:rFonts w:cs="Tahoma"/>
          <w:lang w:val="bg-BG"/>
        </w:rPr>
        <w:t xml:space="preserve"> </w:t>
      </w:r>
      <w:r w:rsidRPr="007E232B">
        <w:rPr>
          <w:rStyle w:val="hps"/>
          <w:rFonts w:cs="Tahoma"/>
          <w:lang w:val="bg-BG"/>
        </w:rPr>
        <w:t>торбички</w:t>
      </w:r>
      <w:r w:rsidRPr="007E232B">
        <w:rPr>
          <w:rFonts w:cs="Tahoma"/>
          <w:lang w:val="bg-BG"/>
        </w:rPr>
        <w:t xml:space="preserve"> </w:t>
      </w:r>
      <w:r w:rsidRPr="007E232B">
        <w:rPr>
          <w:rStyle w:val="hps"/>
          <w:rFonts w:cs="Tahoma"/>
          <w:lang w:val="bg-BG"/>
        </w:rPr>
        <w:t>с дръжки</w:t>
      </w:r>
      <w:r w:rsidRPr="007E232B">
        <w:rPr>
          <w:rFonts w:cs="Tahoma"/>
          <w:lang w:val="bg-BG"/>
        </w:rPr>
        <w:t xml:space="preserve">, </w:t>
      </w:r>
      <w:r w:rsidRPr="007E232B">
        <w:rPr>
          <w:rStyle w:val="hps"/>
          <w:rFonts w:cs="Tahoma"/>
          <w:lang w:val="bg-BG"/>
        </w:rPr>
        <w:t>кухненски съдове и</w:t>
      </w:r>
      <w:r w:rsidRPr="007E232B">
        <w:rPr>
          <w:rFonts w:cs="Tahoma"/>
          <w:lang w:val="bg-BG"/>
        </w:rPr>
        <w:t xml:space="preserve"> </w:t>
      </w:r>
      <w:r w:rsidRPr="007E232B">
        <w:rPr>
          <w:rStyle w:val="hps"/>
          <w:rFonts w:cs="Tahoma"/>
          <w:lang w:val="bg-BG"/>
        </w:rPr>
        <w:t>чаши за еднократна употреба</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за определени</w:t>
      </w:r>
      <w:r w:rsidRPr="007E232B">
        <w:rPr>
          <w:rFonts w:cs="Tahoma"/>
          <w:lang w:val="bg-BG"/>
        </w:rPr>
        <w:t xml:space="preserve"> </w:t>
      </w:r>
      <w:r w:rsidRPr="007E232B">
        <w:rPr>
          <w:rStyle w:val="hps"/>
          <w:rFonts w:cs="Tahoma"/>
          <w:lang w:val="bg-BG"/>
        </w:rPr>
        <w:t>PVC</w:t>
      </w:r>
      <w:r w:rsidRPr="007E232B">
        <w:rPr>
          <w:rFonts w:cs="Tahoma"/>
          <w:lang w:val="bg-BG"/>
        </w:rPr>
        <w:t xml:space="preserve"> </w:t>
      </w:r>
      <w:r w:rsidRPr="007E232B">
        <w:rPr>
          <w:rStyle w:val="hps"/>
          <w:rFonts w:cs="Tahoma"/>
          <w:lang w:val="bg-BG"/>
        </w:rPr>
        <w:t>фолиа.</w:t>
      </w:r>
    </w:p>
    <w:p w:rsidR="00923CAA" w:rsidRPr="007E232B" w:rsidRDefault="00923CAA" w:rsidP="00A5777B">
      <w:pPr>
        <w:pStyle w:val="Heading3"/>
        <w:numPr>
          <w:ilvl w:val="2"/>
          <w:numId w:val="7"/>
        </w:numPr>
        <w:rPr>
          <w:lang w:val="bg-BG"/>
        </w:rPr>
      </w:pPr>
      <w:bookmarkStart w:id="119" w:name="_Toc331586725"/>
      <w:r w:rsidRPr="007E232B">
        <w:rPr>
          <w:lang w:val="bg-BG"/>
        </w:rPr>
        <w:t>Система за връщане на депозити за едно</w:t>
      </w:r>
      <w:r w:rsidRPr="007E232B">
        <w:rPr>
          <w:rStyle w:val="hps"/>
          <w:rFonts w:cs="Tahoma"/>
          <w:lang w:val="bg-BG"/>
        </w:rPr>
        <w:t>кратни</w:t>
      </w:r>
      <w:r w:rsidRPr="007E232B">
        <w:rPr>
          <w:lang w:val="bg-BG"/>
        </w:rPr>
        <w:t xml:space="preserve"> опаковки и бутилки за многократна употреба</w:t>
      </w:r>
      <w:bookmarkEnd w:id="119"/>
    </w:p>
    <w:p w:rsidR="00923CAA" w:rsidRPr="007E232B" w:rsidRDefault="00923CAA" w:rsidP="00C46703">
      <w:pPr>
        <w:rPr>
          <w:highlight w:val="yellow"/>
          <w:lang w:val="bg-BG"/>
        </w:rPr>
      </w:pPr>
      <w:r w:rsidRPr="007E232B">
        <w:rPr>
          <w:lang w:val="bg-BG"/>
        </w:rPr>
        <w:t xml:space="preserve">Датската </w:t>
      </w:r>
      <w:r w:rsidRPr="007E232B">
        <w:rPr>
          <w:rStyle w:val="hps"/>
          <w:rFonts w:cs="Tahoma"/>
          <w:lang w:val="bg-BG"/>
        </w:rPr>
        <w:t>депозитна</w:t>
      </w:r>
      <w:r w:rsidRPr="007E232B">
        <w:rPr>
          <w:lang w:val="bg-BG"/>
        </w:rPr>
        <w:t xml:space="preserve"> </w:t>
      </w:r>
      <w:r w:rsidRPr="007E232B">
        <w:rPr>
          <w:rStyle w:val="hps"/>
          <w:rFonts w:cs="Tahoma"/>
          <w:lang w:val="bg-BG"/>
        </w:rPr>
        <w:t>система</w:t>
      </w:r>
      <w:r w:rsidRPr="007E232B">
        <w:rPr>
          <w:lang w:val="bg-BG"/>
        </w:rPr>
        <w:t xml:space="preserve"> </w:t>
      </w:r>
      <w:r w:rsidRPr="007E232B">
        <w:rPr>
          <w:rStyle w:val="hps"/>
          <w:rFonts w:cs="Tahoma"/>
          <w:lang w:val="bg-BG"/>
        </w:rPr>
        <w:t>е въведена</w:t>
      </w:r>
      <w:r w:rsidRPr="007E232B">
        <w:rPr>
          <w:lang w:val="bg-BG"/>
        </w:rPr>
        <w:t xml:space="preserve"> </w:t>
      </w:r>
      <w:r w:rsidRPr="007E232B">
        <w:rPr>
          <w:rStyle w:val="hps"/>
          <w:rFonts w:cs="Tahoma"/>
          <w:lang w:val="bg-BG"/>
        </w:rPr>
        <w:t xml:space="preserve">с </w:t>
      </w:r>
      <w:r w:rsidRPr="007E232B">
        <w:rPr>
          <w:rFonts w:cs="Tahoma"/>
          <w:lang w:val="bg-BG"/>
        </w:rPr>
        <w:t>Наредба</w:t>
      </w:r>
      <w:r w:rsidRPr="007E232B">
        <w:rPr>
          <w:rStyle w:val="hps"/>
          <w:rFonts w:cs="Tahoma"/>
          <w:lang w:val="bg-BG"/>
        </w:rPr>
        <w:t xml:space="preserve"> 713 за</w:t>
      </w:r>
      <w:r w:rsidRPr="007E232B">
        <w:rPr>
          <w:lang w:val="bg-BG"/>
        </w:rPr>
        <w:t xml:space="preserve"> </w:t>
      </w:r>
      <w:r w:rsidRPr="007E232B">
        <w:rPr>
          <w:rStyle w:val="hps"/>
          <w:rFonts w:cs="Tahoma"/>
          <w:lang w:val="bg-BG"/>
        </w:rPr>
        <w:t>депозитите</w:t>
      </w:r>
      <w:r w:rsidRPr="007E232B">
        <w:rPr>
          <w:lang w:val="bg-BG"/>
        </w:rPr>
        <w:t xml:space="preserve"> </w:t>
      </w:r>
      <w:r w:rsidRPr="007E232B">
        <w:rPr>
          <w:rStyle w:val="hps"/>
          <w:rFonts w:cs="Tahoma"/>
          <w:lang w:val="bg-BG"/>
        </w:rPr>
        <w:t>и</w:t>
      </w:r>
      <w:r w:rsidRPr="007E232B">
        <w:rPr>
          <w:lang w:val="bg-BG"/>
        </w:rPr>
        <w:t xml:space="preserve"> с</w:t>
      </w:r>
      <w:r w:rsidRPr="007E232B">
        <w:rPr>
          <w:rStyle w:val="hps"/>
          <w:rFonts w:cs="Tahoma"/>
          <w:lang w:val="bg-BG"/>
        </w:rPr>
        <w:t>ъбирането</w:t>
      </w:r>
      <w:r w:rsidRPr="007E232B">
        <w:rPr>
          <w:lang w:val="bg-BG"/>
        </w:rPr>
        <w:t xml:space="preserve"> </w:t>
      </w:r>
      <w:r w:rsidRPr="007E232B">
        <w:rPr>
          <w:rStyle w:val="hps"/>
          <w:rFonts w:cs="Tahoma"/>
          <w:lang w:val="bg-BG"/>
        </w:rPr>
        <w:t>на</w:t>
      </w:r>
      <w:r w:rsidRPr="007E232B">
        <w:rPr>
          <w:lang w:val="bg-BG"/>
        </w:rPr>
        <w:t xml:space="preserve"> </w:t>
      </w:r>
      <w:r w:rsidRPr="007E232B">
        <w:rPr>
          <w:rStyle w:val="hps"/>
          <w:rFonts w:cs="Tahoma"/>
          <w:lang w:val="bg-BG"/>
        </w:rPr>
        <w:t>опаковки от</w:t>
      </w:r>
      <w:r w:rsidRPr="007E232B">
        <w:rPr>
          <w:lang w:val="bg-BG"/>
        </w:rPr>
        <w:t xml:space="preserve"> </w:t>
      </w:r>
      <w:r w:rsidRPr="007E232B">
        <w:rPr>
          <w:rStyle w:val="hps"/>
          <w:rFonts w:cs="Tahoma"/>
          <w:lang w:val="bg-BG"/>
        </w:rPr>
        <w:t>бира</w:t>
      </w:r>
      <w:r w:rsidRPr="007E232B">
        <w:rPr>
          <w:lang w:val="bg-BG"/>
        </w:rPr>
        <w:t xml:space="preserve"> </w:t>
      </w:r>
      <w:r w:rsidRPr="007E232B">
        <w:rPr>
          <w:rStyle w:val="hps"/>
          <w:rFonts w:cs="Tahoma"/>
          <w:lang w:val="bg-BG"/>
        </w:rPr>
        <w:t>и някои</w:t>
      </w:r>
      <w:r w:rsidRPr="007E232B">
        <w:rPr>
          <w:lang w:val="bg-BG"/>
        </w:rPr>
        <w:t xml:space="preserve"> </w:t>
      </w:r>
      <w:r w:rsidRPr="007E232B">
        <w:rPr>
          <w:rStyle w:val="hps"/>
          <w:rFonts w:cs="Tahoma"/>
          <w:lang w:val="bg-BG"/>
        </w:rPr>
        <w:t>безалкохолни напитки</w:t>
      </w:r>
      <w:r w:rsidRPr="007E232B">
        <w:rPr>
          <w:lang w:val="bg-BG"/>
        </w:rPr>
        <w:t xml:space="preserve">, приета през август 2002 г. През 2010 г. </w:t>
      </w:r>
      <w:r w:rsidRPr="007E232B">
        <w:rPr>
          <w:rFonts w:cs="Tahoma"/>
          <w:lang w:val="bg-BG"/>
        </w:rPr>
        <w:t>Наредба</w:t>
      </w:r>
      <w:r w:rsidRPr="007E232B">
        <w:rPr>
          <w:lang w:val="bg-BG"/>
        </w:rPr>
        <w:t xml:space="preserve"> 713 е заменена с </w:t>
      </w:r>
      <w:r w:rsidRPr="007E232B">
        <w:rPr>
          <w:rFonts w:cs="Tahoma"/>
          <w:lang w:val="bg-BG"/>
        </w:rPr>
        <w:t>Наредба</w:t>
      </w:r>
      <w:r w:rsidRPr="007E232B">
        <w:rPr>
          <w:lang w:val="bg-BG"/>
        </w:rPr>
        <w:t xml:space="preserve"> 1129 з</w:t>
      </w:r>
      <w:r w:rsidRPr="007E232B">
        <w:rPr>
          <w:rStyle w:val="hps"/>
          <w:rFonts w:cs="Tahoma"/>
          <w:lang w:val="bg-BG"/>
        </w:rPr>
        <w:t>а</w:t>
      </w:r>
      <w:r w:rsidRPr="007E232B">
        <w:rPr>
          <w:lang w:val="bg-BG"/>
        </w:rPr>
        <w:t xml:space="preserve"> </w:t>
      </w:r>
      <w:r w:rsidRPr="007E232B">
        <w:rPr>
          <w:rStyle w:val="hps"/>
          <w:rFonts w:cs="Tahoma"/>
          <w:lang w:val="bg-BG"/>
        </w:rPr>
        <w:t>депозитите</w:t>
      </w:r>
      <w:r w:rsidRPr="007E232B">
        <w:rPr>
          <w:lang w:val="bg-BG"/>
        </w:rPr>
        <w:t xml:space="preserve"> </w:t>
      </w:r>
      <w:r w:rsidRPr="007E232B">
        <w:rPr>
          <w:rStyle w:val="hps"/>
          <w:rFonts w:cs="Tahoma"/>
          <w:lang w:val="bg-BG"/>
        </w:rPr>
        <w:t>и</w:t>
      </w:r>
      <w:r w:rsidRPr="007E232B">
        <w:rPr>
          <w:lang w:val="bg-BG"/>
        </w:rPr>
        <w:t xml:space="preserve"> с</w:t>
      </w:r>
      <w:r w:rsidRPr="007E232B">
        <w:rPr>
          <w:rStyle w:val="hps"/>
          <w:rFonts w:cs="Tahoma"/>
          <w:lang w:val="bg-BG"/>
        </w:rPr>
        <w:t>ъбирането</w:t>
      </w:r>
      <w:r w:rsidRPr="007E232B">
        <w:rPr>
          <w:lang w:val="bg-BG"/>
        </w:rPr>
        <w:t xml:space="preserve"> </w:t>
      </w:r>
      <w:r w:rsidRPr="007E232B">
        <w:rPr>
          <w:rStyle w:val="hps"/>
          <w:rFonts w:cs="Tahoma"/>
          <w:lang w:val="bg-BG"/>
        </w:rPr>
        <w:t>на</w:t>
      </w:r>
      <w:r w:rsidRPr="007E232B">
        <w:rPr>
          <w:lang w:val="bg-BG"/>
        </w:rPr>
        <w:t xml:space="preserve"> </w:t>
      </w:r>
      <w:r w:rsidRPr="007E232B">
        <w:rPr>
          <w:rStyle w:val="hps"/>
          <w:rFonts w:cs="Tahoma"/>
          <w:lang w:val="bg-BG"/>
        </w:rPr>
        <w:t>опаковки от</w:t>
      </w:r>
      <w:r w:rsidRPr="007E232B">
        <w:rPr>
          <w:lang w:val="bg-BG"/>
        </w:rPr>
        <w:t xml:space="preserve"> </w:t>
      </w:r>
      <w:r w:rsidRPr="007E232B">
        <w:rPr>
          <w:rStyle w:val="hps"/>
          <w:rFonts w:cs="Tahoma"/>
          <w:lang w:val="bg-BG"/>
        </w:rPr>
        <w:t>бира</w:t>
      </w:r>
      <w:r w:rsidRPr="007E232B">
        <w:rPr>
          <w:lang w:val="bg-BG"/>
        </w:rPr>
        <w:t xml:space="preserve"> </w:t>
      </w:r>
      <w:r w:rsidRPr="007E232B">
        <w:rPr>
          <w:rStyle w:val="hps"/>
          <w:rFonts w:cs="Tahoma"/>
          <w:lang w:val="bg-BG"/>
        </w:rPr>
        <w:t>и някои</w:t>
      </w:r>
      <w:r w:rsidRPr="007E232B">
        <w:rPr>
          <w:lang w:val="bg-BG"/>
        </w:rPr>
        <w:t xml:space="preserve"> </w:t>
      </w:r>
      <w:r w:rsidRPr="007E232B">
        <w:rPr>
          <w:rStyle w:val="hps"/>
          <w:rFonts w:cs="Tahoma"/>
          <w:lang w:val="bg-BG"/>
        </w:rPr>
        <w:t>безалкохолни напитки</w:t>
      </w:r>
      <w:r w:rsidRPr="007E232B">
        <w:rPr>
          <w:lang w:val="bg-BG"/>
        </w:rPr>
        <w:t>, която понастоящем регулира депозитната система.</w:t>
      </w:r>
    </w:p>
    <w:p w:rsidR="00923CAA" w:rsidRPr="007E232B" w:rsidRDefault="00923CAA" w:rsidP="00C46703">
      <w:pPr>
        <w:rPr>
          <w:lang w:val="bg-BG"/>
        </w:rPr>
      </w:pPr>
      <w:r w:rsidRPr="007E232B">
        <w:rPr>
          <w:lang w:val="bg-BG"/>
        </w:rPr>
        <w:t xml:space="preserve">Задължителен депозит за опаковките за многократна употреба съществува в Дания от 1984 г. Чрез него (известен като забраната върху кен опаковките) производителите или вносителите на бира и газирани безалкохолни напитки се задължават да произвеждат продукцията си с опаковки за многократна употреба. В резултат от натиска върху Дания от страна на ЕС, Правителството отменя това изискване и е приета </w:t>
      </w:r>
      <w:r w:rsidRPr="007E232B">
        <w:rPr>
          <w:rFonts w:cs="Tahoma"/>
          <w:lang w:val="bg-BG"/>
        </w:rPr>
        <w:t>Наредба</w:t>
      </w:r>
      <w:r w:rsidRPr="007E232B">
        <w:rPr>
          <w:lang w:val="bg-BG"/>
        </w:rPr>
        <w:t xml:space="preserve"> 713/2002 г.</w:t>
      </w:r>
    </w:p>
    <w:p w:rsidR="00923CAA" w:rsidRPr="007E232B" w:rsidRDefault="00923CAA" w:rsidP="003369C7">
      <w:pPr>
        <w:rPr>
          <w:rFonts w:cs="Tahoma"/>
          <w:lang w:val="bg-BG"/>
        </w:rPr>
      </w:pPr>
      <w:r w:rsidRPr="007E232B">
        <w:rPr>
          <w:rFonts w:cs="Tahoma"/>
          <w:lang w:val="bg-BG"/>
        </w:rPr>
        <w:t xml:space="preserve">Депозити </w:t>
      </w:r>
      <w:r w:rsidRPr="007E232B">
        <w:rPr>
          <w:rStyle w:val="hps"/>
          <w:rFonts w:cs="Tahoma"/>
          <w:lang w:val="bg-BG"/>
        </w:rPr>
        <w:t>се прилагат,</w:t>
      </w:r>
      <w:r w:rsidRPr="007E232B">
        <w:rPr>
          <w:rFonts w:cs="Tahoma"/>
          <w:lang w:val="bg-BG"/>
        </w:rPr>
        <w:t xml:space="preserve"> </w:t>
      </w:r>
      <w:r w:rsidRPr="007E232B">
        <w:rPr>
          <w:rStyle w:val="hps"/>
          <w:rFonts w:cs="Tahoma"/>
          <w:lang w:val="bg-BG"/>
        </w:rPr>
        <w:t>както</w:t>
      </w:r>
      <w:r w:rsidRPr="007E232B">
        <w:rPr>
          <w:rFonts w:cs="Tahoma"/>
          <w:lang w:val="bg-BG"/>
        </w:rPr>
        <w:t xml:space="preserve"> </w:t>
      </w:r>
      <w:r w:rsidRPr="007E232B">
        <w:rPr>
          <w:rStyle w:val="hps"/>
          <w:rFonts w:cs="Tahoma"/>
          <w:lang w:val="bg-BG"/>
        </w:rPr>
        <w:t>за еднократни</w:t>
      </w:r>
      <w:r w:rsidRPr="007E232B">
        <w:rPr>
          <w:rFonts w:cs="Tahoma"/>
          <w:lang w:val="bg-BG"/>
        </w:rPr>
        <w:t xml:space="preserve"> </w:t>
      </w:r>
      <w:r w:rsidRPr="007E232B">
        <w:rPr>
          <w:rStyle w:val="hps"/>
          <w:rFonts w:cs="Tahoma"/>
          <w:lang w:val="bg-BG"/>
        </w:rPr>
        <w:t>опаковки, така и</w:t>
      </w:r>
      <w:r w:rsidRPr="007E232B">
        <w:rPr>
          <w:rFonts w:cs="Tahoma"/>
          <w:lang w:val="bg-BG"/>
        </w:rPr>
        <w:t xml:space="preserve"> за </w:t>
      </w:r>
      <w:r w:rsidRPr="007E232B">
        <w:rPr>
          <w:rStyle w:val="hps"/>
          <w:rFonts w:cs="Tahoma"/>
          <w:lang w:val="bg-BG"/>
        </w:rPr>
        <w:t>бутилки за многократна употреба</w:t>
      </w:r>
      <w:r w:rsidRPr="007E232B">
        <w:rPr>
          <w:rFonts w:cs="Tahoma"/>
          <w:lang w:val="bg-BG"/>
        </w:rPr>
        <w:t xml:space="preserve">, </w:t>
      </w:r>
      <w:r w:rsidRPr="007E232B">
        <w:rPr>
          <w:rStyle w:val="hps"/>
          <w:rFonts w:cs="Tahoma"/>
          <w:lang w:val="bg-BG"/>
        </w:rPr>
        <w:t>които</w:t>
      </w:r>
      <w:r w:rsidRPr="007E232B">
        <w:rPr>
          <w:rFonts w:cs="Tahoma"/>
          <w:lang w:val="bg-BG"/>
        </w:rPr>
        <w:t xml:space="preserve"> </w:t>
      </w:r>
      <w:r w:rsidRPr="007E232B">
        <w:rPr>
          <w:rStyle w:val="hps"/>
          <w:rFonts w:cs="Tahoma"/>
          <w:lang w:val="bg-BG"/>
        </w:rPr>
        <w:t>съдържат</w:t>
      </w:r>
      <w:r w:rsidRPr="007E232B">
        <w:rPr>
          <w:rFonts w:cs="Tahoma"/>
          <w:lang w:val="bg-BG"/>
        </w:rPr>
        <w:t xml:space="preserve"> </w:t>
      </w:r>
      <w:r w:rsidRPr="007E232B">
        <w:rPr>
          <w:rStyle w:val="hps"/>
          <w:rFonts w:cs="Tahoma"/>
          <w:lang w:val="bg-BG"/>
        </w:rPr>
        <w:t>бира</w:t>
      </w:r>
      <w:r w:rsidRPr="007E232B">
        <w:rPr>
          <w:rFonts w:cs="Tahoma"/>
          <w:lang w:val="bg-BG"/>
        </w:rPr>
        <w:t xml:space="preserve">, </w:t>
      </w:r>
      <w:r w:rsidRPr="007E232B">
        <w:rPr>
          <w:rStyle w:val="hps"/>
          <w:rFonts w:cs="Tahoma"/>
          <w:lang w:val="bg-BG"/>
        </w:rPr>
        <w:t>газирани безалкохолни напитки,</w:t>
      </w:r>
      <w:r w:rsidRPr="007E232B">
        <w:rPr>
          <w:rFonts w:cs="Tahoma"/>
          <w:lang w:val="bg-BG"/>
        </w:rPr>
        <w:t xml:space="preserve"> </w:t>
      </w:r>
      <w:r w:rsidRPr="007E232B">
        <w:rPr>
          <w:rStyle w:val="hps"/>
          <w:rFonts w:cs="Tahoma"/>
          <w:lang w:val="bg-BG"/>
        </w:rPr>
        <w:t>енергийни напитки</w:t>
      </w:r>
      <w:r w:rsidRPr="007E232B">
        <w:rPr>
          <w:rFonts w:cs="Tahoma"/>
          <w:lang w:val="bg-BG"/>
        </w:rPr>
        <w:t xml:space="preserve">, минерална вода, студен чай, </w:t>
      </w:r>
      <w:r w:rsidRPr="007E232B">
        <w:rPr>
          <w:rStyle w:val="hps"/>
          <w:rFonts w:cs="Tahoma"/>
          <w:lang w:val="bg-BG"/>
        </w:rPr>
        <w:t>готови</w:t>
      </w:r>
      <w:r w:rsidRPr="007E232B">
        <w:rPr>
          <w:rFonts w:cs="Tahoma"/>
          <w:lang w:val="bg-BG"/>
        </w:rPr>
        <w:t xml:space="preserve"> </w:t>
      </w:r>
      <w:r w:rsidRPr="007E232B">
        <w:rPr>
          <w:rStyle w:val="hps"/>
          <w:rFonts w:cs="Tahoma"/>
          <w:lang w:val="bg-BG"/>
        </w:rPr>
        <w:t>за пиене напитки</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сайдер</w:t>
      </w:r>
      <w:r w:rsidRPr="007E232B">
        <w:rPr>
          <w:rFonts w:cs="Tahoma"/>
          <w:lang w:val="bg-BG"/>
        </w:rPr>
        <w:t xml:space="preserve">, </w:t>
      </w:r>
      <w:r w:rsidRPr="007E232B">
        <w:rPr>
          <w:rStyle w:val="hps"/>
          <w:rFonts w:cs="Tahoma"/>
          <w:lang w:val="bg-BG"/>
        </w:rPr>
        <w:t>продавани</w:t>
      </w:r>
      <w:r w:rsidRPr="007E232B">
        <w:rPr>
          <w:rFonts w:cs="Tahoma"/>
          <w:lang w:val="bg-BG"/>
        </w:rPr>
        <w:t xml:space="preserve"> </w:t>
      </w:r>
      <w:r w:rsidRPr="007E232B">
        <w:rPr>
          <w:rStyle w:val="hps"/>
          <w:rFonts w:cs="Tahoma"/>
          <w:lang w:val="bg-BG"/>
        </w:rPr>
        <w:t>в Дания</w:t>
      </w:r>
      <w:r w:rsidRPr="007E232B">
        <w:rPr>
          <w:rFonts w:cs="Tahoma"/>
          <w:lang w:val="bg-BG"/>
        </w:rPr>
        <w:t xml:space="preserve">. </w:t>
      </w:r>
      <w:r w:rsidRPr="007E232B">
        <w:rPr>
          <w:rStyle w:val="hps"/>
          <w:rFonts w:cs="Tahoma"/>
          <w:lang w:val="bg-BG"/>
        </w:rPr>
        <w:t>Системата обаче</w:t>
      </w:r>
      <w:r w:rsidRPr="007E232B">
        <w:rPr>
          <w:rFonts w:cs="Tahoma"/>
          <w:lang w:val="bg-BG"/>
        </w:rPr>
        <w:t xml:space="preserve"> </w:t>
      </w:r>
      <w:r w:rsidRPr="007E232B">
        <w:rPr>
          <w:rStyle w:val="hps"/>
          <w:rFonts w:cs="Tahoma"/>
          <w:lang w:val="bg-BG"/>
        </w:rPr>
        <w:t>не</w:t>
      </w:r>
      <w:r w:rsidRPr="007E232B">
        <w:rPr>
          <w:rFonts w:cs="Tahoma"/>
          <w:lang w:val="bg-BG"/>
        </w:rPr>
        <w:t xml:space="preserve"> </w:t>
      </w:r>
      <w:r w:rsidRPr="007E232B">
        <w:rPr>
          <w:rStyle w:val="hps"/>
          <w:rFonts w:cs="Tahoma"/>
          <w:lang w:val="bg-BG"/>
        </w:rPr>
        <w:t>покрива</w:t>
      </w:r>
      <w:r w:rsidRPr="007E232B">
        <w:rPr>
          <w:rFonts w:cs="Tahoma"/>
          <w:lang w:val="bg-BG"/>
        </w:rPr>
        <w:t xml:space="preserve"> </w:t>
      </w:r>
      <w:r w:rsidRPr="007E232B">
        <w:rPr>
          <w:rStyle w:val="hps"/>
          <w:rFonts w:cs="Tahoma"/>
          <w:lang w:val="bg-BG"/>
        </w:rPr>
        <w:t>фреш</w:t>
      </w:r>
      <w:r w:rsidRPr="007E232B">
        <w:rPr>
          <w:rFonts w:cs="Tahoma"/>
          <w:lang w:val="bg-BG"/>
        </w:rPr>
        <w:t xml:space="preserve"> </w:t>
      </w:r>
      <w:r w:rsidRPr="007E232B">
        <w:rPr>
          <w:rStyle w:val="hps"/>
          <w:rFonts w:cs="Tahoma"/>
          <w:lang w:val="bg-BG"/>
        </w:rPr>
        <w:t>от</w:t>
      </w:r>
      <w:r w:rsidRPr="007E232B">
        <w:rPr>
          <w:rFonts w:cs="Tahoma"/>
          <w:lang w:val="bg-BG"/>
        </w:rPr>
        <w:t xml:space="preserve"> </w:t>
      </w:r>
      <w:r w:rsidRPr="007E232B">
        <w:rPr>
          <w:rStyle w:val="hps"/>
          <w:rFonts w:cs="Tahoma"/>
          <w:lang w:val="bg-BG"/>
        </w:rPr>
        <w:t>плодове</w:t>
      </w:r>
      <w:r w:rsidRPr="007E232B">
        <w:rPr>
          <w:rFonts w:cs="Tahoma"/>
          <w:lang w:val="bg-BG"/>
        </w:rPr>
        <w:t xml:space="preserve">, натурален </w:t>
      </w:r>
      <w:r w:rsidRPr="007E232B">
        <w:rPr>
          <w:rStyle w:val="hps"/>
          <w:rFonts w:cs="Tahoma"/>
          <w:lang w:val="bg-BG"/>
        </w:rPr>
        <w:t>сок</w:t>
      </w:r>
      <w:r w:rsidRPr="007E232B">
        <w:rPr>
          <w:rFonts w:cs="Tahoma"/>
          <w:lang w:val="bg-BG"/>
        </w:rPr>
        <w:t xml:space="preserve">, какао, вино </w:t>
      </w:r>
      <w:r w:rsidRPr="007E232B">
        <w:rPr>
          <w:rStyle w:val="hps"/>
          <w:rFonts w:cs="Tahoma"/>
          <w:lang w:val="bg-BG"/>
        </w:rPr>
        <w:t>и спиртни напитки</w:t>
      </w:r>
      <w:r w:rsidRPr="007E232B">
        <w:rPr>
          <w:rFonts w:cs="Tahoma"/>
          <w:lang w:val="bg-BG"/>
        </w:rPr>
        <w:t>.</w:t>
      </w:r>
    </w:p>
    <w:p w:rsidR="00923CAA" w:rsidRPr="007E232B" w:rsidRDefault="00923CAA" w:rsidP="006069C0">
      <w:pPr>
        <w:rPr>
          <w:rFonts w:cs="Tahoma"/>
          <w:lang w:val="bg-BG"/>
        </w:rPr>
      </w:pPr>
      <w:r w:rsidRPr="007E232B">
        <w:rPr>
          <w:rFonts w:cs="Tahoma"/>
          <w:lang w:val="bg-BG"/>
        </w:rPr>
        <w:t xml:space="preserve">Развитието на депозитната система </w:t>
      </w:r>
      <w:r w:rsidRPr="007E232B">
        <w:rPr>
          <w:rStyle w:val="hps"/>
          <w:rFonts w:cs="Tahoma"/>
          <w:lang w:val="bg-BG"/>
        </w:rPr>
        <w:t>в Дания</w:t>
      </w:r>
      <w:r w:rsidRPr="007E232B">
        <w:rPr>
          <w:rFonts w:cs="Tahoma"/>
          <w:lang w:val="bg-BG"/>
        </w:rPr>
        <w:t xml:space="preserve"> </w:t>
      </w:r>
      <w:r w:rsidRPr="007E232B">
        <w:rPr>
          <w:rStyle w:val="hps"/>
          <w:rFonts w:cs="Tahoma"/>
          <w:lang w:val="bg-BG"/>
        </w:rPr>
        <w:t xml:space="preserve">от 1984 г. </w:t>
      </w:r>
      <w:r w:rsidRPr="007E232B">
        <w:rPr>
          <w:rFonts w:cs="Tahoma"/>
          <w:lang w:val="bg-BG"/>
        </w:rPr>
        <w:t>накратко е следното:</w:t>
      </w:r>
    </w:p>
    <w:p w:rsidR="00923CAA" w:rsidRPr="007E232B" w:rsidRDefault="00923CAA" w:rsidP="00777128">
      <w:pPr>
        <w:pStyle w:val="Opsomming1"/>
        <w:numPr>
          <w:ilvl w:val="0"/>
          <w:numId w:val="40"/>
        </w:numPr>
        <w:tabs>
          <w:tab w:val="clear" w:pos="1627"/>
          <w:tab w:val="num" w:pos="1000"/>
        </w:tabs>
        <w:ind w:left="1000" w:hanging="300"/>
        <w:rPr>
          <w:rFonts w:cs="Tahoma"/>
          <w:lang w:val="bg-BG"/>
        </w:rPr>
      </w:pPr>
      <w:r w:rsidRPr="007E232B">
        <w:rPr>
          <w:lang w:val="bg-BG"/>
        </w:rPr>
        <w:t xml:space="preserve">От 1984 г. </w:t>
      </w:r>
      <w:r w:rsidRPr="007E232B">
        <w:rPr>
          <w:rStyle w:val="hps"/>
          <w:rFonts w:cs="Tahoma"/>
          <w:lang w:val="bg-BG"/>
        </w:rPr>
        <w:t>до 2002 г.</w:t>
      </w:r>
      <w:r w:rsidRPr="007E232B">
        <w:rPr>
          <w:rFonts w:cs="Tahoma"/>
          <w:lang w:val="bg-BG"/>
        </w:rPr>
        <w:t xml:space="preserve"> </w:t>
      </w:r>
      <w:r w:rsidRPr="007E232B">
        <w:rPr>
          <w:rStyle w:val="hps"/>
          <w:rFonts w:cs="Tahoma"/>
          <w:lang w:val="bg-BG"/>
        </w:rPr>
        <w:t>системата</w:t>
      </w:r>
      <w:r w:rsidRPr="007E232B">
        <w:rPr>
          <w:rFonts w:cs="Tahoma"/>
          <w:lang w:val="bg-BG"/>
        </w:rPr>
        <w:t xml:space="preserve"> </w:t>
      </w:r>
      <w:r w:rsidRPr="007E232B">
        <w:rPr>
          <w:rStyle w:val="hps"/>
          <w:rFonts w:cs="Tahoma"/>
          <w:lang w:val="bg-BG"/>
        </w:rPr>
        <w:t>обхваща само</w:t>
      </w:r>
      <w:r w:rsidRPr="007E232B">
        <w:rPr>
          <w:rFonts w:cs="Tahoma"/>
          <w:lang w:val="bg-BG"/>
        </w:rPr>
        <w:t xml:space="preserve"> </w:t>
      </w:r>
      <w:r w:rsidRPr="007E232B">
        <w:rPr>
          <w:rStyle w:val="hps"/>
          <w:rFonts w:cs="Tahoma"/>
          <w:lang w:val="bg-BG"/>
        </w:rPr>
        <w:t>опаковки от</w:t>
      </w:r>
      <w:r w:rsidRPr="007E232B">
        <w:rPr>
          <w:rFonts w:cs="Tahoma"/>
          <w:lang w:val="bg-BG"/>
        </w:rPr>
        <w:t xml:space="preserve"> </w:t>
      </w:r>
      <w:r w:rsidRPr="007E232B">
        <w:rPr>
          <w:rStyle w:val="hps"/>
          <w:rFonts w:cs="Tahoma"/>
          <w:lang w:val="bg-BG"/>
        </w:rPr>
        <w:t>напитки, които могат да се пълнят отново</w:t>
      </w:r>
      <w:r w:rsidRPr="007E232B">
        <w:rPr>
          <w:rFonts w:cs="Tahoma"/>
          <w:lang w:val="bg-BG"/>
        </w:rPr>
        <w:t xml:space="preserve">. </w:t>
      </w:r>
      <w:r w:rsidRPr="007E232B">
        <w:rPr>
          <w:rStyle w:val="hps"/>
          <w:rFonts w:cs="Tahoma"/>
          <w:lang w:val="bg-BG"/>
        </w:rPr>
        <w:t>Целта</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тази задължителна</w:t>
      </w:r>
      <w:r w:rsidRPr="007E232B">
        <w:rPr>
          <w:rFonts w:cs="Tahoma"/>
          <w:lang w:val="bg-BG"/>
        </w:rPr>
        <w:t xml:space="preserve"> </w:t>
      </w:r>
      <w:r w:rsidRPr="007E232B">
        <w:rPr>
          <w:rStyle w:val="hps"/>
          <w:rFonts w:cs="Tahoma"/>
          <w:lang w:val="bg-BG"/>
        </w:rPr>
        <w:t>система</w:t>
      </w:r>
      <w:r w:rsidRPr="007E232B">
        <w:rPr>
          <w:rFonts w:cs="Tahoma"/>
          <w:lang w:val="bg-BG"/>
        </w:rPr>
        <w:t xml:space="preserve"> </w:t>
      </w:r>
      <w:r w:rsidRPr="007E232B">
        <w:rPr>
          <w:rStyle w:val="hps"/>
          <w:rFonts w:cs="Tahoma"/>
          <w:lang w:val="bg-BG"/>
        </w:rPr>
        <w:t>е ограничаване на</w:t>
      </w:r>
      <w:r w:rsidRPr="007E232B">
        <w:rPr>
          <w:rFonts w:cs="Tahoma"/>
          <w:lang w:val="bg-BG"/>
        </w:rPr>
        <w:t xml:space="preserve"> </w:t>
      </w:r>
      <w:r w:rsidRPr="007E232B">
        <w:rPr>
          <w:rStyle w:val="hps"/>
          <w:rFonts w:cs="Tahoma"/>
          <w:lang w:val="bg-BG"/>
        </w:rPr>
        <w:t>отпадъците</w:t>
      </w:r>
      <w:r w:rsidRPr="007E232B">
        <w:rPr>
          <w:rFonts w:cs="Tahoma"/>
          <w:lang w:val="bg-BG"/>
        </w:rPr>
        <w:t xml:space="preserve"> </w:t>
      </w:r>
      <w:r w:rsidRPr="007E232B">
        <w:rPr>
          <w:rStyle w:val="hps"/>
          <w:rFonts w:cs="Tahoma"/>
          <w:lang w:val="bg-BG"/>
        </w:rPr>
        <w:t>чрез</w:t>
      </w:r>
      <w:r w:rsidRPr="007E232B">
        <w:rPr>
          <w:rFonts w:cs="Tahoma"/>
          <w:lang w:val="bg-BG"/>
        </w:rPr>
        <w:t xml:space="preserve"> </w:t>
      </w:r>
      <w:r w:rsidRPr="007E232B">
        <w:rPr>
          <w:rStyle w:val="hps"/>
          <w:rFonts w:cs="Tahoma"/>
          <w:lang w:val="bg-BG"/>
        </w:rPr>
        <w:t>насърчаване</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повторната употреба на</w:t>
      </w:r>
      <w:r w:rsidRPr="007E232B">
        <w:rPr>
          <w:rFonts w:cs="Tahoma"/>
          <w:lang w:val="bg-BG"/>
        </w:rPr>
        <w:t xml:space="preserve"> </w:t>
      </w:r>
      <w:r w:rsidRPr="007E232B">
        <w:rPr>
          <w:rStyle w:val="hps"/>
          <w:rFonts w:cs="Tahoma"/>
          <w:lang w:val="bg-BG"/>
        </w:rPr>
        <w:t>опаковки</w:t>
      </w:r>
      <w:r w:rsidRPr="007E232B">
        <w:rPr>
          <w:rFonts w:cs="Tahoma"/>
          <w:lang w:val="bg-BG"/>
        </w:rPr>
        <w:t>. Системата се организира от производители и вносители.</w:t>
      </w:r>
    </w:p>
    <w:p w:rsidR="00923CAA" w:rsidRPr="007E232B" w:rsidRDefault="00923CAA" w:rsidP="006069C0">
      <w:pPr>
        <w:pStyle w:val="Opsomming1"/>
        <w:rPr>
          <w:rFonts w:cs="Tahoma"/>
          <w:lang w:val="bg-BG"/>
        </w:rPr>
      </w:pPr>
      <w:r w:rsidRPr="007E232B">
        <w:rPr>
          <w:rStyle w:val="hps"/>
          <w:rFonts w:cs="Tahoma"/>
          <w:lang w:val="bg-BG"/>
        </w:rPr>
        <w:t>През 2002 г.</w:t>
      </w:r>
      <w:r w:rsidRPr="007E232B">
        <w:rPr>
          <w:rFonts w:cs="Tahoma"/>
          <w:lang w:val="bg-BG"/>
        </w:rPr>
        <w:t xml:space="preserve"> обхватът на </w:t>
      </w:r>
      <w:r w:rsidRPr="007E232B">
        <w:rPr>
          <w:rStyle w:val="hps"/>
          <w:rFonts w:cs="Tahoma"/>
          <w:lang w:val="bg-BG"/>
        </w:rPr>
        <w:t>системата</w:t>
      </w:r>
      <w:r w:rsidRPr="007E232B">
        <w:rPr>
          <w:rFonts w:cs="Tahoma"/>
          <w:lang w:val="bg-BG"/>
        </w:rPr>
        <w:t xml:space="preserve"> </w:t>
      </w:r>
      <w:r w:rsidRPr="007E232B">
        <w:rPr>
          <w:rStyle w:val="hps"/>
          <w:rFonts w:cs="Tahoma"/>
          <w:lang w:val="bg-BG"/>
        </w:rPr>
        <w:t>е разширен с опаковки за</w:t>
      </w:r>
      <w:r w:rsidRPr="007E232B">
        <w:rPr>
          <w:rFonts w:cs="Tahoma"/>
          <w:lang w:val="bg-BG"/>
        </w:rPr>
        <w:t xml:space="preserve"> </w:t>
      </w:r>
      <w:r w:rsidRPr="007E232B">
        <w:rPr>
          <w:rStyle w:val="hps"/>
          <w:rFonts w:cs="Tahoma"/>
          <w:lang w:val="bg-BG"/>
        </w:rPr>
        <w:t>еднократна употреба</w:t>
      </w:r>
      <w:r w:rsidRPr="007E232B">
        <w:rPr>
          <w:rFonts w:cs="Tahoma"/>
          <w:lang w:val="bg-BG"/>
        </w:rPr>
        <w:t>. Приета е Наредба 713.</w:t>
      </w:r>
    </w:p>
    <w:p w:rsidR="00923CAA" w:rsidRPr="007E232B" w:rsidRDefault="00923CAA" w:rsidP="006069C0">
      <w:pPr>
        <w:pStyle w:val="Opsomming1"/>
        <w:rPr>
          <w:rFonts w:cs="Tahoma"/>
          <w:lang w:val="bg-BG"/>
        </w:rPr>
      </w:pPr>
      <w:r w:rsidRPr="007E232B">
        <w:rPr>
          <w:rFonts w:cs="Tahoma"/>
          <w:lang w:val="bg-BG"/>
        </w:rPr>
        <w:t>През 2004 г. е намален размерът на депозита.</w:t>
      </w:r>
    </w:p>
    <w:p w:rsidR="00923CAA" w:rsidRPr="007E232B" w:rsidRDefault="00923CAA" w:rsidP="006069C0">
      <w:pPr>
        <w:pStyle w:val="Opsomming1"/>
        <w:rPr>
          <w:rFonts w:cs="Tahoma"/>
          <w:lang w:val="bg-BG"/>
        </w:rPr>
      </w:pPr>
      <w:r w:rsidRPr="007E232B">
        <w:rPr>
          <w:rStyle w:val="hps"/>
          <w:rFonts w:cs="Tahoma"/>
          <w:lang w:val="bg-BG"/>
        </w:rPr>
        <w:t>През 2005 г.</w:t>
      </w:r>
      <w:r w:rsidRPr="007E232B">
        <w:rPr>
          <w:rFonts w:cs="Tahoma"/>
          <w:lang w:val="bg-BG"/>
        </w:rPr>
        <w:t xml:space="preserve"> </w:t>
      </w:r>
      <w:r w:rsidRPr="007E232B">
        <w:rPr>
          <w:rStyle w:val="hps"/>
          <w:rFonts w:cs="Tahoma"/>
          <w:lang w:val="bg-BG"/>
        </w:rPr>
        <w:t>системата</w:t>
      </w:r>
      <w:r w:rsidRPr="007E232B">
        <w:rPr>
          <w:rFonts w:cs="Tahoma"/>
          <w:lang w:val="bg-BG"/>
        </w:rPr>
        <w:t xml:space="preserve"> </w:t>
      </w:r>
      <w:r w:rsidRPr="007E232B">
        <w:rPr>
          <w:rStyle w:val="hps"/>
          <w:rFonts w:cs="Tahoma"/>
          <w:lang w:val="bg-BG"/>
        </w:rPr>
        <w:t>е допълнително</w:t>
      </w:r>
      <w:r w:rsidRPr="007E232B">
        <w:rPr>
          <w:rFonts w:cs="Tahoma"/>
          <w:lang w:val="bg-BG"/>
        </w:rPr>
        <w:t xml:space="preserve"> </w:t>
      </w:r>
      <w:r w:rsidRPr="007E232B">
        <w:rPr>
          <w:rStyle w:val="hps"/>
          <w:rFonts w:cs="Tahoma"/>
          <w:lang w:val="bg-BG"/>
        </w:rPr>
        <w:t>разширена с</w:t>
      </w:r>
      <w:r w:rsidRPr="007E232B">
        <w:rPr>
          <w:rFonts w:cs="Tahoma"/>
          <w:lang w:val="bg-BG"/>
        </w:rPr>
        <w:t xml:space="preserve"> </w:t>
      </w:r>
      <w:r w:rsidRPr="007E232B">
        <w:rPr>
          <w:rStyle w:val="hps"/>
          <w:rFonts w:cs="Tahoma"/>
          <w:lang w:val="bg-BG"/>
        </w:rPr>
        <w:t>включването</w:t>
      </w:r>
      <w:r w:rsidRPr="007E232B">
        <w:rPr>
          <w:rFonts w:cs="Tahoma"/>
          <w:lang w:val="bg-BG"/>
        </w:rPr>
        <w:t xml:space="preserve"> </w:t>
      </w:r>
      <w:r w:rsidRPr="007E232B">
        <w:rPr>
          <w:rStyle w:val="hps"/>
          <w:rFonts w:cs="Tahoma"/>
          <w:lang w:val="bg-BG"/>
        </w:rPr>
        <w:t>на "</w:t>
      </w:r>
      <w:r w:rsidRPr="007E232B">
        <w:rPr>
          <w:rFonts w:cs="Tahoma"/>
          <w:lang w:val="bg-BG"/>
        </w:rPr>
        <w:t xml:space="preserve">готови за </w:t>
      </w:r>
      <w:r w:rsidRPr="007E232B">
        <w:rPr>
          <w:rStyle w:val="hps"/>
          <w:rFonts w:cs="Tahoma"/>
          <w:lang w:val="bg-BG"/>
        </w:rPr>
        <w:t>пиене</w:t>
      </w:r>
      <w:r w:rsidRPr="007E232B">
        <w:rPr>
          <w:rFonts w:cs="Tahoma"/>
          <w:lang w:val="bg-BG"/>
        </w:rPr>
        <w:t xml:space="preserve"> </w:t>
      </w:r>
      <w:r w:rsidRPr="007E232B">
        <w:rPr>
          <w:rStyle w:val="hps"/>
          <w:rFonts w:cs="Tahoma"/>
          <w:lang w:val="bg-BG"/>
        </w:rPr>
        <w:t>напитки”, като</w:t>
      </w:r>
      <w:r w:rsidRPr="007E232B">
        <w:rPr>
          <w:rFonts w:cs="Tahoma"/>
          <w:lang w:val="bg-BG"/>
        </w:rPr>
        <w:t xml:space="preserve"> </w:t>
      </w:r>
      <w:r w:rsidRPr="007E232B">
        <w:rPr>
          <w:rStyle w:val="hps"/>
          <w:rFonts w:cs="Tahoma"/>
          <w:lang w:val="bg-BG"/>
        </w:rPr>
        <w:t>алкохолни коктейли</w:t>
      </w:r>
      <w:r w:rsidRPr="007E232B">
        <w:rPr>
          <w:rFonts w:cs="Tahoma"/>
          <w:lang w:val="bg-BG"/>
        </w:rPr>
        <w:t xml:space="preserve">, енергийни напитки </w:t>
      </w:r>
      <w:r w:rsidRPr="007E232B">
        <w:rPr>
          <w:rStyle w:val="hps"/>
          <w:rFonts w:cs="Tahoma"/>
          <w:lang w:val="bg-BG"/>
        </w:rPr>
        <w:t>и</w:t>
      </w:r>
      <w:r w:rsidRPr="007E232B">
        <w:rPr>
          <w:rFonts w:cs="Tahoma"/>
          <w:lang w:val="bg-BG"/>
        </w:rPr>
        <w:t xml:space="preserve"> </w:t>
      </w:r>
      <w:r w:rsidRPr="007E232B">
        <w:rPr>
          <w:rStyle w:val="hps"/>
          <w:rFonts w:cs="Tahoma"/>
          <w:lang w:val="bg-BG"/>
        </w:rPr>
        <w:t>сайдер</w:t>
      </w:r>
      <w:r w:rsidRPr="007E232B">
        <w:rPr>
          <w:rFonts w:cs="Tahoma"/>
          <w:lang w:val="bg-BG"/>
        </w:rPr>
        <w:t xml:space="preserve">. Въведено е правото на конфискация на напитки от магазините, ако те не отговарят на изискванията на депозитната система. </w:t>
      </w:r>
    </w:p>
    <w:p w:rsidR="00923CAA" w:rsidRPr="007E232B" w:rsidRDefault="00923CAA" w:rsidP="002A6F98">
      <w:pPr>
        <w:pStyle w:val="Opsomming1"/>
        <w:rPr>
          <w:rFonts w:cs="Tahoma"/>
          <w:lang w:val="bg-BG"/>
        </w:rPr>
      </w:pPr>
      <w:r w:rsidRPr="007E232B">
        <w:rPr>
          <w:rFonts w:cs="Tahoma"/>
          <w:lang w:val="bg-BG"/>
        </w:rPr>
        <w:t>През 2007 г. се приемат промени в Наредба 713, като се въвежда код за сигурност като част от етикета. Кодът се състои от пет точки, отпечатани със специално мастило и специфично разстояние между точките; повишават се изискванията за регистрация. Опаковките трябва да бъдат регистрирани преди внос и се отлага крайният срок за постигане на 95% събираемост на опаковките за еднократна употреба.</w:t>
      </w:r>
    </w:p>
    <w:p w:rsidR="00923CAA" w:rsidRPr="007E232B" w:rsidRDefault="00923CAA" w:rsidP="002A6F98">
      <w:pPr>
        <w:pStyle w:val="Opsomming1"/>
        <w:rPr>
          <w:rFonts w:cs="Tahoma"/>
          <w:lang w:val="bg-BG"/>
        </w:rPr>
      </w:pPr>
      <w:r w:rsidRPr="007E232B">
        <w:rPr>
          <w:rStyle w:val="hps"/>
          <w:rFonts w:cs="Tahoma"/>
          <w:lang w:val="bg-BG"/>
        </w:rPr>
        <w:t>От 2008 г.</w:t>
      </w:r>
      <w:r w:rsidRPr="007E232B">
        <w:rPr>
          <w:rFonts w:cs="Tahoma"/>
          <w:lang w:val="bg-BG"/>
        </w:rPr>
        <w:t xml:space="preserve"> системата </w:t>
      </w:r>
      <w:r w:rsidRPr="007E232B">
        <w:rPr>
          <w:rStyle w:val="hps"/>
          <w:rFonts w:cs="Tahoma"/>
          <w:lang w:val="bg-BG"/>
        </w:rPr>
        <w:t>обхваща и</w:t>
      </w:r>
      <w:r w:rsidRPr="007E232B">
        <w:rPr>
          <w:rFonts w:cs="Tahoma"/>
          <w:lang w:val="bg-BG"/>
        </w:rPr>
        <w:t xml:space="preserve"> </w:t>
      </w:r>
      <w:r w:rsidRPr="007E232B">
        <w:rPr>
          <w:rStyle w:val="hps"/>
          <w:rFonts w:cs="Tahoma"/>
          <w:lang w:val="bg-BG"/>
        </w:rPr>
        <w:t>бутилки</w:t>
      </w:r>
      <w:r w:rsidRPr="007E232B">
        <w:rPr>
          <w:rFonts w:cs="Tahoma"/>
          <w:lang w:val="bg-BG"/>
        </w:rPr>
        <w:t xml:space="preserve"> </w:t>
      </w:r>
      <w:r w:rsidRPr="007E232B">
        <w:rPr>
          <w:rStyle w:val="hps"/>
          <w:rFonts w:cs="Tahoma"/>
          <w:lang w:val="bg-BG"/>
        </w:rPr>
        <w:t>за</w:t>
      </w:r>
      <w:r w:rsidRPr="007E232B">
        <w:rPr>
          <w:rFonts w:cs="Tahoma"/>
          <w:lang w:val="bg-BG"/>
        </w:rPr>
        <w:t xml:space="preserve"> минерална вода, студен чай и лимонада; въвежда се изискването търговските обекти да са събрали определено количество от опаковките преди събирането от Dansk Retursystem; въвеждат се стимули за търговците на дребно за работа с еднократни опаковки (подобно на многократните); Позволява се на Dansk Retursystem A/S (DRS) по-голяма гъвкавост в начина, по който използва непотърсените депозити и разширява изключителното право на DRS за администриране на депозитната система до 2013 г.</w:t>
      </w:r>
    </w:p>
    <w:p w:rsidR="00923CAA" w:rsidRPr="007E232B" w:rsidRDefault="00923CAA" w:rsidP="00A5777B">
      <w:pPr>
        <w:pStyle w:val="Heading3"/>
        <w:numPr>
          <w:ilvl w:val="2"/>
          <w:numId w:val="7"/>
        </w:numPr>
        <w:rPr>
          <w:lang w:val="bg-BG"/>
        </w:rPr>
      </w:pPr>
      <w:bookmarkStart w:id="120" w:name="_Toc331586726"/>
      <w:r w:rsidRPr="007E232B">
        <w:rPr>
          <w:lang w:val="bg-BG"/>
        </w:rPr>
        <w:t>Оператор на депозитната система за опаковки</w:t>
      </w:r>
      <w:bookmarkEnd w:id="120"/>
    </w:p>
    <w:p w:rsidR="00923CAA" w:rsidRPr="007E232B" w:rsidRDefault="00923CAA" w:rsidP="00C46703">
      <w:pPr>
        <w:rPr>
          <w:lang w:val="bg-BG"/>
        </w:rPr>
      </w:pPr>
      <w:r w:rsidRPr="007E232B">
        <w:rPr>
          <w:lang w:val="bg-BG"/>
        </w:rPr>
        <w:t>Първоначално производителите/вносителите на бира и безалкохолни напитки сами са организирали събирането и оползотворяването на опаковките в депозитната система.</w:t>
      </w:r>
    </w:p>
    <w:p w:rsidR="00923CAA" w:rsidRPr="007E232B" w:rsidRDefault="00923CAA" w:rsidP="00C46703">
      <w:pPr>
        <w:rPr>
          <w:lang w:val="bg-BG"/>
        </w:rPr>
      </w:pPr>
      <w:r w:rsidRPr="007E232B">
        <w:rPr>
          <w:lang w:val="bg-BG"/>
        </w:rPr>
        <w:t>С увеличаването видовете и броя на опаковките в обръщение, както и затрудненията, предизвикани от това както към клиентите /които често трябва да изискват депозит само от обектите където е закупена стоката/, така и в търговските обекти /където бързо нарастват събираните видове опаковки, за които е необходимо да се сортират/ става необходимо наличието на структура, която да оперира и регулира депозитната система.</w:t>
      </w:r>
    </w:p>
    <w:p w:rsidR="00923CAA" w:rsidRPr="007E232B" w:rsidRDefault="00923CAA" w:rsidP="00C46703">
      <w:pPr>
        <w:rPr>
          <w:lang w:val="bg-BG"/>
        </w:rPr>
      </w:pPr>
      <w:r w:rsidRPr="007E232B">
        <w:rPr>
          <w:lang w:val="bg-BG"/>
        </w:rPr>
        <w:t xml:space="preserve">През 2000 г. е създадена </w:t>
      </w:r>
      <w:r w:rsidRPr="007E232B">
        <w:rPr>
          <w:rStyle w:val="hps"/>
          <w:rFonts w:cs="Tahoma"/>
          <w:lang w:val="bg-BG"/>
        </w:rPr>
        <w:t>Dansk</w:t>
      </w:r>
      <w:r w:rsidRPr="007E232B">
        <w:rPr>
          <w:lang w:val="bg-BG"/>
        </w:rPr>
        <w:t xml:space="preserve"> </w:t>
      </w:r>
      <w:r w:rsidRPr="007E232B">
        <w:rPr>
          <w:rStyle w:val="hps"/>
          <w:rFonts w:cs="Tahoma"/>
          <w:lang w:val="bg-BG"/>
        </w:rPr>
        <w:t>Retursystem</w:t>
      </w:r>
      <w:r w:rsidRPr="007E232B">
        <w:rPr>
          <w:lang w:val="bg-BG"/>
        </w:rPr>
        <w:t xml:space="preserve"> </w:t>
      </w:r>
      <w:r w:rsidRPr="007E232B">
        <w:rPr>
          <w:rStyle w:val="hps"/>
          <w:rFonts w:cs="Tahoma"/>
          <w:lang w:val="bg-BG"/>
        </w:rPr>
        <w:t>(DRS)</w:t>
      </w:r>
      <w:r w:rsidRPr="007E232B">
        <w:rPr>
          <w:lang w:val="bg-BG"/>
        </w:rPr>
        <w:t>, като п</w:t>
      </w:r>
      <w:r w:rsidRPr="007E232B">
        <w:rPr>
          <w:rStyle w:val="hps"/>
          <w:rFonts w:cs="Tahoma"/>
          <w:lang w:val="bg-BG"/>
        </w:rPr>
        <w:t>рез септември 2008 г.</w:t>
      </w:r>
      <w:r w:rsidRPr="007E232B">
        <w:rPr>
          <w:lang w:val="bg-BG"/>
        </w:rPr>
        <w:t xml:space="preserve"> </w:t>
      </w:r>
      <w:r w:rsidRPr="007E232B">
        <w:rPr>
          <w:rStyle w:val="hps"/>
          <w:rFonts w:cs="Tahoma"/>
          <w:lang w:val="bg-BG"/>
        </w:rPr>
        <w:t>Датската</w:t>
      </w:r>
      <w:r w:rsidRPr="007E232B">
        <w:rPr>
          <w:lang w:val="bg-BG"/>
        </w:rPr>
        <w:t xml:space="preserve"> </w:t>
      </w:r>
      <w:r w:rsidRPr="007E232B">
        <w:rPr>
          <w:rStyle w:val="hps"/>
          <w:rFonts w:cs="Tahoma"/>
          <w:lang w:val="bg-BG"/>
        </w:rPr>
        <w:t>агенция за опазване на</w:t>
      </w:r>
      <w:r w:rsidRPr="007E232B">
        <w:rPr>
          <w:lang w:val="bg-BG"/>
        </w:rPr>
        <w:t xml:space="preserve"> </w:t>
      </w:r>
      <w:r w:rsidRPr="007E232B">
        <w:rPr>
          <w:rStyle w:val="hps"/>
          <w:rFonts w:cs="Tahoma"/>
          <w:lang w:val="bg-BG"/>
        </w:rPr>
        <w:t>околната</w:t>
      </w:r>
      <w:r w:rsidRPr="007E232B">
        <w:rPr>
          <w:lang w:val="bg-BG"/>
        </w:rPr>
        <w:t xml:space="preserve"> </w:t>
      </w:r>
      <w:r w:rsidRPr="007E232B">
        <w:rPr>
          <w:rStyle w:val="hps"/>
          <w:rFonts w:cs="Tahoma"/>
          <w:lang w:val="bg-BG"/>
        </w:rPr>
        <w:t>среда</w:t>
      </w:r>
      <w:r w:rsidRPr="007E232B">
        <w:rPr>
          <w:lang w:val="bg-BG"/>
        </w:rPr>
        <w:t xml:space="preserve"> п</w:t>
      </w:r>
      <w:r w:rsidRPr="007E232B">
        <w:rPr>
          <w:rStyle w:val="hps"/>
          <w:rFonts w:cs="Tahoma"/>
          <w:lang w:val="bg-BG"/>
        </w:rPr>
        <w:t>реразглежда и</w:t>
      </w:r>
      <w:r w:rsidRPr="007E232B">
        <w:rPr>
          <w:lang w:val="bg-BG"/>
        </w:rPr>
        <w:t xml:space="preserve"> </w:t>
      </w:r>
      <w:r w:rsidRPr="007E232B">
        <w:rPr>
          <w:rStyle w:val="hps"/>
          <w:rFonts w:cs="Tahoma"/>
          <w:lang w:val="bg-BG"/>
        </w:rPr>
        <w:t>потвърждава</w:t>
      </w:r>
      <w:r w:rsidRPr="007E232B">
        <w:rPr>
          <w:lang w:val="bg-BG"/>
        </w:rPr>
        <w:t xml:space="preserve"> </w:t>
      </w:r>
      <w:r w:rsidRPr="007E232B">
        <w:rPr>
          <w:rStyle w:val="hps"/>
          <w:rFonts w:cs="Tahoma"/>
          <w:u w:val="single"/>
          <w:lang w:val="bg-BG"/>
        </w:rPr>
        <w:t>изключителното</w:t>
      </w:r>
      <w:r w:rsidRPr="007E232B">
        <w:rPr>
          <w:lang w:val="bg-BG"/>
        </w:rPr>
        <w:t xml:space="preserve"> </w:t>
      </w:r>
      <w:r w:rsidRPr="007E232B">
        <w:rPr>
          <w:rStyle w:val="hps"/>
          <w:rFonts w:cs="Tahoma"/>
          <w:lang w:val="bg-BG"/>
        </w:rPr>
        <w:t>право на Dansk</w:t>
      </w:r>
      <w:r w:rsidRPr="007E232B">
        <w:rPr>
          <w:lang w:val="bg-BG"/>
        </w:rPr>
        <w:t xml:space="preserve"> </w:t>
      </w:r>
      <w:r w:rsidRPr="007E232B">
        <w:rPr>
          <w:rStyle w:val="hps"/>
          <w:rFonts w:cs="Tahoma"/>
          <w:lang w:val="bg-BG"/>
        </w:rPr>
        <w:t>Retursystem</w:t>
      </w:r>
      <w:r w:rsidRPr="007E232B">
        <w:rPr>
          <w:lang w:val="bg-BG"/>
        </w:rPr>
        <w:t xml:space="preserve"> </w:t>
      </w:r>
      <w:r w:rsidRPr="007E232B">
        <w:rPr>
          <w:rStyle w:val="hps"/>
          <w:rFonts w:cs="Tahoma"/>
          <w:lang w:val="bg-BG"/>
        </w:rPr>
        <w:t>(DRS)</w:t>
      </w:r>
      <w:r w:rsidRPr="007E232B">
        <w:rPr>
          <w:lang w:val="bg-BG"/>
        </w:rPr>
        <w:t xml:space="preserve"> </w:t>
      </w:r>
      <w:r w:rsidRPr="007E232B">
        <w:rPr>
          <w:rStyle w:val="hps"/>
          <w:rFonts w:cs="Tahoma"/>
          <w:lang w:val="bg-BG"/>
        </w:rPr>
        <w:t>да</w:t>
      </w:r>
      <w:r w:rsidRPr="007E232B">
        <w:rPr>
          <w:lang w:val="bg-BG"/>
        </w:rPr>
        <w:t xml:space="preserve"> </w:t>
      </w:r>
      <w:r w:rsidRPr="007E232B">
        <w:rPr>
          <w:rStyle w:val="hps"/>
          <w:rFonts w:cs="Tahoma"/>
          <w:lang w:val="bg-BG"/>
        </w:rPr>
        <w:t>работи със системата</w:t>
      </w:r>
      <w:r w:rsidRPr="007E232B">
        <w:rPr>
          <w:lang w:val="bg-BG"/>
        </w:rPr>
        <w:t>.</w:t>
      </w:r>
    </w:p>
    <w:p w:rsidR="00923CAA" w:rsidRPr="007E232B" w:rsidRDefault="00923CAA" w:rsidP="00C46703">
      <w:pPr>
        <w:rPr>
          <w:lang w:val="bg-BG"/>
        </w:rPr>
      </w:pPr>
      <w:r w:rsidRPr="007E232B">
        <w:rPr>
          <w:lang w:val="bg-BG"/>
        </w:rPr>
        <w:t xml:space="preserve">Dansk Retursystem A/S е частна организация с нетърговска цел. Собствеността й е, както следва: </w:t>
      </w:r>
    </w:p>
    <w:p w:rsidR="00923CAA" w:rsidRPr="007E232B" w:rsidRDefault="00923CAA" w:rsidP="00F87F66">
      <w:pPr>
        <w:pStyle w:val="Opsomming1"/>
        <w:rPr>
          <w:lang w:val="bg-BG"/>
        </w:rPr>
      </w:pPr>
      <w:r w:rsidRPr="007E232B">
        <w:rPr>
          <w:lang w:val="bg-BG"/>
        </w:rPr>
        <w:t xml:space="preserve">Dansk Retursystem Holding A/S – 85.62% </w:t>
      </w:r>
    </w:p>
    <w:p w:rsidR="00923CAA" w:rsidRPr="007E232B" w:rsidRDefault="00923CAA" w:rsidP="00F87F66">
      <w:pPr>
        <w:pStyle w:val="Opsomming1"/>
        <w:rPr>
          <w:lang w:val="bg-BG"/>
        </w:rPr>
      </w:pPr>
      <w:r w:rsidRPr="007E232B">
        <w:rPr>
          <w:lang w:val="bg-BG"/>
        </w:rPr>
        <w:t xml:space="preserve">Harboes Bryggeri A/S – 14.27% </w:t>
      </w:r>
    </w:p>
    <w:p w:rsidR="00923CAA" w:rsidRPr="007E232B" w:rsidRDefault="00923CAA" w:rsidP="00F87F66">
      <w:pPr>
        <w:pStyle w:val="Opsomming1"/>
        <w:rPr>
          <w:lang w:val="bg-BG"/>
        </w:rPr>
      </w:pPr>
      <w:r w:rsidRPr="007E232B">
        <w:rPr>
          <w:lang w:val="bg-BG"/>
        </w:rPr>
        <w:t xml:space="preserve">Bryggeriet Vestfyen A/S – 0.10% </w:t>
      </w:r>
    </w:p>
    <w:p w:rsidR="00923CAA" w:rsidRPr="007E232B" w:rsidRDefault="00923CAA" w:rsidP="00F87F66">
      <w:pPr>
        <w:pStyle w:val="Opsomming1"/>
        <w:rPr>
          <w:lang w:val="bg-BG"/>
        </w:rPr>
      </w:pPr>
      <w:r w:rsidRPr="007E232B">
        <w:rPr>
          <w:lang w:val="bg-BG"/>
        </w:rPr>
        <w:t>Mineralvandsfabrikken Frem A/S – 0.01%.</w:t>
      </w:r>
    </w:p>
    <w:p w:rsidR="00923CAA" w:rsidRPr="007E232B" w:rsidRDefault="00923CAA" w:rsidP="00A5777B">
      <w:pPr>
        <w:pStyle w:val="Heading5"/>
        <w:rPr>
          <w:lang w:val="bg-BG"/>
        </w:rPr>
      </w:pPr>
      <w:r w:rsidRPr="007E232B">
        <w:rPr>
          <w:lang w:val="bg-BG"/>
        </w:rPr>
        <w:t>Съвет на директорите</w:t>
      </w:r>
    </w:p>
    <w:p w:rsidR="00923CAA" w:rsidRPr="007E232B" w:rsidRDefault="00923CAA" w:rsidP="00F813DB">
      <w:pPr>
        <w:rPr>
          <w:rFonts w:cs="Tahoma"/>
          <w:lang w:val="bg-BG" w:eastAsia="bg-BG"/>
        </w:rPr>
      </w:pPr>
      <w:r w:rsidRPr="007E232B">
        <w:rPr>
          <w:rFonts w:cs="Tahoma"/>
          <w:lang w:val="bg-BG" w:eastAsia="bg-BG"/>
        </w:rPr>
        <w:t>Съвета на директорите на Dansk Retursystem A/S е съставен от представители на собствениците на компанията, представители на търговски и браншови организации. Съветът се ръководи от независим Председател. Задължението на Управителния съвет е да гарантира, че компанията поддържа своите разходи на конкурентно ниво, за да предложи на всички засегнати страни ефективна и рентабилна депозитна система.</w:t>
      </w:r>
    </w:p>
    <w:p w:rsidR="00923CAA" w:rsidRPr="007E232B" w:rsidRDefault="00923CAA" w:rsidP="00A5777B">
      <w:pPr>
        <w:pStyle w:val="Heading5"/>
        <w:rPr>
          <w:lang w:val="bg-BG"/>
        </w:rPr>
      </w:pPr>
      <w:r w:rsidRPr="007E232B">
        <w:rPr>
          <w:lang w:val="bg-BG"/>
        </w:rPr>
        <w:t>Комитет за връзка</w:t>
      </w:r>
    </w:p>
    <w:p w:rsidR="00923CAA" w:rsidRPr="007E232B" w:rsidRDefault="00923CAA" w:rsidP="00F813DB">
      <w:pPr>
        <w:rPr>
          <w:rFonts w:cs="Tahoma"/>
          <w:lang w:val="bg-BG" w:eastAsia="bg-BG"/>
        </w:rPr>
      </w:pPr>
      <w:r w:rsidRPr="007E232B">
        <w:rPr>
          <w:rFonts w:cs="Tahoma"/>
          <w:lang w:val="bg-BG" w:eastAsia="bg-BG"/>
        </w:rPr>
        <w:t>Основната мисия на Dansk Retursystem A/S е да администрира разходите на националната депозитна система за опаковки възможно най-ефективно. За да се гарантира, че всички заинтересовани страни имат своето значение, компанията си сътрудничи с много и различни организации, свързани в своята област на дейност. Един от елементите на това сътрудничество е Комитета за връзка, съставен от представители на редица малки пивоварни, вносители, собственици на кафенета и ресторанти, Датският съвет за защита на потребителите и потребителските организации.</w:t>
      </w:r>
    </w:p>
    <w:p w:rsidR="00923CAA" w:rsidRPr="007E232B" w:rsidRDefault="00923CAA" w:rsidP="00A5777B">
      <w:pPr>
        <w:pStyle w:val="Heading3"/>
        <w:numPr>
          <w:ilvl w:val="2"/>
          <w:numId w:val="7"/>
        </w:numPr>
        <w:rPr>
          <w:lang w:val="bg-BG"/>
        </w:rPr>
      </w:pPr>
      <w:bookmarkStart w:id="121" w:name="_Toc331586727"/>
      <w:r w:rsidRPr="007E232B">
        <w:rPr>
          <w:lang w:val="bg-BG"/>
        </w:rPr>
        <w:t>Етикетиране</w:t>
      </w:r>
      <w:bookmarkEnd w:id="121"/>
    </w:p>
    <w:p w:rsidR="00923CAA" w:rsidRPr="007E232B" w:rsidRDefault="00923CAA" w:rsidP="00A5777B">
      <w:pPr>
        <w:pStyle w:val="Heading4"/>
        <w:numPr>
          <w:ilvl w:val="3"/>
          <w:numId w:val="7"/>
        </w:numPr>
        <w:rPr>
          <w:lang w:val="bg-BG"/>
        </w:rPr>
      </w:pPr>
      <w:r w:rsidRPr="007E232B">
        <w:rPr>
          <w:lang w:val="bg-BG"/>
        </w:rPr>
        <w:t>Видове етикети и изисквания</w:t>
      </w:r>
    </w:p>
    <w:p w:rsidR="00923CAA" w:rsidRPr="007E232B" w:rsidRDefault="00923CAA" w:rsidP="001130E3">
      <w:pPr>
        <w:rPr>
          <w:rFonts w:cs="Tahoma"/>
          <w:lang w:val="bg-BG"/>
        </w:rPr>
      </w:pPr>
      <w:r w:rsidRPr="007E232B">
        <w:rPr>
          <w:rFonts w:cs="Tahoma"/>
          <w:lang w:val="bg-BG"/>
        </w:rPr>
        <w:t>Етикетите в датската депозитна система за опаковки са:</w:t>
      </w:r>
    </w:p>
    <w:p w:rsidR="00923CAA" w:rsidRPr="007E232B" w:rsidRDefault="00923CAA" w:rsidP="00C8170C">
      <w:pPr>
        <w:pStyle w:val="figuur"/>
        <w:rPr>
          <w:rStyle w:val="CaptionChar"/>
          <w:lang w:val="bg-BG"/>
        </w:rPr>
      </w:pPr>
      <w:bookmarkStart w:id="122" w:name="_Toc331586846"/>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26</w:t>
      </w:r>
      <w:r w:rsidRPr="007E232B">
        <w:rPr>
          <w:lang w:val="bg-BG"/>
        </w:rPr>
        <w:fldChar w:fldCharType="end"/>
      </w:r>
      <w:r w:rsidRPr="007E232B">
        <w:rPr>
          <w:lang w:val="bg-BG"/>
        </w:rPr>
        <w:t xml:space="preserve"> </w:t>
      </w:r>
      <w:r w:rsidRPr="007E232B">
        <w:rPr>
          <w:rStyle w:val="CaptionChar"/>
          <w:b/>
          <w:lang w:val="bg-BG"/>
        </w:rPr>
        <w:t>Етикети за принадлежност към депозитната система</w:t>
      </w:r>
      <w:bookmarkEnd w:id="122"/>
    </w:p>
    <w:p w:rsidR="00923CAA" w:rsidRPr="007E232B" w:rsidRDefault="00923CAA" w:rsidP="0061303A">
      <w:pPr>
        <w:pStyle w:val="NormalWeb"/>
        <w:jc w:val="center"/>
        <w:rPr>
          <w:rFonts w:ascii="Tahoma" w:hAnsi="Tahoma" w:cs="Tahoma"/>
          <w:sz w:val="18"/>
          <w:szCs w:val="18"/>
        </w:rPr>
      </w:pPr>
      <w:r w:rsidRPr="007C5B25">
        <w:rPr>
          <w:rFonts w:ascii="Tahoma" w:hAnsi="Tahoma" w:cs="Tahoma"/>
          <w:noProof/>
          <w:sz w:val="18"/>
          <w:szCs w:val="18"/>
        </w:rPr>
        <w:pict>
          <v:shape id="_x0000_i1060" type="#_x0000_t75" alt="Nye pantmærker 07" style="width:187.5pt;height:46.5pt;visibility:visible">
            <v:imagedata r:id="rId43" o:title=""/>
          </v:shape>
        </w:pict>
      </w:r>
    </w:p>
    <w:p w:rsidR="00923CAA" w:rsidRPr="007E232B" w:rsidRDefault="00923CAA" w:rsidP="001130E3">
      <w:pPr>
        <w:rPr>
          <w:rFonts w:cs="Tahoma"/>
          <w:lang w:val="bg-BG"/>
        </w:rPr>
      </w:pPr>
      <w:r w:rsidRPr="007E232B">
        <w:rPr>
          <w:rFonts w:cs="Tahoma"/>
          <w:lang w:val="bg-BG"/>
        </w:rPr>
        <w:t>При регистриране на нови опаковки кандидатите трябва да отбележат как опаковките, чиито депозит се възстановява ще бъдат етикетирани. Има две възможности: директен печат върху опаковката или върху оригиналния етикет на продукта (т. нар. първични етикетиране), или самозалепващи етикети на депозит.</w:t>
      </w:r>
    </w:p>
    <w:p w:rsidR="00923CAA" w:rsidRPr="007E232B" w:rsidRDefault="00923CAA" w:rsidP="00A5777B">
      <w:pPr>
        <w:pStyle w:val="Heading5"/>
        <w:rPr>
          <w:lang w:val="bg-BG"/>
        </w:rPr>
      </w:pPr>
      <w:r w:rsidRPr="007E232B">
        <w:rPr>
          <w:lang w:val="bg-BG"/>
        </w:rPr>
        <w:t>Първично етикетиране</w:t>
      </w:r>
    </w:p>
    <w:p w:rsidR="00923CAA" w:rsidRPr="007E232B" w:rsidRDefault="00923CAA" w:rsidP="001130E3">
      <w:pPr>
        <w:rPr>
          <w:rFonts w:cs="Tahoma"/>
          <w:lang w:val="bg-BG"/>
        </w:rPr>
      </w:pPr>
      <w:r w:rsidRPr="007E232B">
        <w:rPr>
          <w:rFonts w:cs="Tahoma"/>
          <w:lang w:val="bg-BG"/>
        </w:rPr>
        <w:t xml:space="preserve">При </w:t>
      </w:r>
      <w:r w:rsidRPr="007E232B">
        <w:rPr>
          <w:rStyle w:val="hps"/>
          <w:rFonts w:cs="Tahoma"/>
          <w:lang w:val="bg-BG"/>
        </w:rPr>
        <w:t>използване на първично</w:t>
      </w:r>
      <w:r w:rsidRPr="007E232B">
        <w:rPr>
          <w:rFonts w:cs="Tahoma"/>
          <w:lang w:val="bg-BG"/>
        </w:rPr>
        <w:t xml:space="preserve"> </w:t>
      </w:r>
      <w:r w:rsidRPr="007E232B">
        <w:rPr>
          <w:rStyle w:val="hps"/>
          <w:rFonts w:cs="Tahoma"/>
          <w:lang w:val="bg-BG"/>
        </w:rPr>
        <w:t>етикетиране</w:t>
      </w:r>
      <w:r w:rsidRPr="007E232B">
        <w:rPr>
          <w:rFonts w:cs="Tahoma"/>
          <w:lang w:val="bg-BG"/>
        </w:rPr>
        <w:t xml:space="preserve"> </w:t>
      </w:r>
      <w:r w:rsidRPr="007E232B">
        <w:rPr>
          <w:rStyle w:val="hps"/>
          <w:rFonts w:cs="Tahoma"/>
          <w:lang w:val="bg-BG"/>
        </w:rPr>
        <w:t>на еднократни опаковки</w:t>
      </w:r>
      <w:r w:rsidRPr="007E232B">
        <w:rPr>
          <w:rFonts w:cs="Tahoma"/>
          <w:lang w:val="bg-BG"/>
        </w:rPr>
        <w:t xml:space="preserve">, производителят </w:t>
      </w:r>
      <w:r w:rsidRPr="007E232B">
        <w:rPr>
          <w:rStyle w:val="hps"/>
          <w:rFonts w:cs="Tahoma"/>
          <w:lang w:val="bg-BG"/>
        </w:rPr>
        <w:t>отпечатва</w:t>
      </w:r>
      <w:r w:rsidRPr="007E232B">
        <w:rPr>
          <w:rFonts w:cs="Tahoma"/>
          <w:lang w:val="bg-BG"/>
        </w:rPr>
        <w:t xml:space="preserve"> </w:t>
      </w:r>
      <w:r w:rsidRPr="007E232B">
        <w:rPr>
          <w:rStyle w:val="hps"/>
          <w:rFonts w:cs="Tahoma"/>
          <w:lang w:val="bg-BG"/>
        </w:rPr>
        <w:t>депозитното лого</w:t>
      </w:r>
      <w:r w:rsidRPr="007E232B">
        <w:rPr>
          <w:rFonts w:cs="Tahoma"/>
          <w:lang w:val="bg-BG"/>
        </w:rPr>
        <w:t xml:space="preserve"> </w:t>
      </w:r>
      <w:r w:rsidRPr="007E232B">
        <w:rPr>
          <w:rStyle w:val="hps"/>
          <w:rFonts w:cs="Tahoma"/>
          <w:lang w:val="bg-BG"/>
        </w:rPr>
        <w:t>директно върху</w:t>
      </w:r>
      <w:r w:rsidRPr="007E232B">
        <w:rPr>
          <w:rFonts w:cs="Tahoma"/>
          <w:lang w:val="bg-BG"/>
        </w:rPr>
        <w:t xml:space="preserve"> </w:t>
      </w:r>
      <w:r w:rsidRPr="007E232B">
        <w:rPr>
          <w:rStyle w:val="hps"/>
          <w:rFonts w:cs="Tahoma"/>
          <w:lang w:val="bg-BG"/>
        </w:rPr>
        <w:t>опаковъчния материал или</w:t>
      </w:r>
      <w:r w:rsidRPr="007E232B">
        <w:rPr>
          <w:rFonts w:cs="Tahoma"/>
          <w:lang w:val="bg-BG"/>
        </w:rPr>
        <w:t xml:space="preserve"> </w:t>
      </w:r>
      <w:r w:rsidRPr="007E232B">
        <w:rPr>
          <w:rStyle w:val="hps"/>
          <w:rFonts w:cs="Tahoma"/>
          <w:lang w:val="bg-BG"/>
        </w:rPr>
        <w:t>върху</w:t>
      </w:r>
      <w:r w:rsidRPr="007E232B">
        <w:rPr>
          <w:rFonts w:cs="Tahoma"/>
          <w:lang w:val="bg-BG"/>
        </w:rPr>
        <w:t xml:space="preserve"> </w:t>
      </w:r>
      <w:r w:rsidRPr="007E232B">
        <w:rPr>
          <w:rStyle w:val="hps"/>
          <w:rFonts w:cs="Tahoma"/>
          <w:lang w:val="bg-BG"/>
        </w:rPr>
        <w:t>оригиналния етикет</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продукта</w:t>
      </w:r>
      <w:r w:rsidRPr="007E232B">
        <w:rPr>
          <w:rFonts w:cs="Tahoma"/>
          <w:lang w:val="bg-BG"/>
        </w:rPr>
        <w:t>. В този случай производителят/вносителят е задължен да отчита размера на продажбите на всеки четири седмици и предварително да заплаща такси за събиране.</w:t>
      </w:r>
    </w:p>
    <w:p w:rsidR="00923CAA" w:rsidRPr="007E232B" w:rsidRDefault="00923CAA" w:rsidP="001130E3">
      <w:pPr>
        <w:rPr>
          <w:rFonts w:cs="Tahoma"/>
          <w:lang w:val="bg-BG"/>
        </w:rPr>
      </w:pPr>
      <w:r w:rsidRPr="007E232B">
        <w:rPr>
          <w:rFonts w:cs="Tahoma"/>
          <w:lang w:val="bg-BG"/>
        </w:rPr>
        <w:t xml:space="preserve">Правилата </w:t>
      </w:r>
      <w:r w:rsidRPr="007E232B">
        <w:rPr>
          <w:rStyle w:val="hps"/>
          <w:rFonts w:cs="Tahoma"/>
          <w:lang w:val="bg-BG"/>
        </w:rPr>
        <w:t>относно дизайна</w:t>
      </w:r>
      <w:r w:rsidRPr="007E232B">
        <w:rPr>
          <w:rFonts w:cs="Tahoma"/>
          <w:lang w:val="bg-BG"/>
        </w:rPr>
        <w:t xml:space="preserve"> </w:t>
      </w:r>
      <w:r w:rsidRPr="007E232B">
        <w:rPr>
          <w:rStyle w:val="hps"/>
          <w:rFonts w:cs="Tahoma"/>
          <w:lang w:val="bg-BG"/>
        </w:rPr>
        <w:t>на етикет за депозит,</w:t>
      </w:r>
      <w:r w:rsidRPr="007E232B">
        <w:rPr>
          <w:rFonts w:cs="Tahoma"/>
          <w:lang w:val="bg-BG"/>
        </w:rPr>
        <w:t xml:space="preserve"> </w:t>
      </w:r>
      <w:r w:rsidRPr="007E232B">
        <w:rPr>
          <w:rStyle w:val="hps"/>
          <w:rFonts w:cs="Tahoma"/>
          <w:lang w:val="bg-BG"/>
        </w:rPr>
        <w:t>избор на цветове</w:t>
      </w:r>
      <w:r w:rsidRPr="007E232B">
        <w:rPr>
          <w:rFonts w:cs="Tahoma"/>
          <w:lang w:val="bg-BG"/>
        </w:rPr>
        <w:t xml:space="preserve">, </w:t>
      </w:r>
      <w:r w:rsidRPr="007E232B">
        <w:rPr>
          <w:rStyle w:val="hps"/>
          <w:rFonts w:cs="Tahoma"/>
          <w:lang w:val="bg-BG"/>
        </w:rPr>
        <w:t>размер</w:t>
      </w:r>
      <w:r w:rsidRPr="007E232B">
        <w:rPr>
          <w:rFonts w:cs="Tahoma"/>
          <w:lang w:val="bg-BG"/>
        </w:rPr>
        <w:t xml:space="preserve"> </w:t>
      </w:r>
      <w:r w:rsidRPr="007E232B">
        <w:rPr>
          <w:rStyle w:val="hps"/>
          <w:rFonts w:cs="Tahoma"/>
          <w:lang w:val="bg-BG"/>
        </w:rPr>
        <w:t>и позициониране</w:t>
      </w:r>
      <w:r w:rsidRPr="007E232B">
        <w:rPr>
          <w:rFonts w:cs="Tahoma"/>
          <w:lang w:val="bg-BG"/>
        </w:rPr>
        <w:t xml:space="preserve"> са определени </w:t>
      </w:r>
      <w:r w:rsidRPr="007E232B">
        <w:rPr>
          <w:rStyle w:val="hps"/>
          <w:rFonts w:cs="Tahoma"/>
          <w:lang w:val="bg-BG"/>
        </w:rPr>
        <w:t>в</w:t>
      </w:r>
      <w:r w:rsidRPr="007E232B">
        <w:rPr>
          <w:rFonts w:cs="Tahoma"/>
          <w:lang w:val="bg-BG"/>
        </w:rPr>
        <w:t xml:space="preserve"> </w:t>
      </w:r>
      <w:r w:rsidRPr="007E232B">
        <w:rPr>
          <w:rStyle w:val="hps"/>
          <w:rFonts w:cs="Tahoma"/>
          <w:lang w:val="bg-BG"/>
        </w:rPr>
        <w:t>законо установения</w:t>
      </w:r>
      <w:r w:rsidRPr="007E232B">
        <w:rPr>
          <w:rFonts w:cs="Tahoma"/>
          <w:lang w:val="bg-BG"/>
        </w:rPr>
        <w:t xml:space="preserve"> </w:t>
      </w:r>
      <w:r w:rsidRPr="007E232B">
        <w:rPr>
          <w:rStyle w:val="hps"/>
          <w:rFonts w:cs="Tahoma"/>
          <w:lang w:val="bg-BG"/>
        </w:rPr>
        <w:t>ред</w:t>
      </w:r>
      <w:r w:rsidRPr="007E232B">
        <w:rPr>
          <w:rFonts w:cs="Tahoma"/>
          <w:lang w:val="bg-BG"/>
        </w:rPr>
        <w:t xml:space="preserve">. </w:t>
      </w:r>
      <w:r w:rsidRPr="007E232B">
        <w:rPr>
          <w:rStyle w:val="hps"/>
          <w:rFonts w:cs="Tahoma"/>
          <w:lang w:val="bg-BG"/>
        </w:rPr>
        <w:t>Първичният етикет</w:t>
      </w:r>
      <w:r w:rsidRPr="007E232B">
        <w:rPr>
          <w:rFonts w:cs="Tahoma"/>
          <w:lang w:val="bg-BG"/>
        </w:rPr>
        <w:t xml:space="preserve"> </w:t>
      </w:r>
      <w:r w:rsidRPr="007E232B">
        <w:rPr>
          <w:rStyle w:val="hps"/>
          <w:rFonts w:cs="Tahoma"/>
          <w:lang w:val="bg-BG"/>
        </w:rPr>
        <w:t>на опаковките</w:t>
      </w:r>
      <w:r w:rsidRPr="007E232B">
        <w:rPr>
          <w:rFonts w:cs="Tahoma"/>
          <w:lang w:val="bg-BG"/>
        </w:rPr>
        <w:t xml:space="preserve"> </w:t>
      </w:r>
      <w:r w:rsidRPr="007E232B">
        <w:rPr>
          <w:rStyle w:val="hps"/>
          <w:rFonts w:cs="Tahoma"/>
          <w:lang w:val="bg-BG"/>
        </w:rPr>
        <w:t>трябва да бъде одобрен</w:t>
      </w:r>
      <w:r w:rsidRPr="007E232B">
        <w:rPr>
          <w:rFonts w:cs="Tahoma"/>
          <w:lang w:val="bg-BG"/>
        </w:rPr>
        <w:t xml:space="preserve"> </w:t>
      </w:r>
      <w:r w:rsidRPr="007E232B">
        <w:rPr>
          <w:rStyle w:val="hps"/>
          <w:rFonts w:cs="Tahoma"/>
          <w:lang w:val="bg-BG"/>
        </w:rPr>
        <w:t>от</w:t>
      </w:r>
      <w:r w:rsidRPr="007E232B">
        <w:rPr>
          <w:rFonts w:cs="Tahoma"/>
          <w:lang w:val="bg-BG"/>
        </w:rPr>
        <w:t xml:space="preserve"> </w:t>
      </w:r>
      <w:r w:rsidRPr="007E232B">
        <w:rPr>
          <w:rStyle w:val="hps"/>
          <w:rFonts w:cs="Tahoma"/>
          <w:lang w:val="bg-BG"/>
        </w:rPr>
        <w:t>Dansk</w:t>
      </w:r>
      <w:r w:rsidRPr="007E232B">
        <w:rPr>
          <w:rFonts w:cs="Tahoma"/>
          <w:lang w:val="bg-BG"/>
        </w:rPr>
        <w:t xml:space="preserve"> </w:t>
      </w:r>
      <w:r w:rsidRPr="007E232B">
        <w:rPr>
          <w:rStyle w:val="hps"/>
          <w:rFonts w:cs="Tahoma"/>
          <w:lang w:val="bg-BG"/>
        </w:rPr>
        <w:t>Retursystem</w:t>
      </w:r>
      <w:r w:rsidRPr="007E232B">
        <w:rPr>
          <w:rFonts w:cs="Tahoma"/>
          <w:lang w:val="bg-BG"/>
        </w:rPr>
        <w:t>.</w:t>
      </w:r>
    </w:p>
    <w:p w:rsidR="00923CAA" w:rsidRPr="007E232B" w:rsidRDefault="00923CAA" w:rsidP="001130E3">
      <w:pPr>
        <w:rPr>
          <w:rFonts w:cs="Tahoma"/>
          <w:lang w:val="bg-BG"/>
        </w:rPr>
      </w:pPr>
      <w:r w:rsidRPr="007E232B">
        <w:rPr>
          <w:rFonts w:cs="Tahoma"/>
          <w:lang w:val="bg-BG"/>
        </w:rPr>
        <w:t xml:space="preserve">Депозитният </w:t>
      </w:r>
      <w:r w:rsidRPr="007E232B">
        <w:rPr>
          <w:rStyle w:val="hps"/>
          <w:rFonts w:cs="Tahoma"/>
          <w:lang w:val="bg-BG"/>
        </w:rPr>
        <w:t>етикет</w:t>
      </w:r>
      <w:r w:rsidRPr="007E232B">
        <w:rPr>
          <w:rFonts w:cs="Tahoma"/>
          <w:lang w:val="bg-BG"/>
        </w:rPr>
        <w:t xml:space="preserve"> се </w:t>
      </w:r>
      <w:r w:rsidRPr="007E232B">
        <w:rPr>
          <w:rStyle w:val="hps"/>
          <w:rFonts w:cs="Tahoma"/>
          <w:lang w:val="bg-BG"/>
        </w:rPr>
        <w:t>състои от следните елементи</w:t>
      </w:r>
      <w:r w:rsidRPr="007E232B">
        <w:rPr>
          <w:rFonts w:cs="Tahoma"/>
          <w:lang w:val="bg-BG"/>
        </w:rPr>
        <w:t>:</w:t>
      </w:r>
    </w:p>
    <w:p w:rsidR="00923CAA" w:rsidRPr="007E232B" w:rsidRDefault="00923CAA" w:rsidP="001130E3">
      <w:pPr>
        <w:pStyle w:val="Opsomming1"/>
        <w:rPr>
          <w:rStyle w:val="hps"/>
          <w:rFonts w:cs="Tahoma"/>
          <w:lang w:val="bg-BG"/>
        </w:rPr>
      </w:pPr>
      <w:r w:rsidRPr="007E232B">
        <w:rPr>
          <w:rFonts w:cs="Tahoma"/>
          <w:lang w:val="bg-BG"/>
        </w:rPr>
        <w:t xml:space="preserve">Депозит </w:t>
      </w:r>
      <w:r w:rsidRPr="007E232B">
        <w:rPr>
          <w:rStyle w:val="hps"/>
          <w:rFonts w:cs="Tahoma"/>
          <w:lang w:val="bg-BG"/>
        </w:rPr>
        <w:t>етикет</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код</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депозит</w:t>
      </w:r>
    </w:p>
    <w:p w:rsidR="00923CAA" w:rsidRPr="007E232B" w:rsidRDefault="00923CAA" w:rsidP="001130E3">
      <w:pPr>
        <w:pStyle w:val="Opsomming1"/>
        <w:rPr>
          <w:rFonts w:cs="Tahoma"/>
          <w:lang w:val="bg-BG"/>
        </w:rPr>
      </w:pPr>
      <w:r w:rsidRPr="007E232B">
        <w:rPr>
          <w:rFonts w:cs="Tahoma"/>
          <w:lang w:val="bg-BG"/>
        </w:rPr>
        <w:t xml:space="preserve">Един </w:t>
      </w:r>
      <w:r w:rsidRPr="007E232B">
        <w:rPr>
          <w:rStyle w:val="hps"/>
          <w:rFonts w:cs="Tahoma"/>
          <w:lang w:val="bg-BG"/>
        </w:rPr>
        <w:t>EAN</w:t>
      </w:r>
      <w:r w:rsidRPr="007E232B">
        <w:rPr>
          <w:rFonts w:cs="Tahoma"/>
          <w:lang w:val="bg-BG"/>
        </w:rPr>
        <w:t xml:space="preserve"> </w:t>
      </w:r>
      <w:r w:rsidRPr="007E232B">
        <w:rPr>
          <w:rStyle w:val="hps"/>
          <w:rFonts w:cs="Tahoma"/>
          <w:lang w:val="bg-BG"/>
        </w:rPr>
        <w:t>баркод (</w:t>
      </w:r>
      <w:r w:rsidRPr="007E232B">
        <w:rPr>
          <w:rFonts w:cs="Tahoma"/>
          <w:lang w:val="bg-BG"/>
        </w:rPr>
        <w:t xml:space="preserve">за изключително ползване </w:t>
      </w:r>
      <w:r w:rsidRPr="007E232B">
        <w:rPr>
          <w:rStyle w:val="hps"/>
          <w:rFonts w:cs="Tahoma"/>
          <w:lang w:val="bg-BG"/>
        </w:rPr>
        <w:t>на датския пазар</w:t>
      </w:r>
      <w:r w:rsidRPr="007E232B">
        <w:rPr>
          <w:rFonts w:cs="Tahoma"/>
          <w:lang w:val="bg-BG"/>
        </w:rPr>
        <w:t>)</w:t>
      </w:r>
    </w:p>
    <w:p w:rsidR="00923CAA" w:rsidRPr="007E232B" w:rsidRDefault="00923CAA" w:rsidP="001130E3">
      <w:pPr>
        <w:rPr>
          <w:rFonts w:cs="Tahoma"/>
          <w:lang w:val="bg-BG"/>
        </w:rPr>
      </w:pPr>
      <w:r w:rsidRPr="007E232B">
        <w:rPr>
          <w:rFonts w:cs="Tahoma"/>
          <w:lang w:val="bg-BG"/>
        </w:rPr>
        <w:t xml:space="preserve">Депозит </w:t>
      </w:r>
      <w:r w:rsidRPr="007E232B">
        <w:rPr>
          <w:rStyle w:val="hps"/>
          <w:rFonts w:cs="Tahoma"/>
          <w:lang w:val="bg-BG"/>
        </w:rPr>
        <w:t>етикетите, отпечатани</w:t>
      </w:r>
      <w:r w:rsidRPr="007E232B">
        <w:rPr>
          <w:rFonts w:cs="Tahoma"/>
          <w:lang w:val="bg-BG"/>
        </w:rPr>
        <w:t xml:space="preserve"> </w:t>
      </w:r>
      <w:r w:rsidRPr="007E232B">
        <w:rPr>
          <w:rStyle w:val="hps"/>
          <w:rFonts w:cs="Tahoma"/>
          <w:lang w:val="bg-BG"/>
        </w:rPr>
        <w:t>директно върху</w:t>
      </w:r>
      <w:r w:rsidRPr="007E232B">
        <w:rPr>
          <w:rFonts w:cs="Tahoma"/>
          <w:lang w:val="bg-BG"/>
        </w:rPr>
        <w:t xml:space="preserve"> </w:t>
      </w:r>
      <w:r w:rsidRPr="007E232B">
        <w:rPr>
          <w:rStyle w:val="hps"/>
          <w:rFonts w:cs="Tahoma"/>
          <w:lang w:val="bg-BG"/>
        </w:rPr>
        <w:t>опаковката</w:t>
      </w:r>
      <w:r w:rsidRPr="007E232B">
        <w:rPr>
          <w:rFonts w:cs="Tahoma"/>
          <w:lang w:val="bg-BG"/>
        </w:rPr>
        <w:t xml:space="preserve"> </w:t>
      </w:r>
      <w:r w:rsidRPr="007E232B">
        <w:rPr>
          <w:rStyle w:val="hps"/>
          <w:rFonts w:cs="Tahoma"/>
          <w:lang w:val="bg-BG"/>
        </w:rPr>
        <w:t>или върху</w:t>
      </w:r>
      <w:r w:rsidRPr="007E232B">
        <w:rPr>
          <w:rFonts w:cs="Tahoma"/>
          <w:lang w:val="bg-BG"/>
        </w:rPr>
        <w:t xml:space="preserve"> </w:t>
      </w:r>
      <w:r w:rsidRPr="007E232B">
        <w:rPr>
          <w:rStyle w:val="hps"/>
          <w:rFonts w:cs="Tahoma"/>
          <w:lang w:val="bg-BG"/>
        </w:rPr>
        <w:t>етикета на продукта</w:t>
      </w:r>
      <w:r w:rsidRPr="007E232B">
        <w:rPr>
          <w:rFonts w:cs="Tahoma"/>
          <w:lang w:val="bg-BG"/>
        </w:rPr>
        <w:t xml:space="preserve">, </w:t>
      </w:r>
      <w:r w:rsidRPr="007E232B">
        <w:rPr>
          <w:rStyle w:val="hps"/>
          <w:rFonts w:cs="Tahoma"/>
          <w:lang w:val="bg-BG"/>
        </w:rPr>
        <w:t>могат</w:t>
      </w:r>
      <w:r w:rsidRPr="007E232B">
        <w:rPr>
          <w:rFonts w:cs="Tahoma"/>
          <w:lang w:val="bg-BG"/>
        </w:rPr>
        <w:t xml:space="preserve"> </w:t>
      </w:r>
      <w:r w:rsidRPr="007E232B">
        <w:rPr>
          <w:rStyle w:val="hps"/>
          <w:rFonts w:cs="Tahoma"/>
          <w:lang w:val="bg-BG"/>
        </w:rPr>
        <w:t>да</w:t>
      </w:r>
      <w:r w:rsidRPr="007E232B">
        <w:rPr>
          <w:rFonts w:cs="Tahoma"/>
          <w:lang w:val="bg-BG"/>
        </w:rPr>
        <w:t xml:space="preserve"> </w:t>
      </w:r>
      <w:r w:rsidRPr="007E232B">
        <w:rPr>
          <w:rStyle w:val="hps"/>
          <w:rFonts w:cs="Tahoma"/>
          <w:lang w:val="bg-BG"/>
        </w:rPr>
        <w:t>имат различни</w:t>
      </w:r>
      <w:r w:rsidRPr="007E232B">
        <w:rPr>
          <w:rFonts w:cs="Tahoma"/>
          <w:lang w:val="bg-BG"/>
        </w:rPr>
        <w:t xml:space="preserve"> </w:t>
      </w:r>
      <w:r w:rsidRPr="007E232B">
        <w:rPr>
          <w:rStyle w:val="hps"/>
          <w:rFonts w:cs="Tahoma"/>
          <w:lang w:val="bg-BG"/>
        </w:rPr>
        <w:t>комбинации</w:t>
      </w:r>
      <w:r w:rsidRPr="007E232B">
        <w:rPr>
          <w:rFonts w:cs="Tahoma"/>
          <w:lang w:val="bg-BG"/>
        </w:rPr>
        <w:t>.</w:t>
      </w:r>
    </w:p>
    <w:p w:rsidR="00923CAA" w:rsidRPr="007E232B" w:rsidRDefault="00923CAA" w:rsidP="00A5777B">
      <w:pPr>
        <w:pStyle w:val="Heading5"/>
        <w:rPr>
          <w:lang w:val="bg-BG"/>
        </w:rPr>
      </w:pPr>
      <w:r w:rsidRPr="007E232B">
        <w:rPr>
          <w:lang w:val="bg-BG"/>
        </w:rPr>
        <w:t xml:space="preserve">Допълнително етикетиране </w:t>
      </w:r>
    </w:p>
    <w:p w:rsidR="00923CAA" w:rsidRPr="007E232B" w:rsidRDefault="00923CAA" w:rsidP="001130E3">
      <w:pPr>
        <w:rPr>
          <w:rFonts w:cs="Tahoma"/>
          <w:lang w:val="bg-BG"/>
        </w:rPr>
      </w:pPr>
      <w:r w:rsidRPr="007E232B">
        <w:rPr>
          <w:rFonts w:cs="Tahoma"/>
          <w:lang w:val="bg-BG"/>
        </w:rPr>
        <w:t>Преди продажбата на даден продукт на датския пазар, вносителите и производителите са длъжни да етикетират всички еднократни опаковки с етикет за депозит. Това означава, че процеса на етикетирането може да се извършва, както в Дания, така и в чужбина. Въпреки това, на местата за продажба не може да се поставя етикет на опаковката. В случаите, когато е невъзможно или неприемливо за производител/вносител първично етикиране, възможно е това да се извърши със стикери. Стикер-етикети за депозит могат да бъдат закупени само от Dansk Retursystem A/S. В случай на такова допълнително етикиране, производител/вносител може да отчита размера на продажбите си на годишна база или въобще да не прави това.</w:t>
      </w:r>
    </w:p>
    <w:p w:rsidR="00923CAA" w:rsidRPr="007E232B" w:rsidRDefault="00923CAA" w:rsidP="00A5777B">
      <w:pPr>
        <w:pStyle w:val="Heading6"/>
        <w:rPr>
          <w:lang w:val="bg-BG"/>
        </w:rPr>
      </w:pPr>
      <w:r w:rsidRPr="007E232B">
        <w:rPr>
          <w:lang w:val="bg-BG"/>
        </w:rPr>
        <w:t>Сегменти за депозитни етикети</w:t>
      </w:r>
    </w:p>
    <w:p w:rsidR="00923CAA" w:rsidRPr="007E232B" w:rsidRDefault="00923CAA" w:rsidP="001130E3">
      <w:pPr>
        <w:rPr>
          <w:rFonts w:cs="Tahoma"/>
          <w:lang w:val="bg-BG"/>
        </w:rPr>
      </w:pPr>
      <w:r w:rsidRPr="007E232B">
        <w:rPr>
          <w:rFonts w:cs="Tahoma"/>
          <w:lang w:val="bg-BG"/>
        </w:rPr>
        <w:t>Етикета за депозит се състои от 3 сегмента. В горния сегмент показва дали опаковката е направена от стъкло (GLAS), пластмаса (PLAST), алуминий (ALU) или стомана (Stal). Средният сегмент показва стойността на датски депозит етикет: Тип А (DKK 1.00), Тип B (DKK 1.50), и Тип C (DKK 3,00). Долният сегмент се състои от един ред от пет точки, които могат да се сканират по електронен път от автоматите за обратно изкупуване.</w:t>
      </w:r>
    </w:p>
    <w:p w:rsidR="00923CAA" w:rsidRPr="007E232B" w:rsidRDefault="00923CAA" w:rsidP="00A5777B">
      <w:pPr>
        <w:pStyle w:val="Heading4"/>
        <w:numPr>
          <w:ilvl w:val="3"/>
          <w:numId w:val="7"/>
        </w:numPr>
        <w:rPr>
          <w:lang w:val="bg-BG"/>
        </w:rPr>
      </w:pPr>
      <w:r w:rsidRPr="007E232B">
        <w:rPr>
          <w:lang w:val="bg-BG"/>
        </w:rPr>
        <w:t>Размер на изискване за EAN баркод</w:t>
      </w:r>
    </w:p>
    <w:p w:rsidR="00923CAA" w:rsidRPr="007E232B" w:rsidRDefault="00923CAA" w:rsidP="00BF7829">
      <w:pPr>
        <w:rPr>
          <w:rFonts w:cs="Tahoma"/>
          <w:lang w:val="bg-BG"/>
        </w:rPr>
      </w:pPr>
      <w:r w:rsidRPr="007E232B">
        <w:rPr>
          <w:rFonts w:cs="Tahoma"/>
          <w:lang w:val="bg-BG"/>
        </w:rPr>
        <w:t>Метални опаковки (от алуминий или стомана): EAN баркода трябва да бъде отпечатан на стандартен размер EAN 1.0 или по-висок (минимум 24,5 х 31,35 мм). Трябва да има свободно пространство над и под баркода.</w:t>
      </w:r>
    </w:p>
    <w:p w:rsidR="00923CAA" w:rsidRPr="007E232B" w:rsidRDefault="00923CAA" w:rsidP="00BF7829">
      <w:pPr>
        <w:rPr>
          <w:rFonts w:cs="Tahoma"/>
          <w:lang w:val="bg-BG"/>
        </w:rPr>
      </w:pPr>
      <w:r w:rsidRPr="007E232B">
        <w:rPr>
          <w:rFonts w:cs="Tahoma"/>
          <w:lang w:val="bg-BG"/>
        </w:rPr>
        <w:t>Еднократни опаковки - стъклени и пластмасови: EAN баркод трябва да бъде отпечатан на оригиналния етикет на продукта на EAN стандартен размер 0.8 или по-голям (минимум 19.6 X 25.1 mm). Също трябва да има пространство над и под баркода.</w:t>
      </w:r>
    </w:p>
    <w:p w:rsidR="00923CAA" w:rsidRPr="007E232B" w:rsidRDefault="00923CAA" w:rsidP="00BF7829">
      <w:pPr>
        <w:rPr>
          <w:rFonts w:cs="Tahoma"/>
          <w:lang w:val="bg-BG"/>
        </w:rPr>
      </w:pPr>
      <w:r w:rsidRPr="007E232B">
        <w:rPr>
          <w:rFonts w:cs="Tahoma"/>
          <w:lang w:val="bg-BG"/>
        </w:rPr>
        <w:t>Dansk Retursystem предоставя подробна информация на вносителите и производителите за първичното етикетиране в изготвено за целта ръководство.</w:t>
      </w:r>
    </w:p>
    <w:p w:rsidR="00923CAA" w:rsidRPr="007E232B" w:rsidRDefault="00923CAA" w:rsidP="00A5777B">
      <w:pPr>
        <w:pStyle w:val="Heading4"/>
        <w:numPr>
          <w:ilvl w:val="3"/>
          <w:numId w:val="7"/>
        </w:numPr>
        <w:rPr>
          <w:lang w:val="bg-BG"/>
        </w:rPr>
      </w:pPr>
      <w:r w:rsidRPr="007E232B">
        <w:rPr>
          <w:lang w:val="bg-BG"/>
        </w:rPr>
        <w:t>Сигурност</w:t>
      </w:r>
    </w:p>
    <w:p w:rsidR="00923CAA" w:rsidRPr="007E232B" w:rsidRDefault="00923CAA" w:rsidP="001130E3">
      <w:pPr>
        <w:rPr>
          <w:rFonts w:cs="Tahoma"/>
          <w:lang w:val="bg-BG"/>
        </w:rPr>
      </w:pPr>
      <w:r w:rsidRPr="007E232B">
        <w:rPr>
          <w:rFonts w:cs="Tahoma"/>
          <w:lang w:val="bg-BG"/>
        </w:rPr>
        <w:t>Депозит етикетите са отпечатани със специален цвят, разпознаван от камера при сканиране на етикета от автоматите за приемане на опаковки. Депозит етикети също могат да се проверяват ръчно със специална карта за контрол.</w:t>
      </w:r>
    </w:p>
    <w:p w:rsidR="00923CAA" w:rsidRPr="007E232B" w:rsidRDefault="00923CAA" w:rsidP="001130E3">
      <w:pPr>
        <w:rPr>
          <w:rFonts w:cs="Tahoma"/>
          <w:lang w:val="bg-BG"/>
        </w:rPr>
      </w:pPr>
      <w:r w:rsidRPr="007E232B">
        <w:rPr>
          <w:rFonts w:cs="Tahoma"/>
          <w:lang w:val="bg-BG"/>
        </w:rPr>
        <w:t>Депозит етикетите са в девет различни комбинации според материала на опаковката и стойността на депозит:</w:t>
      </w:r>
    </w:p>
    <w:p w:rsidR="00923CAA" w:rsidRPr="007E232B" w:rsidRDefault="00923CAA" w:rsidP="000F3C3E">
      <w:pPr>
        <w:pStyle w:val="NormalWeb"/>
        <w:jc w:val="center"/>
        <w:rPr>
          <w:rFonts w:ascii="Tahoma" w:hAnsi="Tahoma" w:cs="Tahoma"/>
          <w:sz w:val="18"/>
          <w:szCs w:val="18"/>
        </w:rPr>
      </w:pPr>
      <w:r w:rsidRPr="007C5B25">
        <w:rPr>
          <w:rFonts w:ascii="Tahoma" w:hAnsi="Tahoma" w:cs="Tahoma"/>
          <w:noProof/>
          <w:sz w:val="18"/>
          <w:szCs w:val="18"/>
        </w:rPr>
        <w:pict>
          <v:shape id="_x0000_i1061" type="#_x0000_t75" alt="Pantmærker stribe" style="width:337.5pt;height:56.25pt;visibility:visible">
            <v:imagedata r:id="rId44" o:title=""/>
          </v:shape>
        </w:pict>
      </w:r>
    </w:p>
    <w:p w:rsidR="00923CAA" w:rsidRPr="007E232B" w:rsidRDefault="00923CAA" w:rsidP="001130E3">
      <w:pPr>
        <w:rPr>
          <w:rStyle w:val="hps"/>
          <w:rFonts w:cs="Tahoma"/>
          <w:lang w:val="bg-BG"/>
        </w:rPr>
      </w:pPr>
      <w:r w:rsidRPr="007E232B">
        <w:rPr>
          <w:rFonts w:cs="Tahoma"/>
          <w:lang w:val="bg-BG"/>
        </w:rPr>
        <w:t xml:space="preserve">Съществуват също депозитни </w:t>
      </w:r>
      <w:r w:rsidRPr="007E232B">
        <w:rPr>
          <w:rStyle w:val="hps"/>
          <w:rFonts w:cs="Tahoma"/>
          <w:lang w:val="bg-BG"/>
        </w:rPr>
        <w:t>етикети</w:t>
      </w:r>
      <w:r w:rsidRPr="007E232B">
        <w:rPr>
          <w:rFonts w:cs="Tahoma"/>
          <w:lang w:val="bg-BG"/>
        </w:rPr>
        <w:t xml:space="preserve"> </w:t>
      </w:r>
      <w:r w:rsidRPr="007E232B">
        <w:rPr>
          <w:rStyle w:val="hps"/>
          <w:rFonts w:cs="Tahoma"/>
          <w:lang w:val="bg-BG"/>
        </w:rPr>
        <w:t>с</w:t>
      </w:r>
      <w:r w:rsidRPr="007E232B">
        <w:rPr>
          <w:rFonts w:cs="Tahoma"/>
          <w:lang w:val="bg-BG"/>
        </w:rPr>
        <w:t xml:space="preserve"> </w:t>
      </w:r>
      <w:r w:rsidRPr="007E232B">
        <w:rPr>
          <w:rStyle w:val="hps"/>
          <w:rFonts w:cs="Tahoma"/>
          <w:lang w:val="bg-BG"/>
        </w:rPr>
        <w:t>EAN</w:t>
      </w:r>
      <w:r w:rsidRPr="007E232B">
        <w:rPr>
          <w:rFonts w:cs="Tahoma"/>
          <w:lang w:val="bg-BG"/>
        </w:rPr>
        <w:t xml:space="preserve"> </w:t>
      </w:r>
      <w:r w:rsidRPr="007E232B">
        <w:rPr>
          <w:rStyle w:val="hps"/>
          <w:rFonts w:cs="Tahoma"/>
          <w:lang w:val="bg-BG"/>
        </w:rPr>
        <w:t>баркод</w:t>
      </w:r>
      <w:r w:rsidRPr="007E232B">
        <w:rPr>
          <w:rFonts w:cs="Tahoma"/>
          <w:lang w:val="bg-BG"/>
        </w:rPr>
        <w:t xml:space="preserve">. </w:t>
      </w:r>
      <w:r w:rsidRPr="007E232B">
        <w:rPr>
          <w:rStyle w:val="hps"/>
          <w:rFonts w:cs="Tahoma"/>
          <w:lang w:val="bg-BG"/>
        </w:rPr>
        <w:t>Етикетите</w:t>
      </w:r>
      <w:r w:rsidRPr="007E232B">
        <w:rPr>
          <w:rFonts w:cs="Tahoma"/>
          <w:lang w:val="bg-BG"/>
        </w:rPr>
        <w:t xml:space="preserve"> </w:t>
      </w:r>
      <w:r w:rsidRPr="007E232B">
        <w:rPr>
          <w:rStyle w:val="hps"/>
          <w:rFonts w:cs="Tahoma"/>
          <w:lang w:val="bg-BG"/>
        </w:rPr>
        <w:t>са в</w:t>
      </w:r>
      <w:r w:rsidRPr="007E232B">
        <w:rPr>
          <w:rFonts w:cs="Tahoma"/>
          <w:lang w:val="bg-BG"/>
        </w:rPr>
        <w:t xml:space="preserve"> </w:t>
      </w:r>
      <w:r w:rsidRPr="007E232B">
        <w:rPr>
          <w:rStyle w:val="hps"/>
          <w:rFonts w:cs="Tahoma"/>
          <w:lang w:val="bg-BG"/>
        </w:rPr>
        <w:t>две различни</w:t>
      </w:r>
      <w:r w:rsidRPr="007E232B">
        <w:rPr>
          <w:rFonts w:cs="Tahoma"/>
          <w:lang w:val="bg-BG"/>
        </w:rPr>
        <w:t xml:space="preserve"> </w:t>
      </w:r>
      <w:r w:rsidRPr="007E232B">
        <w:rPr>
          <w:rStyle w:val="hps"/>
          <w:rFonts w:cs="Tahoma"/>
          <w:lang w:val="bg-BG"/>
        </w:rPr>
        <w:t>ширини</w:t>
      </w:r>
      <w:r w:rsidRPr="007E232B">
        <w:rPr>
          <w:rFonts w:cs="Tahoma"/>
          <w:lang w:val="bg-BG"/>
        </w:rPr>
        <w:t xml:space="preserve">, </w:t>
      </w:r>
      <w:r w:rsidRPr="007E232B">
        <w:rPr>
          <w:rStyle w:val="hps"/>
          <w:rFonts w:cs="Tahoma"/>
          <w:lang w:val="bg-BG"/>
        </w:rPr>
        <w:t>което</w:t>
      </w:r>
      <w:r w:rsidRPr="007E232B">
        <w:rPr>
          <w:rFonts w:cs="Tahoma"/>
          <w:lang w:val="bg-BG"/>
        </w:rPr>
        <w:t xml:space="preserve"> </w:t>
      </w:r>
      <w:r w:rsidRPr="007E232B">
        <w:rPr>
          <w:rStyle w:val="hps"/>
          <w:rFonts w:cs="Tahoma"/>
          <w:lang w:val="bg-BG"/>
        </w:rPr>
        <w:t>дава</w:t>
      </w:r>
      <w:r w:rsidRPr="007E232B">
        <w:rPr>
          <w:rFonts w:cs="Tahoma"/>
          <w:lang w:val="bg-BG"/>
        </w:rPr>
        <w:t xml:space="preserve"> </w:t>
      </w:r>
      <w:r w:rsidRPr="007E232B">
        <w:rPr>
          <w:rStyle w:val="hps"/>
          <w:rFonts w:cs="Tahoma"/>
          <w:lang w:val="bg-BG"/>
        </w:rPr>
        <w:t>възможност за избор на</w:t>
      </w:r>
      <w:r w:rsidRPr="007E232B">
        <w:rPr>
          <w:rFonts w:cs="Tahoma"/>
          <w:lang w:val="bg-BG"/>
        </w:rPr>
        <w:t xml:space="preserve"> </w:t>
      </w:r>
      <w:r w:rsidRPr="007E232B">
        <w:rPr>
          <w:rStyle w:val="hps"/>
          <w:rFonts w:cs="Tahoma"/>
          <w:lang w:val="bg-BG"/>
        </w:rPr>
        <w:t>широчината</w:t>
      </w:r>
      <w:r w:rsidRPr="007E232B">
        <w:rPr>
          <w:rFonts w:cs="Tahoma"/>
          <w:lang w:val="bg-BG"/>
        </w:rPr>
        <w:t xml:space="preserve">, така </w:t>
      </w:r>
      <w:r w:rsidRPr="007E232B">
        <w:rPr>
          <w:rStyle w:val="hps"/>
          <w:rFonts w:cs="Tahoma"/>
          <w:lang w:val="bg-BG"/>
        </w:rPr>
        <w:t>че</w:t>
      </w:r>
      <w:r w:rsidRPr="007E232B">
        <w:rPr>
          <w:rFonts w:cs="Tahoma"/>
          <w:lang w:val="bg-BG"/>
        </w:rPr>
        <w:t xml:space="preserve"> </w:t>
      </w:r>
      <w:r w:rsidRPr="007E232B">
        <w:rPr>
          <w:rStyle w:val="hps"/>
          <w:rFonts w:cs="Tahoma"/>
          <w:lang w:val="bg-BG"/>
        </w:rPr>
        <w:t>най</w:t>
      </w:r>
      <w:r w:rsidRPr="007E232B">
        <w:rPr>
          <w:rStyle w:val="atn"/>
          <w:rFonts w:cs="Tahoma"/>
          <w:lang w:val="bg-BG"/>
        </w:rPr>
        <w:t>-</w:t>
      </w:r>
      <w:r w:rsidRPr="007E232B">
        <w:rPr>
          <w:rFonts w:cs="Tahoma"/>
          <w:lang w:val="bg-BG"/>
        </w:rPr>
        <w:t xml:space="preserve">добре </w:t>
      </w:r>
      <w:r w:rsidRPr="007E232B">
        <w:rPr>
          <w:rStyle w:val="hps"/>
          <w:rFonts w:cs="Tahoma"/>
          <w:lang w:val="bg-BG"/>
        </w:rPr>
        <w:t>да пасва на</w:t>
      </w:r>
      <w:r w:rsidRPr="007E232B">
        <w:rPr>
          <w:rFonts w:cs="Tahoma"/>
          <w:lang w:val="bg-BG"/>
        </w:rPr>
        <w:t xml:space="preserve"> </w:t>
      </w:r>
      <w:r w:rsidRPr="007E232B">
        <w:rPr>
          <w:rStyle w:val="hps"/>
          <w:rFonts w:cs="Tahoma"/>
          <w:lang w:val="bg-BG"/>
        </w:rPr>
        <w:t>оригиналния</w:t>
      </w:r>
      <w:r w:rsidRPr="007E232B">
        <w:rPr>
          <w:rFonts w:cs="Tahoma"/>
          <w:lang w:val="bg-BG"/>
        </w:rPr>
        <w:t xml:space="preserve"> </w:t>
      </w:r>
      <w:r w:rsidRPr="007E232B">
        <w:rPr>
          <w:rStyle w:val="hps"/>
          <w:rFonts w:cs="Tahoma"/>
          <w:lang w:val="bg-BG"/>
        </w:rPr>
        <w:t>бар-код върху</w:t>
      </w:r>
      <w:r w:rsidRPr="007E232B">
        <w:rPr>
          <w:rFonts w:cs="Tahoma"/>
          <w:lang w:val="bg-BG"/>
        </w:rPr>
        <w:t xml:space="preserve"> </w:t>
      </w:r>
      <w:r w:rsidRPr="007E232B">
        <w:rPr>
          <w:rStyle w:val="hps"/>
          <w:rFonts w:cs="Tahoma"/>
          <w:lang w:val="bg-BG"/>
        </w:rPr>
        <w:t>продукта:</w:t>
      </w:r>
    </w:p>
    <w:p w:rsidR="00923CAA" w:rsidRPr="007E232B" w:rsidRDefault="00923CAA" w:rsidP="000F3C3E">
      <w:pPr>
        <w:jc w:val="center"/>
        <w:rPr>
          <w:rFonts w:cs="Tahoma"/>
          <w:lang w:val="bg-BG"/>
        </w:rPr>
      </w:pPr>
      <w:r w:rsidRPr="007C5B25">
        <w:rPr>
          <w:noProof/>
          <w:lang w:val="bg-BG" w:eastAsia="bg-BG"/>
        </w:rPr>
        <w:pict>
          <v:shape id="_x0000_i1062" type="#_x0000_t75" alt="Pantetiketter med stregkode" style="width:149.25pt;height:127.5pt;visibility:visible">
            <v:imagedata r:id="rId45" o:title=""/>
          </v:shape>
        </w:pict>
      </w:r>
    </w:p>
    <w:p w:rsidR="00923CAA" w:rsidRPr="007E232B" w:rsidRDefault="00923CAA" w:rsidP="00A5777B">
      <w:pPr>
        <w:pStyle w:val="Heading3"/>
        <w:numPr>
          <w:ilvl w:val="2"/>
          <w:numId w:val="7"/>
        </w:numPr>
        <w:rPr>
          <w:lang w:val="bg-BG"/>
        </w:rPr>
      </w:pPr>
      <w:bookmarkStart w:id="123" w:name="_Toc331586728"/>
      <w:r w:rsidRPr="007E232B">
        <w:rPr>
          <w:lang w:val="bg-BG"/>
        </w:rPr>
        <w:t>Как работи системата?</w:t>
      </w:r>
      <w:bookmarkEnd w:id="123"/>
    </w:p>
    <w:p w:rsidR="00923CAA" w:rsidRPr="007E232B" w:rsidRDefault="00923CAA" w:rsidP="00BF7829">
      <w:pPr>
        <w:rPr>
          <w:rFonts w:cs="Tahoma"/>
          <w:lang w:val="bg-BG"/>
        </w:rPr>
      </w:pPr>
      <w:r w:rsidRPr="007E232B">
        <w:rPr>
          <w:rFonts w:cs="Tahoma"/>
          <w:lang w:val="bg-BG"/>
        </w:rPr>
        <w:t xml:space="preserve">Вносителите и </w:t>
      </w:r>
      <w:r w:rsidRPr="007E232B">
        <w:rPr>
          <w:rStyle w:val="hps"/>
          <w:rFonts w:cs="Tahoma"/>
          <w:lang w:val="bg-BG"/>
        </w:rPr>
        <w:t>производителите</w:t>
      </w:r>
      <w:r w:rsidRPr="007E232B">
        <w:rPr>
          <w:rFonts w:cs="Tahoma"/>
          <w:lang w:val="bg-BG"/>
        </w:rPr>
        <w:t xml:space="preserve"> </w:t>
      </w:r>
      <w:r w:rsidRPr="007E232B">
        <w:rPr>
          <w:rStyle w:val="hps"/>
          <w:rFonts w:cs="Tahoma"/>
          <w:lang w:val="bg-BG"/>
        </w:rPr>
        <w:t>трябва да бъдат регистрирани</w:t>
      </w:r>
      <w:r w:rsidRPr="007E232B">
        <w:rPr>
          <w:rFonts w:cs="Tahoma"/>
          <w:lang w:val="bg-BG"/>
        </w:rPr>
        <w:t xml:space="preserve"> </w:t>
      </w:r>
      <w:r w:rsidRPr="007E232B">
        <w:rPr>
          <w:rStyle w:val="hps"/>
          <w:rFonts w:cs="Tahoma"/>
          <w:lang w:val="bg-BG"/>
        </w:rPr>
        <w:t>с</w:t>
      </w:r>
      <w:r w:rsidRPr="007E232B">
        <w:rPr>
          <w:rFonts w:cs="Tahoma"/>
          <w:lang w:val="bg-BG"/>
        </w:rPr>
        <w:t xml:space="preserve"> </w:t>
      </w:r>
      <w:r w:rsidRPr="007E232B">
        <w:rPr>
          <w:rStyle w:val="hps"/>
          <w:rFonts w:cs="Tahoma"/>
          <w:lang w:val="bg-BG"/>
        </w:rPr>
        <w:t>Dansk</w:t>
      </w:r>
      <w:r w:rsidRPr="007E232B">
        <w:rPr>
          <w:rFonts w:cs="Tahoma"/>
          <w:lang w:val="bg-BG"/>
        </w:rPr>
        <w:t xml:space="preserve"> </w:t>
      </w:r>
      <w:r w:rsidRPr="007E232B">
        <w:rPr>
          <w:rStyle w:val="hps"/>
          <w:rFonts w:cs="Tahoma"/>
          <w:lang w:val="bg-BG"/>
        </w:rPr>
        <w:t>Retursystem</w:t>
      </w:r>
      <w:r w:rsidRPr="007E232B">
        <w:rPr>
          <w:rFonts w:cs="Tahoma"/>
          <w:lang w:val="bg-BG"/>
        </w:rPr>
        <w:t xml:space="preserve">, </w:t>
      </w:r>
      <w:r w:rsidRPr="007E232B">
        <w:rPr>
          <w:rStyle w:val="hps"/>
          <w:rFonts w:cs="Tahoma"/>
          <w:lang w:val="bg-BG"/>
        </w:rPr>
        <w:t>ако</w:t>
      </w:r>
      <w:r w:rsidRPr="007E232B">
        <w:rPr>
          <w:rFonts w:cs="Tahoma"/>
          <w:lang w:val="bg-BG"/>
        </w:rPr>
        <w:t xml:space="preserve"> </w:t>
      </w:r>
      <w:r w:rsidRPr="007E232B">
        <w:rPr>
          <w:rStyle w:val="hps"/>
          <w:rFonts w:cs="Tahoma"/>
          <w:lang w:val="bg-BG"/>
        </w:rPr>
        <w:t>искат да продават</w:t>
      </w:r>
      <w:r w:rsidRPr="007E232B">
        <w:rPr>
          <w:rFonts w:cs="Tahoma"/>
          <w:lang w:val="bg-BG"/>
        </w:rPr>
        <w:t xml:space="preserve"> </w:t>
      </w:r>
      <w:r w:rsidRPr="007E232B">
        <w:rPr>
          <w:rStyle w:val="hps"/>
          <w:rFonts w:cs="Tahoma"/>
          <w:lang w:val="bg-BG"/>
        </w:rPr>
        <w:t>продукти, които</w:t>
      </w:r>
      <w:r w:rsidRPr="007E232B">
        <w:rPr>
          <w:rFonts w:cs="Tahoma"/>
          <w:lang w:val="bg-BG"/>
        </w:rPr>
        <w:t xml:space="preserve"> </w:t>
      </w:r>
      <w:r w:rsidRPr="007E232B">
        <w:rPr>
          <w:rStyle w:val="hps"/>
          <w:rFonts w:cs="Tahoma"/>
          <w:lang w:val="bg-BG"/>
        </w:rPr>
        <w:t>са включени</w:t>
      </w:r>
      <w:r w:rsidRPr="007E232B">
        <w:rPr>
          <w:rFonts w:cs="Tahoma"/>
          <w:lang w:val="bg-BG"/>
        </w:rPr>
        <w:t xml:space="preserve"> </w:t>
      </w:r>
      <w:r w:rsidRPr="007E232B">
        <w:rPr>
          <w:rStyle w:val="hps"/>
          <w:rFonts w:cs="Tahoma"/>
          <w:lang w:val="bg-BG"/>
        </w:rPr>
        <w:t>в</w:t>
      </w:r>
      <w:r w:rsidRPr="007E232B">
        <w:rPr>
          <w:rFonts w:cs="Tahoma"/>
          <w:lang w:val="bg-BG"/>
        </w:rPr>
        <w:t xml:space="preserve"> </w:t>
      </w:r>
      <w:r w:rsidRPr="007E232B">
        <w:rPr>
          <w:rStyle w:val="hps"/>
          <w:rFonts w:cs="Tahoma"/>
          <w:lang w:val="bg-BG"/>
        </w:rPr>
        <w:t>депозитната система</w:t>
      </w:r>
      <w:r w:rsidRPr="007E232B">
        <w:rPr>
          <w:rFonts w:cs="Tahoma"/>
          <w:lang w:val="bg-BG"/>
        </w:rPr>
        <w:t xml:space="preserve">. </w:t>
      </w:r>
      <w:r w:rsidRPr="007E232B">
        <w:rPr>
          <w:rStyle w:val="hps"/>
          <w:rFonts w:cs="Tahoma"/>
          <w:lang w:val="bg-BG"/>
        </w:rPr>
        <w:t>Както</w:t>
      </w:r>
      <w:r w:rsidRPr="007E232B">
        <w:rPr>
          <w:rFonts w:cs="Tahoma"/>
          <w:lang w:val="bg-BG"/>
        </w:rPr>
        <w:t xml:space="preserve"> </w:t>
      </w:r>
      <w:r w:rsidRPr="007E232B">
        <w:rPr>
          <w:rStyle w:val="hps"/>
          <w:rFonts w:cs="Tahoma"/>
          <w:lang w:val="bg-BG"/>
        </w:rPr>
        <w:t>местните, така и</w:t>
      </w:r>
      <w:r w:rsidRPr="007E232B">
        <w:rPr>
          <w:rFonts w:cs="Tahoma"/>
          <w:lang w:val="bg-BG"/>
        </w:rPr>
        <w:t xml:space="preserve"> </w:t>
      </w:r>
      <w:r w:rsidRPr="007E232B">
        <w:rPr>
          <w:rStyle w:val="hps"/>
          <w:rFonts w:cs="Tahoma"/>
          <w:lang w:val="bg-BG"/>
        </w:rPr>
        <w:t>чуждестранните фирми</w:t>
      </w:r>
      <w:r w:rsidRPr="007E232B">
        <w:rPr>
          <w:rFonts w:cs="Tahoma"/>
          <w:lang w:val="bg-BG"/>
        </w:rPr>
        <w:t xml:space="preserve"> </w:t>
      </w:r>
      <w:r w:rsidRPr="007E232B">
        <w:rPr>
          <w:rStyle w:val="hps"/>
          <w:rFonts w:cs="Tahoma"/>
          <w:lang w:val="bg-BG"/>
        </w:rPr>
        <w:t>трябва да плащат</w:t>
      </w:r>
      <w:r w:rsidRPr="007E232B">
        <w:rPr>
          <w:rFonts w:cs="Tahoma"/>
          <w:lang w:val="bg-BG"/>
        </w:rPr>
        <w:t xml:space="preserve"> </w:t>
      </w:r>
      <w:r w:rsidRPr="007E232B">
        <w:rPr>
          <w:rStyle w:val="hps"/>
          <w:rFonts w:cs="Tahoma"/>
          <w:lang w:val="bg-BG"/>
        </w:rPr>
        <w:t>такси</w:t>
      </w:r>
      <w:r w:rsidRPr="007E232B">
        <w:rPr>
          <w:rFonts w:cs="Tahoma"/>
          <w:lang w:val="bg-BG"/>
        </w:rPr>
        <w:t xml:space="preserve"> </w:t>
      </w:r>
      <w:r w:rsidRPr="007E232B">
        <w:rPr>
          <w:rStyle w:val="hps"/>
          <w:rFonts w:cs="Tahoma"/>
          <w:lang w:val="bg-BG"/>
        </w:rPr>
        <w:t>за регистрация в системата</w:t>
      </w:r>
      <w:r w:rsidRPr="007E232B">
        <w:rPr>
          <w:rFonts w:cs="Tahoma"/>
          <w:lang w:val="bg-BG"/>
        </w:rPr>
        <w:t xml:space="preserve">. </w:t>
      </w:r>
      <w:r w:rsidRPr="007E232B">
        <w:rPr>
          <w:rStyle w:val="hps"/>
          <w:rFonts w:cs="Tahoma"/>
          <w:lang w:val="bg-BG"/>
        </w:rPr>
        <w:t>През 2007 г.</w:t>
      </w:r>
      <w:r w:rsidRPr="007E232B">
        <w:rPr>
          <w:rFonts w:cs="Tahoma"/>
          <w:lang w:val="bg-BG"/>
        </w:rPr>
        <w:t xml:space="preserve"> </w:t>
      </w:r>
      <w:r w:rsidRPr="007E232B">
        <w:rPr>
          <w:rStyle w:val="hps"/>
          <w:rFonts w:cs="Tahoma"/>
          <w:lang w:val="bg-BG"/>
        </w:rPr>
        <w:t>годишната такса</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регистрация е била</w:t>
      </w:r>
      <w:r w:rsidRPr="007E232B">
        <w:rPr>
          <w:rFonts w:cs="Tahoma"/>
          <w:lang w:val="bg-BG"/>
        </w:rPr>
        <w:t xml:space="preserve"> </w:t>
      </w:r>
      <w:r w:rsidRPr="007E232B">
        <w:rPr>
          <w:rStyle w:val="hps"/>
          <w:rFonts w:cs="Tahoma"/>
          <w:lang w:val="bg-BG"/>
        </w:rPr>
        <w:t>в размер на</w:t>
      </w:r>
      <w:r w:rsidRPr="007E232B">
        <w:rPr>
          <w:rFonts w:cs="Tahoma"/>
          <w:lang w:val="bg-BG"/>
        </w:rPr>
        <w:t xml:space="preserve"> </w:t>
      </w:r>
      <w:r w:rsidRPr="007E232B">
        <w:rPr>
          <w:rStyle w:val="hps"/>
          <w:rFonts w:cs="Tahoma"/>
          <w:lang w:val="bg-BG"/>
        </w:rPr>
        <w:t>2 000</w:t>
      </w:r>
      <w:r w:rsidRPr="007E232B">
        <w:rPr>
          <w:rFonts w:cs="Tahoma"/>
          <w:lang w:val="bg-BG"/>
        </w:rPr>
        <w:t xml:space="preserve"> </w:t>
      </w:r>
      <w:r w:rsidRPr="007E232B">
        <w:rPr>
          <w:rStyle w:val="hps"/>
          <w:rFonts w:cs="Tahoma"/>
          <w:lang w:val="bg-BG"/>
        </w:rPr>
        <w:t>DKK (~269 евро)</w:t>
      </w:r>
      <w:r w:rsidRPr="007E232B">
        <w:rPr>
          <w:rFonts w:cs="Tahoma"/>
          <w:lang w:val="bg-BG"/>
        </w:rPr>
        <w:t>.</w:t>
      </w:r>
    </w:p>
    <w:p w:rsidR="00923CAA" w:rsidRPr="007E232B" w:rsidRDefault="00923CAA" w:rsidP="00BF7829">
      <w:pPr>
        <w:rPr>
          <w:rFonts w:cs="Tahoma"/>
          <w:lang w:val="bg-BG"/>
        </w:rPr>
      </w:pPr>
      <w:r w:rsidRPr="007E232B">
        <w:rPr>
          <w:rFonts w:cs="Tahoma"/>
          <w:lang w:val="bg-BG"/>
        </w:rPr>
        <w:t xml:space="preserve">Само </w:t>
      </w:r>
      <w:r w:rsidRPr="007E232B">
        <w:rPr>
          <w:rStyle w:val="hps"/>
          <w:rFonts w:cs="Tahoma"/>
          <w:lang w:val="bg-BG"/>
        </w:rPr>
        <w:t>фирми, които</w:t>
      </w:r>
      <w:r w:rsidRPr="007E232B">
        <w:rPr>
          <w:rFonts w:cs="Tahoma"/>
          <w:lang w:val="bg-BG"/>
        </w:rPr>
        <w:t xml:space="preserve"> </w:t>
      </w:r>
      <w:r w:rsidRPr="007E232B">
        <w:rPr>
          <w:rStyle w:val="hps"/>
          <w:rFonts w:cs="Tahoma"/>
          <w:lang w:val="bg-BG"/>
        </w:rPr>
        <w:t>са се регистрирали</w:t>
      </w:r>
      <w:r w:rsidRPr="007E232B">
        <w:rPr>
          <w:rFonts w:cs="Tahoma"/>
          <w:lang w:val="bg-BG"/>
        </w:rPr>
        <w:t xml:space="preserve"> </w:t>
      </w:r>
      <w:r w:rsidRPr="007E232B">
        <w:rPr>
          <w:rStyle w:val="hps"/>
          <w:rFonts w:cs="Tahoma"/>
          <w:lang w:val="bg-BG"/>
        </w:rPr>
        <w:t>могат да</w:t>
      </w:r>
      <w:r w:rsidRPr="007E232B">
        <w:rPr>
          <w:rFonts w:cs="Tahoma"/>
          <w:lang w:val="bg-BG"/>
        </w:rPr>
        <w:t xml:space="preserve"> </w:t>
      </w:r>
      <w:r w:rsidRPr="007E232B">
        <w:rPr>
          <w:rStyle w:val="hps"/>
          <w:rFonts w:cs="Tahoma"/>
          <w:lang w:val="bg-BG"/>
        </w:rPr>
        <w:t>поставят</w:t>
      </w:r>
      <w:r w:rsidRPr="007E232B">
        <w:rPr>
          <w:rFonts w:cs="Tahoma"/>
          <w:lang w:val="bg-BG"/>
        </w:rPr>
        <w:t xml:space="preserve"> </w:t>
      </w:r>
      <w:r w:rsidRPr="007E232B">
        <w:rPr>
          <w:rStyle w:val="hps"/>
          <w:rFonts w:cs="Tahoma"/>
          <w:lang w:val="bg-BG"/>
        </w:rPr>
        <w:t>логото</w:t>
      </w:r>
      <w:r w:rsidRPr="007E232B">
        <w:rPr>
          <w:rFonts w:cs="Tahoma"/>
          <w:lang w:val="bg-BG"/>
        </w:rPr>
        <w:t xml:space="preserve"> </w:t>
      </w:r>
      <w:r w:rsidRPr="007E232B">
        <w:rPr>
          <w:rStyle w:val="hps"/>
          <w:rFonts w:cs="Tahoma"/>
          <w:lang w:val="bg-BG"/>
        </w:rPr>
        <w:t>на депозит</w:t>
      </w:r>
      <w:r w:rsidRPr="007E232B">
        <w:rPr>
          <w:rFonts w:cs="Tahoma"/>
          <w:lang w:val="bg-BG"/>
        </w:rPr>
        <w:t xml:space="preserve"> </w:t>
      </w:r>
      <w:r w:rsidRPr="007E232B">
        <w:rPr>
          <w:rStyle w:val="hps"/>
          <w:rFonts w:cs="Tahoma"/>
          <w:lang w:val="bg-BG"/>
        </w:rPr>
        <w:t>върху техните</w:t>
      </w:r>
      <w:r w:rsidRPr="007E232B">
        <w:rPr>
          <w:rFonts w:cs="Tahoma"/>
          <w:lang w:val="bg-BG"/>
        </w:rPr>
        <w:t xml:space="preserve"> </w:t>
      </w:r>
      <w:r w:rsidRPr="007E232B">
        <w:rPr>
          <w:rStyle w:val="hps"/>
          <w:rFonts w:cs="Tahoma"/>
          <w:lang w:val="bg-BG"/>
        </w:rPr>
        <w:t>опаковки за напитки</w:t>
      </w:r>
      <w:r w:rsidRPr="007E232B">
        <w:rPr>
          <w:rFonts w:cs="Tahoma"/>
          <w:lang w:val="bg-BG"/>
        </w:rPr>
        <w:t xml:space="preserve">. </w:t>
      </w:r>
      <w:r w:rsidRPr="007E232B">
        <w:rPr>
          <w:rStyle w:val="hps"/>
          <w:rFonts w:cs="Tahoma"/>
          <w:lang w:val="bg-BG"/>
        </w:rPr>
        <w:t>Системата</w:t>
      </w:r>
      <w:r w:rsidRPr="007E232B">
        <w:rPr>
          <w:rFonts w:cs="Tahoma"/>
          <w:lang w:val="bg-BG"/>
        </w:rPr>
        <w:t xml:space="preserve"> </w:t>
      </w:r>
      <w:r w:rsidRPr="007E232B">
        <w:rPr>
          <w:rStyle w:val="hps"/>
          <w:rFonts w:cs="Tahoma"/>
          <w:lang w:val="bg-BG"/>
        </w:rPr>
        <w:t>се състои от три</w:t>
      </w:r>
      <w:r w:rsidRPr="007E232B">
        <w:rPr>
          <w:rFonts w:cs="Tahoma"/>
          <w:lang w:val="bg-BG"/>
        </w:rPr>
        <w:t xml:space="preserve"> </w:t>
      </w:r>
      <w:r w:rsidRPr="007E232B">
        <w:rPr>
          <w:rStyle w:val="hps"/>
          <w:rFonts w:cs="Tahoma"/>
          <w:lang w:val="bg-BG"/>
        </w:rPr>
        <w:t>вида</w:t>
      </w:r>
      <w:r w:rsidRPr="007E232B">
        <w:rPr>
          <w:rFonts w:cs="Tahoma"/>
          <w:lang w:val="bg-BG"/>
        </w:rPr>
        <w:t xml:space="preserve"> </w:t>
      </w:r>
      <w:r w:rsidRPr="007E232B">
        <w:rPr>
          <w:rStyle w:val="hps"/>
          <w:rFonts w:cs="Tahoma"/>
          <w:lang w:val="bg-BG"/>
        </w:rPr>
        <w:t>депозит</w:t>
      </w:r>
      <w:r w:rsidRPr="007E232B">
        <w:rPr>
          <w:rFonts w:cs="Tahoma"/>
          <w:lang w:val="bg-BG"/>
        </w:rPr>
        <w:t xml:space="preserve">, </w:t>
      </w:r>
      <w:r w:rsidRPr="007E232B">
        <w:rPr>
          <w:rStyle w:val="hps"/>
          <w:rFonts w:cs="Tahoma"/>
          <w:lang w:val="bg-BG"/>
        </w:rPr>
        <w:t>всеки един от</w:t>
      </w:r>
      <w:r w:rsidRPr="007E232B">
        <w:rPr>
          <w:rFonts w:cs="Tahoma"/>
          <w:lang w:val="bg-BG"/>
        </w:rPr>
        <w:t xml:space="preserve"> които е </w:t>
      </w:r>
      <w:r w:rsidRPr="007E232B">
        <w:rPr>
          <w:rStyle w:val="hps"/>
          <w:rFonts w:cs="Tahoma"/>
          <w:lang w:val="bg-BG"/>
        </w:rPr>
        <w:t>възстановим при</w:t>
      </w:r>
      <w:r w:rsidRPr="007E232B">
        <w:rPr>
          <w:rFonts w:cs="Tahoma"/>
          <w:lang w:val="bg-BG"/>
        </w:rPr>
        <w:t xml:space="preserve"> </w:t>
      </w:r>
      <w:r w:rsidRPr="007E232B">
        <w:rPr>
          <w:rStyle w:val="hps"/>
          <w:rFonts w:cs="Tahoma"/>
          <w:lang w:val="bg-BG"/>
        </w:rPr>
        <w:t>представяне</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опаковката</w:t>
      </w:r>
      <w:r w:rsidRPr="007E232B">
        <w:rPr>
          <w:rFonts w:cs="Tahoma"/>
          <w:lang w:val="bg-BG"/>
        </w:rPr>
        <w:t xml:space="preserve"> </w:t>
      </w:r>
      <w:r w:rsidRPr="007E232B">
        <w:rPr>
          <w:rStyle w:val="hps"/>
          <w:rFonts w:cs="Tahoma"/>
          <w:lang w:val="bg-BG"/>
        </w:rPr>
        <w:t>в магазин</w:t>
      </w:r>
      <w:r w:rsidRPr="007E232B">
        <w:rPr>
          <w:rFonts w:cs="Tahoma"/>
          <w:lang w:val="bg-BG"/>
        </w:rPr>
        <w:t xml:space="preserve"> </w:t>
      </w:r>
      <w:r w:rsidRPr="007E232B">
        <w:rPr>
          <w:rStyle w:val="hps"/>
          <w:rFonts w:cs="Tahoma"/>
          <w:lang w:val="bg-BG"/>
        </w:rPr>
        <w:t>или търговски обект</w:t>
      </w:r>
      <w:r w:rsidRPr="007E232B">
        <w:rPr>
          <w:rFonts w:cs="Tahoma"/>
          <w:lang w:val="bg-BG"/>
        </w:rPr>
        <w:t xml:space="preserve">. </w:t>
      </w:r>
      <w:r w:rsidRPr="007E232B">
        <w:rPr>
          <w:rStyle w:val="hps"/>
          <w:rFonts w:cs="Tahoma"/>
          <w:lang w:val="bg-BG"/>
        </w:rPr>
        <w:t>Всеки вид</w:t>
      </w:r>
      <w:r w:rsidRPr="007E232B">
        <w:rPr>
          <w:rFonts w:cs="Tahoma"/>
          <w:lang w:val="bg-BG"/>
        </w:rPr>
        <w:t xml:space="preserve"> </w:t>
      </w:r>
      <w:r w:rsidRPr="007E232B">
        <w:rPr>
          <w:rStyle w:val="hps"/>
          <w:rFonts w:cs="Tahoma"/>
          <w:lang w:val="bg-BG"/>
        </w:rPr>
        <w:t>опаковка се идентифицира с</w:t>
      </w:r>
      <w:r w:rsidRPr="007E232B">
        <w:rPr>
          <w:rFonts w:cs="Tahoma"/>
          <w:lang w:val="bg-BG"/>
        </w:rPr>
        <w:t xml:space="preserve"> </w:t>
      </w:r>
      <w:r w:rsidRPr="007E232B">
        <w:rPr>
          <w:rStyle w:val="hps"/>
          <w:rFonts w:cs="Tahoma"/>
          <w:lang w:val="bg-BG"/>
        </w:rPr>
        <w:t>етикет, указващ</w:t>
      </w:r>
      <w:r w:rsidRPr="007E232B">
        <w:rPr>
          <w:rFonts w:cs="Tahoma"/>
          <w:lang w:val="bg-BG"/>
        </w:rPr>
        <w:t xml:space="preserve"> към </w:t>
      </w:r>
      <w:r w:rsidRPr="007E232B">
        <w:rPr>
          <w:rStyle w:val="hps"/>
          <w:rFonts w:cs="Tahoma"/>
          <w:lang w:val="bg-BG"/>
        </w:rPr>
        <w:t>коя категория</w:t>
      </w:r>
      <w:r w:rsidRPr="007E232B">
        <w:rPr>
          <w:rFonts w:cs="Tahoma"/>
          <w:lang w:val="bg-BG"/>
        </w:rPr>
        <w:t xml:space="preserve"> </w:t>
      </w:r>
      <w:r w:rsidRPr="007E232B">
        <w:rPr>
          <w:rStyle w:val="hps"/>
          <w:rFonts w:cs="Tahoma"/>
          <w:lang w:val="bg-BG"/>
        </w:rPr>
        <w:t>опаковки принадлежи и стойността на депозита, който се възстановява</w:t>
      </w:r>
      <w:r w:rsidRPr="007E232B">
        <w:rPr>
          <w:rFonts w:cs="Tahoma"/>
          <w:lang w:val="bg-BG"/>
        </w:rPr>
        <w:t>. С</w:t>
      </w:r>
      <w:r w:rsidRPr="007E232B">
        <w:rPr>
          <w:rStyle w:val="hps"/>
          <w:rFonts w:cs="Tahoma"/>
          <w:lang w:val="bg-BG"/>
        </w:rPr>
        <w:t>тойностите</w:t>
      </w:r>
      <w:r w:rsidRPr="007E232B">
        <w:rPr>
          <w:rFonts w:cs="Tahoma"/>
          <w:lang w:val="bg-BG"/>
        </w:rPr>
        <w:t xml:space="preserve"> </w:t>
      </w:r>
      <w:r w:rsidRPr="007E232B">
        <w:rPr>
          <w:rStyle w:val="hps"/>
          <w:rFonts w:cs="Tahoma"/>
          <w:lang w:val="bg-BG"/>
        </w:rPr>
        <w:t>на възстановимия депозит</w:t>
      </w:r>
      <w:r w:rsidRPr="007E232B">
        <w:rPr>
          <w:rFonts w:cs="Tahoma"/>
          <w:lang w:val="bg-BG"/>
        </w:rPr>
        <w:t xml:space="preserve"> </w:t>
      </w:r>
      <w:r w:rsidRPr="007E232B">
        <w:rPr>
          <w:rStyle w:val="hps"/>
          <w:rFonts w:cs="Tahoma"/>
          <w:lang w:val="bg-BG"/>
        </w:rPr>
        <w:t>са определени</w:t>
      </w:r>
      <w:r w:rsidRPr="007E232B">
        <w:rPr>
          <w:rFonts w:cs="Tahoma"/>
          <w:lang w:val="bg-BG"/>
        </w:rPr>
        <w:t xml:space="preserve"> </w:t>
      </w:r>
      <w:r w:rsidRPr="007E232B">
        <w:rPr>
          <w:rStyle w:val="hps"/>
          <w:rFonts w:cs="Tahoma"/>
          <w:lang w:val="bg-BG"/>
        </w:rPr>
        <w:t>от Министерство на околната среда на Дания</w:t>
      </w:r>
      <w:r w:rsidRPr="007E232B">
        <w:rPr>
          <w:rFonts w:cs="Tahoma"/>
          <w:lang w:val="bg-BG"/>
        </w:rPr>
        <w:t xml:space="preserve">. </w:t>
      </w:r>
    </w:p>
    <w:p w:rsidR="00923CAA" w:rsidRPr="007E232B" w:rsidRDefault="00923CAA" w:rsidP="00BF7829">
      <w:pPr>
        <w:rPr>
          <w:rFonts w:cs="Tahoma"/>
          <w:lang w:val="bg-BG"/>
        </w:rPr>
      </w:pPr>
      <w:r w:rsidRPr="007E232B">
        <w:rPr>
          <w:rStyle w:val="hps"/>
          <w:rFonts w:cs="Tahoma"/>
          <w:lang w:val="bg-BG"/>
        </w:rPr>
        <w:t xml:space="preserve">Действащите депозити за </w:t>
      </w:r>
      <w:r w:rsidRPr="007E232B">
        <w:rPr>
          <w:rFonts w:cs="Tahoma"/>
          <w:lang w:val="bg-BG"/>
        </w:rPr>
        <w:t>бутилки за многократна употреба</w:t>
      </w:r>
      <w:r w:rsidRPr="007E232B">
        <w:rPr>
          <w:rStyle w:val="hps"/>
          <w:rFonts w:cs="Tahoma"/>
          <w:lang w:val="bg-BG"/>
        </w:rPr>
        <w:t xml:space="preserve"> и за </w:t>
      </w:r>
      <w:r w:rsidRPr="007E232B">
        <w:rPr>
          <w:rFonts w:cs="Tahoma"/>
          <w:lang w:val="bg-BG"/>
        </w:rPr>
        <w:t xml:space="preserve">еднократни </w:t>
      </w:r>
      <w:r w:rsidRPr="007E232B">
        <w:rPr>
          <w:lang w:val="bg-BG"/>
        </w:rPr>
        <w:t>опаковки</w:t>
      </w:r>
      <w:r w:rsidRPr="007E232B">
        <w:rPr>
          <w:rStyle w:val="hps"/>
          <w:rFonts w:cs="Tahoma"/>
          <w:lang w:val="bg-BG"/>
        </w:rPr>
        <w:t xml:space="preserve"> са</w:t>
      </w:r>
      <w:r w:rsidRPr="007E232B">
        <w:rPr>
          <w:rFonts w:cs="Tahoma"/>
          <w:lang w:val="bg-BG"/>
        </w:rPr>
        <w:t>, както следва:</w:t>
      </w:r>
    </w:p>
    <w:p w:rsidR="00923CAA" w:rsidRPr="007E232B" w:rsidRDefault="00923CAA" w:rsidP="00BD0C30">
      <w:pPr>
        <w:pStyle w:val="Caption"/>
        <w:rPr>
          <w:rStyle w:val="CaptionChar"/>
          <w:lang w:val="bg-BG"/>
        </w:rPr>
      </w:pPr>
      <w:bookmarkStart w:id="124" w:name="_Toc331586958"/>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6</w:t>
      </w:r>
      <w:r w:rsidRPr="007E232B">
        <w:rPr>
          <w:lang w:val="bg-BG"/>
        </w:rPr>
        <w:fldChar w:fldCharType="end"/>
      </w:r>
      <w:r w:rsidRPr="007E232B">
        <w:rPr>
          <w:lang w:val="bg-BG"/>
        </w:rPr>
        <w:t xml:space="preserve"> </w:t>
      </w:r>
      <w:r w:rsidRPr="007E232B">
        <w:rPr>
          <w:rStyle w:val="CaptionChar"/>
          <w:b/>
          <w:lang w:val="bg-BG"/>
        </w:rPr>
        <w:t>Размер на действащите депозити</w:t>
      </w:r>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5"/>
        <w:gridCol w:w="1298"/>
        <w:gridCol w:w="1494"/>
      </w:tblGrid>
      <w:tr w:rsidR="00923CAA" w:rsidRPr="007E232B">
        <w:trPr>
          <w:jc w:val="center"/>
        </w:trPr>
        <w:tc>
          <w:tcPr>
            <w:tcW w:w="3325" w:type="dxa"/>
          </w:tcPr>
          <w:p w:rsidR="00923CAA" w:rsidRPr="007E232B" w:rsidRDefault="00923CAA" w:rsidP="00D37C36">
            <w:pPr>
              <w:pStyle w:val="Tabeltitel"/>
              <w:rPr>
                <w:rFonts w:cs="Tahoma"/>
                <w:b/>
                <w:sz w:val="18"/>
                <w:szCs w:val="18"/>
                <w:lang w:val="bg-BG"/>
              </w:rPr>
            </w:pPr>
            <w:r w:rsidRPr="007E232B">
              <w:rPr>
                <w:rFonts w:cs="Tahoma"/>
                <w:b/>
                <w:sz w:val="18"/>
                <w:szCs w:val="18"/>
                <w:lang w:val="bg-BG"/>
              </w:rPr>
              <w:t>За бутилки за многократна употреба</w:t>
            </w:r>
          </w:p>
        </w:tc>
        <w:tc>
          <w:tcPr>
            <w:tcW w:w="2792" w:type="dxa"/>
            <w:gridSpan w:val="2"/>
          </w:tcPr>
          <w:p w:rsidR="00923CAA" w:rsidRPr="007E232B" w:rsidRDefault="00923CAA" w:rsidP="00220E1F">
            <w:pPr>
              <w:pStyle w:val="Tabeltitel"/>
              <w:jc w:val="center"/>
              <w:rPr>
                <w:rFonts w:cs="Tahoma"/>
                <w:b/>
                <w:sz w:val="18"/>
                <w:szCs w:val="18"/>
                <w:lang w:val="bg-BG"/>
              </w:rPr>
            </w:pPr>
            <w:r w:rsidRPr="007E232B">
              <w:rPr>
                <w:rFonts w:cs="Tahoma"/>
                <w:b/>
                <w:sz w:val="18"/>
                <w:szCs w:val="18"/>
                <w:lang w:val="bg-BG"/>
              </w:rPr>
              <w:t>Депозит</w:t>
            </w:r>
          </w:p>
        </w:tc>
      </w:tr>
      <w:tr w:rsidR="00923CAA" w:rsidRPr="007E232B">
        <w:trPr>
          <w:trHeight w:val="553"/>
          <w:jc w:val="center"/>
        </w:trPr>
        <w:tc>
          <w:tcPr>
            <w:tcW w:w="3325" w:type="dxa"/>
          </w:tcPr>
          <w:p w:rsidR="00923CAA" w:rsidRPr="007E232B" w:rsidRDefault="00923CAA" w:rsidP="00D37C36">
            <w:pPr>
              <w:pStyle w:val="Tabel"/>
              <w:rPr>
                <w:rStyle w:val="hps"/>
                <w:rFonts w:cs="Tahoma"/>
                <w:sz w:val="18"/>
                <w:szCs w:val="18"/>
                <w:lang w:val="bg-BG"/>
              </w:rPr>
            </w:pPr>
            <w:r w:rsidRPr="007E232B">
              <w:rPr>
                <w:rFonts w:cs="Tahoma"/>
                <w:sz w:val="18"/>
                <w:szCs w:val="18"/>
                <w:lang w:val="bg-BG"/>
              </w:rPr>
              <w:t xml:space="preserve">Стъклени бутилки с обем до </w:t>
            </w:r>
            <w:r w:rsidRPr="007E232B">
              <w:rPr>
                <w:rStyle w:val="hps"/>
                <w:rFonts w:cs="Tahoma"/>
                <w:sz w:val="18"/>
                <w:szCs w:val="18"/>
                <w:lang w:val="bg-BG"/>
              </w:rPr>
              <w:t>0,5 литра включително</w:t>
            </w:r>
          </w:p>
        </w:tc>
        <w:tc>
          <w:tcPr>
            <w:tcW w:w="1298" w:type="dxa"/>
          </w:tcPr>
          <w:p w:rsidR="00923CAA" w:rsidRPr="007E232B" w:rsidRDefault="00923CAA" w:rsidP="00D37C36">
            <w:pPr>
              <w:pStyle w:val="Tabel"/>
              <w:rPr>
                <w:rStyle w:val="hps"/>
                <w:rFonts w:cs="Tahoma"/>
                <w:sz w:val="18"/>
                <w:szCs w:val="18"/>
                <w:lang w:val="bg-BG"/>
              </w:rPr>
            </w:pPr>
            <w:r w:rsidRPr="007E232B">
              <w:rPr>
                <w:rFonts w:cs="Tahoma"/>
                <w:sz w:val="18"/>
                <w:szCs w:val="18"/>
                <w:lang w:val="bg-BG"/>
              </w:rPr>
              <w:t xml:space="preserve">DKK </w:t>
            </w:r>
            <w:r w:rsidRPr="007E232B">
              <w:rPr>
                <w:rStyle w:val="hps"/>
                <w:rFonts w:cs="Tahoma"/>
                <w:sz w:val="18"/>
                <w:szCs w:val="18"/>
                <w:lang w:val="bg-BG"/>
              </w:rPr>
              <w:t>1.00</w:t>
            </w:r>
          </w:p>
        </w:tc>
        <w:tc>
          <w:tcPr>
            <w:tcW w:w="1494" w:type="dxa"/>
          </w:tcPr>
          <w:p w:rsidR="00923CAA" w:rsidRPr="007E232B" w:rsidRDefault="00923CAA" w:rsidP="00220E1F">
            <w:pPr>
              <w:pStyle w:val="Tabel"/>
              <w:jc w:val="left"/>
              <w:rPr>
                <w:rFonts w:cs="Tahoma"/>
                <w:sz w:val="18"/>
                <w:szCs w:val="18"/>
                <w:lang w:val="bg-BG"/>
              </w:rPr>
            </w:pPr>
            <w:r w:rsidRPr="007E232B">
              <w:rPr>
                <w:rFonts w:cs="Tahoma"/>
                <w:sz w:val="18"/>
                <w:szCs w:val="18"/>
                <w:lang w:val="bg-BG"/>
              </w:rPr>
              <w:t>Евро 0,1344</w:t>
            </w:r>
          </w:p>
        </w:tc>
      </w:tr>
      <w:tr w:rsidR="00923CAA" w:rsidRPr="007E232B">
        <w:trPr>
          <w:jc w:val="center"/>
        </w:trPr>
        <w:tc>
          <w:tcPr>
            <w:tcW w:w="3325" w:type="dxa"/>
          </w:tcPr>
          <w:p w:rsidR="00923CAA" w:rsidRPr="007E232B" w:rsidRDefault="00923CAA" w:rsidP="00D37C36">
            <w:pPr>
              <w:pStyle w:val="Tabel"/>
              <w:rPr>
                <w:rStyle w:val="hps"/>
                <w:rFonts w:cs="Tahoma"/>
                <w:sz w:val="18"/>
                <w:szCs w:val="18"/>
                <w:lang w:val="bg-BG"/>
              </w:rPr>
            </w:pPr>
            <w:r w:rsidRPr="007E232B">
              <w:rPr>
                <w:rFonts w:cs="Tahoma"/>
                <w:sz w:val="18"/>
                <w:szCs w:val="18"/>
                <w:lang w:val="bg-BG"/>
              </w:rPr>
              <w:t xml:space="preserve">Стъклени </w:t>
            </w:r>
            <w:r w:rsidRPr="007E232B">
              <w:rPr>
                <w:rStyle w:val="hps"/>
                <w:rFonts w:cs="Tahoma"/>
                <w:sz w:val="18"/>
                <w:szCs w:val="18"/>
                <w:lang w:val="bg-BG"/>
              </w:rPr>
              <w:t>бутилки</w:t>
            </w:r>
            <w:r w:rsidRPr="007E232B">
              <w:rPr>
                <w:rFonts w:cs="Tahoma"/>
                <w:sz w:val="18"/>
                <w:szCs w:val="18"/>
                <w:lang w:val="bg-BG"/>
              </w:rPr>
              <w:t xml:space="preserve"> </w:t>
            </w:r>
            <w:r w:rsidRPr="007E232B">
              <w:rPr>
                <w:rStyle w:val="hps"/>
                <w:rFonts w:cs="Tahoma"/>
                <w:sz w:val="18"/>
                <w:szCs w:val="18"/>
                <w:lang w:val="bg-BG"/>
              </w:rPr>
              <w:t>над</w:t>
            </w:r>
            <w:r w:rsidRPr="007E232B">
              <w:rPr>
                <w:rFonts w:cs="Tahoma"/>
                <w:sz w:val="18"/>
                <w:szCs w:val="18"/>
                <w:lang w:val="bg-BG"/>
              </w:rPr>
              <w:t xml:space="preserve"> </w:t>
            </w:r>
            <w:r w:rsidRPr="007E232B">
              <w:rPr>
                <w:rStyle w:val="hps"/>
                <w:rFonts w:cs="Tahoma"/>
                <w:sz w:val="18"/>
                <w:szCs w:val="18"/>
                <w:lang w:val="bg-BG"/>
              </w:rPr>
              <w:t>0,5 литра</w:t>
            </w:r>
          </w:p>
        </w:tc>
        <w:tc>
          <w:tcPr>
            <w:tcW w:w="1298" w:type="dxa"/>
          </w:tcPr>
          <w:p w:rsidR="00923CAA" w:rsidRPr="007E232B" w:rsidRDefault="00923CAA" w:rsidP="00D37C36">
            <w:pPr>
              <w:pStyle w:val="Tabel"/>
              <w:rPr>
                <w:rStyle w:val="hps"/>
                <w:rFonts w:cs="Tahoma"/>
                <w:sz w:val="18"/>
                <w:szCs w:val="18"/>
                <w:lang w:val="bg-BG"/>
              </w:rPr>
            </w:pPr>
            <w:r w:rsidRPr="007E232B">
              <w:rPr>
                <w:rFonts w:cs="Tahoma"/>
                <w:sz w:val="18"/>
                <w:szCs w:val="18"/>
                <w:lang w:val="bg-BG"/>
              </w:rPr>
              <w:t xml:space="preserve">DKK </w:t>
            </w:r>
            <w:r w:rsidRPr="007E232B">
              <w:rPr>
                <w:rStyle w:val="hps"/>
                <w:rFonts w:cs="Tahoma"/>
                <w:sz w:val="18"/>
                <w:szCs w:val="18"/>
                <w:lang w:val="bg-BG"/>
              </w:rPr>
              <w:t>3.00</w:t>
            </w:r>
          </w:p>
        </w:tc>
        <w:tc>
          <w:tcPr>
            <w:tcW w:w="1494" w:type="dxa"/>
            <w:vAlign w:val="bottom"/>
          </w:tcPr>
          <w:p w:rsidR="00923CAA" w:rsidRPr="007E232B" w:rsidRDefault="00923CAA" w:rsidP="00220E1F">
            <w:pPr>
              <w:pStyle w:val="Tabel"/>
              <w:rPr>
                <w:rFonts w:cs="Tahoma"/>
                <w:sz w:val="18"/>
                <w:szCs w:val="18"/>
                <w:lang w:val="bg-BG"/>
              </w:rPr>
            </w:pPr>
            <w:r w:rsidRPr="007E232B">
              <w:rPr>
                <w:rFonts w:cs="Tahoma"/>
                <w:sz w:val="18"/>
                <w:szCs w:val="18"/>
                <w:lang w:val="bg-BG"/>
              </w:rPr>
              <w:t>Евро 0,4033</w:t>
            </w:r>
          </w:p>
        </w:tc>
      </w:tr>
      <w:tr w:rsidR="00923CAA" w:rsidRPr="007E232B">
        <w:trPr>
          <w:jc w:val="center"/>
        </w:trPr>
        <w:tc>
          <w:tcPr>
            <w:tcW w:w="3325" w:type="dxa"/>
          </w:tcPr>
          <w:p w:rsidR="00923CAA" w:rsidRPr="007E232B" w:rsidRDefault="00923CAA" w:rsidP="00D37C36">
            <w:pPr>
              <w:pStyle w:val="Tabel"/>
              <w:rPr>
                <w:rStyle w:val="hps"/>
                <w:rFonts w:cs="Tahoma"/>
                <w:sz w:val="18"/>
                <w:szCs w:val="18"/>
                <w:lang w:val="bg-BG"/>
              </w:rPr>
            </w:pPr>
            <w:r w:rsidRPr="007E232B">
              <w:rPr>
                <w:rFonts w:cs="Tahoma"/>
                <w:sz w:val="18"/>
                <w:szCs w:val="18"/>
                <w:lang w:val="bg-BG"/>
              </w:rPr>
              <w:t xml:space="preserve">Пластмасови бутилки </w:t>
            </w:r>
            <w:r w:rsidRPr="007E232B">
              <w:rPr>
                <w:rStyle w:val="hps"/>
                <w:rFonts w:cs="Tahoma"/>
                <w:sz w:val="18"/>
                <w:szCs w:val="18"/>
                <w:lang w:val="bg-BG"/>
              </w:rPr>
              <w:t>до</w:t>
            </w:r>
            <w:r w:rsidRPr="007E232B">
              <w:rPr>
                <w:rFonts w:cs="Tahoma"/>
                <w:sz w:val="18"/>
                <w:szCs w:val="18"/>
                <w:lang w:val="bg-BG"/>
              </w:rPr>
              <w:t xml:space="preserve"> </w:t>
            </w:r>
            <w:r w:rsidRPr="007E232B">
              <w:rPr>
                <w:rStyle w:val="hps"/>
                <w:rFonts w:cs="Tahoma"/>
                <w:sz w:val="18"/>
                <w:szCs w:val="18"/>
                <w:lang w:val="bg-BG"/>
              </w:rPr>
              <w:t>1</w:t>
            </w:r>
            <w:r w:rsidRPr="007E232B">
              <w:rPr>
                <w:rFonts w:cs="Tahoma"/>
                <w:sz w:val="18"/>
                <w:szCs w:val="18"/>
                <w:lang w:val="bg-BG"/>
              </w:rPr>
              <w:t xml:space="preserve"> </w:t>
            </w:r>
            <w:r w:rsidRPr="007E232B">
              <w:rPr>
                <w:rStyle w:val="hps"/>
                <w:rFonts w:cs="Tahoma"/>
                <w:sz w:val="18"/>
                <w:szCs w:val="18"/>
                <w:lang w:val="bg-BG"/>
              </w:rPr>
              <w:t>литър</w:t>
            </w:r>
          </w:p>
        </w:tc>
        <w:tc>
          <w:tcPr>
            <w:tcW w:w="1298" w:type="dxa"/>
          </w:tcPr>
          <w:p w:rsidR="00923CAA" w:rsidRPr="007E232B" w:rsidRDefault="00923CAA" w:rsidP="00D37C36">
            <w:pPr>
              <w:pStyle w:val="Tabel"/>
              <w:rPr>
                <w:rStyle w:val="hps"/>
                <w:rFonts w:cs="Tahoma"/>
                <w:sz w:val="18"/>
                <w:szCs w:val="18"/>
                <w:lang w:val="bg-BG"/>
              </w:rPr>
            </w:pPr>
            <w:r w:rsidRPr="007E232B">
              <w:rPr>
                <w:rFonts w:cs="Tahoma"/>
                <w:sz w:val="18"/>
                <w:szCs w:val="18"/>
                <w:lang w:val="bg-BG"/>
              </w:rPr>
              <w:t xml:space="preserve">DKK </w:t>
            </w:r>
            <w:r w:rsidRPr="007E232B">
              <w:rPr>
                <w:rStyle w:val="hps"/>
                <w:rFonts w:cs="Tahoma"/>
                <w:sz w:val="18"/>
                <w:szCs w:val="18"/>
                <w:lang w:val="bg-BG"/>
              </w:rPr>
              <w:t>1.00</w:t>
            </w:r>
          </w:p>
        </w:tc>
        <w:tc>
          <w:tcPr>
            <w:tcW w:w="1494" w:type="dxa"/>
            <w:vAlign w:val="bottom"/>
          </w:tcPr>
          <w:p w:rsidR="00923CAA" w:rsidRPr="007E232B" w:rsidRDefault="00923CAA" w:rsidP="00220E1F">
            <w:pPr>
              <w:pStyle w:val="Tabel"/>
              <w:rPr>
                <w:rFonts w:cs="Tahoma"/>
                <w:sz w:val="18"/>
                <w:szCs w:val="18"/>
                <w:lang w:val="bg-BG"/>
              </w:rPr>
            </w:pPr>
            <w:r w:rsidRPr="007E232B">
              <w:rPr>
                <w:rFonts w:cs="Tahoma"/>
                <w:sz w:val="18"/>
                <w:szCs w:val="18"/>
                <w:lang w:val="bg-BG"/>
              </w:rPr>
              <w:t>Евро 0,1344</w:t>
            </w:r>
          </w:p>
        </w:tc>
      </w:tr>
      <w:tr w:rsidR="00923CAA" w:rsidRPr="007E232B">
        <w:trPr>
          <w:jc w:val="center"/>
        </w:trPr>
        <w:tc>
          <w:tcPr>
            <w:tcW w:w="3325" w:type="dxa"/>
          </w:tcPr>
          <w:p w:rsidR="00923CAA" w:rsidRPr="007E232B" w:rsidRDefault="00923CAA" w:rsidP="00D37C36">
            <w:pPr>
              <w:pStyle w:val="Tabel"/>
              <w:rPr>
                <w:rStyle w:val="hps"/>
                <w:rFonts w:cs="Tahoma"/>
                <w:sz w:val="18"/>
                <w:szCs w:val="18"/>
                <w:lang w:val="bg-BG"/>
              </w:rPr>
            </w:pPr>
            <w:r w:rsidRPr="007E232B">
              <w:rPr>
                <w:rFonts w:cs="Tahoma"/>
                <w:sz w:val="18"/>
                <w:szCs w:val="18"/>
                <w:lang w:val="bg-BG"/>
              </w:rPr>
              <w:t xml:space="preserve">Пластмасови бутилки </w:t>
            </w:r>
            <w:r w:rsidRPr="007E232B">
              <w:rPr>
                <w:rStyle w:val="hps"/>
                <w:rFonts w:cs="Tahoma"/>
                <w:sz w:val="18"/>
                <w:szCs w:val="18"/>
                <w:lang w:val="bg-BG"/>
              </w:rPr>
              <w:t>от</w:t>
            </w:r>
            <w:r w:rsidRPr="007E232B">
              <w:rPr>
                <w:rFonts w:cs="Tahoma"/>
                <w:sz w:val="18"/>
                <w:szCs w:val="18"/>
                <w:lang w:val="bg-BG"/>
              </w:rPr>
              <w:t xml:space="preserve"> </w:t>
            </w:r>
            <w:r w:rsidRPr="007E232B">
              <w:rPr>
                <w:rStyle w:val="hps"/>
                <w:rFonts w:cs="Tahoma"/>
                <w:sz w:val="18"/>
                <w:szCs w:val="18"/>
                <w:lang w:val="bg-BG"/>
              </w:rPr>
              <w:t>0,5 литра</w:t>
            </w:r>
          </w:p>
        </w:tc>
        <w:tc>
          <w:tcPr>
            <w:tcW w:w="1298" w:type="dxa"/>
          </w:tcPr>
          <w:p w:rsidR="00923CAA" w:rsidRPr="007E232B" w:rsidRDefault="00923CAA" w:rsidP="00D37C36">
            <w:pPr>
              <w:pStyle w:val="Tabel"/>
              <w:rPr>
                <w:rStyle w:val="hps"/>
                <w:rFonts w:cs="Tahoma"/>
                <w:sz w:val="18"/>
                <w:szCs w:val="18"/>
                <w:lang w:val="bg-BG"/>
              </w:rPr>
            </w:pPr>
            <w:r w:rsidRPr="007E232B">
              <w:rPr>
                <w:rFonts w:cs="Tahoma"/>
                <w:sz w:val="18"/>
                <w:szCs w:val="18"/>
                <w:lang w:val="bg-BG"/>
              </w:rPr>
              <w:t xml:space="preserve">DKK </w:t>
            </w:r>
            <w:r w:rsidRPr="007E232B">
              <w:rPr>
                <w:rStyle w:val="hps"/>
                <w:rFonts w:cs="Tahoma"/>
                <w:sz w:val="18"/>
                <w:szCs w:val="18"/>
                <w:lang w:val="bg-BG"/>
              </w:rPr>
              <w:t>1.50</w:t>
            </w:r>
          </w:p>
        </w:tc>
        <w:tc>
          <w:tcPr>
            <w:tcW w:w="1494" w:type="dxa"/>
          </w:tcPr>
          <w:p w:rsidR="00923CAA" w:rsidRPr="007E232B" w:rsidRDefault="00923CAA" w:rsidP="00220E1F">
            <w:pPr>
              <w:pStyle w:val="Tabel"/>
              <w:jc w:val="left"/>
              <w:rPr>
                <w:rFonts w:cs="Tahoma"/>
                <w:sz w:val="18"/>
                <w:szCs w:val="18"/>
                <w:lang w:val="bg-BG"/>
              </w:rPr>
            </w:pPr>
            <w:r w:rsidRPr="007E232B">
              <w:rPr>
                <w:rFonts w:cs="Tahoma"/>
                <w:sz w:val="18"/>
                <w:szCs w:val="18"/>
                <w:lang w:val="bg-BG"/>
              </w:rPr>
              <w:t>Евро 0,2016</w:t>
            </w:r>
          </w:p>
        </w:tc>
      </w:tr>
      <w:tr w:rsidR="00923CAA" w:rsidRPr="007E232B">
        <w:trPr>
          <w:jc w:val="center"/>
        </w:trPr>
        <w:tc>
          <w:tcPr>
            <w:tcW w:w="3325" w:type="dxa"/>
          </w:tcPr>
          <w:p w:rsidR="00923CAA" w:rsidRPr="007E232B" w:rsidRDefault="00923CAA" w:rsidP="00D37C36">
            <w:pPr>
              <w:pStyle w:val="Tabel"/>
              <w:rPr>
                <w:rStyle w:val="hps"/>
                <w:rFonts w:cs="Tahoma"/>
                <w:sz w:val="18"/>
                <w:szCs w:val="18"/>
                <w:lang w:val="bg-BG"/>
              </w:rPr>
            </w:pPr>
            <w:r w:rsidRPr="007E232B">
              <w:rPr>
                <w:rFonts w:cs="Tahoma"/>
                <w:sz w:val="18"/>
                <w:szCs w:val="18"/>
                <w:lang w:val="bg-BG"/>
              </w:rPr>
              <w:t xml:space="preserve">Пластмасови бутилки </w:t>
            </w:r>
            <w:r w:rsidRPr="007E232B">
              <w:rPr>
                <w:rStyle w:val="hps"/>
                <w:rFonts w:cs="Tahoma"/>
                <w:sz w:val="18"/>
                <w:szCs w:val="18"/>
                <w:lang w:val="bg-BG"/>
              </w:rPr>
              <w:t>от</w:t>
            </w:r>
            <w:r w:rsidRPr="007E232B">
              <w:rPr>
                <w:rFonts w:cs="Tahoma"/>
                <w:sz w:val="18"/>
                <w:szCs w:val="18"/>
                <w:lang w:val="bg-BG"/>
              </w:rPr>
              <w:t xml:space="preserve"> </w:t>
            </w:r>
            <w:r w:rsidRPr="007E232B">
              <w:rPr>
                <w:rStyle w:val="hps"/>
                <w:rFonts w:cs="Tahoma"/>
                <w:sz w:val="18"/>
                <w:szCs w:val="18"/>
                <w:lang w:val="bg-BG"/>
              </w:rPr>
              <w:t>1</w:t>
            </w:r>
            <w:r w:rsidRPr="007E232B">
              <w:rPr>
                <w:rFonts w:cs="Tahoma"/>
                <w:sz w:val="18"/>
                <w:szCs w:val="18"/>
                <w:lang w:val="bg-BG"/>
              </w:rPr>
              <w:t xml:space="preserve"> </w:t>
            </w:r>
            <w:r w:rsidRPr="007E232B">
              <w:rPr>
                <w:rStyle w:val="hps"/>
                <w:rFonts w:cs="Tahoma"/>
                <w:sz w:val="18"/>
                <w:szCs w:val="18"/>
                <w:lang w:val="bg-BG"/>
              </w:rPr>
              <w:t>литър</w:t>
            </w:r>
            <w:r w:rsidRPr="007E232B">
              <w:rPr>
                <w:rFonts w:cs="Tahoma"/>
                <w:sz w:val="18"/>
                <w:szCs w:val="18"/>
                <w:lang w:val="bg-BG"/>
              </w:rPr>
              <w:t xml:space="preserve"> </w:t>
            </w:r>
            <w:r w:rsidRPr="007E232B">
              <w:rPr>
                <w:rStyle w:val="hps"/>
                <w:rFonts w:cs="Tahoma"/>
                <w:sz w:val="18"/>
                <w:szCs w:val="18"/>
                <w:lang w:val="bg-BG"/>
              </w:rPr>
              <w:t>и повече</w:t>
            </w:r>
          </w:p>
        </w:tc>
        <w:tc>
          <w:tcPr>
            <w:tcW w:w="1298" w:type="dxa"/>
          </w:tcPr>
          <w:p w:rsidR="00923CAA" w:rsidRPr="007E232B" w:rsidRDefault="00923CAA" w:rsidP="00D37C36">
            <w:pPr>
              <w:pStyle w:val="Tabel"/>
              <w:rPr>
                <w:rStyle w:val="hps"/>
                <w:rFonts w:cs="Tahoma"/>
                <w:sz w:val="18"/>
                <w:szCs w:val="18"/>
                <w:lang w:val="bg-BG"/>
              </w:rPr>
            </w:pPr>
            <w:r w:rsidRPr="007E232B">
              <w:rPr>
                <w:rFonts w:cs="Tahoma"/>
                <w:sz w:val="18"/>
                <w:szCs w:val="18"/>
                <w:lang w:val="bg-BG"/>
              </w:rPr>
              <w:t xml:space="preserve">DKK </w:t>
            </w:r>
            <w:r w:rsidRPr="007E232B">
              <w:rPr>
                <w:rStyle w:val="hps"/>
                <w:rFonts w:cs="Tahoma"/>
                <w:sz w:val="18"/>
                <w:szCs w:val="18"/>
                <w:lang w:val="bg-BG"/>
              </w:rPr>
              <w:t>3.00</w:t>
            </w:r>
          </w:p>
        </w:tc>
        <w:tc>
          <w:tcPr>
            <w:tcW w:w="1494" w:type="dxa"/>
          </w:tcPr>
          <w:p w:rsidR="00923CAA" w:rsidRPr="007E232B" w:rsidRDefault="00923CAA" w:rsidP="00220E1F">
            <w:pPr>
              <w:pStyle w:val="Tabel"/>
              <w:jc w:val="left"/>
              <w:rPr>
                <w:rFonts w:cs="Tahoma"/>
                <w:sz w:val="18"/>
                <w:szCs w:val="18"/>
                <w:lang w:val="bg-BG"/>
              </w:rPr>
            </w:pPr>
            <w:r w:rsidRPr="007E232B">
              <w:rPr>
                <w:rFonts w:cs="Tahoma"/>
                <w:sz w:val="18"/>
                <w:szCs w:val="18"/>
                <w:lang w:val="bg-BG"/>
              </w:rPr>
              <w:t>Евро 0,4033</w:t>
            </w:r>
          </w:p>
        </w:tc>
      </w:tr>
    </w:tbl>
    <w:p w:rsidR="00923CAA" w:rsidRPr="007E232B" w:rsidRDefault="00923CAA" w:rsidP="00BF7829">
      <w:pPr>
        <w:jc w:val="center"/>
        <w:rPr>
          <w:rFonts w:cs="Tahoma"/>
          <w:lang w:val="bg-BG"/>
        </w:rPr>
      </w:pPr>
    </w:p>
    <w:tbl>
      <w:tblPr>
        <w:tblW w:w="6165" w:type="dxa"/>
        <w:jc w:val="center"/>
        <w:tblInd w:w="1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9"/>
        <w:gridCol w:w="2236"/>
      </w:tblGrid>
      <w:tr w:rsidR="00923CAA" w:rsidRPr="007E232B">
        <w:trPr>
          <w:jc w:val="center"/>
        </w:trPr>
        <w:tc>
          <w:tcPr>
            <w:tcW w:w="3929" w:type="dxa"/>
          </w:tcPr>
          <w:p w:rsidR="00923CAA" w:rsidRPr="007E232B" w:rsidRDefault="00923CAA" w:rsidP="000E45A7">
            <w:pPr>
              <w:pStyle w:val="Tabeltitel"/>
              <w:rPr>
                <w:b/>
                <w:sz w:val="18"/>
                <w:szCs w:val="18"/>
                <w:lang w:val="bg-BG"/>
              </w:rPr>
            </w:pPr>
            <w:r w:rsidRPr="007E232B">
              <w:rPr>
                <w:rFonts w:cs="Tahoma"/>
                <w:b/>
                <w:sz w:val="18"/>
                <w:szCs w:val="18"/>
                <w:lang w:val="bg-BG"/>
              </w:rPr>
              <w:t xml:space="preserve">За еднократни </w:t>
            </w:r>
            <w:r w:rsidRPr="007E232B">
              <w:rPr>
                <w:b/>
                <w:sz w:val="18"/>
                <w:szCs w:val="18"/>
                <w:lang w:val="bg-BG"/>
              </w:rPr>
              <w:t>опаковки</w:t>
            </w:r>
          </w:p>
        </w:tc>
        <w:tc>
          <w:tcPr>
            <w:tcW w:w="2236" w:type="dxa"/>
          </w:tcPr>
          <w:p w:rsidR="00923CAA" w:rsidRPr="007E232B" w:rsidRDefault="00923CAA" w:rsidP="000E45A7">
            <w:pPr>
              <w:pStyle w:val="Tabeltitel"/>
              <w:jc w:val="center"/>
              <w:rPr>
                <w:rFonts w:cs="Tahoma"/>
                <w:b/>
                <w:sz w:val="18"/>
                <w:szCs w:val="18"/>
                <w:lang w:val="bg-BG"/>
              </w:rPr>
            </w:pPr>
            <w:r w:rsidRPr="007E232B">
              <w:rPr>
                <w:rFonts w:cs="Tahoma"/>
                <w:b/>
                <w:sz w:val="18"/>
                <w:szCs w:val="18"/>
                <w:lang w:val="bg-BG"/>
              </w:rPr>
              <w:t>Депозит</w:t>
            </w:r>
          </w:p>
        </w:tc>
      </w:tr>
      <w:tr w:rsidR="00923CAA" w:rsidRPr="007E232B">
        <w:trPr>
          <w:trHeight w:val="301"/>
          <w:jc w:val="center"/>
        </w:trPr>
        <w:tc>
          <w:tcPr>
            <w:tcW w:w="3929" w:type="dxa"/>
          </w:tcPr>
          <w:p w:rsidR="00923CAA" w:rsidRPr="007E232B" w:rsidRDefault="00923CAA" w:rsidP="000E45A7">
            <w:pPr>
              <w:rPr>
                <w:rFonts w:cs="Tahoma"/>
                <w:b/>
                <w:sz w:val="18"/>
                <w:szCs w:val="18"/>
                <w:lang w:val="bg-BG"/>
              </w:rPr>
            </w:pPr>
            <w:r w:rsidRPr="007E232B">
              <w:rPr>
                <w:rFonts w:cs="Tahoma"/>
                <w:b/>
                <w:sz w:val="18"/>
                <w:szCs w:val="18"/>
                <w:lang w:val="bg-BG"/>
              </w:rPr>
              <w:t xml:space="preserve">Тип А </w:t>
            </w:r>
          </w:p>
        </w:tc>
        <w:tc>
          <w:tcPr>
            <w:tcW w:w="2236" w:type="dxa"/>
          </w:tcPr>
          <w:p w:rsidR="00923CAA" w:rsidRPr="007E232B" w:rsidRDefault="00923CAA" w:rsidP="000E45A7">
            <w:pPr>
              <w:rPr>
                <w:rFonts w:cs="Tahoma"/>
                <w:b/>
                <w:sz w:val="18"/>
                <w:szCs w:val="18"/>
                <w:lang w:val="bg-BG"/>
              </w:rPr>
            </w:pPr>
          </w:p>
        </w:tc>
      </w:tr>
      <w:tr w:rsidR="00923CAA" w:rsidRPr="007E232B">
        <w:trPr>
          <w:jc w:val="center"/>
        </w:trPr>
        <w:tc>
          <w:tcPr>
            <w:tcW w:w="3929" w:type="dxa"/>
          </w:tcPr>
          <w:p w:rsidR="00923CAA" w:rsidRPr="007E232B" w:rsidRDefault="00923CAA" w:rsidP="000E45A7">
            <w:pPr>
              <w:rPr>
                <w:rStyle w:val="hps"/>
                <w:rFonts w:cs="Tahoma"/>
                <w:sz w:val="18"/>
                <w:szCs w:val="18"/>
                <w:lang w:val="bg-BG"/>
              </w:rPr>
            </w:pPr>
            <w:r w:rsidRPr="007E232B">
              <w:rPr>
                <w:rFonts w:cs="Tahoma"/>
                <w:sz w:val="18"/>
                <w:szCs w:val="18"/>
                <w:lang w:val="bg-BG"/>
              </w:rPr>
              <w:t xml:space="preserve">Консерви, стъклени и </w:t>
            </w:r>
            <w:r w:rsidRPr="007E232B">
              <w:rPr>
                <w:rStyle w:val="hps"/>
                <w:rFonts w:cs="Tahoma"/>
                <w:sz w:val="18"/>
                <w:szCs w:val="18"/>
                <w:lang w:val="bg-BG"/>
              </w:rPr>
              <w:t>пластмасови бутилки</w:t>
            </w:r>
            <w:r w:rsidRPr="007E232B">
              <w:rPr>
                <w:rFonts w:cs="Tahoma"/>
                <w:sz w:val="18"/>
                <w:szCs w:val="18"/>
                <w:lang w:val="bg-BG"/>
              </w:rPr>
              <w:t xml:space="preserve"> </w:t>
            </w:r>
            <w:r w:rsidRPr="007E232B">
              <w:rPr>
                <w:rStyle w:val="hps"/>
                <w:rFonts w:cs="Tahoma"/>
                <w:sz w:val="18"/>
                <w:szCs w:val="18"/>
                <w:lang w:val="bg-BG"/>
              </w:rPr>
              <w:t>по</w:t>
            </w:r>
            <w:r w:rsidRPr="007E232B">
              <w:rPr>
                <w:rFonts w:cs="Tahoma"/>
                <w:sz w:val="18"/>
                <w:szCs w:val="18"/>
                <w:lang w:val="bg-BG"/>
              </w:rPr>
              <w:t xml:space="preserve"> </w:t>
            </w:r>
            <w:r w:rsidRPr="007E232B">
              <w:rPr>
                <w:rStyle w:val="hps"/>
                <w:rFonts w:cs="Tahoma"/>
                <w:sz w:val="18"/>
                <w:szCs w:val="18"/>
                <w:lang w:val="bg-BG"/>
              </w:rPr>
              <w:t>1 литър</w:t>
            </w:r>
          </w:p>
        </w:tc>
        <w:tc>
          <w:tcPr>
            <w:tcW w:w="2236" w:type="dxa"/>
          </w:tcPr>
          <w:p w:rsidR="00923CAA" w:rsidRPr="007E232B" w:rsidRDefault="00923CAA" w:rsidP="000E45A7">
            <w:pPr>
              <w:rPr>
                <w:rStyle w:val="hps"/>
                <w:rFonts w:cs="Tahoma"/>
                <w:sz w:val="18"/>
                <w:szCs w:val="18"/>
                <w:lang w:val="bg-BG"/>
              </w:rPr>
            </w:pPr>
            <w:r w:rsidRPr="007E232B">
              <w:rPr>
                <w:rFonts w:cs="Tahoma"/>
                <w:sz w:val="18"/>
                <w:szCs w:val="18"/>
                <w:lang w:val="bg-BG"/>
              </w:rPr>
              <w:t xml:space="preserve">DKK </w:t>
            </w:r>
            <w:r w:rsidRPr="007E232B">
              <w:rPr>
                <w:rStyle w:val="hps"/>
                <w:rFonts w:cs="Tahoma"/>
                <w:sz w:val="18"/>
                <w:szCs w:val="18"/>
                <w:lang w:val="bg-BG"/>
              </w:rPr>
              <w:t>1.00 (0,1344 евро)</w:t>
            </w:r>
          </w:p>
        </w:tc>
      </w:tr>
      <w:tr w:rsidR="00923CAA" w:rsidRPr="007E232B">
        <w:trPr>
          <w:jc w:val="center"/>
        </w:trPr>
        <w:tc>
          <w:tcPr>
            <w:tcW w:w="3929" w:type="dxa"/>
          </w:tcPr>
          <w:p w:rsidR="00923CAA" w:rsidRPr="007E232B" w:rsidRDefault="00923CAA" w:rsidP="000E45A7">
            <w:pPr>
              <w:rPr>
                <w:rFonts w:cs="Tahoma"/>
                <w:b/>
                <w:sz w:val="18"/>
                <w:szCs w:val="18"/>
                <w:lang w:val="bg-BG"/>
              </w:rPr>
            </w:pPr>
            <w:r w:rsidRPr="007E232B">
              <w:rPr>
                <w:rFonts w:cs="Tahoma"/>
                <w:b/>
                <w:sz w:val="18"/>
                <w:szCs w:val="18"/>
                <w:lang w:val="bg-BG"/>
              </w:rPr>
              <w:t>Тип B</w:t>
            </w:r>
          </w:p>
        </w:tc>
        <w:tc>
          <w:tcPr>
            <w:tcW w:w="2236" w:type="dxa"/>
          </w:tcPr>
          <w:p w:rsidR="00923CAA" w:rsidRPr="007E232B" w:rsidRDefault="00923CAA" w:rsidP="000E45A7">
            <w:pPr>
              <w:rPr>
                <w:rFonts w:cs="Tahoma"/>
                <w:b/>
                <w:sz w:val="18"/>
                <w:szCs w:val="18"/>
                <w:lang w:val="bg-BG"/>
              </w:rPr>
            </w:pPr>
          </w:p>
        </w:tc>
      </w:tr>
      <w:tr w:rsidR="00923CAA" w:rsidRPr="007E232B">
        <w:trPr>
          <w:jc w:val="center"/>
        </w:trPr>
        <w:tc>
          <w:tcPr>
            <w:tcW w:w="3929" w:type="dxa"/>
          </w:tcPr>
          <w:p w:rsidR="00923CAA" w:rsidRPr="007E232B" w:rsidRDefault="00923CAA" w:rsidP="000E45A7">
            <w:pPr>
              <w:rPr>
                <w:rStyle w:val="hps"/>
                <w:rFonts w:cs="Tahoma"/>
                <w:sz w:val="18"/>
                <w:szCs w:val="18"/>
                <w:lang w:val="bg-BG"/>
              </w:rPr>
            </w:pPr>
            <w:r w:rsidRPr="007E232B">
              <w:rPr>
                <w:rFonts w:cs="Tahoma"/>
                <w:sz w:val="18"/>
                <w:szCs w:val="18"/>
                <w:lang w:val="bg-BG"/>
              </w:rPr>
              <w:t xml:space="preserve">Пластмасови бутилки </w:t>
            </w:r>
            <w:r w:rsidRPr="007E232B">
              <w:rPr>
                <w:rStyle w:val="hps"/>
                <w:rFonts w:cs="Tahoma"/>
                <w:sz w:val="18"/>
                <w:szCs w:val="18"/>
                <w:lang w:val="bg-BG"/>
              </w:rPr>
              <w:t>от</w:t>
            </w:r>
            <w:r w:rsidRPr="007E232B">
              <w:rPr>
                <w:rFonts w:cs="Tahoma"/>
                <w:sz w:val="18"/>
                <w:szCs w:val="18"/>
                <w:lang w:val="bg-BG"/>
              </w:rPr>
              <w:t xml:space="preserve"> </w:t>
            </w:r>
            <w:r w:rsidRPr="007E232B">
              <w:rPr>
                <w:rStyle w:val="hps"/>
                <w:rFonts w:cs="Tahoma"/>
                <w:sz w:val="18"/>
                <w:szCs w:val="18"/>
                <w:lang w:val="bg-BG"/>
              </w:rPr>
              <w:t>0,5 литра</w:t>
            </w:r>
          </w:p>
        </w:tc>
        <w:tc>
          <w:tcPr>
            <w:tcW w:w="2236" w:type="dxa"/>
          </w:tcPr>
          <w:p w:rsidR="00923CAA" w:rsidRPr="007E232B" w:rsidRDefault="00923CAA" w:rsidP="000E45A7">
            <w:pPr>
              <w:rPr>
                <w:rStyle w:val="hps"/>
                <w:rFonts w:cs="Tahoma"/>
                <w:sz w:val="18"/>
                <w:szCs w:val="18"/>
                <w:lang w:val="bg-BG"/>
              </w:rPr>
            </w:pPr>
            <w:r w:rsidRPr="007E232B">
              <w:rPr>
                <w:rFonts w:cs="Tahoma"/>
                <w:sz w:val="18"/>
                <w:szCs w:val="18"/>
                <w:lang w:val="bg-BG"/>
              </w:rPr>
              <w:t xml:space="preserve">DKK </w:t>
            </w:r>
            <w:r w:rsidRPr="007E232B">
              <w:rPr>
                <w:rStyle w:val="hps"/>
                <w:rFonts w:cs="Tahoma"/>
                <w:sz w:val="18"/>
                <w:szCs w:val="18"/>
                <w:lang w:val="bg-BG"/>
              </w:rPr>
              <w:t>1.50 (0,2016 евро)</w:t>
            </w:r>
          </w:p>
        </w:tc>
      </w:tr>
      <w:tr w:rsidR="00923CAA" w:rsidRPr="007E232B">
        <w:trPr>
          <w:jc w:val="center"/>
        </w:trPr>
        <w:tc>
          <w:tcPr>
            <w:tcW w:w="3929" w:type="dxa"/>
          </w:tcPr>
          <w:p w:rsidR="00923CAA" w:rsidRPr="007E232B" w:rsidRDefault="00923CAA" w:rsidP="000E45A7">
            <w:pPr>
              <w:rPr>
                <w:rFonts w:cs="Tahoma"/>
                <w:b/>
                <w:sz w:val="18"/>
                <w:szCs w:val="18"/>
                <w:lang w:val="bg-BG"/>
              </w:rPr>
            </w:pPr>
            <w:r w:rsidRPr="007E232B">
              <w:rPr>
                <w:rFonts w:cs="Tahoma"/>
                <w:b/>
                <w:sz w:val="18"/>
                <w:szCs w:val="18"/>
                <w:lang w:val="bg-BG"/>
              </w:rPr>
              <w:t>Тип C</w:t>
            </w:r>
          </w:p>
        </w:tc>
        <w:tc>
          <w:tcPr>
            <w:tcW w:w="2236" w:type="dxa"/>
          </w:tcPr>
          <w:p w:rsidR="00923CAA" w:rsidRPr="007E232B" w:rsidRDefault="00923CAA" w:rsidP="000E45A7">
            <w:pPr>
              <w:rPr>
                <w:rFonts w:cs="Tahoma"/>
                <w:b/>
                <w:sz w:val="18"/>
                <w:szCs w:val="18"/>
                <w:lang w:val="bg-BG"/>
              </w:rPr>
            </w:pPr>
          </w:p>
        </w:tc>
      </w:tr>
      <w:tr w:rsidR="00923CAA" w:rsidRPr="007E232B">
        <w:trPr>
          <w:jc w:val="center"/>
        </w:trPr>
        <w:tc>
          <w:tcPr>
            <w:tcW w:w="3929" w:type="dxa"/>
          </w:tcPr>
          <w:p w:rsidR="00923CAA" w:rsidRPr="007E232B" w:rsidRDefault="00923CAA" w:rsidP="000E45A7">
            <w:pPr>
              <w:rPr>
                <w:rStyle w:val="hps"/>
                <w:rFonts w:cs="Tahoma"/>
                <w:sz w:val="18"/>
                <w:szCs w:val="18"/>
                <w:lang w:val="bg-BG"/>
              </w:rPr>
            </w:pPr>
            <w:r w:rsidRPr="007E232B">
              <w:rPr>
                <w:rFonts w:cs="Tahoma"/>
                <w:sz w:val="18"/>
                <w:szCs w:val="18"/>
                <w:lang w:val="bg-BG"/>
              </w:rPr>
              <w:t xml:space="preserve">Кутии, </w:t>
            </w:r>
            <w:r w:rsidRPr="007E232B">
              <w:rPr>
                <w:rStyle w:val="hps"/>
                <w:rFonts w:cs="Tahoma"/>
                <w:sz w:val="18"/>
                <w:szCs w:val="18"/>
                <w:lang w:val="bg-BG"/>
              </w:rPr>
              <w:t>стъклени и пластмасови бутилки</w:t>
            </w:r>
            <w:r w:rsidRPr="007E232B">
              <w:rPr>
                <w:rFonts w:cs="Tahoma"/>
                <w:sz w:val="18"/>
                <w:szCs w:val="18"/>
                <w:lang w:val="bg-BG"/>
              </w:rPr>
              <w:t xml:space="preserve"> </w:t>
            </w:r>
            <w:r w:rsidRPr="007E232B">
              <w:rPr>
                <w:rStyle w:val="hps"/>
                <w:rFonts w:cs="Tahoma"/>
                <w:sz w:val="18"/>
                <w:szCs w:val="18"/>
                <w:lang w:val="bg-BG"/>
              </w:rPr>
              <w:t>от</w:t>
            </w:r>
            <w:r w:rsidRPr="007E232B">
              <w:rPr>
                <w:rFonts w:cs="Tahoma"/>
                <w:sz w:val="18"/>
                <w:szCs w:val="18"/>
                <w:lang w:val="bg-BG"/>
              </w:rPr>
              <w:t xml:space="preserve"> </w:t>
            </w:r>
            <w:r w:rsidRPr="007E232B">
              <w:rPr>
                <w:rStyle w:val="hps"/>
                <w:rFonts w:cs="Tahoma"/>
                <w:sz w:val="18"/>
                <w:szCs w:val="18"/>
                <w:lang w:val="bg-BG"/>
              </w:rPr>
              <w:t>1</w:t>
            </w:r>
            <w:r w:rsidRPr="007E232B">
              <w:rPr>
                <w:rFonts w:cs="Tahoma"/>
                <w:sz w:val="18"/>
                <w:szCs w:val="18"/>
                <w:lang w:val="bg-BG"/>
              </w:rPr>
              <w:t xml:space="preserve"> </w:t>
            </w:r>
            <w:r w:rsidRPr="007E232B">
              <w:rPr>
                <w:rStyle w:val="hps"/>
                <w:rFonts w:cs="Tahoma"/>
                <w:sz w:val="18"/>
                <w:szCs w:val="18"/>
                <w:lang w:val="bg-BG"/>
              </w:rPr>
              <w:t>литър</w:t>
            </w:r>
            <w:r w:rsidRPr="007E232B">
              <w:rPr>
                <w:rFonts w:cs="Tahoma"/>
                <w:sz w:val="18"/>
                <w:szCs w:val="18"/>
                <w:lang w:val="bg-BG"/>
              </w:rPr>
              <w:t xml:space="preserve"> </w:t>
            </w:r>
            <w:r w:rsidRPr="007E232B">
              <w:rPr>
                <w:rStyle w:val="hps"/>
                <w:rFonts w:cs="Tahoma"/>
                <w:sz w:val="18"/>
                <w:szCs w:val="18"/>
                <w:lang w:val="bg-BG"/>
              </w:rPr>
              <w:t>и повече</w:t>
            </w:r>
          </w:p>
        </w:tc>
        <w:tc>
          <w:tcPr>
            <w:tcW w:w="2236" w:type="dxa"/>
          </w:tcPr>
          <w:p w:rsidR="00923CAA" w:rsidRPr="007E232B" w:rsidRDefault="00923CAA" w:rsidP="000E45A7">
            <w:pPr>
              <w:rPr>
                <w:rStyle w:val="hps"/>
                <w:rFonts w:cs="Tahoma"/>
                <w:sz w:val="18"/>
                <w:szCs w:val="18"/>
                <w:lang w:val="bg-BG"/>
              </w:rPr>
            </w:pPr>
            <w:r w:rsidRPr="007E232B">
              <w:rPr>
                <w:rFonts w:cs="Tahoma"/>
                <w:sz w:val="18"/>
                <w:szCs w:val="18"/>
                <w:lang w:val="bg-BG"/>
              </w:rPr>
              <w:t xml:space="preserve">DKK </w:t>
            </w:r>
            <w:r w:rsidRPr="007E232B">
              <w:rPr>
                <w:rStyle w:val="hps"/>
                <w:rFonts w:cs="Tahoma"/>
                <w:sz w:val="18"/>
                <w:szCs w:val="18"/>
                <w:lang w:val="bg-BG"/>
              </w:rPr>
              <w:t>3.00 (0,4033 евро)</w:t>
            </w:r>
          </w:p>
        </w:tc>
      </w:tr>
    </w:tbl>
    <w:p w:rsidR="00923CAA" w:rsidRPr="007E232B" w:rsidRDefault="00923CAA" w:rsidP="00A5777B">
      <w:pPr>
        <w:pStyle w:val="Heading4"/>
        <w:numPr>
          <w:ilvl w:val="3"/>
          <w:numId w:val="7"/>
        </w:numPr>
        <w:rPr>
          <w:lang w:val="bg-BG"/>
        </w:rPr>
      </w:pPr>
      <w:r w:rsidRPr="007E232B">
        <w:rPr>
          <w:lang w:val="bg-BG"/>
        </w:rPr>
        <w:t>Депозитна схема</w:t>
      </w:r>
    </w:p>
    <w:p w:rsidR="00923CAA" w:rsidRPr="007E232B" w:rsidRDefault="00923CAA" w:rsidP="001130E3">
      <w:pPr>
        <w:rPr>
          <w:rStyle w:val="hps"/>
          <w:rFonts w:cs="Tahoma"/>
          <w:lang w:val="bg-BG"/>
        </w:rPr>
      </w:pPr>
      <w:r w:rsidRPr="007E232B">
        <w:rPr>
          <w:rFonts w:cs="Tahoma"/>
          <w:lang w:val="bg-BG"/>
        </w:rPr>
        <w:t xml:space="preserve">Депозитната система в Дания включва както </w:t>
      </w:r>
      <w:r w:rsidRPr="007E232B">
        <w:rPr>
          <w:rStyle w:val="hps"/>
          <w:rFonts w:cs="Tahoma"/>
          <w:lang w:val="bg-BG"/>
        </w:rPr>
        <w:t>бутилки за многократна употреба, така и</w:t>
      </w:r>
      <w:r w:rsidRPr="007E232B">
        <w:rPr>
          <w:rFonts w:cs="Tahoma"/>
          <w:lang w:val="bg-BG"/>
        </w:rPr>
        <w:t xml:space="preserve"> </w:t>
      </w:r>
      <w:r w:rsidRPr="007E232B">
        <w:rPr>
          <w:rStyle w:val="hps"/>
          <w:rFonts w:cs="Tahoma"/>
          <w:lang w:val="bg-BG"/>
        </w:rPr>
        <w:t>опаковки</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еднократна употреба.</w:t>
      </w:r>
    </w:p>
    <w:p w:rsidR="00923CAA" w:rsidRPr="007E232B" w:rsidRDefault="00923CAA" w:rsidP="001130E3">
      <w:pPr>
        <w:rPr>
          <w:rFonts w:cs="Tahoma"/>
          <w:lang w:val="bg-BG"/>
        </w:rPr>
      </w:pPr>
      <w:r w:rsidRPr="007E232B">
        <w:rPr>
          <w:rFonts w:cs="Tahoma"/>
          <w:lang w:val="bg-BG"/>
        </w:rPr>
        <w:t xml:space="preserve">Депозитите </w:t>
      </w:r>
      <w:r w:rsidRPr="007E232B">
        <w:rPr>
          <w:rStyle w:val="hps"/>
          <w:rFonts w:cs="Tahoma"/>
          <w:lang w:val="bg-BG"/>
        </w:rPr>
        <w:t>и възстановяването им за</w:t>
      </w:r>
      <w:r w:rsidRPr="007E232B">
        <w:rPr>
          <w:rFonts w:cs="Tahoma"/>
          <w:lang w:val="bg-BG"/>
        </w:rPr>
        <w:t xml:space="preserve"> </w:t>
      </w:r>
      <w:r w:rsidRPr="007E232B">
        <w:rPr>
          <w:rStyle w:val="hps"/>
          <w:rFonts w:cs="Tahoma"/>
          <w:lang w:val="bg-BG"/>
        </w:rPr>
        <w:t>бутилки за многократна употреба</w:t>
      </w:r>
      <w:r w:rsidRPr="007E232B">
        <w:rPr>
          <w:rFonts w:cs="Tahoma"/>
          <w:lang w:val="bg-BG"/>
        </w:rPr>
        <w:t xml:space="preserve"> </w:t>
      </w:r>
      <w:r w:rsidRPr="007E232B">
        <w:rPr>
          <w:rStyle w:val="hps"/>
          <w:rFonts w:cs="Tahoma"/>
          <w:lang w:val="bg-BG"/>
        </w:rPr>
        <w:t>(</w:t>
      </w:r>
      <w:r w:rsidRPr="007E232B">
        <w:rPr>
          <w:rFonts w:cs="Tahoma"/>
          <w:lang w:val="bg-BG"/>
        </w:rPr>
        <w:t xml:space="preserve">бутилки, които </w:t>
      </w:r>
      <w:r w:rsidRPr="007E232B">
        <w:rPr>
          <w:rStyle w:val="hps"/>
          <w:rFonts w:cs="Tahoma"/>
          <w:lang w:val="bg-BG"/>
        </w:rPr>
        <w:t>се измиват и се</w:t>
      </w:r>
      <w:r w:rsidRPr="007E232B">
        <w:rPr>
          <w:rFonts w:cs="Tahoma"/>
          <w:lang w:val="bg-BG"/>
        </w:rPr>
        <w:t xml:space="preserve"> </w:t>
      </w:r>
      <w:r w:rsidRPr="007E232B">
        <w:rPr>
          <w:rStyle w:val="hps"/>
          <w:rFonts w:cs="Tahoma"/>
          <w:lang w:val="bg-BG"/>
        </w:rPr>
        <w:t>напълват отново</w:t>
      </w:r>
      <w:r w:rsidRPr="007E232B">
        <w:rPr>
          <w:rFonts w:cs="Tahoma"/>
          <w:lang w:val="bg-BG"/>
        </w:rPr>
        <w:t xml:space="preserve">) </w:t>
      </w:r>
      <w:r w:rsidRPr="007E232B">
        <w:rPr>
          <w:rStyle w:val="hps"/>
          <w:rFonts w:cs="Tahoma"/>
          <w:lang w:val="bg-BG"/>
        </w:rPr>
        <w:t>се заплащат отделно</w:t>
      </w:r>
      <w:r w:rsidRPr="007E232B">
        <w:rPr>
          <w:rFonts w:cs="Tahoma"/>
          <w:lang w:val="bg-BG"/>
        </w:rPr>
        <w:t xml:space="preserve"> </w:t>
      </w:r>
      <w:r w:rsidRPr="007E232B">
        <w:rPr>
          <w:rStyle w:val="hps"/>
          <w:rFonts w:cs="Tahoma"/>
          <w:lang w:val="bg-BG"/>
        </w:rPr>
        <w:t>от вносителите</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производителите</w:t>
      </w:r>
      <w:r w:rsidRPr="007E232B">
        <w:rPr>
          <w:rFonts w:cs="Tahoma"/>
          <w:lang w:val="bg-BG"/>
        </w:rPr>
        <w:t xml:space="preserve"> </w:t>
      </w:r>
      <w:r w:rsidRPr="007E232B">
        <w:rPr>
          <w:rStyle w:val="hps"/>
          <w:rFonts w:cs="Tahoma"/>
          <w:lang w:val="bg-BG"/>
        </w:rPr>
        <w:t>директно</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местата за продажба</w:t>
      </w:r>
      <w:r w:rsidRPr="007E232B">
        <w:rPr>
          <w:rFonts w:cs="Tahoma"/>
          <w:lang w:val="bg-BG"/>
        </w:rPr>
        <w:t>.</w:t>
      </w:r>
    </w:p>
    <w:p w:rsidR="00923CAA" w:rsidRPr="007E232B" w:rsidRDefault="00923CAA" w:rsidP="001130E3">
      <w:pPr>
        <w:rPr>
          <w:rFonts w:cs="Tahoma"/>
          <w:lang w:val="bg-BG"/>
        </w:rPr>
      </w:pPr>
      <w:r w:rsidRPr="007E232B">
        <w:rPr>
          <w:rFonts w:cs="Tahoma"/>
          <w:lang w:val="bg-BG"/>
        </w:rPr>
        <w:t xml:space="preserve">Депозитите </w:t>
      </w:r>
      <w:r w:rsidRPr="007E232B">
        <w:rPr>
          <w:rStyle w:val="hps"/>
          <w:rFonts w:cs="Tahoma"/>
          <w:lang w:val="bg-BG"/>
        </w:rPr>
        <w:t>и възстановяването им за еднократни опаковки</w:t>
      </w:r>
      <w:r w:rsidRPr="007E232B">
        <w:rPr>
          <w:rFonts w:cs="Tahoma"/>
          <w:lang w:val="bg-BG"/>
        </w:rPr>
        <w:t xml:space="preserve"> </w:t>
      </w:r>
      <w:r w:rsidRPr="007E232B">
        <w:rPr>
          <w:rStyle w:val="hps"/>
          <w:rFonts w:cs="Tahoma"/>
          <w:lang w:val="bg-BG"/>
        </w:rPr>
        <w:t>от вносителите</w:t>
      </w:r>
      <w:r w:rsidRPr="007E232B">
        <w:rPr>
          <w:rFonts w:cs="Tahoma"/>
          <w:lang w:val="bg-BG"/>
        </w:rPr>
        <w:t xml:space="preserve"> </w:t>
      </w:r>
      <w:r w:rsidRPr="007E232B">
        <w:rPr>
          <w:rStyle w:val="hps"/>
          <w:rFonts w:cs="Tahoma"/>
          <w:lang w:val="bg-BG"/>
        </w:rPr>
        <w:t>и производителите</w:t>
      </w:r>
      <w:r w:rsidRPr="007E232B">
        <w:rPr>
          <w:rFonts w:cs="Tahoma"/>
          <w:lang w:val="bg-BG"/>
        </w:rPr>
        <w:t xml:space="preserve"> се извършва от </w:t>
      </w:r>
      <w:r w:rsidRPr="007E232B">
        <w:rPr>
          <w:rStyle w:val="hps"/>
          <w:rFonts w:cs="Tahoma"/>
          <w:lang w:val="bg-BG"/>
        </w:rPr>
        <w:t>Dansk</w:t>
      </w:r>
      <w:r w:rsidRPr="007E232B">
        <w:rPr>
          <w:rFonts w:cs="Tahoma"/>
          <w:lang w:val="bg-BG"/>
        </w:rPr>
        <w:t xml:space="preserve"> </w:t>
      </w:r>
      <w:r w:rsidRPr="007E232B">
        <w:rPr>
          <w:rStyle w:val="hps"/>
          <w:rFonts w:cs="Tahoma"/>
          <w:lang w:val="bg-BG"/>
        </w:rPr>
        <w:t>Retursystem</w:t>
      </w:r>
      <w:r w:rsidRPr="007E232B">
        <w:rPr>
          <w:rFonts w:cs="Tahoma"/>
          <w:lang w:val="bg-BG"/>
        </w:rPr>
        <w:t xml:space="preserve"> </w:t>
      </w:r>
      <w:r w:rsidRPr="007E232B">
        <w:rPr>
          <w:rStyle w:val="hps"/>
          <w:rFonts w:cs="Tahoma"/>
          <w:lang w:val="bg-BG"/>
        </w:rPr>
        <w:t>A/S,</w:t>
      </w:r>
      <w:r w:rsidRPr="007E232B">
        <w:rPr>
          <w:rFonts w:cs="Tahoma"/>
          <w:lang w:val="bg-BG"/>
        </w:rPr>
        <w:t xml:space="preserve"> </w:t>
      </w:r>
      <w:r w:rsidRPr="007E232B">
        <w:rPr>
          <w:rStyle w:val="hps"/>
          <w:rFonts w:cs="Tahoma"/>
          <w:lang w:val="bg-BG"/>
        </w:rPr>
        <w:t>която</w:t>
      </w:r>
      <w:r w:rsidRPr="007E232B">
        <w:rPr>
          <w:rFonts w:cs="Tahoma"/>
          <w:lang w:val="bg-BG"/>
        </w:rPr>
        <w:t xml:space="preserve"> </w:t>
      </w:r>
      <w:r w:rsidRPr="007E232B">
        <w:rPr>
          <w:rStyle w:val="hps"/>
          <w:rFonts w:cs="Tahoma"/>
          <w:lang w:val="bg-BG"/>
        </w:rPr>
        <w:t>възстановява</w:t>
      </w:r>
      <w:r w:rsidRPr="007E232B">
        <w:rPr>
          <w:rFonts w:cs="Tahoma"/>
          <w:lang w:val="bg-BG"/>
        </w:rPr>
        <w:t xml:space="preserve"> </w:t>
      </w:r>
      <w:r w:rsidRPr="007E232B">
        <w:rPr>
          <w:rStyle w:val="hps"/>
          <w:rFonts w:cs="Tahoma"/>
          <w:lang w:val="bg-BG"/>
        </w:rPr>
        <w:t>депозитите</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места</w:t>
      </w:r>
      <w:r w:rsidRPr="007E232B">
        <w:rPr>
          <w:rFonts w:cs="Tahoma"/>
          <w:lang w:val="bg-BG"/>
        </w:rPr>
        <w:t xml:space="preserve">та за </w:t>
      </w:r>
      <w:r w:rsidRPr="007E232B">
        <w:rPr>
          <w:rStyle w:val="hps"/>
          <w:rFonts w:cs="Tahoma"/>
          <w:lang w:val="bg-BG"/>
        </w:rPr>
        <w:t>продажба след преброяването на празните опаковки</w:t>
      </w:r>
      <w:r w:rsidRPr="007E232B">
        <w:rPr>
          <w:rFonts w:cs="Tahoma"/>
          <w:lang w:val="bg-BG"/>
        </w:rPr>
        <w:t xml:space="preserve">. </w:t>
      </w:r>
    </w:p>
    <w:p w:rsidR="00923CAA" w:rsidRPr="007E232B" w:rsidRDefault="00923CAA" w:rsidP="009D1161">
      <w:pPr>
        <w:rPr>
          <w:rStyle w:val="hps"/>
          <w:rFonts w:cs="Tahoma"/>
          <w:lang w:val="bg-BG"/>
        </w:rPr>
      </w:pPr>
      <w:r w:rsidRPr="007E232B">
        <w:rPr>
          <w:rFonts w:cs="Tahoma"/>
          <w:lang w:val="bg-BG"/>
        </w:rPr>
        <w:t>Пътят на опаковките и паричните потоци е показан на фигура 3.27.</w:t>
      </w:r>
      <w:r w:rsidRPr="007E232B">
        <w:rPr>
          <w:rStyle w:val="hps"/>
          <w:rFonts w:cs="Tahoma"/>
          <w:lang w:val="bg-BG"/>
        </w:rPr>
        <w:t xml:space="preserve"> </w:t>
      </w:r>
    </w:p>
    <w:p w:rsidR="00923CAA" w:rsidRPr="007E232B" w:rsidRDefault="00923CAA" w:rsidP="009D1161">
      <w:pPr>
        <w:rPr>
          <w:rFonts w:cs="Tahoma"/>
          <w:lang w:val="bg-BG"/>
        </w:rPr>
      </w:pPr>
      <w:r w:rsidRPr="007E232B">
        <w:rPr>
          <w:rStyle w:val="hps"/>
          <w:rFonts w:cs="Tahoma"/>
          <w:lang w:val="bg-BG"/>
        </w:rPr>
        <w:t>Върху таксата за регистрация</w:t>
      </w:r>
      <w:r w:rsidRPr="007E232B">
        <w:rPr>
          <w:rFonts w:cs="Tahoma"/>
          <w:lang w:val="bg-BG"/>
        </w:rPr>
        <w:t xml:space="preserve">, за </w:t>
      </w:r>
      <w:r w:rsidRPr="007E232B">
        <w:rPr>
          <w:rStyle w:val="hps"/>
          <w:rFonts w:cs="Tahoma"/>
          <w:lang w:val="bg-BG"/>
        </w:rPr>
        <w:t>опаковките</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напитки</w:t>
      </w:r>
      <w:r w:rsidRPr="007E232B">
        <w:rPr>
          <w:rFonts w:cs="Tahoma"/>
          <w:lang w:val="bg-BG"/>
        </w:rPr>
        <w:t xml:space="preserve">, </w:t>
      </w:r>
      <w:r w:rsidRPr="007E232B">
        <w:rPr>
          <w:rStyle w:val="hps"/>
          <w:rFonts w:cs="Tahoma"/>
          <w:lang w:val="bg-BG"/>
        </w:rPr>
        <w:t>продавани от</w:t>
      </w:r>
      <w:r w:rsidRPr="007E232B">
        <w:rPr>
          <w:rFonts w:cs="Tahoma"/>
          <w:lang w:val="bg-BG"/>
        </w:rPr>
        <w:t xml:space="preserve"> </w:t>
      </w:r>
      <w:r w:rsidRPr="007E232B">
        <w:rPr>
          <w:rStyle w:val="hps"/>
          <w:rFonts w:cs="Tahoma"/>
          <w:lang w:val="bg-BG"/>
        </w:rPr>
        <w:t>търговци на дребно</w:t>
      </w:r>
      <w:r w:rsidRPr="007E232B">
        <w:rPr>
          <w:rFonts w:cs="Tahoma"/>
          <w:lang w:val="bg-BG"/>
        </w:rPr>
        <w:t xml:space="preserve">, DRS начислява </w:t>
      </w:r>
      <w:r w:rsidRPr="007E232B">
        <w:rPr>
          <w:rStyle w:val="hps"/>
          <w:rFonts w:cs="Tahoma"/>
          <w:lang w:val="bg-BG"/>
        </w:rPr>
        <w:t>налози</w:t>
      </w:r>
      <w:r w:rsidRPr="007E232B">
        <w:rPr>
          <w:rFonts w:cs="Tahoma"/>
          <w:lang w:val="bg-BG"/>
        </w:rPr>
        <w:t xml:space="preserve"> за </w:t>
      </w:r>
      <w:r w:rsidRPr="007E232B">
        <w:rPr>
          <w:rStyle w:val="hps"/>
          <w:rFonts w:cs="Tahoma"/>
          <w:lang w:val="bg-BG"/>
        </w:rPr>
        <w:t>събиране и</w:t>
      </w:r>
      <w:r w:rsidRPr="007E232B">
        <w:rPr>
          <w:rFonts w:cs="Tahoma"/>
          <w:lang w:val="bg-BG"/>
        </w:rPr>
        <w:t xml:space="preserve"> </w:t>
      </w:r>
      <w:r w:rsidRPr="007E232B">
        <w:rPr>
          <w:rStyle w:val="hps"/>
          <w:rFonts w:cs="Tahoma"/>
          <w:lang w:val="bg-BG"/>
        </w:rPr>
        <w:t>логистична</w:t>
      </w:r>
      <w:r w:rsidRPr="007E232B">
        <w:rPr>
          <w:rFonts w:cs="Tahoma"/>
          <w:lang w:val="bg-BG"/>
        </w:rPr>
        <w:t xml:space="preserve"> </w:t>
      </w:r>
      <w:r w:rsidRPr="007E232B">
        <w:rPr>
          <w:rStyle w:val="hps"/>
          <w:rFonts w:cs="Tahoma"/>
          <w:lang w:val="bg-BG"/>
        </w:rPr>
        <w:t>такса, която</w:t>
      </w:r>
      <w:r w:rsidRPr="007E232B">
        <w:rPr>
          <w:rFonts w:cs="Tahoma"/>
          <w:lang w:val="bg-BG"/>
        </w:rPr>
        <w:t xml:space="preserve"> </w:t>
      </w:r>
      <w:r w:rsidRPr="007E232B">
        <w:rPr>
          <w:rStyle w:val="hps"/>
          <w:rFonts w:cs="Tahoma"/>
          <w:lang w:val="bg-BG"/>
        </w:rPr>
        <w:t>се заплаща</w:t>
      </w:r>
      <w:r w:rsidRPr="007E232B">
        <w:rPr>
          <w:rFonts w:cs="Tahoma"/>
          <w:lang w:val="bg-BG"/>
        </w:rPr>
        <w:t xml:space="preserve"> </w:t>
      </w:r>
      <w:r w:rsidRPr="007E232B">
        <w:rPr>
          <w:rStyle w:val="hps"/>
          <w:rFonts w:cs="Tahoma"/>
          <w:lang w:val="bg-BG"/>
        </w:rPr>
        <w:t>от</w:t>
      </w:r>
      <w:r w:rsidRPr="007E232B">
        <w:rPr>
          <w:rFonts w:cs="Tahoma"/>
          <w:lang w:val="bg-BG"/>
        </w:rPr>
        <w:t xml:space="preserve"> </w:t>
      </w:r>
      <w:r w:rsidRPr="007E232B">
        <w:rPr>
          <w:rStyle w:val="hps"/>
          <w:rFonts w:cs="Tahoma"/>
          <w:lang w:val="bg-BG"/>
        </w:rPr>
        <w:t>вносител/производител</w:t>
      </w:r>
      <w:r w:rsidRPr="007E232B">
        <w:rPr>
          <w:rFonts w:cs="Tahoma"/>
          <w:lang w:val="bg-BG"/>
        </w:rPr>
        <w:t>.</w:t>
      </w:r>
    </w:p>
    <w:p w:rsidR="00923CAA" w:rsidRPr="007E232B" w:rsidRDefault="00923CAA" w:rsidP="001130E3">
      <w:pPr>
        <w:rPr>
          <w:rFonts w:cs="Tahoma"/>
          <w:lang w:val="bg-BG"/>
        </w:rPr>
      </w:pPr>
    </w:p>
    <w:p w:rsidR="00923CAA" w:rsidRPr="007E232B" w:rsidRDefault="00923CAA" w:rsidP="001130E3">
      <w:pPr>
        <w:rPr>
          <w:rFonts w:cs="Tahoma"/>
          <w:lang w:val="bg-BG"/>
        </w:rPr>
        <w:sectPr w:rsidR="00923CAA" w:rsidRPr="007E232B" w:rsidSect="00DB0665">
          <w:pgSz w:w="11906" w:h="16838"/>
          <w:pgMar w:top="1417" w:right="1417" w:bottom="993" w:left="1417" w:header="708" w:footer="708" w:gutter="0"/>
          <w:cols w:space="708"/>
          <w:docGrid w:linePitch="360"/>
        </w:sectPr>
      </w:pPr>
    </w:p>
    <w:p w:rsidR="00923CAA" w:rsidRPr="007E232B" w:rsidRDefault="00923CAA" w:rsidP="00DB0665">
      <w:pPr>
        <w:pStyle w:val="figuur"/>
        <w:keepNext/>
        <w:rPr>
          <w:rFonts w:cs="Tahoma"/>
          <w:lang w:val="bg-BG"/>
        </w:rPr>
      </w:pPr>
      <w:bookmarkStart w:id="125" w:name="_Toc331586847"/>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27</w:t>
      </w:r>
      <w:r w:rsidRPr="007E232B">
        <w:rPr>
          <w:lang w:val="bg-BG"/>
        </w:rPr>
        <w:fldChar w:fldCharType="end"/>
      </w:r>
      <w:r w:rsidRPr="007E232B">
        <w:rPr>
          <w:lang w:val="bg-BG"/>
        </w:rPr>
        <w:t xml:space="preserve"> Действаща депозитна схема в Дания</w:t>
      </w:r>
      <w:bookmarkEnd w:id="125"/>
    </w:p>
    <w:p w:rsidR="00923CAA" w:rsidRPr="007E232B" w:rsidRDefault="00923CAA" w:rsidP="00792714">
      <w:pPr>
        <w:framePr w:wrap="notBeside" w:vAnchor="text" w:hAnchor="text" w:xAlign="center" w:y="1"/>
        <w:jc w:val="center"/>
        <w:rPr>
          <w:rFonts w:cs="Tahoma"/>
          <w:sz w:val="2"/>
          <w:lang w:val="bg-BG"/>
        </w:rPr>
      </w:pPr>
    </w:p>
    <w:p w:rsidR="00923CAA" w:rsidRPr="007E232B" w:rsidRDefault="00923CAA" w:rsidP="00952815">
      <w:pPr>
        <w:jc w:val="center"/>
        <w:rPr>
          <w:rFonts w:cs="Tahoma"/>
          <w:lang w:val="bg-BG"/>
        </w:rPr>
      </w:pPr>
      <w:r w:rsidRPr="007C5B25">
        <w:rPr>
          <w:rFonts w:cs="Tahoma"/>
          <w:noProof/>
          <w:lang w:val="bg-BG" w:eastAsia="bg-BG"/>
        </w:rPr>
        <w:pict>
          <v:shape id="_x0000_i1063" type="#_x0000_t75" style="width:407.25pt;height:176.25pt;visibility:visible">
            <v:imagedata r:id="rId46" o:title=""/>
          </v:shape>
        </w:pict>
      </w:r>
    </w:p>
    <w:p w:rsidR="00923CAA" w:rsidRPr="007E232B" w:rsidRDefault="00923CAA" w:rsidP="00A5777B">
      <w:pPr>
        <w:pStyle w:val="Heading3"/>
        <w:numPr>
          <w:ilvl w:val="2"/>
          <w:numId w:val="7"/>
        </w:numPr>
        <w:rPr>
          <w:lang w:val="bg-BG"/>
        </w:rPr>
      </w:pPr>
      <w:bookmarkStart w:id="126" w:name="_Toc331586729"/>
      <w:r w:rsidRPr="007E232B">
        <w:rPr>
          <w:lang w:val="bg-BG"/>
        </w:rPr>
        <w:t>Такси</w:t>
      </w:r>
      <w:bookmarkEnd w:id="126"/>
    </w:p>
    <w:p w:rsidR="00923CAA" w:rsidRPr="007E232B" w:rsidRDefault="00923CAA" w:rsidP="001130E3">
      <w:pPr>
        <w:rPr>
          <w:rFonts w:cs="Tahoma"/>
          <w:lang w:val="bg-BG"/>
        </w:rPr>
      </w:pPr>
      <w:r w:rsidRPr="007E232B">
        <w:rPr>
          <w:rFonts w:cs="Tahoma"/>
          <w:lang w:val="bg-BG"/>
        </w:rPr>
        <w:t xml:space="preserve">Всяка година, </w:t>
      </w:r>
      <w:r w:rsidRPr="007E232B">
        <w:rPr>
          <w:rStyle w:val="hps"/>
          <w:rFonts w:cs="Tahoma"/>
          <w:lang w:val="bg-BG"/>
        </w:rPr>
        <w:t>Dansk</w:t>
      </w:r>
      <w:r w:rsidRPr="007E232B">
        <w:rPr>
          <w:rFonts w:cs="Tahoma"/>
          <w:lang w:val="bg-BG"/>
        </w:rPr>
        <w:t xml:space="preserve"> </w:t>
      </w:r>
      <w:r w:rsidRPr="007E232B">
        <w:rPr>
          <w:rStyle w:val="hps"/>
          <w:rFonts w:cs="Tahoma"/>
          <w:lang w:val="bg-BG"/>
        </w:rPr>
        <w:t>Retursystem</w:t>
      </w:r>
      <w:r w:rsidRPr="007E232B">
        <w:rPr>
          <w:rFonts w:cs="Tahoma"/>
          <w:lang w:val="bg-BG"/>
        </w:rPr>
        <w:t xml:space="preserve"> </w:t>
      </w:r>
      <w:r w:rsidRPr="007E232B">
        <w:rPr>
          <w:rStyle w:val="hps"/>
          <w:rFonts w:cs="Tahoma"/>
          <w:lang w:val="bg-BG"/>
        </w:rPr>
        <w:t>A/S</w:t>
      </w:r>
      <w:r w:rsidRPr="007E232B">
        <w:rPr>
          <w:rFonts w:cs="Tahoma"/>
          <w:lang w:val="bg-BG"/>
        </w:rPr>
        <w:t xml:space="preserve"> </w:t>
      </w:r>
      <w:r w:rsidRPr="007E232B">
        <w:rPr>
          <w:rStyle w:val="hps"/>
          <w:rFonts w:cs="Tahoma"/>
          <w:lang w:val="bg-BG"/>
        </w:rPr>
        <w:t>определя</w:t>
      </w:r>
      <w:r w:rsidRPr="007E232B">
        <w:rPr>
          <w:rFonts w:cs="Tahoma"/>
          <w:lang w:val="bg-BG"/>
        </w:rPr>
        <w:t xml:space="preserve"> </w:t>
      </w:r>
      <w:r w:rsidRPr="007E232B">
        <w:rPr>
          <w:rStyle w:val="hps"/>
          <w:rFonts w:cs="Tahoma"/>
          <w:lang w:val="bg-BG"/>
        </w:rPr>
        <w:t>размер</w:t>
      </w:r>
      <w:r w:rsidRPr="007E232B">
        <w:rPr>
          <w:rFonts w:cs="Tahoma"/>
          <w:lang w:val="bg-BG"/>
        </w:rPr>
        <w:t xml:space="preserve"> </w:t>
      </w:r>
      <w:r w:rsidRPr="007E232B">
        <w:rPr>
          <w:rStyle w:val="hps"/>
          <w:rFonts w:cs="Tahoma"/>
          <w:lang w:val="bg-BG"/>
        </w:rPr>
        <w:t>на таксата</w:t>
      </w:r>
      <w:r w:rsidRPr="007E232B">
        <w:rPr>
          <w:rFonts w:cs="Tahoma"/>
          <w:lang w:val="bg-BG"/>
        </w:rPr>
        <w:t xml:space="preserve">, </w:t>
      </w:r>
      <w:r w:rsidRPr="007E232B">
        <w:rPr>
          <w:rStyle w:val="hps"/>
          <w:rFonts w:cs="Tahoma"/>
          <w:lang w:val="bg-BG"/>
        </w:rPr>
        <w:t>който се одобрява от</w:t>
      </w:r>
      <w:r w:rsidRPr="007E232B">
        <w:rPr>
          <w:rFonts w:cs="Tahoma"/>
          <w:lang w:val="bg-BG"/>
        </w:rPr>
        <w:t xml:space="preserve"> </w:t>
      </w:r>
      <w:r w:rsidRPr="007E232B">
        <w:rPr>
          <w:rStyle w:val="hps"/>
          <w:rFonts w:cs="Tahoma"/>
          <w:lang w:val="bg-BG"/>
        </w:rPr>
        <w:t>Датската</w:t>
      </w:r>
      <w:r w:rsidRPr="007E232B">
        <w:rPr>
          <w:rFonts w:cs="Tahoma"/>
          <w:lang w:val="bg-BG"/>
        </w:rPr>
        <w:t xml:space="preserve"> </w:t>
      </w:r>
      <w:r w:rsidRPr="007E232B">
        <w:rPr>
          <w:rStyle w:val="hps"/>
          <w:rFonts w:cs="Tahoma"/>
          <w:lang w:val="bg-BG"/>
        </w:rPr>
        <w:t>агенция за опазване на</w:t>
      </w:r>
      <w:r w:rsidRPr="007E232B">
        <w:rPr>
          <w:rFonts w:cs="Tahoma"/>
          <w:lang w:val="bg-BG"/>
        </w:rPr>
        <w:t xml:space="preserve"> </w:t>
      </w:r>
      <w:r w:rsidRPr="007E232B">
        <w:rPr>
          <w:rStyle w:val="hps"/>
          <w:rFonts w:cs="Tahoma"/>
          <w:lang w:val="bg-BG"/>
        </w:rPr>
        <w:t>околната</w:t>
      </w:r>
      <w:r w:rsidRPr="007E232B">
        <w:rPr>
          <w:rFonts w:cs="Tahoma"/>
          <w:lang w:val="bg-BG"/>
        </w:rPr>
        <w:t xml:space="preserve"> </w:t>
      </w:r>
      <w:r w:rsidRPr="007E232B">
        <w:rPr>
          <w:rStyle w:val="hps"/>
          <w:rFonts w:cs="Tahoma"/>
          <w:lang w:val="bg-BG"/>
        </w:rPr>
        <w:t>среда</w:t>
      </w:r>
      <w:r w:rsidRPr="007E232B">
        <w:rPr>
          <w:rFonts w:cs="Tahoma"/>
          <w:lang w:val="bg-BG"/>
        </w:rPr>
        <w:t xml:space="preserve">. </w:t>
      </w:r>
      <w:r w:rsidRPr="007E232B">
        <w:rPr>
          <w:rStyle w:val="hps"/>
          <w:rFonts w:cs="Tahoma"/>
          <w:lang w:val="bg-BG"/>
        </w:rPr>
        <w:t>Изчислението се основава</w:t>
      </w:r>
      <w:r w:rsidRPr="007E232B">
        <w:rPr>
          <w:rFonts w:cs="Tahoma"/>
          <w:lang w:val="bg-BG"/>
        </w:rPr>
        <w:t xml:space="preserve"> </w:t>
      </w:r>
      <w:r w:rsidRPr="007E232B">
        <w:rPr>
          <w:rStyle w:val="hps"/>
          <w:rFonts w:cs="Tahoma"/>
          <w:lang w:val="bg-BG"/>
        </w:rPr>
        <w:t>върху регистрираните от</w:t>
      </w:r>
      <w:r w:rsidRPr="007E232B">
        <w:rPr>
          <w:rFonts w:cs="Tahoma"/>
          <w:lang w:val="bg-BG"/>
        </w:rPr>
        <w:t xml:space="preserve"> </w:t>
      </w:r>
      <w:r w:rsidRPr="007E232B">
        <w:rPr>
          <w:rStyle w:val="hps"/>
          <w:rFonts w:cs="Tahoma"/>
          <w:lang w:val="bg-BG"/>
        </w:rPr>
        <w:t>вносителите и</w:t>
      </w:r>
      <w:r w:rsidRPr="007E232B">
        <w:rPr>
          <w:rFonts w:cs="Tahoma"/>
          <w:lang w:val="bg-BG"/>
        </w:rPr>
        <w:t xml:space="preserve"> </w:t>
      </w:r>
      <w:r w:rsidRPr="007E232B">
        <w:rPr>
          <w:rStyle w:val="hps"/>
          <w:rFonts w:cs="Tahoma"/>
          <w:lang w:val="bg-BG"/>
        </w:rPr>
        <w:t>производителите</w:t>
      </w:r>
      <w:r w:rsidRPr="007E232B">
        <w:rPr>
          <w:rFonts w:cs="Tahoma"/>
          <w:lang w:val="bg-BG"/>
        </w:rPr>
        <w:t xml:space="preserve"> </w:t>
      </w:r>
      <w:r w:rsidRPr="007E232B">
        <w:rPr>
          <w:rStyle w:val="hps"/>
          <w:rFonts w:cs="Tahoma"/>
          <w:lang w:val="bg-BG"/>
        </w:rPr>
        <w:t>обеми</w:t>
      </w:r>
      <w:r w:rsidRPr="007E232B">
        <w:rPr>
          <w:rFonts w:cs="Tahoma"/>
          <w:lang w:val="bg-BG"/>
        </w:rPr>
        <w:t xml:space="preserve"> </w:t>
      </w:r>
      <w:r w:rsidRPr="007E232B">
        <w:rPr>
          <w:rStyle w:val="hps"/>
          <w:rFonts w:cs="Tahoma"/>
          <w:lang w:val="bg-BG"/>
        </w:rPr>
        <w:t>продажби</w:t>
      </w:r>
      <w:r w:rsidRPr="007E232B">
        <w:rPr>
          <w:rFonts w:cs="Tahoma"/>
          <w:lang w:val="bg-BG"/>
        </w:rPr>
        <w:t xml:space="preserve"> </w:t>
      </w:r>
      <w:r w:rsidRPr="007E232B">
        <w:rPr>
          <w:rStyle w:val="hps"/>
          <w:rFonts w:cs="Tahoma"/>
          <w:lang w:val="bg-BG"/>
        </w:rPr>
        <w:t>през предходната година</w:t>
      </w:r>
      <w:r w:rsidRPr="007E232B">
        <w:rPr>
          <w:rFonts w:cs="Tahoma"/>
          <w:lang w:val="bg-BG"/>
        </w:rPr>
        <w:t xml:space="preserve">, </w:t>
      </w:r>
      <w:r w:rsidRPr="007E232B">
        <w:rPr>
          <w:rStyle w:val="hps"/>
          <w:rFonts w:cs="Tahoma"/>
          <w:lang w:val="bg-BG"/>
        </w:rPr>
        <w:t>заедно с</w:t>
      </w:r>
      <w:r w:rsidRPr="007E232B">
        <w:rPr>
          <w:rFonts w:cs="Tahoma"/>
          <w:lang w:val="bg-BG"/>
        </w:rPr>
        <w:t xml:space="preserve"> </w:t>
      </w:r>
      <w:r w:rsidRPr="007E232B">
        <w:rPr>
          <w:rStyle w:val="hps"/>
          <w:rFonts w:cs="Tahoma"/>
          <w:lang w:val="bg-BG"/>
        </w:rPr>
        <w:t>техните очаквания</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обема на продажбите</w:t>
      </w:r>
      <w:r w:rsidRPr="007E232B">
        <w:rPr>
          <w:rFonts w:cs="Tahoma"/>
          <w:lang w:val="bg-BG"/>
        </w:rPr>
        <w:t xml:space="preserve"> </w:t>
      </w:r>
      <w:r w:rsidRPr="007E232B">
        <w:rPr>
          <w:rStyle w:val="hps"/>
          <w:rFonts w:cs="Tahoma"/>
          <w:lang w:val="bg-BG"/>
        </w:rPr>
        <w:t>за</w:t>
      </w:r>
      <w:r w:rsidRPr="007E232B">
        <w:rPr>
          <w:rFonts w:cs="Tahoma"/>
          <w:lang w:val="bg-BG"/>
        </w:rPr>
        <w:t xml:space="preserve"> следващата </w:t>
      </w:r>
      <w:r w:rsidRPr="007E232B">
        <w:rPr>
          <w:rStyle w:val="hps"/>
          <w:rFonts w:cs="Tahoma"/>
          <w:lang w:val="bg-BG"/>
        </w:rPr>
        <w:t>година</w:t>
      </w:r>
      <w:r w:rsidRPr="007E232B">
        <w:rPr>
          <w:rFonts w:cs="Tahoma"/>
          <w:lang w:val="bg-BG"/>
        </w:rPr>
        <w:t xml:space="preserve">. </w:t>
      </w:r>
      <w:r w:rsidRPr="007E232B">
        <w:rPr>
          <w:rStyle w:val="hps"/>
          <w:rFonts w:cs="Tahoma"/>
          <w:lang w:val="bg-BG"/>
        </w:rPr>
        <w:t>Таксите</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разходите, които се покриват чрез тях</w:t>
      </w:r>
      <w:r w:rsidRPr="007E232B">
        <w:rPr>
          <w:rFonts w:cs="Tahoma"/>
          <w:lang w:val="bg-BG"/>
        </w:rPr>
        <w:t xml:space="preserve">, </w:t>
      </w:r>
      <w:r w:rsidRPr="007E232B">
        <w:rPr>
          <w:rStyle w:val="hps"/>
          <w:rFonts w:cs="Tahoma"/>
          <w:lang w:val="bg-BG"/>
        </w:rPr>
        <w:t>се изисква да бъдат</w:t>
      </w:r>
      <w:r w:rsidRPr="007E232B">
        <w:rPr>
          <w:rFonts w:cs="Tahoma"/>
          <w:lang w:val="bg-BG"/>
        </w:rPr>
        <w:t xml:space="preserve"> </w:t>
      </w:r>
      <w:r w:rsidRPr="007E232B">
        <w:rPr>
          <w:rStyle w:val="hps"/>
          <w:rFonts w:cs="Tahoma"/>
          <w:lang w:val="bg-BG"/>
        </w:rPr>
        <w:t>в равновесие</w:t>
      </w:r>
      <w:r w:rsidRPr="007E232B">
        <w:rPr>
          <w:rFonts w:cs="Tahoma"/>
          <w:lang w:val="bg-BG"/>
        </w:rPr>
        <w:t xml:space="preserve"> </w:t>
      </w:r>
      <w:r w:rsidRPr="007E232B">
        <w:rPr>
          <w:rStyle w:val="hps"/>
          <w:rFonts w:cs="Tahoma"/>
          <w:lang w:val="bg-BG"/>
        </w:rPr>
        <w:t>в продължение на</w:t>
      </w:r>
      <w:r w:rsidRPr="007E232B">
        <w:rPr>
          <w:rFonts w:cs="Tahoma"/>
          <w:lang w:val="bg-BG"/>
        </w:rPr>
        <w:t xml:space="preserve"> </w:t>
      </w:r>
      <w:r w:rsidRPr="007E232B">
        <w:rPr>
          <w:rStyle w:val="hps"/>
          <w:rFonts w:cs="Tahoma"/>
          <w:lang w:val="bg-BG"/>
        </w:rPr>
        <w:t>период от шест години</w:t>
      </w:r>
      <w:r w:rsidRPr="007E232B">
        <w:rPr>
          <w:rFonts w:cs="Tahoma"/>
          <w:lang w:val="bg-BG"/>
        </w:rPr>
        <w:t xml:space="preserve">. </w:t>
      </w:r>
      <w:r w:rsidRPr="007E232B">
        <w:rPr>
          <w:rStyle w:val="hps"/>
          <w:rFonts w:cs="Tahoma"/>
          <w:lang w:val="bg-BG"/>
        </w:rPr>
        <w:t>Dansk</w:t>
      </w:r>
      <w:r w:rsidRPr="007E232B">
        <w:rPr>
          <w:rFonts w:cs="Tahoma"/>
          <w:lang w:val="bg-BG"/>
        </w:rPr>
        <w:t xml:space="preserve"> </w:t>
      </w:r>
      <w:r w:rsidRPr="007E232B">
        <w:rPr>
          <w:rStyle w:val="hps"/>
          <w:rFonts w:cs="Tahoma"/>
          <w:lang w:val="bg-BG"/>
        </w:rPr>
        <w:t>Retursystem</w:t>
      </w:r>
      <w:r w:rsidRPr="007E232B">
        <w:rPr>
          <w:rFonts w:cs="Tahoma"/>
          <w:lang w:val="bg-BG"/>
        </w:rPr>
        <w:t xml:space="preserve"> </w:t>
      </w:r>
      <w:r w:rsidRPr="007E232B">
        <w:rPr>
          <w:rStyle w:val="hps"/>
          <w:rFonts w:cs="Tahoma"/>
          <w:lang w:val="bg-BG"/>
        </w:rPr>
        <w:t>A/S</w:t>
      </w:r>
      <w:r w:rsidRPr="007E232B">
        <w:rPr>
          <w:rFonts w:cs="Tahoma"/>
          <w:lang w:val="bg-BG"/>
        </w:rPr>
        <w:t xml:space="preserve"> </w:t>
      </w:r>
      <w:r w:rsidRPr="007E232B">
        <w:rPr>
          <w:rStyle w:val="hps"/>
          <w:rFonts w:cs="Tahoma"/>
          <w:lang w:val="bg-BG"/>
        </w:rPr>
        <w:t>е задължена</w:t>
      </w:r>
      <w:r w:rsidRPr="007E232B">
        <w:rPr>
          <w:rFonts w:cs="Tahoma"/>
          <w:lang w:val="bg-BG"/>
        </w:rPr>
        <w:t xml:space="preserve"> </w:t>
      </w:r>
      <w:r w:rsidRPr="007E232B">
        <w:rPr>
          <w:rStyle w:val="hps"/>
          <w:rFonts w:cs="Tahoma"/>
          <w:lang w:val="bg-BG"/>
        </w:rPr>
        <w:t>да предоставя на</w:t>
      </w:r>
      <w:r w:rsidRPr="007E232B">
        <w:rPr>
          <w:rFonts w:cs="Tahoma"/>
          <w:lang w:val="bg-BG"/>
        </w:rPr>
        <w:t xml:space="preserve"> </w:t>
      </w:r>
      <w:r w:rsidRPr="007E232B">
        <w:rPr>
          <w:rStyle w:val="hps"/>
          <w:rFonts w:cs="Tahoma"/>
          <w:lang w:val="bg-BG"/>
        </w:rPr>
        <w:t>Датската</w:t>
      </w:r>
      <w:r w:rsidRPr="007E232B">
        <w:rPr>
          <w:rFonts w:cs="Tahoma"/>
          <w:lang w:val="bg-BG"/>
        </w:rPr>
        <w:t xml:space="preserve"> </w:t>
      </w:r>
      <w:r w:rsidRPr="007E232B">
        <w:rPr>
          <w:rStyle w:val="hps"/>
          <w:rFonts w:cs="Tahoma"/>
          <w:lang w:val="bg-BG"/>
        </w:rPr>
        <w:t>агенция за опазване на</w:t>
      </w:r>
      <w:r w:rsidRPr="007E232B">
        <w:rPr>
          <w:rFonts w:cs="Tahoma"/>
          <w:lang w:val="bg-BG"/>
        </w:rPr>
        <w:t xml:space="preserve"> </w:t>
      </w:r>
      <w:r w:rsidRPr="007E232B">
        <w:rPr>
          <w:rStyle w:val="hps"/>
          <w:rFonts w:cs="Tahoma"/>
          <w:lang w:val="bg-BG"/>
        </w:rPr>
        <w:t>околната</w:t>
      </w:r>
      <w:r w:rsidRPr="007E232B">
        <w:rPr>
          <w:rFonts w:cs="Tahoma"/>
          <w:lang w:val="bg-BG"/>
        </w:rPr>
        <w:t xml:space="preserve"> </w:t>
      </w:r>
      <w:r w:rsidRPr="007E232B">
        <w:rPr>
          <w:rStyle w:val="hps"/>
          <w:rFonts w:cs="Tahoma"/>
          <w:lang w:val="bg-BG"/>
        </w:rPr>
        <w:t>среда</w:t>
      </w:r>
      <w:r w:rsidRPr="007E232B">
        <w:rPr>
          <w:rFonts w:cs="Tahoma"/>
          <w:lang w:val="bg-BG"/>
        </w:rPr>
        <w:t xml:space="preserve"> </w:t>
      </w:r>
      <w:r w:rsidRPr="007E232B">
        <w:rPr>
          <w:rStyle w:val="hps"/>
          <w:rFonts w:cs="Tahoma"/>
          <w:lang w:val="bg-BG"/>
        </w:rPr>
        <w:t>документи</w:t>
      </w:r>
      <w:r w:rsidRPr="007E232B">
        <w:rPr>
          <w:rFonts w:cs="Tahoma"/>
          <w:lang w:val="bg-BG"/>
        </w:rPr>
        <w:t xml:space="preserve">, </w:t>
      </w:r>
      <w:r w:rsidRPr="007E232B">
        <w:rPr>
          <w:rStyle w:val="hps"/>
          <w:rFonts w:cs="Tahoma"/>
          <w:lang w:val="bg-BG"/>
        </w:rPr>
        <w:t>показващи</w:t>
      </w:r>
      <w:r w:rsidRPr="007E232B">
        <w:rPr>
          <w:rFonts w:cs="Tahoma"/>
          <w:lang w:val="bg-BG"/>
        </w:rPr>
        <w:t xml:space="preserve">, </w:t>
      </w:r>
      <w:r w:rsidRPr="007E232B">
        <w:rPr>
          <w:rStyle w:val="hps"/>
          <w:rFonts w:cs="Tahoma"/>
          <w:lang w:val="bg-BG"/>
        </w:rPr>
        <w:t>че</w:t>
      </w:r>
      <w:r w:rsidRPr="007E232B">
        <w:rPr>
          <w:rFonts w:cs="Tahoma"/>
          <w:lang w:val="bg-BG"/>
        </w:rPr>
        <w:t xml:space="preserve"> </w:t>
      </w:r>
      <w:r w:rsidRPr="007E232B">
        <w:rPr>
          <w:rStyle w:val="hps"/>
          <w:rFonts w:cs="Tahoma"/>
          <w:lang w:val="bg-BG"/>
        </w:rPr>
        <w:t>тези</w:t>
      </w:r>
      <w:r w:rsidRPr="007E232B">
        <w:rPr>
          <w:rFonts w:cs="Tahoma"/>
          <w:lang w:val="bg-BG"/>
        </w:rPr>
        <w:t xml:space="preserve"> </w:t>
      </w:r>
      <w:r w:rsidRPr="007E232B">
        <w:rPr>
          <w:rStyle w:val="hps"/>
          <w:rFonts w:cs="Tahoma"/>
          <w:lang w:val="bg-BG"/>
        </w:rPr>
        <w:t>условия</w:t>
      </w:r>
      <w:r w:rsidRPr="007E232B">
        <w:rPr>
          <w:rFonts w:cs="Tahoma"/>
          <w:lang w:val="bg-BG"/>
        </w:rPr>
        <w:t xml:space="preserve"> </w:t>
      </w:r>
      <w:r w:rsidRPr="007E232B">
        <w:rPr>
          <w:rStyle w:val="hps"/>
          <w:rFonts w:cs="Tahoma"/>
          <w:lang w:val="bg-BG"/>
        </w:rPr>
        <w:t>са били</w:t>
      </w:r>
      <w:r w:rsidRPr="007E232B">
        <w:rPr>
          <w:rFonts w:cs="Tahoma"/>
          <w:lang w:val="bg-BG"/>
        </w:rPr>
        <w:t xml:space="preserve"> </w:t>
      </w:r>
      <w:r w:rsidRPr="007E232B">
        <w:rPr>
          <w:rStyle w:val="hps"/>
          <w:rFonts w:cs="Tahoma"/>
          <w:lang w:val="bg-BG"/>
        </w:rPr>
        <w:t>спазвани</w:t>
      </w:r>
      <w:r w:rsidRPr="007E232B">
        <w:rPr>
          <w:rFonts w:cs="Tahoma"/>
          <w:lang w:val="bg-BG"/>
        </w:rPr>
        <w:t>.</w:t>
      </w:r>
    </w:p>
    <w:p w:rsidR="00923CAA" w:rsidRPr="007E232B" w:rsidRDefault="00923CAA" w:rsidP="00A5777B">
      <w:pPr>
        <w:pStyle w:val="Heading5"/>
        <w:rPr>
          <w:lang w:val="bg-BG"/>
        </w:rPr>
      </w:pPr>
      <w:r w:rsidRPr="007E232B">
        <w:rPr>
          <w:rStyle w:val="hps"/>
          <w:rFonts w:cs="Tahoma"/>
          <w:u w:val="single"/>
          <w:lang w:val="bg-BG"/>
        </w:rPr>
        <w:t>Такса</w:t>
      </w:r>
      <w:r w:rsidRPr="007E232B">
        <w:rPr>
          <w:lang w:val="bg-BG"/>
        </w:rPr>
        <w:t xml:space="preserve"> </w:t>
      </w:r>
      <w:r w:rsidRPr="007E232B">
        <w:rPr>
          <w:rStyle w:val="hps"/>
          <w:rFonts w:cs="Tahoma"/>
          <w:u w:val="single"/>
          <w:lang w:val="bg-BG"/>
        </w:rPr>
        <w:t>за</w:t>
      </w:r>
      <w:r w:rsidRPr="007E232B">
        <w:rPr>
          <w:lang w:val="bg-BG"/>
        </w:rPr>
        <w:t xml:space="preserve"> </w:t>
      </w:r>
      <w:r w:rsidRPr="007E232B">
        <w:rPr>
          <w:rStyle w:val="hps"/>
          <w:rFonts w:cs="Tahoma"/>
          <w:u w:val="single"/>
          <w:lang w:val="bg-BG"/>
        </w:rPr>
        <w:t>логистика</w:t>
      </w:r>
      <w:r w:rsidRPr="007E232B">
        <w:rPr>
          <w:lang w:val="bg-BG"/>
        </w:rPr>
        <w:t xml:space="preserve"> </w:t>
      </w:r>
    </w:p>
    <w:p w:rsidR="00923CAA" w:rsidRPr="007E232B" w:rsidRDefault="00923CAA" w:rsidP="001130E3">
      <w:pPr>
        <w:rPr>
          <w:rFonts w:cs="Tahoma"/>
          <w:lang w:val="bg-BG"/>
        </w:rPr>
      </w:pPr>
      <w:r w:rsidRPr="007E232B">
        <w:rPr>
          <w:rFonts w:cs="Tahoma"/>
          <w:lang w:val="bg-BG"/>
        </w:rPr>
        <w:t xml:space="preserve">Вносителите и </w:t>
      </w:r>
      <w:r w:rsidRPr="007E232B">
        <w:rPr>
          <w:rStyle w:val="hps"/>
          <w:rFonts w:cs="Tahoma"/>
          <w:lang w:val="bg-BG"/>
        </w:rPr>
        <w:t>производителите</w:t>
      </w:r>
      <w:r w:rsidRPr="007E232B">
        <w:rPr>
          <w:rFonts w:cs="Tahoma"/>
          <w:lang w:val="bg-BG"/>
        </w:rPr>
        <w:t xml:space="preserve"> </w:t>
      </w:r>
      <w:r w:rsidRPr="007E232B">
        <w:rPr>
          <w:rStyle w:val="hps"/>
          <w:rFonts w:cs="Tahoma"/>
          <w:lang w:val="bg-BG"/>
        </w:rPr>
        <w:t>плащат</w:t>
      </w:r>
      <w:r w:rsidRPr="007E232B">
        <w:rPr>
          <w:rFonts w:cs="Tahoma"/>
          <w:lang w:val="bg-BG"/>
        </w:rPr>
        <w:t xml:space="preserve"> </w:t>
      </w:r>
      <w:r w:rsidRPr="007E232B">
        <w:rPr>
          <w:rStyle w:val="hps"/>
          <w:rFonts w:cs="Tahoma"/>
          <w:lang w:val="bg-BG"/>
        </w:rPr>
        <w:t>такса</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логистика,</w:t>
      </w:r>
      <w:r w:rsidRPr="007E232B">
        <w:rPr>
          <w:rFonts w:cs="Tahoma"/>
          <w:lang w:val="bg-BG"/>
        </w:rPr>
        <w:t xml:space="preserve"> </w:t>
      </w:r>
      <w:r w:rsidRPr="007E232B">
        <w:rPr>
          <w:rStyle w:val="hps"/>
          <w:rFonts w:cs="Tahoma"/>
          <w:lang w:val="bg-BG"/>
        </w:rPr>
        <w:t>както при</w:t>
      </w:r>
      <w:r w:rsidRPr="007E232B">
        <w:rPr>
          <w:rFonts w:cs="Tahoma"/>
          <w:lang w:val="bg-BG"/>
        </w:rPr>
        <w:t xml:space="preserve"> </w:t>
      </w:r>
      <w:r w:rsidRPr="007E232B">
        <w:rPr>
          <w:rStyle w:val="hps"/>
          <w:rFonts w:cs="Tahoma"/>
          <w:lang w:val="bg-BG"/>
        </w:rPr>
        <w:t>опаковки за многократна употреба,</w:t>
      </w:r>
      <w:r w:rsidRPr="007E232B">
        <w:rPr>
          <w:rFonts w:cs="Tahoma"/>
          <w:lang w:val="bg-BG"/>
        </w:rPr>
        <w:t xml:space="preserve"> така </w:t>
      </w:r>
      <w:r w:rsidRPr="007E232B">
        <w:rPr>
          <w:rStyle w:val="hps"/>
          <w:rFonts w:cs="Tahoma"/>
          <w:lang w:val="bg-BG"/>
        </w:rPr>
        <w:t>и</w:t>
      </w:r>
      <w:r w:rsidRPr="007E232B">
        <w:rPr>
          <w:rFonts w:cs="Tahoma"/>
          <w:lang w:val="bg-BG"/>
        </w:rPr>
        <w:t xml:space="preserve"> при еднократни </w:t>
      </w:r>
      <w:r w:rsidRPr="007E232B">
        <w:rPr>
          <w:rStyle w:val="hps"/>
          <w:rFonts w:cs="Tahoma"/>
          <w:lang w:val="bg-BG"/>
        </w:rPr>
        <w:t>опаковки</w:t>
      </w:r>
      <w:r w:rsidRPr="007E232B">
        <w:rPr>
          <w:rFonts w:cs="Tahoma"/>
          <w:lang w:val="bg-BG"/>
        </w:rPr>
        <w:t xml:space="preserve">. Като </w:t>
      </w:r>
      <w:r w:rsidRPr="007E232B">
        <w:rPr>
          <w:rStyle w:val="hps"/>
          <w:rFonts w:cs="Tahoma"/>
          <w:lang w:val="bg-BG"/>
        </w:rPr>
        <w:t>сума</w:t>
      </w:r>
      <w:r w:rsidRPr="007E232B">
        <w:rPr>
          <w:rFonts w:cs="Tahoma"/>
          <w:lang w:val="bg-BG"/>
        </w:rPr>
        <w:t xml:space="preserve"> </w:t>
      </w:r>
      <w:r w:rsidRPr="007E232B">
        <w:rPr>
          <w:rStyle w:val="hps"/>
          <w:rFonts w:cs="Tahoma"/>
          <w:lang w:val="bg-BG"/>
        </w:rPr>
        <w:t>таксата е различна за</w:t>
      </w:r>
      <w:r w:rsidRPr="007E232B">
        <w:rPr>
          <w:rFonts w:cs="Tahoma"/>
          <w:lang w:val="bg-BG"/>
        </w:rPr>
        <w:t xml:space="preserve"> </w:t>
      </w:r>
      <w:r w:rsidRPr="007E232B">
        <w:rPr>
          <w:rStyle w:val="hps"/>
          <w:rFonts w:cs="Tahoma"/>
          <w:lang w:val="bg-BG"/>
        </w:rPr>
        <w:t>двата вида</w:t>
      </w:r>
      <w:r w:rsidRPr="007E232B">
        <w:rPr>
          <w:rFonts w:cs="Tahoma"/>
          <w:lang w:val="bg-BG"/>
        </w:rPr>
        <w:t xml:space="preserve"> </w:t>
      </w:r>
      <w:r w:rsidRPr="007E232B">
        <w:rPr>
          <w:rStyle w:val="hps"/>
          <w:rFonts w:cs="Tahoma"/>
          <w:lang w:val="bg-BG"/>
        </w:rPr>
        <w:t>опаковки</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също зависи от</w:t>
      </w:r>
      <w:r w:rsidRPr="007E232B">
        <w:rPr>
          <w:rFonts w:cs="Tahoma"/>
          <w:lang w:val="bg-BG"/>
        </w:rPr>
        <w:t xml:space="preserve"> </w:t>
      </w:r>
      <w:r w:rsidRPr="007E232B">
        <w:rPr>
          <w:rStyle w:val="hps"/>
          <w:rFonts w:cs="Tahoma"/>
          <w:lang w:val="bg-BG"/>
        </w:rPr>
        <w:t>вида на</w:t>
      </w:r>
      <w:r w:rsidRPr="007E232B">
        <w:rPr>
          <w:rFonts w:cs="Tahoma"/>
          <w:lang w:val="bg-BG"/>
        </w:rPr>
        <w:t xml:space="preserve"> </w:t>
      </w:r>
      <w:r w:rsidRPr="007E232B">
        <w:rPr>
          <w:rStyle w:val="hps"/>
          <w:rFonts w:cs="Tahoma"/>
          <w:lang w:val="bg-BG"/>
        </w:rPr>
        <w:t>материала</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обема на опаковката</w:t>
      </w:r>
      <w:r w:rsidRPr="007E232B">
        <w:rPr>
          <w:rFonts w:cs="Tahoma"/>
          <w:lang w:val="bg-BG"/>
        </w:rPr>
        <w:t xml:space="preserve">. </w:t>
      </w:r>
      <w:r w:rsidRPr="007E232B">
        <w:rPr>
          <w:rStyle w:val="hps"/>
          <w:rFonts w:cs="Tahoma"/>
          <w:lang w:val="bg-BG"/>
        </w:rPr>
        <w:t>Таксата</w:t>
      </w:r>
      <w:r w:rsidRPr="007E232B">
        <w:rPr>
          <w:rFonts w:cs="Tahoma"/>
          <w:lang w:val="bg-BG"/>
        </w:rPr>
        <w:t xml:space="preserve"> </w:t>
      </w:r>
      <w:r w:rsidRPr="007E232B">
        <w:rPr>
          <w:rStyle w:val="hps"/>
          <w:rFonts w:cs="Tahoma"/>
          <w:lang w:val="bg-BG"/>
        </w:rPr>
        <w:t>покрива</w:t>
      </w:r>
      <w:r w:rsidRPr="007E232B">
        <w:rPr>
          <w:rFonts w:cs="Tahoma"/>
          <w:lang w:val="bg-BG"/>
        </w:rPr>
        <w:t xml:space="preserve"> </w:t>
      </w:r>
      <w:r w:rsidRPr="007E232B">
        <w:rPr>
          <w:rStyle w:val="hps"/>
          <w:rFonts w:cs="Tahoma"/>
          <w:lang w:val="bg-BG"/>
        </w:rPr>
        <w:t>административни разходи,</w:t>
      </w:r>
      <w:r w:rsidRPr="007E232B">
        <w:rPr>
          <w:rFonts w:cs="Tahoma"/>
          <w:lang w:val="bg-BG"/>
        </w:rPr>
        <w:t xml:space="preserve"> разходи за</w:t>
      </w:r>
      <w:r w:rsidRPr="007E232B">
        <w:rPr>
          <w:rStyle w:val="hps"/>
          <w:rFonts w:cs="Tahoma"/>
          <w:lang w:val="bg-BG"/>
        </w:rPr>
        <w:t xml:space="preserve"> обработка за</w:t>
      </w:r>
      <w:r w:rsidRPr="007E232B">
        <w:rPr>
          <w:rFonts w:cs="Tahoma"/>
          <w:lang w:val="bg-BG"/>
        </w:rPr>
        <w:t xml:space="preserve"> </w:t>
      </w:r>
      <w:r w:rsidRPr="007E232B">
        <w:rPr>
          <w:rStyle w:val="hps"/>
          <w:rFonts w:cs="Tahoma"/>
          <w:lang w:val="bg-BG"/>
        </w:rPr>
        <w:t>бутилки за многократна употреба</w:t>
      </w:r>
      <w:r w:rsidRPr="007E232B">
        <w:rPr>
          <w:rFonts w:cs="Tahoma"/>
          <w:lang w:val="bg-BG"/>
        </w:rPr>
        <w:t xml:space="preserve"> </w:t>
      </w:r>
      <w:r w:rsidRPr="007E232B">
        <w:rPr>
          <w:rStyle w:val="hps"/>
          <w:rFonts w:cs="Tahoma"/>
          <w:lang w:val="bg-BG"/>
        </w:rPr>
        <w:t>и</w:t>
      </w:r>
      <w:r w:rsidRPr="007E232B">
        <w:rPr>
          <w:rFonts w:cs="Tahoma"/>
          <w:lang w:val="bg-BG"/>
        </w:rPr>
        <w:t xml:space="preserve"> някои </w:t>
      </w:r>
      <w:r w:rsidRPr="007E232B">
        <w:rPr>
          <w:rStyle w:val="hps"/>
          <w:rFonts w:cs="Tahoma"/>
          <w:lang w:val="bg-BG"/>
        </w:rPr>
        <w:t>подобрения в</w:t>
      </w:r>
      <w:r w:rsidRPr="007E232B">
        <w:rPr>
          <w:rFonts w:cs="Tahoma"/>
          <w:lang w:val="bg-BG"/>
        </w:rPr>
        <w:t xml:space="preserve"> </w:t>
      </w:r>
      <w:r w:rsidRPr="007E232B">
        <w:rPr>
          <w:rStyle w:val="hps"/>
          <w:rFonts w:cs="Tahoma"/>
          <w:lang w:val="bg-BG"/>
        </w:rPr>
        <w:t>магазините за хранителни стоки</w:t>
      </w:r>
      <w:r w:rsidRPr="007E232B">
        <w:rPr>
          <w:rFonts w:cs="Tahoma"/>
          <w:lang w:val="bg-BG"/>
        </w:rPr>
        <w:t xml:space="preserve">. </w:t>
      </w:r>
    </w:p>
    <w:p w:rsidR="00923CAA" w:rsidRPr="007E232B" w:rsidRDefault="00923CAA" w:rsidP="001130E3">
      <w:pPr>
        <w:rPr>
          <w:rFonts w:cs="Tahoma"/>
          <w:lang w:val="bg-BG"/>
        </w:rPr>
      </w:pPr>
      <w:r w:rsidRPr="007E232B">
        <w:rPr>
          <w:rStyle w:val="hps"/>
          <w:rFonts w:cs="Tahoma"/>
          <w:lang w:val="bg-BG"/>
        </w:rPr>
        <w:t xml:space="preserve">Търговски обекти, които продават опаковки за многократна употреба могат да получават такса за обработка. Тя се заплаща въз основа </w:t>
      </w:r>
      <w:r w:rsidRPr="007E232B">
        <w:rPr>
          <w:rFonts w:cs="Tahoma"/>
          <w:lang w:val="bg-BG"/>
        </w:rPr>
        <w:t xml:space="preserve">на </w:t>
      </w:r>
      <w:r w:rsidRPr="007E232B">
        <w:rPr>
          <w:rStyle w:val="hps"/>
          <w:rFonts w:cs="Tahoma"/>
          <w:lang w:val="bg-BG"/>
        </w:rPr>
        <w:t>сортирането на</w:t>
      </w:r>
      <w:r w:rsidRPr="007E232B">
        <w:rPr>
          <w:rFonts w:cs="Tahoma"/>
          <w:lang w:val="bg-BG"/>
        </w:rPr>
        <w:t xml:space="preserve"> </w:t>
      </w:r>
      <w:r w:rsidRPr="007E232B">
        <w:rPr>
          <w:rStyle w:val="hps"/>
          <w:rFonts w:cs="Tahoma"/>
          <w:lang w:val="bg-BG"/>
        </w:rPr>
        <w:t>върнати</w:t>
      </w:r>
      <w:r w:rsidRPr="007E232B">
        <w:rPr>
          <w:rFonts w:cs="Tahoma"/>
          <w:lang w:val="bg-BG"/>
        </w:rPr>
        <w:t xml:space="preserve"> </w:t>
      </w:r>
      <w:r w:rsidRPr="007E232B">
        <w:rPr>
          <w:rStyle w:val="hps"/>
          <w:rFonts w:cs="Tahoma"/>
          <w:lang w:val="bg-BG"/>
        </w:rPr>
        <w:t>бутилки</w:t>
      </w:r>
      <w:r w:rsidRPr="007E232B">
        <w:rPr>
          <w:rFonts w:cs="Tahoma"/>
          <w:lang w:val="bg-BG"/>
        </w:rPr>
        <w:t xml:space="preserve"> </w:t>
      </w:r>
      <w:r w:rsidRPr="007E232B">
        <w:rPr>
          <w:rStyle w:val="hps"/>
          <w:rFonts w:cs="Tahoma"/>
          <w:lang w:val="bg-BG"/>
        </w:rPr>
        <w:t>по размер</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вид</w:t>
      </w:r>
      <w:r w:rsidRPr="007E232B">
        <w:rPr>
          <w:rFonts w:cs="Tahoma"/>
          <w:lang w:val="bg-BG"/>
        </w:rPr>
        <w:t xml:space="preserve">, </w:t>
      </w:r>
      <w:r w:rsidRPr="007E232B">
        <w:rPr>
          <w:rStyle w:val="hps"/>
          <w:rFonts w:cs="Tahoma"/>
          <w:lang w:val="bg-BG"/>
        </w:rPr>
        <w:t>полагането им в</w:t>
      </w:r>
      <w:r w:rsidRPr="007E232B">
        <w:rPr>
          <w:rFonts w:cs="Tahoma"/>
          <w:lang w:val="bg-BG"/>
        </w:rPr>
        <w:t xml:space="preserve"> </w:t>
      </w:r>
      <w:r w:rsidRPr="007E232B">
        <w:rPr>
          <w:rStyle w:val="hps"/>
          <w:rFonts w:cs="Tahoma"/>
          <w:lang w:val="bg-BG"/>
        </w:rPr>
        <w:t>каса или в кутия</w:t>
      </w:r>
      <w:r w:rsidRPr="007E232B">
        <w:rPr>
          <w:rFonts w:cs="Tahoma"/>
          <w:lang w:val="bg-BG"/>
        </w:rPr>
        <w:t xml:space="preserve">, </w:t>
      </w:r>
      <w:r w:rsidRPr="007E232B">
        <w:rPr>
          <w:rStyle w:val="hps"/>
          <w:rFonts w:cs="Tahoma"/>
          <w:lang w:val="bg-BG"/>
        </w:rPr>
        <w:t>преди събирането им от доставчика</w:t>
      </w:r>
      <w:r w:rsidRPr="007E232B">
        <w:rPr>
          <w:rFonts w:cs="Tahoma"/>
          <w:lang w:val="bg-BG"/>
        </w:rPr>
        <w:t>.</w:t>
      </w:r>
    </w:p>
    <w:p w:rsidR="00923CAA" w:rsidRPr="007E232B" w:rsidRDefault="00923CAA" w:rsidP="001130E3">
      <w:pPr>
        <w:rPr>
          <w:rFonts w:cs="Tahoma"/>
          <w:lang w:val="bg-BG"/>
        </w:rPr>
      </w:pPr>
      <w:r w:rsidRPr="007E232B">
        <w:rPr>
          <w:rFonts w:cs="Tahoma"/>
          <w:lang w:val="bg-BG"/>
        </w:rPr>
        <w:t xml:space="preserve">Заплащането на </w:t>
      </w:r>
      <w:r w:rsidRPr="007E232B">
        <w:rPr>
          <w:rStyle w:val="hps"/>
          <w:rFonts w:cs="Tahoma"/>
          <w:lang w:val="bg-BG"/>
        </w:rPr>
        <w:t>такса за обработка</w:t>
      </w:r>
      <w:r w:rsidRPr="007E232B">
        <w:rPr>
          <w:rFonts w:cs="Tahoma"/>
          <w:lang w:val="bg-BG"/>
        </w:rPr>
        <w:t xml:space="preserve"> </w:t>
      </w:r>
      <w:r w:rsidRPr="007E232B">
        <w:rPr>
          <w:rStyle w:val="hps"/>
          <w:rFonts w:cs="Tahoma"/>
          <w:lang w:val="bg-BG"/>
        </w:rPr>
        <w:t>се</w:t>
      </w:r>
      <w:r w:rsidRPr="007E232B">
        <w:rPr>
          <w:rFonts w:cs="Tahoma"/>
          <w:lang w:val="bg-BG"/>
        </w:rPr>
        <w:t xml:space="preserve"> </w:t>
      </w:r>
      <w:r w:rsidRPr="007E232B">
        <w:rPr>
          <w:rStyle w:val="hps"/>
          <w:rFonts w:cs="Tahoma"/>
          <w:lang w:val="bg-BG"/>
        </w:rPr>
        <w:t>администрира от</w:t>
      </w:r>
      <w:r w:rsidRPr="007E232B">
        <w:rPr>
          <w:rFonts w:cs="Tahoma"/>
          <w:lang w:val="bg-BG"/>
        </w:rPr>
        <w:t xml:space="preserve"> </w:t>
      </w:r>
      <w:r w:rsidRPr="007E232B">
        <w:rPr>
          <w:rStyle w:val="hps"/>
          <w:rFonts w:cs="Tahoma"/>
          <w:lang w:val="bg-BG"/>
        </w:rPr>
        <w:t>Dansk</w:t>
      </w:r>
      <w:r w:rsidRPr="007E232B">
        <w:rPr>
          <w:rFonts w:cs="Tahoma"/>
          <w:lang w:val="bg-BG"/>
        </w:rPr>
        <w:t xml:space="preserve"> </w:t>
      </w:r>
      <w:r w:rsidRPr="007E232B">
        <w:rPr>
          <w:rStyle w:val="hps"/>
          <w:rFonts w:cs="Tahoma"/>
          <w:lang w:val="bg-BG"/>
        </w:rPr>
        <w:t>Retursystem</w:t>
      </w:r>
      <w:r w:rsidRPr="007E232B">
        <w:rPr>
          <w:rFonts w:cs="Tahoma"/>
          <w:lang w:val="bg-BG"/>
        </w:rPr>
        <w:t xml:space="preserve">. </w:t>
      </w:r>
      <w:r w:rsidRPr="007E232B">
        <w:rPr>
          <w:rStyle w:val="hps"/>
          <w:rFonts w:cs="Tahoma"/>
          <w:lang w:val="bg-BG"/>
        </w:rPr>
        <w:t>Магазини</w:t>
      </w:r>
      <w:r w:rsidRPr="007E232B">
        <w:rPr>
          <w:rFonts w:cs="Tahoma"/>
          <w:lang w:val="bg-BG"/>
        </w:rPr>
        <w:t xml:space="preserve">, </w:t>
      </w:r>
      <w:r w:rsidRPr="007E232B">
        <w:rPr>
          <w:rStyle w:val="hps"/>
          <w:rFonts w:cs="Tahoma"/>
          <w:lang w:val="bg-BG"/>
        </w:rPr>
        <w:t>които желаят</w:t>
      </w:r>
      <w:r w:rsidRPr="007E232B">
        <w:rPr>
          <w:rFonts w:cs="Tahoma"/>
          <w:lang w:val="bg-BG"/>
        </w:rPr>
        <w:t xml:space="preserve"> </w:t>
      </w:r>
      <w:r w:rsidRPr="007E232B">
        <w:rPr>
          <w:rStyle w:val="hps"/>
          <w:rFonts w:cs="Tahoma"/>
          <w:lang w:val="bg-BG"/>
        </w:rPr>
        <w:t>да се възползват от такса за обработка</w:t>
      </w:r>
      <w:r w:rsidRPr="007E232B">
        <w:rPr>
          <w:rFonts w:cs="Tahoma"/>
          <w:lang w:val="bg-BG"/>
        </w:rPr>
        <w:t xml:space="preserve"> </w:t>
      </w:r>
      <w:r w:rsidRPr="007E232B">
        <w:rPr>
          <w:rStyle w:val="hps"/>
          <w:rFonts w:cs="Tahoma"/>
          <w:lang w:val="bg-BG"/>
        </w:rPr>
        <w:t>заплащат годишна</w:t>
      </w:r>
      <w:r w:rsidRPr="007E232B">
        <w:rPr>
          <w:rFonts w:cs="Tahoma"/>
          <w:lang w:val="bg-BG"/>
        </w:rPr>
        <w:t xml:space="preserve"> </w:t>
      </w:r>
      <w:r w:rsidRPr="007E232B">
        <w:rPr>
          <w:rStyle w:val="hps"/>
          <w:rFonts w:cs="Tahoma"/>
          <w:lang w:val="bg-BG"/>
        </w:rPr>
        <w:t>такса</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администриране</w:t>
      </w:r>
      <w:r w:rsidRPr="007E232B">
        <w:rPr>
          <w:rFonts w:cs="Tahoma"/>
          <w:lang w:val="bg-BG"/>
        </w:rPr>
        <w:t xml:space="preserve"> </w:t>
      </w:r>
      <w:r w:rsidRPr="007E232B">
        <w:rPr>
          <w:rStyle w:val="hps"/>
          <w:rFonts w:cs="Tahoma"/>
          <w:lang w:val="bg-BG"/>
        </w:rPr>
        <w:t>DKK</w:t>
      </w:r>
      <w:r w:rsidRPr="007E232B">
        <w:rPr>
          <w:rFonts w:cs="Tahoma"/>
          <w:lang w:val="bg-BG"/>
        </w:rPr>
        <w:t xml:space="preserve"> </w:t>
      </w:r>
      <w:r w:rsidRPr="007E232B">
        <w:rPr>
          <w:rStyle w:val="hps"/>
          <w:rFonts w:cs="Tahoma"/>
          <w:lang w:val="bg-BG"/>
        </w:rPr>
        <w:t>500 (~67 евро)</w:t>
      </w:r>
      <w:r w:rsidRPr="007E232B">
        <w:rPr>
          <w:rFonts w:cs="Tahoma"/>
          <w:lang w:val="bg-BG"/>
        </w:rPr>
        <w:t xml:space="preserve">, </w:t>
      </w:r>
      <w:r w:rsidRPr="007E232B">
        <w:rPr>
          <w:rStyle w:val="hps"/>
          <w:rFonts w:cs="Tahoma"/>
          <w:lang w:val="bg-BG"/>
        </w:rPr>
        <w:t>да бъдат регистрирани</w:t>
      </w:r>
      <w:r w:rsidRPr="007E232B">
        <w:rPr>
          <w:rFonts w:cs="Tahoma"/>
          <w:lang w:val="bg-BG"/>
        </w:rPr>
        <w:t xml:space="preserve"> </w:t>
      </w:r>
      <w:r w:rsidRPr="007E232B">
        <w:rPr>
          <w:rStyle w:val="hps"/>
          <w:rFonts w:cs="Tahoma"/>
          <w:lang w:val="bg-BG"/>
        </w:rPr>
        <w:t>в системата</w:t>
      </w:r>
      <w:r w:rsidRPr="007E232B">
        <w:rPr>
          <w:rFonts w:cs="Tahoma"/>
          <w:lang w:val="bg-BG"/>
        </w:rPr>
        <w:t>.</w:t>
      </w:r>
    </w:p>
    <w:p w:rsidR="00923CAA" w:rsidRPr="007E232B" w:rsidRDefault="00923CAA" w:rsidP="001130E3">
      <w:pPr>
        <w:rPr>
          <w:rFonts w:cs="Tahoma"/>
          <w:lang w:val="bg-BG"/>
        </w:rPr>
      </w:pPr>
      <w:r w:rsidRPr="007E232B">
        <w:rPr>
          <w:rFonts w:cs="Tahoma"/>
          <w:lang w:val="bg-BG"/>
        </w:rPr>
        <w:t xml:space="preserve">Таксата </w:t>
      </w:r>
      <w:r w:rsidRPr="007E232B">
        <w:rPr>
          <w:rStyle w:val="hps"/>
          <w:rFonts w:cs="Tahoma"/>
          <w:lang w:val="bg-BG"/>
        </w:rPr>
        <w:t>за</w:t>
      </w:r>
      <w:r w:rsidRPr="007E232B">
        <w:rPr>
          <w:rFonts w:cs="Tahoma"/>
          <w:lang w:val="bg-BG"/>
        </w:rPr>
        <w:t xml:space="preserve"> </w:t>
      </w:r>
      <w:r w:rsidRPr="007E232B">
        <w:rPr>
          <w:rStyle w:val="hps"/>
          <w:rFonts w:cs="Tahoma"/>
          <w:lang w:val="bg-BG"/>
        </w:rPr>
        <w:t>обработка</w:t>
      </w:r>
      <w:r w:rsidRPr="007E232B">
        <w:rPr>
          <w:rFonts w:cs="Tahoma"/>
          <w:lang w:val="bg-BG"/>
        </w:rPr>
        <w:t xml:space="preserve"> </w:t>
      </w:r>
      <w:r w:rsidRPr="007E232B">
        <w:rPr>
          <w:rStyle w:val="hps"/>
          <w:rFonts w:cs="Tahoma"/>
          <w:lang w:val="bg-BG"/>
        </w:rPr>
        <w:t>не</w:t>
      </w:r>
      <w:r w:rsidRPr="007E232B">
        <w:rPr>
          <w:rFonts w:cs="Tahoma"/>
          <w:lang w:val="bg-BG"/>
        </w:rPr>
        <w:t xml:space="preserve"> </w:t>
      </w:r>
      <w:r w:rsidRPr="007E232B">
        <w:rPr>
          <w:rStyle w:val="hps"/>
          <w:rFonts w:cs="Tahoma"/>
          <w:lang w:val="bg-BG"/>
        </w:rPr>
        <w:t>се</w:t>
      </w:r>
      <w:r w:rsidRPr="007E232B">
        <w:rPr>
          <w:rFonts w:cs="Tahoma"/>
          <w:lang w:val="bg-BG"/>
        </w:rPr>
        <w:t xml:space="preserve"> </w:t>
      </w:r>
      <w:r w:rsidRPr="007E232B">
        <w:rPr>
          <w:rStyle w:val="hps"/>
          <w:rFonts w:cs="Tahoma"/>
          <w:lang w:val="bg-BG"/>
        </w:rPr>
        <w:t>прилага за обекти на</w:t>
      </w:r>
      <w:r w:rsidRPr="007E232B">
        <w:rPr>
          <w:rFonts w:cs="Tahoma"/>
          <w:lang w:val="bg-BG"/>
        </w:rPr>
        <w:t xml:space="preserve"> </w:t>
      </w:r>
      <w:r w:rsidRPr="007E232B">
        <w:rPr>
          <w:rStyle w:val="hps"/>
          <w:rFonts w:cs="Tahoma"/>
          <w:lang w:val="bg-BG"/>
        </w:rPr>
        <w:t>хотелиерството и ресторантьорството</w:t>
      </w:r>
      <w:r w:rsidRPr="007E232B">
        <w:rPr>
          <w:rFonts w:cs="Tahoma"/>
          <w:lang w:val="bg-BG"/>
        </w:rPr>
        <w:t xml:space="preserve">. </w:t>
      </w:r>
      <w:r w:rsidRPr="007E232B">
        <w:rPr>
          <w:rStyle w:val="hps"/>
          <w:rFonts w:cs="Tahoma"/>
          <w:lang w:val="bg-BG"/>
        </w:rPr>
        <w:t>Това</w:t>
      </w:r>
      <w:r w:rsidRPr="007E232B">
        <w:rPr>
          <w:rFonts w:cs="Tahoma"/>
          <w:lang w:val="bg-BG"/>
        </w:rPr>
        <w:t xml:space="preserve"> </w:t>
      </w:r>
      <w:r w:rsidRPr="007E232B">
        <w:rPr>
          <w:rStyle w:val="hps"/>
          <w:rFonts w:cs="Tahoma"/>
          <w:lang w:val="bg-BG"/>
        </w:rPr>
        <w:t>е</w:t>
      </w:r>
      <w:r w:rsidRPr="007E232B">
        <w:rPr>
          <w:rFonts w:cs="Tahoma"/>
          <w:lang w:val="bg-BG"/>
        </w:rPr>
        <w:t xml:space="preserve"> </w:t>
      </w:r>
      <w:r w:rsidRPr="007E232B">
        <w:rPr>
          <w:rStyle w:val="hps"/>
          <w:rFonts w:cs="Tahoma"/>
          <w:lang w:val="bg-BG"/>
        </w:rPr>
        <w:t>така</w:t>
      </w:r>
      <w:r w:rsidRPr="007E232B">
        <w:rPr>
          <w:rFonts w:cs="Tahoma"/>
          <w:lang w:val="bg-BG"/>
        </w:rPr>
        <w:t xml:space="preserve">, </w:t>
      </w:r>
      <w:r w:rsidRPr="007E232B">
        <w:rPr>
          <w:rStyle w:val="hps"/>
          <w:rFonts w:cs="Tahoma"/>
          <w:lang w:val="bg-BG"/>
        </w:rPr>
        <w:t>защото там</w:t>
      </w:r>
      <w:r w:rsidRPr="007E232B">
        <w:rPr>
          <w:rFonts w:cs="Tahoma"/>
          <w:lang w:val="bg-BG"/>
        </w:rPr>
        <w:t xml:space="preserve"> </w:t>
      </w:r>
      <w:r w:rsidRPr="007E232B">
        <w:rPr>
          <w:rStyle w:val="hps"/>
          <w:rFonts w:cs="Tahoma"/>
          <w:lang w:val="bg-BG"/>
        </w:rPr>
        <w:t>обикновено е</w:t>
      </w:r>
      <w:r w:rsidRPr="007E232B">
        <w:rPr>
          <w:rFonts w:cs="Tahoma"/>
          <w:lang w:val="bg-BG"/>
        </w:rPr>
        <w:t xml:space="preserve"> </w:t>
      </w:r>
      <w:r w:rsidRPr="007E232B">
        <w:rPr>
          <w:rStyle w:val="hps"/>
          <w:rFonts w:cs="Tahoma"/>
          <w:lang w:val="bg-BG"/>
        </w:rPr>
        <w:t>ограничен</w:t>
      </w:r>
      <w:r w:rsidRPr="007E232B">
        <w:rPr>
          <w:rFonts w:cs="Tahoma"/>
          <w:lang w:val="bg-BG"/>
        </w:rPr>
        <w:t xml:space="preserve"> </w:t>
      </w:r>
      <w:r w:rsidRPr="007E232B">
        <w:rPr>
          <w:rStyle w:val="hps"/>
          <w:rFonts w:cs="Tahoma"/>
          <w:lang w:val="bg-BG"/>
        </w:rPr>
        <w:t>броя на доставчиците</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по този начин</w:t>
      </w:r>
      <w:r w:rsidRPr="007E232B">
        <w:rPr>
          <w:rFonts w:cs="Tahoma"/>
          <w:lang w:val="bg-BG"/>
        </w:rPr>
        <w:t xml:space="preserve"> </w:t>
      </w:r>
      <w:r w:rsidRPr="007E232B">
        <w:rPr>
          <w:rStyle w:val="hps"/>
          <w:rFonts w:cs="Tahoma"/>
          <w:lang w:val="bg-BG"/>
        </w:rPr>
        <w:t>изискванията</w:t>
      </w:r>
      <w:r w:rsidRPr="007E232B">
        <w:rPr>
          <w:rFonts w:cs="Tahoma"/>
          <w:lang w:val="bg-BG"/>
        </w:rPr>
        <w:t xml:space="preserve"> </w:t>
      </w:r>
      <w:r w:rsidRPr="007E232B">
        <w:rPr>
          <w:rStyle w:val="hps"/>
          <w:rFonts w:cs="Tahoma"/>
          <w:lang w:val="bg-BG"/>
        </w:rPr>
        <w:t>за сортиране</w:t>
      </w:r>
      <w:r w:rsidRPr="007E232B">
        <w:rPr>
          <w:rFonts w:cs="Tahoma"/>
          <w:lang w:val="bg-BG"/>
        </w:rPr>
        <w:t xml:space="preserve"> </w:t>
      </w:r>
      <w:r w:rsidRPr="007E232B">
        <w:rPr>
          <w:rStyle w:val="hps"/>
          <w:rFonts w:cs="Tahoma"/>
          <w:lang w:val="bg-BG"/>
        </w:rPr>
        <w:t>на празни опаковки</w:t>
      </w:r>
      <w:r w:rsidRPr="007E232B">
        <w:rPr>
          <w:rFonts w:cs="Tahoma"/>
          <w:lang w:val="bg-BG"/>
        </w:rPr>
        <w:t xml:space="preserve"> </w:t>
      </w:r>
      <w:r w:rsidRPr="007E232B">
        <w:rPr>
          <w:rStyle w:val="hps"/>
          <w:rFonts w:cs="Tahoma"/>
          <w:lang w:val="bg-BG"/>
        </w:rPr>
        <w:t>са</w:t>
      </w:r>
      <w:r w:rsidRPr="007E232B">
        <w:rPr>
          <w:rFonts w:cs="Tahoma"/>
          <w:lang w:val="bg-BG"/>
        </w:rPr>
        <w:t xml:space="preserve"> </w:t>
      </w:r>
      <w:r w:rsidRPr="007E232B">
        <w:rPr>
          <w:rStyle w:val="hps"/>
          <w:rFonts w:cs="Tahoma"/>
          <w:lang w:val="bg-BG"/>
        </w:rPr>
        <w:t>много по-ниски</w:t>
      </w:r>
      <w:r w:rsidRPr="007E232B">
        <w:rPr>
          <w:rFonts w:cs="Tahoma"/>
          <w:lang w:val="bg-BG"/>
        </w:rPr>
        <w:t xml:space="preserve">, </w:t>
      </w:r>
      <w:r w:rsidRPr="007E232B">
        <w:rPr>
          <w:rStyle w:val="hps"/>
          <w:rFonts w:cs="Tahoma"/>
          <w:lang w:val="bg-BG"/>
        </w:rPr>
        <w:t>отколкото</w:t>
      </w:r>
      <w:r w:rsidRPr="007E232B">
        <w:rPr>
          <w:rFonts w:cs="Tahoma"/>
          <w:lang w:val="bg-BG"/>
        </w:rPr>
        <w:t xml:space="preserve"> </w:t>
      </w:r>
      <w:r w:rsidRPr="007E232B">
        <w:rPr>
          <w:rStyle w:val="hps"/>
          <w:rFonts w:cs="Tahoma"/>
          <w:lang w:val="bg-BG"/>
        </w:rPr>
        <w:t>в</w:t>
      </w:r>
      <w:r w:rsidRPr="007E232B">
        <w:rPr>
          <w:rFonts w:cs="Tahoma"/>
          <w:lang w:val="bg-BG"/>
        </w:rPr>
        <w:t xml:space="preserve"> </w:t>
      </w:r>
      <w:r w:rsidRPr="007E232B">
        <w:rPr>
          <w:rStyle w:val="hps"/>
          <w:rFonts w:cs="Tahoma"/>
          <w:lang w:val="bg-BG"/>
        </w:rPr>
        <w:t>магазините за хранителни стоки.</w:t>
      </w:r>
    </w:p>
    <w:p w:rsidR="00923CAA" w:rsidRPr="007E232B" w:rsidRDefault="00923CAA" w:rsidP="001130E3">
      <w:pPr>
        <w:rPr>
          <w:rFonts w:cs="Tahoma"/>
          <w:lang w:val="bg-BG"/>
        </w:rPr>
      </w:pPr>
      <w:r w:rsidRPr="007E232B">
        <w:rPr>
          <w:rStyle w:val="hps"/>
          <w:rFonts w:cs="Tahoma"/>
          <w:lang w:val="bg-BG"/>
        </w:rPr>
        <w:t>По</w:t>
      </w:r>
      <w:r w:rsidRPr="007E232B">
        <w:rPr>
          <w:rFonts w:cs="Tahoma"/>
          <w:lang w:val="bg-BG"/>
        </w:rPr>
        <w:t xml:space="preserve"> </w:t>
      </w:r>
      <w:r w:rsidRPr="007E232B">
        <w:rPr>
          <w:rStyle w:val="hps"/>
          <w:rFonts w:cs="Tahoma"/>
          <w:lang w:val="bg-BG"/>
        </w:rPr>
        <w:t>тази</w:t>
      </w:r>
      <w:r w:rsidRPr="007E232B">
        <w:rPr>
          <w:rFonts w:cs="Tahoma"/>
          <w:lang w:val="bg-BG"/>
        </w:rPr>
        <w:t xml:space="preserve"> </w:t>
      </w:r>
      <w:r w:rsidRPr="007E232B">
        <w:rPr>
          <w:rStyle w:val="hps"/>
          <w:rFonts w:cs="Tahoma"/>
          <w:lang w:val="bg-BG"/>
        </w:rPr>
        <w:t>причина</w:t>
      </w:r>
      <w:r w:rsidRPr="007E232B">
        <w:rPr>
          <w:rFonts w:cs="Tahoma"/>
          <w:lang w:val="bg-BG"/>
        </w:rPr>
        <w:t xml:space="preserve">, логистични </w:t>
      </w:r>
      <w:r w:rsidRPr="007E232B">
        <w:rPr>
          <w:rStyle w:val="hps"/>
          <w:rFonts w:cs="Tahoma"/>
          <w:lang w:val="bg-BG"/>
        </w:rPr>
        <w:t>такси</w:t>
      </w:r>
      <w:r w:rsidRPr="007E232B">
        <w:rPr>
          <w:rFonts w:cs="Tahoma"/>
          <w:lang w:val="bg-BG"/>
        </w:rPr>
        <w:t xml:space="preserve"> </w:t>
      </w:r>
      <w:r w:rsidRPr="007E232B">
        <w:rPr>
          <w:rStyle w:val="hps"/>
          <w:rFonts w:cs="Tahoma"/>
          <w:lang w:val="bg-BG"/>
        </w:rPr>
        <w:t>се плащат</w:t>
      </w:r>
      <w:r w:rsidRPr="007E232B">
        <w:rPr>
          <w:rFonts w:cs="Tahoma"/>
          <w:lang w:val="bg-BG"/>
        </w:rPr>
        <w:t xml:space="preserve"> </w:t>
      </w:r>
      <w:r w:rsidRPr="007E232B">
        <w:rPr>
          <w:rStyle w:val="hps"/>
          <w:rFonts w:cs="Tahoma"/>
          <w:lang w:val="bg-BG"/>
        </w:rPr>
        <w:t>само</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продажбите</w:t>
      </w:r>
      <w:r w:rsidRPr="007E232B">
        <w:rPr>
          <w:rFonts w:cs="Tahoma"/>
          <w:lang w:val="bg-BG"/>
        </w:rPr>
        <w:t xml:space="preserve"> </w:t>
      </w:r>
      <w:r w:rsidRPr="007E232B">
        <w:rPr>
          <w:rStyle w:val="hps"/>
          <w:rFonts w:cs="Tahoma"/>
          <w:lang w:val="bg-BG"/>
        </w:rPr>
        <w:t>в</w:t>
      </w:r>
      <w:r w:rsidRPr="007E232B">
        <w:rPr>
          <w:rFonts w:cs="Tahoma"/>
          <w:lang w:val="bg-BG"/>
        </w:rPr>
        <w:t xml:space="preserve"> магазини за </w:t>
      </w:r>
      <w:r w:rsidRPr="007E232B">
        <w:rPr>
          <w:rStyle w:val="hps"/>
          <w:rFonts w:cs="Tahoma"/>
          <w:lang w:val="bg-BG"/>
        </w:rPr>
        <w:t>хранителни стоки</w:t>
      </w:r>
      <w:r w:rsidRPr="007E232B">
        <w:rPr>
          <w:rFonts w:cs="Tahoma"/>
          <w:lang w:val="bg-BG"/>
        </w:rPr>
        <w:t>.</w:t>
      </w:r>
    </w:p>
    <w:p w:rsidR="00923CAA" w:rsidRPr="007E232B" w:rsidRDefault="00923CAA" w:rsidP="00A5777B">
      <w:pPr>
        <w:pStyle w:val="Heading5"/>
        <w:rPr>
          <w:lang w:val="bg-BG"/>
        </w:rPr>
      </w:pPr>
      <w:r w:rsidRPr="007E232B">
        <w:rPr>
          <w:rStyle w:val="hps"/>
          <w:rFonts w:cs="Tahoma"/>
          <w:u w:val="single"/>
          <w:lang w:val="bg-BG"/>
        </w:rPr>
        <w:t>Такса за събиране</w:t>
      </w:r>
    </w:p>
    <w:p w:rsidR="00923CAA" w:rsidRPr="007E232B" w:rsidRDefault="00923CAA" w:rsidP="001130E3">
      <w:pPr>
        <w:rPr>
          <w:rStyle w:val="hps"/>
          <w:rFonts w:cs="Tahoma"/>
          <w:lang w:val="bg-BG"/>
        </w:rPr>
      </w:pPr>
      <w:r w:rsidRPr="007E232B">
        <w:rPr>
          <w:rStyle w:val="hps"/>
          <w:rFonts w:cs="Tahoma"/>
          <w:lang w:val="bg-BG"/>
        </w:rPr>
        <w:t>Такса за събиране се начислява</w:t>
      </w:r>
      <w:r w:rsidRPr="007E232B">
        <w:rPr>
          <w:rFonts w:cs="Tahoma"/>
          <w:lang w:val="bg-BG"/>
        </w:rPr>
        <w:t xml:space="preserve"> </w:t>
      </w:r>
      <w:r w:rsidRPr="007E232B">
        <w:rPr>
          <w:rStyle w:val="hps"/>
          <w:rFonts w:cs="Tahoma"/>
          <w:lang w:val="bg-BG"/>
        </w:rPr>
        <w:t>върху еднократните опаковки</w:t>
      </w:r>
      <w:r w:rsidRPr="007E232B">
        <w:rPr>
          <w:rFonts w:cs="Tahoma"/>
          <w:lang w:val="bg-BG"/>
        </w:rPr>
        <w:t xml:space="preserve">. </w:t>
      </w:r>
      <w:r w:rsidRPr="007E232B">
        <w:rPr>
          <w:rStyle w:val="hps"/>
          <w:rFonts w:cs="Tahoma"/>
          <w:lang w:val="bg-BG"/>
        </w:rPr>
        <w:t>Таксата</w:t>
      </w:r>
      <w:r w:rsidRPr="007E232B">
        <w:rPr>
          <w:rFonts w:cs="Tahoma"/>
          <w:lang w:val="bg-BG"/>
        </w:rPr>
        <w:t xml:space="preserve"> </w:t>
      </w:r>
      <w:r w:rsidRPr="007E232B">
        <w:rPr>
          <w:rStyle w:val="hps"/>
          <w:rFonts w:cs="Tahoma"/>
          <w:lang w:val="bg-BG"/>
        </w:rPr>
        <w:t>варира</w:t>
      </w:r>
      <w:r w:rsidRPr="007E232B">
        <w:rPr>
          <w:rFonts w:cs="Tahoma"/>
          <w:lang w:val="bg-BG"/>
        </w:rPr>
        <w:t xml:space="preserve"> </w:t>
      </w:r>
      <w:r w:rsidRPr="007E232B">
        <w:rPr>
          <w:rStyle w:val="hps"/>
          <w:rFonts w:cs="Tahoma"/>
          <w:lang w:val="bg-BG"/>
        </w:rPr>
        <w:t>в зависимост от</w:t>
      </w:r>
      <w:r w:rsidRPr="007E232B">
        <w:rPr>
          <w:rFonts w:cs="Tahoma"/>
          <w:lang w:val="bg-BG"/>
        </w:rPr>
        <w:t xml:space="preserve"> </w:t>
      </w:r>
      <w:r w:rsidRPr="007E232B">
        <w:rPr>
          <w:rStyle w:val="hps"/>
          <w:rFonts w:cs="Tahoma"/>
          <w:lang w:val="bg-BG"/>
        </w:rPr>
        <w:t>обема</w:t>
      </w:r>
      <w:r w:rsidRPr="007E232B">
        <w:rPr>
          <w:rFonts w:cs="Tahoma"/>
          <w:lang w:val="bg-BG"/>
        </w:rPr>
        <w:t xml:space="preserve"> </w:t>
      </w:r>
      <w:r w:rsidRPr="007E232B">
        <w:rPr>
          <w:rStyle w:val="hps"/>
          <w:rFonts w:cs="Tahoma"/>
          <w:lang w:val="bg-BG"/>
        </w:rPr>
        <w:t>на материала</w:t>
      </w:r>
      <w:r w:rsidRPr="007E232B">
        <w:rPr>
          <w:rFonts w:cs="Tahoma"/>
          <w:lang w:val="bg-BG"/>
        </w:rPr>
        <w:t xml:space="preserve"> и </w:t>
      </w:r>
      <w:r w:rsidRPr="007E232B">
        <w:rPr>
          <w:rStyle w:val="hps"/>
          <w:rFonts w:cs="Tahoma"/>
          <w:lang w:val="bg-BG"/>
        </w:rPr>
        <w:t>покрива разходите</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събиране на</w:t>
      </w:r>
      <w:r w:rsidRPr="007E232B">
        <w:rPr>
          <w:rFonts w:cs="Tahoma"/>
          <w:lang w:val="bg-BG"/>
        </w:rPr>
        <w:t xml:space="preserve"> </w:t>
      </w:r>
      <w:r w:rsidRPr="007E232B">
        <w:rPr>
          <w:rStyle w:val="hps"/>
          <w:rFonts w:cs="Tahoma"/>
          <w:lang w:val="bg-BG"/>
        </w:rPr>
        <w:t>еднократни</w:t>
      </w:r>
      <w:r w:rsidRPr="007E232B">
        <w:rPr>
          <w:rFonts w:cs="Tahoma"/>
          <w:lang w:val="bg-BG"/>
        </w:rPr>
        <w:t xml:space="preserve"> </w:t>
      </w:r>
      <w:r w:rsidRPr="007E232B">
        <w:rPr>
          <w:rStyle w:val="hps"/>
          <w:rFonts w:cs="Tahoma"/>
          <w:lang w:val="bg-BG"/>
        </w:rPr>
        <w:t>опаковки</w:t>
      </w:r>
      <w:r w:rsidRPr="007E232B">
        <w:rPr>
          <w:rFonts w:cs="Tahoma"/>
          <w:lang w:val="bg-BG"/>
        </w:rPr>
        <w:t xml:space="preserve">. </w:t>
      </w:r>
      <w:r w:rsidRPr="007E232B">
        <w:rPr>
          <w:rStyle w:val="hps"/>
          <w:rFonts w:cs="Tahoma"/>
          <w:lang w:val="bg-BG"/>
        </w:rPr>
        <w:t>Системата</w:t>
      </w:r>
      <w:r w:rsidRPr="007E232B">
        <w:rPr>
          <w:rFonts w:cs="Tahoma"/>
          <w:lang w:val="bg-BG"/>
        </w:rPr>
        <w:t xml:space="preserve"> </w:t>
      </w:r>
      <w:r w:rsidRPr="007E232B">
        <w:rPr>
          <w:rStyle w:val="hps"/>
          <w:rFonts w:cs="Tahoma"/>
          <w:lang w:val="bg-BG"/>
        </w:rPr>
        <w:t>се основава</w:t>
      </w:r>
      <w:r w:rsidRPr="007E232B">
        <w:rPr>
          <w:rFonts w:cs="Tahoma"/>
          <w:lang w:val="bg-BG"/>
        </w:rPr>
        <w:t xml:space="preserve"> </w:t>
      </w:r>
      <w:r w:rsidRPr="007E232B">
        <w:rPr>
          <w:rStyle w:val="hps"/>
          <w:rFonts w:cs="Tahoma"/>
          <w:lang w:val="bg-BG"/>
        </w:rPr>
        <w:t>на принципа</w:t>
      </w:r>
      <w:r w:rsidRPr="007E232B">
        <w:rPr>
          <w:rFonts w:cs="Tahoma"/>
          <w:lang w:val="bg-BG"/>
        </w:rPr>
        <w:t xml:space="preserve">, </w:t>
      </w:r>
      <w:r w:rsidRPr="007E232B">
        <w:rPr>
          <w:rStyle w:val="hps"/>
          <w:rFonts w:cs="Tahoma"/>
          <w:lang w:val="bg-BG"/>
        </w:rPr>
        <w:t>че</w:t>
      </w:r>
      <w:r w:rsidRPr="007E232B">
        <w:rPr>
          <w:rFonts w:cs="Tahoma"/>
          <w:lang w:val="bg-BG"/>
        </w:rPr>
        <w:t xml:space="preserve"> </w:t>
      </w:r>
      <w:r w:rsidRPr="007E232B">
        <w:rPr>
          <w:rStyle w:val="hps"/>
          <w:rFonts w:cs="Tahoma"/>
          <w:lang w:val="bg-BG"/>
        </w:rPr>
        <w:t>таксата</w:t>
      </w:r>
      <w:r w:rsidRPr="007E232B">
        <w:rPr>
          <w:rFonts w:cs="Tahoma"/>
          <w:lang w:val="bg-BG"/>
        </w:rPr>
        <w:t xml:space="preserve"> </w:t>
      </w:r>
      <w:r w:rsidRPr="007E232B">
        <w:rPr>
          <w:rStyle w:val="hps"/>
          <w:rFonts w:cs="Tahoma"/>
          <w:lang w:val="bg-BG"/>
        </w:rPr>
        <w:t>трябва да покрива разходите</w:t>
      </w:r>
      <w:r w:rsidRPr="007E232B">
        <w:rPr>
          <w:rFonts w:cs="Tahoma"/>
          <w:lang w:val="bg-BG"/>
        </w:rPr>
        <w:t xml:space="preserve">, </w:t>
      </w:r>
      <w:r w:rsidRPr="007E232B">
        <w:rPr>
          <w:rStyle w:val="hps"/>
          <w:rFonts w:cs="Tahoma"/>
          <w:lang w:val="bg-BG"/>
        </w:rPr>
        <w:t>свързани</w:t>
      </w:r>
      <w:r w:rsidRPr="007E232B">
        <w:rPr>
          <w:rFonts w:cs="Tahoma"/>
          <w:lang w:val="bg-BG"/>
        </w:rPr>
        <w:t xml:space="preserve"> </w:t>
      </w:r>
      <w:r w:rsidRPr="007E232B">
        <w:rPr>
          <w:rStyle w:val="hps"/>
          <w:rFonts w:cs="Tahoma"/>
          <w:lang w:val="bg-BG"/>
        </w:rPr>
        <w:t>с обработката им</w:t>
      </w:r>
      <w:r w:rsidRPr="007E232B">
        <w:rPr>
          <w:rFonts w:cs="Tahoma"/>
          <w:lang w:val="bg-BG"/>
        </w:rPr>
        <w:t xml:space="preserve"> </w:t>
      </w:r>
      <w:r w:rsidRPr="007E232B">
        <w:rPr>
          <w:rStyle w:val="hps"/>
          <w:rFonts w:cs="Tahoma"/>
          <w:lang w:val="bg-BG"/>
        </w:rPr>
        <w:t>от системата.</w:t>
      </w:r>
    </w:p>
    <w:p w:rsidR="00923CAA" w:rsidRPr="007E232B" w:rsidRDefault="00923CAA" w:rsidP="00BD0C30">
      <w:pPr>
        <w:pStyle w:val="Caption"/>
        <w:rPr>
          <w:rStyle w:val="CaptionChar"/>
          <w:lang w:val="bg-BG"/>
        </w:rPr>
      </w:pPr>
      <w:bookmarkStart w:id="127" w:name="_Toc331586959"/>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7</w:t>
      </w:r>
      <w:r w:rsidRPr="007E232B">
        <w:rPr>
          <w:lang w:val="bg-BG"/>
        </w:rPr>
        <w:fldChar w:fldCharType="end"/>
      </w:r>
      <w:r w:rsidRPr="007E232B">
        <w:rPr>
          <w:lang w:val="bg-BG"/>
        </w:rPr>
        <w:t xml:space="preserve"> </w:t>
      </w:r>
      <w:r w:rsidRPr="007E232B">
        <w:rPr>
          <w:rStyle w:val="CaptionChar"/>
          <w:b/>
          <w:lang w:val="bg-BG"/>
        </w:rPr>
        <w:t>Такси събирани от производители/вносители с първично етикирани стоки</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728"/>
        <w:gridCol w:w="1401"/>
        <w:gridCol w:w="955"/>
        <w:gridCol w:w="1934"/>
        <w:gridCol w:w="1229"/>
      </w:tblGrid>
      <w:tr w:rsidR="00923CAA" w:rsidRPr="007E232B">
        <w:trPr>
          <w:trHeight w:val="274"/>
          <w:tblHeader/>
          <w:jc w:val="center"/>
        </w:trPr>
        <w:tc>
          <w:tcPr>
            <w:tcW w:w="1728" w:type="dxa"/>
            <w:shd w:val="clear" w:color="auto" w:fill="FFFFFF"/>
          </w:tcPr>
          <w:p w:rsidR="00923CAA" w:rsidRPr="007E232B" w:rsidRDefault="00923CAA" w:rsidP="002E7256">
            <w:pPr>
              <w:pStyle w:val="Tabeltitel"/>
              <w:ind w:right="7"/>
              <w:rPr>
                <w:rFonts w:cs="Tahoma"/>
                <w:b/>
                <w:sz w:val="18"/>
                <w:szCs w:val="18"/>
                <w:lang w:val="bg-BG"/>
              </w:rPr>
            </w:pPr>
            <w:r w:rsidRPr="007E232B">
              <w:rPr>
                <w:rFonts w:cs="Tahoma"/>
                <w:b/>
                <w:sz w:val="18"/>
                <w:szCs w:val="18"/>
                <w:lang w:val="bg-BG"/>
              </w:rPr>
              <w:t>Материал на опаковката</w:t>
            </w:r>
          </w:p>
        </w:tc>
        <w:tc>
          <w:tcPr>
            <w:tcW w:w="1401" w:type="dxa"/>
            <w:shd w:val="clear" w:color="auto" w:fill="FFFFFF"/>
          </w:tcPr>
          <w:p w:rsidR="00923CAA" w:rsidRPr="007E232B" w:rsidRDefault="00923CAA" w:rsidP="002E7256">
            <w:pPr>
              <w:pStyle w:val="Tabeltitel"/>
              <w:rPr>
                <w:rFonts w:cs="Tahoma"/>
                <w:b/>
                <w:sz w:val="18"/>
                <w:szCs w:val="18"/>
                <w:lang w:val="bg-BG"/>
              </w:rPr>
            </w:pPr>
            <w:r w:rsidRPr="007E232B">
              <w:rPr>
                <w:rFonts w:cs="Tahoma"/>
                <w:b/>
                <w:sz w:val="18"/>
                <w:szCs w:val="18"/>
                <w:lang w:val="bg-BG"/>
              </w:rPr>
              <w:t>Размер на опаковката /в литри/</w:t>
            </w:r>
          </w:p>
        </w:tc>
        <w:tc>
          <w:tcPr>
            <w:tcW w:w="955" w:type="dxa"/>
            <w:shd w:val="clear" w:color="auto" w:fill="FFFFFF"/>
          </w:tcPr>
          <w:p w:rsidR="00923CAA" w:rsidRPr="007E232B" w:rsidRDefault="00923CAA" w:rsidP="002E7256">
            <w:pPr>
              <w:pStyle w:val="Tabeltitel"/>
              <w:rPr>
                <w:rFonts w:cs="Tahoma"/>
                <w:b/>
                <w:sz w:val="18"/>
                <w:szCs w:val="18"/>
                <w:lang w:val="bg-BG"/>
              </w:rPr>
            </w:pPr>
            <w:r w:rsidRPr="007E232B">
              <w:rPr>
                <w:rFonts w:cs="Tahoma"/>
                <w:b/>
                <w:sz w:val="18"/>
                <w:szCs w:val="18"/>
                <w:lang w:val="bg-BG"/>
              </w:rPr>
              <w:t>Депозит</w:t>
            </w:r>
          </w:p>
        </w:tc>
        <w:tc>
          <w:tcPr>
            <w:tcW w:w="1934" w:type="dxa"/>
            <w:shd w:val="clear" w:color="auto" w:fill="FFFFFF"/>
          </w:tcPr>
          <w:p w:rsidR="00923CAA" w:rsidRPr="007E232B" w:rsidRDefault="00923CAA" w:rsidP="00336D41">
            <w:pPr>
              <w:pStyle w:val="Tabeltitel"/>
              <w:jc w:val="left"/>
              <w:rPr>
                <w:rFonts w:cs="Tahoma"/>
                <w:b/>
                <w:sz w:val="18"/>
                <w:szCs w:val="18"/>
                <w:lang w:val="bg-BG"/>
              </w:rPr>
            </w:pPr>
            <w:r w:rsidRPr="007E232B">
              <w:rPr>
                <w:rFonts w:cs="Tahoma"/>
                <w:b/>
                <w:sz w:val="18"/>
                <w:szCs w:val="18"/>
                <w:lang w:val="bg-BG"/>
              </w:rPr>
              <w:t>Такса за събиране</w:t>
            </w:r>
          </w:p>
          <w:p w:rsidR="00923CAA" w:rsidRPr="007E232B" w:rsidRDefault="00923CAA" w:rsidP="00336D41">
            <w:pPr>
              <w:pStyle w:val="Tabeltitel"/>
              <w:jc w:val="center"/>
              <w:rPr>
                <w:rFonts w:cs="Tahoma"/>
                <w:b/>
                <w:sz w:val="18"/>
                <w:szCs w:val="18"/>
                <w:lang w:val="bg-BG"/>
              </w:rPr>
            </w:pPr>
            <w:r w:rsidRPr="007E232B">
              <w:rPr>
                <w:rFonts w:cs="Tahoma"/>
                <w:b/>
                <w:sz w:val="18"/>
                <w:szCs w:val="18"/>
                <w:lang w:val="bg-BG"/>
              </w:rPr>
              <w:t>/DKK/ без ДДС</w:t>
            </w:r>
          </w:p>
        </w:tc>
        <w:tc>
          <w:tcPr>
            <w:tcW w:w="1229" w:type="dxa"/>
            <w:shd w:val="clear" w:color="auto" w:fill="FFFFFF"/>
          </w:tcPr>
          <w:p w:rsidR="00923CAA" w:rsidRPr="007E232B" w:rsidRDefault="00923CAA" w:rsidP="002E7256">
            <w:pPr>
              <w:pStyle w:val="Tabeltitel"/>
              <w:rPr>
                <w:rFonts w:cs="Tahoma"/>
                <w:b/>
                <w:sz w:val="18"/>
                <w:szCs w:val="18"/>
                <w:lang w:val="bg-BG"/>
              </w:rPr>
            </w:pPr>
            <w:r w:rsidRPr="007E232B">
              <w:rPr>
                <w:rFonts w:cs="Tahoma"/>
                <w:b/>
                <w:sz w:val="18"/>
                <w:szCs w:val="18"/>
                <w:lang w:val="bg-BG"/>
              </w:rPr>
              <w:t>Логистична такса</w:t>
            </w:r>
          </w:p>
        </w:tc>
      </w:tr>
      <w:tr w:rsidR="00923CAA" w:rsidRPr="007E232B">
        <w:trPr>
          <w:trHeight w:val="254"/>
          <w:jc w:val="center"/>
        </w:trPr>
        <w:tc>
          <w:tcPr>
            <w:tcW w:w="1728" w:type="dxa"/>
            <w:shd w:val="clear" w:color="auto" w:fill="FFFFFF"/>
            <w:vAlign w:val="center"/>
          </w:tcPr>
          <w:p w:rsidR="00923CAA" w:rsidRPr="007E232B" w:rsidRDefault="00923CAA" w:rsidP="002E7256">
            <w:pPr>
              <w:jc w:val="left"/>
              <w:rPr>
                <w:rFonts w:cs="Tahoma"/>
                <w:sz w:val="18"/>
                <w:szCs w:val="18"/>
                <w:lang w:val="bg-BG"/>
              </w:rPr>
            </w:pPr>
            <w:r w:rsidRPr="007E232B">
              <w:rPr>
                <w:rFonts w:cs="Tahoma"/>
                <w:sz w:val="18"/>
                <w:szCs w:val="18"/>
                <w:lang w:val="bg-BG"/>
              </w:rPr>
              <w:t>Стъклени опаковки</w:t>
            </w: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0.10</w:t>
            </w:r>
          </w:p>
        </w:tc>
        <w:tc>
          <w:tcPr>
            <w:tcW w:w="955" w:type="dxa"/>
            <w:shd w:val="clear" w:color="auto" w:fill="FFFFFF"/>
            <w:vAlign w:val="center"/>
          </w:tcPr>
          <w:p w:rsidR="00923CAA" w:rsidRPr="007E232B" w:rsidRDefault="00923CAA" w:rsidP="00CA03D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0,34</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4"/>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0.18</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0,34</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0.25</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0,349</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0.28</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0,352</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0,364</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0.33</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0,386</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0.34</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0,375</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0.35</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0,376</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0.36</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0,367</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0.37</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0,367</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0.38</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0,366</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0.40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0,374</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0,456</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0.55</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0,51</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0.57</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0,527</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0.60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0,539</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0.63</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0,541</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0.64</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0,541</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0.65</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0,55</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0.66</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0,559</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0.70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0,566</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0.75</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0,55</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0.80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0,605</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1.00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C</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0,674</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1.50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C</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0,826</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2.00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C</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0,989</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3.00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C</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1,622</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r w:rsidRPr="007E232B">
              <w:rPr>
                <w:rFonts w:cs="Tahoma"/>
                <w:sz w:val="18"/>
                <w:szCs w:val="18"/>
                <w:lang w:val="bg-BG"/>
              </w:rPr>
              <w:t>Пластмасови опаковки</w:t>
            </w:r>
          </w:p>
        </w:tc>
        <w:tc>
          <w:tcPr>
            <w:tcW w:w="1401" w:type="dxa"/>
            <w:shd w:val="clear" w:color="auto" w:fill="FFFFFF"/>
            <w:vAlign w:val="center"/>
          </w:tcPr>
          <w:p w:rsidR="00923CAA" w:rsidRPr="007E232B" w:rsidRDefault="00923CAA" w:rsidP="002E7256">
            <w:pPr>
              <w:jc w:val="center"/>
              <w:rPr>
                <w:rFonts w:cs="Tahoma"/>
                <w:sz w:val="18"/>
                <w:szCs w:val="18"/>
                <w:lang w:val="bg-BG"/>
              </w:rPr>
            </w:pPr>
            <w:r w:rsidRPr="007E232B">
              <w:rPr>
                <w:rFonts w:cs="Tahoma"/>
                <w:sz w:val="18"/>
                <w:szCs w:val="18"/>
                <w:lang w:val="bg-BG"/>
              </w:rPr>
              <w:t>0.33</w:t>
            </w:r>
          </w:p>
        </w:tc>
        <w:tc>
          <w:tcPr>
            <w:tcW w:w="955" w:type="dxa"/>
            <w:shd w:val="clear" w:color="auto" w:fill="FFFFFF"/>
            <w:vAlign w:val="center"/>
          </w:tcPr>
          <w:p w:rsidR="00923CAA" w:rsidRPr="007E232B" w:rsidRDefault="00923CAA" w:rsidP="002E7256">
            <w:pPr>
              <w:jc w:val="center"/>
              <w:rPr>
                <w:rFonts w:cs="Tahoma"/>
                <w:sz w:val="18"/>
                <w:szCs w:val="18"/>
                <w:lang w:val="bg-BG"/>
              </w:rPr>
            </w:pPr>
            <w:r w:rsidRPr="007E232B">
              <w:rPr>
                <w:rFonts w:cs="Tahoma"/>
                <w:sz w:val="18"/>
                <w:szCs w:val="18"/>
                <w:lang w:val="bg-BG"/>
              </w:rPr>
              <w:t>Вид A</w:t>
            </w:r>
          </w:p>
        </w:tc>
        <w:tc>
          <w:tcPr>
            <w:tcW w:w="1934" w:type="dxa"/>
            <w:shd w:val="clear" w:color="auto" w:fill="FFFFFF"/>
            <w:vAlign w:val="center"/>
          </w:tcPr>
          <w:p w:rsidR="00923CAA" w:rsidRPr="007E232B" w:rsidRDefault="00923CAA" w:rsidP="002E7256">
            <w:pPr>
              <w:jc w:val="center"/>
              <w:rPr>
                <w:rFonts w:cs="Tahoma"/>
                <w:sz w:val="18"/>
                <w:szCs w:val="18"/>
                <w:lang w:val="bg-BG"/>
              </w:rPr>
            </w:pPr>
            <w:r w:rsidRPr="007E232B">
              <w:rPr>
                <w:rFonts w:cs="Tahoma"/>
                <w:sz w:val="18"/>
                <w:szCs w:val="18"/>
                <w:lang w:val="bg-BG"/>
              </w:rPr>
              <w:t>0,206</w:t>
            </w:r>
          </w:p>
        </w:tc>
        <w:tc>
          <w:tcPr>
            <w:tcW w:w="1229" w:type="dxa"/>
            <w:shd w:val="clear" w:color="auto" w:fill="FFFFFF"/>
            <w:vAlign w:val="center"/>
          </w:tcPr>
          <w:p w:rsidR="00923CAA" w:rsidRPr="007E232B" w:rsidRDefault="00923CAA" w:rsidP="002E7256">
            <w:pPr>
              <w:jc w:val="center"/>
              <w:rPr>
                <w:rFonts w:cs="Tahoma"/>
                <w:sz w:val="18"/>
                <w:szCs w:val="18"/>
                <w:lang w:val="bg-BG"/>
              </w:rPr>
            </w:pPr>
            <w:r w:rsidRPr="007E232B">
              <w:rPr>
                <w:rFonts w:cs="Tahoma"/>
                <w:sz w:val="18"/>
                <w:szCs w:val="18"/>
                <w:lang w:val="bg-BG"/>
              </w:rPr>
              <w:t>0.0</w:t>
            </w:r>
          </w:p>
        </w:tc>
      </w:tr>
      <w:tr w:rsidR="00923CAA" w:rsidRPr="007E232B">
        <w:trPr>
          <w:trHeight w:val="25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B</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0,217</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0.60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0,226</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1.00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C</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0,211</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1.50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C</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0,268</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2.00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C</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0,311</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r w:rsidRPr="007E232B">
              <w:rPr>
                <w:rFonts w:cs="Tahoma"/>
                <w:sz w:val="18"/>
                <w:szCs w:val="18"/>
                <w:lang w:val="bg-BG"/>
              </w:rPr>
              <w:t>Алуминиеви кен опаковки</w:t>
            </w: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0.25</w:t>
            </w:r>
          </w:p>
        </w:tc>
        <w:tc>
          <w:tcPr>
            <w:tcW w:w="955" w:type="dxa"/>
            <w:shd w:val="clear" w:color="auto" w:fill="FFFFFF"/>
            <w:vAlign w:val="center"/>
          </w:tcPr>
          <w:p w:rsidR="00923CAA" w:rsidRPr="007E232B" w:rsidRDefault="00923CAA" w:rsidP="00CA03D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0,112</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0.33</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0,098</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0.36</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0,099</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0.44</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0,099</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0,107</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r w:rsidRPr="007E232B">
              <w:rPr>
                <w:rFonts w:cs="Tahoma"/>
                <w:sz w:val="18"/>
                <w:szCs w:val="18"/>
                <w:lang w:val="bg-BG"/>
              </w:rPr>
              <w:t>Стоманени кен опаковки</w:t>
            </w: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0.33</w:t>
            </w:r>
          </w:p>
        </w:tc>
        <w:tc>
          <w:tcPr>
            <w:tcW w:w="955" w:type="dxa"/>
            <w:shd w:val="clear" w:color="auto" w:fill="FFFFFF"/>
            <w:vAlign w:val="center"/>
          </w:tcPr>
          <w:p w:rsidR="00923CAA" w:rsidRPr="007E232B" w:rsidRDefault="00923CAA" w:rsidP="00CA03D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0,212</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0"/>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0.50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0,222</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5"/>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0.65</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A</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0,218</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74"/>
          <w:jc w:val="center"/>
        </w:trPr>
        <w:tc>
          <w:tcPr>
            <w:tcW w:w="1728" w:type="dxa"/>
            <w:shd w:val="clear" w:color="auto" w:fill="FFFFFF"/>
            <w:vAlign w:val="center"/>
          </w:tcPr>
          <w:p w:rsidR="00923CAA" w:rsidRPr="007E232B" w:rsidRDefault="00923CAA" w:rsidP="002E7256">
            <w:pPr>
              <w:jc w:val="left"/>
              <w:rPr>
                <w:rFonts w:cs="Tahoma"/>
                <w:sz w:val="18"/>
                <w:szCs w:val="18"/>
                <w:lang w:val="bg-BG"/>
              </w:rPr>
            </w:pPr>
          </w:p>
        </w:tc>
        <w:tc>
          <w:tcPr>
            <w:tcW w:w="1401"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5.00</w:t>
            </w:r>
          </w:p>
        </w:tc>
        <w:tc>
          <w:tcPr>
            <w:tcW w:w="955" w:type="dxa"/>
            <w:shd w:val="clear" w:color="auto" w:fill="FFFFFF"/>
            <w:vAlign w:val="center"/>
          </w:tcPr>
          <w:p w:rsidR="00923CAA" w:rsidRPr="007E232B" w:rsidRDefault="00923CAA" w:rsidP="002E7256">
            <w:pPr>
              <w:pStyle w:val="110"/>
              <w:shd w:val="clear" w:color="auto" w:fill="auto"/>
              <w:spacing w:after="0" w:line="240" w:lineRule="auto"/>
              <w:ind w:left="160" w:firstLine="0"/>
              <w:jc w:val="center"/>
              <w:rPr>
                <w:rFonts w:ascii="Tahoma" w:hAnsi="Tahoma" w:cs="Tahoma"/>
                <w:sz w:val="18"/>
                <w:szCs w:val="18"/>
                <w:lang w:eastAsia="nl-NL"/>
              </w:rPr>
            </w:pPr>
            <w:r w:rsidRPr="007E232B">
              <w:rPr>
                <w:rFonts w:ascii="Tahoma" w:hAnsi="Tahoma" w:cs="Tahoma"/>
                <w:sz w:val="18"/>
                <w:szCs w:val="18"/>
                <w:lang w:eastAsia="nl-NL"/>
              </w:rPr>
              <w:t>Вид  C</w:t>
            </w:r>
          </w:p>
        </w:tc>
        <w:tc>
          <w:tcPr>
            <w:tcW w:w="1934" w:type="dxa"/>
            <w:shd w:val="clear" w:color="auto" w:fill="FFFFFF"/>
            <w:vAlign w:val="center"/>
          </w:tcPr>
          <w:p w:rsidR="00923CAA" w:rsidRPr="007E232B" w:rsidRDefault="00923CAA" w:rsidP="002E7256">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2,391</w:t>
            </w:r>
          </w:p>
        </w:tc>
        <w:tc>
          <w:tcPr>
            <w:tcW w:w="1229" w:type="dxa"/>
            <w:shd w:val="clear" w:color="auto" w:fill="FFFFFF"/>
            <w:vAlign w:val="center"/>
          </w:tcPr>
          <w:p w:rsidR="00923CAA" w:rsidRPr="007E232B" w:rsidRDefault="00923CAA" w:rsidP="002E7256">
            <w:pPr>
              <w:pStyle w:val="110"/>
              <w:shd w:val="clear" w:color="auto" w:fill="auto"/>
              <w:spacing w:after="0" w:line="240" w:lineRule="auto"/>
              <w:ind w:left="520" w:firstLine="0"/>
              <w:jc w:val="center"/>
              <w:rPr>
                <w:rFonts w:ascii="Tahoma" w:hAnsi="Tahoma" w:cs="Tahoma"/>
                <w:sz w:val="18"/>
                <w:szCs w:val="18"/>
                <w:lang w:eastAsia="nl-NL"/>
              </w:rPr>
            </w:pPr>
            <w:r w:rsidRPr="007E232B">
              <w:rPr>
                <w:rFonts w:ascii="Tahoma" w:hAnsi="Tahoma" w:cs="Tahoma"/>
                <w:sz w:val="18"/>
                <w:szCs w:val="18"/>
                <w:lang w:eastAsia="nl-NL"/>
              </w:rPr>
              <w:t>0.0</w:t>
            </w:r>
          </w:p>
        </w:tc>
      </w:tr>
    </w:tbl>
    <w:p w:rsidR="00923CAA" w:rsidRPr="007E232B" w:rsidRDefault="00923CAA" w:rsidP="005B40A5">
      <w:pPr>
        <w:spacing w:before="0" w:after="360"/>
        <w:rPr>
          <w:i/>
          <w:sz w:val="16"/>
          <w:szCs w:val="16"/>
          <w:lang w:val="bg-BG"/>
        </w:rPr>
      </w:pPr>
      <w:r w:rsidRPr="007E232B">
        <w:rPr>
          <w:i/>
          <w:sz w:val="16"/>
          <w:szCs w:val="16"/>
          <w:lang w:val="bg-BG"/>
        </w:rPr>
        <w:t>Източник: Review of Packaging Deposits System for the UK, DEFRA December 2008</w:t>
      </w:r>
    </w:p>
    <w:p w:rsidR="00923CAA" w:rsidRPr="007E232B" w:rsidRDefault="00923CAA" w:rsidP="00BD0C30">
      <w:pPr>
        <w:pStyle w:val="Caption"/>
        <w:rPr>
          <w:rStyle w:val="CaptionChar"/>
          <w:lang w:val="bg-BG"/>
        </w:rPr>
      </w:pPr>
      <w:bookmarkStart w:id="128" w:name="_Toc331586960"/>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8</w:t>
      </w:r>
      <w:r w:rsidRPr="007E232B">
        <w:rPr>
          <w:lang w:val="bg-BG"/>
        </w:rPr>
        <w:fldChar w:fldCharType="end"/>
      </w:r>
      <w:r w:rsidRPr="007E232B">
        <w:rPr>
          <w:lang w:val="bg-BG"/>
        </w:rPr>
        <w:t xml:space="preserve"> </w:t>
      </w:r>
      <w:r w:rsidRPr="007E232B">
        <w:rPr>
          <w:rStyle w:val="CaptionChar"/>
          <w:b/>
          <w:lang w:val="bg-BG"/>
        </w:rPr>
        <w:t>Такси събирани от производители/вносители с допълнително етикирани стоки</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1781"/>
        <w:gridCol w:w="1738"/>
        <w:gridCol w:w="955"/>
        <w:gridCol w:w="1862"/>
        <w:gridCol w:w="1205"/>
      </w:tblGrid>
      <w:tr w:rsidR="00923CAA" w:rsidRPr="007E232B">
        <w:trPr>
          <w:trHeight w:val="278"/>
          <w:jc w:val="center"/>
        </w:trPr>
        <w:tc>
          <w:tcPr>
            <w:tcW w:w="1781" w:type="dxa"/>
            <w:shd w:val="clear" w:color="auto" w:fill="FFFFFF"/>
            <w:tcMar>
              <w:left w:w="57" w:type="dxa"/>
              <w:right w:w="57" w:type="dxa"/>
            </w:tcMar>
          </w:tcPr>
          <w:p w:rsidR="00923CAA" w:rsidRPr="007E232B" w:rsidRDefault="00923CAA" w:rsidP="002820F1">
            <w:pPr>
              <w:pStyle w:val="Tabeltitel"/>
              <w:ind w:right="7"/>
              <w:jc w:val="left"/>
              <w:rPr>
                <w:rFonts w:cs="Tahoma"/>
                <w:b/>
                <w:sz w:val="18"/>
                <w:szCs w:val="18"/>
                <w:lang w:val="bg-BG"/>
              </w:rPr>
            </w:pPr>
            <w:r w:rsidRPr="007E232B">
              <w:rPr>
                <w:rFonts w:cs="Tahoma"/>
                <w:b/>
                <w:sz w:val="18"/>
                <w:szCs w:val="18"/>
                <w:lang w:val="bg-BG"/>
              </w:rPr>
              <w:t>Материал на опаковката</w:t>
            </w:r>
          </w:p>
        </w:tc>
        <w:tc>
          <w:tcPr>
            <w:tcW w:w="1738" w:type="dxa"/>
            <w:shd w:val="clear" w:color="auto" w:fill="FFFFFF"/>
            <w:tcMar>
              <w:left w:w="57" w:type="dxa"/>
              <w:right w:w="57" w:type="dxa"/>
            </w:tcMar>
          </w:tcPr>
          <w:p w:rsidR="00923CAA" w:rsidRPr="007E232B" w:rsidRDefault="00923CAA" w:rsidP="002820F1">
            <w:pPr>
              <w:pStyle w:val="Tabeltitel"/>
              <w:jc w:val="left"/>
              <w:rPr>
                <w:rFonts w:cs="Tahoma"/>
                <w:b/>
                <w:sz w:val="18"/>
                <w:szCs w:val="18"/>
                <w:lang w:val="bg-BG"/>
              </w:rPr>
            </w:pPr>
            <w:r w:rsidRPr="007E232B">
              <w:rPr>
                <w:rFonts w:cs="Tahoma"/>
                <w:b/>
                <w:sz w:val="18"/>
                <w:szCs w:val="18"/>
                <w:lang w:val="bg-BG"/>
              </w:rPr>
              <w:t xml:space="preserve">Размер на опаковката </w:t>
            </w:r>
          </w:p>
          <w:p w:rsidR="00923CAA" w:rsidRPr="007E232B" w:rsidRDefault="00923CAA" w:rsidP="002820F1">
            <w:pPr>
              <w:pStyle w:val="Tabeltitel"/>
              <w:jc w:val="left"/>
              <w:rPr>
                <w:rFonts w:cs="Tahoma"/>
                <w:b/>
                <w:sz w:val="18"/>
                <w:szCs w:val="18"/>
                <w:lang w:val="bg-BG"/>
              </w:rPr>
            </w:pPr>
            <w:r w:rsidRPr="007E232B">
              <w:rPr>
                <w:rFonts w:cs="Tahoma"/>
                <w:b/>
                <w:sz w:val="18"/>
                <w:szCs w:val="18"/>
                <w:lang w:val="bg-BG"/>
              </w:rPr>
              <w:t>/в литри/</w:t>
            </w:r>
          </w:p>
        </w:tc>
        <w:tc>
          <w:tcPr>
            <w:tcW w:w="955" w:type="dxa"/>
            <w:shd w:val="clear" w:color="auto" w:fill="FFFFFF"/>
            <w:tcMar>
              <w:left w:w="57" w:type="dxa"/>
              <w:right w:w="57" w:type="dxa"/>
            </w:tcMar>
          </w:tcPr>
          <w:p w:rsidR="00923CAA" w:rsidRPr="007E232B" w:rsidRDefault="00923CAA" w:rsidP="002820F1">
            <w:pPr>
              <w:pStyle w:val="Tabeltitel"/>
              <w:jc w:val="left"/>
              <w:rPr>
                <w:rFonts w:cs="Tahoma"/>
                <w:b/>
                <w:sz w:val="18"/>
                <w:szCs w:val="18"/>
                <w:lang w:val="bg-BG"/>
              </w:rPr>
            </w:pPr>
            <w:r w:rsidRPr="007E232B">
              <w:rPr>
                <w:rFonts w:cs="Tahoma"/>
                <w:b/>
                <w:sz w:val="18"/>
                <w:szCs w:val="18"/>
                <w:lang w:val="bg-BG"/>
              </w:rPr>
              <w:t>Депозит</w:t>
            </w:r>
          </w:p>
        </w:tc>
        <w:tc>
          <w:tcPr>
            <w:tcW w:w="1862" w:type="dxa"/>
            <w:shd w:val="clear" w:color="auto" w:fill="FFFFFF"/>
            <w:tcMar>
              <w:left w:w="57" w:type="dxa"/>
              <w:right w:w="57" w:type="dxa"/>
            </w:tcMar>
          </w:tcPr>
          <w:p w:rsidR="00923CAA" w:rsidRPr="007E232B" w:rsidRDefault="00923CAA" w:rsidP="002820F1">
            <w:pPr>
              <w:pStyle w:val="Tabeltitel"/>
              <w:jc w:val="left"/>
              <w:rPr>
                <w:rFonts w:cs="Tahoma"/>
                <w:b/>
                <w:sz w:val="18"/>
                <w:szCs w:val="18"/>
                <w:lang w:val="bg-BG"/>
              </w:rPr>
            </w:pPr>
            <w:r w:rsidRPr="007E232B">
              <w:rPr>
                <w:rFonts w:cs="Tahoma"/>
                <w:b/>
                <w:sz w:val="18"/>
                <w:szCs w:val="18"/>
                <w:lang w:val="bg-BG"/>
              </w:rPr>
              <w:t>Такса за събиране</w:t>
            </w:r>
          </w:p>
          <w:p w:rsidR="00923CAA" w:rsidRPr="007E232B" w:rsidRDefault="00923CAA" w:rsidP="002820F1">
            <w:pPr>
              <w:pStyle w:val="Tabeltitel"/>
              <w:jc w:val="center"/>
              <w:rPr>
                <w:rFonts w:cs="Tahoma"/>
                <w:b/>
                <w:sz w:val="18"/>
                <w:szCs w:val="18"/>
                <w:lang w:val="bg-BG"/>
              </w:rPr>
            </w:pPr>
            <w:r w:rsidRPr="007E232B">
              <w:rPr>
                <w:rFonts w:cs="Tahoma"/>
                <w:b/>
                <w:sz w:val="18"/>
                <w:szCs w:val="18"/>
                <w:lang w:val="bg-BG"/>
              </w:rPr>
              <w:t>/DKK/ без ДДС</w:t>
            </w:r>
          </w:p>
        </w:tc>
        <w:tc>
          <w:tcPr>
            <w:tcW w:w="1205" w:type="dxa"/>
            <w:shd w:val="clear" w:color="auto" w:fill="FFFFFF"/>
            <w:tcMar>
              <w:left w:w="57" w:type="dxa"/>
              <w:right w:w="57" w:type="dxa"/>
            </w:tcMar>
          </w:tcPr>
          <w:p w:rsidR="00923CAA" w:rsidRPr="007E232B" w:rsidRDefault="00923CAA" w:rsidP="002820F1">
            <w:pPr>
              <w:pStyle w:val="Tabeltitel"/>
              <w:jc w:val="left"/>
              <w:rPr>
                <w:rFonts w:cs="Tahoma"/>
                <w:b/>
                <w:sz w:val="18"/>
                <w:szCs w:val="18"/>
                <w:lang w:val="bg-BG"/>
              </w:rPr>
            </w:pPr>
            <w:r w:rsidRPr="007E232B">
              <w:rPr>
                <w:rFonts w:cs="Tahoma"/>
                <w:b/>
                <w:sz w:val="18"/>
                <w:szCs w:val="18"/>
                <w:lang w:val="bg-BG"/>
              </w:rPr>
              <w:t>Такса за логистика</w:t>
            </w:r>
          </w:p>
        </w:tc>
      </w:tr>
      <w:tr w:rsidR="00923CAA" w:rsidRPr="007E232B">
        <w:trPr>
          <w:trHeight w:val="240"/>
          <w:jc w:val="center"/>
        </w:trPr>
        <w:tc>
          <w:tcPr>
            <w:tcW w:w="1781" w:type="dxa"/>
            <w:shd w:val="clear" w:color="auto" w:fill="FFFFFF"/>
          </w:tcPr>
          <w:p w:rsidR="00923CAA" w:rsidRPr="007E232B" w:rsidRDefault="00923CAA" w:rsidP="002820F1">
            <w:pPr>
              <w:pStyle w:val="110"/>
              <w:shd w:val="clear" w:color="auto" w:fill="auto"/>
              <w:spacing w:after="0" w:line="240" w:lineRule="auto"/>
              <w:ind w:left="189" w:firstLine="0"/>
              <w:rPr>
                <w:rFonts w:ascii="Tahoma" w:hAnsi="Tahoma" w:cs="Tahoma"/>
                <w:sz w:val="18"/>
                <w:szCs w:val="18"/>
                <w:lang w:eastAsia="nl-NL"/>
              </w:rPr>
            </w:pPr>
            <w:r w:rsidRPr="007E232B">
              <w:rPr>
                <w:rFonts w:ascii="Tahoma" w:hAnsi="Tahoma" w:cs="Tahoma"/>
                <w:sz w:val="18"/>
                <w:szCs w:val="18"/>
                <w:lang w:eastAsia="nl-NL"/>
              </w:rPr>
              <w:t>Стъклени опаковки</w:t>
            </w:r>
          </w:p>
        </w:tc>
        <w:tc>
          <w:tcPr>
            <w:tcW w:w="1738" w:type="dxa"/>
            <w:shd w:val="clear" w:color="auto" w:fill="FFFFFF"/>
          </w:tcPr>
          <w:p w:rsidR="00923CAA" w:rsidRPr="007E232B" w:rsidRDefault="00923CAA" w:rsidP="002820F1">
            <w:pPr>
              <w:pStyle w:val="110"/>
              <w:shd w:val="clear" w:color="auto" w:fill="auto"/>
              <w:spacing w:after="0" w:line="240" w:lineRule="auto"/>
              <w:ind w:left="500" w:hanging="500"/>
              <w:jc w:val="center"/>
              <w:rPr>
                <w:rFonts w:ascii="Tahoma" w:hAnsi="Tahoma" w:cs="Tahoma"/>
                <w:sz w:val="18"/>
                <w:szCs w:val="18"/>
                <w:lang w:eastAsia="nl-NL"/>
              </w:rPr>
            </w:pPr>
            <w:r w:rsidRPr="007E232B">
              <w:rPr>
                <w:rFonts w:ascii="Tahoma" w:hAnsi="Tahoma" w:cs="Tahoma"/>
                <w:sz w:val="18"/>
                <w:szCs w:val="18"/>
                <w:lang w:eastAsia="nl-NL"/>
              </w:rPr>
              <w:t>По-малко от 1л</w:t>
            </w:r>
          </w:p>
        </w:tc>
        <w:tc>
          <w:tcPr>
            <w:tcW w:w="955" w:type="dxa"/>
            <w:shd w:val="clear" w:color="auto" w:fill="FFFFFF"/>
            <w:vAlign w:val="center"/>
          </w:tcPr>
          <w:p w:rsidR="00923CAA" w:rsidRPr="007E232B" w:rsidRDefault="00923CAA" w:rsidP="002820F1">
            <w:pPr>
              <w:ind w:left="500" w:hanging="428"/>
              <w:jc w:val="center"/>
              <w:rPr>
                <w:rFonts w:cs="Tahoma"/>
                <w:sz w:val="18"/>
                <w:szCs w:val="18"/>
                <w:lang w:val="bg-BG"/>
              </w:rPr>
            </w:pPr>
            <w:r w:rsidRPr="007E232B">
              <w:rPr>
                <w:rFonts w:cs="Tahoma"/>
                <w:sz w:val="18"/>
                <w:szCs w:val="18"/>
                <w:lang w:val="bg-BG"/>
              </w:rPr>
              <w:t>Вид A</w:t>
            </w:r>
          </w:p>
        </w:tc>
        <w:tc>
          <w:tcPr>
            <w:tcW w:w="1862"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0.407</w:t>
            </w:r>
          </w:p>
        </w:tc>
        <w:tc>
          <w:tcPr>
            <w:tcW w:w="1205"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9"/>
          <w:jc w:val="center"/>
        </w:trPr>
        <w:tc>
          <w:tcPr>
            <w:tcW w:w="1781" w:type="dxa"/>
            <w:shd w:val="clear" w:color="auto" w:fill="FFFFFF"/>
          </w:tcPr>
          <w:p w:rsidR="00923CAA" w:rsidRPr="007E232B" w:rsidRDefault="00923CAA" w:rsidP="002820F1">
            <w:pPr>
              <w:pStyle w:val="110"/>
              <w:shd w:val="clear" w:color="auto" w:fill="auto"/>
              <w:spacing w:after="0" w:line="240" w:lineRule="auto"/>
              <w:ind w:left="189" w:firstLine="0"/>
              <w:rPr>
                <w:rFonts w:ascii="Tahoma" w:hAnsi="Tahoma" w:cs="Tahoma"/>
                <w:sz w:val="18"/>
                <w:szCs w:val="18"/>
                <w:lang w:eastAsia="nl-NL"/>
              </w:rPr>
            </w:pPr>
          </w:p>
        </w:tc>
        <w:tc>
          <w:tcPr>
            <w:tcW w:w="1738" w:type="dxa"/>
            <w:shd w:val="clear" w:color="auto" w:fill="FFFFFF"/>
          </w:tcPr>
          <w:p w:rsidR="00923CAA" w:rsidRPr="007E232B" w:rsidRDefault="00923CAA" w:rsidP="002820F1">
            <w:pPr>
              <w:pStyle w:val="110"/>
              <w:shd w:val="clear" w:color="auto" w:fill="auto"/>
              <w:spacing w:after="0" w:line="240" w:lineRule="auto"/>
              <w:ind w:left="500" w:hanging="500"/>
              <w:jc w:val="center"/>
              <w:rPr>
                <w:rFonts w:ascii="Tahoma" w:hAnsi="Tahoma" w:cs="Tahoma"/>
                <w:sz w:val="18"/>
                <w:szCs w:val="18"/>
                <w:lang w:eastAsia="nl-NL"/>
              </w:rPr>
            </w:pPr>
            <w:r w:rsidRPr="007E232B">
              <w:rPr>
                <w:rFonts w:ascii="Tahoma" w:hAnsi="Tahoma" w:cs="Tahoma"/>
                <w:sz w:val="18"/>
                <w:szCs w:val="18"/>
                <w:lang w:eastAsia="nl-NL"/>
              </w:rPr>
              <w:t>1л и повече</w:t>
            </w:r>
          </w:p>
        </w:tc>
        <w:tc>
          <w:tcPr>
            <w:tcW w:w="955" w:type="dxa"/>
            <w:shd w:val="clear" w:color="auto" w:fill="FFFFFF"/>
            <w:vAlign w:val="center"/>
          </w:tcPr>
          <w:p w:rsidR="00923CAA" w:rsidRPr="007E232B" w:rsidRDefault="00923CAA" w:rsidP="002820F1">
            <w:pPr>
              <w:pStyle w:val="110"/>
              <w:shd w:val="clear" w:color="auto" w:fill="auto"/>
              <w:spacing w:after="0" w:line="240" w:lineRule="auto"/>
              <w:ind w:left="500" w:hanging="428"/>
              <w:jc w:val="center"/>
              <w:rPr>
                <w:rFonts w:ascii="Tahoma" w:hAnsi="Tahoma" w:cs="Tahoma"/>
                <w:sz w:val="18"/>
                <w:szCs w:val="18"/>
                <w:lang w:eastAsia="nl-NL"/>
              </w:rPr>
            </w:pPr>
            <w:r w:rsidRPr="007E232B">
              <w:rPr>
                <w:rFonts w:ascii="Tahoma" w:hAnsi="Tahoma" w:cs="Tahoma"/>
                <w:sz w:val="18"/>
                <w:szCs w:val="18"/>
                <w:lang w:eastAsia="nl-NL"/>
              </w:rPr>
              <w:t>Вид C</w:t>
            </w:r>
          </w:p>
        </w:tc>
        <w:tc>
          <w:tcPr>
            <w:tcW w:w="1862"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 xml:space="preserve">0.686 </w:t>
            </w:r>
          </w:p>
        </w:tc>
        <w:tc>
          <w:tcPr>
            <w:tcW w:w="1205"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35"/>
          <w:jc w:val="center"/>
        </w:trPr>
        <w:tc>
          <w:tcPr>
            <w:tcW w:w="1781" w:type="dxa"/>
            <w:shd w:val="clear" w:color="auto" w:fill="FFFFFF"/>
          </w:tcPr>
          <w:p w:rsidR="00923CAA" w:rsidRPr="007E232B" w:rsidRDefault="00923CAA" w:rsidP="002820F1">
            <w:pPr>
              <w:pStyle w:val="110"/>
              <w:shd w:val="clear" w:color="auto" w:fill="auto"/>
              <w:spacing w:after="0" w:line="240" w:lineRule="auto"/>
              <w:ind w:left="189" w:firstLine="0"/>
              <w:rPr>
                <w:rFonts w:ascii="Tahoma" w:hAnsi="Tahoma" w:cs="Tahoma"/>
                <w:sz w:val="18"/>
                <w:szCs w:val="18"/>
                <w:lang w:eastAsia="nl-NL"/>
              </w:rPr>
            </w:pPr>
            <w:r w:rsidRPr="007E232B">
              <w:rPr>
                <w:rFonts w:ascii="Tahoma" w:hAnsi="Tahoma" w:cs="Tahoma"/>
                <w:sz w:val="18"/>
                <w:szCs w:val="18"/>
                <w:lang w:eastAsia="nl-NL"/>
              </w:rPr>
              <w:t>Пластмасови опаковки</w:t>
            </w:r>
          </w:p>
        </w:tc>
        <w:tc>
          <w:tcPr>
            <w:tcW w:w="1738" w:type="dxa"/>
            <w:shd w:val="clear" w:color="auto" w:fill="FFFFFF"/>
          </w:tcPr>
          <w:p w:rsidR="00923CAA" w:rsidRPr="007E232B" w:rsidRDefault="00923CAA" w:rsidP="002820F1">
            <w:pPr>
              <w:pStyle w:val="110"/>
              <w:shd w:val="clear" w:color="auto" w:fill="auto"/>
              <w:spacing w:after="0" w:line="240" w:lineRule="auto"/>
              <w:ind w:left="500" w:hanging="500"/>
              <w:jc w:val="center"/>
              <w:rPr>
                <w:rFonts w:ascii="Tahoma" w:hAnsi="Tahoma" w:cs="Tahoma"/>
                <w:sz w:val="18"/>
                <w:szCs w:val="18"/>
                <w:lang w:eastAsia="nl-NL"/>
              </w:rPr>
            </w:pPr>
            <w:r w:rsidRPr="007E232B">
              <w:rPr>
                <w:rFonts w:ascii="Tahoma" w:hAnsi="Tahoma" w:cs="Tahoma"/>
                <w:sz w:val="18"/>
                <w:szCs w:val="18"/>
                <w:lang w:eastAsia="nl-NL"/>
              </w:rPr>
              <w:t>По-малко от 1л</w:t>
            </w:r>
          </w:p>
        </w:tc>
        <w:tc>
          <w:tcPr>
            <w:tcW w:w="955" w:type="dxa"/>
            <w:shd w:val="clear" w:color="auto" w:fill="FFFFFF"/>
            <w:vAlign w:val="center"/>
          </w:tcPr>
          <w:p w:rsidR="00923CAA" w:rsidRPr="007E232B" w:rsidRDefault="00923CAA" w:rsidP="002820F1">
            <w:pPr>
              <w:ind w:left="500" w:hanging="428"/>
              <w:jc w:val="center"/>
              <w:rPr>
                <w:rFonts w:cs="Tahoma"/>
                <w:sz w:val="18"/>
                <w:szCs w:val="18"/>
                <w:lang w:val="bg-BG"/>
              </w:rPr>
            </w:pPr>
            <w:r w:rsidRPr="007E232B">
              <w:rPr>
                <w:rFonts w:cs="Tahoma"/>
                <w:sz w:val="18"/>
                <w:szCs w:val="18"/>
                <w:lang w:val="bg-BG"/>
              </w:rPr>
              <w:t>Вид A</w:t>
            </w:r>
          </w:p>
        </w:tc>
        <w:tc>
          <w:tcPr>
            <w:tcW w:w="1862"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 xml:space="preserve">0.189 </w:t>
            </w:r>
          </w:p>
        </w:tc>
        <w:tc>
          <w:tcPr>
            <w:tcW w:w="1205"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64"/>
          <w:jc w:val="center"/>
        </w:trPr>
        <w:tc>
          <w:tcPr>
            <w:tcW w:w="1781" w:type="dxa"/>
            <w:shd w:val="clear" w:color="auto" w:fill="FFFFFF"/>
          </w:tcPr>
          <w:p w:rsidR="00923CAA" w:rsidRPr="007E232B" w:rsidRDefault="00923CAA" w:rsidP="002820F1">
            <w:pPr>
              <w:pStyle w:val="110"/>
              <w:shd w:val="clear" w:color="auto" w:fill="auto"/>
              <w:spacing w:after="0" w:line="240" w:lineRule="auto"/>
              <w:ind w:left="189" w:firstLine="0"/>
              <w:rPr>
                <w:rFonts w:ascii="Tahoma" w:hAnsi="Tahoma" w:cs="Tahoma"/>
                <w:sz w:val="18"/>
                <w:szCs w:val="18"/>
                <w:lang w:eastAsia="nl-NL"/>
              </w:rPr>
            </w:pPr>
          </w:p>
        </w:tc>
        <w:tc>
          <w:tcPr>
            <w:tcW w:w="1738" w:type="dxa"/>
            <w:shd w:val="clear" w:color="auto" w:fill="FFFFFF"/>
          </w:tcPr>
          <w:p w:rsidR="00923CAA" w:rsidRPr="007E232B" w:rsidRDefault="00923CAA" w:rsidP="002820F1">
            <w:pPr>
              <w:pStyle w:val="110"/>
              <w:shd w:val="clear" w:color="auto" w:fill="auto"/>
              <w:spacing w:after="0" w:line="240" w:lineRule="auto"/>
              <w:ind w:left="500" w:hanging="500"/>
              <w:jc w:val="center"/>
              <w:rPr>
                <w:rFonts w:ascii="Tahoma" w:hAnsi="Tahoma" w:cs="Tahoma"/>
                <w:sz w:val="18"/>
                <w:szCs w:val="18"/>
                <w:lang w:eastAsia="nl-NL"/>
              </w:rPr>
            </w:pPr>
            <w:r w:rsidRPr="007E232B">
              <w:rPr>
                <w:rFonts w:ascii="Tahoma" w:hAnsi="Tahoma" w:cs="Tahoma"/>
                <w:sz w:val="18"/>
                <w:szCs w:val="18"/>
                <w:lang w:eastAsia="nl-NL"/>
              </w:rPr>
              <w:t>Изключение: 0.5л</w:t>
            </w:r>
          </w:p>
        </w:tc>
        <w:tc>
          <w:tcPr>
            <w:tcW w:w="955" w:type="dxa"/>
            <w:shd w:val="clear" w:color="auto" w:fill="FFFFFF"/>
            <w:vAlign w:val="center"/>
          </w:tcPr>
          <w:p w:rsidR="00923CAA" w:rsidRPr="007E232B" w:rsidRDefault="00923CAA" w:rsidP="002820F1">
            <w:pPr>
              <w:pStyle w:val="110"/>
              <w:shd w:val="clear" w:color="auto" w:fill="auto"/>
              <w:spacing w:after="0" w:line="240" w:lineRule="auto"/>
              <w:ind w:left="500" w:hanging="428"/>
              <w:jc w:val="center"/>
              <w:rPr>
                <w:rFonts w:ascii="Tahoma" w:hAnsi="Tahoma" w:cs="Tahoma"/>
                <w:sz w:val="18"/>
                <w:szCs w:val="18"/>
                <w:lang w:eastAsia="nl-NL"/>
              </w:rPr>
            </w:pPr>
            <w:r w:rsidRPr="007E232B">
              <w:rPr>
                <w:rFonts w:ascii="Tahoma" w:hAnsi="Tahoma" w:cs="Tahoma"/>
                <w:sz w:val="18"/>
                <w:szCs w:val="18"/>
                <w:lang w:eastAsia="nl-NL"/>
              </w:rPr>
              <w:t>Вид B</w:t>
            </w:r>
          </w:p>
        </w:tc>
        <w:tc>
          <w:tcPr>
            <w:tcW w:w="1862"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 xml:space="preserve">0.217 </w:t>
            </w:r>
          </w:p>
        </w:tc>
        <w:tc>
          <w:tcPr>
            <w:tcW w:w="1205"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40"/>
          <w:jc w:val="center"/>
        </w:trPr>
        <w:tc>
          <w:tcPr>
            <w:tcW w:w="1781" w:type="dxa"/>
            <w:shd w:val="clear" w:color="auto" w:fill="FFFFFF"/>
          </w:tcPr>
          <w:p w:rsidR="00923CAA" w:rsidRPr="007E232B" w:rsidRDefault="00923CAA" w:rsidP="002820F1">
            <w:pPr>
              <w:pStyle w:val="110"/>
              <w:shd w:val="clear" w:color="auto" w:fill="auto"/>
              <w:spacing w:after="0" w:line="240" w:lineRule="auto"/>
              <w:ind w:left="189" w:firstLine="0"/>
              <w:rPr>
                <w:rFonts w:ascii="Tahoma" w:hAnsi="Tahoma" w:cs="Tahoma"/>
                <w:sz w:val="18"/>
                <w:szCs w:val="18"/>
                <w:lang w:eastAsia="nl-NL"/>
              </w:rPr>
            </w:pPr>
          </w:p>
        </w:tc>
        <w:tc>
          <w:tcPr>
            <w:tcW w:w="1738" w:type="dxa"/>
            <w:shd w:val="clear" w:color="auto" w:fill="FFFFFF"/>
          </w:tcPr>
          <w:p w:rsidR="00923CAA" w:rsidRPr="007E232B" w:rsidRDefault="00923CAA" w:rsidP="002820F1">
            <w:pPr>
              <w:pStyle w:val="110"/>
              <w:shd w:val="clear" w:color="auto" w:fill="auto"/>
              <w:spacing w:after="0" w:line="240" w:lineRule="auto"/>
              <w:ind w:left="500" w:hanging="500"/>
              <w:jc w:val="center"/>
              <w:rPr>
                <w:rFonts w:ascii="Tahoma" w:hAnsi="Tahoma" w:cs="Tahoma"/>
                <w:sz w:val="18"/>
                <w:szCs w:val="18"/>
                <w:lang w:eastAsia="nl-NL"/>
              </w:rPr>
            </w:pPr>
            <w:r w:rsidRPr="007E232B">
              <w:rPr>
                <w:rFonts w:ascii="Tahoma" w:hAnsi="Tahoma" w:cs="Tahoma"/>
                <w:sz w:val="18"/>
                <w:szCs w:val="18"/>
                <w:lang w:eastAsia="nl-NL"/>
              </w:rPr>
              <w:t>1л и повече</w:t>
            </w:r>
          </w:p>
        </w:tc>
        <w:tc>
          <w:tcPr>
            <w:tcW w:w="955" w:type="dxa"/>
            <w:shd w:val="clear" w:color="auto" w:fill="FFFFFF"/>
            <w:vAlign w:val="center"/>
          </w:tcPr>
          <w:p w:rsidR="00923CAA" w:rsidRPr="007E232B" w:rsidRDefault="00923CAA" w:rsidP="002820F1">
            <w:pPr>
              <w:pStyle w:val="110"/>
              <w:shd w:val="clear" w:color="auto" w:fill="auto"/>
              <w:spacing w:after="0" w:line="240" w:lineRule="auto"/>
              <w:ind w:left="500" w:hanging="428"/>
              <w:jc w:val="center"/>
              <w:rPr>
                <w:rFonts w:ascii="Tahoma" w:hAnsi="Tahoma" w:cs="Tahoma"/>
                <w:sz w:val="18"/>
                <w:szCs w:val="18"/>
                <w:lang w:eastAsia="nl-NL"/>
              </w:rPr>
            </w:pPr>
            <w:r w:rsidRPr="007E232B">
              <w:rPr>
                <w:rFonts w:ascii="Tahoma" w:hAnsi="Tahoma" w:cs="Tahoma"/>
                <w:sz w:val="18"/>
                <w:szCs w:val="18"/>
                <w:lang w:eastAsia="nl-NL"/>
              </w:rPr>
              <w:t>Вид C</w:t>
            </w:r>
          </w:p>
        </w:tc>
        <w:tc>
          <w:tcPr>
            <w:tcW w:w="1862"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 xml:space="preserve">0.305 </w:t>
            </w:r>
          </w:p>
        </w:tc>
        <w:tc>
          <w:tcPr>
            <w:tcW w:w="1205"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30"/>
          <w:jc w:val="center"/>
        </w:trPr>
        <w:tc>
          <w:tcPr>
            <w:tcW w:w="1781" w:type="dxa"/>
            <w:shd w:val="clear" w:color="auto" w:fill="FFFFFF"/>
          </w:tcPr>
          <w:p w:rsidR="00923CAA" w:rsidRPr="007E232B" w:rsidRDefault="00923CAA" w:rsidP="002820F1">
            <w:pPr>
              <w:pStyle w:val="110"/>
              <w:shd w:val="clear" w:color="auto" w:fill="auto"/>
              <w:spacing w:after="0" w:line="240" w:lineRule="auto"/>
              <w:ind w:left="189" w:firstLine="0"/>
              <w:rPr>
                <w:rFonts w:ascii="Tahoma" w:hAnsi="Tahoma" w:cs="Tahoma"/>
                <w:sz w:val="18"/>
                <w:szCs w:val="18"/>
                <w:lang w:eastAsia="nl-NL"/>
              </w:rPr>
            </w:pPr>
            <w:r w:rsidRPr="007E232B">
              <w:rPr>
                <w:rFonts w:ascii="Tahoma" w:hAnsi="Tahoma" w:cs="Tahoma"/>
                <w:sz w:val="18"/>
                <w:szCs w:val="18"/>
                <w:lang w:eastAsia="nl-NL"/>
              </w:rPr>
              <w:t>Алуминиеви кен опаковки</w:t>
            </w:r>
          </w:p>
        </w:tc>
        <w:tc>
          <w:tcPr>
            <w:tcW w:w="1738" w:type="dxa"/>
            <w:shd w:val="clear" w:color="auto" w:fill="FFFFFF"/>
          </w:tcPr>
          <w:p w:rsidR="00923CAA" w:rsidRPr="007E232B" w:rsidRDefault="00923CAA" w:rsidP="002820F1">
            <w:pPr>
              <w:pStyle w:val="110"/>
              <w:shd w:val="clear" w:color="auto" w:fill="auto"/>
              <w:spacing w:after="0" w:line="240" w:lineRule="auto"/>
              <w:ind w:left="500" w:hanging="500"/>
              <w:jc w:val="center"/>
              <w:rPr>
                <w:rFonts w:ascii="Tahoma" w:hAnsi="Tahoma" w:cs="Tahoma"/>
                <w:sz w:val="18"/>
                <w:szCs w:val="18"/>
                <w:lang w:eastAsia="nl-NL"/>
              </w:rPr>
            </w:pPr>
            <w:r w:rsidRPr="007E232B">
              <w:rPr>
                <w:rFonts w:ascii="Tahoma" w:hAnsi="Tahoma" w:cs="Tahoma"/>
                <w:sz w:val="18"/>
                <w:szCs w:val="18"/>
                <w:lang w:eastAsia="nl-NL"/>
              </w:rPr>
              <w:t>По-малко от 1л</w:t>
            </w:r>
          </w:p>
        </w:tc>
        <w:tc>
          <w:tcPr>
            <w:tcW w:w="955" w:type="dxa"/>
            <w:shd w:val="clear" w:color="auto" w:fill="FFFFFF"/>
            <w:vAlign w:val="center"/>
          </w:tcPr>
          <w:p w:rsidR="00923CAA" w:rsidRPr="007E232B" w:rsidRDefault="00923CAA" w:rsidP="002820F1">
            <w:pPr>
              <w:ind w:left="500" w:hanging="428"/>
              <w:jc w:val="center"/>
              <w:rPr>
                <w:rFonts w:cs="Tahoma"/>
                <w:sz w:val="18"/>
                <w:szCs w:val="18"/>
                <w:lang w:val="bg-BG"/>
              </w:rPr>
            </w:pPr>
            <w:r w:rsidRPr="007E232B">
              <w:rPr>
                <w:rFonts w:cs="Tahoma"/>
                <w:sz w:val="18"/>
                <w:szCs w:val="18"/>
                <w:lang w:val="bg-BG"/>
              </w:rPr>
              <w:t>Вид A</w:t>
            </w:r>
          </w:p>
        </w:tc>
        <w:tc>
          <w:tcPr>
            <w:tcW w:w="1862"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 xml:space="preserve">0.099 </w:t>
            </w:r>
          </w:p>
        </w:tc>
        <w:tc>
          <w:tcPr>
            <w:tcW w:w="1205"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9"/>
          <w:jc w:val="center"/>
        </w:trPr>
        <w:tc>
          <w:tcPr>
            <w:tcW w:w="1781" w:type="dxa"/>
            <w:shd w:val="clear" w:color="auto" w:fill="FFFFFF"/>
          </w:tcPr>
          <w:p w:rsidR="00923CAA" w:rsidRPr="007E232B" w:rsidRDefault="00923CAA" w:rsidP="002820F1">
            <w:pPr>
              <w:pStyle w:val="110"/>
              <w:shd w:val="clear" w:color="auto" w:fill="auto"/>
              <w:spacing w:after="0" w:line="240" w:lineRule="auto"/>
              <w:ind w:left="189" w:firstLine="0"/>
              <w:rPr>
                <w:rFonts w:ascii="Tahoma" w:hAnsi="Tahoma" w:cs="Tahoma"/>
                <w:sz w:val="18"/>
                <w:szCs w:val="18"/>
                <w:lang w:eastAsia="nl-NL"/>
              </w:rPr>
            </w:pPr>
            <w:r w:rsidRPr="007E232B">
              <w:rPr>
                <w:rFonts w:ascii="Tahoma" w:hAnsi="Tahoma" w:cs="Tahoma"/>
                <w:sz w:val="18"/>
                <w:szCs w:val="18"/>
                <w:lang w:eastAsia="nl-NL"/>
              </w:rPr>
              <w:t>Стоманени кен опаковки</w:t>
            </w:r>
          </w:p>
        </w:tc>
        <w:tc>
          <w:tcPr>
            <w:tcW w:w="1738" w:type="dxa"/>
            <w:shd w:val="clear" w:color="auto" w:fill="FFFFFF"/>
          </w:tcPr>
          <w:p w:rsidR="00923CAA" w:rsidRPr="007E232B" w:rsidRDefault="00923CAA" w:rsidP="002820F1">
            <w:pPr>
              <w:pStyle w:val="110"/>
              <w:shd w:val="clear" w:color="auto" w:fill="auto"/>
              <w:spacing w:after="0" w:line="240" w:lineRule="auto"/>
              <w:ind w:left="500" w:hanging="500"/>
              <w:jc w:val="center"/>
              <w:rPr>
                <w:rFonts w:ascii="Tahoma" w:hAnsi="Tahoma" w:cs="Tahoma"/>
                <w:sz w:val="18"/>
                <w:szCs w:val="18"/>
                <w:lang w:eastAsia="nl-NL"/>
              </w:rPr>
            </w:pPr>
            <w:r w:rsidRPr="007E232B">
              <w:rPr>
                <w:rFonts w:ascii="Tahoma" w:hAnsi="Tahoma" w:cs="Tahoma"/>
                <w:sz w:val="18"/>
                <w:szCs w:val="18"/>
                <w:lang w:eastAsia="nl-NL"/>
              </w:rPr>
              <w:t>По-малко от 1л</w:t>
            </w:r>
          </w:p>
        </w:tc>
        <w:tc>
          <w:tcPr>
            <w:tcW w:w="955" w:type="dxa"/>
            <w:shd w:val="clear" w:color="auto" w:fill="FFFFFF"/>
            <w:vAlign w:val="center"/>
          </w:tcPr>
          <w:p w:rsidR="00923CAA" w:rsidRPr="007E232B" w:rsidRDefault="00923CAA" w:rsidP="002820F1">
            <w:pPr>
              <w:ind w:left="500" w:hanging="428"/>
              <w:jc w:val="center"/>
              <w:rPr>
                <w:rFonts w:cs="Tahoma"/>
                <w:sz w:val="18"/>
                <w:szCs w:val="18"/>
                <w:lang w:val="bg-BG"/>
              </w:rPr>
            </w:pPr>
            <w:r w:rsidRPr="007E232B">
              <w:rPr>
                <w:rFonts w:cs="Tahoma"/>
                <w:sz w:val="18"/>
                <w:szCs w:val="18"/>
                <w:lang w:val="bg-BG"/>
              </w:rPr>
              <w:t>Вид A</w:t>
            </w:r>
          </w:p>
        </w:tc>
        <w:tc>
          <w:tcPr>
            <w:tcW w:w="1862"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 xml:space="preserve">0.217 </w:t>
            </w:r>
          </w:p>
        </w:tc>
        <w:tc>
          <w:tcPr>
            <w:tcW w:w="1205"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w:t>
            </w:r>
          </w:p>
        </w:tc>
      </w:tr>
      <w:tr w:rsidR="00923CAA" w:rsidRPr="007E232B">
        <w:trPr>
          <w:trHeight w:val="259"/>
          <w:jc w:val="center"/>
        </w:trPr>
        <w:tc>
          <w:tcPr>
            <w:tcW w:w="1781" w:type="dxa"/>
            <w:shd w:val="clear" w:color="auto" w:fill="FFFFFF"/>
          </w:tcPr>
          <w:p w:rsidR="00923CAA" w:rsidRPr="007E232B" w:rsidRDefault="00923CAA" w:rsidP="002820F1">
            <w:pPr>
              <w:pStyle w:val="110"/>
              <w:shd w:val="clear" w:color="auto" w:fill="auto"/>
              <w:spacing w:after="0" w:line="240" w:lineRule="auto"/>
              <w:ind w:left="189" w:firstLine="0"/>
              <w:rPr>
                <w:rFonts w:ascii="Tahoma" w:hAnsi="Tahoma" w:cs="Tahoma"/>
                <w:sz w:val="18"/>
                <w:szCs w:val="18"/>
                <w:lang w:eastAsia="nl-NL"/>
              </w:rPr>
            </w:pPr>
          </w:p>
        </w:tc>
        <w:tc>
          <w:tcPr>
            <w:tcW w:w="1738" w:type="dxa"/>
            <w:shd w:val="clear" w:color="auto" w:fill="FFFFFF"/>
          </w:tcPr>
          <w:p w:rsidR="00923CAA" w:rsidRPr="007E232B" w:rsidRDefault="00923CAA" w:rsidP="002820F1">
            <w:pPr>
              <w:pStyle w:val="110"/>
              <w:shd w:val="clear" w:color="auto" w:fill="auto"/>
              <w:spacing w:after="0" w:line="240" w:lineRule="auto"/>
              <w:ind w:left="500" w:hanging="500"/>
              <w:jc w:val="center"/>
              <w:rPr>
                <w:rFonts w:ascii="Tahoma" w:hAnsi="Tahoma" w:cs="Tahoma"/>
                <w:sz w:val="18"/>
                <w:szCs w:val="18"/>
                <w:lang w:eastAsia="nl-NL"/>
              </w:rPr>
            </w:pPr>
            <w:r w:rsidRPr="007E232B">
              <w:rPr>
                <w:rFonts w:ascii="Tahoma" w:hAnsi="Tahoma" w:cs="Tahoma"/>
                <w:sz w:val="18"/>
                <w:szCs w:val="18"/>
                <w:lang w:eastAsia="nl-NL"/>
              </w:rPr>
              <w:t>1л и повече</w:t>
            </w:r>
          </w:p>
        </w:tc>
        <w:tc>
          <w:tcPr>
            <w:tcW w:w="955" w:type="dxa"/>
            <w:shd w:val="clear" w:color="auto" w:fill="FFFFFF"/>
            <w:vAlign w:val="center"/>
          </w:tcPr>
          <w:p w:rsidR="00923CAA" w:rsidRPr="007E232B" w:rsidRDefault="00923CAA" w:rsidP="002820F1">
            <w:pPr>
              <w:pStyle w:val="110"/>
              <w:shd w:val="clear" w:color="auto" w:fill="auto"/>
              <w:spacing w:after="0" w:line="240" w:lineRule="auto"/>
              <w:ind w:left="500" w:hanging="428"/>
              <w:jc w:val="center"/>
              <w:rPr>
                <w:rFonts w:ascii="Tahoma" w:hAnsi="Tahoma" w:cs="Tahoma"/>
                <w:sz w:val="18"/>
                <w:szCs w:val="18"/>
                <w:lang w:eastAsia="nl-NL"/>
              </w:rPr>
            </w:pPr>
            <w:r w:rsidRPr="007E232B">
              <w:rPr>
                <w:rFonts w:ascii="Tahoma" w:hAnsi="Tahoma" w:cs="Tahoma"/>
                <w:sz w:val="18"/>
                <w:szCs w:val="18"/>
                <w:lang w:eastAsia="nl-NL"/>
              </w:rPr>
              <w:t>Вид C</w:t>
            </w:r>
          </w:p>
        </w:tc>
        <w:tc>
          <w:tcPr>
            <w:tcW w:w="1862"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 xml:space="preserve">1.263 </w:t>
            </w:r>
          </w:p>
        </w:tc>
        <w:tc>
          <w:tcPr>
            <w:tcW w:w="1205" w:type="dxa"/>
            <w:shd w:val="clear" w:color="auto" w:fill="FFFFFF"/>
          </w:tcPr>
          <w:p w:rsidR="00923CAA" w:rsidRPr="007E232B" w:rsidRDefault="00923CAA" w:rsidP="002820F1">
            <w:pPr>
              <w:pStyle w:val="110"/>
              <w:shd w:val="clear" w:color="auto" w:fill="auto"/>
              <w:spacing w:after="0" w:line="240" w:lineRule="auto"/>
              <w:ind w:left="500" w:firstLine="0"/>
              <w:jc w:val="center"/>
              <w:rPr>
                <w:rFonts w:ascii="Tahoma" w:hAnsi="Tahoma" w:cs="Tahoma"/>
                <w:sz w:val="18"/>
                <w:szCs w:val="18"/>
                <w:lang w:eastAsia="nl-NL"/>
              </w:rPr>
            </w:pPr>
            <w:r w:rsidRPr="007E232B">
              <w:rPr>
                <w:rFonts w:ascii="Tahoma" w:hAnsi="Tahoma" w:cs="Tahoma"/>
                <w:sz w:val="18"/>
                <w:szCs w:val="18"/>
                <w:lang w:eastAsia="nl-NL"/>
              </w:rPr>
              <w:t>0.0</w:t>
            </w:r>
          </w:p>
        </w:tc>
      </w:tr>
    </w:tbl>
    <w:p w:rsidR="00923CAA" w:rsidRPr="007E232B" w:rsidRDefault="00923CAA" w:rsidP="005B40A5">
      <w:pPr>
        <w:spacing w:before="0" w:after="360"/>
        <w:rPr>
          <w:i/>
          <w:sz w:val="16"/>
          <w:szCs w:val="16"/>
          <w:lang w:val="bg-BG"/>
        </w:rPr>
      </w:pPr>
      <w:r w:rsidRPr="007E232B">
        <w:rPr>
          <w:i/>
          <w:sz w:val="16"/>
          <w:szCs w:val="16"/>
          <w:lang w:val="bg-BG"/>
        </w:rPr>
        <w:t>Източник: Review of Packaging Deposits System for the UK, DEFRA December 2008</w:t>
      </w:r>
    </w:p>
    <w:p w:rsidR="00923CAA" w:rsidRPr="007E232B" w:rsidRDefault="00923CAA" w:rsidP="001130E3">
      <w:pPr>
        <w:rPr>
          <w:rFonts w:cs="Tahoma"/>
          <w:lang w:val="bg-BG"/>
        </w:rPr>
      </w:pPr>
      <w:r w:rsidRPr="007E232B">
        <w:rPr>
          <w:rStyle w:val="hps"/>
          <w:rFonts w:cs="Tahoma"/>
          <w:lang w:val="bg-BG"/>
        </w:rPr>
        <w:t>Търговски обекти (</w:t>
      </w:r>
      <w:r w:rsidRPr="007E232B">
        <w:rPr>
          <w:rFonts w:cs="Tahoma"/>
          <w:lang w:val="bg-BG"/>
        </w:rPr>
        <w:t xml:space="preserve">супермаркети, </w:t>
      </w:r>
      <w:r w:rsidRPr="007E232B">
        <w:rPr>
          <w:rStyle w:val="hps"/>
          <w:rFonts w:cs="Tahoma"/>
          <w:lang w:val="bg-BG"/>
        </w:rPr>
        <w:t>магазини,</w:t>
      </w:r>
      <w:r w:rsidRPr="007E232B">
        <w:rPr>
          <w:rFonts w:cs="Tahoma"/>
          <w:lang w:val="bg-BG"/>
        </w:rPr>
        <w:t xml:space="preserve"> </w:t>
      </w:r>
      <w:r w:rsidRPr="007E232B">
        <w:rPr>
          <w:rStyle w:val="hps"/>
          <w:rFonts w:cs="Tahoma"/>
          <w:lang w:val="bg-BG"/>
        </w:rPr>
        <w:t>павилиони,</w:t>
      </w:r>
      <w:r w:rsidRPr="007E232B">
        <w:rPr>
          <w:rFonts w:cs="Tahoma"/>
          <w:lang w:val="bg-BG"/>
        </w:rPr>
        <w:t xml:space="preserve"> </w:t>
      </w:r>
      <w:r w:rsidRPr="007E232B">
        <w:rPr>
          <w:rStyle w:val="hps"/>
          <w:rFonts w:cs="Tahoma"/>
          <w:lang w:val="bg-BG"/>
        </w:rPr>
        <w:t>хотели</w:t>
      </w:r>
      <w:r w:rsidRPr="007E232B">
        <w:rPr>
          <w:rFonts w:cs="Tahoma"/>
          <w:lang w:val="bg-BG"/>
        </w:rPr>
        <w:t xml:space="preserve">, ресторанти, кетъринг </w:t>
      </w:r>
      <w:r w:rsidRPr="007E232B">
        <w:rPr>
          <w:rStyle w:val="hps"/>
          <w:rFonts w:cs="Tahoma"/>
          <w:lang w:val="bg-BG"/>
        </w:rPr>
        <w:t>и</w:t>
      </w:r>
      <w:r w:rsidRPr="007E232B">
        <w:rPr>
          <w:rFonts w:cs="Tahoma"/>
          <w:lang w:val="bg-BG"/>
        </w:rPr>
        <w:t xml:space="preserve"> </w:t>
      </w:r>
      <w:r w:rsidRPr="007E232B">
        <w:rPr>
          <w:rStyle w:val="hps"/>
          <w:rFonts w:cs="Tahoma"/>
          <w:lang w:val="bg-BG"/>
        </w:rPr>
        <w:t>други</w:t>
      </w:r>
      <w:r w:rsidRPr="007E232B">
        <w:rPr>
          <w:rFonts w:cs="Tahoma"/>
          <w:lang w:val="bg-BG"/>
        </w:rPr>
        <w:t xml:space="preserve">), където се извършват </w:t>
      </w:r>
      <w:r w:rsidRPr="007E232B">
        <w:rPr>
          <w:rStyle w:val="hps"/>
          <w:rFonts w:cs="Tahoma"/>
          <w:lang w:val="bg-BG"/>
        </w:rPr>
        <w:t>продажба</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напитки и</w:t>
      </w:r>
      <w:r w:rsidRPr="007E232B">
        <w:rPr>
          <w:rFonts w:cs="Tahoma"/>
          <w:lang w:val="bg-BG"/>
        </w:rPr>
        <w:t xml:space="preserve"> </w:t>
      </w:r>
      <w:r w:rsidRPr="007E232B">
        <w:rPr>
          <w:rStyle w:val="hps"/>
          <w:rFonts w:cs="Tahoma"/>
          <w:lang w:val="bg-BG"/>
        </w:rPr>
        <w:t>възстановяване на</w:t>
      </w:r>
      <w:r w:rsidRPr="007E232B">
        <w:rPr>
          <w:rFonts w:cs="Tahoma"/>
          <w:lang w:val="bg-BG"/>
        </w:rPr>
        <w:t xml:space="preserve"> депозит за </w:t>
      </w:r>
      <w:r w:rsidRPr="007E232B">
        <w:rPr>
          <w:rStyle w:val="hps"/>
          <w:rFonts w:cs="Tahoma"/>
          <w:lang w:val="bg-BG"/>
        </w:rPr>
        <w:t>опаковки</w:t>
      </w:r>
      <w:r w:rsidRPr="007E232B">
        <w:rPr>
          <w:rFonts w:cs="Tahoma"/>
          <w:lang w:val="bg-BG"/>
        </w:rPr>
        <w:t xml:space="preserve"> </w:t>
      </w:r>
      <w:r w:rsidRPr="007E232B">
        <w:rPr>
          <w:rStyle w:val="hps"/>
          <w:rFonts w:cs="Tahoma"/>
          <w:lang w:val="bg-BG"/>
        </w:rPr>
        <w:t>трябва да се регистрират</w:t>
      </w:r>
      <w:r w:rsidRPr="007E232B">
        <w:rPr>
          <w:rFonts w:cs="Tahoma"/>
          <w:lang w:val="bg-BG"/>
        </w:rPr>
        <w:t xml:space="preserve"> </w:t>
      </w:r>
      <w:r w:rsidRPr="007E232B">
        <w:rPr>
          <w:rStyle w:val="hps"/>
          <w:rFonts w:cs="Tahoma"/>
          <w:lang w:val="bg-BG"/>
        </w:rPr>
        <w:t>с</w:t>
      </w:r>
      <w:r w:rsidRPr="007E232B">
        <w:rPr>
          <w:rFonts w:cs="Tahoma"/>
          <w:lang w:val="bg-BG"/>
        </w:rPr>
        <w:t xml:space="preserve"> </w:t>
      </w:r>
      <w:r w:rsidRPr="007E232B">
        <w:rPr>
          <w:rStyle w:val="hps"/>
          <w:rFonts w:cs="Tahoma"/>
          <w:lang w:val="bg-BG"/>
        </w:rPr>
        <w:t>DRS</w:t>
      </w:r>
      <w:r w:rsidRPr="007E232B">
        <w:rPr>
          <w:rFonts w:cs="Tahoma"/>
          <w:lang w:val="bg-BG"/>
        </w:rPr>
        <w:t xml:space="preserve">. </w:t>
      </w:r>
      <w:r w:rsidRPr="007E232B">
        <w:rPr>
          <w:rStyle w:val="hps"/>
          <w:rFonts w:cs="Tahoma"/>
          <w:lang w:val="bg-BG"/>
        </w:rPr>
        <w:t>Регистрацията</w:t>
      </w:r>
      <w:r w:rsidRPr="007E232B">
        <w:rPr>
          <w:rFonts w:cs="Tahoma"/>
          <w:lang w:val="bg-BG"/>
        </w:rPr>
        <w:t xml:space="preserve"> </w:t>
      </w:r>
      <w:r w:rsidRPr="007E232B">
        <w:rPr>
          <w:rStyle w:val="hps"/>
          <w:rFonts w:cs="Tahoma"/>
          <w:lang w:val="bg-BG"/>
        </w:rPr>
        <w:t>е безплатна</w:t>
      </w:r>
      <w:r w:rsidRPr="007E232B">
        <w:rPr>
          <w:rFonts w:cs="Tahoma"/>
          <w:lang w:val="bg-BG"/>
        </w:rPr>
        <w:t xml:space="preserve">. </w:t>
      </w:r>
      <w:r w:rsidRPr="007E232B">
        <w:rPr>
          <w:rStyle w:val="hps"/>
          <w:rFonts w:cs="Tahoma"/>
          <w:lang w:val="bg-BG"/>
        </w:rPr>
        <w:t>Временни</w:t>
      </w:r>
      <w:r w:rsidRPr="007E232B">
        <w:rPr>
          <w:rFonts w:cs="Tahoma"/>
          <w:lang w:val="bg-BG"/>
        </w:rPr>
        <w:t xml:space="preserve"> </w:t>
      </w:r>
      <w:r w:rsidRPr="007E232B">
        <w:rPr>
          <w:rStyle w:val="hps"/>
          <w:rFonts w:cs="Tahoma"/>
          <w:lang w:val="bg-BG"/>
        </w:rPr>
        <w:t>обекти, като</w:t>
      </w:r>
      <w:r w:rsidRPr="007E232B">
        <w:rPr>
          <w:rFonts w:cs="Tahoma"/>
          <w:lang w:val="bg-BG"/>
        </w:rPr>
        <w:t xml:space="preserve"> </w:t>
      </w:r>
      <w:r w:rsidRPr="007E232B">
        <w:rPr>
          <w:rStyle w:val="hps"/>
          <w:rFonts w:cs="Tahoma"/>
          <w:lang w:val="bg-BG"/>
        </w:rPr>
        <w:t>музикални фестивали</w:t>
      </w:r>
      <w:r w:rsidRPr="007E232B">
        <w:rPr>
          <w:rFonts w:cs="Tahoma"/>
          <w:lang w:val="bg-BG"/>
        </w:rPr>
        <w:t xml:space="preserve">, спортни състезания </w:t>
      </w:r>
      <w:r w:rsidRPr="007E232B">
        <w:rPr>
          <w:rStyle w:val="hps"/>
          <w:rFonts w:cs="Tahoma"/>
          <w:lang w:val="bg-BG"/>
        </w:rPr>
        <w:t>могат</w:t>
      </w:r>
      <w:r w:rsidRPr="007E232B">
        <w:rPr>
          <w:rFonts w:cs="Tahoma"/>
          <w:lang w:val="bg-BG"/>
        </w:rPr>
        <w:t xml:space="preserve"> </w:t>
      </w:r>
      <w:r w:rsidRPr="007E232B">
        <w:rPr>
          <w:rStyle w:val="hps"/>
          <w:rFonts w:cs="Tahoma"/>
          <w:lang w:val="bg-BG"/>
        </w:rPr>
        <w:t>също да се</w:t>
      </w:r>
      <w:r w:rsidRPr="007E232B">
        <w:rPr>
          <w:rFonts w:cs="Tahoma"/>
          <w:lang w:val="bg-BG"/>
        </w:rPr>
        <w:t xml:space="preserve"> </w:t>
      </w:r>
      <w:r w:rsidRPr="007E232B">
        <w:rPr>
          <w:rStyle w:val="hps"/>
          <w:rFonts w:cs="Tahoma"/>
          <w:lang w:val="bg-BG"/>
        </w:rPr>
        <w:t>регистрират</w:t>
      </w:r>
      <w:r w:rsidRPr="007E232B">
        <w:rPr>
          <w:rFonts w:cs="Tahoma"/>
          <w:lang w:val="bg-BG"/>
        </w:rPr>
        <w:t xml:space="preserve">. </w:t>
      </w:r>
      <w:r w:rsidRPr="007E232B">
        <w:rPr>
          <w:rStyle w:val="hps"/>
          <w:rFonts w:cs="Tahoma"/>
          <w:lang w:val="bg-BG"/>
        </w:rPr>
        <w:t>Всички обекти, където се извършва</w:t>
      </w:r>
      <w:r w:rsidRPr="007E232B">
        <w:rPr>
          <w:rFonts w:cs="Tahoma"/>
          <w:lang w:val="bg-BG"/>
        </w:rPr>
        <w:t xml:space="preserve"> </w:t>
      </w:r>
      <w:r w:rsidRPr="007E232B">
        <w:rPr>
          <w:rStyle w:val="hps"/>
          <w:rFonts w:cs="Tahoma"/>
          <w:lang w:val="bg-BG"/>
        </w:rPr>
        <w:t>продажба</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напитки и</w:t>
      </w:r>
      <w:r w:rsidRPr="007E232B">
        <w:rPr>
          <w:rFonts w:cs="Tahoma"/>
          <w:lang w:val="bg-BG"/>
        </w:rPr>
        <w:t xml:space="preserve"> </w:t>
      </w:r>
      <w:r w:rsidRPr="007E232B">
        <w:rPr>
          <w:rStyle w:val="hps"/>
          <w:rFonts w:cs="Tahoma"/>
          <w:lang w:val="bg-BG"/>
        </w:rPr>
        <w:t>възстановяване на</w:t>
      </w:r>
      <w:r w:rsidRPr="007E232B">
        <w:rPr>
          <w:rFonts w:cs="Tahoma"/>
          <w:lang w:val="bg-BG"/>
        </w:rPr>
        <w:t xml:space="preserve"> депозит за </w:t>
      </w:r>
      <w:r w:rsidRPr="007E232B">
        <w:rPr>
          <w:rStyle w:val="hps"/>
          <w:rFonts w:cs="Tahoma"/>
          <w:lang w:val="bg-BG"/>
        </w:rPr>
        <w:t>опаковки</w:t>
      </w:r>
      <w:r w:rsidRPr="007E232B">
        <w:rPr>
          <w:rFonts w:cs="Tahoma"/>
          <w:lang w:val="bg-BG"/>
        </w:rPr>
        <w:t xml:space="preserve"> </w:t>
      </w:r>
      <w:r w:rsidRPr="007E232B">
        <w:rPr>
          <w:rStyle w:val="hps"/>
          <w:rFonts w:cs="Tahoma"/>
          <w:lang w:val="bg-BG"/>
        </w:rPr>
        <w:t>са длъжни</w:t>
      </w:r>
      <w:r w:rsidRPr="007E232B">
        <w:rPr>
          <w:rFonts w:cs="Tahoma"/>
          <w:lang w:val="bg-BG"/>
        </w:rPr>
        <w:t xml:space="preserve"> </w:t>
      </w:r>
      <w:r w:rsidRPr="007E232B">
        <w:rPr>
          <w:rStyle w:val="hps"/>
          <w:rFonts w:cs="Tahoma"/>
          <w:lang w:val="bg-BG"/>
        </w:rPr>
        <w:t>да</w:t>
      </w:r>
      <w:r w:rsidRPr="007E232B">
        <w:rPr>
          <w:rFonts w:cs="Tahoma"/>
          <w:lang w:val="bg-BG"/>
        </w:rPr>
        <w:t xml:space="preserve"> </w:t>
      </w:r>
      <w:r w:rsidRPr="007E232B">
        <w:rPr>
          <w:rStyle w:val="hps"/>
          <w:rFonts w:cs="Tahoma"/>
          <w:lang w:val="bg-BG"/>
        </w:rPr>
        <w:t>приемат</w:t>
      </w:r>
      <w:r w:rsidRPr="007E232B">
        <w:rPr>
          <w:rFonts w:cs="Tahoma"/>
          <w:lang w:val="bg-BG"/>
        </w:rPr>
        <w:t xml:space="preserve"> </w:t>
      </w:r>
      <w:r w:rsidRPr="007E232B">
        <w:rPr>
          <w:rStyle w:val="hps"/>
          <w:rFonts w:cs="Tahoma"/>
          <w:lang w:val="bg-BG"/>
        </w:rPr>
        <w:t>празни опаковки</w:t>
      </w:r>
      <w:r w:rsidRPr="007E232B">
        <w:rPr>
          <w:rFonts w:cs="Tahoma"/>
          <w:lang w:val="bg-BG"/>
        </w:rPr>
        <w:t xml:space="preserve"> </w:t>
      </w:r>
      <w:r w:rsidRPr="007E232B">
        <w:rPr>
          <w:rStyle w:val="hps"/>
          <w:rFonts w:cs="Tahoma"/>
          <w:lang w:val="bg-BG"/>
        </w:rPr>
        <w:t>и да изплащат</w:t>
      </w:r>
      <w:r w:rsidRPr="007E232B">
        <w:rPr>
          <w:rFonts w:cs="Tahoma"/>
          <w:lang w:val="bg-BG"/>
        </w:rPr>
        <w:t xml:space="preserve"> </w:t>
      </w:r>
      <w:r w:rsidRPr="007E232B">
        <w:rPr>
          <w:rStyle w:val="hps"/>
          <w:rFonts w:cs="Tahoma"/>
          <w:lang w:val="bg-BG"/>
        </w:rPr>
        <w:t>депозити.</w:t>
      </w:r>
    </w:p>
    <w:p w:rsidR="00923CAA" w:rsidRPr="007E232B" w:rsidRDefault="00923CAA" w:rsidP="001130E3">
      <w:pPr>
        <w:rPr>
          <w:rFonts w:cs="Tahoma"/>
          <w:lang w:val="bg-BG"/>
        </w:rPr>
      </w:pPr>
      <w:r w:rsidRPr="007E232B">
        <w:rPr>
          <w:rFonts w:cs="Tahoma"/>
          <w:lang w:val="bg-BG"/>
        </w:rPr>
        <w:t>Възстановяването на платени депозити от търговските обекти за еднократни опаковки става единствено от DRS. Това става, когато празните опаковки се получат в един от двата терминала на DRS. За опаковки, които са върнати чрез автомати не се изисква преброяване, тъй като регистрираната в машината информация се изпраща на DRS по електронен път.</w:t>
      </w:r>
    </w:p>
    <w:p w:rsidR="00923CAA" w:rsidRPr="007E232B" w:rsidRDefault="00923CAA" w:rsidP="001130E3">
      <w:pPr>
        <w:rPr>
          <w:rFonts w:cs="Tahoma"/>
          <w:lang w:val="bg-BG"/>
        </w:rPr>
      </w:pPr>
      <w:r w:rsidRPr="007E232B">
        <w:rPr>
          <w:rFonts w:cs="Tahoma"/>
          <w:lang w:val="bg-BG"/>
        </w:rPr>
        <w:t>Автоматите за връщане на опаковки (Rеverse Vending Machines) са основния начин за връщане на опаковки. Те обикновено са поставени на входа на магазина, но също могат да бъдат поставени на друго място в помещенията или да са вградени в стената. Опаковки и бутилки, една по една се поставят на транспортна лента в "дупка" в машината, която сортира от другата страна опаковките, докато в същото време сканира опаковката. Могат да бъдат връщани и пълни каси като се поставят в друг отвор. Отхвърлените опаковки се връщат от машината. След зареждане на опаковките в машината, потребителят натиска бутон, с което се посочва, че е приключил с връщането и машината генерира бон за сума за възстановяване, който потребителите могат да осребрят в магазина. Покупка не е необходима.</w:t>
      </w:r>
    </w:p>
    <w:p w:rsidR="00923CAA" w:rsidRPr="007E232B" w:rsidRDefault="00923CAA" w:rsidP="001130E3">
      <w:pPr>
        <w:rPr>
          <w:rFonts w:cs="Tahoma"/>
          <w:lang w:val="bg-BG"/>
        </w:rPr>
      </w:pPr>
      <w:r w:rsidRPr="007E232B">
        <w:rPr>
          <w:rFonts w:cs="Tahoma"/>
          <w:lang w:val="bg-BG"/>
        </w:rPr>
        <w:t>Ако системата се управлява ръчно, потребителят предава празните опаковки и бутилки на персонал, който проверява етикетирането и изплаща депозита.</w:t>
      </w:r>
    </w:p>
    <w:p w:rsidR="00923CAA" w:rsidRPr="007E232B" w:rsidRDefault="00923CAA" w:rsidP="001130E3">
      <w:pPr>
        <w:rPr>
          <w:rFonts w:cs="Tahoma"/>
          <w:lang w:val="bg-BG"/>
        </w:rPr>
      </w:pPr>
      <w:r w:rsidRPr="007E232B">
        <w:rPr>
          <w:rFonts w:cs="Tahoma"/>
          <w:lang w:val="bg-BG"/>
        </w:rPr>
        <w:t>Магазини с вендинг автомати трябва да приемат всички видове опаковки с датски етикет на депозита. Магазини без автомати, които продават напитки, приемат видовете опаковки, в които те продават напитките, например метални кен опаковки (ако продават напитки в такива опаковки), пластмасови опаковки (ако продават продукти в пластмасови опаковки) и т.н.</w:t>
      </w:r>
    </w:p>
    <w:p w:rsidR="00923CAA" w:rsidRPr="007E232B" w:rsidRDefault="00923CAA" w:rsidP="001130E3">
      <w:pPr>
        <w:rPr>
          <w:rFonts w:cs="Tahoma"/>
          <w:lang w:val="bg-BG"/>
        </w:rPr>
      </w:pPr>
      <w:r w:rsidRPr="007E232B">
        <w:rPr>
          <w:rFonts w:cs="Tahoma"/>
          <w:lang w:val="bg-BG"/>
        </w:rPr>
        <w:t>За да бъде възстановен депозит, опаковките трябва да бъдат маркирани с етикет на депозит, EAN номер и дву-цифрен код, определен от DRS. Опаковките трябва да бъдат цели и неповредени, за да може да се въртят и баркодовете да бъдат прочетени по електронен път, на автомати.</w:t>
      </w:r>
    </w:p>
    <w:p w:rsidR="00923CAA" w:rsidRPr="007E232B" w:rsidRDefault="00923CAA" w:rsidP="00A5777B">
      <w:pPr>
        <w:pStyle w:val="Heading6"/>
        <w:rPr>
          <w:lang w:val="bg-BG"/>
        </w:rPr>
      </w:pPr>
      <w:r w:rsidRPr="007E232B">
        <w:rPr>
          <w:lang w:val="bg-BG"/>
        </w:rPr>
        <w:t xml:space="preserve">Път на опаковките </w:t>
      </w:r>
    </w:p>
    <w:p w:rsidR="00923CAA" w:rsidRPr="007E232B" w:rsidRDefault="00923CAA" w:rsidP="001130E3">
      <w:pPr>
        <w:rPr>
          <w:rFonts w:cs="Tahoma"/>
          <w:lang w:val="bg-BG"/>
        </w:rPr>
      </w:pPr>
      <w:r w:rsidRPr="007E232B">
        <w:rPr>
          <w:rFonts w:cs="Tahoma"/>
          <w:lang w:val="bg-BG"/>
        </w:rPr>
        <w:t>Депозитната система за опаковки действа в цялата страна. Големите магазини разполагат с компактиращи преси за пластмасови бутилки. Пресата е снабдена с чувал от рециклирана пластмаса, в която попадат опаковките от транспортната лента. Когато торбата се напълни, съдържанието се компактира, торбата се запечатва (пломбира) и се премахва ръчно от компактора. Депозитите се регистрират онлайн още преди компактирането. През май 2009 г. в търговските обекти са работили над 1400 преси. Преимуществото на компактиращите преси е, че обработването на опаковките и изчисляването на депозитите става много по-бързо от обикновено. В магазини без компактиращи преси, пластмасовите бутилки и опаковки също се събират в големи пластмасови торби, без обаче да се уплътнява съдържанието им.</w:t>
      </w:r>
    </w:p>
    <w:p w:rsidR="00923CAA" w:rsidRPr="007E232B" w:rsidRDefault="00923CAA" w:rsidP="001130E3">
      <w:pPr>
        <w:rPr>
          <w:rFonts w:cs="Tahoma"/>
          <w:lang w:val="bg-BG"/>
        </w:rPr>
      </w:pPr>
      <w:r w:rsidRPr="007E232B">
        <w:rPr>
          <w:rFonts w:cs="Tahoma"/>
          <w:lang w:val="bg-BG"/>
        </w:rPr>
        <w:t>Стъклените бутилки се взимат директно от лентовия конвейер и се сортират ръчно. Бутилките след това или се опаковат в пластмасови чували или се складират на палети (в магазини, където се обработват на големи количества).</w:t>
      </w:r>
    </w:p>
    <w:p w:rsidR="00923CAA" w:rsidRPr="007E232B" w:rsidRDefault="00923CAA" w:rsidP="001130E3">
      <w:pPr>
        <w:rPr>
          <w:rFonts w:cs="Tahoma"/>
          <w:lang w:val="bg-BG"/>
        </w:rPr>
      </w:pPr>
      <w:r w:rsidRPr="007E232B">
        <w:rPr>
          <w:rFonts w:cs="Tahoma"/>
          <w:lang w:val="bg-BG"/>
        </w:rPr>
        <w:t>Чували и палети се поръчват от DRS, заедно с приспособление за запечатване, пломби за сигурност, баркодове и др.</w:t>
      </w:r>
    </w:p>
    <w:p w:rsidR="00923CAA" w:rsidRPr="007E232B" w:rsidRDefault="00923CAA" w:rsidP="001130E3">
      <w:pPr>
        <w:rPr>
          <w:rFonts w:cs="Tahoma"/>
          <w:lang w:val="bg-BG"/>
        </w:rPr>
      </w:pPr>
      <w:r w:rsidRPr="007E232B">
        <w:rPr>
          <w:rFonts w:cs="Tahoma"/>
          <w:lang w:val="bg-BG"/>
        </w:rPr>
        <w:t>При необходимост магазините се свързват с DRS, за да се организира събиране на отпадъците. Големите магазини могат да имат редовно събиране. Отпадъците от опаковки се събират от превозвач, избран от DRS чрез тръжна процедура (договор, обикновено за една или две години).</w:t>
      </w:r>
    </w:p>
    <w:p w:rsidR="00923CAA" w:rsidRPr="007E232B" w:rsidRDefault="00923CAA" w:rsidP="001130E3">
      <w:pPr>
        <w:rPr>
          <w:rFonts w:cs="Tahoma"/>
          <w:lang w:val="bg-BG"/>
        </w:rPr>
      </w:pPr>
      <w:r w:rsidRPr="007E232B">
        <w:rPr>
          <w:rFonts w:cs="Tahoma"/>
          <w:lang w:val="bg-BG"/>
        </w:rPr>
        <w:t>Отпадъците от опаковки се транспортират до една от двете преброителни станции на DRS, където се записва откъде е изпратен всеки чувал и палет. Опаковките след това преминават през машина за броене, преди да бъдат уплътнени. Преброяване не се прави за опаковки, уплътнени в RVM, тъй като машините са регистрирали количеството и вида на опаковките за всеки чувал.</w:t>
      </w:r>
    </w:p>
    <w:p w:rsidR="00923CAA" w:rsidRPr="007E232B" w:rsidRDefault="00923CAA" w:rsidP="001130E3">
      <w:pPr>
        <w:rPr>
          <w:rFonts w:cs="Tahoma"/>
          <w:lang w:val="bg-BG"/>
        </w:rPr>
      </w:pPr>
      <w:r w:rsidRPr="007E232B">
        <w:rPr>
          <w:rFonts w:cs="Tahoma"/>
          <w:lang w:val="bg-BG"/>
        </w:rPr>
        <w:t>DRS сключва договори с предприятия за рециклиране на отпадъци от опаковки. Тези договори се основават както на цена, така и на екологични съображения. Рециклиращите фирми събират отпадъците от опаковки при достатъчно налични  количества.</w:t>
      </w:r>
    </w:p>
    <w:p w:rsidR="00923CAA" w:rsidRPr="007E232B" w:rsidRDefault="00923CAA" w:rsidP="001130E3">
      <w:pPr>
        <w:rPr>
          <w:rFonts w:cs="Tahoma"/>
          <w:lang w:val="bg-BG"/>
        </w:rPr>
      </w:pPr>
      <w:r w:rsidRPr="007E232B">
        <w:rPr>
          <w:rFonts w:cs="Tahoma"/>
          <w:lang w:val="bg-BG"/>
        </w:rPr>
        <w:t xml:space="preserve">Опаковки, </w:t>
      </w:r>
      <w:r w:rsidRPr="007E232B">
        <w:rPr>
          <w:rFonts w:cs="Tahoma"/>
          <w:caps/>
          <w:u w:val="single"/>
          <w:lang w:val="bg-BG"/>
        </w:rPr>
        <w:t>невключени</w:t>
      </w:r>
      <w:r w:rsidRPr="007E232B">
        <w:rPr>
          <w:rFonts w:cs="Tahoma"/>
          <w:lang w:val="bg-BG"/>
        </w:rPr>
        <w:t xml:space="preserve"> в депозитната система</w:t>
      </w:r>
    </w:p>
    <w:p w:rsidR="00923CAA" w:rsidRPr="007E232B" w:rsidRDefault="00923CAA" w:rsidP="001130E3">
      <w:pPr>
        <w:rPr>
          <w:rFonts w:cs="Tahoma"/>
          <w:lang w:val="bg-BG"/>
        </w:rPr>
      </w:pPr>
      <w:r w:rsidRPr="007E232B">
        <w:rPr>
          <w:rFonts w:cs="Tahoma"/>
          <w:lang w:val="bg-BG"/>
        </w:rPr>
        <w:t xml:space="preserve">Всеки търговски обект има възможност сам да решава дали да приема опаковки, които не са включени в депозитната система. DRS не събира такси за приемане на такива опаковки и съответните търговски обекти, избрали да събират всякакви опаковки, не дължат никакви такси за това. Приходите от рециклиране на такива опаковки, както и непотърсените депозити се използват за подобряване на депозитната система. През 2008 г. размерът на непотърсените депозити възлиза на 126 млн. DKK (~16,94 млн.евро). </w:t>
      </w:r>
    </w:p>
    <w:p w:rsidR="00923CAA" w:rsidRPr="007E232B" w:rsidRDefault="00923CAA" w:rsidP="001130E3">
      <w:pPr>
        <w:rPr>
          <w:rFonts w:cs="Tahoma"/>
          <w:lang w:val="bg-BG"/>
        </w:rPr>
      </w:pPr>
      <w:r w:rsidRPr="007E232B">
        <w:rPr>
          <w:rFonts w:cs="Tahoma"/>
          <w:lang w:val="bg-BG"/>
        </w:rPr>
        <w:t xml:space="preserve">Тези средства са инвестирани в подобряване на ефективността и </w:t>
      </w:r>
      <w:r w:rsidRPr="007E232B">
        <w:rPr>
          <w:rStyle w:val="hps"/>
          <w:rFonts w:cs="Tahoma"/>
          <w:lang w:val="bg-BG"/>
        </w:rPr>
        <w:t>сигурността</w:t>
      </w:r>
      <w:r w:rsidRPr="007E232B">
        <w:rPr>
          <w:rFonts w:cs="Tahoma"/>
          <w:lang w:val="bg-BG"/>
        </w:rPr>
        <w:t xml:space="preserve"> </w:t>
      </w:r>
      <w:r w:rsidRPr="007E232B">
        <w:rPr>
          <w:rStyle w:val="hps"/>
          <w:rFonts w:cs="Tahoma"/>
          <w:lang w:val="bg-BG"/>
        </w:rPr>
        <w:t>на системата за депозит</w:t>
      </w:r>
      <w:r w:rsidRPr="007E232B">
        <w:rPr>
          <w:rFonts w:cs="Tahoma"/>
          <w:lang w:val="bg-BG"/>
        </w:rPr>
        <w:t xml:space="preserve">, създаване на </w:t>
      </w:r>
      <w:r w:rsidRPr="007E232B">
        <w:rPr>
          <w:rStyle w:val="hps"/>
          <w:rFonts w:cs="Tahoma"/>
          <w:lang w:val="bg-BG"/>
        </w:rPr>
        <w:t>по-добра работна</w:t>
      </w:r>
      <w:r w:rsidRPr="007E232B">
        <w:rPr>
          <w:rFonts w:cs="Tahoma"/>
          <w:lang w:val="bg-BG"/>
        </w:rPr>
        <w:t xml:space="preserve"> </w:t>
      </w:r>
      <w:r w:rsidRPr="007E232B">
        <w:rPr>
          <w:rStyle w:val="hps"/>
          <w:rFonts w:cs="Tahoma"/>
          <w:lang w:val="bg-BG"/>
        </w:rPr>
        <w:t>среда, в</w:t>
      </w:r>
      <w:r w:rsidRPr="007E232B">
        <w:rPr>
          <w:rFonts w:cs="Tahoma"/>
          <w:lang w:val="bg-BG"/>
        </w:rPr>
        <w:t xml:space="preserve"> </w:t>
      </w:r>
      <w:r w:rsidRPr="007E232B">
        <w:rPr>
          <w:rStyle w:val="hps"/>
          <w:rFonts w:cs="Tahoma"/>
          <w:lang w:val="bg-BG"/>
        </w:rPr>
        <w:t>помещенията за обработване на</w:t>
      </w:r>
      <w:r w:rsidRPr="007E232B">
        <w:rPr>
          <w:rFonts w:cs="Tahoma"/>
          <w:lang w:val="bg-BG"/>
        </w:rPr>
        <w:t xml:space="preserve"> </w:t>
      </w:r>
      <w:r w:rsidRPr="007E232B">
        <w:rPr>
          <w:rStyle w:val="hps"/>
          <w:rFonts w:cs="Tahoma"/>
          <w:lang w:val="bg-BG"/>
        </w:rPr>
        <w:t>бутилки</w:t>
      </w:r>
      <w:r w:rsidRPr="007E232B">
        <w:rPr>
          <w:rFonts w:cs="Tahoma"/>
          <w:lang w:val="bg-BG"/>
        </w:rPr>
        <w:t xml:space="preserve">, </w:t>
      </w:r>
      <w:r w:rsidRPr="007E232B">
        <w:rPr>
          <w:rStyle w:val="hps"/>
          <w:rFonts w:cs="Tahoma"/>
          <w:lang w:val="bg-BG"/>
        </w:rPr>
        <w:t>както и</w:t>
      </w:r>
      <w:r w:rsidRPr="007E232B">
        <w:rPr>
          <w:rFonts w:cs="Tahoma"/>
          <w:lang w:val="bg-BG"/>
        </w:rPr>
        <w:t xml:space="preserve"> </w:t>
      </w:r>
      <w:r w:rsidRPr="007E232B">
        <w:rPr>
          <w:rStyle w:val="hps"/>
          <w:rFonts w:cs="Tahoma"/>
          <w:lang w:val="bg-BG"/>
        </w:rPr>
        <w:t>разпространяването на информация за</w:t>
      </w:r>
      <w:r w:rsidRPr="007E232B">
        <w:rPr>
          <w:rFonts w:cs="Tahoma"/>
          <w:lang w:val="bg-BG"/>
        </w:rPr>
        <w:t xml:space="preserve"> </w:t>
      </w:r>
      <w:r w:rsidRPr="007E232B">
        <w:rPr>
          <w:rStyle w:val="hps"/>
          <w:rFonts w:cs="Tahoma"/>
          <w:lang w:val="bg-BG"/>
        </w:rPr>
        <w:t>ползите</w:t>
      </w:r>
      <w:r w:rsidRPr="007E232B">
        <w:rPr>
          <w:rFonts w:cs="Tahoma"/>
          <w:lang w:val="bg-BG"/>
        </w:rPr>
        <w:t xml:space="preserve"> </w:t>
      </w:r>
      <w:r w:rsidRPr="007E232B">
        <w:rPr>
          <w:rStyle w:val="hps"/>
          <w:rFonts w:cs="Tahoma"/>
          <w:lang w:val="bg-BG"/>
        </w:rPr>
        <w:t>на датската</w:t>
      </w:r>
      <w:r w:rsidRPr="007E232B">
        <w:rPr>
          <w:rFonts w:cs="Tahoma"/>
          <w:lang w:val="bg-BG"/>
        </w:rPr>
        <w:t xml:space="preserve"> </w:t>
      </w:r>
      <w:r w:rsidRPr="007E232B">
        <w:rPr>
          <w:rStyle w:val="hps"/>
          <w:rFonts w:cs="Tahoma"/>
          <w:lang w:val="bg-BG"/>
        </w:rPr>
        <w:t>депозитна система</w:t>
      </w:r>
      <w:r w:rsidRPr="007E232B">
        <w:rPr>
          <w:rFonts w:cs="Tahoma"/>
          <w:lang w:val="bg-BG"/>
        </w:rPr>
        <w:t xml:space="preserve"> </w:t>
      </w:r>
      <w:r w:rsidRPr="007E232B">
        <w:rPr>
          <w:rStyle w:val="hps"/>
          <w:rFonts w:cs="Tahoma"/>
          <w:lang w:val="bg-BG"/>
        </w:rPr>
        <w:t>за опаковки</w:t>
      </w:r>
      <w:r w:rsidRPr="007E232B">
        <w:rPr>
          <w:rFonts w:cs="Tahoma"/>
          <w:lang w:val="bg-BG"/>
        </w:rPr>
        <w:t>.</w:t>
      </w:r>
    </w:p>
    <w:p w:rsidR="00923CAA" w:rsidRPr="007E232B" w:rsidRDefault="00923CAA" w:rsidP="001130E3">
      <w:pPr>
        <w:rPr>
          <w:rFonts w:cs="Tahoma"/>
          <w:lang w:val="bg-BG"/>
        </w:rPr>
      </w:pPr>
      <w:r w:rsidRPr="007E232B">
        <w:rPr>
          <w:rFonts w:cs="Tahoma"/>
          <w:lang w:val="bg-BG"/>
        </w:rPr>
        <w:t>Средствата от непотърсени депозити, както и приходите от рециклиране на опаковки,</w:t>
      </w:r>
      <w:r w:rsidRPr="007E232B">
        <w:rPr>
          <w:rStyle w:val="hps"/>
          <w:rFonts w:cs="Tahoma"/>
          <w:lang w:val="bg-BG"/>
        </w:rPr>
        <w:t xml:space="preserve"> внесени от</w:t>
      </w:r>
      <w:r w:rsidRPr="007E232B">
        <w:rPr>
          <w:rFonts w:cs="Tahoma"/>
          <w:lang w:val="bg-BG"/>
        </w:rPr>
        <w:t xml:space="preserve"> </w:t>
      </w:r>
      <w:r w:rsidRPr="007E232B">
        <w:rPr>
          <w:rStyle w:val="hps"/>
          <w:rFonts w:cs="Tahoma"/>
          <w:lang w:val="bg-BG"/>
        </w:rPr>
        <w:t>други държави чрез потребители</w:t>
      </w:r>
      <w:r w:rsidRPr="007E232B">
        <w:rPr>
          <w:rFonts w:cs="Tahoma"/>
          <w:lang w:val="bg-BG"/>
        </w:rPr>
        <w:t xml:space="preserve"> </w:t>
      </w:r>
      <w:r w:rsidRPr="007E232B">
        <w:rPr>
          <w:rStyle w:val="hps"/>
          <w:rFonts w:cs="Tahoma"/>
          <w:lang w:val="bg-BG"/>
        </w:rPr>
        <w:t>също се използват</w:t>
      </w:r>
      <w:r w:rsidRPr="007E232B">
        <w:rPr>
          <w:rFonts w:cs="Tahoma"/>
          <w:lang w:val="bg-BG"/>
        </w:rPr>
        <w:t xml:space="preserve"> </w:t>
      </w:r>
      <w:r w:rsidRPr="007E232B">
        <w:rPr>
          <w:rStyle w:val="hps"/>
          <w:rFonts w:cs="Tahoma"/>
          <w:lang w:val="bg-BG"/>
        </w:rPr>
        <w:t>за покриване на разходите</w:t>
      </w:r>
      <w:r w:rsidRPr="007E232B">
        <w:rPr>
          <w:rFonts w:cs="Tahoma"/>
          <w:lang w:val="bg-BG"/>
        </w:rPr>
        <w:t xml:space="preserve"> </w:t>
      </w:r>
      <w:r w:rsidRPr="007E232B">
        <w:rPr>
          <w:rStyle w:val="hps"/>
          <w:rFonts w:cs="Tahoma"/>
          <w:lang w:val="bg-BG"/>
        </w:rPr>
        <w:t>за събиране на</w:t>
      </w:r>
      <w:r w:rsidRPr="007E232B">
        <w:rPr>
          <w:rFonts w:cs="Tahoma"/>
          <w:lang w:val="bg-BG"/>
        </w:rPr>
        <w:t xml:space="preserve"> </w:t>
      </w:r>
      <w:r w:rsidRPr="007E232B">
        <w:rPr>
          <w:rStyle w:val="hps"/>
          <w:rFonts w:cs="Tahoma"/>
          <w:lang w:val="bg-BG"/>
        </w:rPr>
        <w:t>опаковки от</w:t>
      </w:r>
      <w:r w:rsidRPr="007E232B">
        <w:rPr>
          <w:rFonts w:cs="Tahoma"/>
          <w:lang w:val="bg-BG"/>
        </w:rPr>
        <w:t xml:space="preserve"> </w:t>
      </w:r>
      <w:r w:rsidRPr="007E232B">
        <w:rPr>
          <w:rStyle w:val="hps"/>
          <w:rFonts w:cs="Tahoma"/>
          <w:lang w:val="bg-BG"/>
        </w:rPr>
        <w:t>бира</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други продукти,</w:t>
      </w:r>
      <w:r w:rsidRPr="007E232B">
        <w:rPr>
          <w:rFonts w:cs="Tahoma"/>
          <w:lang w:val="bg-BG"/>
        </w:rPr>
        <w:t xml:space="preserve"> </w:t>
      </w:r>
      <w:r w:rsidRPr="007E232B">
        <w:rPr>
          <w:rStyle w:val="hps"/>
          <w:rFonts w:cs="Tahoma"/>
          <w:lang w:val="bg-BG"/>
        </w:rPr>
        <w:t>напитки</w:t>
      </w:r>
      <w:r w:rsidRPr="007E232B">
        <w:rPr>
          <w:rFonts w:cs="Tahoma"/>
          <w:lang w:val="bg-BG"/>
        </w:rPr>
        <w:t xml:space="preserve">. </w:t>
      </w:r>
      <w:r w:rsidRPr="007E232B">
        <w:rPr>
          <w:rStyle w:val="hps"/>
          <w:rFonts w:cs="Tahoma"/>
          <w:lang w:val="bg-BG"/>
        </w:rPr>
        <w:t>В случай</w:t>
      </w:r>
      <w:r w:rsidRPr="007E232B">
        <w:rPr>
          <w:rFonts w:cs="Tahoma"/>
          <w:lang w:val="bg-BG"/>
        </w:rPr>
        <w:t xml:space="preserve"> </w:t>
      </w:r>
      <w:r w:rsidRPr="007E232B">
        <w:rPr>
          <w:rStyle w:val="hps"/>
          <w:rFonts w:cs="Tahoma"/>
          <w:lang w:val="bg-BG"/>
        </w:rPr>
        <w:t>на допълнителен</w:t>
      </w:r>
      <w:r w:rsidRPr="007E232B">
        <w:rPr>
          <w:rFonts w:cs="Tahoma"/>
          <w:lang w:val="bg-BG"/>
        </w:rPr>
        <w:t xml:space="preserve"> </w:t>
      </w:r>
      <w:r w:rsidRPr="007E232B">
        <w:rPr>
          <w:rStyle w:val="hps"/>
          <w:rFonts w:cs="Tahoma"/>
          <w:lang w:val="bg-BG"/>
        </w:rPr>
        <w:t>излишък</w:t>
      </w:r>
      <w:r w:rsidRPr="007E232B">
        <w:rPr>
          <w:rFonts w:cs="Tahoma"/>
          <w:lang w:val="bg-BG"/>
        </w:rPr>
        <w:t xml:space="preserve">, </w:t>
      </w:r>
      <w:r w:rsidRPr="007E232B">
        <w:rPr>
          <w:rStyle w:val="hps"/>
          <w:rFonts w:cs="Tahoma"/>
          <w:lang w:val="bg-BG"/>
        </w:rPr>
        <w:t>средствата може да</w:t>
      </w:r>
      <w:r w:rsidRPr="007E232B">
        <w:rPr>
          <w:rFonts w:cs="Tahoma"/>
          <w:lang w:val="bg-BG"/>
        </w:rPr>
        <w:t xml:space="preserve"> </w:t>
      </w:r>
      <w:r w:rsidRPr="007E232B">
        <w:rPr>
          <w:rStyle w:val="hps"/>
          <w:rFonts w:cs="Tahoma"/>
          <w:lang w:val="bg-BG"/>
        </w:rPr>
        <w:t>бъдат изразходвани</w:t>
      </w:r>
      <w:r w:rsidRPr="007E232B">
        <w:rPr>
          <w:rFonts w:cs="Tahoma"/>
          <w:lang w:val="bg-BG"/>
        </w:rPr>
        <w:t xml:space="preserve"> </w:t>
      </w:r>
      <w:r w:rsidRPr="007E232B">
        <w:rPr>
          <w:rStyle w:val="hps"/>
          <w:rFonts w:cs="Tahoma"/>
          <w:lang w:val="bg-BG"/>
        </w:rPr>
        <w:t>за целите на Общността</w:t>
      </w:r>
      <w:r w:rsidRPr="007E232B">
        <w:rPr>
          <w:rFonts w:cs="Tahoma"/>
          <w:lang w:val="bg-BG"/>
        </w:rPr>
        <w:t xml:space="preserve"> </w:t>
      </w:r>
      <w:r w:rsidRPr="007E232B">
        <w:rPr>
          <w:rStyle w:val="hps"/>
          <w:rFonts w:cs="Tahoma"/>
          <w:lang w:val="bg-BG"/>
        </w:rPr>
        <w:t>в</w:t>
      </w:r>
      <w:r w:rsidRPr="007E232B">
        <w:rPr>
          <w:rFonts w:cs="Tahoma"/>
          <w:lang w:val="bg-BG"/>
        </w:rPr>
        <w:t xml:space="preserve"> </w:t>
      </w:r>
      <w:r w:rsidRPr="007E232B">
        <w:rPr>
          <w:rStyle w:val="hps"/>
          <w:rFonts w:cs="Tahoma"/>
          <w:lang w:val="bg-BG"/>
        </w:rPr>
        <w:t>области</w:t>
      </w:r>
      <w:r w:rsidRPr="007E232B">
        <w:rPr>
          <w:rFonts w:cs="Tahoma"/>
          <w:lang w:val="bg-BG"/>
        </w:rPr>
        <w:t xml:space="preserve">, свързани с околната среда - </w:t>
      </w:r>
      <w:r w:rsidRPr="007E232B">
        <w:rPr>
          <w:rStyle w:val="hps"/>
          <w:rFonts w:cs="Tahoma"/>
          <w:lang w:val="bg-BG"/>
        </w:rPr>
        <w:t>инициативи,</w:t>
      </w:r>
      <w:r w:rsidRPr="007E232B">
        <w:rPr>
          <w:rFonts w:cs="Tahoma"/>
          <w:lang w:val="bg-BG"/>
        </w:rPr>
        <w:t xml:space="preserve"> </w:t>
      </w:r>
      <w:r w:rsidRPr="007E232B">
        <w:rPr>
          <w:rStyle w:val="hps"/>
          <w:rFonts w:cs="Tahoma"/>
          <w:lang w:val="bg-BG"/>
        </w:rPr>
        <w:t>обучение</w:t>
      </w:r>
      <w:r w:rsidRPr="007E232B">
        <w:rPr>
          <w:rFonts w:cs="Tahoma"/>
          <w:lang w:val="bg-BG"/>
        </w:rPr>
        <w:t xml:space="preserve"> </w:t>
      </w:r>
      <w:r w:rsidRPr="007E232B">
        <w:rPr>
          <w:rStyle w:val="hps"/>
          <w:rFonts w:cs="Tahoma"/>
          <w:lang w:val="bg-BG"/>
        </w:rPr>
        <w:t>и</w:t>
      </w:r>
      <w:r w:rsidRPr="007E232B">
        <w:rPr>
          <w:rFonts w:cs="Tahoma"/>
          <w:lang w:val="bg-BG"/>
        </w:rPr>
        <w:t xml:space="preserve"> </w:t>
      </w:r>
      <w:r w:rsidRPr="007E232B">
        <w:rPr>
          <w:rStyle w:val="hps"/>
          <w:rFonts w:cs="Tahoma"/>
          <w:lang w:val="bg-BG"/>
        </w:rPr>
        <w:t>информация</w:t>
      </w:r>
      <w:r w:rsidRPr="007E232B">
        <w:rPr>
          <w:rFonts w:cs="Tahoma"/>
          <w:lang w:val="bg-BG"/>
        </w:rPr>
        <w:t xml:space="preserve">, както и </w:t>
      </w:r>
      <w:r w:rsidRPr="007E232B">
        <w:rPr>
          <w:rStyle w:val="hps"/>
          <w:rFonts w:cs="Tahoma"/>
          <w:lang w:val="bg-BG"/>
        </w:rPr>
        <w:t>проекти</w:t>
      </w:r>
      <w:r w:rsidRPr="007E232B">
        <w:rPr>
          <w:rFonts w:cs="Tahoma"/>
          <w:lang w:val="bg-BG"/>
        </w:rPr>
        <w:t xml:space="preserve"> </w:t>
      </w:r>
      <w:r w:rsidRPr="007E232B">
        <w:rPr>
          <w:rStyle w:val="hps"/>
          <w:rFonts w:cs="Tahoma"/>
          <w:lang w:val="bg-BG"/>
        </w:rPr>
        <w:t>в</w:t>
      </w:r>
      <w:r w:rsidRPr="007E232B">
        <w:rPr>
          <w:rFonts w:cs="Tahoma"/>
          <w:lang w:val="bg-BG"/>
        </w:rPr>
        <w:t xml:space="preserve"> </w:t>
      </w:r>
      <w:r w:rsidRPr="007E232B">
        <w:rPr>
          <w:rStyle w:val="hps"/>
          <w:rFonts w:cs="Tahoma"/>
          <w:lang w:val="bg-BG"/>
        </w:rPr>
        <w:t>областта</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околната</w:t>
      </w:r>
      <w:r w:rsidRPr="007E232B">
        <w:rPr>
          <w:rFonts w:cs="Tahoma"/>
          <w:lang w:val="bg-BG"/>
        </w:rPr>
        <w:t xml:space="preserve"> </w:t>
      </w:r>
      <w:r w:rsidRPr="007E232B">
        <w:rPr>
          <w:rStyle w:val="hps"/>
          <w:rFonts w:cs="Tahoma"/>
          <w:lang w:val="bg-BG"/>
        </w:rPr>
        <w:t>среда</w:t>
      </w:r>
      <w:r w:rsidRPr="007E232B">
        <w:rPr>
          <w:rFonts w:cs="Tahoma"/>
          <w:lang w:val="bg-BG"/>
        </w:rPr>
        <w:t>.</w:t>
      </w:r>
    </w:p>
    <w:p w:rsidR="00923CAA" w:rsidRPr="007E232B" w:rsidRDefault="00923CAA" w:rsidP="00A5777B">
      <w:pPr>
        <w:pStyle w:val="Heading3"/>
        <w:numPr>
          <w:ilvl w:val="2"/>
          <w:numId w:val="7"/>
        </w:numPr>
        <w:rPr>
          <w:lang w:val="bg-BG"/>
        </w:rPr>
      </w:pPr>
      <w:bookmarkStart w:id="129" w:name="_Toc331586730"/>
      <w:r w:rsidRPr="007E232B">
        <w:rPr>
          <w:lang w:val="bg-BG"/>
        </w:rPr>
        <w:t>Цифри и факти</w:t>
      </w:r>
      <w:bookmarkEnd w:id="129"/>
    </w:p>
    <w:p w:rsidR="00923CAA" w:rsidRPr="007E232B" w:rsidRDefault="00923CAA" w:rsidP="001130E3">
      <w:pPr>
        <w:rPr>
          <w:rFonts w:cs="Tahoma"/>
          <w:lang w:val="bg-BG"/>
        </w:rPr>
      </w:pPr>
      <w:r w:rsidRPr="007E232B">
        <w:rPr>
          <w:rFonts w:cs="Tahoma"/>
          <w:lang w:val="bg-BG"/>
        </w:rPr>
        <w:t xml:space="preserve">През 2010 г. датските потребители са върнали 800 млн. опаковки, за които са върнати депозити: 61 млн. стъклени опаковки, 326 млн. пластмасови опаковки и 379 млн. метални опаковки. </w:t>
      </w:r>
    </w:p>
    <w:p w:rsidR="00923CAA" w:rsidRPr="007E232B" w:rsidRDefault="00923CAA" w:rsidP="001130E3">
      <w:pPr>
        <w:rPr>
          <w:rFonts w:cs="Tahoma"/>
          <w:lang w:val="bg-BG"/>
        </w:rPr>
      </w:pPr>
      <w:r w:rsidRPr="007E232B">
        <w:rPr>
          <w:rFonts w:cs="Tahoma"/>
          <w:lang w:val="bg-BG"/>
        </w:rPr>
        <w:t>Вносителите и производителите регистрирани в DRS са 628, като броят на регистрираните от тях опаковки в системата за депозит е над 15 000.</w:t>
      </w:r>
    </w:p>
    <w:p w:rsidR="00923CAA" w:rsidRPr="007E232B" w:rsidRDefault="00923CAA" w:rsidP="001130E3">
      <w:pPr>
        <w:rPr>
          <w:rFonts w:cs="Tahoma"/>
          <w:lang w:val="bg-BG"/>
        </w:rPr>
      </w:pPr>
      <w:r w:rsidRPr="007E232B">
        <w:rPr>
          <w:rFonts w:cs="Tahoma"/>
          <w:lang w:val="bg-BG"/>
        </w:rPr>
        <w:t>DRS събира 3,2 млн. еднократни опаковки дневно чрез 50 курса на ден. Един курс на автомобил поема приблизително 300 чувала.</w:t>
      </w:r>
    </w:p>
    <w:p w:rsidR="00923CAA" w:rsidRPr="007E232B" w:rsidRDefault="00923CAA" w:rsidP="001130E3">
      <w:pPr>
        <w:rPr>
          <w:rFonts w:cs="Tahoma"/>
          <w:lang w:val="bg-BG"/>
        </w:rPr>
      </w:pPr>
      <w:r w:rsidRPr="007E232B">
        <w:rPr>
          <w:rFonts w:cs="Tahoma"/>
          <w:lang w:val="bg-BG"/>
        </w:rPr>
        <w:t>Повече от 16 хиляди обекта за връщане - магазини, ресторанти, кафенета, институции и други са регистрирани в DRS, като техните отпадъци от опаковки за еднократна употреба се събират безплатно. 6500 са магазините, където потребителите могат да върнат празните опаковки.</w:t>
      </w:r>
    </w:p>
    <w:p w:rsidR="00923CAA" w:rsidRPr="007E232B" w:rsidRDefault="00923CAA" w:rsidP="001130E3">
      <w:pPr>
        <w:rPr>
          <w:rFonts w:cs="Tahoma"/>
          <w:lang w:val="bg-BG"/>
        </w:rPr>
      </w:pPr>
      <w:r w:rsidRPr="007E232B">
        <w:rPr>
          <w:rFonts w:cs="Tahoma"/>
          <w:lang w:val="bg-BG"/>
        </w:rPr>
        <w:t>Съществуват 3000 автомата за връщане на опаковки в почти 2700 магазина в Дания.</w:t>
      </w:r>
    </w:p>
    <w:p w:rsidR="00923CAA" w:rsidRPr="007E232B" w:rsidRDefault="00923CAA" w:rsidP="001130E3">
      <w:pPr>
        <w:rPr>
          <w:rFonts w:cs="Tahoma"/>
          <w:lang w:val="bg-BG"/>
        </w:rPr>
      </w:pPr>
      <w:r w:rsidRPr="007E232B">
        <w:rPr>
          <w:rFonts w:cs="Tahoma"/>
          <w:lang w:val="bg-BG"/>
        </w:rPr>
        <w:t>През 2009 г. са върнати 88% опаковки за еднократна употреба от пуснатите на пазара, а през 2010 г. цифрата нараства до 89%. Целта на Дания е 95% да бъдат достигнати през 2013 г.</w:t>
      </w:r>
    </w:p>
    <w:p w:rsidR="00923CAA" w:rsidRPr="007E232B" w:rsidRDefault="00923CAA" w:rsidP="001130E3">
      <w:pPr>
        <w:rPr>
          <w:rFonts w:cs="Tahoma"/>
          <w:lang w:val="bg-BG"/>
        </w:rPr>
      </w:pPr>
      <w:r w:rsidRPr="007E232B">
        <w:rPr>
          <w:rFonts w:cs="Tahoma"/>
          <w:lang w:val="bg-BG"/>
        </w:rPr>
        <w:t>През 2010 г. от средства от непотърсени депозити са дарени 3 млн. DKK на Hold Danmark Rent.</w:t>
      </w:r>
    </w:p>
    <w:p w:rsidR="00923CAA" w:rsidRPr="007E232B" w:rsidRDefault="00923CAA" w:rsidP="001130E3">
      <w:pPr>
        <w:rPr>
          <w:rFonts w:cs="Tahoma"/>
          <w:lang w:val="bg-BG"/>
        </w:rPr>
      </w:pPr>
      <w:r w:rsidRPr="007E232B">
        <w:rPr>
          <w:rFonts w:cs="Tahoma"/>
          <w:lang w:val="bg-BG"/>
        </w:rPr>
        <w:t xml:space="preserve">Към края на 2010 г. са инсталирани 1900 компактиращи машини в най-големите магазини. </w:t>
      </w:r>
    </w:p>
    <w:p w:rsidR="00923CAA" w:rsidRPr="007E232B" w:rsidRDefault="00923CAA" w:rsidP="001130E3">
      <w:pPr>
        <w:rPr>
          <w:rFonts w:cs="Tahoma"/>
          <w:lang w:val="bg-BG"/>
        </w:rPr>
      </w:pPr>
      <w:r w:rsidRPr="007E232B">
        <w:rPr>
          <w:rFonts w:cs="Tahoma"/>
          <w:lang w:val="bg-BG"/>
        </w:rPr>
        <w:t xml:space="preserve">След сортиране опаковките за еднократна употреба от пластмаса, стъкло и метал са предадени за рециклиране. Само от рециклираните алуминиеви опаковки могат да се произведат 340 млн. нови опаковки. </w:t>
      </w:r>
    </w:p>
    <w:p w:rsidR="00923CAA" w:rsidRPr="007E232B" w:rsidRDefault="00923CAA" w:rsidP="001130E3">
      <w:pPr>
        <w:rPr>
          <w:rFonts w:cs="Tahoma"/>
          <w:lang w:val="bg-BG"/>
        </w:rPr>
      </w:pPr>
      <w:r w:rsidRPr="007E232B">
        <w:rPr>
          <w:rFonts w:cs="Tahoma"/>
          <w:lang w:val="bg-BG"/>
        </w:rPr>
        <w:t>Оборот: През 2010 г. DRS оборота възлиза на 1.281 млн. DKK.</w:t>
      </w:r>
    </w:p>
    <w:p w:rsidR="00923CAA" w:rsidRPr="007E232B" w:rsidRDefault="00923CAA" w:rsidP="001130E3">
      <w:pPr>
        <w:rPr>
          <w:rFonts w:cs="Tahoma"/>
          <w:lang w:val="bg-BG"/>
        </w:rPr>
      </w:pPr>
      <w:r w:rsidRPr="007E232B">
        <w:rPr>
          <w:rFonts w:cs="Tahoma"/>
          <w:lang w:val="bg-BG"/>
        </w:rPr>
        <w:t xml:space="preserve">За обработка и сортиране на опаковки през 2010 г. са платени 35,9 млн. DKK на магазини за хранителни стоки. </w:t>
      </w:r>
    </w:p>
    <w:p w:rsidR="00923CAA" w:rsidRPr="007E232B" w:rsidRDefault="00923CAA" w:rsidP="00792714">
      <w:pPr>
        <w:rPr>
          <w:rFonts w:cs="Tahoma"/>
          <w:lang w:val="bg-BG"/>
        </w:rPr>
      </w:pPr>
    </w:p>
    <w:p w:rsidR="00923CAA" w:rsidRPr="007E232B" w:rsidRDefault="00923CAA" w:rsidP="00792714">
      <w:pPr>
        <w:rPr>
          <w:rFonts w:cs="Tahoma"/>
          <w:lang w:val="bg-BG"/>
        </w:rPr>
        <w:sectPr w:rsidR="00923CAA" w:rsidRPr="007E232B" w:rsidSect="00DB0665">
          <w:pgSz w:w="11906" w:h="16838"/>
          <w:pgMar w:top="1417" w:right="1417" w:bottom="993" w:left="1417" w:header="708" w:footer="708" w:gutter="0"/>
          <w:cols w:space="708"/>
          <w:docGrid w:linePitch="360"/>
        </w:sectPr>
      </w:pPr>
    </w:p>
    <w:p w:rsidR="00923CAA" w:rsidRPr="007E232B" w:rsidRDefault="00923CAA" w:rsidP="00A5777B">
      <w:pPr>
        <w:pStyle w:val="Heading2"/>
        <w:numPr>
          <w:ilvl w:val="1"/>
          <w:numId w:val="7"/>
        </w:numPr>
        <w:rPr>
          <w:lang w:val="bg-BG"/>
        </w:rPr>
      </w:pPr>
      <w:bookmarkStart w:id="130" w:name="_Toc331586731"/>
      <w:r w:rsidRPr="007E232B">
        <w:rPr>
          <w:lang w:val="bg-BG"/>
        </w:rPr>
        <w:t>Швеция</w:t>
      </w:r>
      <w:bookmarkEnd w:id="130"/>
    </w:p>
    <w:p w:rsidR="00923CAA" w:rsidRPr="007E232B" w:rsidRDefault="00923CAA" w:rsidP="00A5777B">
      <w:pPr>
        <w:pStyle w:val="Heading3"/>
        <w:numPr>
          <w:ilvl w:val="2"/>
          <w:numId w:val="7"/>
        </w:numPr>
        <w:rPr>
          <w:lang w:val="bg-BG"/>
        </w:rPr>
      </w:pPr>
      <w:bookmarkStart w:id="131" w:name="_Toc331586732"/>
      <w:r w:rsidRPr="007E232B">
        <w:rPr>
          <w:lang w:val="bg-BG"/>
        </w:rPr>
        <w:t>Законодателна рамка</w:t>
      </w:r>
      <w:bookmarkEnd w:id="131"/>
    </w:p>
    <w:p w:rsidR="00923CAA" w:rsidRPr="007E232B" w:rsidRDefault="00923CAA" w:rsidP="001130E3">
      <w:pPr>
        <w:rPr>
          <w:rFonts w:cs="Tahoma"/>
          <w:lang w:val="bg-BG"/>
        </w:rPr>
      </w:pPr>
      <w:r w:rsidRPr="007E232B">
        <w:rPr>
          <w:rFonts w:cs="Tahoma"/>
          <w:lang w:val="bg-BG"/>
        </w:rPr>
        <w:t>Настоящата система в Швеция за депозити върху опаковки е въведена през 1982 г. за алуминиеви кен опаковки, когато голяма мултинационална компания производител на алуминиеви опаковки започва производството на кен опаковки в страната. През 1994 г. схемата е била разширена с обхващането на РЕТ бутилки, а през 2005 г. са включени стоманени опаковки и всички видове пластмасови бутилки.</w:t>
      </w:r>
    </w:p>
    <w:p w:rsidR="00923CAA" w:rsidRPr="007E232B" w:rsidRDefault="00923CAA" w:rsidP="001130E3">
      <w:pPr>
        <w:rPr>
          <w:rFonts w:cs="Tahoma"/>
          <w:lang w:val="bg-BG"/>
        </w:rPr>
      </w:pPr>
      <w:r w:rsidRPr="007E232B">
        <w:rPr>
          <w:rFonts w:cs="Tahoma"/>
          <w:lang w:val="bg-BG"/>
        </w:rPr>
        <w:t>Преди въвеждането на настоящата депозитна система за опаковки за еднократна употреба са съществували депозитни системи за опаковки за многократна употреба, организирани и ръководени от пивоварните в продължение на повече от сто години.</w:t>
      </w:r>
    </w:p>
    <w:p w:rsidR="00923CAA" w:rsidRPr="007E232B" w:rsidRDefault="00923CAA" w:rsidP="001130E3">
      <w:pPr>
        <w:rPr>
          <w:rFonts w:cs="Tahoma"/>
          <w:lang w:val="bg-BG"/>
        </w:rPr>
      </w:pPr>
      <w:r w:rsidRPr="007E232B">
        <w:rPr>
          <w:rFonts w:cs="Tahoma"/>
          <w:lang w:val="bg-BG"/>
        </w:rPr>
        <w:t>Шведската депозитна система е регламентирана от Наредбата за депозитната Схема за пластмасови бутилки и метални кен опаковки, въведена през 2005 г.</w:t>
      </w:r>
    </w:p>
    <w:p w:rsidR="00923CAA" w:rsidRPr="007E232B" w:rsidRDefault="00923CAA" w:rsidP="00BD0C30">
      <w:pPr>
        <w:pStyle w:val="Caption"/>
        <w:rPr>
          <w:rStyle w:val="CaptionChar"/>
          <w:lang w:val="bg-BG"/>
        </w:rPr>
      </w:pPr>
      <w:bookmarkStart w:id="132" w:name="_Toc331586961"/>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9</w:t>
      </w:r>
      <w:r w:rsidRPr="007E232B">
        <w:rPr>
          <w:lang w:val="bg-BG"/>
        </w:rPr>
        <w:fldChar w:fldCharType="end"/>
      </w:r>
      <w:r w:rsidRPr="007E232B">
        <w:rPr>
          <w:lang w:val="bg-BG"/>
        </w:rPr>
        <w:t xml:space="preserve"> </w:t>
      </w:r>
      <w:r w:rsidRPr="007E232B">
        <w:rPr>
          <w:rStyle w:val="CaptionChar"/>
          <w:b/>
          <w:lang w:val="bg-BG"/>
        </w:rPr>
        <w:t>История на въвеждането на депозитната система</w:t>
      </w:r>
      <w:bookmarkEnd w:id="132"/>
    </w:p>
    <w:tbl>
      <w:tblPr>
        <w:tblW w:w="0" w:type="auto"/>
        <w:jc w:val="center"/>
        <w:tblInd w:w="-206" w:type="dxa"/>
        <w:tblLayout w:type="fixed"/>
        <w:tblCellMar>
          <w:left w:w="10" w:type="dxa"/>
          <w:right w:w="10" w:type="dxa"/>
        </w:tblCellMar>
        <w:tblLook w:val="00A0"/>
      </w:tblPr>
      <w:tblGrid>
        <w:gridCol w:w="3729"/>
        <w:gridCol w:w="5418"/>
      </w:tblGrid>
      <w:tr w:rsidR="00923CAA" w:rsidRPr="00BB56F3">
        <w:trPr>
          <w:trHeight w:val="1320"/>
          <w:jc w:val="center"/>
        </w:trPr>
        <w:tc>
          <w:tcPr>
            <w:tcW w:w="37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1130E3">
            <w:pPr>
              <w:pStyle w:val="Tabel"/>
              <w:rPr>
                <w:rFonts w:cs="Tahoma"/>
                <w:b/>
                <w:sz w:val="18"/>
                <w:szCs w:val="18"/>
                <w:lang w:val="bg-BG"/>
              </w:rPr>
            </w:pPr>
            <w:r w:rsidRPr="007E232B">
              <w:rPr>
                <w:rFonts w:cs="Tahoma"/>
                <w:b/>
                <w:sz w:val="18"/>
                <w:szCs w:val="18"/>
                <w:lang w:val="bg-BG"/>
              </w:rPr>
              <w:t>Закон за рециклиране на алуминиевите опаковки от бира No. 349 от 1982 г.</w:t>
            </w:r>
          </w:p>
          <w:p w:rsidR="00923CAA" w:rsidRPr="007E232B" w:rsidRDefault="00923CAA" w:rsidP="001130E3">
            <w:pPr>
              <w:pStyle w:val="Tabel"/>
              <w:rPr>
                <w:rFonts w:cs="Tahoma"/>
                <w:sz w:val="18"/>
                <w:szCs w:val="18"/>
                <w:lang w:val="bg-BG"/>
              </w:rPr>
            </w:pPr>
            <w:r w:rsidRPr="007E232B">
              <w:rPr>
                <w:rFonts w:cs="Tahoma"/>
                <w:sz w:val="18"/>
                <w:szCs w:val="18"/>
                <w:lang w:val="bg-BG"/>
              </w:rPr>
              <w:t>(Lag om atervinning av dryckesforpackningar av aluminium, SFS 1982:349)</w:t>
            </w:r>
          </w:p>
        </w:tc>
        <w:tc>
          <w:tcPr>
            <w:tcW w:w="541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1130E3">
            <w:pPr>
              <w:pStyle w:val="Tabel"/>
              <w:rPr>
                <w:rFonts w:cs="Tahoma"/>
                <w:sz w:val="18"/>
                <w:szCs w:val="18"/>
                <w:lang w:val="bg-BG"/>
              </w:rPr>
            </w:pPr>
            <w:r w:rsidRPr="007E232B">
              <w:rPr>
                <w:rFonts w:cs="Tahoma"/>
                <w:sz w:val="18"/>
                <w:szCs w:val="18"/>
                <w:lang w:val="bg-BG"/>
              </w:rPr>
              <w:t xml:space="preserve"> Въвежда депозитна система за алуминиеви опаковки от бира;</w:t>
            </w:r>
          </w:p>
          <w:p w:rsidR="00923CAA" w:rsidRPr="007E232B" w:rsidRDefault="00923CAA" w:rsidP="001130E3">
            <w:pPr>
              <w:pStyle w:val="Tabel"/>
              <w:rPr>
                <w:rFonts w:cs="Tahoma"/>
                <w:sz w:val="18"/>
                <w:szCs w:val="18"/>
                <w:lang w:val="bg-BG"/>
              </w:rPr>
            </w:pPr>
            <w:r w:rsidRPr="007E232B">
              <w:rPr>
                <w:rFonts w:cs="Tahoma"/>
                <w:sz w:val="18"/>
                <w:szCs w:val="18"/>
                <w:lang w:val="bg-BG"/>
              </w:rPr>
              <w:t>прилага се за бира и безалкохолни напитки с такива опаковки;</w:t>
            </w:r>
          </w:p>
          <w:p w:rsidR="00923CAA" w:rsidRPr="007E232B" w:rsidRDefault="00923CAA" w:rsidP="001130E3">
            <w:pPr>
              <w:pStyle w:val="Tabel"/>
              <w:rPr>
                <w:rFonts w:cs="Tahoma"/>
                <w:sz w:val="18"/>
                <w:szCs w:val="18"/>
                <w:lang w:val="bg-BG"/>
              </w:rPr>
            </w:pPr>
            <w:r w:rsidRPr="007E232B">
              <w:rPr>
                <w:rFonts w:cs="Tahoma"/>
                <w:sz w:val="18"/>
                <w:szCs w:val="18"/>
                <w:lang w:val="bg-BG"/>
              </w:rPr>
              <w:t>Не се уточнява ръководството и организацията на депозитната система (извършва се от производители, вносители и търговци на дребно)</w:t>
            </w:r>
          </w:p>
        </w:tc>
      </w:tr>
      <w:tr w:rsidR="00923CAA" w:rsidRPr="00BB56F3">
        <w:trPr>
          <w:trHeight w:val="1090"/>
          <w:jc w:val="center"/>
        </w:trPr>
        <w:tc>
          <w:tcPr>
            <w:tcW w:w="37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1130E3">
            <w:pPr>
              <w:pStyle w:val="Tabel"/>
              <w:rPr>
                <w:rFonts w:cs="Tahoma"/>
                <w:b/>
                <w:sz w:val="18"/>
                <w:szCs w:val="18"/>
                <w:lang w:val="bg-BG"/>
              </w:rPr>
            </w:pPr>
            <w:r w:rsidRPr="007E232B">
              <w:rPr>
                <w:rFonts w:cs="Tahoma"/>
                <w:b/>
                <w:sz w:val="18"/>
                <w:szCs w:val="18"/>
                <w:lang w:val="bg-BG"/>
              </w:rPr>
              <w:t>Закон за определени опаковки, No. 336 от 1991 г.</w:t>
            </w:r>
          </w:p>
          <w:p w:rsidR="00923CAA" w:rsidRPr="007E232B" w:rsidRDefault="00923CAA" w:rsidP="001130E3">
            <w:pPr>
              <w:pStyle w:val="Tabel"/>
              <w:rPr>
                <w:rFonts w:cs="Tahoma"/>
                <w:sz w:val="18"/>
                <w:szCs w:val="18"/>
                <w:lang w:val="bg-BG"/>
              </w:rPr>
            </w:pPr>
            <w:r w:rsidRPr="007E232B">
              <w:rPr>
                <w:rFonts w:cs="Tahoma"/>
                <w:sz w:val="18"/>
                <w:szCs w:val="18"/>
                <w:lang w:val="bg-BG"/>
              </w:rPr>
              <w:t>(Lag om vissa dryckesforpackningar, SFS 1991:336)</w:t>
            </w:r>
          </w:p>
        </w:tc>
        <w:tc>
          <w:tcPr>
            <w:tcW w:w="541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1130E3">
            <w:pPr>
              <w:pStyle w:val="Tabel"/>
              <w:rPr>
                <w:rFonts w:cs="Tahoma"/>
                <w:sz w:val="18"/>
                <w:szCs w:val="18"/>
                <w:lang w:val="bg-BG"/>
              </w:rPr>
            </w:pPr>
            <w:r w:rsidRPr="007E232B">
              <w:rPr>
                <w:rFonts w:cs="Tahoma"/>
                <w:sz w:val="18"/>
                <w:szCs w:val="18"/>
                <w:lang w:val="bg-BG"/>
              </w:rPr>
              <w:t xml:space="preserve">- Разширява обхвата на депозитната система, включвайки РЕТ бутилки </w:t>
            </w:r>
          </w:p>
        </w:tc>
      </w:tr>
      <w:tr w:rsidR="00923CAA" w:rsidRPr="00BB56F3">
        <w:trPr>
          <w:trHeight w:val="1483"/>
          <w:jc w:val="center"/>
        </w:trPr>
        <w:tc>
          <w:tcPr>
            <w:tcW w:w="37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1130E3">
            <w:pPr>
              <w:pStyle w:val="Tabel"/>
              <w:rPr>
                <w:rFonts w:cs="Tahoma"/>
                <w:b/>
                <w:sz w:val="18"/>
                <w:szCs w:val="18"/>
                <w:lang w:val="bg-BG"/>
              </w:rPr>
            </w:pPr>
            <w:r w:rsidRPr="007E232B">
              <w:rPr>
                <w:rFonts w:cs="Tahoma"/>
                <w:b/>
                <w:sz w:val="18"/>
                <w:szCs w:val="18"/>
                <w:lang w:val="bg-BG"/>
              </w:rPr>
              <w:t xml:space="preserve">Наредба за депозитната Схема за пластмасови бутилки и метални кен опаковки, No. 220 от 26 април 2005 г. </w:t>
            </w:r>
          </w:p>
          <w:p w:rsidR="00923CAA" w:rsidRPr="007E232B" w:rsidRDefault="00923CAA" w:rsidP="001130E3">
            <w:pPr>
              <w:pStyle w:val="Tabel"/>
              <w:rPr>
                <w:rFonts w:cs="Tahoma"/>
                <w:sz w:val="18"/>
                <w:szCs w:val="18"/>
                <w:lang w:val="bg-BG"/>
              </w:rPr>
            </w:pPr>
            <w:r w:rsidRPr="007E232B">
              <w:rPr>
                <w:rFonts w:cs="Tahoma"/>
                <w:sz w:val="18"/>
                <w:szCs w:val="18"/>
                <w:lang w:val="bg-BG"/>
              </w:rPr>
              <w:t>(Forordning om retursystem for plastfaskor och metallburkar SFS 2005:220 )</w:t>
            </w:r>
          </w:p>
        </w:tc>
        <w:tc>
          <w:tcPr>
            <w:tcW w:w="541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1130E3">
            <w:pPr>
              <w:pStyle w:val="Tabel"/>
              <w:rPr>
                <w:rFonts w:cs="Tahoma"/>
                <w:sz w:val="18"/>
                <w:szCs w:val="18"/>
                <w:lang w:val="bg-BG"/>
              </w:rPr>
            </w:pPr>
            <w:r w:rsidRPr="007E232B">
              <w:rPr>
                <w:rFonts w:cs="Tahoma"/>
                <w:sz w:val="18"/>
                <w:szCs w:val="18"/>
                <w:lang w:val="bg-BG"/>
              </w:rPr>
              <w:t xml:space="preserve"> Разширява обхвата на депозитната система с всички  метални  опаковки с всички стоманени и алуминиеви кен опаковки и всички пластмасови бутилки от 1 януари 2006 г.;</w:t>
            </w:r>
          </w:p>
          <w:p w:rsidR="00923CAA" w:rsidRPr="007E232B" w:rsidRDefault="00923CAA" w:rsidP="001130E3">
            <w:pPr>
              <w:pStyle w:val="Tabel"/>
              <w:rPr>
                <w:rFonts w:cs="Tahoma"/>
                <w:sz w:val="18"/>
                <w:szCs w:val="18"/>
                <w:lang w:val="bg-BG"/>
              </w:rPr>
            </w:pPr>
            <w:r w:rsidRPr="007E232B">
              <w:rPr>
                <w:rFonts w:cs="Tahoma"/>
                <w:sz w:val="18"/>
                <w:szCs w:val="18"/>
                <w:lang w:val="bg-BG"/>
              </w:rPr>
              <w:t>Определя, че всички производители или вносители на напитки с опаковки за еднократна употреба трябва да се регистрират в в одобрена депозитна схема.</w:t>
            </w:r>
          </w:p>
          <w:p w:rsidR="00923CAA" w:rsidRPr="007E232B" w:rsidRDefault="00923CAA" w:rsidP="00A53BAF">
            <w:pPr>
              <w:pStyle w:val="Tabel"/>
              <w:rPr>
                <w:rFonts w:cs="Tahoma"/>
                <w:sz w:val="18"/>
                <w:szCs w:val="18"/>
                <w:lang w:val="bg-BG"/>
              </w:rPr>
            </w:pPr>
            <w:r w:rsidRPr="007E232B">
              <w:rPr>
                <w:rFonts w:cs="Tahoma"/>
                <w:sz w:val="18"/>
                <w:szCs w:val="18"/>
                <w:lang w:val="bg-BG"/>
              </w:rPr>
              <w:t xml:space="preserve">Разпорежда етикетите на всички опаковки да съдържат информация към коя депозитна система принадлежат и стойността на депозита. </w:t>
            </w:r>
          </w:p>
        </w:tc>
      </w:tr>
    </w:tbl>
    <w:p w:rsidR="00923CAA" w:rsidRPr="007E232B" w:rsidRDefault="00923CAA" w:rsidP="00A5777B">
      <w:pPr>
        <w:pStyle w:val="Heading3"/>
        <w:numPr>
          <w:ilvl w:val="2"/>
          <w:numId w:val="7"/>
        </w:numPr>
        <w:rPr>
          <w:lang w:val="bg-BG"/>
        </w:rPr>
      </w:pPr>
      <w:bookmarkStart w:id="133" w:name="_Toc331586733"/>
      <w:r w:rsidRPr="007E232B">
        <w:rPr>
          <w:lang w:val="bg-BG"/>
        </w:rPr>
        <w:t>Оператор на депозитната система</w:t>
      </w:r>
      <w:bookmarkEnd w:id="133"/>
    </w:p>
    <w:p w:rsidR="00923CAA" w:rsidRPr="007E232B" w:rsidRDefault="00923CAA" w:rsidP="001130E3">
      <w:pPr>
        <w:rPr>
          <w:rFonts w:cs="Tahoma"/>
          <w:lang w:val="bg-BG"/>
        </w:rPr>
      </w:pPr>
      <w:r w:rsidRPr="007E232B">
        <w:rPr>
          <w:rFonts w:cs="Tahoma"/>
          <w:lang w:val="bg-BG"/>
        </w:rPr>
        <w:t>Компанията оператор на шведската депозитна система за опаковки е AB Svenska Returpack. Шведското законодателство не поставя ограничение пред броя депозитни оператори, но единствената с национално значение е Returpack.</w:t>
      </w:r>
    </w:p>
    <w:p w:rsidR="00923CAA" w:rsidRPr="007E232B" w:rsidRDefault="00923CAA" w:rsidP="001130E3">
      <w:pPr>
        <w:rPr>
          <w:rFonts w:cs="Tahoma"/>
          <w:lang w:val="bg-BG"/>
        </w:rPr>
      </w:pPr>
      <w:r w:rsidRPr="007E232B">
        <w:rPr>
          <w:rFonts w:cs="Tahoma"/>
          <w:lang w:val="bg-BG"/>
        </w:rPr>
        <w:t xml:space="preserve">На практика под това име са две организации: Returpack-Burk Svenska AB, основана през 1984 г., чиято дейност е управление на депозитна система за метални кен опаковки и Returpack-PET Svenska AB, основана през 1994 г., която се занимава с управление на депозитната система с РЕТ бутилки. Двете организации функционират под едно и също търговско наименование Returpack. </w:t>
      </w:r>
    </w:p>
    <w:p w:rsidR="00923CAA" w:rsidRPr="007E232B" w:rsidRDefault="00923CAA" w:rsidP="001130E3">
      <w:pPr>
        <w:rPr>
          <w:rFonts w:cs="Tahoma"/>
          <w:lang w:val="bg-BG"/>
        </w:rPr>
      </w:pPr>
      <w:r w:rsidRPr="007E232B">
        <w:rPr>
          <w:rFonts w:cs="Tahoma"/>
          <w:lang w:val="bg-BG"/>
        </w:rPr>
        <w:t>Съществуват и още няколко по-малки компании, работещи като депозитни оператори, като Dela AB, Svenska Retur PET AB, и PET-System AB.</w:t>
      </w:r>
    </w:p>
    <w:p w:rsidR="00923CAA" w:rsidRPr="007E232B" w:rsidRDefault="00923CAA" w:rsidP="001130E3">
      <w:pPr>
        <w:rPr>
          <w:rFonts w:cs="Tahoma"/>
          <w:lang w:val="bg-BG"/>
        </w:rPr>
      </w:pPr>
      <w:r w:rsidRPr="007E232B">
        <w:rPr>
          <w:rFonts w:cs="Tahoma"/>
          <w:lang w:val="bg-BG"/>
        </w:rPr>
        <w:t>Returpack предоставя информация за депозитната система, администрира и координира събирането на опаковките, включени в системата и паричните потоци на депозитите. Централният офис, заедно с фабриката, където се събират опаковките, се намира в Норкьопин</w:t>
      </w:r>
      <w:r>
        <w:rPr>
          <w:rFonts w:cs="Tahoma"/>
          <w:lang w:val="bg-BG"/>
        </w:rPr>
        <w:t>г</w:t>
      </w:r>
      <w:r w:rsidRPr="007E232B">
        <w:rPr>
          <w:rFonts w:cs="Tahoma"/>
          <w:lang w:val="bg-BG"/>
        </w:rPr>
        <w:t xml:space="preserve">. Собствеността на Returpack е както следва: 50% собственост на Sveriges Bryggerier AB, 25% са притежание на Svensk Dagligvaruhandel и 25% на Livsmedelshandlarna. </w:t>
      </w:r>
    </w:p>
    <w:p w:rsidR="00923CAA" w:rsidRPr="007E232B" w:rsidRDefault="00923CAA" w:rsidP="001130E3">
      <w:pPr>
        <w:rPr>
          <w:rFonts w:cs="Tahoma"/>
          <w:lang w:val="bg-BG"/>
        </w:rPr>
      </w:pPr>
      <w:r w:rsidRPr="007E232B">
        <w:rPr>
          <w:rFonts w:cs="Tahoma"/>
          <w:lang w:val="bg-BG"/>
        </w:rPr>
        <w:t xml:space="preserve">Дейността на компанията е одобрена от Шведската агенция за околна среда и надзорния орган Управителния съвет по земеделие на Швеция </w:t>
      </w:r>
    </w:p>
    <w:p w:rsidR="00923CAA" w:rsidRPr="007E232B" w:rsidRDefault="00923CAA" w:rsidP="00A5777B">
      <w:pPr>
        <w:pStyle w:val="Heading3"/>
        <w:numPr>
          <w:ilvl w:val="2"/>
          <w:numId w:val="7"/>
        </w:numPr>
        <w:rPr>
          <w:lang w:val="bg-BG"/>
        </w:rPr>
      </w:pPr>
      <w:bookmarkStart w:id="134" w:name="_Toc331586734"/>
      <w:r w:rsidRPr="007E232B">
        <w:rPr>
          <w:lang w:val="bg-BG"/>
        </w:rPr>
        <w:t>Опаковки обхванати в системата</w:t>
      </w:r>
      <w:bookmarkEnd w:id="134"/>
      <w:r w:rsidRPr="007E232B">
        <w:rPr>
          <w:lang w:val="bg-BG"/>
        </w:rPr>
        <w:t xml:space="preserve"> </w:t>
      </w:r>
    </w:p>
    <w:p w:rsidR="00923CAA" w:rsidRPr="007E232B" w:rsidRDefault="00923CAA" w:rsidP="004B4C35">
      <w:pPr>
        <w:rPr>
          <w:lang w:val="bg-BG" w:eastAsia="en-US"/>
        </w:rPr>
      </w:pPr>
      <w:r w:rsidRPr="007E232B">
        <w:rPr>
          <w:lang w:val="bg-BG" w:eastAsia="en-US"/>
        </w:rPr>
        <w:t>Обхванати са всички пластмасови и метални опаковки на готови за употреба напитки (Наредба №220 не определя изрично съдържанието и обема на опаковките, а дава няколко изключения, описани по-долу). Депозитната система се прилага и при опаковки за многократна употреба.</w:t>
      </w:r>
    </w:p>
    <w:p w:rsidR="00923CAA" w:rsidRPr="007E232B" w:rsidRDefault="00923CAA" w:rsidP="004B4C35">
      <w:pPr>
        <w:rPr>
          <w:i/>
          <w:lang w:val="bg-BG" w:eastAsia="en-US"/>
        </w:rPr>
      </w:pPr>
      <w:r w:rsidRPr="007E232B">
        <w:rPr>
          <w:i/>
          <w:lang w:val="bg-BG" w:eastAsia="en-US"/>
        </w:rPr>
        <w:t>Опаковъчни материали извън обхвата на системата</w:t>
      </w:r>
    </w:p>
    <w:p w:rsidR="00923CAA" w:rsidRPr="007E232B" w:rsidRDefault="00923CAA" w:rsidP="004B4C35">
      <w:pPr>
        <w:rPr>
          <w:lang w:val="bg-BG" w:eastAsia="en-US"/>
        </w:rPr>
      </w:pPr>
      <w:r w:rsidRPr="007E232B">
        <w:rPr>
          <w:lang w:val="bg-BG" w:eastAsia="en-US"/>
        </w:rPr>
        <w:t>Изключени от обхвата на депозитната система са: напитки с 50% и повече млечно съдържание, сокове (плодови и зеленчукови). Фреш и топли напитки също са извън обхвата на системата.</w:t>
      </w:r>
    </w:p>
    <w:p w:rsidR="00923CAA" w:rsidRPr="007E232B" w:rsidRDefault="00923CAA" w:rsidP="004B4C35">
      <w:pPr>
        <w:rPr>
          <w:lang w:val="bg-BG" w:eastAsia="en-US"/>
        </w:rPr>
      </w:pPr>
      <w:r w:rsidRPr="007E232B">
        <w:rPr>
          <w:lang w:val="bg-BG" w:eastAsia="en-US"/>
        </w:rPr>
        <w:t>Соковете и млечните напитки са изключени главно поради хигиенни съображения. Потенциалното развитие на бактерии и неприятни миризми е причина за изключването им.</w:t>
      </w:r>
    </w:p>
    <w:p w:rsidR="00923CAA" w:rsidRPr="007E232B" w:rsidRDefault="00923CAA" w:rsidP="004B4C35">
      <w:pPr>
        <w:rPr>
          <w:lang w:val="bg-BG" w:eastAsia="en-US"/>
        </w:rPr>
      </w:pPr>
      <w:r w:rsidRPr="007E232B">
        <w:rPr>
          <w:lang w:val="bg-BG" w:eastAsia="en-US"/>
        </w:rPr>
        <w:t>Стъклените опаковки за еднократна употреба представляват приблизително 0,5% от опаковките за напитки и според шведското законодателство не се изисква да бъдат част от депозитна схема.</w:t>
      </w:r>
    </w:p>
    <w:p w:rsidR="00923CAA" w:rsidRPr="007E232B" w:rsidRDefault="00923CAA" w:rsidP="004B4C35">
      <w:pPr>
        <w:rPr>
          <w:lang w:val="bg-BG" w:eastAsia="en-US"/>
        </w:rPr>
      </w:pPr>
      <w:r w:rsidRPr="007E232B">
        <w:rPr>
          <w:lang w:val="bg-BG" w:eastAsia="en-US"/>
        </w:rPr>
        <w:t>Депозитната система е задължителна за производители и вносители на обхванатите от закона опаковки.</w:t>
      </w:r>
    </w:p>
    <w:p w:rsidR="00923CAA" w:rsidRPr="007E232B" w:rsidRDefault="00923CAA" w:rsidP="00A5777B">
      <w:pPr>
        <w:pStyle w:val="Heading4"/>
        <w:numPr>
          <w:ilvl w:val="3"/>
          <w:numId w:val="7"/>
        </w:numPr>
        <w:rPr>
          <w:lang w:val="bg-BG"/>
        </w:rPr>
      </w:pPr>
      <w:r w:rsidRPr="007E232B">
        <w:rPr>
          <w:lang w:val="bg-BG"/>
        </w:rPr>
        <w:t>Изисквания към опаковките</w:t>
      </w:r>
    </w:p>
    <w:p w:rsidR="00923CAA" w:rsidRPr="007E232B" w:rsidRDefault="00923CAA" w:rsidP="00743772">
      <w:pPr>
        <w:rPr>
          <w:rFonts w:cs="Tahoma"/>
          <w:lang w:val="bg-BG"/>
        </w:rPr>
      </w:pPr>
      <w:r w:rsidRPr="007E232B">
        <w:rPr>
          <w:rFonts w:cs="Tahoma"/>
          <w:lang w:val="bg-BG"/>
        </w:rPr>
        <w:t xml:space="preserve">Опаковките трябва да отговарят на определени изисквания относно техния размер. </w:t>
      </w:r>
    </w:p>
    <w:p w:rsidR="00923CAA" w:rsidRPr="007E232B" w:rsidRDefault="00923CAA" w:rsidP="00BD0C30">
      <w:pPr>
        <w:pStyle w:val="Caption"/>
        <w:rPr>
          <w:rStyle w:val="CaptionChar"/>
          <w:lang w:val="bg-BG"/>
        </w:rPr>
      </w:pPr>
      <w:bookmarkStart w:id="135" w:name="_Toc331586962"/>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10</w:t>
      </w:r>
      <w:r w:rsidRPr="007E232B">
        <w:rPr>
          <w:lang w:val="bg-BG"/>
        </w:rPr>
        <w:fldChar w:fldCharType="end"/>
      </w:r>
      <w:r w:rsidRPr="007E232B">
        <w:rPr>
          <w:lang w:val="bg-BG"/>
        </w:rPr>
        <w:t xml:space="preserve"> </w:t>
      </w:r>
      <w:r w:rsidRPr="007E232B">
        <w:rPr>
          <w:rStyle w:val="CaptionChar"/>
          <w:b/>
          <w:lang w:val="bg-BG"/>
        </w:rPr>
        <w:t>Допустими размери за метални кен опаковки</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1338"/>
        <w:gridCol w:w="1391"/>
      </w:tblGrid>
      <w:tr w:rsidR="00923CAA" w:rsidRPr="007E232B">
        <w:trPr>
          <w:jc w:val="center"/>
        </w:trPr>
        <w:tc>
          <w:tcPr>
            <w:tcW w:w="3070" w:type="dxa"/>
          </w:tcPr>
          <w:p w:rsidR="00923CAA" w:rsidRPr="007E232B" w:rsidRDefault="00923CAA" w:rsidP="00743772">
            <w:pPr>
              <w:rPr>
                <w:rFonts w:cs="Tahoma"/>
                <w:b/>
                <w:i/>
                <w:sz w:val="18"/>
                <w:szCs w:val="18"/>
                <w:lang w:val="bg-BG"/>
              </w:rPr>
            </w:pPr>
            <w:r w:rsidRPr="007E232B">
              <w:rPr>
                <w:rFonts w:cs="Tahoma"/>
                <w:b/>
                <w:i/>
                <w:sz w:val="18"/>
                <w:szCs w:val="18"/>
                <w:lang w:val="bg-BG"/>
              </w:rPr>
              <w:t>Допустими размери за метални кен опаковки</w:t>
            </w:r>
          </w:p>
        </w:tc>
        <w:tc>
          <w:tcPr>
            <w:tcW w:w="1338" w:type="dxa"/>
          </w:tcPr>
          <w:p w:rsidR="00923CAA" w:rsidRPr="007E232B" w:rsidRDefault="00923CAA" w:rsidP="00743772">
            <w:pPr>
              <w:rPr>
                <w:rFonts w:cs="Tahoma"/>
                <w:b/>
                <w:i/>
                <w:sz w:val="18"/>
                <w:szCs w:val="18"/>
                <w:lang w:val="bg-BG"/>
              </w:rPr>
            </w:pPr>
            <w:r w:rsidRPr="007E232B">
              <w:rPr>
                <w:rFonts w:cs="Tahoma"/>
                <w:b/>
                <w:i/>
                <w:sz w:val="18"/>
                <w:szCs w:val="18"/>
                <w:lang w:val="bg-BG"/>
              </w:rPr>
              <w:t>Минимален</w:t>
            </w:r>
          </w:p>
        </w:tc>
        <w:tc>
          <w:tcPr>
            <w:tcW w:w="1328" w:type="dxa"/>
          </w:tcPr>
          <w:p w:rsidR="00923CAA" w:rsidRPr="007E232B" w:rsidRDefault="00923CAA" w:rsidP="00743772">
            <w:pPr>
              <w:rPr>
                <w:rFonts w:cs="Tahoma"/>
                <w:b/>
                <w:i/>
                <w:sz w:val="18"/>
                <w:szCs w:val="18"/>
                <w:lang w:val="bg-BG"/>
              </w:rPr>
            </w:pPr>
            <w:r w:rsidRPr="007E232B">
              <w:rPr>
                <w:rFonts w:cs="Tahoma"/>
                <w:b/>
                <w:i/>
                <w:sz w:val="18"/>
                <w:szCs w:val="18"/>
                <w:lang w:val="bg-BG"/>
              </w:rPr>
              <w:t>Максимален</w:t>
            </w:r>
          </w:p>
        </w:tc>
      </w:tr>
      <w:tr w:rsidR="00923CAA" w:rsidRPr="007E232B">
        <w:trPr>
          <w:jc w:val="center"/>
        </w:trPr>
        <w:tc>
          <w:tcPr>
            <w:tcW w:w="3070" w:type="dxa"/>
          </w:tcPr>
          <w:p w:rsidR="00923CAA" w:rsidRPr="007E232B" w:rsidRDefault="00923CAA" w:rsidP="00743772">
            <w:pPr>
              <w:rPr>
                <w:rFonts w:cs="Tahoma"/>
                <w:sz w:val="18"/>
                <w:szCs w:val="18"/>
                <w:lang w:val="bg-BG"/>
              </w:rPr>
            </w:pPr>
            <w:r w:rsidRPr="007E232B">
              <w:rPr>
                <w:rFonts w:cs="Tahoma"/>
                <w:sz w:val="18"/>
                <w:szCs w:val="18"/>
                <w:lang w:val="bg-BG"/>
              </w:rPr>
              <w:t>Диаметър</w:t>
            </w:r>
          </w:p>
        </w:tc>
        <w:tc>
          <w:tcPr>
            <w:tcW w:w="1338" w:type="dxa"/>
          </w:tcPr>
          <w:p w:rsidR="00923CAA" w:rsidRPr="007E232B" w:rsidRDefault="00923CAA" w:rsidP="00743772">
            <w:pPr>
              <w:rPr>
                <w:rFonts w:cs="Tahoma"/>
                <w:sz w:val="18"/>
                <w:szCs w:val="18"/>
                <w:lang w:val="bg-BG"/>
              </w:rPr>
            </w:pPr>
            <w:r w:rsidRPr="007E232B">
              <w:rPr>
                <w:rFonts w:cs="Tahoma"/>
                <w:sz w:val="18"/>
                <w:szCs w:val="18"/>
                <w:lang w:val="bg-BG"/>
              </w:rPr>
              <w:t>50</w:t>
            </w:r>
          </w:p>
        </w:tc>
        <w:tc>
          <w:tcPr>
            <w:tcW w:w="1328" w:type="dxa"/>
          </w:tcPr>
          <w:p w:rsidR="00923CAA" w:rsidRPr="007E232B" w:rsidRDefault="00923CAA" w:rsidP="00743772">
            <w:pPr>
              <w:rPr>
                <w:rFonts w:cs="Tahoma"/>
                <w:sz w:val="18"/>
                <w:szCs w:val="18"/>
                <w:lang w:val="bg-BG"/>
              </w:rPr>
            </w:pPr>
            <w:r w:rsidRPr="007E232B">
              <w:rPr>
                <w:rFonts w:cs="Tahoma"/>
                <w:sz w:val="18"/>
                <w:szCs w:val="18"/>
                <w:lang w:val="bg-BG"/>
              </w:rPr>
              <w:t>85</w:t>
            </w:r>
          </w:p>
        </w:tc>
      </w:tr>
      <w:tr w:rsidR="00923CAA" w:rsidRPr="007E232B">
        <w:trPr>
          <w:jc w:val="center"/>
        </w:trPr>
        <w:tc>
          <w:tcPr>
            <w:tcW w:w="3070" w:type="dxa"/>
          </w:tcPr>
          <w:p w:rsidR="00923CAA" w:rsidRPr="007E232B" w:rsidRDefault="00923CAA" w:rsidP="00743772">
            <w:pPr>
              <w:rPr>
                <w:rFonts w:cs="Tahoma"/>
                <w:sz w:val="18"/>
                <w:szCs w:val="18"/>
                <w:lang w:val="bg-BG"/>
              </w:rPr>
            </w:pPr>
            <w:r w:rsidRPr="007E232B">
              <w:rPr>
                <w:rFonts w:cs="Tahoma"/>
                <w:sz w:val="18"/>
                <w:szCs w:val="18"/>
                <w:lang w:val="bg-BG"/>
              </w:rPr>
              <w:t>Височина</w:t>
            </w:r>
          </w:p>
        </w:tc>
        <w:tc>
          <w:tcPr>
            <w:tcW w:w="1338" w:type="dxa"/>
          </w:tcPr>
          <w:p w:rsidR="00923CAA" w:rsidRPr="007E232B" w:rsidRDefault="00923CAA" w:rsidP="00743772">
            <w:pPr>
              <w:rPr>
                <w:rFonts w:cs="Tahoma"/>
                <w:sz w:val="18"/>
                <w:szCs w:val="18"/>
                <w:lang w:val="bg-BG"/>
              </w:rPr>
            </w:pPr>
            <w:r w:rsidRPr="007E232B">
              <w:rPr>
                <w:rFonts w:cs="Tahoma"/>
                <w:sz w:val="18"/>
                <w:szCs w:val="18"/>
                <w:lang w:val="bg-BG"/>
              </w:rPr>
              <w:t>85</w:t>
            </w:r>
          </w:p>
        </w:tc>
        <w:tc>
          <w:tcPr>
            <w:tcW w:w="1328" w:type="dxa"/>
          </w:tcPr>
          <w:p w:rsidR="00923CAA" w:rsidRPr="007E232B" w:rsidRDefault="00923CAA" w:rsidP="00743772">
            <w:pPr>
              <w:rPr>
                <w:rFonts w:cs="Tahoma"/>
                <w:sz w:val="18"/>
                <w:szCs w:val="18"/>
                <w:lang w:val="bg-BG"/>
              </w:rPr>
            </w:pPr>
            <w:r w:rsidRPr="007E232B">
              <w:rPr>
                <w:rFonts w:cs="Tahoma"/>
                <w:sz w:val="18"/>
                <w:szCs w:val="18"/>
                <w:lang w:val="bg-BG"/>
              </w:rPr>
              <w:t>195</w:t>
            </w:r>
          </w:p>
        </w:tc>
      </w:tr>
    </w:tbl>
    <w:p w:rsidR="00923CAA" w:rsidRPr="007E232B" w:rsidRDefault="00923CAA" w:rsidP="005B40A5">
      <w:pPr>
        <w:spacing w:before="0" w:after="360"/>
        <w:ind w:left="706" w:firstLine="706"/>
        <w:rPr>
          <w:rFonts w:cs="Tahoma"/>
          <w:i/>
          <w:sz w:val="16"/>
          <w:lang w:val="bg-BG"/>
        </w:rPr>
      </w:pPr>
      <w:r w:rsidRPr="007E232B">
        <w:rPr>
          <w:rFonts w:cs="Tahoma"/>
          <w:i/>
          <w:sz w:val="16"/>
          <w:lang w:val="bg-BG"/>
        </w:rPr>
        <w:t>Източник Returpack</w:t>
      </w:r>
    </w:p>
    <w:p w:rsidR="00923CAA" w:rsidRPr="007E232B" w:rsidRDefault="00923CAA" w:rsidP="00743772">
      <w:pPr>
        <w:rPr>
          <w:rFonts w:cs="Tahoma"/>
          <w:i/>
          <w:sz w:val="16"/>
          <w:lang w:val="bg-BG"/>
        </w:rPr>
      </w:pPr>
      <w:r w:rsidRPr="007E232B">
        <w:rPr>
          <w:rFonts w:cs="Tahoma"/>
          <w:lang w:val="bg-BG"/>
        </w:rPr>
        <w:t xml:space="preserve">При </w:t>
      </w:r>
      <w:r w:rsidRPr="007E232B">
        <w:rPr>
          <w:rStyle w:val="CaptionChar"/>
          <w:b w:val="0"/>
          <w:lang w:val="bg-BG"/>
        </w:rPr>
        <w:t>РЕТ</w:t>
      </w:r>
      <w:r w:rsidRPr="007E232B">
        <w:rPr>
          <w:rFonts w:cs="Tahoma"/>
          <w:lang w:val="bg-BG"/>
        </w:rPr>
        <w:t xml:space="preserve"> опаковките са валидни размери за приемани опаковки, посочени в таблица 3.11. </w:t>
      </w:r>
    </w:p>
    <w:p w:rsidR="00923CAA" w:rsidRPr="007E232B" w:rsidRDefault="00923CAA" w:rsidP="00BD0C30">
      <w:pPr>
        <w:pStyle w:val="Caption"/>
        <w:rPr>
          <w:rStyle w:val="CaptionChar"/>
          <w:lang w:val="bg-BG"/>
        </w:rPr>
      </w:pPr>
      <w:bookmarkStart w:id="136" w:name="_Toc331586963"/>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11</w:t>
      </w:r>
      <w:r w:rsidRPr="007E232B">
        <w:rPr>
          <w:lang w:val="bg-BG"/>
        </w:rPr>
        <w:fldChar w:fldCharType="end"/>
      </w:r>
      <w:r w:rsidRPr="007E232B">
        <w:rPr>
          <w:lang w:val="bg-BG"/>
        </w:rPr>
        <w:t xml:space="preserve"> </w:t>
      </w:r>
      <w:r w:rsidRPr="007E232B">
        <w:rPr>
          <w:rStyle w:val="CaptionChar"/>
          <w:b/>
          <w:lang w:val="bg-BG"/>
        </w:rPr>
        <w:t>Допустими размери за РЕТ опаковки</w:t>
      </w:r>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1338"/>
        <w:gridCol w:w="1901"/>
      </w:tblGrid>
      <w:tr w:rsidR="00923CAA" w:rsidRPr="007E232B">
        <w:trPr>
          <w:jc w:val="center"/>
        </w:trPr>
        <w:tc>
          <w:tcPr>
            <w:tcW w:w="3070" w:type="dxa"/>
          </w:tcPr>
          <w:p w:rsidR="00923CAA" w:rsidRPr="007E232B" w:rsidRDefault="00923CAA" w:rsidP="00743772">
            <w:pPr>
              <w:rPr>
                <w:rFonts w:cs="Tahoma"/>
                <w:b/>
                <w:i/>
                <w:sz w:val="18"/>
                <w:szCs w:val="18"/>
                <w:lang w:val="bg-BG"/>
              </w:rPr>
            </w:pPr>
            <w:r w:rsidRPr="007E232B">
              <w:rPr>
                <w:rFonts w:cs="Tahoma"/>
                <w:b/>
                <w:i/>
                <w:sz w:val="18"/>
                <w:szCs w:val="18"/>
                <w:lang w:val="bg-BG"/>
              </w:rPr>
              <w:t xml:space="preserve">Допустими размери за </w:t>
            </w:r>
            <w:r w:rsidRPr="007E232B">
              <w:rPr>
                <w:rStyle w:val="CaptionChar"/>
                <w:i/>
                <w:sz w:val="18"/>
                <w:szCs w:val="18"/>
                <w:lang w:val="bg-BG"/>
              </w:rPr>
              <w:t>РЕТ</w:t>
            </w:r>
            <w:r w:rsidRPr="007E232B">
              <w:rPr>
                <w:rFonts w:cs="Tahoma"/>
                <w:b/>
                <w:i/>
                <w:sz w:val="18"/>
                <w:szCs w:val="18"/>
                <w:lang w:val="bg-BG"/>
              </w:rPr>
              <w:t xml:space="preserve"> опаковки</w:t>
            </w:r>
          </w:p>
        </w:tc>
        <w:tc>
          <w:tcPr>
            <w:tcW w:w="1338" w:type="dxa"/>
          </w:tcPr>
          <w:p w:rsidR="00923CAA" w:rsidRPr="007E232B" w:rsidRDefault="00923CAA" w:rsidP="00743772">
            <w:pPr>
              <w:rPr>
                <w:rFonts w:cs="Tahoma"/>
                <w:b/>
                <w:i/>
                <w:sz w:val="18"/>
                <w:szCs w:val="18"/>
                <w:lang w:val="bg-BG"/>
              </w:rPr>
            </w:pPr>
            <w:r w:rsidRPr="007E232B">
              <w:rPr>
                <w:rFonts w:cs="Tahoma"/>
                <w:b/>
                <w:i/>
                <w:sz w:val="18"/>
                <w:szCs w:val="18"/>
                <w:lang w:val="bg-BG"/>
              </w:rPr>
              <w:t>Минимален</w:t>
            </w:r>
          </w:p>
        </w:tc>
        <w:tc>
          <w:tcPr>
            <w:tcW w:w="1901" w:type="dxa"/>
          </w:tcPr>
          <w:p w:rsidR="00923CAA" w:rsidRPr="007E232B" w:rsidRDefault="00923CAA" w:rsidP="00743772">
            <w:pPr>
              <w:rPr>
                <w:rFonts w:cs="Tahoma"/>
                <w:b/>
                <w:i/>
                <w:sz w:val="18"/>
                <w:szCs w:val="18"/>
                <w:lang w:val="bg-BG"/>
              </w:rPr>
            </w:pPr>
            <w:r w:rsidRPr="007E232B">
              <w:rPr>
                <w:rFonts w:cs="Tahoma"/>
                <w:b/>
                <w:i/>
                <w:sz w:val="18"/>
                <w:szCs w:val="18"/>
                <w:lang w:val="bg-BG"/>
              </w:rPr>
              <w:t>Максимален</w:t>
            </w:r>
          </w:p>
        </w:tc>
      </w:tr>
      <w:tr w:rsidR="00923CAA" w:rsidRPr="007E232B">
        <w:trPr>
          <w:jc w:val="center"/>
        </w:trPr>
        <w:tc>
          <w:tcPr>
            <w:tcW w:w="3070" w:type="dxa"/>
          </w:tcPr>
          <w:p w:rsidR="00923CAA" w:rsidRPr="007E232B" w:rsidRDefault="00923CAA" w:rsidP="00743772">
            <w:pPr>
              <w:rPr>
                <w:rFonts w:cs="Tahoma"/>
                <w:sz w:val="18"/>
                <w:szCs w:val="18"/>
                <w:lang w:val="bg-BG"/>
              </w:rPr>
            </w:pPr>
            <w:r w:rsidRPr="007E232B">
              <w:rPr>
                <w:rFonts w:cs="Tahoma"/>
                <w:sz w:val="18"/>
                <w:szCs w:val="18"/>
                <w:lang w:val="bg-BG"/>
              </w:rPr>
              <w:t>Диаметър</w:t>
            </w:r>
          </w:p>
        </w:tc>
        <w:tc>
          <w:tcPr>
            <w:tcW w:w="1338" w:type="dxa"/>
          </w:tcPr>
          <w:p w:rsidR="00923CAA" w:rsidRPr="007E232B" w:rsidRDefault="00923CAA" w:rsidP="00743772">
            <w:pPr>
              <w:rPr>
                <w:rFonts w:cs="Tahoma"/>
                <w:sz w:val="18"/>
                <w:szCs w:val="18"/>
                <w:lang w:val="bg-BG"/>
              </w:rPr>
            </w:pPr>
            <w:r w:rsidRPr="007E232B">
              <w:rPr>
                <w:rFonts w:cs="Tahoma"/>
                <w:sz w:val="18"/>
                <w:szCs w:val="18"/>
                <w:lang w:val="bg-BG"/>
              </w:rPr>
              <w:t>50</w:t>
            </w:r>
          </w:p>
        </w:tc>
        <w:tc>
          <w:tcPr>
            <w:tcW w:w="1901" w:type="dxa"/>
          </w:tcPr>
          <w:p w:rsidR="00923CAA" w:rsidRPr="007E232B" w:rsidRDefault="00923CAA" w:rsidP="00743772">
            <w:pPr>
              <w:rPr>
                <w:rFonts w:cs="Tahoma"/>
                <w:sz w:val="18"/>
                <w:szCs w:val="18"/>
                <w:lang w:val="bg-BG"/>
              </w:rPr>
            </w:pPr>
            <w:r w:rsidRPr="007E232B">
              <w:rPr>
                <w:rFonts w:cs="Tahoma"/>
                <w:sz w:val="18"/>
                <w:szCs w:val="18"/>
                <w:lang w:val="bg-BG"/>
              </w:rPr>
              <w:t>120</w:t>
            </w:r>
          </w:p>
        </w:tc>
      </w:tr>
      <w:tr w:rsidR="00923CAA" w:rsidRPr="007E232B">
        <w:trPr>
          <w:jc w:val="center"/>
        </w:trPr>
        <w:tc>
          <w:tcPr>
            <w:tcW w:w="3070" w:type="dxa"/>
          </w:tcPr>
          <w:p w:rsidR="00923CAA" w:rsidRPr="007E232B" w:rsidRDefault="00923CAA" w:rsidP="00743772">
            <w:pPr>
              <w:rPr>
                <w:rFonts w:cs="Tahoma"/>
                <w:sz w:val="18"/>
                <w:szCs w:val="18"/>
                <w:lang w:val="bg-BG"/>
              </w:rPr>
            </w:pPr>
            <w:r w:rsidRPr="007E232B">
              <w:rPr>
                <w:rFonts w:cs="Tahoma"/>
                <w:sz w:val="18"/>
                <w:szCs w:val="18"/>
                <w:lang w:val="bg-BG"/>
              </w:rPr>
              <w:t>Височина</w:t>
            </w:r>
          </w:p>
        </w:tc>
        <w:tc>
          <w:tcPr>
            <w:tcW w:w="1338" w:type="dxa"/>
          </w:tcPr>
          <w:p w:rsidR="00923CAA" w:rsidRPr="007E232B" w:rsidRDefault="00923CAA" w:rsidP="00743772">
            <w:pPr>
              <w:rPr>
                <w:rFonts w:cs="Tahoma"/>
                <w:sz w:val="18"/>
                <w:szCs w:val="18"/>
                <w:lang w:val="bg-BG"/>
              </w:rPr>
            </w:pPr>
            <w:r w:rsidRPr="007E232B">
              <w:rPr>
                <w:rFonts w:cs="Tahoma"/>
                <w:sz w:val="18"/>
                <w:szCs w:val="18"/>
                <w:lang w:val="bg-BG"/>
              </w:rPr>
              <w:t>130</w:t>
            </w:r>
          </w:p>
        </w:tc>
        <w:tc>
          <w:tcPr>
            <w:tcW w:w="1901" w:type="dxa"/>
          </w:tcPr>
          <w:p w:rsidR="00923CAA" w:rsidRPr="007E232B" w:rsidRDefault="00923CAA" w:rsidP="00743772">
            <w:pPr>
              <w:rPr>
                <w:rFonts w:cs="Tahoma"/>
                <w:sz w:val="18"/>
                <w:szCs w:val="18"/>
                <w:lang w:val="bg-BG"/>
              </w:rPr>
            </w:pPr>
            <w:r w:rsidRPr="007E232B">
              <w:rPr>
                <w:rFonts w:cs="Tahoma"/>
                <w:sz w:val="18"/>
                <w:szCs w:val="18"/>
                <w:lang w:val="bg-BG"/>
              </w:rPr>
              <w:t>360 вкл. капачката</w:t>
            </w:r>
          </w:p>
        </w:tc>
      </w:tr>
    </w:tbl>
    <w:p w:rsidR="00923CAA" w:rsidRPr="007E232B" w:rsidRDefault="00923CAA" w:rsidP="005B40A5">
      <w:pPr>
        <w:spacing w:before="0" w:after="360"/>
        <w:ind w:left="706" w:firstLine="706"/>
        <w:rPr>
          <w:rFonts w:cs="Tahoma"/>
          <w:i/>
          <w:sz w:val="16"/>
          <w:lang w:val="bg-BG"/>
        </w:rPr>
      </w:pPr>
      <w:r w:rsidRPr="007E232B">
        <w:rPr>
          <w:rFonts w:cs="Tahoma"/>
          <w:i/>
          <w:sz w:val="16"/>
          <w:lang w:val="bg-BG"/>
        </w:rPr>
        <w:t>Източник Returpack</w:t>
      </w:r>
    </w:p>
    <w:p w:rsidR="00923CAA" w:rsidRPr="007E232B" w:rsidRDefault="00923CAA" w:rsidP="00743772">
      <w:pPr>
        <w:rPr>
          <w:rFonts w:cs="Tahoma"/>
          <w:lang w:val="bg-BG"/>
        </w:rPr>
        <w:sectPr w:rsidR="00923CAA" w:rsidRPr="007E232B" w:rsidSect="00E622C2">
          <w:footerReference w:type="default" r:id="rId47"/>
          <w:type w:val="oddPage"/>
          <w:pgSz w:w="11906" w:h="16838"/>
          <w:pgMar w:top="1418" w:right="1276" w:bottom="1134" w:left="1276" w:header="567" w:footer="567" w:gutter="0"/>
          <w:cols w:space="708"/>
        </w:sectPr>
      </w:pPr>
      <w:r w:rsidRPr="007E232B">
        <w:rPr>
          <w:rFonts w:cs="Tahoma"/>
          <w:lang w:val="bg-BG"/>
        </w:rPr>
        <w:t xml:space="preserve">Твърдостта </w:t>
      </w:r>
      <w:r w:rsidRPr="007E232B">
        <w:rPr>
          <w:rStyle w:val="hps"/>
          <w:rFonts w:cs="Tahoma"/>
          <w:lang w:val="bg-BG"/>
        </w:rPr>
        <w:t>на</w:t>
      </w:r>
      <w:r w:rsidRPr="007E232B">
        <w:rPr>
          <w:rFonts w:cs="Tahoma"/>
          <w:lang w:val="bg-BG"/>
        </w:rPr>
        <w:t xml:space="preserve"> </w:t>
      </w:r>
      <w:r w:rsidRPr="007E232B">
        <w:rPr>
          <w:rStyle w:val="hps"/>
          <w:rFonts w:cs="Tahoma"/>
          <w:lang w:val="bg-BG"/>
        </w:rPr>
        <w:t>материала</w:t>
      </w:r>
      <w:r w:rsidRPr="007E232B">
        <w:rPr>
          <w:rFonts w:cs="Tahoma"/>
          <w:lang w:val="bg-BG"/>
        </w:rPr>
        <w:t xml:space="preserve"> </w:t>
      </w:r>
      <w:r w:rsidRPr="007E232B">
        <w:rPr>
          <w:rStyle w:val="hps"/>
          <w:rFonts w:cs="Tahoma"/>
          <w:lang w:val="bg-BG"/>
        </w:rPr>
        <w:t>е</w:t>
      </w:r>
      <w:r w:rsidRPr="007E232B">
        <w:rPr>
          <w:rFonts w:cs="Tahoma"/>
          <w:lang w:val="bg-BG"/>
        </w:rPr>
        <w:t xml:space="preserve"> </w:t>
      </w:r>
      <w:r w:rsidRPr="007E232B">
        <w:rPr>
          <w:rStyle w:val="hps"/>
          <w:rFonts w:cs="Tahoma"/>
          <w:lang w:val="bg-BG"/>
        </w:rPr>
        <w:t>важен параметър</w:t>
      </w:r>
      <w:r w:rsidRPr="007E232B">
        <w:rPr>
          <w:rFonts w:cs="Tahoma"/>
          <w:lang w:val="bg-BG"/>
        </w:rPr>
        <w:t xml:space="preserve"> </w:t>
      </w:r>
      <w:r w:rsidRPr="007E232B">
        <w:rPr>
          <w:rStyle w:val="hps"/>
          <w:rFonts w:cs="Tahoma"/>
          <w:lang w:val="bg-BG"/>
        </w:rPr>
        <w:t>при одобряването</w:t>
      </w:r>
      <w:r w:rsidRPr="007E232B">
        <w:rPr>
          <w:rFonts w:cs="Tahoma"/>
          <w:lang w:val="bg-BG"/>
        </w:rPr>
        <w:t xml:space="preserve"> </w:t>
      </w:r>
      <w:r w:rsidRPr="007E232B">
        <w:rPr>
          <w:rStyle w:val="hps"/>
          <w:rFonts w:cs="Tahoma"/>
          <w:lang w:val="bg-BG"/>
        </w:rPr>
        <w:t>на нови продукти</w:t>
      </w:r>
      <w:r w:rsidRPr="007E232B">
        <w:rPr>
          <w:rFonts w:cs="Tahoma"/>
          <w:lang w:val="bg-BG"/>
        </w:rPr>
        <w:t xml:space="preserve">. </w:t>
      </w:r>
      <w:r w:rsidRPr="007E232B">
        <w:rPr>
          <w:rStyle w:val="hps"/>
          <w:rFonts w:cs="Tahoma"/>
          <w:lang w:val="bg-BG"/>
        </w:rPr>
        <w:t>Това е</w:t>
      </w:r>
      <w:r w:rsidRPr="007E232B">
        <w:rPr>
          <w:rFonts w:cs="Tahoma"/>
          <w:lang w:val="bg-BG"/>
        </w:rPr>
        <w:t xml:space="preserve"> </w:t>
      </w:r>
      <w:r w:rsidRPr="007E232B">
        <w:rPr>
          <w:rStyle w:val="hps"/>
          <w:rFonts w:cs="Tahoma"/>
          <w:lang w:val="bg-BG"/>
        </w:rPr>
        <w:t>от особено значение</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опаковки, които</w:t>
      </w:r>
      <w:r w:rsidRPr="007E232B">
        <w:rPr>
          <w:rFonts w:cs="Tahoma"/>
          <w:lang w:val="bg-BG"/>
        </w:rPr>
        <w:t xml:space="preserve"> </w:t>
      </w:r>
      <w:r w:rsidRPr="007E232B">
        <w:rPr>
          <w:rStyle w:val="hps"/>
          <w:rFonts w:cs="Tahoma"/>
          <w:lang w:val="bg-BG"/>
        </w:rPr>
        <w:t>са</w:t>
      </w:r>
      <w:r w:rsidRPr="007E232B">
        <w:rPr>
          <w:rFonts w:cs="Tahoma"/>
          <w:lang w:val="bg-BG"/>
        </w:rPr>
        <w:t xml:space="preserve"> с </w:t>
      </w:r>
      <w:r w:rsidRPr="007E232B">
        <w:rPr>
          <w:rStyle w:val="hps"/>
          <w:rFonts w:cs="Tahoma"/>
          <w:lang w:val="bg-BG"/>
        </w:rPr>
        <w:t>по-голяма дебелина</w:t>
      </w:r>
      <w:r w:rsidRPr="007E232B">
        <w:rPr>
          <w:rFonts w:cs="Tahoma"/>
          <w:lang w:val="bg-BG"/>
        </w:rPr>
        <w:t xml:space="preserve"> </w:t>
      </w:r>
      <w:r w:rsidRPr="007E232B">
        <w:rPr>
          <w:rStyle w:val="hps"/>
          <w:rFonts w:cs="Tahoma"/>
          <w:lang w:val="bg-BG"/>
        </w:rPr>
        <w:t>или</w:t>
      </w:r>
      <w:r w:rsidRPr="007E232B">
        <w:rPr>
          <w:rFonts w:cs="Tahoma"/>
          <w:lang w:val="bg-BG"/>
        </w:rPr>
        <w:t xml:space="preserve"> </w:t>
      </w:r>
      <w:r w:rsidRPr="007E232B">
        <w:rPr>
          <w:rStyle w:val="hps"/>
          <w:rFonts w:cs="Tahoma"/>
          <w:lang w:val="bg-BG"/>
        </w:rPr>
        <w:t>са</w:t>
      </w:r>
      <w:r w:rsidRPr="007E232B">
        <w:rPr>
          <w:rFonts w:cs="Tahoma"/>
          <w:lang w:val="bg-BG"/>
        </w:rPr>
        <w:t xml:space="preserve"> </w:t>
      </w:r>
      <w:r w:rsidRPr="007E232B">
        <w:rPr>
          <w:rStyle w:val="hps"/>
          <w:rFonts w:cs="Tahoma"/>
          <w:lang w:val="bg-BG"/>
        </w:rPr>
        <w:t>с удебелена</w:t>
      </w:r>
      <w:r w:rsidRPr="007E232B">
        <w:rPr>
          <w:rFonts w:cs="Tahoma"/>
          <w:lang w:val="bg-BG"/>
        </w:rPr>
        <w:t xml:space="preserve"> </w:t>
      </w:r>
      <w:r w:rsidRPr="007E232B">
        <w:rPr>
          <w:rStyle w:val="hps"/>
          <w:rFonts w:cs="Tahoma"/>
          <w:lang w:val="bg-BG"/>
        </w:rPr>
        <w:t>структура на дъното.</w:t>
      </w:r>
      <w:r w:rsidRPr="007E232B">
        <w:rPr>
          <w:rFonts w:cs="Tahoma"/>
          <w:lang w:val="bg-BG"/>
        </w:rPr>
        <w:t xml:space="preserve"> </w:t>
      </w:r>
      <w:r w:rsidRPr="007E232B">
        <w:rPr>
          <w:rStyle w:val="hps"/>
          <w:rFonts w:cs="Tahoma"/>
          <w:lang w:val="bg-BG"/>
        </w:rPr>
        <w:t>По-твърди</w:t>
      </w:r>
      <w:r w:rsidRPr="007E232B">
        <w:rPr>
          <w:rFonts w:cs="Tahoma"/>
          <w:lang w:val="bg-BG"/>
        </w:rPr>
        <w:t xml:space="preserve"> </w:t>
      </w:r>
      <w:r w:rsidRPr="007E232B">
        <w:rPr>
          <w:rStyle w:val="hps"/>
          <w:rFonts w:cs="Tahoma"/>
          <w:lang w:val="bg-BG"/>
        </w:rPr>
        <w:t>кутии</w:t>
      </w:r>
      <w:r w:rsidRPr="007E232B">
        <w:rPr>
          <w:rFonts w:cs="Tahoma"/>
          <w:lang w:val="bg-BG"/>
        </w:rPr>
        <w:t xml:space="preserve"> </w:t>
      </w:r>
      <w:r w:rsidRPr="007E232B">
        <w:rPr>
          <w:rStyle w:val="hps"/>
          <w:rFonts w:cs="Tahoma"/>
          <w:lang w:val="bg-BG"/>
        </w:rPr>
        <w:t>може да предизвикат проблеми</w:t>
      </w:r>
      <w:r w:rsidRPr="007E232B">
        <w:rPr>
          <w:rFonts w:cs="Tahoma"/>
          <w:lang w:val="bg-BG"/>
        </w:rPr>
        <w:t xml:space="preserve"> </w:t>
      </w:r>
      <w:r w:rsidRPr="007E232B">
        <w:rPr>
          <w:rStyle w:val="hps"/>
          <w:rFonts w:cs="Tahoma"/>
          <w:lang w:val="bg-BG"/>
        </w:rPr>
        <w:t>за</w:t>
      </w:r>
      <w:r w:rsidRPr="007E232B">
        <w:rPr>
          <w:rFonts w:cs="Tahoma"/>
          <w:lang w:val="bg-BG"/>
        </w:rPr>
        <w:t xml:space="preserve"> </w:t>
      </w:r>
      <w:r w:rsidRPr="007E232B">
        <w:rPr>
          <w:rStyle w:val="hps"/>
          <w:rFonts w:cs="Tahoma"/>
          <w:lang w:val="bg-BG"/>
        </w:rPr>
        <w:t>автоматите</w:t>
      </w:r>
      <w:r w:rsidRPr="007E232B">
        <w:rPr>
          <w:rFonts w:cs="Tahoma"/>
          <w:lang w:val="bg-BG"/>
        </w:rPr>
        <w:t xml:space="preserve">, </w:t>
      </w:r>
      <w:r w:rsidRPr="007E232B">
        <w:rPr>
          <w:rStyle w:val="hps"/>
          <w:rFonts w:cs="Tahoma"/>
          <w:lang w:val="bg-BG"/>
        </w:rPr>
        <w:t>при</w:t>
      </w:r>
      <w:r w:rsidRPr="007E232B">
        <w:rPr>
          <w:rFonts w:cs="Tahoma"/>
          <w:lang w:val="bg-BG"/>
        </w:rPr>
        <w:t xml:space="preserve"> </w:t>
      </w:r>
      <w:r w:rsidRPr="007E232B">
        <w:rPr>
          <w:rStyle w:val="hps"/>
          <w:rFonts w:cs="Tahoma"/>
          <w:lang w:val="bg-BG"/>
        </w:rPr>
        <w:t>компактиране</w:t>
      </w:r>
      <w:r w:rsidRPr="007E232B">
        <w:rPr>
          <w:rFonts w:cs="Tahoma"/>
          <w:lang w:val="bg-BG"/>
        </w:rPr>
        <w:t xml:space="preserve">. </w:t>
      </w:r>
    </w:p>
    <w:p w:rsidR="00923CAA" w:rsidRPr="007E232B" w:rsidRDefault="00923CAA" w:rsidP="00A5777B">
      <w:pPr>
        <w:pStyle w:val="Heading4"/>
        <w:numPr>
          <w:ilvl w:val="3"/>
          <w:numId w:val="7"/>
        </w:numPr>
        <w:rPr>
          <w:lang w:val="bg-BG"/>
        </w:rPr>
      </w:pPr>
      <w:r w:rsidRPr="007E232B">
        <w:rPr>
          <w:lang w:val="bg-BG"/>
        </w:rPr>
        <w:t>Изисквания за баркод</w:t>
      </w:r>
    </w:p>
    <w:p w:rsidR="00923CAA" w:rsidRPr="007E232B" w:rsidRDefault="00923CAA" w:rsidP="00C33FCE">
      <w:pPr>
        <w:rPr>
          <w:rFonts w:cs="Tahoma"/>
          <w:lang w:val="bg-BG"/>
        </w:rPr>
      </w:pPr>
      <w:r w:rsidRPr="007E232B">
        <w:rPr>
          <w:rFonts w:cs="Tahoma"/>
          <w:lang w:val="bg-BG"/>
        </w:rPr>
        <w:t xml:space="preserve">Опаковките трябва да бъдат </w:t>
      </w:r>
      <w:r w:rsidRPr="007E232B">
        <w:rPr>
          <w:rStyle w:val="hps"/>
          <w:rFonts w:cs="Tahoma"/>
          <w:lang w:val="bg-BG"/>
        </w:rPr>
        <w:t>обозначени с баркод</w:t>
      </w:r>
      <w:r w:rsidRPr="007E232B">
        <w:rPr>
          <w:rFonts w:cs="Tahoma"/>
          <w:lang w:val="bg-BG"/>
        </w:rPr>
        <w:t xml:space="preserve">, </w:t>
      </w:r>
      <w:r w:rsidRPr="007E232B">
        <w:rPr>
          <w:rStyle w:val="hps"/>
          <w:rFonts w:cs="Tahoma"/>
          <w:lang w:val="bg-BG"/>
        </w:rPr>
        <w:t>според</w:t>
      </w:r>
      <w:r w:rsidRPr="007E232B">
        <w:rPr>
          <w:rFonts w:cs="Tahoma"/>
          <w:lang w:val="bg-BG"/>
        </w:rPr>
        <w:t xml:space="preserve"> стандарти </w:t>
      </w:r>
      <w:r w:rsidRPr="007E232B">
        <w:rPr>
          <w:rStyle w:val="hps"/>
          <w:rFonts w:cs="Tahoma"/>
          <w:lang w:val="bg-BG"/>
        </w:rPr>
        <w:t>EAN-13</w:t>
      </w:r>
      <w:r w:rsidRPr="007E232B">
        <w:rPr>
          <w:rFonts w:cs="Tahoma"/>
          <w:lang w:val="bg-BG"/>
        </w:rPr>
        <w:t xml:space="preserve">, EAN-8, UPC-A </w:t>
      </w:r>
      <w:r w:rsidRPr="007E232B">
        <w:rPr>
          <w:rStyle w:val="hps"/>
          <w:rFonts w:cs="Tahoma"/>
          <w:lang w:val="bg-BG"/>
        </w:rPr>
        <w:t>или</w:t>
      </w:r>
      <w:r w:rsidRPr="007E232B">
        <w:rPr>
          <w:rFonts w:cs="Tahoma"/>
          <w:lang w:val="bg-BG"/>
        </w:rPr>
        <w:t xml:space="preserve"> </w:t>
      </w:r>
      <w:r w:rsidRPr="007E232B">
        <w:rPr>
          <w:rStyle w:val="hps"/>
          <w:rFonts w:cs="Tahoma"/>
          <w:lang w:val="bg-BG"/>
        </w:rPr>
        <w:t>UPC</w:t>
      </w:r>
      <w:r w:rsidRPr="007E232B">
        <w:rPr>
          <w:rFonts w:cs="Tahoma"/>
          <w:lang w:val="bg-BG"/>
        </w:rPr>
        <w:t xml:space="preserve">-E </w:t>
      </w:r>
      <w:r w:rsidRPr="007E232B">
        <w:rPr>
          <w:rStyle w:val="hps"/>
          <w:rFonts w:cs="Tahoma"/>
          <w:lang w:val="bg-BG"/>
        </w:rPr>
        <w:t>(ISO/</w:t>
      </w:r>
      <w:r w:rsidRPr="007E232B">
        <w:rPr>
          <w:rFonts w:cs="Tahoma"/>
          <w:lang w:val="bg-BG"/>
        </w:rPr>
        <w:t xml:space="preserve"> </w:t>
      </w:r>
      <w:r w:rsidRPr="007E232B">
        <w:rPr>
          <w:rStyle w:val="hps"/>
          <w:rFonts w:cs="Tahoma"/>
          <w:lang w:val="bg-BG"/>
        </w:rPr>
        <w:t>IEC</w:t>
      </w:r>
      <w:r w:rsidRPr="007E232B">
        <w:rPr>
          <w:rFonts w:cs="Tahoma"/>
          <w:lang w:val="bg-BG"/>
        </w:rPr>
        <w:t xml:space="preserve"> </w:t>
      </w:r>
      <w:r w:rsidRPr="007E232B">
        <w:rPr>
          <w:rStyle w:val="hps"/>
          <w:rFonts w:cs="Tahoma"/>
          <w:lang w:val="bg-BG"/>
        </w:rPr>
        <w:t>15420</w:t>
      </w:r>
      <w:r w:rsidRPr="007E232B">
        <w:rPr>
          <w:rFonts w:cs="Tahoma"/>
          <w:lang w:val="bg-BG"/>
        </w:rPr>
        <w:t>).</w:t>
      </w:r>
    </w:p>
    <w:p w:rsidR="00923CAA" w:rsidRPr="007E232B" w:rsidRDefault="00923CAA" w:rsidP="00C33FCE">
      <w:pPr>
        <w:rPr>
          <w:rStyle w:val="hps"/>
          <w:rFonts w:cs="Tahoma"/>
          <w:lang w:val="bg-BG"/>
        </w:rPr>
      </w:pPr>
      <w:r w:rsidRPr="007E232B">
        <w:rPr>
          <w:rFonts w:cs="Tahoma"/>
          <w:lang w:val="bg-BG"/>
        </w:rPr>
        <w:t xml:space="preserve">Стандартът </w:t>
      </w:r>
      <w:r w:rsidRPr="007E232B">
        <w:rPr>
          <w:rStyle w:val="hps"/>
          <w:rFonts w:cs="Tahoma"/>
          <w:lang w:val="bg-BG"/>
        </w:rPr>
        <w:t>изисква</w:t>
      </w:r>
      <w:r w:rsidRPr="007E232B">
        <w:rPr>
          <w:rFonts w:cs="Tahoma"/>
          <w:lang w:val="bg-BG"/>
        </w:rPr>
        <w:t xml:space="preserve"> </w:t>
      </w:r>
      <w:r w:rsidRPr="007E232B">
        <w:rPr>
          <w:rStyle w:val="hps"/>
          <w:rFonts w:cs="Tahoma"/>
          <w:lang w:val="bg-BG"/>
        </w:rPr>
        <w:t>баркода</w:t>
      </w:r>
      <w:r w:rsidRPr="007E232B">
        <w:rPr>
          <w:rFonts w:cs="Tahoma"/>
          <w:lang w:val="bg-BG"/>
        </w:rPr>
        <w:t xml:space="preserve"> да </w:t>
      </w:r>
      <w:r w:rsidRPr="007E232B">
        <w:rPr>
          <w:rStyle w:val="hps"/>
          <w:rFonts w:cs="Tahoma"/>
          <w:lang w:val="bg-BG"/>
        </w:rPr>
        <w:t>е с качество</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ANSI</w:t>
      </w:r>
      <w:r w:rsidRPr="007E232B">
        <w:rPr>
          <w:rFonts w:cs="Tahoma"/>
          <w:lang w:val="bg-BG"/>
        </w:rPr>
        <w:t xml:space="preserve"> </w:t>
      </w:r>
      <w:r w:rsidRPr="007E232B">
        <w:rPr>
          <w:rStyle w:val="hps"/>
          <w:rFonts w:cs="Tahoma"/>
          <w:lang w:val="bg-BG"/>
        </w:rPr>
        <w:t>"</w:t>
      </w:r>
      <w:r w:rsidRPr="007E232B">
        <w:rPr>
          <w:rFonts w:cs="Tahoma"/>
          <w:lang w:val="bg-BG"/>
        </w:rPr>
        <w:t xml:space="preserve">клас </w:t>
      </w:r>
      <w:r w:rsidRPr="007E232B">
        <w:rPr>
          <w:rStyle w:val="hps"/>
          <w:rFonts w:cs="Tahoma"/>
          <w:lang w:val="bg-BG"/>
        </w:rPr>
        <w:t>C</w:t>
      </w:r>
      <w:r w:rsidRPr="007E232B">
        <w:rPr>
          <w:rFonts w:cs="Tahoma"/>
          <w:lang w:val="bg-BG"/>
        </w:rPr>
        <w:t xml:space="preserve">" </w:t>
      </w:r>
      <w:r w:rsidRPr="007E232B">
        <w:rPr>
          <w:rStyle w:val="hps"/>
          <w:rFonts w:cs="Tahoma"/>
          <w:lang w:val="bg-BG"/>
        </w:rPr>
        <w:t>(еквивалент</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w:t>
      </w:r>
      <w:r w:rsidRPr="007E232B">
        <w:rPr>
          <w:rFonts w:cs="Tahoma"/>
          <w:lang w:val="bg-BG"/>
        </w:rPr>
        <w:t>2-ра степен" ISO</w:t>
      </w:r>
      <w:r w:rsidRPr="007E232B">
        <w:rPr>
          <w:rStyle w:val="hps"/>
          <w:rFonts w:cs="Tahoma"/>
          <w:lang w:val="bg-BG"/>
        </w:rPr>
        <w:t>/ IEC</w:t>
      </w:r>
      <w:r w:rsidRPr="007E232B">
        <w:rPr>
          <w:rFonts w:cs="Tahoma"/>
          <w:lang w:val="bg-BG"/>
        </w:rPr>
        <w:t xml:space="preserve"> </w:t>
      </w:r>
      <w:r w:rsidRPr="007E232B">
        <w:rPr>
          <w:rStyle w:val="hps"/>
          <w:rFonts w:cs="Tahoma"/>
          <w:lang w:val="bg-BG"/>
        </w:rPr>
        <w:t>15416</w:t>
      </w:r>
      <w:r w:rsidRPr="007E232B">
        <w:rPr>
          <w:rFonts w:cs="Tahoma"/>
          <w:lang w:val="bg-BG"/>
        </w:rPr>
        <w:t xml:space="preserve">) </w:t>
      </w:r>
      <w:r w:rsidRPr="007E232B">
        <w:rPr>
          <w:rStyle w:val="hps"/>
          <w:rFonts w:cs="Tahoma"/>
          <w:lang w:val="bg-BG"/>
        </w:rPr>
        <w:t>по време на</w:t>
      </w:r>
      <w:r w:rsidRPr="007E232B">
        <w:rPr>
          <w:rFonts w:cs="Tahoma"/>
          <w:lang w:val="bg-BG"/>
        </w:rPr>
        <w:t xml:space="preserve"> </w:t>
      </w:r>
      <w:r w:rsidRPr="007E232B">
        <w:rPr>
          <w:rStyle w:val="hps"/>
          <w:rFonts w:cs="Tahoma"/>
          <w:lang w:val="bg-BG"/>
        </w:rPr>
        <w:t>целия жизнен цикъл на</w:t>
      </w:r>
      <w:r w:rsidRPr="007E232B">
        <w:rPr>
          <w:rFonts w:cs="Tahoma"/>
          <w:lang w:val="bg-BG"/>
        </w:rPr>
        <w:t xml:space="preserve"> </w:t>
      </w:r>
      <w:r w:rsidRPr="007E232B">
        <w:rPr>
          <w:rStyle w:val="hps"/>
          <w:rFonts w:cs="Tahoma"/>
          <w:lang w:val="bg-BG"/>
        </w:rPr>
        <w:t>опаковката.</w:t>
      </w:r>
    </w:p>
    <w:p w:rsidR="00923CAA" w:rsidRPr="007E232B" w:rsidRDefault="00923CAA" w:rsidP="00BD0C30">
      <w:pPr>
        <w:pStyle w:val="Caption"/>
        <w:rPr>
          <w:rStyle w:val="CaptionChar"/>
          <w:lang w:val="bg-BG"/>
        </w:rPr>
      </w:pPr>
      <w:bookmarkStart w:id="137" w:name="_Toc331586964"/>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12</w:t>
      </w:r>
      <w:r w:rsidRPr="007E232B">
        <w:rPr>
          <w:lang w:val="bg-BG"/>
        </w:rPr>
        <w:fldChar w:fldCharType="end"/>
      </w:r>
      <w:r w:rsidRPr="007E232B">
        <w:rPr>
          <w:lang w:val="bg-BG"/>
        </w:rPr>
        <w:t xml:space="preserve"> </w:t>
      </w:r>
      <w:r w:rsidRPr="007E232B">
        <w:rPr>
          <w:rStyle w:val="CaptionChar"/>
          <w:b/>
          <w:lang w:val="bg-BG"/>
        </w:rPr>
        <w:t>Формат на баркода при метални опаковки</w:t>
      </w:r>
      <w:bookmarkEnd w:id="137"/>
    </w:p>
    <w:tbl>
      <w:tblPr>
        <w:tblW w:w="9035" w:type="dxa"/>
        <w:jc w:val="center"/>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8"/>
        <w:gridCol w:w="1981"/>
        <w:gridCol w:w="2039"/>
        <w:gridCol w:w="2039"/>
        <w:gridCol w:w="2028"/>
      </w:tblGrid>
      <w:tr w:rsidR="00923CAA" w:rsidRPr="007E232B">
        <w:trPr>
          <w:jc w:val="center"/>
        </w:trPr>
        <w:tc>
          <w:tcPr>
            <w:tcW w:w="948" w:type="dxa"/>
            <w:vMerge w:val="restart"/>
            <w:vAlign w:val="center"/>
          </w:tcPr>
          <w:p w:rsidR="00923CAA" w:rsidRPr="007E232B" w:rsidRDefault="00923CAA" w:rsidP="00C33FCE">
            <w:pPr>
              <w:jc w:val="left"/>
              <w:rPr>
                <w:rFonts w:cs="Tahoma"/>
                <w:sz w:val="18"/>
                <w:szCs w:val="18"/>
                <w:lang w:val="bg-BG"/>
              </w:rPr>
            </w:pPr>
            <w:r w:rsidRPr="007E232B">
              <w:rPr>
                <w:rFonts w:cs="Tahoma"/>
                <w:sz w:val="18"/>
                <w:szCs w:val="18"/>
                <w:lang w:val="bg-BG"/>
              </w:rPr>
              <w:t>Формат</w:t>
            </w:r>
          </w:p>
        </w:tc>
        <w:tc>
          <w:tcPr>
            <w:tcW w:w="1981" w:type="dxa"/>
          </w:tcPr>
          <w:p w:rsidR="00923CAA" w:rsidRPr="007E232B" w:rsidRDefault="00923CAA" w:rsidP="00C33FCE">
            <w:pPr>
              <w:pStyle w:val="Default"/>
              <w:spacing w:before="120" w:after="120" w:line="264" w:lineRule="auto"/>
              <w:rPr>
                <w:rFonts w:ascii="Tahoma" w:hAnsi="Tahoma" w:cs="Tahoma"/>
                <w:color w:val="auto"/>
                <w:sz w:val="18"/>
                <w:szCs w:val="18"/>
              </w:rPr>
            </w:pPr>
            <w:r w:rsidRPr="007E232B">
              <w:rPr>
                <w:rFonts w:ascii="Tahoma" w:hAnsi="Tahoma" w:cs="Tahoma"/>
                <w:b/>
                <w:bCs/>
                <w:color w:val="auto"/>
                <w:sz w:val="18"/>
                <w:szCs w:val="18"/>
              </w:rPr>
              <w:t xml:space="preserve">EAN-13 </w:t>
            </w:r>
          </w:p>
        </w:tc>
        <w:tc>
          <w:tcPr>
            <w:tcW w:w="2039" w:type="dxa"/>
          </w:tcPr>
          <w:p w:rsidR="00923CAA" w:rsidRPr="007E232B" w:rsidRDefault="00923CAA" w:rsidP="00C33FCE">
            <w:pPr>
              <w:pStyle w:val="Default"/>
              <w:spacing w:before="120" w:after="120" w:line="264" w:lineRule="auto"/>
              <w:rPr>
                <w:rFonts w:ascii="Tahoma" w:hAnsi="Tahoma" w:cs="Tahoma"/>
                <w:color w:val="auto"/>
                <w:sz w:val="18"/>
                <w:szCs w:val="18"/>
              </w:rPr>
            </w:pPr>
            <w:r w:rsidRPr="007E232B">
              <w:rPr>
                <w:rFonts w:ascii="Tahoma" w:hAnsi="Tahoma" w:cs="Tahoma"/>
                <w:b/>
                <w:bCs/>
                <w:color w:val="auto"/>
                <w:sz w:val="18"/>
                <w:szCs w:val="18"/>
              </w:rPr>
              <w:t xml:space="preserve">EAN-8 </w:t>
            </w:r>
          </w:p>
        </w:tc>
        <w:tc>
          <w:tcPr>
            <w:tcW w:w="2039" w:type="dxa"/>
          </w:tcPr>
          <w:p w:rsidR="00923CAA" w:rsidRPr="007E232B" w:rsidRDefault="00923CAA" w:rsidP="00C33FCE">
            <w:pPr>
              <w:pStyle w:val="Default"/>
              <w:spacing w:before="120" w:after="120" w:line="264" w:lineRule="auto"/>
              <w:rPr>
                <w:rFonts w:ascii="Tahoma" w:hAnsi="Tahoma" w:cs="Tahoma"/>
                <w:color w:val="auto"/>
                <w:sz w:val="18"/>
                <w:szCs w:val="18"/>
              </w:rPr>
            </w:pPr>
            <w:r w:rsidRPr="007E232B">
              <w:rPr>
                <w:rFonts w:ascii="Tahoma" w:hAnsi="Tahoma" w:cs="Tahoma"/>
                <w:b/>
                <w:bCs/>
                <w:color w:val="auto"/>
                <w:sz w:val="18"/>
                <w:szCs w:val="18"/>
              </w:rPr>
              <w:t xml:space="preserve">UPC-A </w:t>
            </w:r>
          </w:p>
        </w:tc>
        <w:tc>
          <w:tcPr>
            <w:tcW w:w="2028" w:type="dxa"/>
          </w:tcPr>
          <w:p w:rsidR="00923CAA" w:rsidRPr="007E232B" w:rsidRDefault="00923CAA" w:rsidP="00C33FCE">
            <w:pPr>
              <w:pStyle w:val="Default"/>
              <w:spacing w:before="120" w:after="120" w:line="264" w:lineRule="auto"/>
              <w:rPr>
                <w:rFonts w:ascii="Tahoma" w:hAnsi="Tahoma" w:cs="Tahoma"/>
                <w:color w:val="auto"/>
                <w:sz w:val="18"/>
                <w:szCs w:val="18"/>
              </w:rPr>
            </w:pPr>
            <w:r w:rsidRPr="007E232B">
              <w:rPr>
                <w:rFonts w:ascii="Tahoma" w:hAnsi="Tahoma" w:cs="Tahoma"/>
                <w:b/>
                <w:bCs/>
                <w:color w:val="auto"/>
                <w:sz w:val="18"/>
                <w:szCs w:val="18"/>
              </w:rPr>
              <w:t xml:space="preserve">UPC-E </w:t>
            </w:r>
          </w:p>
        </w:tc>
      </w:tr>
      <w:tr w:rsidR="00923CAA" w:rsidRPr="007E232B">
        <w:trPr>
          <w:trHeight w:val="759"/>
          <w:jc w:val="center"/>
        </w:trPr>
        <w:tc>
          <w:tcPr>
            <w:tcW w:w="948" w:type="dxa"/>
            <w:vMerge/>
          </w:tcPr>
          <w:p w:rsidR="00923CAA" w:rsidRPr="007E232B" w:rsidRDefault="00923CAA" w:rsidP="00C33FCE">
            <w:pPr>
              <w:rPr>
                <w:rFonts w:cs="Tahoma"/>
                <w:sz w:val="18"/>
                <w:szCs w:val="18"/>
                <w:lang w:val="bg-BG"/>
              </w:rPr>
            </w:pPr>
          </w:p>
        </w:tc>
        <w:tc>
          <w:tcPr>
            <w:tcW w:w="1981" w:type="dxa"/>
          </w:tcPr>
          <w:p w:rsidR="00923CAA" w:rsidRPr="007E232B" w:rsidRDefault="00923CAA" w:rsidP="00C33FCE">
            <w:pPr>
              <w:jc w:val="left"/>
              <w:rPr>
                <w:rFonts w:cs="Tahoma"/>
                <w:sz w:val="18"/>
                <w:szCs w:val="18"/>
                <w:lang w:val="bg-BG"/>
              </w:rPr>
            </w:pPr>
            <w:r w:rsidRPr="007E232B">
              <w:rPr>
                <w:rFonts w:cs="Tahoma"/>
                <w:sz w:val="18"/>
                <w:szCs w:val="18"/>
                <w:lang w:val="bg-BG"/>
              </w:rPr>
              <w:t xml:space="preserve">Ширина Х Височина </w:t>
            </w:r>
          </w:p>
          <w:p w:rsidR="00923CAA" w:rsidRPr="007E232B" w:rsidRDefault="00923CAA" w:rsidP="00C33FCE">
            <w:pPr>
              <w:rPr>
                <w:rFonts w:cs="Tahoma"/>
                <w:sz w:val="18"/>
                <w:szCs w:val="18"/>
                <w:lang w:val="bg-BG"/>
              </w:rPr>
            </w:pPr>
            <w:r w:rsidRPr="007E232B">
              <w:rPr>
                <w:rFonts w:cs="Tahoma"/>
                <w:sz w:val="18"/>
                <w:szCs w:val="18"/>
                <w:lang w:val="bg-BG"/>
              </w:rPr>
              <w:t>(мм)</w:t>
            </w:r>
          </w:p>
        </w:tc>
        <w:tc>
          <w:tcPr>
            <w:tcW w:w="2039" w:type="dxa"/>
          </w:tcPr>
          <w:p w:rsidR="00923CAA" w:rsidRPr="007E232B" w:rsidRDefault="00923CAA" w:rsidP="00C33FCE">
            <w:pPr>
              <w:rPr>
                <w:rFonts w:cs="Tahoma"/>
                <w:sz w:val="18"/>
                <w:szCs w:val="18"/>
                <w:lang w:val="bg-BG"/>
              </w:rPr>
            </w:pPr>
            <w:r w:rsidRPr="007E232B">
              <w:rPr>
                <w:rFonts w:cs="Tahoma"/>
                <w:sz w:val="18"/>
                <w:szCs w:val="18"/>
                <w:lang w:val="bg-BG"/>
              </w:rPr>
              <w:t xml:space="preserve">Ширина Х Височина </w:t>
            </w:r>
          </w:p>
          <w:p w:rsidR="00923CAA" w:rsidRPr="007E232B" w:rsidRDefault="00923CAA" w:rsidP="00C33FCE">
            <w:pPr>
              <w:rPr>
                <w:rFonts w:cs="Tahoma"/>
                <w:sz w:val="18"/>
                <w:szCs w:val="18"/>
                <w:lang w:val="bg-BG"/>
              </w:rPr>
            </w:pPr>
            <w:r w:rsidRPr="007E232B">
              <w:rPr>
                <w:rFonts w:cs="Tahoma"/>
                <w:sz w:val="18"/>
                <w:szCs w:val="18"/>
                <w:lang w:val="bg-BG"/>
              </w:rPr>
              <w:t>(мм)</w:t>
            </w:r>
          </w:p>
        </w:tc>
        <w:tc>
          <w:tcPr>
            <w:tcW w:w="2039" w:type="dxa"/>
          </w:tcPr>
          <w:p w:rsidR="00923CAA" w:rsidRPr="007E232B" w:rsidRDefault="00923CAA" w:rsidP="00C33FCE">
            <w:pPr>
              <w:rPr>
                <w:rFonts w:cs="Tahoma"/>
                <w:sz w:val="18"/>
                <w:szCs w:val="18"/>
                <w:lang w:val="bg-BG"/>
              </w:rPr>
            </w:pPr>
            <w:r w:rsidRPr="007E232B">
              <w:rPr>
                <w:rFonts w:cs="Tahoma"/>
                <w:sz w:val="18"/>
                <w:szCs w:val="18"/>
                <w:lang w:val="bg-BG"/>
              </w:rPr>
              <w:t xml:space="preserve">Ширина Х Височина </w:t>
            </w:r>
          </w:p>
          <w:p w:rsidR="00923CAA" w:rsidRPr="007E232B" w:rsidRDefault="00923CAA" w:rsidP="00C33FCE">
            <w:pPr>
              <w:rPr>
                <w:rFonts w:cs="Tahoma"/>
                <w:sz w:val="18"/>
                <w:szCs w:val="18"/>
                <w:lang w:val="bg-BG"/>
              </w:rPr>
            </w:pPr>
            <w:r w:rsidRPr="007E232B">
              <w:rPr>
                <w:rFonts w:cs="Tahoma"/>
                <w:sz w:val="18"/>
                <w:szCs w:val="18"/>
                <w:lang w:val="bg-BG"/>
              </w:rPr>
              <w:t>(мм)</w:t>
            </w:r>
          </w:p>
        </w:tc>
        <w:tc>
          <w:tcPr>
            <w:tcW w:w="2028" w:type="dxa"/>
          </w:tcPr>
          <w:p w:rsidR="00923CAA" w:rsidRPr="007E232B" w:rsidRDefault="00923CAA" w:rsidP="00C33FCE">
            <w:pPr>
              <w:rPr>
                <w:rFonts w:cs="Tahoma"/>
                <w:sz w:val="18"/>
                <w:szCs w:val="18"/>
                <w:lang w:val="bg-BG"/>
              </w:rPr>
            </w:pPr>
            <w:r w:rsidRPr="007E232B">
              <w:rPr>
                <w:rFonts w:cs="Tahoma"/>
                <w:sz w:val="18"/>
                <w:szCs w:val="18"/>
                <w:lang w:val="bg-BG"/>
              </w:rPr>
              <w:t xml:space="preserve">Ширина Х Височина </w:t>
            </w:r>
          </w:p>
          <w:p w:rsidR="00923CAA" w:rsidRPr="007E232B" w:rsidRDefault="00923CAA" w:rsidP="00C33FCE">
            <w:pPr>
              <w:ind w:left="-252" w:right="279" w:firstLine="252"/>
              <w:rPr>
                <w:rFonts w:cs="Tahoma"/>
                <w:sz w:val="18"/>
                <w:szCs w:val="18"/>
                <w:lang w:val="bg-BG"/>
              </w:rPr>
            </w:pPr>
            <w:r w:rsidRPr="007E232B">
              <w:rPr>
                <w:rFonts w:cs="Tahoma"/>
                <w:sz w:val="18"/>
                <w:szCs w:val="18"/>
                <w:lang w:val="bg-BG"/>
              </w:rPr>
              <w:t>(мм)</w:t>
            </w:r>
          </w:p>
        </w:tc>
      </w:tr>
      <w:tr w:rsidR="00923CAA" w:rsidRPr="007E232B">
        <w:trPr>
          <w:jc w:val="center"/>
        </w:trPr>
        <w:tc>
          <w:tcPr>
            <w:tcW w:w="948" w:type="dxa"/>
          </w:tcPr>
          <w:p w:rsidR="00923CAA" w:rsidRPr="007E232B" w:rsidRDefault="00923CAA" w:rsidP="00C33FCE">
            <w:pPr>
              <w:rPr>
                <w:rFonts w:cs="Tahoma"/>
                <w:sz w:val="18"/>
                <w:szCs w:val="18"/>
                <w:lang w:val="bg-BG"/>
              </w:rPr>
            </w:pPr>
            <w:r w:rsidRPr="007E232B">
              <w:rPr>
                <w:rFonts w:cs="Tahoma"/>
                <w:sz w:val="18"/>
                <w:szCs w:val="18"/>
                <w:lang w:val="bg-BG"/>
              </w:rPr>
              <w:t>1.0</w:t>
            </w:r>
          </w:p>
        </w:tc>
        <w:tc>
          <w:tcPr>
            <w:tcW w:w="1981" w:type="dxa"/>
            <w:vAlign w:val="center"/>
          </w:tcPr>
          <w:p w:rsidR="00923CAA" w:rsidRPr="007E232B" w:rsidRDefault="00923CAA" w:rsidP="00C33FCE">
            <w:pPr>
              <w:pStyle w:val="Default"/>
              <w:spacing w:before="120" w:after="120" w:line="264" w:lineRule="auto"/>
              <w:rPr>
                <w:rFonts w:ascii="Tahoma" w:hAnsi="Tahoma" w:cs="Tahoma"/>
                <w:color w:val="auto"/>
                <w:sz w:val="18"/>
                <w:szCs w:val="18"/>
              </w:rPr>
            </w:pPr>
            <w:r w:rsidRPr="007E232B">
              <w:rPr>
                <w:rFonts w:ascii="Tahoma" w:hAnsi="Tahoma" w:cs="Tahoma"/>
                <w:color w:val="auto"/>
                <w:sz w:val="18"/>
                <w:szCs w:val="18"/>
              </w:rPr>
              <w:t xml:space="preserve">37,3 x 25,9 </w:t>
            </w:r>
          </w:p>
        </w:tc>
        <w:tc>
          <w:tcPr>
            <w:tcW w:w="2039" w:type="dxa"/>
            <w:vAlign w:val="center"/>
          </w:tcPr>
          <w:p w:rsidR="00923CAA" w:rsidRPr="007E232B" w:rsidRDefault="00923CAA" w:rsidP="00C33FCE">
            <w:pPr>
              <w:pStyle w:val="Default"/>
              <w:spacing w:before="120" w:after="120" w:line="264" w:lineRule="auto"/>
              <w:rPr>
                <w:rFonts w:ascii="Tahoma" w:hAnsi="Tahoma" w:cs="Tahoma"/>
                <w:color w:val="auto"/>
                <w:sz w:val="18"/>
                <w:szCs w:val="18"/>
              </w:rPr>
            </w:pPr>
            <w:r w:rsidRPr="007E232B">
              <w:rPr>
                <w:rFonts w:ascii="Tahoma" w:hAnsi="Tahoma" w:cs="Tahoma"/>
                <w:color w:val="auto"/>
                <w:sz w:val="18"/>
                <w:szCs w:val="18"/>
              </w:rPr>
              <w:t xml:space="preserve">26,7 x 21,3 </w:t>
            </w:r>
          </w:p>
        </w:tc>
        <w:tc>
          <w:tcPr>
            <w:tcW w:w="2039" w:type="dxa"/>
            <w:vAlign w:val="center"/>
          </w:tcPr>
          <w:p w:rsidR="00923CAA" w:rsidRPr="007E232B" w:rsidRDefault="00923CAA" w:rsidP="00C33FCE">
            <w:pPr>
              <w:pStyle w:val="Default"/>
              <w:spacing w:before="120" w:after="120" w:line="264" w:lineRule="auto"/>
              <w:rPr>
                <w:rFonts w:ascii="Tahoma" w:hAnsi="Tahoma" w:cs="Tahoma"/>
                <w:color w:val="auto"/>
                <w:sz w:val="18"/>
                <w:szCs w:val="18"/>
              </w:rPr>
            </w:pPr>
            <w:r w:rsidRPr="007E232B">
              <w:rPr>
                <w:rFonts w:ascii="Tahoma" w:hAnsi="Tahoma" w:cs="Tahoma"/>
                <w:color w:val="auto"/>
                <w:sz w:val="18"/>
                <w:szCs w:val="18"/>
              </w:rPr>
              <w:t xml:space="preserve">37,3 x 25,9 </w:t>
            </w:r>
          </w:p>
        </w:tc>
        <w:tc>
          <w:tcPr>
            <w:tcW w:w="2028" w:type="dxa"/>
            <w:vAlign w:val="center"/>
          </w:tcPr>
          <w:p w:rsidR="00923CAA" w:rsidRPr="007E232B" w:rsidRDefault="00923CAA" w:rsidP="00C33FCE">
            <w:pPr>
              <w:pStyle w:val="Default"/>
              <w:spacing w:before="120" w:after="120" w:line="264" w:lineRule="auto"/>
              <w:rPr>
                <w:rFonts w:ascii="Tahoma" w:hAnsi="Tahoma" w:cs="Tahoma"/>
                <w:color w:val="auto"/>
                <w:sz w:val="18"/>
                <w:szCs w:val="18"/>
              </w:rPr>
            </w:pPr>
            <w:r w:rsidRPr="007E232B">
              <w:rPr>
                <w:rFonts w:ascii="Tahoma" w:hAnsi="Tahoma" w:cs="Tahoma"/>
                <w:color w:val="auto"/>
                <w:sz w:val="18"/>
                <w:szCs w:val="18"/>
              </w:rPr>
              <w:t xml:space="preserve">26,7 x 21,3 </w:t>
            </w:r>
          </w:p>
        </w:tc>
      </w:tr>
    </w:tbl>
    <w:p w:rsidR="00923CAA" w:rsidRPr="007E232B" w:rsidRDefault="00923CAA" w:rsidP="005B40A5">
      <w:pPr>
        <w:spacing w:before="0" w:after="360"/>
        <w:rPr>
          <w:rFonts w:cs="Tahoma"/>
          <w:i/>
          <w:sz w:val="16"/>
          <w:lang w:val="bg-BG"/>
        </w:rPr>
      </w:pPr>
      <w:r w:rsidRPr="007E232B">
        <w:rPr>
          <w:rFonts w:cs="Tahoma"/>
          <w:i/>
          <w:sz w:val="16"/>
          <w:lang w:val="bg-BG"/>
        </w:rPr>
        <w:t>Източник Returpack</w:t>
      </w:r>
    </w:p>
    <w:p w:rsidR="00923CAA" w:rsidRPr="007E232B" w:rsidRDefault="00923CAA" w:rsidP="00C33FCE">
      <w:pPr>
        <w:rPr>
          <w:rFonts w:cs="Tahoma"/>
          <w:lang w:val="bg-BG"/>
        </w:rPr>
      </w:pPr>
      <w:r w:rsidRPr="007E232B">
        <w:rPr>
          <w:rFonts w:cs="Tahoma"/>
          <w:lang w:val="bg-BG"/>
        </w:rPr>
        <w:t xml:space="preserve">Баркодът </w:t>
      </w:r>
      <w:r w:rsidRPr="007E232B">
        <w:rPr>
          <w:rStyle w:val="hps"/>
          <w:rFonts w:cs="Tahoma"/>
          <w:lang w:val="bg-BG"/>
        </w:rPr>
        <w:t>трябва да</w:t>
      </w:r>
      <w:r w:rsidRPr="007E232B">
        <w:rPr>
          <w:rFonts w:cs="Tahoma"/>
          <w:lang w:val="bg-BG"/>
        </w:rPr>
        <w:t xml:space="preserve"> </w:t>
      </w:r>
      <w:r w:rsidRPr="007E232B">
        <w:rPr>
          <w:rStyle w:val="hps"/>
          <w:rFonts w:cs="Tahoma"/>
          <w:lang w:val="bg-BG"/>
        </w:rPr>
        <w:t>бъде</w:t>
      </w:r>
      <w:r w:rsidRPr="007E232B">
        <w:rPr>
          <w:rFonts w:cs="Tahoma"/>
          <w:lang w:val="bg-BG"/>
        </w:rPr>
        <w:t xml:space="preserve"> </w:t>
      </w:r>
      <w:r w:rsidRPr="007E232B">
        <w:rPr>
          <w:rStyle w:val="hps"/>
          <w:rFonts w:cs="Tahoma"/>
          <w:lang w:val="bg-BG"/>
        </w:rPr>
        <w:t>най-малко</w:t>
      </w:r>
      <w:r w:rsidRPr="007E232B">
        <w:rPr>
          <w:rFonts w:cs="Tahoma"/>
          <w:lang w:val="bg-BG"/>
        </w:rPr>
        <w:t xml:space="preserve"> </w:t>
      </w:r>
      <w:r w:rsidRPr="007E232B">
        <w:rPr>
          <w:rStyle w:val="hps"/>
          <w:rFonts w:cs="Tahoma"/>
          <w:lang w:val="bg-BG"/>
        </w:rPr>
        <w:t>нормалнен размер</w:t>
      </w:r>
      <w:r w:rsidRPr="007E232B">
        <w:rPr>
          <w:rFonts w:cs="Tahoma"/>
          <w:lang w:val="bg-BG"/>
        </w:rPr>
        <w:t xml:space="preserve">, т.е. </w:t>
      </w:r>
      <w:r w:rsidRPr="007E232B">
        <w:rPr>
          <w:rStyle w:val="hps"/>
          <w:rFonts w:cs="Tahoma"/>
          <w:lang w:val="bg-BG"/>
        </w:rPr>
        <w:t>фактор</w:t>
      </w:r>
      <w:r w:rsidRPr="007E232B">
        <w:rPr>
          <w:rFonts w:cs="Tahoma"/>
          <w:lang w:val="bg-BG"/>
        </w:rPr>
        <w:t xml:space="preserve"> </w:t>
      </w:r>
      <w:r w:rsidRPr="007E232B">
        <w:rPr>
          <w:rStyle w:val="hps"/>
          <w:rFonts w:cs="Tahoma"/>
          <w:lang w:val="bg-BG"/>
        </w:rPr>
        <w:t>от 1.0</w:t>
      </w:r>
      <w:r w:rsidRPr="007E232B">
        <w:rPr>
          <w:rFonts w:cs="Tahoma"/>
          <w:lang w:val="bg-BG"/>
        </w:rPr>
        <w:t xml:space="preserve">. </w:t>
      </w:r>
      <w:r w:rsidRPr="007E232B">
        <w:rPr>
          <w:rStyle w:val="hps"/>
          <w:rFonts w:cs="Tahoma"/>
          <w:lang w:val="bg-BG"/>
        </w:rPr>
        <w:t>Максимално</w:t>
      </w:r>
      <w:r w:rsidRPr="007E232B">
        <w:rPr>
          <w:rFonts w:cs="Tahoma"/>
          <w:lang w:val="bg-BG"/>
        </w:rPr>
        <w:t xml:space="preserve"> </w:t>
      </w:r>
      <w:r w:rsidRPr="007E232B">
        <w:rPr>
          <w:rStyle w:val="hps"/>
          <w:rFonts w:cs="Tahoma"/>
          <w:lang w:val="bg-BG"/>
        </w:rPr>
        <w:t>приемливо</w:t>
      </w:r>
      <w:r w:rsidRPr="007E232B">
        <w:rPr>
          <w:rFonts w:cs="Tahoma"/>
          <w:lang w:val="bg-BG"/>
        </w:rPr>
        <w:t xml:space="preserve"> </w:t>
      </w:r>
      <w:r w:rsidRPr="007E232B">
        <w:rPr>
          <w:rStyle w:val="hps"/>
          <w:rFonts w:cs="Tahoma"/>
          <w:lang w:val="bg-BG"/>
        </w:rPr>
        <w:t>намаляване</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височината е</w:t>
      </w:r>
      <w:r w:rsidRPr="007E232B">
        <w:rPr>
          <w:rFonts w:cs="Tahoma"/>
          <w:lang w:val="bg-BG"/>
        </w:rPr>
        <w:t xml:space="preserve"> </w:t>
      </w:r>
      <w:r w:rsidRPr="007E232B">
        <w:rPr>
          <w:rStyle w:val="hps"/>
          <w:rFonts w:cs="Tahoma"/>
          <w:lang w:val="bg-BG"/>
        </w:rPr>
        <w:t>30%</w:t>
      </w:r>
      <w:r w:rsidRPr="007E232B">
        <w:rPr>
          <w:rFonts w:cs="Tahoma"/>
          <w:lang w:val="bg-BG"/>
        </w:rPr>
        <w:t xml:space="preserve"> </w:t>
      </w:r>
      <w:r w:rsidRPr="007E232B">
        <w:rPr>
          <w:rStyle w:val="hps"/>
          <w:rFonts w:cs="Tahoma"/>
          <w:lang w:val="bg-BG"/>
        </w:rPr>
        <w:t>от височината</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баровете</w:t>
      </w:r>
      <w:r w:rsidRPr="007E232B">
        <w:rPr>
          <w:rFonts w:cs="Tahoma"/>
          <w:lang w:val="bg-BG"/>
        </w:rPr>
        <w:t>.</w:t>
      </w:r>
    </w:p>
    <w:p w:rsidR="00923CAA" w:rsidRPr="007E232B" w:rsidRDefault="00923CAA" w:rsidP="00C33FCE">
      <w:pPr>
        <w:rPr>
          <w:rStyle w:val="hps"/>
          <w:rFonts w:cs="Tahoma"/>
          <w:lang w:val="bg-BG"/>
        </w:rPr>
      </w:pPr>
      <w:r w:rsidRPr="007E232B">
        <w:rPr>
          <w:rFonts w:cs="Tahoma"/>
          <w:lang w:val="bg-BG"/>
        </w:rPr>
        <w:t xml:space="preserve">За </w:t>
      </w:r>
      <w:r w:rsidRPr="007E232B">
        <w:rPr>
          <w:rStyle w:val="hps"/>
          <w:rFonts w:cs="Tahoma"/>
          <w:lang w:val="bg-BG"/>
        </w:rPr>
        <w:t>най</w:t>
      </w:r>
      <w:r w:rsidRPr="007E232B">
        <w:rPr>
          <w:rStyle w:val="atn"/>
          <w:rFonts w:cs="Tahoma"/>
          <w:lang w:val="bg-BG"/>
        </w:rPr>
        <w:t>-</w:t>
      </w:r>
      <w:r w:rsidRPr="007E232B">
        <w:rPr>
          <w:rFonts w:cs="Tahoma"/>
          <w:lang w:val="bg-BG"/>
        </w:rPr>
        <w:t xml:space="preserve">добра </w:t>
      </w:r>
      <w:r w:rsidRPr="007E232B">
        <w:rPr>
          <w:rStyle w:val="hps"/>
          <w:rFonts w:cs="Tahoma"/>
          <w:lang w:val="bg-BG"/>
        </w:rPr>
        <w:t>четливост</w:t>
      </w:r>
      <w:r w:rsidRPr="007E232B">
        <w:rPr>
          <w:rFonts w:cs="Tahoma"/>
          <w:lang w:val="bg-BG"/>
        </w:rPr>
        <w:t xml:space="preserve"> </w:t>
      </w:r>
      <w:r w:rsidRPr="007E232B">
        <w:rPr>
          <w:rStyle w:val="hps"/>
          <w:rFonts w:cs="Tahoma"/>
          <w:lang w:val="bg-BG"/>
        </w:rPr>
        <w:t>е препоръчително</w:t>
      </w:r>
      <w:r w:rsidRPr="007E232B">
        <w:rPr>
          <w:rFonts w:cs="Tahoma"/>
          <w:lang w:val="bg-BG"/>
        </w:rPr>
        <w:t xml:space="preserve"> </w:t>
      </w:r>
      <w:r w:rsidRPr="007E232B">
        <w:rPr>
          <w:rStyle w:val="hps"/>
          <w:rFonts w:cs="Tahoma"/>
          <w:lang w:val="bg-BG"/>
        </w:rPr>
        <w:t>баркодът да е в</w:t>
      </w:r>
      <w:r w:rsidRPr="007E232B">
        <w:rPr>
          <w:rFonts w:cs="Tahoma"/>
          <w:lang w:val="bg-BG"/>
        </w:rPr>
        <w:t xml:space="preserve"> </w:t>
      </w:r>
      <w:r w:rsidRPr="007E232B">
        <w:rPr>
          <w:rStyle w:val="hps"/>
          <w:rFonts w:cs="Tahoma"/>
          <w:lang w:val="bg-BG"/>
        </w:rPr>
        <w:t>цял размер</w:t>
      </w:r>
    </w:p>
    <w:p w:rsidR="00923CAA" w:rsidRPr="007E232B" w:rsidRDefault="00923CAA" w:rsidP="00BD0C30">
      <w:pPr>
        <w:pStyle w:val="Caption"/>
        <w:rPr>
          <w:rStyle w:val="CaptionChar"/>
          <w:lang w:val="bg-BG"/>
        </w:rPr>
      </w:pPr>
      <w:bookmarkStart w:id="138" w:name="_Toc331586965"/>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13</w:t>
      </w:r>
      <w:r w:rsidRPr="007E232B">
        <w:rPr>
          <w:lang w:val="bg-BG"/>
        </w:rPr>
        <w:fldChar w:fldCharType="end"/>
      </w:r>
      <w:r w:rsidRPr="007E232B">
        <w:rPr>
          <w:lang w:val="bg-BG"/>
        </w:rPr>
        <w:t xml:space="preserve"> </w:t>
      </w:r>
      <w:r w:rsidRPr="007E232B">
        <w:rPr>
          <w:rStyle w:val="CaptionChar"/>
          <w:b/>
          <w:lang w:val="bg-BG"/>
        </w:rPr>
        <w:t>Формат на баркода при пластмасови опаковки</w:t>
      </w:r>
      <w:bookmarkEnd w:id="138"/>
    </w:p>
    <w:tbl>
      <w:tblPr>
        <w:tblW w:w="8941" w:type="dxa"/>
        <w:jc w:val="center"/>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0"/>
        <w:gridCol w:w="1947"/>
        <w:gridCol w:w="2039"/>
        <w:gridCol w:w="2036"/>
        <w:gridCol w:w="1979"/>
      </w:tblGrid>
      <w:tr w:rsidR="00923CAA" w:rsidRPr="007E232B">
        <w:trPr>
          <w:jc w:val="center"/>
        </w:trPr>
        <w:tc>
          <w:tcPr>
            <w:tcW w:w="940" w:type="dxa"/>
            <w:vMerge w:val="restart"/>
            <w:vAlign w:val="center"/>
          </w:tcPr>
          <w:p w:rsidR="00923CAA" w:rsidRPr="007E232B" w:rsidRDefault="00923CAA" w:rsidP="00C33FCE">
            <w:pPr>
              <w:jc w:val="left"/>
              <w:rPr>
                <w:rFonts w:cs="Tahoma"/>
                <w:sz w:val="18"/>
                <w:szCs w:val="18"/>
                <w:lang w:val="bg-BG"/>
              </w:rPr>
            </w:pPr>
            <w:r w:rsidRPr="007E232B">
              <w:rPr>
                <w:rFonts w:cs="Tahoma"/>
                <w:sz w:val="18"/>
                <w:szCs w:val="18"/>
                <w:lang w:val="bg-BG"/>
              </w:rPr>
              <w:t>Формат</w:t>
            </w:r>
          </w:p>
        </w:tc>
        <w:tc>
          <w:tcPr>
            <w:tcW w:w="1947" w:type="dxa"/>
          </w:tcPr>
          <w:p w:rsidR="00923CAA" w:rsidRPr="007E232B" w:rsidRDefault="00923CAA" w:rsidP="00C25CC1">
            <w:pPr>
              <w:pStyle w:val="Default"/>
              <w:rPr>
                <w:rFonts w:ascii="Tahoma" w:hAnsi="Tahoma" w:cs="Tahoma"/>
                <w:color w:val="auto"/>
                <w:sz w:val="18"/>
                <w:szCs w:val="18"/>
              </w:rPr>
            </w:pPr>
            <w:r w:rsidRPr="007E232B">
              <w:rPr>
                <w:rFonts w:ascii="Tahoma" w:hAnsi="Tahoma" w:cs="Tahoma"/>
                <w:b/>
                <w:bCs/>
                <w:color w:val="auto"/>
                <w:sz w:val="18"/>
                <w:szCs w:val="18"/>
              </w:rPr>
              <w:t xml:space="preserve">EAN-13 </w:t>
            </w:r>
          </w:p>
        </w:tc>
        <w:tc>
          <w:tcPr>
            <w:tcW w:w="2039" w:type="dxa"/>
          </w:tcPr>
          <w:p w:rsidR="00923CAA" w:rsidRPr="007E232B" w:rsidRDefault="00923CAA" w:rsidP="00C25CC1">
            <w:pPr>
              <w:pStyle w:val="Default"/>
              <w:rPr>
                <w:rFonts w:ascii="Tahoma" w:hAnsi="Tahoma" w:cs="Tahoma"/>
                <w:color w:val="auto"/>
                <w:sz w:val="18"/>
                <w:szCs w:val="18"/>
              </w:rPr>
            </w:pPr>
            <w:r w:rsidRPr="007E232B">
              <w:rPr>
                <w:rFonts w:ascii="Tahoma" w:hAnsi="Tahoma" w:cs="Tahoma"/>
                <w:b/>
                <w:bCs/>
                <w:color w:val="auto"/>
                <w:sz w:val="18"/>
                <w:szCs w:val="18"/>
              </w:rPr>
              <w:t xml:space="preserve">EAN-8 </w:t>
            </w:r>
          </w:p>
        </w:tc>
        <w:tc>
          <w:tcPr>
            <w:tcW w:w="2036" w:type="dxa"/>
          </w:tcPr>
          <w:p w:rsidR="00923CAA" w:rsidRPr="007E232B" w:rsidRDefault="00923CAA" w:rsidP="00C25CC1">
            <w:pPr>
              <w:pStyle w:val="Default"/>
              <w:rPr>
                <w:rFonts w:ascii="Tahoma" w:hAnsi="Tahoma" w:cs="Tahoma"/>
                <w:color w:val="auto"/>
                <w:sz w:val="18"/>
                <w:szCs w:val="18"/>
              </w:rPr>
            </w:pPr>
            <w:r w:rsidRPr="007E232B">
              <w:rPr>
                <w:rFonts w:ascii="Tahoma" w:hAnsi="Tahoma" w:cs="Tahoma"/>
                <w:b/>
                <w:bCs/>
                <w:color w:val="auto"/>
                <w:sz w:val="18"/>
                <w:szCs w:val="18"/>
              </w:rPr>
              <w:t xml:space="preserve">UPC-A </w:t>
            </w:r>
          </w:p>
        </w:tc>
        <w:tc>
          <w:tcPr>
            <w:tcW w:w="1979" w:type="dxa"/>
          </w:tcPr>
          <w:p w:rsidR="00923CAA" w:rsidRPr="007E232B" w:rsidRDefault="00923CAA" w:rsidP="00C25CC1">
            <w:pPr>
              <w:pStyle w:val="Default"/>
              <w:rPr>
                <w:rFonts w:ascii="Tahoma" w:hAnsi="Tahoma" w:cs="Tahoma"/>
                <w:color w:val="auto"/>
                <w:sz w:val="18"/>
                <w:szCs w:val="18"/>
              </w:rPr>
            </w:pPr>
            <w:r w:rsidRPr="007E232B">
              <w:rPr>
                <w:rFonts w:ascii="Tahoma" w:hAnsi="Tahoma" w:cs="Tahoma"/>
                <w:b/>
                <w:bCs/>
                <w:color w:val="auto"/>
                <w:sz w:val="18"/>
                <w:szCs w:val="18"/>
              </w:rPr>
              <w:t xml:space="preserve">UPC-E </w:t>
            </w:r>
          </w:p>
        </w:tc>
      </w:tr>
      <w:tr w:rsidR="00923CAA" w:rsidRPr="007E232B">
        <w:trPr>
          <w:jc w:val="center"/>
        </w:trPr>
        <w:tc>
          <w:tcPr>
            <w:tcW w:w="940" w:type="dxa"/>
            <w:vMerge/>
          </w:tcPr>
          <w:p w:rsidR="00923CAA" w:rsidRPr="007E232B" w:rsidRDefault="00923CAA" w:rsidP="00C25CC1">
            <w:pPr>
              <w:rPr>
                <w:rFonts w:cs="Tahoma"/>
                <w:sz w:val="18"/>
                <w:szCs w:val="18"/>
                <w:lang w:val="bg-BG"/>
              </w:rPr>
            </w:pPr>
          </w:p>
        </w:tc>
        <w:tc>
          <w:tcPr>
            <w:tcW w:w="1947" w:type="dxa"/>
          </w:tcPr>
          <w:p w:rsidR="00923CAA" w:rsidRPr="007E232B" w:rsidRDefault="00923CAA" w:rsidP="00C33FCE">
            <w:pPr>
              <w:jc w:val="left"/>
              <w:rPr>
                <w:rFonts w:cs="Tahoma"/>
                <w:sz w:val="18"/>
                <w:szCs w:val="18"/>
                <w:lang w:val="bg-BG"/>
              </w:rPr>
            </w:pPr>
            <w:r w:rsidRPr="007E232B">
              <w:rPr>
                <w:rFonts w:cs="Tahoma"/>
                <w:sz w:val="18"/>
                <w:szCs w:val="18"/>
                <w:lang w:val="bg-BG"/>
              </w:rPr>
              <w:t xml:space="preserve">Ширина Х Височина </w:t>
            </w:r>
          </w:p>
          <w:p w:rsidR="00923CAA" w:rsidRPr="007E232B" w:rsidRDefault="00923CAA" w:rsidP="00C25CC1">
            <w:pPr>
              <w:rPr>
                <w:rFonts w:cs="Tahoma"/>
                <w:sz w:val="18"/>
                <w:szCs w:val="18"/>
                <w:lang w:val="bg-BG"/>
              </w:rPr>
            </w:pPr>
            <w:r w:rsidRPr="007E232B">
              <w:rPr>
                <w:rFonts w:cs="Tahoma"/>
                <w:sz w:val="18"/>
                <w:szCs w:val="18"/>
                <w:lang w:val="bg-BG"/>
              </w:rPr>
              <w:t>(мм)</w:t>
            </w:r>
          </w:p>
        </w:tc>
        <w:tc>
          <w:tcPr>
            <w:tcW w:w="2039" w:type="dxa"/>
          </w:tcPr>
          <w:p w:rsidR="00923CAA" w:rsidRPr="007E232B" w:rsidRDefault="00923CAA" w:rsidP="00C33FCE">
            <w:pPr>
              <w:jc w:val="left"/>
              <w:rPr>
                <w:rFonts w:cs="Tahoma"/>
                <w:sz w:val="18"/>
                <w:szCs w:val="18"/>
                <w:lang w:val="bg-BG"/>
              </w:rPr>
            </w:pPr>
            <w:r w:rsidRPr="007E232B">
              <w:rPr>
                <w:rFonts w:cs="Tahoma"/>
                <w:sz w:val="18"/>
                <w:szCs w:val="18"/>
                <w:lang w:val="bg-BG"/>
              </w:rPr>
              <w:t xml:space="preserve">Ширина Х Височина </w:t>
            </w:r>
          </w:p>
          <w:p w:rsidR="00923CAA" w:rsidRPr="007E232B" w:rsidRDefault="00923CAA" w:rsidP="00C25CC1">
            <w:pPr>
              <w:rPr>
                <w:rFonts w:cs="Tahoma"/>
                <w:sz w:val="18"/>
                <w:szCs w:val="18"/>
                <w:lang w:val="bg-BG"/>
              </w:rPr>
            </w:pPr>
            <w:r w:rsidRPr="007E232B">
              <w:rPr>
                <w:rFonts w:cs="Tahoma"/>
                <w:sz w:val="18"/>
                <w:szCs w:val="18"/>
                <w:lang w:val="bg-BG"/>
              </w:rPr>
              <w:t>(мм)</w:t>
            </w:r>
          </w:p>
        </w:tc>
        <w:tc>
          <w:tcPr>
            <w:tcW w:w="2036" w:type="dxa"/>
          </w:tcPr>
          <w:p w:rsidR="00923CAA" w:rsidRPr="007E232B" w:rsidRDefault="00923CAA" w:rsidP="00C25CC1">
            <w:pPr>
              <w:rPr>
                <w:rFonts w:cs="Tahoma"/>
                <w:sz w:val="18"/>
                <w:szCs w:val="18"/>
                <w:lang w:val="bg-BG"/>
              </w:rPr>
            </w:pPr>
            <w:r w:rsidRPr="007E232B">
              <w:rPr>
                <w:rFonts w:cs="Tahoma"/>
                <w:sz w:val="18"/>
                <w:szCs w:val="18"/>
                <w:lang w:val="bg-BG"/>
              </w:rPr>
              <w:t xml:space="preserve">Ширина Х Височина </w:t>
            </w:r>
          </w:p>
          <w:p w:rsidR="00923CAA" w:rsidRPr="007E232B" w:rsidRDefault="00923CAA" w:rsidP="00C25CC1">
            <w:pPr>
              <w:rPr>
                <w:rFonts w:cs="Tahoma"/>
                <w:sz w:val="18"/>
                <w:szCs w:val="18"/>
                <w:lang w:val="bg-BG"/>
              </w:rPr>
            </w:pPr>
            <w:r w:rsidRPr="007E232B">
              <w:rPr>
                <w:rFonts w:cs="Tahoma"/>
                <w:sz w:val="18"/>
                <w:szCs w:val="18"/>
                <w:lang w:val="bg-BG"/>
              </w:rPr>
              <w:t>(мм)</w:t>
            </w:r>
          </w:p>
        </w:tc>
        <w:tc>
          <w:tcPr>
            <w:tcW w:w="1979" w:type="dxa"/>
          </w:tcPr>
          <w:p w:rsidR="00923CAA" w:rsidRPr="007E232B" w:rsidRDefault="00923CAA" w:rsidP="00C25CC1">
            <w:pPr>
              <w:rPr>
                <w:rFonts w:cs="Tahoma"/>
                <w:sz w:val="18"/>
                <w:szCs w:val="18"/>
                <w:lang w:val="bg-BG"/>
              </w:rPr>
            </w:pPr>
            <w:r w:rsidRPr="007E232B">
              <w:rPr>
                <w:rFonts w:cs="Tahoma"/>
                <w:sz w:val="18"/>
                <w:szCs w:val="18"/>
                <w:lang w:val="bg-BG"/>
              </w:rPr>
              <w:t xml:space="preserve">Ширина Х Височина </w:t>
            </w:r>
          </w:p>
          <w:p w:rsidR="00923CAA" w:rsidRPr="007E232B" w:rsidRDefault="00923CAA" w:rsidP="00C25CC1">
            <w:pPr>
              <w:rPr>
                <w:rFonts w:cs="Tahoma"/>
                <w:sz w:val="18"/>
                <w:szCs w:val="18"/>
                <w:lang w:val="bg-BG"/>
              </w:rPr>
            </w:pPr>
            <w:r w:rsidRPr="007E232B">
              <w:rPr>
                <w:rFonts w:cs="Tahoma"/>
                <w:sz w:val="18"/>
                <w:szCs w:val="18"/>
                <w:lang w:val="bg-BG"/>
              </w:rPr>
              <w:t>(мм)</w:t>
            </w:r>
          </w:p>
        </w:tc>
      </w:tr>
      <w:tr w:rsidR="00923CAA" w:rsidRPr="007E232B">
        <w:trPr>
          <w:jc w:val="center"/>
        </w:trPr>
        <w:tc>
          <w:tcPr>
            <w:tcW w:w="940" w:type="dxa"/>
          </w:tcPr>
          <w:p w:rsidR="00923CAA" w:rsidRPr="007E232B" w:rsidRDefault="00923CAA" w:rsidP="00C25CC1">
            <w:pPr>
              <w:rPr>
                <w:rFonts w:cs="Tahoma"/>
                <w:sz w:val="18"/>
                <w:szCs w:val="18"/>
                <w:lang w:val="bg-BG"/>
              </w:rPr>
            </w:pPr>
            <w:r w:rsidRPr="007E232B">
              <w:rPr>
                <w:rFonts w:cs="Tahoma"/>
                <w:sz w:val="18"/>
                <w:szCs w:val="18"/>
                <w:lang w:val="bg-BG"/>
              </w:rPr>
              <w:t>0,8</w:t>
            </w:r>
          </w:p>
        </w:tc>
        <w:tc>
          <w:tcPr>
            <w:tcW w:w="1947" w:type="dxa"/>
            <w:vAlign w:val="center"/>
          </w:tcPr>
          <w:p w:rsidR="00923CAA" w:rsidRPr="007E232B" w:rsidRDefault="00923CAA" w:rsidP="00A53BAF">
            <w:pPr>
              <w:pStyle w:val="Default"/>
              <w:rPr>
                <w:rFonts w:ascii="Tahoma" w:hAnsi="Tahoma" w:cs="Tahoma"/>
                <w:color w:val="auto"/>
                <w:sz w:val="18"/>
                <w:szCs w:val="18"/>
              </w:rPr>
            </w:pPr>
            <w:r w:rsidRPr="007E232B">
              <w:rPr>
                <w:rFonts w:ascii="Tahoma" w:hAnsi="Tahoma" w:cs="Tahoma"/>
                <w:color w:val="auto"/>
                <w:sz w:val="18"/>
                <w:szCs w:val="18"/>
              </w:rPr>
              <w:t xml:space="preserve">29,8 x 20,7 </w:t>
            </w:r>
          </w:p>
        </w:tc>
        <w:tc>
          <w:tcPr>
            <w:tcW w:w="2039" w:type="dxa"/>
            <w:vAlign w:val="center"/>
          </w:tcPr>
          <w:p w:rsidR="00923CAA" w:rsidRPr="007E232B" w:rsidRDefault="00923CAA" w:rsidP="00A53BAF">
            <w:pPr>
              <w:pStyle w:val="Default"/>
              <w:rPr>
                <w:rFonts w:ascii="Tahoma" w:hAnsi="Tahoma" w:cs="Tahoma"/>
                <w:color w:val="auto"/>
                <w:sz w:val="18"/>
                <w:szCs w:val="18"/>
              </w:rPr>
            </w:pPr>
            <w:r w:rsidRPr="007E232B">
              <w:rPr>
                <w:rFonts w:ascii="Tahoma" w:hAnsi="Tahoma" w:cs="Tahoma"/>
                <w:color w:val="auto"/>
                <w:sz w:val="18"/>
                <w:szCs w:val="18"/>
              </w:rPr>
              <w:t xml:space="preserve">21,4 x 17,0 </w:t>
            </w:r>
          </w:p>
        </w:tc>
        <w:tc>
          <w:tcPr>
            <w:tcW w:w="2036" w:type="dxa"/>
            <w:vAlign w:val="center"/>
          </w:tcPr>
          <w:p w:rsidR="00923CAA" w:rsidRPr="007E232B" w:rsidRDefault="00923CAA" w:rsidP="00A53BAF">
            <w:pPr>
              <w:pStyle w:val="Default"/>
              <w:rPr>
                <w:rFonts w:ascii="Tahoma" w:hAnsi="Tahoma" w:cs="Tahoma"/>
                <w:color w:val="auto"/>
                <w:sz w:val="18"/>
                <w:szCs w:val="18"/>
              </w:rPr>
            </w:pPr>
            <w:r w:rsidRPr="007E232B">
              <w:rPr>
                <w:rFonts w:ascii="Tahoma" w:hAnsi="Tahoma" w:cs="Tahoma"/>
                <w:color w:val="auto"/>
                <w:sz w:val="18"/>
                <w:szCs w:val="18"/>
              </w:rPr>
              <w:t xml:space="preserve">29,8 x 20,7 </w:t>
            </w:r>
          </w:p>
        </w:tc>
        <w:tc>
          <w:tcPr>
            <w:tcW w:w="1979" w:type="dxa"/>
            <w:vAlign w:val="center"/>
          </w:tcPr>
          <w:p w:rsidR="00923CAA" w:rsidRPr="007E232B" w:rsidRDefault="00923CAA" w:rsidP="00A53BAF">
            <w:pPr>
              <w:pStyle w:val="Default"/>
              <w:rPr>
                <w:rFonts w:ascii="Tahoma" w:hAnsi="Tahoma" w:cs="Tahoma"/>
                <w:color w:val="auto"/>
                <w:sz w:val="18"/>
                <w:szCs w:val="18"/>
              </w:rPr>
            </w:pPr>
            <w:r w:rsidRPr="007E232B">
              <w:rPr>
                <w:rFonts w:ascii="Tahoma" w:hAnsi="Tahoma" w:cs="Tahoma"/>
                <w:color w:val="auto"/>
                <w:sz w:val="18"/>
                <w:szCs w:val="18"/>
              </w:rPr>
              <w:t xml:space="preserve">21,4 x 17,0 </w:t>
            </w:r>
          </w:p>
        </w:tc>
      </w:tr>
      <w:tr w:rsidR="00923CAA" w:rsidRPr="007E232B">
        <w:trPr>
          <w:jc w:val="center"/>
        </w:trPr>
        <w:tc>
          <w:tcPr>
            <w:tcW w:w="940" w:type="dxa"/>
          </w:tcPr>
          <w:p w:rsidR="00923CAA" w:rsidRPr="007E232B" w:rsidRDefault="00923CAA" w:rsidP="00C25CC1">
            <w:pPr>
              <w:rPr>
                <w:rFonts w:cs="Tahoma"/>
                <w:sz w:val="18"/>
                <w:szCs w:val="18"/>
                <w:lang w:val="bg-BG"/>
              </w:rPr>
            </w:pPr>
            <w:r w:rsidRPr="007E232B">
              <w:rPr>
                <w:rFonts w:cs="Tahoma"/>
                <w:sz w:val="18"/>
                <w:szCs w:val="18"/>
                <w:lang w:val="bg-BG"/>
              </w:rPr>
              <w:t>1.0</w:t>
            </w:r>
          </w:p>
        </w:tc>
        <w:tc>
          <w:tcPr>
            <w:tcW w:w="1947" w:type="dxa"/>
            <w:vAlign w:val="center"/>
          </w:tcPr>
          <w:p w:rsidR="00923CAA" w:rsidRPr="007E232B" w:rsidRDefault="00923CAA" w:rsidP="00A53BAF">
            <w:pPr>
              <w:pStyle w:val="Default"/>
              <w:rPr>
                <w:rFonts w:ascii="Tahoma" w:hAnsi="Tahoma" w:cs="Tahoma"/>
                <w:color w:val="auto"/>
                <w:sz w:val="18"/>
                <w:szCs w:val="18"/>
              </w:rPr>
            </w:pPr>
            <w:r w:rsidRPr="007E232B">
              <w:rPr>
                <w:rFonts w:ascii="Tahoma" w:hAnsi="Tahoma" w:cs="Tahoma"/>
                <w:color w:val="auto"/>
                <w:sz w:val="18"/>
                <w:szCs w:val="18"/>
              </w:rPr>
              <w:t xml:space="preserve">37,3 x 25,9 </w:t>
            </w:r>
          </w:p>
        </w:tc>
        <w:tc>
          <w:tcPr>
            <w:tcW w:w="2039" w:type="dxa"/>
            <w:vAlign w:val="center"/>
          </w:tcPr>
          <w:p w:rsidR="00923CAA" w:rsidRPr="007E232B" w:rsidRDefault="00923CAA" w:rsidP="00A53BAF">
            <w:pPr>
              <w:pStyle w:val="Default"/>
              <w:rPr>
                <w:rFonts w:ascii="Tahoma" w:hAnsi="Tahoma" w:cs="Tahoma"/>
                <w:color w:val="auto"/>
                <w:sz w:val="18"/>
                <w:szCs w:val="18"/>
              </w:rPr>
            </w:pPr>
            <w:r w:rsidRPr="007E232B">
              <w:rPr>
                <w:rFonts w:ascii="Tahoma" w:hAnsi="Tahoma" w:cs="Tahoma"/>
                <w:color w:val="auto"/>
                <w:sz w:val="18"/>
                <w:szCs w:val="18"/>
              </w:rPr>
              <w:t xml:space="preserve">26,7 x 21,3 </w:t>
            </w:r>
          </w:p>
        </w:tc>
        <w:tc>
          <w:tcPr>
            <w:tcW w:w="2036" w:type="dxa"/>
            <w:vAlign w:val="center"/>
          </w:tcPr>
          <w:p w:rsidR="00923CAA" w:rsidRPr="007E232B" w:rsidRDefault="00923CAA" w:rsidP="00A53BAF">
            <w:pPr>
              <w:pStyle w:val="Default"/>
              <w:rPr>
                <w:rFonts w:ascii="Tahoma" w:hAnsi="Tahoma" w:cs="Tahoma"/>
                <w:color w:val="auto"/>
                <w:sz w:val="18"/>
                <w:szCs w:val="18"/>
              </w:rPr>
            </w:pPr>
            <w:r w:rsidRPr="007E232B">
              <w:rPr>
                <w:rFonts w:ascii="Tahoma" w:hAnsi="Tahoma" w:cs="Tahoma"/>
                <w:color w:val="auto"/>
                <w:sz w:val="18"/>
                <w:szCs w:val="18"/>
              </w:rPr>
              <w:t xml:space="preserve">37,3 x 25,9 </w:t>
            </w:r>
          </w:p>
        </w:tc>
        <w:tc>
          <w:tcPr>
            <w:tcW w:w="1979" w:type="dxa"/>
            <w:vAlign w:val="center"/>
          </w:tcPr>
          <w:p w:rsidR="00923CAA" w:rsidRPr="007E232B" w:rsidRDefault="00923CAA" w:rsidP="00A53BAF">
            <w:pPr>
              <w:pStyle w:val="Default"/>
              <w:rPr>
                <w:rFonts w:ascii="Tahoma" w:hAnsi="Tahoma" w:cs="Tahoma"/>
                <w:color w:val="auto"/>
                <w:sz w:val="18"/>
                <w:szCs w:val="18"/>
              </w:rPr>
            </w:pPr>
            <w:r w:rsidRPr="007E232B">
              <w:rPr>
                <w:rFonts w:ascii="Tahoma" w:hAnsi="Tahoma" w:cs="Tahoma"/>
                <w:color w:val="auto"/>
                <w:sz w:val="18"/>
                <w:szCs w:val="18"/>
              </w:rPr>
              <w:t xml:space="preserve">26,7 x 21,3 </w:t>
            </w:r>
          </w:p>
        </w:tc>
      </w:tr>
    </w:tbl>
    <w:p w:rsidR="00923CAA" w:rsidRPr="007E232B" w:rsidRDefault="00923CAA" w:rsidP="005B40A5">
      <w:pPr>
        <w:spacing w:before="0" w:after="360"/>
        <w:rPr>
          <w:rFonts w:cs="Tahoma"/>
          <w:i/>
          <w:sz w:val="16"/>
          <w:lang w:val="bg-BG"/>
        </w:rPr>
      </w:pPr>
      <w:r w:rsidRPr="007E232B">
        <w:rPr>
          <w:rFonts w:cs="Tahoma"/>
          <w:i/>
          <w:sz w:val="16"/>
          <w:lang w:val="bg-BG"/>
        </w:rPr>
        <w:t>Източник Returpack</w:t>
      </w:r>
    </w:p>
    <w:p w:rsidR="00923CAA" w:rsidRPr="007E232B" w:rsidRDefault="00923CAA" w:rsidP="00792714">
      <w:pPr>
        <w:rPr>
          <w:rFonts w:cs="Tahoma"/>
          <w:lang w:val="bg-BG"/>
        </w:rPr>
      </w:pPr>
      <w:r w:rsidRPr="007E232B">
        <w:rPr>
          <w:rFonts w:cs="Tahoma"/>
          <w:lang w:val="bg-BG"/>
        </w:rPr>
        <w:t>При опаковките от пластмаса Returpack препоръчва използването на формат 1.0, като най-малкият допустим формат е 0,8.</w:t>
      </w:r>
    </w:p>
    <w:p w:rsidR="00923CAA" w:rsidRPr="007E232B" w:rsidRDefault="00923CAA" w:rsidP="00792714">
      <w:pPr>
        <w:rPr>
          <w:rFonts w:cs="Tahoma"/>
          <w:lang w:val="bg-BG"/>
        </w:rPr>
      </w:pPr>
      <w:r w:rsidRPr="007E232B">
        <w:rPr>
          <w:rFonts w:cs="Tahoma"/>
          <w:lang w:val="bg-BG"/>
        </w:rPr>
        <w:t>Необходимо е от двете страни на баркода да се остави празно (непринтирано) пространство с оглед на по-добра четливост.</w:t>
      </w:r>
    </w:p>
    <w:p w:rsidR="00923CAA" w:rsidRPr="007E232B" w:rsidRDefault="00923CAA" w:rsidP="008F3495">
      <w:pPr>
        <w:pStyle w:val="figuur"/>
        <w:keepNext/>
        <w:rPr>
          <w:rFonts w:cs="Tahoma"/>
          <w:lang w:val="bg-BG"/>
        </w:rPr>
      </w:pPr>
      <w:bookmarkStart w:id="139" w:name="_Toc331586848"/>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28</w:t>
      </w:r>
      <w:r w:rsidRPr="007E232B">
        <w:rPr>
          <w:lang w:val="bg-BG"/>
        </w:rPr>
        <w:fldChar w:fldCharType="end"/>
      </w:r>
      <w:r w:rsidRPr="007E232B">
        <w:rPr>
          <w:lang w:val="bg-BG"/>
        </w:rPr>
        <w:t xml:space="preserve"> Изискване за празно пространство около баркода</w:t>
      </w:r>
      <w:bookmarkEnd w:id="139"/>
    </w:p>
    <w:p w:rsidR="00923CAA" w:rsidRPr="007E232B" w:rsidRDefault="00923CAA" w:rsidP="001A226A">
      <w:pPr>
        <w:jc w:val="center"/>
        <w:rPr>
          <w:rFonts w:cs="Tahoma"/>
          <w:lang w:val="bg-BG"/>
        </w:rPr>
      </w:pPr>
      <w:r w:rsidRPr="007C5B25">
        <w:rPr>
          <w:rFonts w:cs="Tahoma"/>
          <w:noProof/>
          <w:lang w:val="bg-BG" w:eastAsia="bg-BG"/>
        </w:rPr>
        <w:pict>
          <v:shape id="Картина 4" o:spid="_x0000_i1064" type="#_x0000_t75" style="width:110.25pt;height:124.5pt;visibility:visible">
            <v:imagedata r:id="rId48" o:title=""/>
          </v:shape>
        </w:pict>
      </w:r>
    </w:p>
    <w:p w:rsidR="00923CAA" w:rsidRPr="007E232B" w:rsidRDefault="00923CAA" w:rsidP="00792714">
      <w:pPr>
        <w:rPr>
          <w:rStyle w:val="hps"/>
          <w:rFonts w:cs="Tahoma"/>
          <w:lang w:val="bg-BG"/>
        </w:rPr>
      </w:pPr>
      <w:r w:rsidRPr="007E232B">
        <w:rPr>
          <w:rFonts w:cs="Tahoma"/>
          <w:lang w:val="bg-BG"/>
        </w:rPr>
        <w:t xml:space="preserve">Баркодът </w:t>
      </w:r>
      <w:r w:rsidRPr="007E232B">
        <w:rPr>
          <w:rStyle w:val="hps"/>
          <w:rFonts w:cs="Tahoma"/>
          <w:lang w:val="bg-BG"/>
        </w:rPr>
        <w:t>трябва да бъде отпечатан</w:t>
      </w:r>
      <w:r w:rsidRPr="007E232B">
        <w:rPr>
          <w:rFonts w:cs="Tahoma"/>
          <w:lang w:val="bg-BG"/>
        </w:rPr>
        <w:t xml:space="preserve"> </w:t>
      </w:r>
      <w:r w:rsidRPr="007E232B">
        <w:rPr>
          <w:rStyle w:val="hps"/>
          <w:rFonts w:cs="Tahoma"/>
          <w:lang w:val="bg-BG"/>
        </w:rPr>
        <w:t>вертикално</w:t>
      </w:r>
      <w:r w:rsidRPr="007E232B">
        <w:rPr>
          <w:rFonts w:cs="Tahoma"/>
          <w:lang w:val="bg-BG"/>
        </w:rPr>
        <w:t xml:space="preserve">, т.е. </w:t>
      </w:r>
      <w:r w:rsidRPr="007E232B">
        <w:rPr>
          <w:rStyle w:val="hps"/>
          <w:rFonts w:cs="Tahoma"/>
          <w:lang w:val="bg-BG"/>
        </w:rPr>
        <w:t>като</w:t>
      </w:r>
      <w:r w:rsidRPr="007E232B">
        <w:rPr>
          <w:rFonts w:cs="Tahoma"/>
          <w:lang w:val="bg-BG"/>
        </w:rPr>
        <w:t xml:space="preserve"> </w:t>
      </w:r>
      <w:r w:rsidRPr="007E232B">
        <w:rPr>
          <w:rStyle w:val="hps"/>
          <w:rFonts w:cs="Tahoma"/>
          <w:lang w:val="bg-BG"/>
        </w:rPr>
        <w:t>стълба</w:t>
      </w:r>
      <w:r w:rsidRPr="007E232B">
        <w:rPr>
          <w:rFonts w:cs="Tahoma"/>
          <w:lang w:val="bg-BG"/>
        </w:rPr>
        <w:t xml:space="preserve"> </w:t>
      </w:r>
      <w:r w:rsidRPr="007E232B">
        <w:rPr>
          <w:rStyle w:val="hps"/>
          <w:rFonts w:cs="Tahoma"/>
          <w:lang w:val="bg-BG"/>
        </w:rPr>
        <w:t>нагоре</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кутията</w:t>
      </w:r>
      <w:r w:rsidRPr="007E232B">
        <w:rPr>
          <w:rFonts w:cs="Tahoma"/>
          <w:lang w:val="bg-BG"/>
        </w:rPr>
        <w:t>. За метални опаковки н</w:t>
      </w:r>
      <w:r w:rsidRPr="007E232B">
        <w:rPr>
          <w:rStyle w:val="hps"/>
          <w:rFonts w:cs="Tahoma"/>
          <w:lang w:val="bg-BG"/>
        </w:rPr>
        <w:t>ай-ниската част</w:t>
      </w:r>
      <w:r w:rsidRPr="007E232B">
        <w:rPr>
          <w:rFonts w:cs="Tahoma"/>
          <w:lang w:val="bg-BG"/>
        </w:rPr>
        <w:t xml:space="preserve"> </w:t>
      </w:r>
      <w:r w:rsidRPr="007E232B">
        <w:rPr>
          <w:rStyle w:val="hps"/>
          <w:rFonts w:cs="Tahoma"/>
          <w:lang w:val="bg-BG"/>
        </w:rPr>
        <w:t>на баркода</w:t>
      </w:r>
      <w:r w:rsidRPr="007E232B">
        <w:rPr>
          <w:rFonts w:cs="Tahoma"/>
          <w:lang w:val="bg-BG"/>
        </w:rPr>
        <w:t xml:space="preserve"> </w:t>
      </w:r>
      <w:r w:rsidRPr="007E232B">
        <w:rPr>
          <w:rStyle w:val="hps"/>
          <w:rFonts w:cs="Tahoma"/>
          <w:lang w:val="bg-BG"/>
        </w:rPr>
        <w:t>трябва да бъде разположена</w:t>
      </w:r>
      <w:r w:rsidRPr="007E232B">
        <w:rPr>
          <w:rFonts w:cs="Tahoma"/>
          <w:lang w:val="bg-BG"/>
        </w:rPr>
        <w:t xml:space="preserve"> </w:t>
      </w:r>
      <w:r w:rsidRPr="007E232B">
        <w:rPr>
          <w:rStyle w:val="hps"/>
          <w:rFonts w:cs="Tahoma"/>
          <w:lang w:val="bg-BG"/>
        </w:rPr>
        <w:t>от</w:t>
      </w:r>
      <w:r w:rsidRPr="007E232B">
        <w:rPr>
          <w:rFonts w:cs="Tahoma"/>
          <w:lang w:val="bg-BG"/>
        </w:rPr>
        <w:t xml:space="preserve"> </w:t>
      </w:r>
      <w:r w:rsidRPr="007E232B">
        <w:rPr>
          <w:rStyle w:val="hps"/>
          <w:rFonts w:cs="Tahoma"/>
          <w:lang w:val="bg-BG"/>
        </w:rPr>
        <w:t>8</w:t>
      </w:r>
      <w:r w:rsidRPr="007E232B">
        <w:rPr>
          <w:rFonts w:cs="Tahoma"/>
          <w:lang w:val="bg-BG"/>
        </w:rPr>
        <w:t xml:space="preserve"> </w:t>
      </w:r>
      <w:r w:rsidRPr="007E232B">
        <w:rPr>
          <w:rStyle w:val="hps"/>
          <w:rFonts w:cs="Tahoma"/>
          <w:lang w:val="bg-BG"/>
        </w:rPr>
        <w:t>до 35</w:t>
      </w:r>
      <w:r w:rsidRPr="007E232B">
        <w:rPr>
          <w:rFonts w:cs="Tahoma"/>
          <w:lang w:val="bg-BG"/>
        </w:rPr>
        <w:t xml:space="preserve"> </w:t>
      </w:r>
      <w:r w:rsidRPr="007E232B">
        <w:rPr>
          <w:rStyle w:val="hps"/>
          <w:rFonts w:cs="Tahoma"/>
          <w:lang w:val="bg-BG"/>
        </w:rPr>
        <w:t>мм</w:t>
      </w:r>
      <w:r w:rsidRPr="007E232B">
        <w:rPr>
          <w:rFonts w:cs="Tahoma"/>
          <w:lang w:val="bg-BG"/>
        </w:rPr>
        <w:t xml:space="preserve"> </w:t>
      </w:r>
      <w:r w:rsidRPr="007E232B">
        <w:rPr>
          <w:rStyle w:val="hps"/>
          <w:rFonts w:cs="Tahoma"/>
          <w:lang w:val="bg-BG"/>
        </w:rPr>
        <w:t>от</w:t>
      </w:r>
      <w:r w:rsidRPr="007E232B">
        <w:rPr>
          <w:rFonts w:cs="Tahoma"/>
          <w:lang w:val="bg-BG"/>
        </w:rPr>
        <w:t xml:space="preserve"> </w:t>
      </w:r>
      <w:r w:rsidRPr="007E232B">
        <w:rPr>
          <w:rStyle w:val="hps"/>
          <w:rFonts w:cs="Tahoma"/>
          <w:lang w:val="bg-BG"/>
        </w:rPr>
        <w:t>долния край на</w:t>
      </w:r>
      <w:r w:rsidRPr="007E232B">
        <w:rPr>
          <w:rFonts w:cs="Tahoma"/>
          <w:lang w:val="bg-BG"/>
        </w:rPr>
        <w:t xml:space="preserve"> </w:t>
      </w:r>
      <w:r w:rsidRPr="007E232B">
        <w:rPr>
          <w:rStyle w:val="hps"/>
          <w:rFonts w:cs="Tahoma"/>
          <w:lang w:val="bg-BG"/>
        </w:rPr>
        <w:t>декорацията на опаковката</w:t>
      </w:r>
      <w:r w:rsidRPr="007E232B">
        <w:rPr>
          <w:rFonts w:cs="Tahoma"/>
          <w:lang w:val="bg-BG"/>
        </w:rPr>
        <w:t xml:space="preserve">. </w:t>
      </w:r>
      <w:r w:rsidRPr="007E232B">
        <w:rPr>
          <w:rStyle w:val="hps"/>
          <w:rFonts w:cs="Tahoma"/>
          <w:lang w:val="bg-BG"/>
        </w:rPr>
        <w:t>Ако</w:t>
      </w:r>
      <w:r w:rsidRPr="007E232B">
        <w:rPr>
          <w:rFonts w:cs="Tahoma"/>
          <w:lang w:val="bg-BG"/>
        </w:rPr>
        <w:t xml:space="preserve"> </w:t>
      </w:r>
      <w:r w:rsidRPr="007E232B">
        <w:rPr>
          <w:rStyle w:val="hps"/>
          <w:rFonts w:cs="Tahoma"/>
          <w:lang w:val="bg-BG"/>
        </w:rPr>
        <w:t>няма</w:t>
      </w:r>
      <w:r w:rsidRPr="007E232B">
        <w:rPr>
          <w:rFonts w:cs="Tahoma"/>
          <w:lang w:val="bg-BG"/>
        </w:rPr>
        <w:t xml:space="preserve"> </w:t>
      </w:r>
      <w:r w:rsidRPr="007E232B">
        <w:rPr>
          <w:rStyle w:val="hps"/>
          <w:rFonts w:cs="Tahoma"/>
          <w:lang w:val="bg-BG"/>
        </w:rPr>
        <w:t>декорация,</w:t>
      </w:r>
      <w:r w:rsidRPr="007E232B">
        <w:rPr>
          <w:rFonts w:cs="Tahoma"/>
          <w:lang w:val="bg-BG"/>
        </w:rPr>
        <w:t xml:space="preserve"> </w:t>
      </w:r>
      <w:r w:rsidRPr="007E232B">
        <w:rPr>
          <w:rStyle w:val="hps"/>
          <w:rFonts w:cs="Tahoma"/>
          <w:lang w:val="bg-BG"/>
        </w:rPr>
        <w:t>разстоянието е</w:t>
      </w:r>
      <w:r w:rsidRPr="007E232B">
        <w:rPr>
          <w:rFonts w:cs="Tahoma"/>
          <w:lang w:val="bg-BG"/>
        </w:rPr>
        <w:t xml:space="preserve"> </w:t>
      </w:r>
      <w:r w:rsidRPr="007E232B">
        <w:rPr>
          <w:rStyle w:val="hps"/>
          <w:rFonts w:cs="Tahoma"/>
          <w:lang w:val="bg-BG"/>
        </w:rPr>
        <w:t>от</w:t>
      </w:r>
      <w:r w:rsidRPr="007E232B">
        <w:rPr>
          <w:rFonts w:cs="Tahoma"/>
          <w:lang w:val="bg-BG"/>
        </w:rPr>
        <w:t xml:space="preserve"> </w:t>
      </w:r>
      <w:r w:rsidRPr="007E232B">
        <w:rPr>
          <w:rStyle w:val="hps"/>
          <w:rFonts w:cs="Tahoma"/>
          <w:lang w:val="bg-BG"/>
        </w:rPr>
        <w:t>15</w:t>
      </w:r>
      <w:r w:rsidRPr="007E232B">
        <w:rPr>
          <w:rFonts w:cs="Tahoma"/>
          <w:lang w:val="bg-BG"/>
        </w:rPr>
        <w:t xml:space="preserve"> </w:t>
      </w:r>
      <w:r w:rsidRPr="007E232B">
        <w:rPr>
          <w:rStyle w:val="hps"/>
          <w:rFonts w:cs="Tahoma"/>
          <w:lang w:val="bg-BG"/>
        </w:rPr>
        <w:t>-</w:t>
      </w:r>
      <w:r w:rsidRPr="007E232B">
        <w:rPr>
          <w:rFonts w:cs="Tahoma"/>
          <w:lang w:val="bg-BG"/>
        </w:rPr>
        <w:t xml:space="preserve"> </w:t>
      </w:r>
      <w:r w:rsidRPr="007E232B">
        <w:rPr>
          <w:rStyle w:val="hps"/>
          <w:rFonts w:cs="Tahoma"/>
          <w:lang w:val="bg-BG"/>
        </w:rPr>
        <w:t>35</w:t>
      </w:r>
      <w:r w:rsidRPr="007E232B">
        <w:rPr>
          <w:rFonts w:cs="Tahoma"/>
          <w:lang w:val="bg-BG"/>
        </w:rPr>
        <w:t xml:space="preserve"> </w:t>
      </w:r>
      <w:r w:rsidRPr="007E232B">
        <w:rPr>
          <w:rStyle w:val="hps"/>
          <w:rFonts w:cs="Tahoma"/>
          <w:lang w:val="bg-BG"/>
        </w:rPr>
        <w:t>мм</w:t>
      </w:r>
      <w:r w:rsidRPr="007E232B">
        <w:rPr>
          <w:rFonts w:cs="Tahoma"/>
          <w:lang w:val="bg-BG"/>
        </w:rPr>
        <w:t xml:space="preserve"> </w:t>
      </w:r>
      <w:r w:rsidRPr="007E232B">
        <w:rPr>
          <w:rStyle w:val="hps"/>
          <w:rFonts w:cs="Tahoma"/>
          <w:lang w:val="bg-BG"/>
        </w:rPr>
        <w:t>от долния ръб</w:t>
      </w:r>
      <w:r w:rsidRPr="007E232B">
        <w:rPr>
          <w:rFonts w:cs="Tahoma"/>
          <w:lang w:val="bg-BG"/>
        </w:rPr>
        <w:t xml:space="preserve"> </w:t>
      </w:r>
      <w:r w:rsidRPr="007E232B">
        <w:rPr>
          <w:rStyle w:val="hps"/>
          <w:rFonts w:cs="Tahoma"/>
          <w:lang w:val="bg-BG"/>
        </w:rPr>
        <w:t>на съда. При пластмасовите опаковки разположението е най-малко 35 мм от дъното и не по-малко от 60 мм от върха на бутилката.</w:t>
      </w:r>
    </w:p>
    <w:p w:rsidR="00923CAA" w:rsidRPr="007E232B" w:rsidRDefault="00923CAA" w:rsidP="002F26CE">
      <w:pPr>
        <w:pStyle w:val="figuur"/>
        <w:rPr>
          <w:rStyle w:val="hps"/>
          <w:rFonts w:cs="Tahoma"/>
          <w:lang w:val="bg-BG"/>
        </w:rPr>
      </w:pPr>
      <w:bookmarkStart w:id="140" w:name="_Toc331586849"/>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29</w:t>
      </w:r>
      <w:r w:rsidRPr="007E232B">
        <w:rPr>
          <w:lang w:val="bg-BG"/>
        </w:rPr>
        <w:fldChar w:fldCharType="end"/>
      </w:r>
      <w:r w:rsidRPr="007E232B">
        <w:rPr>
          <w:lang w:val="bg-BG"/>
        </w:rPr>
        <w:t xml:space="preserve"> Изисквания за разположението и големината на баркода</w:t>
      </w:r>
      <w:bookmarkEnd w:id="140"/>
    </w:p>
    <w:p w:rsidR="00923CAA" w:rsidRPr="007E232B" w:rsidRDefault="00923CAA" w:rsidP="002F26CE">
      <w:pPr>
        <w:jc w:val="center"/>
        <w:rPr>
          <w:rFonts w:cs="Tahoma"/>
          <w:lang w:val="bg-BG"/>
        </w:rPr>
      </w:pPr>
      <w:r w:rsidRPr="007C5B25">
        <w:rPr>
          <w:rFonts w:cs="Tahoma"/>
          <w:noProof/>
          <w:lang w:val="bg-BG" w:eastAsia="bg-BG"/>
        </w:rPr>
        <w:pict>
          <v:shape id="_x0000_i1065" type="#_x0000_t75" style="width:110.25pt;height:147.75pt;visibility:visible">
            <v:imagedata r:id="rId49" o:title=""/>
          </v:shape>
        </w:pict>
      </w:r>
    </w:p>
    <w:p w:rsidR="00923CAA" w:rsidRPr="007E232B" w:rsidRDefault="00923CAA" w:rsidP="00A5777B">
      <w:pPr>
        <w:pStyle w:val="Heading5"/>
        <w:rPr>
          <w:lang w:val="bg-BG"/>
        </w:rPr>
      </w:pPr>
      <w:r w:rsidRPr="007E232B">
        <w:rPr>
          <w:lang w:val="bg-BG"/>
        </w:rPr>
        <w:t>Цветове за баркода</w:t>
      </w:r>
    </w:p>
    <w:p w:rsidR="00923CAA" w:rsidRPr="007E232B" w:rsidRDefault="00923CAA" w:rsidP="00C46703">
      <w:pPr>
        <w:rPr>
          <w:rStyle w:val="hps"/>
          <w:rFonts w:cs="Tahoma"/>
          <w:lang w:val="bg-BG"/>
        </w:rPr>
      </w:pPr>
      <w:r w:rsidRPr="007E232B">
        <w:rPr>
          <w:rStyle w:val="hps"/>
          <w:rFonts w:cs="Tahoma"/>
          <w:lang w:val="bg-BG"/>
        </w:rPr>
        <w:t>Четливостта</w:t>
      </w:r>
      <w:r w:rsidRPr="007E232B">
        <w:rPr>
          <w:lang w:val="bg-BG"/>
        </w:rPr>
        <w:t xml:space="preserve"> на Баркода </w:t>
      </w:r>
      <w:r w:rsidRPr="007E232B">
        <w:rPr>
          <w:rStyle w:val="hps"/>
          <w:rFonts w:cs="Tahoma"/>
          <w:lang w:val="bg-BG"/>
        </w:rPr>
        <w:t>е</w:t>
      </w:r>
      <w:r w:rsidRPr="007E232B">
        <w:rPr>
          <w:lang w:val="bg-BG"/>
        </w:rPr>
        <w:t xml:space="preserve"> </w:t>
      </w:r>
      <w:r w:rsidRPr="007E232B">
        <w:rPr>
          <w:rStyle w:val="hps"/>
          <w:rFonts w:cs="Tahoma"/>
          <w:lang w:val="bg-BG"/>
        </w:rPr>
        <w:t>на базата на</w:t>
      </w:r>
      <w:r w:rsidRPr="007E232B">
        <w:rPr>
          <w:lang w:val="bg-BG"/>
        </w:rPr>
        <w:t xml:space="preserve"> </w:t>
      </w:r>
      <w:r w:rsidRPr="007E232B">
        <w:rPr>
          <w:rStyle w:val="hps"/>
          <w:rFonts w:cs="Tahoma"/>
          <w:lang w:val="bg-BG"/>
        </w:rPr>
        <w:t>контраста</w:t>
      </w:r>
      <w:r w:rsidRPr="007E232B">
        <w:rPr>
          <w:lang w:val="bg-BG"/>
        </w:rPr>
        <w:t xml:space="preserve"> </w:t>
      </w:r>
      <w:r w:rsidRPr="007E232B">
        <w:rPr>
          <w:rStyle w:val="hps"/>
          <w:rFonts w:cs="Tahoma"/>
          <w:lang w:val="bg-BG"/>
        </w:rPr>
        <w:t>между тъмните</w:t>
      </w:r>
      <w:r w:rsidRPr="007E232B">
        <w:rPr>
          <w:lang w:val="bg-BG"/>
        </w:rPr>
        <w:t xml:space="preserve"> </w:t>
      </w:r>
      <w:r w:rsidRPr="007E232B">
        <w:rPr>
          <w:rStyle w:val="hps"/>
          <w:rFonts w:cs="Tahoma"/>
          <w:lang w:val="bg-BG"/>
        </w:rPr>
        <w:t>барове</w:t>
      </w:r>
      <w:r w:rsidRPr="007E232B">
        <w:rPr>
          <w:lang w:val="bg-BG"/>
        </w:rPr>
        <w:t xml:space="preserve"> </w:t>
      </w:r>
      <w:r w:rsidRPr="007E232B">
        <w:rPr>
          <w:rStyle w:val="hps"/>
          <w:rFonts w:cs="Tahoma"/>
          <w:lang w:val="bg-BG"/>
        </w:rPr>
        <w:t>на светъл фон</w:t>
      </w:r>
      <w:r w:rsidRPr="007E232B">
        <w:rPr>
          <w:lang w:val="bg-BG"/>
        </w:rPr>
        <w:t xml:space="preserve">. </w:t>
      </w:r>
      <w:r w:rsidRPr="007E232B">
        <w:rPr>
          <w:rStyle w:val="hps"/>
          <w:rFonts w:cs="Tahoma"/>
          <w:lang w:val="bg-BG"/>
        </w:rPr>
        <w:t>Черни линии</w:t>
      </w:r>
      <w:r w:rsidRPr="007E232B">
        <w:rPr>
          <w:lang w:val="bg-BG"/>
        </w:rPr>
        <w:t xml:space="preserve"> </w:t>
      </w:r>
      <w:r w:rsidRPr="007E232B">
        <w:rPr>
          <w:rStyle w:val="hps"/>
          <w:rFonts w:cs="Tahoma"/>
          <w:lang w:val="bg-BG"/>
        </w:rPr>
        <w:t>на бял фон</w:t>
      </w:r>
      <w:r w:rsidRPr="007E232B">
        <w:rPr>
          <w:lang w:val="bg-BG"/>
        </w:rPr>
        <w:t xml:space="preserve"> </w:t>
      </w:r>
      <w:r w:rsidRPr="007E232B">
        <w:rPr>
          <w:rStyle w:val="hps"/>
          <w:rFonts w:cs="Tahoma"/>
          <w:lang w:val="bg-BG"/>
        </w:rPr>
        <w:t>дават</w:t>
      </w:r>
      <w:r w:rsidRPr="007E232B">
        <w:rPr>
          <w:lang w:val="bg-BG"/>
        </w:rPr>
        <w:t xml:space="preserve"> </w:t>
      </w:r>
      <w:r w:rsidRPr="007E232B">
        <w:rPr>
          <w:rStyle w:val="hps"/>
          <w:rFonts w:cs="Tahoma"/>
          <w:lang w:val="bg-BG"/>
        </w:rPr>
        <w:t>най-висок контраст</w:t>
      </w:r>
      <w:r w:rsidRPr="007E232B">
        <w:rPr>
          <w:lang w:val="bg-BG"/>
        </w:rPr>
        <w:t xml:space="preserve">, но са възможни и </w:t>
      </w:r>
      <w:r w:rsidRPr="007E232B">
        <w:rPr>
          <w:rStyle w:val="hps"/>
          <w:rFonts w:cs="Tahoma"/>
          <w:lang w:val="bg-BG"/>
        </w:rPr>
        <w:t>други</w:t>
      </w:r>
      <w:r w:rsidRPr="007E232B">
        <w:rPr>
          <w:lang w:val="bg-BG"/>
        </w:rPr>
        <w:t xml:space="preserve"> </w:t>
      </w:r>
      <w:r w:rsidRPr="007E232B">
        <w:rPr>
          <w:rStyle w:val="hps"/>
          <w:rFonts w:cs="Tahoma"/>
          <w:lang w:val="bg-BG"/>
        </w:rPr>
        <w:t>цветови комбинации</w:t>
      </w:r>
      <w:r w:rsidRPr="007E232B">
        <w:rPr>
          <w:lang w:val="bg-BG"/>
        </w:rPr>
        <w:t xml:space="preserve">. </w:t>
      </w:r>
      <w:r w:rsidRPr="007E232B">
        <w:rPr>
          <w:rStyle w:val="hps"/>
          <w:rFonts w:cs="Tahoma"/>
          <w:lang w:val="bg-BG"/>
        </w:rPr>
        <w:t>Ето защо е необходимо да се извърши проверка за четливост</w:t>
      </w:r>
      <w:r w:rsidRPr="007E232B">
        <w:rPr>
          <w:lang w:val="bg-BG"/>
        </w:rPr>
        <w:t xml:space="preserve"> </w:t>
      </w:r>
      <w:r w:rsidRPr="007E232B">
        <w:rPr>
          <w:rStyle w:val="hps"/>
          <w:rFonts w:cs="Tahoma"/>
          <w:lang w:val="bg-BG"/>
        </w:rPr>
        <w:t>във всеки отделен случай.</w:t>
      </w:r>
    </w:p>
    <w:p w:rsidR="00923CAA" w:rsidRPr="007E232B" w:rsidRDefault="00923CAA" w:rsidP="00C46703">
      <w:pPr>
        <w:rPr>
          <w:lang w:val="bg-BG" w:eastAsia="bg-BG"/>
        </w:rPr>
      </w:pPr>
      <w:r w:rsidRPr="007E232B">
        <w:rPr>
          <w:lang w:val="bg-BG" w:eastAsia="bg-BG"/>
        </w:rPr>
        <w:t xml:space="preserve">Всеки производител или вносител е отговорен за организиране на баркодове си чрез GS1 Швеция. </w:t>
      </w:r>
    </w:p>
    <w:p w:rsidR="00923CAA" w:rsidRPr="007E232B" w:rsidRDefault="00923CAA" w:rsidP="00C46703">
      <w:pPr>
        <w:rPr>
          <w:lang w:val="bg-BG"/>
        </w:rPr>
      </w:pPr>
      <w:r w:rsidRPr="007E232B">
        <w:rPr>
          <w:lang w:val="bg-BG"/>
        </w:rPr>
        <w:t>Депозитните символи, изобразени по-долу, трябва да бъдат отпечатани в непосредствена близост до баркода. Най-малкият приемлив размер за депозитния символ е 10 х 15 мм. Препоръчва се изобразяване с черен текст на бял фон.</w:t>
      </w:r>
    </w:p>
    <w:p w:rsidR="00923CAA" w:rsidRPr="007E232B" w:rsidRDefault="00923CAA" w:rsidP="00792714">
      <w:pPr>
        <w:rPr>
          <w:rFonts w:cs="Tahoma"/>
          <w:lang w:val="bg-BG"/>
        </w:rPr>
      </w:pPr>
      <w:r w:rsidRPr="007C5B25">
        <w:rPr>
          <w:rFonts w:cs="Tahoma"/>
          <w:noProof/>
          <w:lang w:val="bg-BG" w:eastAsia="bg-BG"/>
        </w:rPr>
        <w:pict>
          <v:shape id="_x0000_i1066" type="#_x0000_t75" style="width:62.25pt;height:87.75pt;visibility:visible">
            <v:imagedata r:id="rId50" o:title=""/>
          </v:shape>
        </w:pict>
      </w:r>
      <w:r w:rsidRPr="007E232B">
        <w:rPr>
          <w:rFonts w:cs="Tahoma"/>
          <w:lang w:val="bg-BG"/>
        </w:rPr>
        <w:t xml:space="preserve"> за метални кен опаковки и опаковки от пластмаса с обем 1л или по-малко</w:t>
      </w:r>
    </w:p>
    <w:p w:rsidR="00923CAA" w:rsidRPr="007E232B" w:rsidRDefault="00923CAA" w:rsidP="00792714">
      <w:pPr>
        <w:rPr>
          <w:rFonts w:cs="Tahoma"/>
          <w:lang w:val="bg-BG"/>
        </w:rPr>
      </w:pPr>
      <w:r w:rsidRPr="007C5B25">
        <w:rPr>
          <w:rFonts w:cs="Tahoma"/>
          <w:noProof/>
          <w:lang w:val="bg-BG" w:eastAsia="bg-BG"/>
        </w:rPr>
        <w:pict>
          <v:shape id="_x0000_i1067" type="#_x0000_t75" style="width:62.25pt;height:87.75pt;visibility:visible">
            <v:imagedata r:id="rId51" o:title=""/>
          </v:shape>
        </w:pict>
      </w:r>
      <w:r w:rsidRPr="007E232B">
        <w:rPr>
          <w:rFonts w:cs="Tahoma"/>
          <w:lang w:val="bg-BG"/>
        </w:rPr>
        <w:t xml:space="preserve"> за пластмасови опаковки с обем повече от 1л.</w:t>
      </w:r>
    </w:p>
    <w:p w:rsidR="00923CAA" w:rsidRPr="007E232B" w:rsidRDefault="00923CAA" w:rsidP="00A5777B">
      <w:pPr>
        <w:pStyle w:val="Heading4"/>
        <w:numPr>
          <w:ilvl w:val="3"/>
          <w:numId w:val="7"/>
        </w:numPr>
        <w:rPr>
          <w:lang w:val="bg-BG"/>
        </w:rPr>
      </w:pPr>
      <w:r w:rsidRPr="007E232B">
        <w:rPr>
          <w:lang w:val="bg-BG"/>
        </w:rPr>
        <w:t>Други изисквания</w:t>
      </w:r>
    </w:p>
    <w:p w:rsidR="00923CAA" w:rsidRPr="007E232B" w:rsidRDefault="00923CAA" w:rsidP="00792714">
      <w:pPr>
        <w:rPr>
          <w:rFonts w:cs="Tahoma"/>
          <w:lang w:val="bg-BG"/>
        </w:rPr>
      </w:pPr>
      <w:r w:rsidRPr="007E232B">
        <w:rPr>
          <w:rFonts w:cs="Tahoma"/>
          <w:lang w:val="bg-BG"/>
        </w:rPr>
        <w:t>Към всички приемани в депозитната система опаковки Returpack поставя изисквания за използвани материали, бои, етикети и др. Така например, не се допускат опаковки или елементи от тях от PVC. За производители и вносители на напитки Returpack е разработила техническа спецификация на изискванията за опаковките.</w:t>
      </w:r>
    </w:p>
    <w:p w:rsidR="00923CAA" w:rsidRPr="007E232B" w:rsidRDefault="00923CAA" w:rsidP="00792714">
      <w:pPr>
        <w:rPr>
          <w:rFonts w:cs="Tahoma"/>
          <w:lang w:val="bg-BG"/>
        </w:rPr>
      </w:pPr>
      <w:r w:rsidRPr="007E232B">
        <w:rPr>
          <w:rFonts w:cs="Tahoma"/>
          <w:lang w:val="bg-BG"/>
        </w:rPr>
        <w:t>Депозита се определя от материала и обема на опаковките. За опаковките за еднократна употреба действащите депозити са:</w:t>
      </w:r>
    </w:p>
    <w:p w:rsidR="00923CAA" w:rsidRPr="007E232B" w:rsidRDefault="00923CAA" w:rsidP="00C46703">
      <w:pPr>
        <w:pStyle w:val="Opsomming1"/>
        <w:rPr>
          <w:lang w:val="bg-BG"/>
        </w:rPr>
      </w:pPr>
      <w:r w:rsidRPr="007E232B">
        <w:rPr>
          <w:lang w:val="bg-BG"/>
        </w:rPr>
        <w:t>Метални кен опаковки SEK 0.50 (0,056 евро)</w:t>
      </w:r>
    </w:p>
    <w:p w:rsidR="00923CAA" w:rsidRPr="007E232B" w:rsidRDefault="00923CAA" w:rsidP="00C46703">
      <w:pPr>
        <w:pStyle w:val="Opsomming1"/>
        <w:rPr>
          <w:lang w:val="bg-BG"/>
        </w:rPr>
      </w:pPr>
      <w:r w:rsidRPr="007E232B">
        <w:rPr>
          <w:lang w:val="bg-BG"/>
        </w:rPr>
        <w:t>РЕТ бутилки с обем до 1 литър вкл. SEK 1.00 (0,113 евро)</w:t>
      </w:r>
    </w:p>
    <w:p w:rsidR="00923CAA" w:rsidRPr="007E232B" w:rsidRDefault="00923CAA" w:rsidP="00C46703">
      <w:pPr>
        <w:pStyle w:val="Opsomming1"/>
        <w:rPr>
          <w:lang w:val="bg-BG"/>
        </w:rPr>
      </w:pPr>
      <w:r w:rsidRPr="007E232B">
        <w:rPr>
          <w:lang w:val="bg-BG"/>
        </w:rPr>
        <w:t>РЕТ бутилки с обем над 1 литър SEK 2.00 (0,226 евро).</w:t>
      </w:r>
    </w:p>
    <w:p w:rsidR="00923CAA" w:rsidRPr="007E232B" w:rsidRDefault="00923CAA" w:rsidP="00A5777B">
      <w:pPr>
        <w:pStyle w:val="Heading4"/>
        <w:numPr>
          <w:ilvl w:val="3"/>
          <w:numId w:val="7"/>
        </w:numPr>
        <w:rPr>
          <w:lang w:val="bg-BG"/>
        </w:rPr>
      </w:pPr>
      <w:r w:rsidRPr="007E232B">
        <w:rPr>
          <w:lang w:val="bg-BG"/>
        </w:rPr>
        <w:t>Етикетиране</w:t>
      </w:r>
    </w:p>
    <w:p w:rsidR="00923CAA" w:rsidRPr="007E232B" w:rsidRDefault="00923CAA" w:rsidP="00792714">
      <w:pPr>
        <w:rPr>
          <w:rFonts w:cs="Tahoma"/>
          <w:lang w:val="bg-BG"/>
        </w:rPr>
      </w:pPr>
      <w:r w:rsidRPr="007E232B">
        <w:rPr>
          <w:rFonts w:cs="Tahoma"/>
          <w:lang w:val="bg-BG"/>
        </w:rPr>
        <w:t>При регистриране на опаковки кандидатите трябва да отбележат как опаковките, чиито депозит се възстановява ще бъдат етикетирани. Има две възможности: директен печат върху опаковката или върху оригиналния етикет на продукта (т. нар. първично етикетиране), или самозалепващи етикети на депозит.</w:t>
      </w:r>
    </w:p>
    <w:p w:rsidR="00923CAA" w:rsidRPr="007E232B" w:rsidRDefault="00923CAA" w:rsidP="00792714">
      <w:pPr>
        <w:rPr>
          <w:rFonts w:cs="Tahoma"/>
          <w:lang w:val="bg-BG"/>
        </w:rPr>
      </w:pPr>
      <w:r w:rsidRPr="007E232B">
        <w:rPr>
          <w:rFonts w:cs="Tahoma"/>
          <w:lang w:val="bg-BG"/>
        </w:rPr>
        <w:t xml:space="preserve">При </w:t>
      </w:r>
      <w:r w:rsidRPr="007E232B">
        <w:rPr>
          <w:rStyle w:val="hps"/>
          <w:rFonts w:cs="Tahoma"/>
          <w:lang w:val="bg-BG"/>
        </w:rPr>
        <w:t>използване на първично</w:t>
      </w:r>
      <w:r w:rsidRPr="007E232B">
        <w:rPr>
          <w:rFonts w:cs="Tahoma"/>
          <w:lang w:val="bg-BG"/>
        </w:rPr>
        <w:t xml:space="preserve"> </w:t>
      </w:r>
      <w:r w:rsidRPr="007E232B">
        <w:rPr>
          <w:rStyle w:val="hps"/>
          <w:rFonts w:cs="Tahoma"/>
          <w:lang w:val="bg-BG"/>
        </w:rPr>
        <w:t>етикетиране</w:t>
      </w:r>
      <w:r w:rsidRPr="007E232B">
        <w:rPr>
          <w:rFonts w:cs="Tahoma"/>
          <w:lang w:val="bg-BG"/>
        </w:rPr>
        <w:t xml:space="preserve"> </w:t>
      </w:r>
      <w:r w:rsidRPr="007E232B">
        <w:rPr>
          <w:rStyle w:val="hps"/>
          <w:rFonts w:cs="Tahoma"/>
          <w:lang w:val="bg-BG"/>
        </w:rPr>
        <w:t>на еднократни опаковки</w:t>
      </w:r>
      <w:r w:rsidRPr="007E232B">
        <w:rPr>
          <w:rFonts w:cs="Tahoma"/>
          <w:lang w:val="bg-BG"/>
        </w:rPr>
        <w:t xml:space="preserve">, производителят </w:t>
      </w:r>
      <w:r w:rsidRPr="007E232B">
        <w:rPr>
          <w:rStyle w:val="hps"/>
          <w:rFonts w:cs="Tahoma"/>
          <w:lang w:val="bg-BG"/>
        </w:rPr>
        <w:t>отпечатва</w:t>
      </w:r>
      <w:r w:rsidRPr="007E232B">
        <w:rPr>
          <w:rFonts w:cs="Tahoma"/>
          <w:lang w:val="bg-BG"/>
        </w:rPr>
        <w:t xml:space="preserve"> </w:t>
      </w:r>
      <w:r w:rsidRPr="007E232B">
        <w:rPr>
          <w:rStyle w:val="hps"/>
          <w:rFonts w:cs="Tahoma"/>
          <w:lang w:val="bg-BG"/>
        </w:rPr>
        <w:t>депозитното лого</w:t>
      </w:r>
      <w:r w:rsidRPr="007E232B">
        <w:rPr>
          <w:rFonts w:cs="Tahoma"/>
          <w:lang w:val="bg-BG"/>
        </w:rPr>
        <w:t xml:space="preserve"> </w:t>
      </w:r>
      <w:r w:rsidRPr="007E232B">
        <w:rPr>
          <w:rStyle w:val="hps"/>
          <w:rFonts w:cs="Tahoma"/>
          <w:lang w:val="bg-BG"/>
        </w:rPr>
        <w:t>директно върху</w:t>
      </w:r>
      <w:r w:rsidRPr="007E232B">
        <w:rPr>
          <w:rFonts w:cs="Tahoma"/>
          <w:lang w:val="bg-BG"/>
        </w:rPr>
        <w:t xml:space="preserve"> </w:t>
      </w:r>
      <w:r w:rsidRPr="007E232B">
        <w:rPr>
          <w:rStyle w:val="hps"/>
          <w:rFonts w:cs="Tahoma"/>
          <w:lang w:val="bg-BG"/>
        </w:rPr>
        <w:t>опаковъчния материал или</w:t>
      </w:r>
      <w:r w:rsidRPr="007E232B">
        <w:rPr>
          <w:rFonts w:cs="Tahoma"/>
          <w:lang w:val="bg-BG"/>
        </w:rPr>
        <w:t xml:space="preserve"> </w:t>
      </w:r>
      <w:r w:rsidRPr="007E232B">
        <w:rPr>
          <w:rStyle w:val="hps"/>
          <w:rFonts w:cs="Tahoma"/>
          <w:lang w:val="bg-BG"/>
        </w:rPr>
        <w:t>върху</w:t>
      </w:r>
      <w:r w:rsidRPr="007E232B">
        <w:rPr>
          <w:rFonts w:cs="Tahoma"/>
          <w:lang w:val="bg-BG"/>
        </w:rPr>
        <w:t xml:space="preserve"> </w:t>
      </w:r>
      <w:r w:rsidRPr="007E232B">
        <w:rPr>
          <w:rStyle w:val="hps"/>
          <w:rFonts w:cs="Tahoma"/>
          <w:lang w:val="bg-BG"/>
        </w:rPr>
        <w:t>оригиналния етикет</w:t>
      </w:r>
      <w:r w:rsidRPr="007E232B">
        <w:rPr>
          <w:rFonts w:cs="Tahoma"/>
          <w:lang w:val="bg-BG"/>
        </w:rPr>
        <w:t xml:space="preserve"> </w:t>
      </w:r>
      <w:r w:rsidRPr="007E232B">
        <w:rPr>
          <w:rStyle w:val="hps"/>
          <w:rFonts w:cs="Tahoma"/>
          <w:lang w:val="bg-BG"/>
        </w:rPr>
        <w:t>на</w:t>
      </w:r>
      <w:r w:rsidRPr="007E232B">
        <w:rPr>
          <w:rFonts w:cs="Tahoma"/>
          <w:lang w:val="bg-BG"/>
        </w:rPr>
        <w:t xml:space="preserve"> </w:t>
      </w:r>
      <w:r w:rsidRPr="007E232B">
        <w:rPr>
          <w:rStyle w:val="hps"/>
          <w:rFonts w:cs="Tahoma"/>
          <w:lang w:val="bg-BG"/>
        </w:rPr>
        <w:t>продукта</w:t>
      </w:r>
      <w:r w:rsidRPr="007E232B">
        <w:rPr>
          <w:rFonts w:cs="Tahoma"/>
          <w:lang w:val="bg-BG"/>
        </w:rPr>
        <w:t xml:space="preserve">. </w:t>
      </w:r>
      <w:r w:rsidRPr="007E232B">
        <w:rPr>
          <w:rStyle w:val="hps"/>
          <w:rFonts w:cs="Tahoma"/>
          <w:lang w:val="bg-BG"/>
        </w:rPr>
        <w:t>Първичните</w:t>
      </w:r>
      <w:r w:rsidRPr="007E232B">
        <w:rPr>
          <w:rFonts w:cs="Tahoma"/>
          <w:lang w:val="bg-BG"/>
        </w:rPr>
        <w:t xml:space="preserve"> </w:t>
      </w:r>
      <w:r w:rsidRPr="007E232B">
        <w:rPr>
          <w:rStyle w:val="hps"/>
          <w:rFonts w:cs="Tahoma"/>
          <w:lang w:val="bg-BG"/>
        </w:rPr>
        <w:t>етикети</w:t>
      </w:r>
      <w:r w:rsidRPr="007E232B">
        <w:rPr>
          <w:rFonts w:cs="Tahoma"/>
          <w:lang w:val="bg-BG"/>
        </w:rPr>
        <w:t xml:space="preserve"> </w:t>
      </w:r>
      <w:r w:rsidRPr="007E232B">
        <w:rPr>
          <w:rStyle w:val="hps"/>
          <w:rFonts w:cs="Tahoma"/>
          <w:lang w:val="bg-BG"/>
        </w:rPr>
        <w:t>на опаковките</w:t>
      </w:r>
      <w:r w:rsidRPr="007E232B">
        <w:rPr>
          <w:rFonts w:cs="Tahoma"/>
          <w:lang w:val="bg-BG"/>
        </w:rPr>
        <w:t xml:space="preserve"> </w:t>
      </w:r>
      <w:r w:rsidRPr="007E232B">
        <w:rPr>
          <w:rStyle w:val="hps"/>
          <w:rFonts w:cs="Tahoma"/>
          <w:lang w:val="bg-BG"/>
        </w:rPr>
        <w:t>трябва да бъдат одобрени</w:t>
      </w:r>
      <w:r w:rsidRPr="007E232B">
        <w:rPr>
          <w:rFonts w:cs="Tahoma"/>
          <w:lang w:val="bg-BG"/>
        </w:rPr>
        <w:t xml:space="preserve"> </w:t>
      </w:r>
      <w:r w:rsidRPr="007E232B">
        <w:rPr>
          <w:rStyle w:val="hps"/>
          <w:rFonts w:cs="Tahoma"/>
          <w:lang w:val="bg-BG"/>
        </w:rPr>
        <w:t>от</w:t>
      </w:r>
      <w:r w:rsidRPr="007E232B">
        <w:rPr>
          <w:rFonts w:cs="Tahoma"/>
          <w:lang w:val="bg-BG"/>
        </w:rPr>
        <w:t xml:space="preserve"> Returpack.</w:t>
      </w:r>
    </w:p>
    <w:p w:rsidR="00923CAA" w:rsidRPr="007E232B" w:rsidRDefault="00923CAA" w:rsidP="00792714">
      <w:pPr>
        <w:rPr>
          <w:rFonts w:cs="Tahoma"/>
          <w:lang w:val="bg-BG"/>
        </w:rPr>
      </w:pPr>
      <w:r w:rsidRPr="007E232B">
        <w:rPr>
          <w:rFonts w:cs="Tahoma"/>
          <w:lang w:val="bg-BG"/>
        </w:rPr>
        <w:t>При невъзможност за отговаряне на изискванията за етикиране се допуска вторично етикиране. Това става със стикери, които се закупуват от Returpack. Не се допуска производители или вносители сами да отпечатват тези стикери.</w:t>
      </w:r>
    </w:p>
    <w:p w:rsidR="00923CAA" w:rsidRPr="007E232B" w:rsidRDefault="00923CAA" w:rsidP="00792714">
      <w:pPr>
        <w:rPr>
          <w:rFonts w:cs="Tahoma"/>
          <w:lang w:val="bg-BG"/>
        </w:rPr>
      </w:pPr>
      <w:r w:rsidRPr="007E232B">
        <w:rPr>
          <w:rFonts w:cs="Tahoma"/>
          <w:lang w:val="bg-BG"/>
        </w:rPr>
        <w:t xml:space="preserve">Депозитната система приема и невключени в нея метални опаковки. За тях не се изплаща депозит, а те се рециклират. Пластмасови опаковки, невключени в депозитната система не се приемат. Причина за това е, че Returpack е възможно да не работи с този вид пластмаса и в резултат да се получи замърсяване на отпадъчния поток. Паралелно с депозитната система действат и системи за разделно събиране на пластмасови, хартиени и други опаковки, невключени в депозитната система. Те нямат връзка с депозитната система. </w:t>
      </w:r>
    </w:p>
    <w:p w:rsidR="00923CAA" w:rsidRPr="007E232B" w:rsidRDefault="00923CAA" w:rsidP="00A5777B">
      <w:pPr>
        <w:pStyle w:val="Heading3"/>
        <w:numPr>
          <w:ilvl w:val="2"/>
          <w:numId w:val="7"/>
        </w:numPr>
        <w:rPr>
          <w:lang w:val="bg-BG"/>
        </w:rPr>
      </w:pPr>
      <w:bookmarkStart w:id="141" w:name="_Toc331586735"/>
      <w:r w:rsidRPr="007E232B">
        <w:rPr>
          <w:lang w:val="bg-BG"/>
        </w:rPr>
        <w:t>Регистрация и включване в депозитната система за опаковки</w:t>
      </w:r>
      <w:bookmarkEnd w:id="141"/>
    </w:p>
    <w:p w:rsidR="00923CAA" w:rsidRPr="007E232B" w:rsidRDefault="00923CAA" w:rsidP="00A5777B">
      <w:pPr>
        <w:pStyle w:val="Heading5"/>
        <w:rPr>
          <w:lang w:val="bg-BG"/>
        </w:rPr>
      </w:pPr>
      <w:r w:rsidRPr="007E232B">
        <w:rPr>
          <w:lang w:val="bg-BG"/>
        </w:rPr>
        <w:t>за производители или вносители</w:t>
      </w:r>
    </w:p>
    <w:p w:rsidR="00923CAA" w:rsidRPr="007E232B" w:rsidRDefault="00923CAA" w:rsidP="00792714">
      <w:pPr>
        <w:rPr>
          <w:rFonts w:cs="Tahoma"/>
          <w:lang w:val="bg-BG"/>
        </w:rPr>
      </w:pPr>
      <w:r w:rsidRPr="007E232B">
        <w:rPr>
          <w:rFonts w:cs="Tahoma"/>
          <w:lang w:val="bg-BG"/>
        </w:rPr>
        <w:t xml:space="preserve">Включването на продукти и регистрирането им в депозитната система за опаковки преминава през няколко етапа. </w:t>
      </w:r>
    </w:p>
    <w:p w:rsidR="00923CAA" w:rsidRPr="007E232B" w:rsidRDefault="00923CAA" w:rsidP="00792714">
      <w:pPr>
        <w:rPr>
          <w:rFonts w:cs="Tahoma"/>
          <w:lang w:val="bg-BG"/>
        </w:rPr>
      </w:pPr>
      <w:r w:rsidRPr="007E232B">
        <w:rPr>
          <w:rFonts w:cs="Tahoma"/>
          <w:lang w:val="bg-BG"/>
        </w:rPr>
        <w:t xml:space="preserve">В първия етап производителя/вносителя на продукт сключва договор с Returpack. Договорът се състои от една страница и няколко приложения. В общи линии страните се споразумяват с прилагането на приложенията. Приложенията са </w:t>
      </w:r>
    </w:p>
    <w:p w:rsidR="00923CAA" w:rsidRPr="007E232B" w:rsidRDefault="00923CAA" w:rsidP="00C46703">
      <w:pPr>
        <w:pStyle w:val="Opsomming1"/>
        <w:rPr>
          <w:lang w:val="bg-BG"/>
        </w:rPr>
      </w:pPr>
      <w:r w:rsidRPr="007E232B">
        <w:rPr>
          <w:lang w:val="bg-BG"/>
        </w:rPr>
        <w:t>Общи условия - където ясно е разписано що е опаковка, кой каква роля има</w:t>
      </w:r>
    </w:p>
    <w:p w:rsidR="00923CAA" w:rsidRPr="007E232B" w:rsidRDefault="00923CAA" w:rsidP="00C46703">
      <w:pPr>
        <w:pStyle w:val="Opsomming1"/>
        <w:rPr>
          <w:lang w:val="bg-BG"/>
        </w:rPr>
      </w:pPr>
      <w:r w:rsidRPr="007E232B">
        <w:rPr>
          <w:lang w:val="bg-BG"/>
        </w:rPr>
        <w:t>Техническа спецификация /изисквания/ за опаковките и етикирането - част от която вече беше засегната по-горе</w:t>
      </w:r>
    </w:p>
    <w:p w:rsidR="00923CAA" w:rsidRPr="007E232B" w:rsidRDefault="00923CAA" w:rsidP="00C46703">
      <w:pPr>
        <w:pStyle w:val="Opsomming1"/>
        <w:rPr>
          <w:lang w:val="bg-BG"/>
        </w:rPr>
      </w:pPr>
      <w:r w:rsidRPr="007E232B">
        <w:rPr>
          <w:lang w:val="bg-BG"/>
        </w:rPr>
        <w:t xml:space="preserve">Таксите и депозитите </w:t>
      </w:r>
    </w:p>
    <w:p w:rsidR="00923CAA" w:rsidRPr="007E232B" w:rsidRDefault="00923CAA" w:rsidP="00C46703">
      <w:pPr>
        <w:pStyle w:val="Opsomming1"/>
        <w:rPr>
          <w:lang w:val="bg-BG"/>
        </w:rPr>
      </w:pPr>
      <w:r w:rsidRPr="007E232B">
        <w:rPr>
          <w:lang w:val="bg-BG"/>
        </w:rPr>
        <w:t>Описание на действието на депозитната система</w:t>
      </w:r>
    </w:p>
    <w:p w:rsidR="00923CAA" w:rsidRPr="007E232B" w:rsidRDefault="00923CAA" w:rsidP="00792714">
      <w:pPr>
        <w:rPr>
          <w:rFonts w:cs="Tahoma"/>
          <w:lang w:val="bg-BG"/>
        </w:rPr>
      </w:pPr>
      <w:r w:rsidRPr="007E232B">
        <w:rPr>
          <w:rFonts w:cs="Tahoma"/>
          <w:lang w:val="bg-BG"/>
        </w:rPr>
        <w:t>При сключване на договор с Returpack се заплаща годишна такса в размер на 10 000 SEK. Тази такса се заплаща към Управителния съвет по земеделие, който е надзорен орган върху дейностите по депозитните системи за опаковки и след това таксата се препраща към Returpack.</w:t>
      </w:r>
    </w:p>
    <w:p w:rsidR="00923CAA" w:rsidRPr="007E232B" w:rsidRDefault="00923CAA" w:rsidP="00792714">
      <w:pPr>
        <w:rPr>
          <w:rFonts w:cs="Tahoma"/>
          <w:lang w:val="bg-BG"/>
        </w:rPr>
      </w:pPr>
      <w:r w:rsidRPr="007E232B">
        <w:rPr>
          <w:rFonts w:cs="Tahoma"/>
          <w:lang w:val="bg-BG"/>
        </w:rPr>
        <w:t>При втория етап производителя/вносителя предоставя на Returpack образци от опаковките, които желае да пусне на пазара. След получаване на одобрение стоките могат да бъдат пуснати в търговската мрежа, а Returpack се задължава да ги включи в системата за събиране на опаковки и изплащане на депозит. За одобряване на определена опаковка, същата трябва да отговаря на критериите, залегнали в техническата спецификация (част от договора), както и регистрирането на нейния баркод. Ежемесечно, след пускането на стоките, вносителите/производителите са длъжни да докладват продажбите си на Returpack.</w:t>
      </w:r>
    </w:p>
    <w:p w:rsidR="00923CAA" w:rsidRPr="007E232B" w:rsidRDefault="00923CAA" w:rsidP="00A5777B">
      <w:pPr>
        <w:pStyle w:val="Heading5"/>
        <w:rPr>
          <w:lang w:val="bg-BG"/>
        </w:rPr>
      </w:pPr>
      <w:r w:rsidRPr="007E232B">
        <w:rPr>
          <w:lang w:val="bg-BG"/>
        </w:rPr>
        <w:t>Включване на търговски обекти</w:t>
      </w:r>
    </w:p>
    <w:p w:rsidR="00923CAA" w:rsidRPr="007E232B" w:rsidRDefault="00923CAA" w:rsidP="00792714">
      <w:pPr>
        <w:rPr>
          <w:rFonts w:cs="Tahoma"/>
          <w:lang w:val="bg-BG"/>
        </w:rPr>
      </w:pPr>
      <w:r w:rsidRPr="007E232B">
        <w:rPr>
          <w:rFonts w:cs="Tahoma"/>
          <w:lang w:val="bg-BG"/>
        </w:rPr>
        <w:t xml:space="preserve">По закон не се изисква изрична регистрация на търговските обекти, които участват в депозитната система. Включването им в Returpack е безплатно. </w:t>
      </w:r>
    </w:p>
    <w:p w:rsidR="00923CAA" w:rsidRPr="007E232B" w:rsidRDefault="00923CAA" w:rsidP="00A5777B">
      <w:pPr>
        <w:pStyle w:val="Heading4"/>
        <w:numPr>
          <w:ilvl w:val="3"/>
          <w:numId w:val="7"/>
        </w:numPr>
        <w:rPr>
          <w:lang w:val="bg-BG"/>
        </w:rPr>
      </w:pPr>
      <w:r w:rsidRPr="007E232B">
        <w:rPr>
          <w:lang w:val="bg-BG"/>
        </w:rPr>
        <w:t xml:space="preserve">Действие на депозитната система </w:t>
      </w:r>
    </w:p>
    <w:p w:rsidR="00923CAA" w:rsidRPr="007E232B" w:rsidRDefault="00923CAA" w:rsidP="00792714">
      <w:pPr>
        <w:rPr>
          <w:rFonts w:cs="Tahoma"/>
          <w:lang w:val="bg-BG"/>
        </w:rPr>
      </w:pPr>
      <w:r w:rsidRPr="007E232B">
        <w:rPr>
          <w:rFonts w:cs="Tahoma"/>
          <w:lang w:val="bg-BG"/>
        </w:rPr>
        <w:t>Схемата на действие на депозитната система е дадена по-долу.</w:t>
      </w:r>
    </w:p>
    <w:p w:rsidR="00923CAA" w:rsidRPr="007E232B" w:rsidRDefault="00923CAA" w:rsidP="002F26CE">
      <w:pPr>
        <w:pStyle w:val="figuur"/>
        <w:rPr>
          <w:rFonts w:cs="Tahoma"/>
          <w:lang w:val="bg-BG"/>
        </w:rPr>
      </w:pPr>
      <w:bookmarkStart w:id="142" w:name="_Toc331586850"/>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30</w:t>
      </w:r>
      <w:r w:rsidRPr="007E232B">
        <w:rPr>
          <w:lang w:val="bg-BG"/>
        </w:rPr>
        <w:fldChar w:fldCharType="end"/>
      </w:r>
      <w:r w:rsidRPr="007E232B">
        <w:rPr>
          <w:lang w:val="bg-BG"/>
        </w:rPr>
        <w:t xml:space="preserve"> Действаща депозитна схема в Швеция</w:t>
      </w:r>
      <w:bookmarkEnd w:id="142"/>
    </w:p>
    <w:p w:rsidR="00923CAA" w:rsidRPr="007E232B" w:rsidRDefault="00923CAA" w:rsidP="00792714">
      <w:pPr>
        <w:framePr w:wrap="notBeside" w:vAnchor="text" w:hAnchor="text" w:xAlign="center" w:y="1"/>
        <w:jc w:val="center"/>
        <w:rPr>
          <w:rFonts w:cs="Tahoma"/>
          <w:sz w:val="2"/>
          <w:lang w:val="bg-BG"/>
        </w:rPr>
      </w:pPr>
    </w:p>
    <w:p w:rsidR="00923CAA" w:rsidRPr="007E232B" w:rsidRDefault="00923CAA" w:rsidP="009E6EC6">
      <w:pPr>
        <w:jc w:val="center"/>
        <w:rPr>
          <w:rFonts w:cs="Tahoma"/>
          <w:lang w:val="bg-BG"/>
        </w:rPr>
      </w:pPr>
      <w:r w:rsidRPr="007C5B25">
        <w:rPr>
          <w:rFonts w:cs="Tahoma"/>
          <w:noProof/>
          <w:lang w:val="bg-BG" w:eastAsia="bg-BG"/>
        </w:rPr>
        <w:pict>
          <v:shape id="_x0000_i1068" type="#_x0000_t75" style="width:419.25pt;height:188.25pt;visibility:visible">
            <v:imagedata r:id="rId52" o:title=""/>
          </v:shape>
        </w:pict>
      </w:r>
    </w:p>
    <w:p w:rsidR="00923CAA" w:rsidRPr="007E232B" w:rsidRDefault="00923CAA" w:rsidP="00792714">
      <w:pPr>
        <w:rPr>
          <w:rFonts w:cs="Tahoma"/>
          <w:lang w:val="bg-BG"/>
        </w:rPr>
      </w:pPr>
      <w:r w:rsidRPr="007E232B">
        <w:rPr>
          <w:rFonts w:cs="Tahoma"/>
          <w:lang w:val="bg-BG"/>
        </w:rPr>
        <w:t>Съгласно сключения договор, ежемесечно производителите/вносителите са длъжни да докладват на Returpack размера на продажбите си и заплащат на тази основа такси на Returpack. В таксите, освен размера на депозита, се включва и такса за сортиране и управление. За различните опаковки таксите са различни. В таблица 3.14 е показан размера на таксите.</w:t>
      </w:r>
    </w:p>
    <w:p w:rsidR="00923CAA" w:rsidRPr="007E232B" w:rsidRDefault="00923CAA" w:rsidP="00A5777B">
      <w:pPr>
        <w:pStyle w:val="Heading3"/>
        <w:numPr>
          <w:ilvl w:val="2"/>
          <w:numId w:val="7"/>
        </w:numPr>
        <w:rPr>
          <w:lang w:val="bg-BG"/>
        </w:rPr>
      </w:pPr>
      <w:bookmarkStart w:id="143" w:name="_Toc331586736"/>
      <w:r w:rsidRPr="007E232B">
        <w:rPr>
          <w:lang w:val="bg-BG"/>
        </w:rPr>
        <w:t>Размер на депозитите и такси</w:t>
      </w:r>
      <w:bookmarkEnd w:id="143"/>
    </w:p>
    <w:p w:rsidR="00923CAA" w:rsidRPr="007E232B" w:rsidRDefault="00923CAA" w:rsidP="00BD0C30">
      <w:pPr>
        <w:pStyle w:val="Caption"/>
        <w:rPr>
          <w:rStyle w:val="CaptionChar"/>
          <w:lang w:val="bg-BG"/>
        </w:rPr>
      </w:pPr>
      <w:bookmarkStart w:id="144" w:name="_Toc331586966"/>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14</w:t>
      </w:r>
      <w:r w:rsidRPr="007E232B">
        <w:rPr>
          <w:lang w:val="bg-BG"/>
        </w:rPr>
        <w:fldChar w:fldCharType="end"/>
      </w:r>
      <w:r w:rsidRPr="007E232B">
        <w:rPr>
          <w:lang w:val="bg-BG"/>
        </w:rPr>
        <w:t xml:space="preserve"> </w:t>
      </w:r>
      <w:r w:rsidRPr="007E232B">
        <w:rPr>
          <w:rStyle w:val="CaptionChar"/>
          <w:b/>
          <w:lang w:val="bg-BG"/>
        </w:rPr>
        <w:t>Действащи депозити и такси заплащани от производители и вносители</w:t>
      </w:r>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2459"/>
        <w:gridCol w:w="3050"/>
      </w:tblGrid>
      <w:tr w:rsidR="00923CAA" w:rsidRPr="00BB56F3">
        <w:trPr>
          <w:tblHeader/>
          <w:jc w:val="center"/>
        </w:trPr>
        <w:tc>
          <w:tcPr>
            <w:tcW w:w="3070" w:type="dxa"/>
          </w:tcPr>
          <w:p w:rsidR="00923CAA" w:rsidRPr="007E232B" w:rsidRDefault="00923CAA" w:rsidP="00C25CC1">
            <w:pPr>
              <w:rPr>
                <w:rFonts w:cs="Tahoma"/>
                <w:b/>
                <w:sz w:val="18"/>
                <w:szCs w:val="18"/>
                <w:lang w:val="bg-BG"/>
              </w:rPr>
            </w:pPr>
            <w:r w:rsidRPr="007E232B">
              <w:rPr>
                <w:rFonts w:cs="Tahoma"/>
                <w:b/>
                <w:sz w:val="18"/>
                <w:szCs w:val="18"/>
                <w:lang w:val="bg-BG"/>
              </w:rPr>
              <w:t>Вид опаковка</w:t>
            </w:r>
          </w:p>
        </w:tc>
        <w:tc>
          <w:tcPr>
            <w:tcW w:w="2459" w:type="dxa"/>
          </w:tcPr>
          <w:p w:rsidR="00923CAA" w:rsidRPr="007E232B" w:rsidRDefault="00923CAA" w:rsidP="00C25CC1">
            <w:pPr>
              <w:rPr>
                <w:rFonts w:cs="Tahoma"/>
                <w:b/>
                <w:sz w:val="18"/>
                <w:szCs w:val="18"/>
                <w:lang w:val="bg-BG"/>
              </w:rPr>
            </w:pPr>
            <w:r w:rsidRPr="007E232B">
              <w:rPr>
                <w:rFonts w:cs="Tahoma"/>
                <w:b/>
                <w:sz w:val="18"/>
                <w:szCs w:val="18"/>
                <w:lang w:val="bg-BG"/>
              </w:rPr>
              <w:t>Депозит</w:t>
            </w:r>
          </w:p>
        </w:tc>
        <w:tc>
          <w:tcPr>
            <w:tcW w:w="3050" w:type="dxa"/>
          </w:tcPr>
          <w:p w:rsidR="00923CAA" w:rsidRPr="007E232B" w:rsidRDefault="00923CAA" w:rsidP="00DE78EA">
            <w:pPr>
              <w:rPr>
                <w:rFonts w:cs="Tahoma"/>
                <w:b/>
                <w:sz w:val="18"/>
                <w:szCs w:val="18"/>
                <w:lang w:val="bg-BG"/>
              </w:rPr>
            </w:pPr>
            <w:r w:rsidRPr="007E232B">
              <w:rPr>
                <w:rFonts w:cs="Tahoma"/>
                <w:b/>
                <w:sz w:val="18"/>
                <w:szCs w:val="18"/>
                <w:lang w:val="bg-BG"/>
              </w:rPr>
              <w:t>Депозит и Такси за заплащане</w:t>
            </w:r>
          </w:p>
        </w:tc>
      </w:tr>
      <w:tr w:rsidR="00923CAA" w:rsidRPr="007E232B">
        <w:trPr>
          <w:jc w:val="center"/>
        </w:trPr>
        <w:tc>
          <w:tcPr>
            <w:tcW w:w="3070" w:type="dxa"/>
          </w:tcPr>
          <w:p w:rsidR="00923CAA" w:rsidRPr="007E232B" w:rsidRDefault="00923CAA" w:rsidP="00C25CC1">
            <w:pPr>
              <w:rPr>
                <w:rFonts w:cs="Tahoma"/>
                <w:sz w:val="18"/>
                <w:szCs w:val="18"/>
                <w:lang w:val="bg-BG"/>
              </w:rPr>
            </w:pPr>
            <w:r w:rsidRPr="007E232B">
              <w:rPr>
                <w:rFonts w:cs="Tahoma"/>
                <w:sz w:val="18"/>
                <w:szCs w:val="18"/>
                <w:lang w:val="bg-BG"/>
              </w:rPr>
              <w:t>Алуминиеви кен опаковки за напитки с алкохолно съдържание под 3,5%</w:t>
            </w:r>
          </w:p>
        </w:tc>
        <w:tc>
          <w:tcPr>
            <w:tcW w:w="2459" w:type="dxa"/>
          </w:tcPr>
          <w:p w:rsidR="00923CAA" w:rsidRPr="007E232B" w:rsidRDefault="00923CAA" w:rsidP="00C25CC1">
            <w:pPr>
              <w:rPr>
                <w:rFonts w:cs="Tahoma"/>
                <w:sz w:val="18"/>
                <w:szCs w:val="18"/>
                <w:lang w:val="bg-BG"/>
              </w:rPr>
            </w:pPr>
            <w:r w:rsidRPr="007E232B">
              <w:rPr>
                <w:sz w:val="18"/>
                <w:szCs w:val="18"/>
                <w:lang w:val="bg-BG"/>
              </w:rPr>
              <w:t>SEK 1.00 (0,113 евро)</w:t>
            </w:r>
          </w:p>
        </w:tc>
        <w:tc>
          <w:tcPr>
            <w:tcW w:w="3050" w:type="dxa"/>
          </w:tcPr>
          <w:p w:rsidR="00923CAA" w:rsidRPr="007E232B" w:rsidRDefault="00923CAA" w:rsidP="00C25CC1">
            <w:pPr>
              <w:rPr>
                <w:rFonts w:cs="Tahoma"/>
                <w:sz w:val="18"/>
                <w:szCs w:val="18"/>
                <w:lang w:val="bg-BG"/>
              </w:rPr>
            </w:pPr>
            <w:r w:rsidRPr="007E232B">
              <w:rPr>
                <w:rFonts w:cs="Tahoma"/>
                <w:sz w:val="18"/>
                <w:szCs w:val="18"/>
                <w:lang w:val="bg-BG"/>
              </w:rPr>
              <w:t>Депозит 0,89 SEK без ДДС</w:t>
            </w:r>
          </w:p>
        </w:tc>
      </w:tr>
      <w:tr w:rsidR="00923CAA" w:rsidRPr="007E232B">
        <w:trPr>
          <w:jc w:val="center"/>
        </w:trPr>
        <w:tc>
          <w:tcPr>
            <w:tcW w:w="3070" w:type="dxa"/>
          </w:tcPr>
          <w:p w:rsidR="00923CAA" w:rsidRPr="007E232B" w:rsidRDefault="00923CAA" w:rsidP="00C25CC1">
            <w:pPr>
              <w:rPr>
                <w:rFonts w:cs="Tahoma"/>
                <w:sz w:val="18"/>
                <w:szCs w:val="18"/>
                <w:lang w:val="bg-BG"/>
              </w:rPr>
            </w:pPr>
            <w:r w:rsidRPr="007E232B">
              <w:rPr>
                <w:rFonts w:cs="Tahoma"/>
                <w:sz w:val="18"/>
                <w:szCs w:val="18"/>
                <w:lang w:val="bg-BG"/>
              </w:rPr>
              <w:t>Алуминиеви кен опаковки за напитки с алкохолно съдържание над 3,5%</w:t>
            </w:r>
          </w:p>
        </w:tc>
        <w:tc>
          <w:tcPr>
            <w:tcW w:w="2459" w:type="dxa"/>
          </w:tcPr>
          <w:p w:rsidR="00923CAA" w:rsidRPr="007E232B" w:rsidRDefault="00923CAA" w:rsidP="00CA03D6">
            <w:pPr>
              <w:rPr>
                <w:rFonts w:cs="Tahoma"/>
                <w:sz w:val="18"/>
                <w:szCs w:val="18"/>
                <w:lang w:val="bg-BG"/>
              </w:rPr>
            </w:pPr>
            <w:r w:rsidRPr="007E232B">
              <w:rPr>
                <w:sz w:val="18"/>
                <w:szCs w:val="18"/>
                <w:lang w:val="bg-BG"/>
              </w:rPr>
              <w:t>SEK 1.00 (0,113 евро)</w:t>
            </w:r>
          </w:p>
        </w:tc>
        <w:tc>
          <w:tcPr>
            <w:tcW w:w="3050" w:type="dxa"/>
          </w:tcPr>
          <w:p w:rsidR="00923CAA" w:rsidRPr="007E232B" w:rsidRDefault="00923CAA" w:rsidP="00C25CC1">
            <w:pPr>
              <w:rPr>
                <w:rFonts w:cs="Tahoma"/>
                <w:sz w:val="18"/>
                <w:szCs w:val="18"/>
                <w:lang w:val="bg-BG"/>
              </w:rPr>
            </w:pPr>
            <w:r w:rsidRPr="007E232B">
              <w:rPr>
                <w:rFonts w:cs="Tahoma"/>
                <w:sz w:val="18"/>
                <w:szCs w:val="18"/>
                <w:lang w:val="bg-BG"/>
              </w:rPr>
              <w:t>Депозит 0,80 SEK без ДДС</w:t>
            </w:r>
          </w:p>
        </w:tc>
      </w:tr>
      <w:tr w:rsidR="00923CAA" w:rsidRPr="00BB56F3">
        <w:trPr>
          <w:jc w:val="center"/>
        </w:trPr>
        <w:tc>
          <w:tcPr>
            <w:tcW w:w="3070" w:type="dxa"/>
          </w:tcPr>
          <w:p w:rsidR="00923CAA" w:rsidRPr="007E232B" w:rsidRDefault="00923CAA" w:rsidP="00C25CC1">
            <w:pPr>
              <w:rPr>
                <w:rFonts w:cs="Tahoma"/>
                <w:sz w:val="18"/>
                <w:szCs w:val="18"/>
                <w:lang w:val="bg-BG"/>
              </w:rPr>
            </w:pPr>
            <w:r w:rsidRPr="007E232B">
              <w:rPr>
                <w:rFonts w:cs="Tahoma"/>
                <w:sz w:val="18"/>
                <w:szCs w:val="18"/>
                <w:lang w:val="bg-BG"/>
              </w:rPr>
              <w:t>Стоманени кен опаковки</w:t>
            </w:r>
          </w:p>
        </w:tc>
        <w:tc>
          <w:tcPr>
            <w:tcW w:w="2459" w:type="dxa"/>
          </w:tcPr>
          <w:p w:rsidR="00923CAA" w:rsidRPr="007E232B" w:rsidRDefault="00923CAA" w:rsidP="00CA03D6">
            <w:pPr>
              <w:rPr>
                <w:rFonts w:cs="Tahoma"/>
                <w:sz w:val="18"/>
                <w:szCs w:val="18"/>
                <w:lang w:val="bg-BG"/>
              </w:rPr>
            </w:pPr>
            <w:r w:rsidRPr="007E232B">
              <w:rPr>
                <w:sz w:val="18"/>
                <w:szCs w:val="18"/>
                <w:lang w:val="bg-BG"/>
              </w:rPr>
              <w:t>SEK 1.00 (0,113 евро)</w:t>
            </w:r>
          </w:p>
        </w:tc>
        <w:tc>
          <w:tcPr>
            <w:tcW w:w="3050" w:type="dxa"/>
          </w:tcPr>
          <w:p w:rsidR="00923CAA" w:rsidRPr="007E232B" w:rsidRDefault="00923CAA" w:rsidP="00C25CC1">
            <w:pPr>
              <w:rPr>
                <w:rFonts w:cs="Tahoma"/>
                <w:sz w:val="18"/>
                <w:szCs w:val="18"/>
                <w:lang w:val="bg-BG"/>
              </w:rPr>
            </w:pPr>
            <w:r w:rsidRPr="007E232B">
              <w:rPr>
                <w:rFonts w:cs="Tahoma"/>
                <w:sz w:val="18"/>
                <w:szCs w:val="18"/>
                <w:lang w:val="bg-BG"/>
              </w:rPr>
              <w:t>Депозит 0,89 SEK</w:t>
            </w:r>
          </w:p>
          <w:p w:rsidR="00923CAA" w:rsidRPr="007E232B" w:rsidRDefault="00923CAA" w:rsidP="00C25CC1">
            <w:pPr>
              <w:rPr>
                <w:rFonts w:cs="Tahoma"/>
                <w:sz w:val="18"/>
                <w:szCs w:val="18"/>
                <w:lang w:val="bg-BG"/>
              </w:rPr>
            </w:pPr>
            <w:r w:rsidRPr="007E232B">
              <w:rPr>
                <w:rFonts w:cs="Tahoma"/>
                <w:sz w:val="18"/>
                <w:szCs w:val="18"/>
                <w:lang w:val="bg-BG"/>
              </w:rPr>
              <w:t>Такса сортиране 0,25 SEK</w:t>
            </w:r>
          </w:p>
          <w:p w:rsidR="00923CAA" w:rsidRPr="007E232B" w:rsidRDefault="00923CAA" w:rsidP="00C25CC1">
            <w:pPr>
              <w:rPr>
                <w:rFonts w:cs="Tahoma"/>
                <w:sz w:val="18"/>
                <w:szCs w:val="18"/>
                <w:lang w:val="bg-BG"/>
              </w:rPr>
            </w:pPr>
            <w:r w:rsidRPr="007E232B">
              <w:rPr>
                <w:rFonts w:cs="Tahoma"/>
                <w:sz w:val="18"/>
                <w:szCs w:val="18"/>
                <w:lang w:val="bg-BG"/>
              </w:rPr>
              <w:t>Общо 1,14 SEK без ДДС</w:t>
            </w:r>
          </w:p>
        </w:tc>
      </w:tr>
      <w:tr w:rsidR="00923CAA" w:rsidRPr="00BB56F3">
        <w:trPr>
          <w:jc w:val="center"/>
        </w:trPr>
        <w:tc>
          <w:tcPr>
            <w:tcW w:w="3070" w:type="dxa"/>
          </w:tcPr>
          <w:p w:rsidR="00923CAA" w:rsidRPr="007E232B" w:rsidRDefault="00923CAA" w:rsidP="00C25CC1">
            <w:pPr>
              <w:rPr>
                <w:rFonts w:cs="Tahoma"/>
                <w:sz w:val="18"/>
                <w:szCs w:val="18"/>
                <w:lang w:val="bg-BG"/>
              </w:rPr>
            </w:pPr>
            <w:r w:rsidRPr="007E232B">
              <w:rPr>
                <w:rFonts w:cs="Tahoma"/>
                <w:sz w:val="18"/>
                <w:szCs w:val="18"/>
                <w:lang w:val="bg-BG"/>
              </w:rPr>
              <w:t>Безцветни РЕТ бутилки с алкохолно съдържание, по-малко от 3,5%</w:t>
            </w:r>
          </w:p>
        </w:tc>
        <w:tc>
          <w:tcPr>
            <w:tcW w:w="2459" w:type="dxa"/>
          </w:tcPr>
          <w:p w:rsidR="00923CAA" w:rsidRPr="007E232B" w:rsidRDefault="00923CAA" w:rsidP="00CA03D6">
            <w:pPr>
              <w:rPr>
                <w:rFonts w:cs="Tahoma"/>
                <w:sz w:val="18"/>
                <w:szCs w:val="18"/>
                <w:lang w:val="bg-BG"/>
              </w:rPr>
            </w:pPr>
            <w:r w:rsidRPr="007E232B">
              <w:rPr>
                <w:sz w:val="18"/>
                <w:szCs w:val="18"/>
                <w:lang w:val="bg-BG"/>
              </w:rPr>
              <w:t>SEK 1.00 (0,113 евро)</w:t>
            </w:r>
          </w:p>
        </w:tc>
        <w:tc>
          <w:tcPr>
            <w:tcW w:w="3050" w:type="dxa"/>
          </w:tcPr>
          <w:p w:rsidR="00923CAA" w:rsidRPr="007E232B" w:rsidRDefault="00923CAA" w:rsidP="00C25CC1">
            <w:pPr>
              <w:rPr>
                <w:rFonts w:cs="Tahoma"/>
                <w:sz w:val="18"/>
                <w:szCs w:val="18"/>
                <w:lang w:val="bg-BG"/>
              </w:rPr>
            </w:pPr>
            <w:r w:rsidRPr="007E232B">
              <w:rPr>
                <w:rFonts w:cs="Tahoma"/>
                <w:sz w:val="18"/>
                <w:szCs w:val="18"/>
                <w:lang w:val="bg-BG"/>
              </w:rPr>
              <w:t>Депозит 0,89 SEK</w:t>
            </w:r>
          </w:p>
          <w:p w:rsidR="00923CAA" w:rsidRPr="007E232B" w:rsidRDefault="00923CAA" w:rsidP="00C25CC1">
            <w:pPr>
              <w:rPr>
                <w:rFonts w:cs="Tahoma"/>
                <w:sz w:val="18"/>
                <w:szCs w:val="18"/>
                <w:lang w:val="bg-BG"/>
              </w:rPr>
            </w:pPr>
            <w:r w:rsidRPr="007E232B">
              <w:rPr>
                <w:rFonts w:cs="Tahoma"/>
                <w:sz w:val="18"/>
                <w:szCs w:val="18"/>
                <w:lang w:val="bg-BG"/>
              </w:rPr>
              <w:t>Административна такса 0,22 SEK</w:t>
            </w:r>
          </w:p>
          <w:p w:rsidR="00923CAA" w:rsidRPr="007E232B" w:rsidRDefault="00923CAA" w:rsidP="00C25CC1">
            <w:pPr>
              <w:rPr>
                <w:rFonts w:cs="Tahoma"/>
                <w:sz w:val="18"/>
                <w:szCs w:val="18"/>
                <w:lang w:val="bg-BG"/>
              </w:rPr>
            </w:pPr>
            <w:r w:rsidRPr="007E232B">
              <w:rPr>
                <w:rFonts w:cs="Tahoma"/>
                <w:sz w:val="18"/>
                <w:szCs w:val="18"/>
                <w:lang w:val="bg-BG"/>
              </w:rPr>
              <w:t>Общо 1,11 SEK без ДДС</w:t>
            </w:r>
          </w:p>
        </w:tc>
      </w:tr>
      <w:tr w:rsidR="00923CAA" w:rsidRPr="00BB56F3">
        <w:trPr>
          <w:jc w:val="center"/>
        </w:trPr>
        <w:tc>
          <w:tcPr>
            <w:tcW w:w="3070" w:type="dxa"/>
          </w:tcPr>
          <w:p w:rsidR="00923CAA" w:rsidRPr="007E232B" w:rsidRDefault="00923CAA" w:rsidP="00C25CC1">
            <w:pPr>
              <w:rPr>
                <w:rFonts w:cs="Tahoma"/>
                <w:sz w:val="18"/>
                <w:szCs w:val="18"/>
                <w:lang w:val="bg-BG"/>
              </w:rPr>
            </w:pPr>
            <w:r w:rsidRPr="007E232B">
              <w:rPr>
                <w:rFonts w:cs="Tahoma"/>
                <w:sz w:val="18"/>
                <w:szCs w:val="18"/>
                <w:lang w:val="bg-BG"/>
              </w:rPr>
              <w:t>Безцветни РЕТ бутилки с алкохолно съдържание по-малко от 3,5%</w:t>
            </w:r>
          </w:p>
        </w:tc>
        <w:tc>
          <w:tcPr>
            <w:tcW w:w="2459" w:type="dxa"/>
          </w:tcPr>
          <w:p w:rsidR="00923CAA" w:rsidRPr="007E232B" w:rsidRDefault="00923CAA" w:rsidP="00C25CC1">
            <w:pPr>
              <w:rPr>
                <w:rFonts w:cs="Tahoma"/>
                <w:sz w:val="18"/>
                <w:szCs w:val="18"/>
                <w:lang w:val="bg-BG"/>
              </w:rPr>
            </w:pPr>
            <w:r w:rsidRPr="007E232B">
              <w:rPr>
                <w:sz w:val="18"/>
                <w:szCs w:val="18"/>
                <w:lang w:val="bg-BG"/>
              </w:rPr>
              <w:t>SEK 2.00 (0,226 евро)</w:t>
            </w:r>
          </w:p>
        </w:tc>
        <w:tc>
          <w:tcPr>
            <w:tcW w:w="3050" w:type="dxa"/>
          </w:tcPr>
          <w:p w:rsidR="00923CAA" w:rsidRPr="007E232B" w:rsidRDefault="00923CAA" w:rsidP="00C25CC1">
            <w:pPr>
              <w:rPr>
                <w:rFonts w:cs="Tahoma"/>
                <w:sz w:val="18"/>
                <w:szCs w:val="18"/>
                <w:lang w:val="bg-BG"/>
              </w:rPr>
            </w:pPr>
            <w:r w:rsidRPr="007E232B">
              <w:rPr>
                <w:rFonts w:cs="Tahoma"/>
                <w:sz w:val="18"/>
                <w:szCs w:val="18"/>
                <w:lang w:val="bg-BG"/>
              </w:rPr>
              <w:t>Депозит 1,79 SEK</w:t>
            </w:r>
          </w:p>
          <w:p w:rsidR="00923CAA" w:rsidRPr="007E232B" w:rsidRDefault="00923CAA" w:rsidP="00C25CC1">
            <w:pPr>
              <w:rPr>
                <w:rFonts w:cs="Tahoma"/>
                <w:sz w:val="18"/>
                <w:szCs w:val="18"/>
                <w:lang w:val="bg-BG"/>
              </w:rPr>
            </w:pPr>
            <w:r w:rsidRPr="007E232B">
              <w:rPr>
                <w:rFonts w:cs="Tahoma"/>
                <w:sz w:val="18"/>
                <w:szCs w:val="18"/>
                <w:lang w:val="bg-BG"/>
              </w:rPr>
              <w:t>Административна такса 0,52 SEK</w:t>
            </w:r>
          </w:p>
          <w:p w:rsidR="00923CAA" w:rsidRPr="007E232B" w:rsidRDefault="00923CAA" w:rsidP="00C25CC1">
            <w:pPr>
              <w:rPr>
                <w:rFonts w:cs="Tahoma"/>
                <w:sz w:val="18"/>
                <w:szCs w:val="18"/>
                <w:lang w:val="bg-BG"/>
              </w:rPr>
            </w:pPr>
            <w:r w:rsidRPr="007E232B">
              <w:rPr>
                <w:rFonts w:cs="Tahoma"/>
                <w:sz w:val="18"/>
                <w:szCs w:val="18"/>
                <w:lang w:val="bg-BG"/>
              </w:rPr>
              <w:t>Общо 2,31 SEK без ДДС</w:t>
            </w:r>
          </w:p>
        </w:tc>
      </w:tr>
      <w:tr w:rsidR="00923CAA" w:rsidRPr="00BB56F3">
        <w:trPr>
          <w:jc w:val="center"/>
        </w:trPr>
        <w:tc>
          <w:tcPr>
            <w:tcW w:w="3070" w:type="dxa"/>
          </w:tcPr>
          <w:p w:rsidR="00923CAA" w:rsidRPr="007E232B" w:rsidRDefault="00923CAA" w:rsidP="00C25CC1">
            <w:pPr>
              <w:rPr>
                <w:rFonts w:cs="Tahoma"/>
                <w:sz w:val="18"/>
                <w:szCs w:val="18"/>
                <w:lang w:val="bg-BG"/>
              </w:rPr>
            </w:pPr>
            <w:r w:rsidRPr="007E232B">
              <w:rPr>
                <w:rFonts w:cs="Tahoma"/>
                <w:sz w:val="18"/>
                <w:szCs w:val="18"/>
                <w:lang w:val="bg-BG"/>
              </w:rPr>
              <w:t>Безцветни РЕТ бутилки с алкохолно съдържание по-голямо от 3,5%</w:t>
            </w:r>
          </w:p>
        </w:tc>
        <w:tc>
          <w:tcPr>
            <w:tcW w:w="2459" w:type="dxa"/>
          </w:tcPr>
          <w:p w:rsidR="00923CAA" w:rsidRPr="007E232B" w:rsidRDefault="00923CAA" w:rsidP="00CA03D6">
            <w:pPr>
              <w:rPr>
                <w:rFonts w:cs="Tahoma"/>
                <w:sz w:val="18"/>
                <w:szCs w:val="18"/>
                <w:lang w:val="bg-BG"/>
              </w:rPr>
            </w:pPr>
            <w:r w:rsidRPr="007E232B">
              <w:rPr>
                <w:sz w:val="18"/>
                <w:szCs w:val="18"/>
                <w:lang w:val="bg-BG"/>
              </w:rPr>
              <w:t>SEK 1.00 (0,113 евро)</w:t>
            </w:r>
          </w:p>
        </w:tc>
        <w:tc>
          <w:tcPr>
            <w:tcW w:w="3050" w:type="dxa"/>
          </w:tcPr>
          <w:p w:rsidR="00923CAA" w:rsidRPr="007E232B" w:rsidRDefault="00923CAA" w:rsidP="00C25CC1">
            <w:pPr>
              <w:rPr>
                <w:rFonts w:cs="Tahoma"/>
                <w:sz w:val="18"/>
                <w:szCs w:val="18"/>
                <w:lang w:val="bg-BG"/>
              </w:rPr>
            </w:pPr>
            <w:r w:rsidRPr="007E232B">
              <w:rPr>
                <w:rFonts w:cs="Tahoma"/>
                <w:sz w:val="18"/>
                <w:szCs w:val="18"/>
                <w:lang w:val="bg-BG"/>
              </w:rPr>
              <w:t>Депозит 0,80 SEK</w:t>
            </w:r>
          </w:p>
          <w:p w:rsidR="00923CAA" w:rsidRPr="007E232B" w:rsidRDefault="00923CAA" w:rsidP="00C25CC1">
            <w:pPr>
              <w:rPr>
                <w:rFonts w:cs="Tahoma"/>
                <w:sz w:val="18"/>
                <w:szCs w:val="18"/>
                <w:lang w:val="bg-BG"/>
              </w:rPr>
            </w:pPr>
            <w:r w:rsidRPr="007E232B">
              <w:rPr>
                <w:rFonts w:cs="Tahoma"/>
                <w:sz w:val="18"/>
                <w:szCs w:val="18"/>
                <w:lang w:val="bg-BG"/>
              </w:rPr>
              <w:t>Административна такса 0,22 SEK</w:t>
            </w:r>
          </w:p>
          <w:p w:rsidR="00923CAA" w:rsidRPr="007E232B" w:rsidRDefault="00923CAA" w:rsidP="00C25CC1">
            <w:pPr>
              <w:rPr>
                <w:rFonts w:cs="Tahoma"/>
                <w:sz w:val="18"/>
                <w:szCs w:val="18"/>
                <w:lang w:val="bg-BG"/>
              </w:rPr>
            </w:pPr>
            <w:r w:rsidRPr="007E232B">
              <w:rPr>
                <w:rFonts w:cs="Tahoma"/>
                <w:sz w:val="18"/>
                <w:szCs w:val="18"/>
                <w:lang w:val="bg-BG"/>
              </w:rPr>
              <w:t>Общо 1,02 SEK без ДДС</w:t>
            </w:r>
          </w:p>
        </w:tc>
      </w:tr>
      <w:tr w:rsidR="00923CAA" w:rsidRPr="00BB56F3">
        <w:trPr>
          <w:jc w:val="center"/>
        </w:trPr>
        <w:tc>
          <w:tcPr>
            <w:tcW w:w="3070" w:type="dxa"/>
          </w:tcPr>
          <w:p w:rsidR="00923CAA" w:rsidRPr="007E232B" w:rsidRDefault="00923CAA" w:rsidP="00C25CC1">
            <w:pPr>
              <w:rPr>
                <w:rFonts w:cs="Tahoma"/>
                <w:sz w:val="18"/>
                <w:szCs w:val="18"/>
                <w:lang w:val="bg-BG"/>
              </w:rPr>
            </w:pPr>
            <w:r w:rsidRPr="007E232B">
              <w:rPr>
                <w:rFonts w:cs="Tahoma"/>
                <w:sz w:val="18"/>
                <w:szCs w:val="18"/>
                <w:lang w:val="bg-BG"/>
              </w:rPr>
              <w:t>Безцветни РЕТ бутилки с алкохолно съдържание по-голямо от 3,5%</w:t>
            </w:r>
          </w:p>
        </w:tc>
        <w:tc>
          <w:tcPr>
            <w:tcW w:w="2459" w:type="dxa"/>
          </w:tcPr>
          <w:p w:rsidR="00923CAA" w:rsidRPr="007E232B" w:rsidRDefault="00923CAA" w:rsidP="00C25CC1">
            <w:pPr>
              <w:rPr>
                <w:rFonts w:cs="Tahoma"/>
                <w:sz w:val="18"/>
                <w:szCs w:val="18"/>
                <w:lang w:val="bg-BG"/>
              </w:rPr>
            </w:pPr>
            <w:r w:rsidRPr="007E232B">
              <w:rPr>
                <w:sz w:val="18"/>
                <w:szCs w:val="18"/>
                <w:lang w:val="bg-BG"/>
              </w:rPr>
              <w:t>SEK 2.00 (0,226 евро)</w:t>
            </w:r>
          </w:p>
        </w:tc>
        <w:tc>
          <w:tcPr>
            <w:tcW w:w="3050" w:type="dxa"/>
          </w:tcPr>
          <w:p w:rsidR="00923CAA" w:rsidRPr="007E232B" w:rsidRDefault="00923CAA" w:rsidP="00C25CC1">
            <w:pPr>
              <w:rPr>
                <w:rFonts w:cs="Tahoma"/>
                <w:sz w:val="18"/>
                <w:szCs w:val="18"/>
                <w:lang w:val="bg-BG"/>
              </w:rPr>
            </w:pPr>
            <w:r w:rsidRPr="007E232B">
              <w:rPr>
                <w:rFonts w:cs="Tahoma"/>
                <w:sz w:val="18"/>
                <w:szCs w:val="18"/>
                <w:lang w:val="bg-BG"/>
              </w:rPr>
              <w:t>Депозит 1,60 SEK</w:t>
            </w:r>
          </w:p>
          <w:p w:rsidR="00923CAA" w:rsidRPr="007E232B" w:rsidRDefault="00923CAA" w:rsidP="00C25CC1">
            <w:pPr>
              <w:rPr>
                <w:rFonts w:cs="Tahoma"/>
                <w:sz w:val="18"/>
                <w:szCs w:val="18"/>
                <w:lang w:val="bg-BG"/>
              </w:rPr>
            </w:pPr>
            <w:r w:rsidRPr="007E232B">
              <w:rPr>
                <w:rFonts w:cs="Tahoma"/>
                <w:sz w:val="18"/>
                <w:szCs w:val="18"/>
                <w:lang w:val="bg-BG"/>
              </w:rPr>
              <w:t>Административна такса 0,52 SEK</w:t>
            </w:r>
          </w:p>
          <w:p w:rsidR="00923CAA" w:rsidRPr="007E232B" w:rsidRDefault="00923CAA" w:rsidP="00C25CC1">
            <w:pPr>
              <w:rPr>
                <w:rFonts w:cs="Tahoma"/>
                <w:sz w:val="18"/>
                <w:szCs w:val="18"/>
                <w:lang w:val="bg-BG"/>
              </w:rPr>
            </w:pPr>
            <w:r w:rsidRPr="007E232B">
              <w:rPr>
                <w:rFonts w:cs="Tahoma"/>
                <w:sz w:val="18"/>
                <w:szCs w:val="18"/>
                <w:lang w:val="bg-BG"/>
              </w:rPr>
              <w:t>Общо 2,12 SEK без ДДС</w:t>
            </w:r>
          </w:p>
        </w:tc>
      </w:tr>
      <w:tr w:rsidR="00923CAA" w:rsidRPr="007E232B">
        <w:trPr>
          <w:jc w:val="center"/>
        </w:trPr>
        <w:tc>
          <w:tcPr>
            <w:tcW w:w="3070" w:type="dxa"/>
          </w:tcPr>
          <w:p w:rsidR="00923CAA" w:rsidRPr="007E232B" w:rsidRDefault="00923CAA" w:rsidP="00C25CC1">
            <w:pPr>
              <w:rPr>
                <w:rFonts w:cs="Tahoma"/>
                <w:sz w:val="18"/>
                <w:szCs w:val="18"/>
                <w:lang w:val="bg-BG"/>
              </w:rPr>
            </w:pPr>
            <w:r w:rsidRPr="007E232B">
              <w:rPr>
                <w:rFonts w:cs="Tahoma"/>
                <w:sz w:val="18"/>
                <w:szCs w:val="18"/>
                <w:lang w:val="bg-BG"/>
              </w:rPr>
              <w:t>Цветни РЕТ бутилки с алкохолно съдържание по-малко от 3,5%</w:t>
            </w:r>
          </w:p>
        </w:tc>
        <w:tc>
          <w:tcPr>
            <w:tcW w:w="2459" w:type="dxa"/>
          </w:tcPr>
          <w:p w:rsidR="00923CAA" w:rsidRPr="007E232B" w:rsidRDefault="00923CAA" w:rsidP="00CA03D6">
            <w:pPr>
              <w:rPr>
                <w:rFonts w:cs="Tahoma"/>
                <w:sz w:val="18"/>
                <w:szCs w:val="18"/>
                <w:lang w:val="bg-BG"/>
              </w:rPr>
            </w:pPr>
            <w:r w:rsidRPr="007E232B">
              <w:rPr>
                <w:sz w:val="18"/>
                <w:szCs w:val="18"/>
                <w:lang w:val="bg-BG"/>
              </w:rPr>
              <w:t>SEK 1.00 (0,113 евро)</w:t>
            </w:r>
          </w:p>
        </w:tc>
        <w:tc>
          <w:tcPr>
            <w:tcW w:w="3050" w:type="dxa"/>
          </w:tcPr>
          <w:p w:rsidR="00923CAA" w:rsidRPr="007E232B" w:rsidRDefault="00923CAA" w:rsidP="00C25CC1">
            <w:pPr>
              <w:rPr>
                <w:rFonts w:cs="Tahoma"/>
                <w:sz w:val="18"/>
                <w:szCs w:val="18"/>
                <w:lang w:val="bg-BG"/>
              </w:rPr>
            </w:pPr>
            <w:r w:rsidRPr="007E232B">
              <w:rPr>
                <w:rFonts w:cs="Tahoma"/>
                <w:sz w:val="18"/>
                <w:szCs w:val="18"/>
                <w:lang w:val="bg-BG"/>
              </w:rPr>
              <w:t>Депозит 0,89 SEK</w:t>
            </w:r>
          </w:p>
          <w:p w:rsidR="00923CAA" w:rsidRPr="007E232B" w:rsidRDefault="00923CAA" w:rsidP="00C25CC1">
            <w:pPr>
              <w:rPr>
                <w:rFonts w:cs="Tahoma"/>
                <w:sz w:val="18"/>
                <w:szCs w:val="18"/>
                <w:lang w:val="bg-BG"/>
              </w:rPr>
            </w:pPr>
            <w:r w:rsidRPr="007E232B">
              <w:rPr>
                <w:rFonts w:cs="Tahoma"/>
                <w:sz w:val="18"/>
                <w:szCs w:val="18"/>
                <w:lang w:val="bg-BG"/>
              </w:rPr>
              <w:t>Административна такса 0,22 SEK</w:t>
            </w:r>
          </w:p>
          <w:p w:rsidR="00923CAA" w:rsidRPr="007E232B" w:rsidRDefault="00923CAA" w:rsidP="00C25CC1">
            <w:pPr>
              <w:rPr>
                <w:rFonts w:cs="Tahoma"/>
                <w:sz w:val="18"/>
                <w:szCs w:val="18"/>
                <w:lang w:val="bg-BG"/>
              </w:rPr>
            </w:pPr>
            <w:r w:rsidRPr="007E232B">
              <w:rPr>
                <w:rFonts w:cs="Tahoma"/>
                <w:sz w:val="18"/>
                <w:szCs w:val="18"/>
                <w:lang w:val="bg-BG"/>
              </w:rPr>
              <w:t>Такса сортиране 0,05 SEK</w:t>
            </w:r>
          </w:p>
          <w:p w:rsidR="00923CAA" w:rsidRPr="007E232B" w:rsidRDefault="00923CAA" w:rsidP="00C25CC1">
            <w:pPr>
              <w:rPr>
                <w:rFonts w:cs="Tahoma"/>
                <w:sz w:val="18"/>
                <w:szCs w:val="18"/>
                <w:lang w:val="bg-BG"/>
              </w:rPr>
            </w:pPr>
            <w:r w:rsidRPr="007E232B">
              <w:rPr>
                <w:rFonts w:cs="Tahoma"/>
                <w:sz w:val="18"/>
                <w:szCs w:val="18"/>
                <w:lang w:val="bg-BG"/>
              </w:rPr>
              <w:t>Общо 1,16 SEK без ДДС</w:t>
            </w:r>
          </w:p>
        </w:tc>
      </w:tr>
      <w:tr w:rsidR="00923CAA" w:rsidRPr="007E232B">
        <w:trPr>
          <w:jc w:val="center"/>
        </w:trPr>
        <w:tc>
          <w:tcPr>
            <w:tcW w:w="3070" w:type="dxa"/>
          </w:tcPr>
          <w:p w:rsidR="00923CAA" w:rsidRPr="007E232B" w:rsidRDefault="00923CAA" w:rsidP="00C25CC1">
            <w:pPr>
              <w:rPr>
                <w:rFonts w:cs="Tahoma"/>
                <w:sz w:val="18"/>
                <w:szCs w:val="18"/>
                <w:lang w:val="bg-BG"/>
              </w:rPr>
            </w:pPr>
            <w:r w:rsidRPr="007E232B">
              <w:rPr>
                <w:rFonts w:cs="Tahoma"/>
                <w:sz w:val="18"/>
                <w:szCs w:val="18"/>
                <w:lang w:val="bg-BG"/>
              </w:rPr>
              <w:t>Цветни РЕТ бутилки с алкохолно съдържание по-малко от 3,5%</w:t>
            </w:r>
          </w:p>
        </w:tc>
        <w:tc>
          <w:tcPr>
            <w:tcW w:w="2459" w:type="dxa"/>
          </w:tcPr>
          <w:p w:rsidR="00923CAA" w:rsidRPr="007E232B" w:rsidRDefault="00923CAA" w:rsidP="00C25CC1">
            <w:pPr>
              <w:rPr>
                <w:rFonts w:cs="Tahoma"/>
                <w:sz w:val="18"/>
                <w:szCs w:val="18"/>
                <w:lang w:val="bg-BG"/>
              </w:rPr>
            </w:pPr>
            <w:r w:rsidRPr="007E232B">
              <w:rPr>
                <w:sz w:val="18"/>
                <w:szCs w:val="18"/>
                <w:lang w:val="bg-BG"/>
              </w:rPr>
              <w:t>SEK 2.00 (0,226 евро)</w:t>
            </w:r>
          </w:p>
        </w:tc>
        <w:tc>
          <w:tcPr>
            <w:tcW w:w="3050" w:type="dxa"/>
          </w:tcPr>
          <w:p w:rsidR="00923CAA" w:rsidRPr="007E232B" w:rsidRDefault="00923CAA" w:rsidP="00C25CC1">
            <w:pPr>
              <w:rPr>
                <w:rFonts w:cs="Tahoma"/>
                <w:sz w:val="18"/>
                <w:szCs w:val="18"/>
                <w:lang w:val="bg-BG"/>
              </w:rPr>
            </w:pPr>
            <w:r w:rsidRPr="007E232B">
              <w:rPr>
                <w:rFonts w:cs="Tahoma"/>
                <w:sz w:val="18"/>
                <w:szCs w:val="18"/>
                <w:lang w:val="bg-BG"/>
              </w:rPr>
              <w:t>Депозит 1,79 SEK</w:t>
            </w:r>
          </w:p>
          <w:p w:rsidR="00923CAA" w:rsidRPr="007E232B" w:rsidRDefault="00923CAA" w:rsidP="00C25CC1">
            <w:pPr>
              <w:rPr>
                <w:rFonts w:cs="Tahoma"/>
                <w:sz w:val="18"/>
                <w:szCs w:val="18"/>
                <w:lang w:val="bg-BG"/>
              </w:rPr>
            </w:pPr>
            <w:r w:rsidRPr="007E232B">
              <w:rPr>
                <w:rFonts w:cs="Tahoma"/>
                <w:sz w:val="18"/>
                <w:szCs w:val="18"/>
                <w:lang w:val="bg-BG"/>
              </w:rPr>
              <w:t>Административна такса 0,52 SEK</w:t>
            </w:r>
          </w:p>
          <w:p w:rsidR="00923CAA" w:rsidRPr="007E232B" w:rsidRDefault="00923CAA" w:rsidP="00C25CC1">
            <w:pPr>
              <w:rPr>
                <w:rFonts w:cs="Tahoma"/>
                <w:sz w:val="18"/>
                <w:szCs w:val="18"/>
                <w:lang w:val="bg-BG"/>
              </w:rPr>
            </w:pPr>
            <w:r w:rsidRPr="007E232B">
              <w:rPr>
                <w:rFonts w:cs="Tahoma"/>
                <w:sz w:val="18"/>
                <w:szCs w:val="18"/>
                <w:lang w:val="bg-BG"/>
              </w:rPr>
              <w:t>Такса сортиране 0,05 SEK</w:t>
            </w:r>
          </w:p>
          <w:p w:rsidR="00923CAA" w:rsidRPr="007E232B" w:rsidRDefault="00923CAA" w:rsidP="00C25CC1">
            <w:pPr>
              <w:rPr>
                <w:rFonts w:cs="Tahoma"/>
                <w:sz w:val="18"/>
                <w:szCs w:val="18"/>
                <w:lang w:val="bg-BG"/>
              </w:rPr>
            </w:pPr>
            <w:r w:rsidRPr="007E232B">
              <w:rPr>
                <w:rFonts w:cs="Tahoma"/>
                <w:sz w:val="18"/>
                <w:szCs w:val="18"/>
                <w:lang w:val="bg-BG"/>
              </w:rPr>
              <w:t>Общо 2,36 SEK без ДДС</w:t>
            </w:r>
          </w:p>
        </w:tc>
      </w:tr>
      <w:tr w:rsidR="00923CAA" w:rsidRPr="007E232B">
        <w:trPr>
          <w:jc w:val="center"/>
        </w:trPr>
        <w:tc>
          <w:tcPr>
            <w:tcW w:w="3070" w:type="dxa"/>
          </w:tcPr>
          <w:p w:rsidR="00923CAA" w:rsidRPr="007E232B" w:rsidRDefault="00923CAA" w:rsidP="00C25CC1">
            <w:pPr>
              <w:rPr>
                <w:rFonts w:cs="Tahoma"/>
                <w:sz w:val="18"/>
                <w:szCs w:val="18"/>
                <w:lang w:val="bg-BG"/>
              </w:rPr>
            </w:pPr>
            <w:r w:rsidRPr="007E232B">
              <w:rPr>
                <w:rFonts w:cs="Tahoma"/>
                <w:sz w:val="18"/>
                <w:szCs w:val="18"/>
                <w:lang w:val="bg-BG"/>
              </w:rPr>
              <w:t>Цветни РЕТ бутилки с алкохолно съдържание по-голямо от 3,5%</w:t>
            </w:r>
          </w:p>
        </w:tc>
        <w:tc>
          <w:tcPr>
            <w:tcW w:w="2459" w:type="dxa"/>
          </w:tcPr>
          <w:p w:rsidR="00923CAA" w:rsidRPr="007E232B" w:rsidRDefault="00923CAA" w:rsidP="00CA03D6">
            <w:pPr>
              <w:rPr>
                <w:rFonts w:cs="Tahoma"/>
                <w:sz w:val="18"/>
                <w:szCs w:val="18"/>
                <w:lang w:val="bg-BG"/>
              </w:rPr>
            </w:pPr>
            <w:r w:rsidRPr="007E232B">
              <w:rPr>
                <w:sz w:val="18"/>
                <w:szCs w:val="18"/>
                <w:lang w:val="bg-BG"/>
              </w:rPr>
              <w:t>SEK 1.00 (0,113 евро)</w:t>
            </w:r>
          </w:p>
        </w:tc>
        <w:tc>
          <w:tcPr>
            <w:tcW w:w="3050" w:type="dxa"/>
          </w:tcPr>
          <w:p w:rsidR="00923CAA" w:rsidRPr="007E232B" w:rsidRDefault="00923CAA" w:rsidP="00C25CC1">
            <w:pPr>
              <w:rPr>
                <w:rFonts w:cs="Tahoma"/>
                <w:sz w:val="18"/>
                <w:szCs w:val="18"/>
                <w:lang w:val="bg-BG"/>
              </w:rPr>
            </w:pPr>
            <w:r w:rsidRPr="007E232B">
              <w:rPr>
                <w:rFonts w:cs="Tahoma"/>
                <w:sz w:val="18"/>
                <w:szCs w:val="18"/>
                <w:lang w:val="bg-BG"/>
              </w:rPr>
              <w:t>Депозит 0,80 SEK</w:t>
            </w:r>
          </w:p>
          <w:p w:rsidR="00923CAA" w:rsidRPr="007E232B" w:rsidRDefault="00923CAA" w:rsidP="00C25CC1">
            <w:pPr>
              <w:rPr>
                <w:rFonts w:cs="Tahoma"/>
                <w:sz w:val="18"/>
                <w:szCs w:val="18"/>
                <w:lang w:val="bg-BG"/>
              </w:rPr>
            </w:pPr>
            <w:r w:rsidRPr="007E232B">
              <w:rPr>
                <w:rFonts w:cs="Tahoma"/>
                <w:sz w:val="18"/>
                <w:szCs w:val="18"/>
                <w:lang w:val="bg-BG"/>
              </w:rPr>
              <w:t>Административна такса 0,22 SEK</w:t>
            </w:r>
          </w:p>
          <w:p w:rsidR="00923CAA" w:rsidRPr="007E232B" w:rsidRDefault="00923CAA" w:rsidP="00C25CC1">
            <w:pPr>
              <w:rPr>
                <w:rFonts w:cs="Tahoma"/>
                <w:sz w:val="18"/>
                <w:szCs w:val="18"/>
                <w:lang w:val="bg-BG"/>
              </w:rPr>
            </w:pPr>
            <w:r w:rsidRPr="007E232B">
              <w:rPr>
                <w:rFonts w:cs="Tahoma"/>
                <w:sz w:val="18"/>
                <w:szCs w:val="18"/>
                <w:lang w:val="bg-BG"/>
              </w:rPr>
              <w:t>Такса сортиране 0,05 SEK</w:t>
            </w:r>
          </w:p>
          <w:p w:rsidR="00923CAA" w:rsidRPr="007E232B" w:rsidRDefault="00923CAA" w:rsidP="00C25CC1">
            <w:pPr>
              <w:rPr>
                <w:rFonts w:cs="Tahoma"/>
                <w:sz w:val="18"/>
                <w:szCs w:val="18"/>
                <w:lang w:val="bg-BG"/>
              </w:rPr>
            </w:pPr>
            <w:r w:rsidRPr="007E232B">
              <w:rPr>
                <w:rFonts w:cs="Tahoma"/>
                <w:sz w:val="18"/>
                <w:szCs w:val="18"/>
                <w:lang w:val="bg-BG"/>
              </w:rPr>
              <w:t>Общо 1,07 SEK без ДДС</w:t>
            </w:r>
          </w:p>
        </w:tc>
      </w:tr>
      <w:tr w:rsidR="00923CAA" w:rsidRPr="007E232B">
        <w:trPr>
          <w:jc w:val="center"/>
        </w:trPr>
        <w:tc>
          <w:tcPr>
            <w:tcW w:w="3070" w:type="dxa"/>
          </w:tcPr>
          <w:p w:rsidR="00923CAA" w:rsidRPr="007E232B" w:rsidRDefault="00923CAA" w:rsidP="00C25CC1">
            <w:pPr>
              <w:rPr>
                <w:rFonts w:cs="Tahoma"/>
                <w:sz w:val="18"/>
                <w:szCs w:val="18"/>
                <w:lang w:val="bg-BG"/>
              </w:rPr>
            </w:pPr>
            <w:r w:rsidRPr="007E232B">
              <w:rPr>
                <w:rFonts w:cs="Tahoma"/>
                <w:sz w:val="18"/>
                <w:szCs w:val="18"/>
                <w:lang w:val="bg-BG"/>
              </w:rPr>
              <w:t>Цветни РЕТ бутилки с алкохолно съдържание по-голямо от 3,5%</w:t>
            </w:r>
          </w:p>
        </w:tc>
        <w:tc>
          <w:tcPr>
            <w:tcW w:w="2459" w:type="dxa"/>
          </w:tcPr>
          <w:p w:rsidR="00923CAA" w:rsidRPr="007E232B" w:rsidRDefault="00923CAA" w:rsidP="00C25CC1">
            <w:pPr>
              <w:rPr>
                <w:rFonts w:cs="Tahoma"/>
                <w:sz w:val="18"/>
                <w:szCs w:val="18"/>
                <w:lang w:val="bg-BG"/>
              </w:rPr>
            </w:pPr>
            <w:r w:rsidRPr="007E232B">
              <w:rPr>
                <w:sz w:val="18"/>
                <w:szCs w:val="18"/>
                <w:lang w:val="bg-BG"/>
              </w:rPr>
              <w:t>SEK 2.00 (0,226 евро)</w:t>
            </w:r>
          </w:p>
        </w:tc>
        <w:tc>
          <w:tcPr>
            <w:tcW w:w="3050" w:type="dxa"/>
          </w:tcPr>
          <w:p w:rsidR="00923CAA" w:rsidRPr="007E232B" w:rsidRDefault="00923CAA" w:rsidP="00C25CC1">
            <w:pPr>
              <w:rPr>
                <w:rFonts w:cs="Tahoma"/>
                <w:sz w:val="18"/>
                <w:szCs w:val="18"/>
                <w:lang w:val="bg-BG"/>
              </w:rPr>
            </w:pPr>
            <w:r w:rsidRPr="007E232B">
              <w:rPr>
                <w:rFonts w:cs="Tahoma"/>
                <w:sz w:val="18"/>
                <w:szCs w:val="18"/>
                <w:lang w:val="bg-BG"/>
              </w:rPr>
              <w:t>Депозит 1,60 SEK</w:t>
            </w:r>
          </w:p>
          <w:p w:rsidR="00923CAA" w:rsidRPr="007E232B" w:rsidRDefault="00923CAA" w:rsidP="00C25CC1">
            <w:pPr>
              <w:rPr>
                <w:rFonts w:cs="Tahoma"/>
                <w:sz w:val="18"/>
                <w:szCs w:val="18"/>
                <w:lang w:val="bg-BG"/>
              </w:rPr>
            </w:pPr>
            <w:r w:rsidRPr="007E232B">
              <w:rPr>
                <w:rFonts w:cs="Tahoma"/>
                <w:sz w:val="18"/>
                <w:szCs w:val="18"/>
                <w:lang w:val="bg-BG"/>
              </w:rPr>
              <w:t>Административна такса 0,52 SEK</w:t>
            </w:r>
          </w:p>
          <w:p w:rsidR="00923CAA" w:rsidRPr="007E232B" w:rsidRDefault="00923CAA" w:rsidP="00C25CC1">
            <w:pPr>
              <w:rPr>
                <w:rFonts w:cs="Tahoma"/>
                <w:sz w:val="18"/>
                <w:szCs w:val="18"/>
                <w:lang w:val="bg-BG"/>
              </w:rPr>
            </w:pPr>
            <w:r w:rsidRPr="007E232B">
              <w:rPr>
                <w:rFonts w:cs="Tahoma"/>
                <w:sz w:val="18"/>
                <w:szCs w:val="18"/>
                <w:lang w:val="bg-BG"/>
              </w:rPr>
              <w:t>Такса сортиране 0,05 SEK</w:t>
            </w:r>
          </w:p>
          <w:p w:rsidR="00923CAA" w:rsidRPr="007E232B" w:rsidRDefault="00923CAA" w:rsidP="00C25CC1">
            <w:pPr>
              <w:rPr>
                <w:rFonts w:cs="Tahoma"/>
                <w:sz w:val="18"/>
                <w:szCs w:val="18"/>
                <w:lang w:val="bg-BG"/>
              </w:rPr>
            </w:pPr>
            <w:r w:rsidRPr="007E232B">
              <w:rPr>
                <w:rFonts w:cs="Tahoma"/>
                <w:sz w:val="18"/>
                <w:szCs w:val="18"/>
                <w:lang w:val="bg-BG"/>
              </w:rPr>
              <w:t>Общо 2,17 SEK без ДДС</w:t>
            </w:r>
          </w:p>
        </w:tc>
      </w:tr>
    </w:tbl>
    <w:p w:rsidR="00923CAA" w:rsidRPr="007E232B" w:rsidRDefault="00923CAA" w:rsidP="005B40A5">
      <w:pPr>
        <w:spacing w:before="0" w:after="360"/>
        <w:rPr>
          <w:rFonts w:cs="Tahoma"/>
          <w:i/>
          <w:sz w:val="16"/>
          <w:lang w:val="bg-BG"/>
        </w:rPr>
      </w:pPr>
      <w:r w:rsidRPr="007E232B">
        <w:rPr>
          <w:rFonts w:cs="Tahoma"/>
          <w:i/>
          <w:sz w:val="16"/>
          <w:lang w:val="bg-BG"/>
        </w:rPr>
        <w:t>Източник Returpack</w:t>
      </w:r>
    </w:p>
    <w:p w:rsidR="00923CAA" w:rsidRPr="007E232B" w:rsidRDefault="00923CAA" w:rsidP="005B40A5">
      <w:pPr>
        <w:rPr>
          <w:rStyle w:val="hps"/>
          <w:rFonts w:cs="Tahoma"/>
          <w:lang w:val="bg-BG"/>
        </w:rPr>
      </w:pPr>
      <w:r w:rsidRPr="007E232B">
        <w:rPr>
          <w:rFonts w:cs="Tahoma"/>
          <w:lang w:val="bg-BG"/>
        </w:rPr>
        <w:t xml:space="preserve">Депозита заедно с част от таксата за управление или сортиране се изплаща на търговците при получаване, преброяване и сортиране на постъпилите празни опаковки в инсталацията на Returpack в </w:t>
      </w:r>
      <w:r w:rsidRPr="007E232B">
        <w:rPr>
          <w:rStyle w:val="hps"/>
          <w:rFonts w:cs="Tahoma"/>
          <w:lang w:val="bg-BG"/>
        </w:rPr>
        <w:t xml:space="preserve">Норкьопинг. </w:t>
      </w:r>
      <w:r w:rsidRPr="007E232B">
        <w:rPr>
          <w:rFonts w:cs="Tahoma"/>
          <w:lang w:val="bg-BG"/>
        </w:rPr>
        <w:t xml:space="preserve">Returpack заплаща и такса за събиране на организации /складове на едро, пивовари и др./, които транспортират празните опаковки до центъра в </w:t>
      </w:r>
      <w:r w:rsidRPr="007E232B">
        <w:rPr>
          <w:rStyle w:val="hps"/>
          <w:rFonts w:cs="Tahoma"/>
          <w:lang w:val="bg-BG"/>
        </w:rPr>
        <w:t>Норкьопинг.</w:t>
      </w:r>
    </w:p>
    <w:p w:rsidR="00923CAA" w:rsidRPr="007E232B" w:rsidRDefault="00923CAA" w:rsidP="005B40A5">
      <w:pPr>
        <w:rPr>
          <w:rFonts w:cs="Tahoma"/>
          <w:lang w:val="bg-BG"/>
        </w:rPr>
      </w:pPr>
      <w:r w:rsidRPr="007E232B">
        <w:rPr>
          <w:rFonts w:cs="Tahoma"/>
          <w:lang w:val="bg-BG"/>
        </w:rPr>
        <w:t>Returpack стимулира клиентите си да въвеждат автомати</w:t>
      </w:r>
      <w:r>
        <w:rPr>
          <w:rFonts w:cs="Tahoma"/>
          <w:lang w:val="bg-BG"/>
        </w:rPr>
        <w:t xml:space="preserve"> за връщане на опаковки</w:t>
      </w:r>
      <w:r w:rsidRPr="007E232B">
        <w:rPr>
          <w:rFonts w:cs="Tahoma"/>
          <w:lang w:val="bg-BG"/>
        </w:rPr>
        <w:t xml:space="preserve">, вместо ръчно приемане и сортиране на опаковките. </w:t>
      </w:r>
    </w:p>
    <w:p w:rsidR="00923CAA" w:rsidRPr="007E232B" w:rsidRDefault="00923CAA" w:rsidP="005B40A5">
      <w:pPr>
        <w:rPr>
          <w:rFonts w:cs="Tahoma"/>
          <w:lang w:val="bg-BG"/>
        </w:rPr>
      </w:pPr>
      <w:r w:rsidRPr="007E232B">
        <w:rPr>
          <w:rFonts w:cs="Tahoma"/>
          <w:lang w:val="bg-BG"/>
        </w:rPr>
        <w:t xml:space="preserve">Таблицата по-долу показва различията в сумите, които заплаща Returpack в двата случая. </w:t>
      </w:r>
    </w:p>
    <w:p w:rsidR="00923CAA" w:rsidRPr="007E232B" w:rsidRDefault="00923CAA" w:rsidP="00881C7B">
      <w:pPr>
        <w:jc w:val="center"/>
        <w:rPr>
          <w:rStyle w:val="CaptionChar"/>
          <w:lang w:val="bg-BG"/>
        </w:rPr>
        <w:sectPr w:rsidR="00923CAA" w:rsidRPr="007E232B" w:rsidSect="005B40A5">
          <w:pgSz w:w="11906" w:h="16838"/>
          <w:pgMar w:top="1418" w:right="1276" w:bottom="1134" w:left="1276" w:header="567" w:footer="567" w:gutter="0"/>
          <w:cols w:space="708"/>
        </w:sectPr>
      </w:pPr>
    </w:p>
    <w:p w:rsidR="00923CAA" w:rsidRPr="007E232B" w:rsidRDefault="00923CAA" w:rsidP="00BD0C30">
      <w:pPr>
        <w:pStyle w:val="Caption"/>
        <w:rPr>
          <w:rStyle w:val="CaptionChar"/>
          <w:lang w:val="bg-BG"/>
        </w:rPr>
      </w:pPr>
      <w:bookmarkStart w:id="145" w:name="_Toc331586967"/>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15</w:t>
      </w:r>
      <w:r w:rsidRPr="007E232B">
        <w:rPr>
          <w:lang w:val="bg-BG"/>
        </w:rPr>
        <w:fldChar w:fldCharType="end"/>
      </w:r>
      <w:r w:rsidRPr="007E232B">
        <w:rPr>
          <w:lang w:val="bg-BG"/>
        </w:rPr>
        <w:t xml:space="preserve"> </w:t>
      </w:r>
      <w:r w:rsidRPr="007E232B">
        <w:rPr>
          <w:rStyle w:val="CaptionChar"/>
          <w:b/>
          <w:lang w:val="bg-BG"/>
        </w:rPr>
        <w:t>Икономически стимули за търговци</w:t>
      </w:r>
      <w:bookmarkEnd w:id="145"/>
    </w:p>
    <w:tbl>
      <w:tblPr>
        <w:tblW w:w="8374" w:type="dxa"/>
        <w:jc w:val="center"/>
        <w:tblLayout w:type="fixed"/>
        <w:tblCellMar>
          <w:left w:w="10" w:type="dxa"/>
          <w:right w:w="10" w:type="dxa"/>
        </w:tblCellMar>
        <w:tblLook w:val="00A0"/>
      </w:tblPr>
      <w:tblGrid>
        <w:gridCol w:w="2420"/>
        <w:gridCol w:w="2852"/>
        <w:gridCol w:w="3102"/>
      </w:tblGrid>
      <w:tr w:rsidR="00923CAA" w:rsidRPr="00BB56F3">
        <w:trPr>
          <w:trHeight w:val="499"/>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rPr>
                <w:rFonts w:cs="Tahoma"/>
                <w:b/>
                <w:i/>
                <w:sz w:val="18"/>
                <w:szCs w:val="18"/>
                <w:lang w:val="bg-BG"/>
              </w:rPr>
            </w:pPr>
          </w:p>
        </w:tc>
        <w:tc>
          <w:tcPr>
            <w:tcW w:w="285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pStyle w:val="110"/>
              <w:shd w:val="clear" w:color="auto" w:fill="auto"/>
              <w:spacing w:after="0" w:line="250" w:lineRule="exact"/>
              <w:ind w:left="60" w:firstLine="0"/>
              <w:rPr>
                <w:rFonts w:ascii="Tahoma" w:hAnsi="Tahoma" w:cs="Tahoma"/>
                <w:b/>
                <w:i/>
                <w:sz w:val="18"/>
                <w:szCs w:val="18"/>
              </w:rPr>
            </w:pPr>
            <w:r w:rsidRPr="007E232B">
              <w:rPr>
                <w:rFonts w:ascii="Tahoma" w:hAnsi="Tahoma" w:cs="Tahoma"/>
                <w:b/>
                <w:i/>
                <w:sz w:val="18"/>
                <w:szCs w:val="18"/>
              </w:rPr>
              <w:t>Възнаграждение за обработка при ръчно приемане на опаковки в SEK без ДДС</w:t>
            </w:r>
          </w:p>
        </w:tc>
        <w:tc>
          <w:tcPr>
            <w:tcW w:w="310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pStyle w:val="110"/>
              <w:shd w:val="clear" w:color="auto" w:fill="auto"/>
              <w:spacing w:after="0" w:line="240" w:lineRule="auto"/>
              <w:ind w:left="60" w:firstLine="0"/>
              <w:rPr>
                <w:b/>
                <w:i/>
                <w:sz w:val="18"/>
                <w:szCs w:val="18"/>
              </w:rPr>
            </w:pPr>
            <w:r w:rsidRPr="007E232B">
              <w:rPr>
                <w:rFonts w:ascii="Tahoma" w:hAnsi="Tahoma" w:cs="Tahoma"/>
                <w:b/>
                <w:i/>
                <w:sz w:val="18"/>
                <w:szCs w:val="18"/>
              </w:rPr>
              <w:t>Възнаграждение за обработка при приемане на опаковки с автомат в SEK без ДДС</w:t>
            </w:r>
          </w:p>
        </w:tc>
      </w:tr>
      <w:tr w:rsidR="00923CAA" w:rsidRPr="007E232B">
        <w:trPr>
          <w:trHeight w:val="259"/>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pStyle w:val="110"/>
              <w:shd w:val="clear" w:color="auto" w:fill="auto"/>
              <w:spacing w:after="0" w:line="240" w:lineRule="auto"/>
              <w:ind w:left="60" w:firstLine="0"/>
              <w:rPr>
                <w:rFonts w:ascii="Tahoma" w:hAnsi="Tahoma" w:cs="Tahoma"/>
                <w:sz w:val="18"/>
                <w:szCs w:val="18"/>
              </w:rPr>
            </w:pPr>
            <w:r w:rsidRPr="007E232B">
              <w:rPr>
                <w:rFonts w:ascii="Tahoma" w:hAnsi="Tahoma" w:cs="Tahoma"/>
                <w:sz w:val="18"/>
                <w:szCs w:val="18"/>
              </w:rPr>
              <w:t>PET/пластмасови бутилки &lt; 1 литър</w:t>
            </w:r>
          </w:p>
        </w:tc>
        <w:tc>
          <w:tcPr>
            <w:tcW w:w="285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pStyle w:val="110"/>
              <w:shd w:val="clear" w:color="auto" w:fill="auto"/>
              <w:spacing w:after="0" w:line="240" w:lineRule="auto"/>
              <w:ind w:left="60" w:firstLine="0"/>
              <w:rPr>
                <w:rFonts w:ascii="Tahoma" w:hAnsi="Tahoma" w:cs="Tahoma"/>
                <w:sz w:val="18"/>
                <w:szCs w:val="18"/>
              </w:rPr>
            </w:pPr>
            <w:r w:rsidRPr="007E232B">
              <w:rPr>
                <w:rFonts w:ascii="Tahoma" w:hAnsi="Tahoma" w:cs="Tahoma"/>
                <w:sz w:val="18"/>
                <w:szCs w:val="18"/>
              </w:rPr>
              <w:t>0.20</w:t>
            </w:r>
          </w:p>
        </w:tc>
        <w:tc>
          <w:tcPr>
            <w:tcW w:w="310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pStyle w:val="110"/>
              <w:shd w:val="clear" w:color="auto" w:fill="auto"/>
              <w:spacing w:after="0" w:line="240" w:lineRule="auto"/>
              <w:ind w:left="60" w:firstLine="0"/>
              <w:rPr>
                <w:rFonts w:ascii="Tahoma" w:hAnsi="Tahoma" w:cs="Tahoma"/>
                <w:sz w:val="18"/>
                <w:szCs w:val="18"/>
              </w:rPr>
            </w:pPr>
            <w:r w:rsidRPr="007E232B">
              <w:rPr>
                <w:rFonts w:ascii="Tahoma" w:hAnsi="Tahoma" w:cs="Tahoma"/>
                <w:sz w:val="18"/>
                <w:szCs w:val="18"/>
              </w:rPr>
              <w:t>0.40</w:t>
            </w:r>
          </w:p>
        </w:tc>
      </w:tr>
      <w:tr w:rsidR="00923CAA" w:rsidRPr="007E232B">
        <w:trPr>
          <w:trHeight w:val="254"/>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pStyle w:val="110"/>
              <w:shd w:val="clear" w:color="auto" w:fill="auto"/>
              <w:spacing w:after="0" w:line="240" w:lineRule="auto"/>
              <w:ind w:left="60" w:firstLine="0"/>
              <w:rPr>
                <w:rFonts w:ascii="Tahoma" w:hAnsi="Tahoma" w:cs="Tahoma"/>
                <w:sz w:val="18"/>
                <w:szCs w:val="18"/>
              </w:rPr>
            </w:pPr>
            <w:r w:rsidRPr="007E232B">
              <w:rPr>
                <w:rFonts w:ascii="Tahoma" w:hAnsi="Tahoma" w:cs="Tahoma"/>
                <w:sz w:val="18"/>
                <w:szCs w:val="18"/>
              </w:rPr>
              <w:t>PET/ пластмасови бутилки &gt; 1 литър</w:t>
            </w:r>
          </w:p>
        </w:tc>
        <w:tc>
          <w:tcPr>
            <w:tcW w:w="285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pStyle w:val="110"/>
              <w:shd w:val="clear" w:color="auto" w:fill="auto"/>
              <w:spacing w:after="0" w:line="240" w:lineRule="auto"/>
              <w:ind w:left="60" w:firstLine="0"/>
              <w:rPr>
                <w:rFonts w:ascii="Tahoma" w:hAnsi="Tahoma" w:cs="Tahoma"/>
                <w:sz w:val="18"/>
                <w:szCs w:val="18"/>
              </w:rPr>
            </w:pPr>
            <w:r w:rsidRPr="007E232B">
              <w:rPr>
                <w:rFonts w:ascii="Tahoma" w:hAnsi="Tahoma" w:cs="Tahoma"/>
                <w:sz w:val="18"/>
                <w:szCs w:val="18"/>
              </w:rPr>
              <w:t>0.20</w:t>
            </w:r>
          </w:p>
        </w:tc>
        <w:tc>
          <w:tcPr>
            <w:tcW w:w="310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pStyle w:val="110"/>
              <w:shd w:val="clear" w:color="auto" w:fill="auto"/>
              <w:spacing w:after="0" w:line="240" w:lineRule="auto"/>
              <w:ind w:left="60" w:firstLine="0"/>
              <w:rPr>
                <w:rFonts w:ascii="Tahoma" w:hAnsi="Tahoma" w:cs="Tahoma"/>
                <w:sz w:val="18"/>
                <w:szCs w:val="18"/>
              </w:rPr>
            </w:pPr>
            <w:r w:rsidRPr="007E232B">
              <w:rPr>
                <w:rFonts w:ascii="Tahoma" w:hAnsi="Tahoma" w:cs="Tahoma"/>
                <w:sz w:val="18"/>
                <w:szCs w:val="18"/>
              </w:rPr>
              <w:t>0.50</w:t>
            </w:r>
          </w:p>
        </w:tc>
      </w:tr>
      <w:tr w:rsidR="00923CAA" w:rsidRPr="007E232B">
        <w:trPr>
          <w:trHeight w:val="254"/>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pStyle w:val="110"/>
              <w:shd w:val="clear" w:color="auto" w:fill="auto"/>
              <w:spacing w:after="0" w:line="240" w:lineRule="auto"/>
              <w:ind w:left="60" w:firstLine="0"/>
              <w:rPr>
                <w:rFonts w:ascii="Tahoma" w:hAnsi="Tahoma" w:cs="Tahoma"/>
                <w:sz w:val="18"/>
                <w:szCs w:val="18"/>
              </w:rPr>
            </w:pPr>
            <w:r w:rsidRPr="007E232B">
              <w:rPr>
                <w:rFonts w:ascii="Tahoma" w:hAnsi="Tahoma" w:cs="Tahoma"/>
                <w:sz w:val="18"/>
                <w:szCs w:val="18"/>
              </w:rPr>
              <w:t>Метални кен опаковки</w:t>
            </w:r>
          </w:p>
        </w:tc>
        <w:tc>
          <w:tcPr>
            <w:tcW w:w="285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pStyle w:val="110"/>
              <w:shd w:val="clear" w:color="auto" w:fill="auto"/>
              <w:spacing w:after="0" w:line="240" w:lineRule="auto"/>
              <w:ind w:left="60" w:firstLine="0"/>
              <w:rPr>
                <w:rFonts w:ascii="Tahoma" w:hAnsi="Tahoma" w:cs="Tahoma"/>
                <w:sz w:val="18"/>
                <w:szCs w:val="18"/>
              </w:rPr>
            </w:pPr>
            <w:r w:rsidRPr="007E232B">
              <w:rPr>
                <w:rFonts w:ascii="Tahoma" w:hAnsi="Tahoma" w:cs="Tahoma"/>
                <w:sz w:val="18"/>
                <w:szCs w:val="18"/>
              </w:rPr>
              <w:t>0.00</w:t>
            </w:r>
          </w:p>
        </w:tc>
        <w:tc>
          <w:tcPr>
            <w:tcW w:w="310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C25CC1">
            <w:pPr>
              <w:pStyle w:val="110"/>
              <w:shd w:val="clear" w:color="auto" w:fill="auto"/>
              <w:spacing w:after="0" w:line="240" w:lineRule="auto"/>
              <w:ind w:left="60" w:firstLine="0"/>
              <w:rPr>
                <w:rFonts w:ascii="Tahoma" w:hAnsi="Tahoma" w:cs="Tahoma"/>
                <w:sz w:val="18"/>
                <w:szCs w:val="18"/>
              </w:rPr>
            </w:pPr>
            <w:r w:rsidRPr="007E232B">
              <w:rPr>
                <w:rFonts w:ascii="Tahoma" w:hAnsi="Tahoma" w:cs="Tahoma"/>
                <w:sz w:val="18"/>
                <w:szCs w:val="18"/>
              </w:rPr>
              <w:t>0.15</w:t>
            </w:r>
          </w:p>
        </w:tc>
      </w:tr>
    </w:tbl>
    <w:p w:rsidR="00923CAA" w:rsidRPr="007E232B" w:rsidRDefault="00923CAA" w:rsidP="00AF5ACB">
      <w:pPr>
        <w:spacing w:before="0" w:after="360"/>
        <w:rPr>
          <w:rFonts w:cs="Tahoma"/>
          <w:i/>
          <w:sz w:val="16"/>
          <w:lang w:val="bg-BG"/>
        </w:rPr>
      </w:pPr>
      <w:r w:rsidRPr="007E232B">
        <w:rPr>
          <w:rFonts w:cs="Tahoma"/>
          <w:i/>
          <w:sz w:val="16"/>
          <w:lang w:val="bg-BG"/>
        </w:rPr>
        <w:t>Източник Returpack</w:t>
      </w:r>
    </w:p>
    <w:p w:rsidR="00923CAA" w:rsidRPr="007E232B" w:rsidRDefault="00923CAA" w:rsidP="005F0AD1">
      <w:pPr>
        <w:rPr>
          <w:rStyle w:val="hps"/>
          <w:rFonts w:cs="Tahoma"/>
          <w:lang w:val="bg-BG"/>
        </w:rPr>
      </w:pPr>
      <w:r w:rsidRPr="007E232B">
        <w:rPr>
          <w:rStyle w:val="hps"/>
          <w:rFonts w:cs="Tahoma"/>
          <w:lang w:val="bg-BG"/>
        </w:rPr>
        <w:t>Крайните потребители заплащат депозита при покупка и получават пълния му размер при представяне на опаковката в търговския обект. Търговците заплащат на производители/вносители получените суми по депозити.</w:t>
      </w:r>
    </w:p>
    <w:p w:rsidR="00923CAA" w:rsidRPr="007E232B" w:rsidRDefault="00923CAA" w:rsidP="005F0AD1">
      <w:pPr>
        <w:rPr>
          <w:lang w:val="bg-BG"/>
        </w:rPr>
      </w:pPr>
      <w:r w:rsidRPr="007E232B">
        <w:rPr>
          <w:lang w:val="bg-BG"/>
        </w:rPr>
        <w:t xml:space="preserve">Начина на работа с автомати и връщането на опаковки, включени в депозитната система бе описано по-горе /виж Дания/. </w:t>
      </w:r>
    </w:p>
    <w:p w:rsidR="00923CAA" w:rsidRPr="007E232B" w:rsidRDefault="00923CAA" w:rsidP="00A5777B">
      <w:pPr>
        <w:pStyle w:val="Heading2"/>
        <w:numPr>
          <w:ilvl w:val="1"/>
          <w:numId w:val="7"/>
        </w:numPr>
        <w:rPr>
          <w:lang w:val="bg-BG"/>
        </w:rPr>
      </w:pPr>
      <w:bookmarkStart w:id="146" w:name="_Toc331586737"/>
      <w:bookmarkEnd w:id="0"/>
      <w:r w:rsidRPr="007E232B">
        <w:rPr>
          <w:lang w:val="bg-BG"/>
        </w:rPr>
        <w:t>Естония</w:t>
      </w:r>
      <w:bookmarkEnd w:id="146"/>
    </w:p>
    <w:p w:rsidR="00923CAA" w:rsidRPr="007E232B" w:rsidRDefault="00923CAA" w:rsidP="00A5777B">
      <w:pPr>
        <w:pStyle w:val="Heading3"/>
        <w:numPr>
          <w:ilvl w:val="2"/>
          <w:numId w:val="7"/>
        </w:numPr>
        <w:rPr>
          <w:lang w:val="bg-BG"/>
        </w:rPr>
      </w:pPr>
      <w:bookmarkStart w:id="147" w:name="_Toc331586738"/>
      <w:r w:rsidRPr="007E232B">
        <w:rPr>
          <w:lang w:val="bg-BG"/>
        </w:rPr>
        <w:t>Законодателна рамка</w:t>
      </w:r>
      <w:bookmarkEnd w:id="147"/>
    </w:p>
    <w:p w:rsidR="00923CAA" w:rsidRPr="007E232B" w:rsidRDefault="00923CAA" w:rsidP="005F0AD1">
      <w:pPr>
        <w:rPr>
          <w:lang w:val="bg-BG"/>
        </w:rPr>
      </w:pPr>
      <w:r w:rsidRPr="007E232B">
        <w:rPr>
          <w:lang w:val="bg-BG"/>
        </w:rPr>
        <w:t>Законодателната рамка на Естония относно опаковките и отпадъците от опаковки включва Закон за опаковките, Закон за отпадъците, Закон за акциза върху опаковките и Закон за защита на потребителите. Относно депозитната система за опаковки най-пряко действие има Закона за акциза върху опаковките.</w:t>
      </w:r>
    </w:p>
    <w:p w:rsidR="00923CAA" w:rsidRPr="007E232B" w:rsidRDefault="00923CAA" w:rsidP="005F0AD1">
      <w:pPr>
        <w:rPr>
          <w:lang w:val="bg-BG"/>
        </w:rPr>
      </w:pPr>
      <w:r w:rsidRPr="007E232B">
        <w:rPr>
          <w:lang w:val="bg-BG"/>
        </w:rPr>
        <w:t>Въвеждането на депозитна система за опаковки в Естония става с изменение на Закона за опаковките, според което от 1 май 2004 г. всички клиенти имат право да върнат в мястото, където са закупени опаковките (или в друг търговски обект, продаващ подобни продукти), включени в депозитната система. Продавачите са длъжни да приемат опаковките и възстановят депозита, заплатен от клиента в пълен размер, както това е отбелязано с депозитния символ на етикета. За въвеждане на депозитната система се приема една година гратисен период, в рамките на която търговските обекти биха могли да делегират и прехвърлят задълженията си на разположен в близост обект. Също, през този период всички опаковки се привеждат в съответствие с депозитната система. За опаковки на стоки, включени в системата, но произведени преди въвеждането й в действие, не се изплаща депозит. Принципно е възприет подхода - депозит се връща на клиент, само ако е заплатен такъв.</w:t>
      </w:r>
    </w:p>
    <w:p w:rsidR="00923CAA" w:rsidRPr="007E232B" w:rsidRDefault="00923CAA" w:rsidP="00A5777B">
      <w:pPr>
        <w:pStyle w:val="Heading3"/>
        <w:numPr>
          <w:ilvl w:val="2"/>
          <w:numId w:val="7"/>
        </w:numPr>
        <w:rPr>
          <w:lang w:val="bg-BG"/>
        </w:rPr>
      </w:pPr>
      <w:bookmarkStart w:id="148" w:name="_Toc331586739"/>
      <w:r w:rsidRPr="007E232B">
        <w:rPr>
          <w:lang w:val="bg-BG"/>
        </w:rPr>
        <w:t>Оператор на депозитната система</w:t>
      </w:r>
      <w:bookmarkEnd w:id="148"/>
    </w:p>
    <w:p w:rsidR="00923CAA" w:rsidRPr="007E232B" w:rsidRDefault="00923CAA" w:rsidP="005F0AD1">
      <w:pPr>
        <w:rPr>
          <w:rFonts w:cs="Tahoma"/>
          <w:lang w:val="bg-BG"/>
        </w:rPr>
      </w:pPr>
      <w:r w:rsidRPr="007E232B">
        <w:rPr>
          <w:rFonts w:cs="Tahoma"/>
          <w:lang w:val="bg-BG"/>
        </w:rPr>
        <w:t xml:space="preserve">Със заповед на Министъра на околната среда на Естония от 11.03.2005 г. се акредитира Eesti Pandipakend LLC (EPP) да организира системата за депозит на опаковки. </w:t>
      </w:r>
    </w:p>
    <w:p w:rsidR="00923CAA" w:rsidRPr="007E232B" w:rsidRDefault="00923CAA" w:rsidP="005F0AD1">
      <w:pPr>
        <w:rPr>
          <w:rFonts w:cs="Tahoma"/>
          <w:lang w:val="bg-BG"/>
        </w:rPr>
      </w:pPr>
      <w:r w:rsidRPr="007E232B">
        <w:rPr>
          <w:rFonts w:cs="Tahoma"/>
          <w:lang w:val="bg-BG"/>
        </w:rPr>
        <w:t xml:space="preserve">Eesti Pandipakend LLC (ЕРР) е частна компания, основана на 11.10.2004 г. </w:t>
      </w:r>
    </w:p>
    <w:p w:rsidR="00923CAA" w:rsidRPr="007E232B" w:rsidRDefault="00923CAA" w:rsidP="005F0AD1">
      <w:pPr>
        <w:rPr>
          <w:rFonts w:cs="Tahoma"/>
          <w:lang w:val="bg-BG"/>
        </w:rPr>
      </w:pPr>
      <w:r w:rsidRPr="007E232B">
        <w:rPr>
          <w:rFonts w:cs="Tahoma"/>
          <w:lang w:val="bg-BG"/>
        </w:rPr>
        <w:t>ЕРР организира в национален мащаб събиране, повторна употреба и оползотворяване на стъклени, пластмасови и метални опаковки, включени в депозитната система, а също и отпадъците от опаковки на безалкохолни напитки, бира, ниско алкохолни напитки, сок, сокови концентрати и нектар.</w:t>
      </w:r>
    </w:p>
    <w:p w:rsidR="00923CAA" w:rsidRPr="007E232B" w:rsidRDefault="00923CAA" w:rsidP="005F0AD1">
      <w:pPr>
        <w:rPr>
          <w:rFonts w:cs="Tahoma"/>
          <w:lang w:val="bg-BG"/>
        </w:rPr>
      </w:pPr>
      <w:r w:rsidRPr="007E232B">
        <w:rPr>
          <w:rFonts w:cs="Tahoma"/>
          <w:lang w:val="bg-BG"/>
        </w:rPr>
        <w:t>Акционерите на Eesti Pandipakend са следните:</w:t>
      </w:r>
    </w:p>
    <w:p w:rsidR="00923CAA" w:rsidRPr="007E232B" w:rsidRDefault="00923CAA" w:rsidP="005F0AD1">
      <w:pPr>
        <w:rPr>
          <w:rFonts w:cs="Tahoma"/>
          <w:lang w:val="bg-BG"/>
        </w:rPr>
      </w:pPr>
      <w:r w:rsidRPr="007E232B">
        <w:rPr>
          <w:rFonts w:cs="Tahoma"/>
          <w:lang w:val="bg-BG"/>
        </w:rPr>
        <w:t>Естонската асоциация на пивоварите - сдружение с нестопанска цел, създадено и действащо въз основа на законите в Република Естония, регистър, код: 80089758, "Бира за асоцииране"), 25%.</w:t>
      </w:r>
    </w:p>
    <w:p w:rsidR="00923CAA" w:rsidRPr="007E232B" w:rsidRDefault="00923CAA" w:rsidP="005F0AD1">
      <w:pPr>
        <w:rPr>
          <w:rFonts w:cs="Tahoma"/>
          <w:lang w:val="bg-BG"/>
        </w:rPr>
      </w:pPr>
      <w:r w:rsidRPr="007E232B">
        <w:rPr>
          <w:rFonts w:cs="Tahoma"/>
          <w:lang w:val="bg-BG"/>
        </w:rPr>
        <w:t>Асоциацията на производителите на безалкохолни напитки - сдружение с нестопанска цел, създадено и действащо въз основа на законите в Република Естония, код регистър: 80213365, ("Безалкохолни напитки от Сдружение"), 25%.</w:t>
      </w:r>
    </w:p>
    <w:p w:rsidR="00923CAA" w:rsidRPr="007E232B" w:rsidRDefault="00923CAA" w:rsidP="005F0AD1">
      <w:pPr>
        <w:rPr>
          <w:rFonts w:cs="Tahoma"/>
          <w:lang w:val="bg-BG"/>
        </w:rPr>
      </w:pPr>
      <w:r w:rsidRPr="007E232B">
        <w:rPr>
          <w:rFonts w:cs="Tahoma"/>
          <w:lang w:val="bg-BG"/>
        </w:rPr>
        <w:t>Асоциацията на вносителите на безалкохолни напитки и бира - сдружение с нестопанска цел, създадено и действащо въз основа на законите в Република Естония, регистър, код: 80213253, "Вносителите на Сдружение"), 25%.</w:t>
      </w:r>
    </w:p>
    <w:p w:rsidR="00923CAA" w:rsidRPr="007E232B" w:rsidRDefault="00923CAA" w:rsidP="005F0AD1">
      <w:pPr>
        <w:rPr>
          <w:rFonts w:cs="Tahoma"/>
          <w:lang w:val="bg-BG"/>
        </w:rPr>
      </w:pPr>
      <w:r w:rsidRPr="007E232B">
        <w:rPr>
          <w:rFonts w:cs="Tahoma"/>
          <w:lang w:val="bg-BG"/>
        </w:rPr>
        <w:t>Асоциацията на естонските търговци - сдружение с нестопанска цел, създадено и действащо въз основа на законите в Република Естония регистър, код: 80007134, "Търговците Сдружение"), 25%.</w:t>
      </w:r>
    </w:p>
    <w:p w:rsidR="00923CAA" w:rsidRPr="007E232B" w:rsidRDefault="00923CAA" w:rsidP="00A5777B">
      <w:pPr>
        <w:pStyle w:val="Heading3"/>
        <w:numPr>
          <w:ilvl w:val="2"/>
          <w:numId w:val="7"/>
        </w:numPr>
        <w:rPr>
          <w:lang w:val="bg-BG"/>
        </w:rPr>
      </w:pPr>
      <w:bookmarkStart w:id="149" w:name="_Toc331586740"/>
      <w:r w:rsidRPr="007E232B">
        <w:rPr>
          <w:lang w:val="bg-BG"/>
        </w:rPr>
        <w:t>Опаковки в обхвата на системата и размер на депозита</w:t>
      </w:r>
      <w:bookmarkEnd w:id="149"/>
    </w:p>
    <w:p w:rsidR="00923CAA" w:rsidRPr="007E232B" w:rsidRDefault="00923CAA" w:rsidP="00D54C59">
      <w:pPr>
        <w:rPr>
          <w:lang w:val="bg-BG" w:eastAsia="en-US"/>
        </w:rPr>
      </w:pPr>
      <w:r w:rsidRPr="007E232B">
        <w:rPr>
          <w:lang w:val="bg-BG" w:eastAsia="en-US"/>
        </w:rPr>
        <w:t>Включени в обхвата на депозитната система в Естония са всички опаковки на безалкохолни или ниско</w:t>
      </w:r>
      <w:r>
        <w:rPr>
          <w:lang w:val="bg-BG" w:eastAsia="en-US"/>
        </w:rPr>
        <w:t xml:space="preserve"> </w:t>
      </w:r>
      <w:r w:rsidRPr="007E232B">
        <w:rPr>
          <w:lang w:val="bg-BG" w:eastAsia="en-US"/>
        </w:rPr>
        <w:t>алкохолни напитки, пиво, сайдер или пери, в пластмасови, стъклени или метални кен опаковки. Опаковки със съдържание, по-малко от 0,1л не се обхващат със системата. Същото важи и за опаковки на концентрирани плодови сокове, обхванати в кодове митническа номенклатура 2106 и 1702.</w:t>
      </w:r>
    </w:p>
    <w:p w:rsidR="00923CAA" w:rsidRPr="007E232B" w:rsidRDefault="00923CAA" w:rsidP="00D54C59">
      <w:pPr>
        <w:rPr>
          <w:lang w:val="bg-BG" w:eastAsia="en-US"/>
        </w:rPr>
      </w:pPr>
      <w:r w:rsidRPr="007E232B">
        <w:rPr>
          <w:lang w:val="bg-BG" w:eastAsia="en-US"/>
        </w:rPr>
        <w:t>Прилаганите депозити са, както следва:</w:t>
      </w:r>
    </w:p>
    <w:p w:rsidR="00923CAA" w:rsidRPr="007E232B" w:rsidRDefault="00923CAA" w:rsidP="00E91FAC">
      <w:pPr>
        <w:rPr>
          <w:lang w:val="bg-BG" w:eastAsia="en-US"/>
        </w:rPr>
      </w:pPr>
      <w:r w:rsidRPr="007E232B">
        <w:rPr>
          <w:lang w:val="bg-BG" w:eastAsia="en-US"/>
        </w:rPr>
        <w:t>1 kroon (0,06 евро) за стъклени, пластмасови (PET) опаковки с обем повече от 0,5 л</w:t>
      </w:r>
    </w:p>
    <w:p w:rsidR="00923CAA" w:rsidRPr="007E232B" w:rsidRDefault="00923CAA" w:rsidP="00E91FAC">
      <w:pPr>
        <w:rPr>
          <w:lang w:val="bg-BG" w:eastAsia="en-US"/>
        </w:rPr>
      </w:pPr>
      <w:r w:rsidRPr="007E232B">
        <w:rPr>
          <w:lang w:val="bg-BG" w:eastAsia="en-US"/>
        </w:rPr>
        <w:t>0,5 kroon (0,03 евро) метални кен опаковки, и пластмасови опаковки с обем до 0,5 л включително.</w:t>
      </w:r>
    </w:p>
    <w:p w:rsidR="00923CAA" w:rsidRPr="007E232B" w:rsidRDefault="00923CAA" w:rsidP="00A5777B">
      <w:pPr>
        <w:pStyle w:val="Heading3"/>
        <w:numPr>
          <w:ilvl w:val="2"/>
          <w:numId w:val="7"/>
        </w:numPr>
        <w:rPr>
          <w:lang w:val="bg-BG"/>
        </w:rPr>
      </w:pPr>
      <w:bookmarkStart w:id="150" w:name="_Toc331586741"/>
      <w:r w:rsidRPr="007E232B">
        <w:rPr>
          <w:lang w:val="bg-BG"/>
        </w:rPr>
        <w:t>Етикети</w:t>
      </w:r>
      <w:bookmarkEnd w:id="150"/>
      <w:r w:rsidRPr="007E232B">
        <w:rPr>
          <w:lang w:val="bg-BG"/>
        </w:rPr>
        <w:t xml:space="preserve"> </w:t>
      </w:r>
    </w:p>
    <w:p w:rsidR="00923CAA" w:rsidRPr="007E232B" w:rsidRDefault="00923CAA" w:rsidP="005F0AD1">
      <w:pPr>
        <w:rPr>
          <w:rFonts w:cs="Tahoma"/>
          <w:lang w:val="bg-BG"/>
        </w:rPr>
      </w:pPr>
      <w:r w:rsidRPr="007E232B">
        <w:rPr>
          <w:rFonts w:cs="Tahoma"/>
          <w:lang w:val="bg-BG"/>
        </w:rPr>
        <w:t>Всички опаковки, обхванати от системата на ЕРР трябва да бъдат маркирани с идентификационна емблема, която е отбелязана или на етикета на продукт, или като защитен стикер на опаковката. ЕРР използва една маркировка, но маркировките се различават според съответния вид опаковка. Символа за депозит е правоъгълник с размери - минимална височина 15 мм и минимална ширина 9 мм. Размерите могат да бъдат и по-големи, пропорционални на цитираните, нанесени с цвят и върху фон, така че да се отличават и да обозначават класа, към който принадлежи опаковката в депозитната система.</w:t>
      </w:r>
    </w:p>
    <w:p w:rsidR="00923CAA" w:rsidRPr="007E232B" w:rsidRDefault="00923CAA" w:rsidP="005F0AD1">
      <w:pPr>
        <w:rPr>
          <w:rFonts w:cs="Tahoma"/>
          <w:lang w:val="bg-BG"/>
        </w:rPr>
      </w:pPr>
      <w:r w:rsidRPr="007E232B">
        <w:rPr>
          <w:rFonts w:cs="Tahoma"/>
          <w:lang w:val="bg-BG"/>
        </w:rPr>
        <w:t>Съществуват пет символа, обозначаващи принадлежност към депозитната система за опаковки.</w:t>
      </w:r>
    </w:p>
    <w:p w:rsidR="00923CAA" w:rsidRPr="007E232B" w:rsidRDefault="00923CAA" w:rsidP="009628B5">
      <w:pPr>
        <w:pStyle w:val="figuur"/>
        <w:keepNext/>
        <w:rPr>
          <w:lang w:val="bg-BG"/>
        </w:rPr>
      </w:pPr>
      <w:bookmarkStart w:id="151" w:name="_Toc331586851"/>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31</w:t>
      </w:r>
      <w:r w:rsidRPr="007E232B">
        <w:rPr>
          <w:lang w:val="bg-BG"/>
        </w:rPr>
        <w:fldChar w:fldCharType="end"/>
      </w:r>
      <w:r w:rsidRPr="007E232B">
        <w:rPr>
          <w:lang w:val="bg-BG"/>
        </w:rPr>
        <w:t xml:space="preserve"> Депозитен символ за опаковки от пластмаса с обем до 0,5 л.</w:t>
      </w:r>
      <w:bookmarkEnd w:id="151"/>
    </w:p>
    <w:p w:rsidR="00923CAA" w:rsidRPr="007E232B" w:rsidRDefault="00923CAA" w:rsidP="005F0AD1">
      <w:pPr>
        <w:jc w:val="center"/>
        <w:rPr>
          <w:noProof/>
          <w:lang w:val="bg-BG" w:eastAsia="bg-BG"/>
        </w:rPr>
      </w:pPr>
      <w:r w:rsidRPr="007C5B25">
        <w:rPr>
          <w:noProof/>
          <w:lang w:val="bg-BG" w:eastAsia="bg-BG"/>
        </w:rPr>
        <w:pict>
          <v:shape id="_x0000_i1069" type="#_x0000_t75" style="width:176.25pt;height:175.5pt;visibility:visible">
            <v:imagedata r:id="rId53" o:title=""/>
          </v:shape>
        </w:pict>
      </w:r>
    </w:p>
    <w:p w:rsidR="00923CAA" w:rsidRPr="007E232B" w:rsidRDefault="00923CAA" w:rsidP="005F0AD1">
      <w:pPr>
        <w:jc w:val="center"/>
        <w:rPr>
          <w:lang w:val="bg-BG"/>
        </w:rPr>
        <w:sectPr w:rsidR="00923CAA" w:rsidRPr="007E232B" w:rsidSect="005B40A5">
          <w:pgSz w:w="11906" w:h="16838"/>
          <w:pgMar w:top="1418" w:right="1276" w:bottom="1134" w:left="1276" w:header="567" w:footer="567" w:gutter="0"/>
          <w:cols w:space="708"/>
        </w:sectPr>
      </w:pPr>
    </w:p>
    <w:p w:rsidR="00923CAA" w:rsidRPr="007E232B" w:rsidRDefault="00923CAA" w:rsidP="005F0AD1">
      <w:pPr>
        <w:pStyle w:val="figuur"/>
        <w:rPr>
          <w:lang w:val="bg-BG"/>
        </w:rPr>
      </w:pPr>
      <w:bookmarkStart w:id="152" w:name="_Toc331586852"/>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32</w:t>
      </w:r>
      <w:r w:rsidRPr="007E232B">
        <w:rPr>
          <w:lang w:val="bg-BG"/>
        </w:rPr>
        <w:fldChar w:fldCharType="end"/>
      </w:r>
      <w:r w:rsidRPr="007E232B">
        <w:rPr>
          <w:lang w:val="bg-BG"/>
        </w:rPr>
        <w:t xml:space="preserve"> Депозитен символ за опаковки от пластмаса с обем над 0,5 л.</w:t>
      </w:r>
      <w:bookmarkEnd w:id="152"/>
    </w:p>
    <w:p w:rsidR="00923CAA" w:rsidRPr="007E232B" w:rsidRDefault="00923CAA" w:rsidP="005F0AD1">
      <w:pPr>
        <w:jc w:val="center"/>
        <w:rPr>
          <w:lang w:val="bg-BG"/>
        </w:rPr>
      </w:pPr>
      <w:r w:rsidRPr="007C5B25">
        <w:rPr>
          <w:noProof/>
          <w:lang w:val="bg-BG" w:eastAsia="bg-BG"/>
        </w:rPr>
        <w:pict>
          <v:shape id="_x0000_i1070" type="#_x0000_t75" style="width:188.25pt;height:191.25pt;visibility:visible">
            <v:imagedata r:id="rId54" o:title=""/>
          </v:shape>
        </w:pict>
      </w:r>
    </w:p>
    <w:p w:rsidR="00923CAA" w:rsidRPr="007E232B" w:rsidRDefault="00923CAA" w:rsidP="005F0AD1">
      <w:pPr>
        <w:pStyle w:val="figuur"/>
        <w:rPr>
          <w:lang w:val="bg-BG"/>
        </w:rPr>
      </w:pPr>
      <w:bookmarkStart w:id="153" w:name="_Toc331586853"/>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33</w:t>
      </w:r>
      <w:r w:rsidRPr="007E232B">
        <w:rPr>
          <w:lang w:val="bg-BG"/>
        </w:rPr>
        <w:fldChar w:fldCharType="end"/>
      </w:r>
      <w:r w:rsidRPr="007E232B">
        <w:rPr>
          <w:lang w:val="bg-BG"/>
        </w:rPr>
        <w:t xml:space="preserve"> Депозите</w:t>
      </w:r>
      <w:r>
        <w:rPr>
          <w:lang w:val="bg-BG"/>
        </w:rPr>
        <w:t>н</w:t>
      </w:r>
      <w:r w:rsidRPr="007E232B">
        <w:rPr>
          <w:lang w:val="bg-BG"/>
        </w:rPr>
        <w:t xml:space="preserve"> символ за метални опаковки за еднократна употреба</w:t>
      </w:r>
      <w:bookmarkEnd w:id="153"/>
    </w:p>
    <w:p w:rsidR="00923CAA" w:rsidRPr="007E232B" w:rsidRDefault="00923CAA" w:rsidP="005F0AD1">
      <w:pPr>
        <w:jc w:val="center"/>
        <w:rPr>
          <w:lang w:val="bg-BG"/>
        </w:rPr>
      </w:pPr>
      <w:r w:rsidRPr="007C5B25">
        <w:rPr>
          <w:noProof/>
          <w:lang w:val="bg-BG" w:eastAsia="bg-BG"/>
        </w:rPr>
        <w:pict>
          <v:shape id="_x0000_i1071" type="#_x0000_t75" style="width:179.25pt;height:187.5pt;visibility:visible">
            <v:imagedata r:id="rId55" o:title=""/>
          </v:shape>
        </w:pict>
      </w:r>
    </w:p>
    <w:p w:rsidR="00923CAA" w:rsidRPr="007E232B" w:rsidRDefault="00923CAA" w:rsidP="00404CFF">
      <w:pPr>
        <w:pStyle w:val="figuur"/>
        <w:keepNext/>
        <w:rPr>
          <w:lang w:val="bg-BG"/>
        </w:rPr>
      </w:pPr>
      <w:bookmarkStart w:id="154" w:name="_Toc331586854"/>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34</w:t>
      </w:r>
      <w:r w:rsidRPr="007E232B">
        <w:rPr>
          <w:lang w:val="bg-BG"/>
        </w:rPr>
        <w:fldChar w:fldCharType="end"/>
      </w:r>
      <w:r w:rsidRPr="007E232B">
        <w:rPr>
          <w:lang w:val="bg-BG"/>
        </w:rPr>
        <w:t xml:space="preserve"> Депозитен символ за опаковки за еднократна употреба от стъкло</w:t>
      </w:r>
      <w:bookmarkEnd w:id="154"/>
    </w:p>
    <w:p w:rsidR="00923CAA" w:rsidRPr="007E232B" w:rsidRDefault="00923CAA" w:rsidP="005F0AD1">
      <w:pPr>
        <w:jc w:val="center"/>
        <w:rPr>
          <w:noProof/>
          <w:lang w:val="bg-BG" w:eastAsia="bg-BG"/>
        </w:rPr>
      </w:pPr>
      <w:r w:rsidRPr="007C5B25">
        <w:rPr>
          <w:noProof/>
          <w:lang w:val="bg-BG" w:eastAsia="bg-BG"/>
        </w:rPr>
        <w:pict>
          <v:shape id="_x0000_i1072" type="#_x0000_t75" style="width:179.25pt;height:178.5pt;visibility:visible">
            <v:imagedata r:id="rId56" o:title=""/>
          </v:shape>
        </w:pict>
      </w:r>
    </w:p>
    <w:p w:rsidR="00923CAA" w:rsidRPr="007E232B" w:rsidRDefault="00923CAA" w:rsidP="005F0AD1">
      <w:pPr>
        <w:jc w:val="center"/>
        <w:rPr>
          <w:noProof/>
          <w:lang w:val="bg-BG" w:eastAsia="bg-BG"/>
        </w:rPr>
        <w:sectPr w:rsidR="00923CAA" w:rsidRPr="007E232B" w:rsidSect="005B40A5">
          <w:pgSz w:w="11906" w:h="16838"/>
          <w:pgMar w:top="1418" w:right="1276" w:bottom="1134" w:left="1276" w:header="567" w:footer="567" w:gutter="0"/>
          <w:cols w:space="708"/>
        </w:sectPr>
      </w:pPr>
    </w:p>
    <w:p w:rsidR="00923CAA" w:rsidRPr="007E232B" w:rsidRDefault="00923CAA" w:rsidP="005F0AD1">
      <w:pPr>
        <w:pStyle w:val="figuur"/>
        <w:rPr>
          <w:lang w:val="bg-BG"/>
        </w:rPr>
      </w:pPr>
      <w:bookmarkStart w:id="155" w:name="_Toc331586855"/>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35</w:t>
      </w:r>
      <w:r w:rsidRPr="007E232B">
        <w:rPr>
          <w:lang w:val="bg-BG"/>
        </w:rPr>
        <w:fldChar w:fldCharType="end"/>
      </w:r>
      <w:r w:rsidRPr="007E232B">
        <w:rPr>
          <w:lang w:val="bg-BG"/>
        </w:rPr>
        <w:t xml:space="preserve"> Депозитен символ за опаковки от стъкло за многократна употреба</w:t>
      </w:r>
      <w:bookmarkEnd w:id="155"/>
      <w:r w:rsidRPr="007E232B">
        <w:rPr>
          <w:lang w:val="bg-BG"/>
        </w:rPr>
        <w:t xml:space="preserve"> </w:t>
      </w:r>
    </w:p>
    <w:p w:rsidR="00923CAA" w:rsidRPr="007E232B" w:rsidRDefault="00923CAA" w:rsidP="005F0AD1">
      <w:pPr>
        <w:jc w:val="center"/>
        <w:rPr>
          <w:lang w:val="bg-BG"/>
        </w:rPr>
      </w:pPr>
      <w:r w:rsidRPr="007C5B25">
        <w:rPr>
          <w:noProof/>
          <w:lang w:val="bg-BG" w:eastAsia="bg-BG"/>
        </w:rPr>
        <w:pict>
          <v:shape id="Картина 6" o:spid="_x0000_i1073" type="#_x0000_t75" style="width:182.25pt;height:164.25pt;visibility:visible">
            <v:imagedata r:id="rId57" o:title=""/>
          </v:shape>
        </w:pict>
      </w:r>
    </w:p>
    <w:p w:rsidR="00923CAA" w:rsidRPr="007E232B" w:rsidRDefault="00923CAA" w:rsidP="005F0AD1">
      <w:pPr>
        <w:rPr>
          <w:lang w:val="bg-BG"/>
        </w:rPr>
      </w:pPr>
      <w:r w:rsidRPr="007E232B">
        <w:rPr>
          <w:lang w:val="bg-BG"/>
        </w:rPr>
        <w:t xml:space="preserve">Фирмата, използваща съответната опаковка има право да поставя символа за депозит само в съответствие с вида опаковка и размера на депозита, определен за него. ЕРР изисква от производителите, чийто опаковки събира, да представят по пет броя мостри за всяка опаковка преди да бъде одобрена за пускане на пазара. </w:t>
      </w:r>
    </w:p>
    <w:p w:rsidR="00923CAA" w:rsidRPr="007E232B" w:rsidRDefault="00923CAA" w:rsidP="00A5777B">
      <w:pPr>
        <w:pStyle w:val="Heading4"/>
        <w:numPr>
          <w:ilvl w:val="3"/>
          <w:numId w:val="7"/>
        </w:numPr>
        <w:rPr>
          <w:lang w:val="bg-BG"/>
        </w:rPr>
      </w:pPr>
      <w:r w:rsidRPr="007E232B">
        <w:rPr>
          <w:lang w:val="bg-BG"/>
        </w:rPr>
        <w:t>Възможности за стикери</w:t>
      </w:r>
    </w:p>
    <w:p w:rsidR="00923CAA" w:rsidRPr="007E232B" w:rsidRDefault="00923CAA" w:rsidP="005F0AD1">
      <w:pPr>
        <w:rPr>
          <w:lang w:val="bg-BG"/>
        </w:rPr>
      </w:pPr>
      <w:r w:rsidRPr="007E232B">
        <w:rPr>
          <w:lang w:val="bg-BG"/>
        </w:rPr>
        <w:t>Ако е невъзможно отпечатването на символа за депозит върху етикета или опаковката, се използва стикер. Залепването на стикери върху опаковките е задължение на компанията, пускаща опаковката.</w:t>
      </w:r>
    </w:p>
    <w:p w:rsidR="00923CAA" w:rsidRPr="007E232B" w:rsidRDefault="00923CAA" w:rsidP="005F0AD1">
      <w:pPr>
        <w:rPr>
          <w:lang w:val="bg-BG"/>
        </w:rPr>
      </w:pPr>
      <w:r w:rsidRPr="007E232B">
        <w:rPr>
          <w:lang w:val="bg-BG"/>
        </w:rPr>
        <w:t xml:space="preserve">Стикерите не трябва да се залепват на дъното, нито на капачката на опаковката. Не се допуска да се залепват и върху ръб, а трябва да са залепени върху гладка повърхност върху опаковката, най-добре от другата страна на баркода, с оглед безпрепятственото му прочитане. </w:t>
      </w:r>
    </w:p>
    <w:p w:rsidR="00923CAA" w:rsidRPr="007E232B" w:rsidRDefault="00923CAA" w:rsidP="005F0AD1">
      <w:pPr>
        <w:rPr>
          <w:lang w:val="bg-BG"/>
        </w:rPr>
      </w:pPr>
      <w:r w:rsidRPr="007E232B">
        <w:rPr>
          <w:lang w:val="bg-BG"/>
        </w:rPr>
        <w:t>Освен със символ, принадлежността към системата на ЕРР също се идентифицира с EAN код т.е. баркод. Използването на EAN код е икономически най-ефективният метод, който осигурява идентификация на опаковки, които не принадлежат към депозитната система. Опаковките, които принадлежат в системата на ЕРР, трябва да носят баркодове, които трябва да отговарят на EAN-13, EAN-8 или UPC международни стандарти. Вносителите могат да използват съществуващия EAN код на продукта. Когато оригиналният EAN код не може да бъде включен в системата, или опаковките не носят символите на депозитната система, както бе споменато, е възможно на опаковките да бъдат поставени стикери. В зависимост от случаите има три вида стикери:</w:t>
      </w:r>
    </w:p>
    <w:p w:rsidR="00923CAA" w:rsidRPr="007E232B" w:rsidRDefault="00923CAA" w:rsidP="005F0AD1">
      <w:pPr>
        <w:rPr>
          <w:lang w:val="bg-BG"/>
        </w:rPr>
      </w:pPr>
      <w:r w:rsidRPr="007E232B">
        <w:rPr>
          <w:lang w:val="bg-BG"/>
        </w:rPr>
        <w:t>Ако производителят е включил символите на депозитна система в етикета, но EAN кода не отговаря на стандартите за прилагане, тогава се поставя стикер с размери 18х40 мм</w:t>
      </w:r>
    </w:p>
    <w:p w:rsidR="00923CAA" w:rsidRPr="007E232B" w:rsidRDefault="00923CAA" w:rsidP="005F0AD1">
      <w:pPr>
        <w:pStyle w:val="figuur"/>
        <w:rPr>
          <w:lang w:val="bg-BG"/>
        </w:rPr>
      </w:pPr>
      <w:bookmarkStart w:id="156" w:name="_Toc331586856"/>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36</w:t>
      </w:r>
      <w:r w:rsidRPr="007E232B">
        <w:rPr>
          <w:lang w:val="bg-BG"/>
        </w:rPr>
        <w:fldChar w:fldCharType="end"/>
      </w:r>
      <w:r w:rsidRPr="007E232B">
        <w:rPr>
          <w:lang w:val="bg-BG"/>
        </w:rPr>
        <w:t xml:space="preserve"> Стикер за EAN код</w:t>
      </w:r>
      <w:bookmarkEnd w:id="156"/>
    </w:p>
    <w:p w:rsidR="00923CAA" w:rsidRPr="007E232B" w:rsidRDefault="00923CAA" w:rsidP="000E45A7">
      <w:pPr>
        <w:jc w:val="center"/>
        <w:rPr>
          <w:noProof/>
          <w:lang w:val="bg-BG" w:eastAsia="bg-BG"/>
        </w:rPr>
      </w:pPr>
      <w:r w:rsidRPr="007C5B25">
        <w:rPr>
          <w:noProof/>
          <w:lang w:val="bg-BG" w:eastAsia="bg-BG"/>
        </w:rPr>
        <w:pict>
          <v:shape id="_x0000_i1074" type="#_x0000_t75" style="width:125.25pt;height:126pt;visibility:visible">
            <v:imagedata r:id="rId58" o:title=""/>
          </v:shape>
        </w:pict>
      </w:r>
    </w:p>
    <w:p w:rsidR="00923CAA" w:rsidRPr="007E232B" w:rsidRDefault="00923CAA" w:rsidP="000E45A7">
      <w:pPr>
        <w:jc w:val="center"/>
        <w:rPr>
          <w:noProof/>
          <w:lang w:val="bg-BG" w:eastAsia="bg-BG"/>
        </w:rPr>
      </w:pPr>
    </w:p>
    <w:p w:rsidR="00923CAA" w:rsidRPr="007E232B" w:rsidRDefault="00923CAA" w:rsidP="000E45A7">
      <w:pPr>
        <w:jc w:val="center"/>
        <w:rPr>
          <w:noProof/>
          <w:lang w:val="bg-BG" w:eastAsia="bg-BG"/>
        </w:rPr>
        <w:sectPr w:rsidR="00923CAA" w:rsidRPr="007E232B" w:rsidSect="005B40A5">
          <w:pgSz w:w="11906" w:h="16838"/>
          <w:pgMar w:top="1418" w:right="1276" w:bottom="1134" w:left="1276" w:header="567" w:footer="567" w:gutter="0"/>
          <w:cols w:space="708"/>
        </w:sectPr>
      </w:pPr>
    </w:p>
    <w:p w:rsidR="00923CAA" w:rsidRPr="007E232B" w:rsidRDefault="00923CAA" w:rsidP="005F0AD1">
      <w:pPr>
        <w:rPr>
          <w:lang w:val="bg-BG"/>
        </w:rPr>
      </w:pPr>
      <w:r w:rsidRPr="007E232B">
        <w:rPr>
          <w:lang w:val="bg-BG"/>
        </w:rPr>
        <w:t>Когато оригиналната опаковка не носи депозитното лого и EAN кодът не отговаря на стандартите за прилагане /или липсва/, може да бъде поръчан стикер 30х40 мм.</w:t>
      </w:r>
    </w:p>
    <w:p w:rsidR="00923CAA" w:rsidRPr="007E232B" w:rsidRDefault="00923CAA" w:rsidP="000536C8">
      <w:pPr>
        <w:pStyle w:val="figuur"/>
        <w:rPr>
          <w:lang w:val="bg-BG"/>
        </w:rPr>
      </w:pPr>
      <w:bookmarkStart w:id="157" w:name="_Toc331586857"/>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37</w:t>
      </w:r>
      <w:r w:rsidRPr="007E232B">
        <w:rPr>
          <w:lang w:val="bg-BG"/>
        </w:rPr>
        <w:fldChar w:fldCharType="end"/>
      </w:r>
      <w:r w:rsidRPr="007E232B">
        <w:rPr>
          <w:lang w:val="bg-BG"/>
        </w:rPr>
        <w:t xml:space="preserve"> Стикер за EAN код заедно с депозитен символ</w:t>
      </w:r>
      <w:bookmarkEnd w:id="157"/>
    </w:p>
    <w:p w:rsidR="00923CAA" w:rsidRPr="007E232B" w:rsidRDefault="00923CAA" w:rsidP="008708E6">
      <w:pPr>
        <w:jc w:val="center"/>
        <w:rPr>
          <w:lang w:val="bg-BG"/>
        </w:rPr>
      </w:pPr>
      <w:r w:rsidRPr="007C5B25">
        <w:rPr>
          <w:noProof/>
          <w:lang w:val="bg-BG" w:eastAsia="bg-BG"/>
        </w:rPr>
        <w:pict>
          <v:shape id="_x0000_i1075" type="#_x0000_t75" style="width:149.25pt;height:172.5pt;visibility:visible">
            <v:imagedata r:id="rId59" o:title=""/>
          </v:shape>
        </w:pict>
      </w:r>
      <w:r w:rsidRPr="007E232B">
        <w:rPr>
          <w:lang w:val="bg-BG"/>
        </w:rPr>
        <w:t xml:space="preserve"> или </w:t>
      </w:r>
      <w:r w:rsidRPr="007C5B25">
        <w:rPr>
          <w:noProof/>
          <w:lang w:val="bg-BG" w:eastAsia="bg-BG"/>
        </w:rPr>
        <w:pict>
          <v:shape id="_x0000_i1076" type="#_x0000_t75" style="width:161.25pt;height:161.25pt;visibility:visible">
            <v:imagedata r:id="rId60" o:title=""/>
          </v:shape>
        </w:pict>
      </w:r>
    </w:p>
    <w:p w:rsidR="00923CAA" w:rsidRPr="007E232B" w:rsidRDefault="00923CAA" w:rsidP="005F0AD1">
      <w:pPr>
        <w:rPr>
          <w:lang w:val="bg-BG"/>
        </w:rPr>
      </w:pPr>
      <w:r w:rsidRPr="007E232B">
        <w:rPr>
          <w:lang w:val="bg-BG"/>
        </w:rPr>
        <w:t>В трети случай, когато етикетът няма депозитния символ, EAN кодът не отговаря на стандартите за прилагане /или липсва/ и е необходимо допълване на етикета с обяснителен текст на естонски се прилагат стикерите с размер 50х60мм или 68х38 мм.</w:t>
      </w:r>
    </w:p>
    <w:p w:rsidR="00923CAA" w:rsidRPr="007E232B" w:rsidRDefault="00923CAA" w:rsidP="000536C8">
      <w:pPr>
        <w:pStyle w:val="figuur"/>
        <w:keepNext/>
        <w:rPr>
          <w:lang w:val="bg-BG"/>
        </w:rPr>
      </w:pPr>
      <w:bookmarkStart w:id="158" w:name="_Toc331586858"/>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38</w:t>
      </w:r>
      <w:r w:rsidRPr="007E232B">
        <w:rPr>
          <w:lang w:val="bg-BG"/>
        </w:rPr>
        <w:fldChar w:fldCharType="end"/>
      </w:r>
      <w:r w:rsidRPr="007E232B">
        <w:rPr>
          <w:lang w:val="bg-BG"/>
        </w:rPr>
        <w:t xml:space="preserve"> Стикер за EAN код заедно с депозитен символ и текст</w:t>
      </w:r>
      <w:bookmarkEnd w:id="158"/>
    </w:p>
    <w:p w:rsidR="00923CAA" w:rsidRPr="007E232B" w:rsidRDefault="00923CAA" w:rsidP="008708E6">
      <w:pPr>
        <w:jc w:val="center"/>
        <w:rPr>
          <w:lang w:val="bg-BG"/>
        </w:rPr>
      </w:pPr>
      <w:r w:rsidRPr="007C5B25">
        <w:rPr>
          <w:noProof/>
          <w:lang w:val="bg-BG" w:eastAsia="bg-BG"/>
        </w:rPr>
        <w:pict>
          <v:shape id="Картина 9" o:spid="_x0000_i1077" type="#_x0000_t75" style="width:119.25pt;height:146.25pt;visibility:visible">
            <v:imagedata r:id="rId61" o:title=""/>
          </v:shape>
        </w:pict>
      </w:r>
      <w:r w:rsidRPr="007E232B">
        <w:rPr>
          <w:lang w:val="bg-BG"/>
        </w:rPr>
        <w:t xml:space="preserve"> или </w:t>
      </w:r>
      <w:r w:rsidRPr="007C5B25">
        <w:rPr>
          <w:noProof/>
          <w:lang w:val="bg-BG" w:eastAsia="bg-BG"/>
        </w:rPr>
        <w:pict>
          <v:shape id="Картина 12" o:spid="_x0000_i1078" type="#_x0000_t75" style="width:122.25pt;height:147pt;visibility:visible">
            <v:imagedata r:id="rId62" o:title=""/>
          </v:shape>
        </w:pict>
      </w:r>
    </w:p>
    <w:p w:rsidR="00923CAA" w:rsidRPr="007E232B" w:rsidRDefault="00923CAA" w:rsidP="00A5777B">
      <w:pPr>
        <w:pStyle w:val="Heading5"/>
        <w:rPr>
          <w:lang w:val="bg-BG"/>
        </w:rPr>
      </w:pPr>
      <w:r w:rsidRPr="007E232B">
        <w:rPr>
          <w:lang w:val="bg-BG"/>
        </w:rPr>
        <w:t>Стоки, чиито опаковки са включени в депозитната система</w:t>
      </w:r>
    </w:p>
    <w:p w:rsidR="00923CAA" w:rsidRPr="007E232B" w:rsidRDefault="00923CAA" w:rsidP="00E74DBA">
      <w:pPr>
        <w:rPr>
          <w:lang w:val="bg-BG"/>
        </w:rPr>
      </w:pPr>
      <w:r w:rsidRPr="007E232B">
        <w:rPr>
          <w:lang w:val="bg-BG"/>
        </w:rPr>
        <w:t>Напитките, пакетирани на стъклени и пластмасови бутилки и метални консерви, които се обработват в рамките на системата на ЕРР са: бира, сайдер, пери, ниско-алкохолните напитки (до 6%), газирани и не-газирани безалкохолни напитки, минерална и натурална вода, енергийни напитки, функционални напитки, сок, сокови концентрати, нектари и гроздова мъст.</w:t>
      </w:r>
    </w:p>
    <w:p w:rsidR="00923CAA" w:rsidRPr="007E232B" w:rsidRDefault="00923CAA" w:rsidP="00E74DBA">
      <w:pPr>
        <w:rPr>
          <w:lang w:val="bg-BG"/>
        </w:rPr>
      </w:pPr>
      <w:r w:rsidRPr="007E232B">
        <w:rPr>
          <w:lang w:val="bg-BG"/>
        </w:rPr>
        <w:t>Забранено от закона е пускането на пазара на стоки, чиято опаковка подлежи на включване в депозитната система, преди да бъдат регистрирани в депозитната система. Това важи дори за стоки с рекламна цел, които не са пуснати за продажба.</w:t>
      </w:r>
    </w:p>
    <w:p w:rsidR="00923CAA" w:rsidRPr="007E232B" w:rsidRDefault="00923CAA" w:rsidP="00E74DBA">
      <w:pPr>
        <w:rPr>
          <w:lang w:val="bg-BG"/>
        </w:rPr>
      </w:pPr>
      <w:r w:rsidRPr="007E232B">
        <w:rPr>
          <w:lang w:val="bg-BG"/>
        </w:rPr>
        <w:t xml:space="preserve">Eesti Pandipakend не работи с други опаковки. </w:t>
      </w:r>
    </w:p>
    <w:p w:rsidR="00923CAA" w:rsidRPr="007E232B" w:rsidRDefault="00923CAA" w:rsidP="00E74DBA">
      <w:pPr>
        <w:rPr>
          <w:lang w:val="bg-BG"/>
        </w:rPr>
      </w:pPr>
      <w:r w:rsidRPr="007E232B">
        <w:rPr>
          <w:lang w:val="bg-BG"/>
        </w:rPr>
        <w:t>Естонската организация за рециклиране обработва всички останали опаковки. Например, бутилки от концентрат алкохол, стъклени буркани, опаковки за хранителни стоки, Тетрапак опаковки от напитки и др., които не принадлежат към системата на Eesti Pandipakend. Принципът на събиране и рециклиране е - зелена точка.</w:t>
      </w:r>
    </w:p>
    <w:p w:rsidR="00923CAA" w:rsidRPr="007E232B" w:rsidRDefault="00923CAA" w:rsidP="00A5777B">
      <w:pPr>
        <w:pStyle w:val="Heading4"/>
        <w:numPr>
          <w:ilvl w:val="3"/>
          <w:numId w:val="7"/>
        </w:numPr>
        <w:rPr>
          <w:lang w:val="bg-BG"/>
        </w:rPr>
      </w:pPr>
      <w:r w:rsidRPr="007E232B">
        <w:rPr>
          <w:lang w:val="bg-BG"/>
        </w:rPr>
        <w:t>Изисквания за опаковките</w:t>
      </w:r>
    </w:p>
    <w:p w:rsidR="00923CAA" w:rsidRPr="007E232B" w:rsidRDefault="00923CAA" w:rsidP="00BD0C30">
      <w:pPr>
        <w:pStyle w:val="Caption"/>
        <w:rPr>
          <w:lang w:val="bg-BG" w:eastAsia="en-US"/>
        </w:rPr>
      </w:pPr>
      <w:bookmarkStart w:id="159" w:name="_Toc331586968"/>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16</w:t>
      </w:r>
      <w:r w:rsidRPr="007E232B">
        <w:rPr>
          <w:lang w:val="bg-BG"/>
        </w:rPr>
        <w:fldChar w:fldCharType="end"/>
      </w:r>
      <w:r w:rsidRPr="007E232B">
        <w:rPr>
          <w:lang w:val="bg-BG"/>
        </w:rPr>
        <w:t xml:space="preserve"> </w:t>
      </w:r>
      <w:r w:rsidRPr="007E232B">
        <w:rPr>
          <w:rStyle w:val="CaptionChar"/>
          <w:b/>
          <w:lang w:val="bg-BG"/>
        </w:rPr>
        <w:t>Изисквания към метални опаковки</w:t>
      </w:r>
      <w:bookmarkEnd w:id="159"/>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514"/>
        <w:gridCol w:w="1550"/>
        <w:gridCol w:w="2846"/>
        <w:gridCol w:w="4500"/>
      </w:tblGrid>
      <w:tr w:rsidR="00923CAA" w:rsidRPr="007E232B">
        <w:trPr>
          <w:trHeight w:val="326"/>
          <w:jc w:val="center"/>
        </w:trPr>
        <w:tc>
          <w:tcPr>
            <w:tcW w:w="2064" w:type="dxa"/>
            <w:gridSpan w:val="2"/>
            <w:shd w:val="clear" w:color="auto" w:fill="FFFFFF"/>
          </w:tcPr>
          <w:p w:rsidR="00923CAA" w:rsidRPr="007E232B" w:rsidRDefault="00923CAA" w:rsidP="00E74DBA">
            <w:pPr>
              <w:rPr>
                <w:rFonts w:cs="Tahoma"/>
                <w:b/>
                <w:sz w:val="18"/>
                <w:szCs w:val="18"/>
                <w:lang w:val="bg-BG"/>
              </w:rPr>
            </w:pPr>
          </w:p>
        </w:tc>
        <w:tc>
          <w:tcPr>
            <w:tcW w:w="2846" w:type="dxa"/>
            <w:shd w:val="clear" w:color="auto" w:fill="FFFFFF"/>
          </w:tcPr>
          <w:p w:rsidR="00923CAA" w:rsidRPr="007E232B" w:rsidRDefault="00923CAA" w:rsidP="00803AE5">
            <w:pPr>
              <w:pStyle w:val="8"/>
              <w:shd w:val="clear" w:color="auto" w:fill="auto"/>
              <w:spacing w:before="0" w:after="0" w:line="240" w:lineRule="auto"/>
              <w:ind w:firstLine="204"/>
              <w:jc w:val="center"/>
              <w:rPr>
                <w:rFonts w:ascii="Tahoma" w:hAnsi="Tahoma" w:cs="Tahoma"/>
                <w:b/>
                <w:sz w:val="18"/>
                <w:szCs w:val="18"/>
              </w:rPr>
            </w:pPr>
            <w:r w:rsidRPr="007E232B">
              <w:rPr>
                <w:rFonts w:ascii="Tahoma" w:hAnsi="Tahoma" w:cs="Tahoma"/>
                <w:b/>
                <w:sz w:val="18"/>
                <w:szCs w:val="18"/>
              </w:rPr>
              <w:t>Задължителни</w:t>
            </w:r>
          </w:p>
        </w:tc>
        <w:tc>
          <w:tcPr>
            <w:tcW w:w="4500" w:type="dxa"/>
            <w:shd w:val="clear" w:color="auto" w:fill="FFFFFF"/>
          </w:tcPr>
          <w:p w:rsidR="00923CAA" w:rsidRPr="007E232B" w:rsidRDefault="00923CAA" w:rsidP="00803AE5">
            <w:pPr>
              <w:pStyle w:val="8"/>
              <w:shd w:val="clear" w:color="auto" w:fill="auto"/>
              <w:spacing w:before="0" w:after="0" w:line="240" w:lineRule="auto"/>
              <w:ind w:left="360" w:hanging="260"/>
              <w:jc w:val="center"/>
              <w:rPr>
                <w:rFonts w:ascii="Tahoma" w:hAnsi="Tahoma" w:cs="Tahoma"/>
                <w:b/>
                <w:sz w:val="18"/>
                <w:szCs w:val="18"/>
              </w:rPr>
            </w:pPr>
            <w:r w:rsidRPr="007E232B">
              <w:rPr>
                <w:rFonts w:ascii="Tahoma" w:hAnsi="Tahoma" w:cs="Tahoma"/>
                <w:b/>
                <w:sz w:val="18"/>
                <w:szCs w:val="18"/>
              </w:rPr>
              <w:t>Препоръчителни</w:t>
            </w:r>
          </w:p>
        </w:tc>
      </w:tr>
      <w:tr w:rsidR="00923CAA" w:rsidRPr="00BB56F3">
        <w:trPr>
          <w:trHeight w:val="4215"/>
          <w:jc w:val="center"/>
        </w:trPr>
        <w:tc>
          <w:tcPr>
            <w:tcW w:w="514" w:type="dxa"/>
            <w:vMerge w:val="restart"/>
            <w:shd w:val="clear" w:color="auto" w:fill="FFFFFF"/>
            <w:textDirection w:val="btLr"/>
          </w:tcPr>
          <w:p w:rsidR="00923CAA" w:rsidRPr="007E232B" w:rsidRDefault="00923CAA" w:rsidP="00E74DBA">
            <w:pPr>
              <w:pStyle w:val="20"/>
              <w:shd w:val="clear" w:color="auto" w:fill="auto"/>
              <w:spacing w:line="240" w:lineRule="auto"/>
              <w:ind w:left="4040" w:firstLine="0"/>
              <w:rPr>
                <w:rFonts w:ascii="Tahoma" w:hAnsi="Tahoma" w:cs="Tahoma"/>
                <w:b/>
                <w:sz w:val="18"/>
                <w:szCs w:val="18"/>
              </w:rPr>
            </w:pPr>
            <w:r w:rsidRPr="007E232B">
              <w:rPr>
                <w:rFonts w:ascii="Tahoma" w:hAnsi="Tahoma" w:cs="Tahoma"/>
                <w:b/>
                <w:sz w:val="18"/>
                <w:szCs w:val="18"/>
              </w:rPr>
              <w:t>Метални опаковки</w:t>
            </w:r>
          </w:p>
        </w:tc>
        <w:tc>
          <w:tcPr>
            <w:tcW w:w="1550" w:type="dxa"/>
            <w:shd w:val="clear" w:color="auto" w:fill="FFFFFF"/>
          </w:tcPr>
          <w:p w:rsidR="00923CAA" w:rsidRPr="007E232B" w:rsidRDefault="00923CAA" w:rsidP="00E74DBA">
            <w:pPr>
              <w:pStyle w:val="81"/>
              <w:shd w:val="clear" w:color="auto" w:fill="auto"/>
              <w:spacing w:line="240" w:lineRule="auto"/>
              <w:ind w:left="60"/>
              <w:rPr>
                <w:rFonts w:ascii="Tahoma" w:hAnsi="Tahoma" w:cs="Tahoma"/>
                <w:sz w:val="18"/>
                <w:szCs w:val="18"/>
              </w:rPr>
            </w:pPr>
            <w:r w:rsidRPr="007E232B">
              <w:rPr>
                <w:rFonts w:ascii="Tahoma" w:hAnsi="Tahoma" w:cs="Tahoma"/>
                <w:sz w:val="18"/>
                <w:szCs w:val="18"/>
              </w:rPr>
              <w:t>Размер/форма</w:t>
            </w:r>
          </w:p>
        </w:tc>
        <w:tc>
          <w:tcPr>
            <w:tcW w:w="2846" w:type="dxa"/>
            <w:shd w:val="clear" w:color="auto" w:fill="FFFFFF"/>
          </w:tcPr>
          <w:p w:rsidR="00923CAA" w:rsidRPr="007E232B" w:rsidRDefault="00923CAA" w:rsidP="00777128">
            <w:pPr>
              <w:pStyle w:val="100"/>
              <w:numPr>
                <w:ilvl w:val="0"/>
                <w:numId w:val="16"/>
              </w:numPr>
              <w:shd w:val="clear" w:color="auto" w:fill="auto"/>
              <w:tabs>
                <w:tab w:val="left" w:pos="455"/>
              </w:tabs>
              <w:spacing w:line="216" w:lineRule="exact"/>
              <w:ind w:hanging="360"/>
              <w:jc w:val="both"/>
              <w:rPr>
                <w:rFonts w:ascii="Tahoma" w:hAnsi="Tahoma" w:cs="Tahoma"/>
                <w:sz w:val="18"/>
                <w:szCs w:val="18"/>
              </w:rPr>
            </w:pPr>
            <w:r w:rsidRPr="007E232B">
              <w:rPr>
                <w:rStyle w:val="101"/>
                <w:rFonts w:ascii="Tahoma" w:hAnsi="Tahoma" w:cs="Tahoma"/>
                <w:sz w:val="18"/>
                <w:szCs w:val="18"/>
              </w:rPr>
              <w:t>Височина:</w:t>
            </w:r>
            <w:r w:rsidRPr="007E232B">
              <w:rPr>
                <w:rFonts w:ascii="Tahoma" w:hAnsi="Tahoma" w:cs="Tahoma"/>
                <w:sz w:val="18"/>
                <w:szCs w:val="18"/>
              </w:rPr>
              <w:t xml:space="preserve"> 80-200 мм</w:t>
            </w:r>
          </w:p>
          <w:p w:rsidR="00923CAA" w:rsidRPr="007E232B" w:rsidRDefault="00923CAA" w:rsidP="00777128">
            <w:pPr>
              <w:pStyle w:val="90"/>
              <w:numPr>
                <w:ilvl w:val="0"/>
                <w:numId w:val="16"/>
              </w:numPr>
              <w:shd w:val="clear" w:color="auto" w:fill="auto"/>
              <w:tabs>
                <w:tab w:val="left" w:pos="450"/>
              </w:tabs>
              <w:spacing w:after="0" w:line="216" w:lineRule="exact"/>
              <w:rPr>
                <w:rFonts w:ascii="Tahoma" w:hAnsi="Tahoma" w:cs="Tahoma"/>
                <w:sz w:val="18"/>
                <w:szCs w:val="18"/>
              </w:rPr>
            </w:pPr>
            <w:r w:rsidRPr="007E232B">
              <w:rPr>
                <w:rFonts w:ascii="Tahoma" w:hAnsi="Tahoma" w:cs="Tahoma"/>
                <w:b/>
                <w:sz w:val="18"/>
                <w:szCs w:val="18"/>
              </w:rPr>
              <w:t>Диаметър</w:t>
            </w:r>
            <w:r w:rsidRPr="007E232B">
              <w:rPr>
                <w:rFonts w:ascii="Tahoma" w:hAnsi="Tahoma" w:cs="Tahoma"/>
                <w:sz w:val="18"/>
                <w:szCs w:val="18"/>
              </w:rPr>
              <w:t>:</w:t>
            </w:r>
            <w:r w:rsidRPr="007E232B">
              <w:rPr>
                <w:rStyle w:val="91"/>
                <w:rFonts w:ascii="Tahoma" w:hAnsi="Tahoma" w:cs="Tahoma"/>
                <w:sz w:val="18"/>
                <w:szCs w:val="18"/>
              </w:rPr>
              <w:t xml:space="preserve"> </w:t>
            </w:r>
            <w:r w:rsidRPr="007E232B">
              <w:rPr>
                <w:rStyle w:val="91"/>
                <w:rFonts w:ascii="Tahoma" w:hAnsi="Tahoma" w:cs="Tahoma"/>
                <w:b w:val="0"/>
                <w:sz w:val="18"/>
                <w:szCs w:val="18"/>
              </w:rPr>
              <w:t>50-100 мм</w:t>
            </w:r>
          </w:p>
          <w:p w:rsidR="00923CAA" w:rsidRPr="007E232B" w:rsidRDefault="00923CAA" w:rsidP="00777128">
            <w:pPr>
              <w:pStyle w:val="100"/>
              <w:numPr>
                <w:ilvl w:val="0"/>
                <w:numId w:val="16"/>
              </w:numPr>
              <w:shd w:val="clear" w:color="auto" w:fill="auto"/>
              <w:tabs>
                <w:tab w:val="left" w:pos="450"/>
              </w:tabs>
              <w:spacing w:line="216" w:lineRule="exact"/>
              <w:ind w:hanging="360"/>
              <w:jc w:val="both"/>
              <w:rPr>
                <w:rFonts w:ascii="Tahoma" w:hAnsi="Tahoma" w:cs="Tahoma"/>
                <w:sz w:val="18"/>
                <w:szCs w:val="18"/>
              </w:rPr>
            </w:pPr>
            <w:r w:rsidRPr="007E232B">
              <w:rPr>
                <w:rFonts w:ascii="Tahoma" w:hAnsi="Tahoma" w:cs="Tahoma"/>
                <w:sz w:val="18"/>
                <w:szCs w:val="18"/>
              </w:rPr>
              <w:t xml:space="preserve">0.1 л </w:t>
            </w:r>
            <w:r w:rsidRPr="007E232B">
              <w:rPr>
                <w:rStyle w:val="101"/>
                <w:rFonts w:ascii="Tahoma" w:hAnsi="Tahoma" w:cs="Tahoma"/>
                <w:sz w:val="18"/>
                <w:szCs w:val="18"/>
              </w:rPr>
              <w:t xml:space="preserve">&lt; Обем </w:t>
            </w:r>
            <w:r w:rsidRPr="007E232B">
              <w:rPr>
                <w:rFonts w:ascii="Tahoma" w:hAnsi="Tahoma" w:cs="Tahoma"/>
                <w:sz w:val="18"/>
                <w:szCs w:val="18"/>
              </w:rPr>
              <w:t>&gt;3.0 л</w:t>
            </w:r>
          </w:p>
        </w:tc>
        <w:tc>
          <w:tcPr>
            <w:tcW w:w="4500" w:type="dxa"/>
            <w:shd w:val="clear" w:color="auto" w:fill="FFFFFF"/>
          </w:tcPr>
          <w:p w:rsidR="00923CAA" w:rsidRPr="007E232B" w:rsidRDefault="00923CAA" w:rsidP="00777128">
            <w:pPr>
              <w:pStyle w:val="100"/>
              <w:numPr>
                <w:ilvl w:val="0"/>
                <w:numId w:val="17"/>
              </w:numPr>
              <w:shd w:val="clear" w:color="auto" w:fill="auto"/>
              <w:tabs>
                <w:tab w:val="left" w:pos="393"/>
              </w:tabs>
              <w:spacing w:after="120" w:line="240" w:lineRule="auto"/>
              <w:ind w:left="360" w:hanging="259"/>
              <w:rPr>
                <w:rFonts w:ascii="Tahoma" w:hAnsi="Tahoma" w:cs="Tahoma"/>
                <w:sz w:val="18"/>
                <w:szCs w:val="18"/>
              </w:rPr>
            </w:pPr>
            <w:r w:rsidRPr="007E232B">
              <w:rPr>
                <w:rFonts w:ascii="Tahoma" w:hAnsi="Tahoma" w:cs="Tahoma"/>
                <w:sz w:val="18"/>
                <w:szCs w:val="18"/>
              </w:rPr>
              <w:t>Опаковката трябва да бъде симетрична при ротация около оста си, т.е. кръгла. Опаковка с ръбове би отскочила при завъртане и това ще затрудни разчитането на баркода. За завъртането около оста има значение и отношението между основната част на бутилката и останалата част -т.е. центъра на тежестта на опаковката трябва да бъде такъв, че да запазва баланс при поставяне в хоризонтално положение /твърде дълга шия би предизвикала незапазване на баланс/</w:t>
            </w:r>
          </w:p>
          <w:p w:rsidR="00923CAA" w:rsidRPr="007E232B" w:rsidRDefault="00923CAA" w:rsidP="00777128">
            <w:pPr>
              <w:pStyle w:val="100"/>
              <w:numPr>
                <w:ilvl w:val="0"/>
                <w:numId w:val="17"/>
              </w:numPr>
              <w:shd w:val="clear" w:color="auto" w:fill="auto"/>
              <w:tabs>
                <w:tab w:val="left" w:pos="407"/>
              </w:tabs>
              <w:spacing w:line="216" w:lineRule="exact"/>
              <w:ind w:left="360" w:hanging="260"/>
              <w:rPr>
                <w:rFonts w:ascii="Tahoma" w:hAnsi="Tahoma" w:cs="Tahoma"/>
                <w:sz w:val="18"/>
                <w:szCs w:val="18"/>
              </w:rPr>
            </w:pPr>
            <w:r w:rsidRPr="007E232B">
              <w:rPr>
                <w:rFonts w:ascii="Tahoma" w:hAnsi="Tahoma" w:cs="Tahoma"/>
                <w:sz w:val="18"/>
                <w:szCs w:val="18"/>
              </w:rPr>
              <w:t>Допълнително добавени детайли, като част от опаковката /напр. дръжки/ ще затруднят разпознаването или ще бъдат счупени при четене в автомати за приемане. Голяма вариация между тялото на опаковката и останалата част също затруднява разчитането от автоматите.</w:t>
            </w:r>
          </w:p>
        </w:tc>
      </w:tr>
      <w:tr w:rsidR="00923CAA" w:rsidRPr="00BB56F3">
        <w:trPr>
          <w:trHeight w:val="1605"/>
          <w:jc w:val="center"/>
        </w:trPr>
        <w:tc>
          <w:tcPr>
            <w:tcW w:w="514" w:type="dxa"/>
            <w:vMerge/>
            <w:shd w:val="clear" w:color="auto" w:fill="FFFFFF"/>
            <w:textDirection w:val="btLr"/>
          </w:tcPr>
          <w:p w:rsidR="00923CAA" w:rsidRPr="007E232B" w:rsidRDefault="00923CAA" w:rsidP="00E74DBA">
            <w:pPr>
              <w:rPr>
                <w:rFonts w:cs="Tahoma"/>
                <w:sz w:val="18"/>
                <w:szCs w:val="18"/>
                <w:lang w:val="bg-BG"/>
              </w:rPr>
            </w:pPr>
          </w:p>
        </w:tc>
        <w:tc>
          <w:tcPr>
            <w:tcW w:w="1550" w:type="dxa"/>
            <w:shd w:val="clear" w:color="auto" w:fill="FFFFFF"/>
          </w:tcPr>
          <w:p w:rsidR="00923CAA" w:rsidRPr="007E232B" w:rsidRDefault="00923CAA" w:rsidP="00E74DBA">
            <w:pPr>
              <w:pStyle w:val="81"/>
              <w:shd w:val="clear" w:color="auto" w:fill="auto"/>
              <w:spacing w:line="274" w:lineRule="exact"/>
              <w:ind w:left="60"/>
              <w:rPr>
                <w:rFonts w:ascii="Tahoma" w:hAnsi="Tahoma" w:cs="Tahoma"/>
                <w:sz w:val="18"/>
                <w:szCs w:val="18"/>
              </w:rPr>
            </w:pPr>
            <w:r w:rsidRPr="007E232B">
              <w:rPr>
                <w:rFonts w:ascii="Tahoma" w:hAnsi="Tahoma" w:cs="Tahoma"/>
                <w:sz w:val="18"/>
                <w:szCs w:val="18"/>
              </w:rPr>
              <w:t>Материал - метална опаковка</w:t>
            </w:r>
          </w:p>
        </w:tc>
        <w:tc>
          <w:tcPr>
            <w:tcW w:w="2846" w:type="dxa"/>
            <w:shd w:val="clear" w:color="auto" w:fill="FFFFFF"/>
          </w:tcPr>
          <w:p w:rsidR="00923CAA" w:rsidRPr="007E232B" w:rsidRDefault="00923CAA" w:rsidP="00803AE5">
            <w:pPr>
              <w:pStyle w:val="90"/>
              <w:shd w:val="clear" w:color="auto" w:fill="auto"/>
              <w:spacing w:line="240" w:lineRule="auto"/>
              <w:ind w:left="336" w:hanging="300"/>
              <w:rPr>
                <w:rFonts w:ascii="Tahoma" w:hAnsi="Tahoma" w:cs="Tahoma"/>
                <w:sz w:val="18"/>
                <w:szCs w:val="18"/>
              </w:rPr>
            </w:pPr>
            <w:r w:rsidRPr="007E232B">
              <w:rPr>
                <w:rFonts w:ascii="Tahoma" w:hAnsi="Tahoma" w:cs="Tahoma"/>
                <w:sz w:val="18"/>
                <w:szCs w:val="18"/>
              </w:rPr>
              <w:t>• материал на опаковката:</w:t>
            </w:r>
            <w:r w:rsidRPr="007E232B">
              <w:rPr>
                <w:rStyle w:val="91"/>
                <w:rFonts w:ascii="Tahoma" w:hAnsi="Tahoma" w:cs="Tahoma"/>
                <w:sz w:val="18"/>
                <w:szCs w:val="18"/>
              </w:rPr>
              <w:t xml:space="preserve"> алуминий, стомана</w:t>
            </w:r>
          </w:p>
          <w:p w:rsidR="00923CAA" w:rsidRPr="007E232B" w:rsidRDefault="00923CAA" w:rsidP="00E74DBA">
            <w:pPr>
              <w:pStyle w:val="20"/>
              <w:shd w:val="clear" w:color="auto" w:fill="auto"/>
              <w:spacing w:before="60" w:line="240" w:lineRule="auto"/>
              <w:ind w:firstLine="63"/>
              <w:rPr>
                <w:rFonts w:ascii="Tahoma" w:hAnsi="Tahoma" w:cs="Tahoma"/>
                <w:sz w:val="18"/>
                <w:szCs w:val="18"/>
              </w:rPr>
            </w:pPr>
            <w:r w:rsidRPr="007C5B25">
              <w:rPr>
                <w:rFonts w:ascii="Tahoma" w:hAnsi="Tahoma" w:cs="Tahoma"/>
                <w:noProof/>
                <w:spacing w:val="30"/>
                <w:sz w:val="18"/>
                <w:szCs w:val="18"/>
                <w:shd w:val="clear" w:color="auto" w:fill="FFFFFF"/>
              </w:rPr>
              <w:pict>
                <v:shape id="_x0000_i1079" type="#_x0000_t75" style="width:141pt;height:51.75pt;visibility:visible">
                  <v:imagedata r:id="rId63" o:title=""/>
                </v:shape>
              </w:pict>
            </w:r>
          </w:p>
        </w:tc>
        <w:tc>
          <w:tcPr>
            <w:tcW w:w="4500" w:type="dxa"/>
            <w:shd w:val="clear" w:color="auto" w:fill="FFFFFF"/>
          </w:tcPr>
          <w:p w:rsidR="00923CAA" w:rsidRPr="007E232B" w:rsidRDefault="00923CAA" w:rsidP="00777128">
            <w:pPr>
              <w:pStyle w:val="100"/>
              <w:numPr>
                <w:ilvl w:val="0"/>
                <w:numId w:val="18"/>
              </w:numPr>
              <w:shd w:val="clear" w:color="auto" w:fill="auto"/>
              <w:tabs>
                <w:tab w:val="left" w:pos="393"/>
              </w:tabs>
              <w:spacing w:line="216" w:lineRule="exact"/>
              <w:ind w:left="360" w:hanging="260"/>
              <w:rPr>
                <w:rFonts w:ascii="Tahoma" w:hAnsi="Tahoma" w:cs="Tahoma"/>
                <w:sz w:val="18"/>
                <w:szCs w:val="18"/>
              </w:rPr>
            </w:pPr>
            <w:r w:rsidRPr="007E232B">
              <w:rPr>
                <w:rFonts w:ascii="Tahoma" w:hAnsi="Tahoma" w:cs="Tahoma"/>
                <w:sz w:val="18"/>
                <w:szCs w:val="18"/>
              </w:rPr>
              <w:t>Твърдостта на опаковката е от значение за машините и начина им на работа при приемането на опаковките.</w:t>
            </w:r>
          </w:p>
          <w:p w:rsidR="00923CAA" w:rsidRPr="007E232B" w:rsidRDefault="00923CAA" w:rsidP="00777128">
            <w:pPr>
              <w:pStyle w:val="100"/>
              <w:numPr>
                <w:ilvl w:val="0"/>
                <w:numId w:val="18"/>
              </w:numPr>
              <w:shd w:val="clear" w:color="auto" w:fill="auto"/>
              <w:tabs>
                <w:tab w:val="left" w:pos="393"/>
              </w:tabs>
              <w:spacing w:line="216" w:lineRule="exact"/>
              <w:ind w:left="360" w:hanging="260"/>
              <w:rPr>
                <w:rFonts w:ascii="Tahoma" w:hAnsi="Tahoma" w:cs="Tahoma"/>
                <w:sz w:val="18"/>
                <w:szCs w:val="18"/>
              </w:rPr>
            </w:pPr>
            <w:r w:rsidRPr="007E232B">
              <w:rPr>
                <w:rFonts w:ascii="Tahoma" w:hAnsi="Tahoma" w:cs="Tahoma"/>
                <w:sz w:val="18"/>
                <w:szCs w:val="18"/>
              </w:rPr>
              <w:t>Препоръчителната плътност на опаковките (тегло на опаковката в гр./обем (cl) е</w:t>
            </w:r>
          </w:p>
          <w:p w:rsidR="00923CAA" w:rsidRPr="007E232B" w:rsidRDefault="00923CAA" w:rsidP="00E74DBA">
            <w:pPr>
              <w:pStyle w:val="100"/>
              <w:shd w:val="clear" w:color="auto" w:fill="auto"/>
              <w:tabs>
                <w:tab w:val="left" w:pos="393"/>
              </w:tabs>
              <w:spacing w:line="216" w:lineRule="exact"/>
              <w:ind w:left="360"/>
              <w:rPr>
                <w:rFonts w:ascii="Tahoma" w:hAnsi="Tahoma" w:cs="Tahoma"/>
                <w:sz w:val="18"/>
                <w:szCs w:val="18"/>
              </w:rPr>
            </w:pPr>
            <w:r w:rsidRPr="007E232B">
              <w:rPr>
                <w:rFonts w:ascii="Tahoma" w:hAnsi="Tahoma" w:cs="Tahoma"/>
                <w:sz w:val="18"/>
                <w:szCs w:val="18"/>
              </w:rPr>
              <w:t>За опаковки &lt;50 cl отношение 0-0.8 При опаковки &gt;50 cl - отношение 0-0.4</w:t>
            </w:r>
          </w:p>
        </w:tc>
      </w:tr>
      <w:tr w:rsidR="00923CAA" w:rsidRPr="007E232B">
        <w:trPr>
          <w:trHeight w:val="894"/>
          <w:jc w:val="center"/>
        </w:trPr>
        <w:tc>
          <w:tcPr>
            <w:tcW w:w="514" w:type="dxa"/>
            <w:vMerge/>
            <w:shd w:val="clear" w:color="auto" w:fill="FFFFFF"/>
            <w:textDirection w:val="btLr"/>
          </w:tcPr>
          <w:p w:rsidR="00923CAA" w:rsidRPr="007E232B" w:rsidRDefault="00923CAA" w:rsidP="00E74DBA">
            <w:pPr>
              <w:rPr>
                <w:rFonts w:cs="Tahoma"/>
                <w:sz w:val="18"/>
                <w:szCs w:val="18"/>
                <w:lang w:val="bg-BG"/>
              </w:rPr>
            </w:pPr>
          </w:p>
        </w:tc>
        <w:tc>
          <w:tcPr>
            <w:tcW w:w="1550" w:type="dxa"/>
            <w:shd w:val="clear" w:color="auto" w:fill="FFFFFF"/>
          </w:tcPr>
          <w:p w:rsidR="00923CAA" w:rsidRPr="007E232B" w:rsidRDefault="00923CAA" w:rsidP="00E74DBA">
            <w:pPr>
              <w:pStyle w:val="81"/>
              <w:shd w:val="clear" w:color="auto" w:fill="auto"/>
              <w:spacing w:line="274" w:lineRule="exact"/>
              <w:ind w:left="60"/>
              <w:rPr>
                <w:rFonts w:ascii="Tahoma" w:hAnsi="Tahoma" w:cs="Tahoma"/>
                <w:sz w:val="18"/>
                <w:szCs w:val="18"/>
              </w:rPr>
            </w:pPr>
            <w:r w:rsidRPr="007E232B">
              <w:rPr>
                <w:rFonts w:ascii="Tahoma" w:hAnsi="Tahoma" w:cs="Tahoma"/>
                <w:sz w:val="18"/>
                <w:szCs w:val="18"/>
              </w:rPr>
              <w:t>Материал на капачката и дъното</w:t>
            </w:r>
          </w:p>
        </w:tc>
        <w:tc>
          <w:tcPr>
            <w:tcW w:w="2846" w:type="dxa"/>
            <w:shd w:val="clear" w:color="auto" w:fill="FFFFFF"/>
          </w:tcPr>
          <w:p w:rsidR="00923CAA" w:rsidRPr="007E232B" w:rsidRDefault="00923CAA" w:rsidP="00803AE5">
            <w:pPr>
              <w:pStyle w:val="90"/>
              <w:shd w:val="clear" w:color="auto" w:fill="auto"/>
              <w:spacing w:line="240" w:lineRule="auto"/>
              <w:ind w:left="236" w:firstLine="0"/>
              <w:rPr>
                <w:rFonts w:ascii="Tahoma" w:hAnsi="Tahoma" w:cs="Tahoma"/>
                <w:sz w:val="18"/>
                <w:szCs w:val="18"/>
              </w:rPr>
            </w:pPr>
            <w:r w:rsidRPr="007E232B">
              <w:rPr>
                <w:rFonts w:ascii="Tahoma" w:hAnsi="Tahoma" w:cs="Tahoma"/>
                <w:sz w:val="18"/>
                <w:szCs w:val="18"/>
              </w:rPr>
              <w:t>Материал на капачката и дъното:</w:t>
            </w:r>
          </w:p>
          <w:p w:rsidR="00923CAA" w:rsidRPr="007E232B" w:rsidRDefault="00923CAA" w:rsidP="00E74DBA">
            <w:pPr>
              <w:pStyle w:val="100"/>
              <w:shd w:val="clear" w:color="auto" w:fill="auto"/>
              <w:spacing w:line="240" w:lineRule="auto"/>
              <w:ind w:left="460" w:firstLine="346"/>
              <w:rPr>
                <w:rFonts w:ascii="Tahoma" w:hAnsi="Tahoma" w:cs="Tahoma"/>
                <w:sz w:val="18"/>
                <w:szCs w:val="18"/>
              </w:rPr>
            </w:pPr>
            <w:r w:rsidRPr="007E232B">
              <w:rPr>
                <w:rFonts w:ascii="Tahoma" w:hAnsi="Tahoma" w:cs="Tahoma"/>
                <w:sz w:val="18"/>
                <w:szCs w:val="18"/>
              </w:rPr>
              <w:t>Алуминий, стомана</w:t>
            </w:r>
          </w:p>
        </w:tc>
        <w:tc>
          <w:tcPr>
            <w:tcW w:w="4500" w:type="dxa"/>
            <w:shd w:val="clear" w:color="auto" w:fill="FFFFFF"/>
          </w:tcPr>
          <w:p w:rsidR="00923CAA" w:rsidRPr="007E232B" w:rsidRDefault="00923CAA" w:rsidP="00E74DBA">
            <w:pPr>
              <w:rPr>
                <w:rFonts w:cs="Tahoma"/>
                <w:sz w:val="18"/>
                <w:szCs w:val="18"/>
                <w:lang w:val="bg-BG"/>
              </w:rPr>
            </w:pPr>
          </w:p>
        </w:tc>
      </w:tr>
      <w:tr w:rsidR="00923CAA" w:rsidRPr="00BB56F3">
        <w:trPr>
          <w:trHeight w:val="1911"/>
          <w:jc w:val="center"/>
        </w:trPr>
        <w:tc>
          <w:tcPr>
            <w:tcW w:w="514" w:type="dxa"/>
            <w:vMerge/>
            <w:shd w:val="clear" w:color="auto" w:fill="FFFFFF"/>
            <w:textDirection w:val="btLr"/>
          </w:tcPr>
          <w:p w:rsidR="00923CAA" w:rsidRPr="007E232B" w:rsidRDefault="00923CAA" w:rsidP="00E74DBA">
            <w:pPr>
              <w:rPr>
                <w:rFonts w:cs="Tahoma"/>
                <w:sz w:val="18"/>
                <w:szCs w:val="18"/>
                <w:lang w:val="bg-BG"/>
              </w:rPr>
            </w:pPr>
          </w:p>
        </w:tc>
        <w:tc>
          <w:tcPr>
            <w:tcW w:w="1550" w:type="dxa"/>
            <w:shd w:val="clear" w:color="auto" w:fill="FFFFFF"/>
          </w:tcPr>
          <w:p w:rsidR="00923CAA" w:rsidRPr="007E232B" w:rsidRDefault="00923CAA" w:rsidP="00E74DBA">
            <w:pPr>
              <w:pStyle w:val="81"/>
              <w:shd w:val="clear" w:color="auto" w:fill="auto"/>
              <w:spacing w:line="240" w:lineRule="auto"/>
              <w:ind w:left="60"/>
              <w:rPr>
                <w:rFonts w:ascii="Tahoma" w:hAnsi="Tahoma" w:cs="Tahoma"/>
                <w:sz w:val="18"/>
                <w:szCs w:val="18"/>
              </w:rPr>
            </w:pPr>
            <w:r w:rsidRPr="007E232B">
              <w:rPr>
                <w:rFonts w:ascii="Tahoma" w:hAnsi="Tahoma" w:cs="Tahoma"/>
                <w:sz w:val="18"/>
                <w:szCs w:val="18"/>
              </w:rPr>
              <w:t>Етикет</w:t>
            </w:r>
          </w:p>
        </w:tc>
        <w:tc>
          <w:tcPr>
            <w:tcW w:w="2846" w:type="dxa"/>
            <w:shd w:val="clear" w:color="auto" w:fill="FFFFFF"/>
          </w:tcPr>
          <w:p w:rsidR="00923CAA" w:rsidRPr="007E232B" w:rsidRDefault="00923CAA" w:rsidP="00777128">
            <w:pPr>
              <w:pStyle w:val="100"/>
              <w:numPr>
                <w:ilvl w:val="0"/>
                <w:numId w:val="19"/>
              </w:numPr>
              <w:shd w:val="clear" w:color="auto" w:fill="auto"/>
              <w:tabs>
                <w:tab w:val="left" w:pos="450"/>
              </w:tabs>
              <w:spacing w:line="216" w:lineRule="exact"/>
              <w:ind w:left="460" w:hanging="324"/>
              <w:rPr>
                <w:rFonts w:ascii="Tahoma" w:hAnsi="Tahoma" w:cs="Tahoma"/>
                <w:sz w:val="18"/>
                <w:szCs w:val="18"/>
              </w:rPr>
            </w:pPr>
            <w:r w:rsidRPr="007E232B">
              <w:rPr>
                <w:rStyle w:val="101"/>
                <w:rFonts w:ascii="Tahoma" w:hAnsi="Tahoma" w:cs="Tahoma"/>
                <w:sz w:val="18"/>
                <w:szCs w:val="18"/>
              </w:rPr>
              <w:t>Материал за етикиране:</w:t>
            </w:r>
            <w:r w:rsidRPr="007E232B">
              <w:rPr>
                <w:rFonts w:ascii="Tahoma" w:hAnsi="Tahoma" w:cs="Tahoma"/>
                <w:sz w:val="18"/>
                <w:szCs w:val="18"/>
              </w:rPr>
              <w:t xml:space="preserve"> хартия, OPP, PE, PET. Повърхността не трябва да бъде груба (в съответствие с разчитането на EAN)</w:t>
            </w:r>
          </w:p>
          <w:p w:rsidR="00923CAA" w:rsidRPr="007E232B" w:rsidRDefault="00923CAA" w:rsidP="00777128">
            <w:pPr>
              <w:pStyle w:val="100"/>
              <w:numPr>
                <w:ilvl w:val="0"/>
                <w:numId w:val="19"/>
              </w:numPr>
              <w:shd w:val="clear" w:color="auto" w:fill="auto"/>
              <w:tabs>
                <w:tab w:val="left" w:pos="450"/>
              </w:tabs>
              <w:spacing w:line="221" w:lineRule="exact"/>
              <w:ind w:left="436" w:hanging="282"/>
              <w:jc w:val="both"/>
              <w:rPr>
                <w:rFonts w:ascii="Tahoma" w:hAnsi="Tahoma" w:cs="Tahoma"/>
                <w:sz w:val="18"/>
                <w:szCs w:val="18"/>
              </w:rPr>
            </w:pPr>
            <w:r w:rsidRPr="007E232B">
              <w:rPr>
                <w:rStyle w:val="101"/>
                <w:rFonts w:ascii="Tahoma" w:hAnsi="Tahoma" w:cs="Tahoma"/>
                <w:sz w:val="18"/>
                <w:szCs w:val="18"/>
              </w:rPr>
              <w:t xml:space="preserve">Лепило за етикиране: </w:t>
            </w:r>
            <w:r w:rsidRPr="007E232B">
              <w:rPr>
                <w:rFonts w:ascii="Tahoma" w:hAnsi="Tahoma" w:cs="Tahoma"/>
                <w:sz w:val="18"/>
                <w:szCs w:val="18"/>
              </w:rPr>
              <w:t>да се отлепва при измиване на  +70°C</w:t>
            </w:r>
          </w:p>
        </w:tc>
        <w:tc>
          <w:tcPr>
            <w:tcW w:w="4500" w:type="dxa"/>
            <w:shd w:val="clear" w:color="auto" w:fill="FFFFFF"/>
          </w:tcPr>
          <w:p w:rsidR="00923CAA" w:rsidRPr="007E232B" w:rsidRDefault="00923CAA" w:rsidP="00E74DBA">
            <w:pPr>
              <w:rPr>
                <w:rFonts w:cs="Tahoma"/>
                <w:sz w:val="18"/>
                <w:szCs w:val="18"/>
                <w:lang w:val="bg-BG"/>
              </w:rPr>
            </w:pPr>
          </w:p>
        </w:tc>
      </w:tr>
      <w:tr w:rsidR="00923CAA" w:rsidRPr="00BB56F3">
        <w:trPr>
          <w:trHeight w:val="1866"/>
          <w:jc w:val="center"/>
        </w:trPr>
        <w:tc>
          <w:tcPr>
            <w:tcW w:w="514" w:type="dxa"/>
            <w:vMerge/>
            <w:shd w:val="clear" w:color="auto" w:fill="FFFFFF"/>
            <w:textDirection w:val="btLr"/>
          </w:tcPr>
          <w:p w:rsidR="00923CAA" w:rsidRPr="007E232B" w:rsidRDefault="00923CAA" w:rsidP="00E74DBA">
            <w:pPr>
              <w:rPr>
                <w:rFonts w:cs="Tahoma"/>
                <w:sz w:val="18"/>
                <w:szCs w:val="18"/>
                <w:lang w:val="bg-BG"/>
              </w:rPr>
            </w:pPr>
          </w:p>
        </w:tc>
        <w:tc>
          <w:tcPr>
            <w:tcW w:w="1550" w:type="dxa"/>
            <w:shd w:val="clear" w:color="auto" w:fill="FFFFFF"/>
          </w:tcPr>
          <w:p w:rsidR="00923CAA" w:rsidRPr="007E232B" w:rsidRDefault="00923CAA" w:rsidP="00E74DBA">
            <w:pPr>
              <w:pStyle w:val="81"/>
              <w:shd w:val="clear" w:color="auto" w:fill="auto"/>
              <w:ind w:left="60"/>
              <w:rPr>
                <w:rFonts w:ascii="Tahoma" w:hAnsi="Tahoma" w:cs="Tahoma"/>
                <w:sz w:val="18"/>
                <w:szCs w:val="18"/>
              </w:rPr>
            </w:pPr>
            <w:r w:rsidRPr="007E232B">
              <w:rPr>
                <w:rFonts w:ascii="Tahoma" w:hAnsi="Tahoma" w:cs="Tahoma"/>
                <w:sz w:val="18"/>
                <w:szCs w:val="18"/>
              </w:rPr>
              <w:t>Депозитен символ</w:t>
            </w:r>
          </w:p>
        </w:tc>
        <w:tc>
          <w:tcPr>
            <w:tcW w:w="2846" w:type="dxa"/>
            <w:shd w:val="clear" w:color="auto" w:fill="FFFFFF"/>
          </w:tcPr>
          <w:p w:rsidR="00923CAA" w:rsidRPr="007E232B" w:rsidRDefault="00923CAA" w:rsidP="00777128">
            <w:pPr>
              <w:pStyle w:val="100"/>
              <w:numPr>
                <w:ilvl w:val="0"/>
                <w:numId w:val="20"/>
              </w:numPr>
              <w:shd w:val="clear" w:color="auto" w:fill="auto"/>
              <w:tabs>
                <w:tab w:val="left" w:pos="63"/>
              </w:tabs>
              <w:spacing w:after="60" w:line="221" w:lineRule="exact"/>
              <w:ind w:left="346" w:hanging="283"/>
              <w:rPr>
                <w:rFonts w:ascii="Tahoma" w:hAnsi="Tahoma" w:cs="Tahoma"/>
                <w:sz w:val="18"/>
                <w:szCs w:val="18"/>
              </w:rPr>
            </w:pPr>
            <w:r w:rsidRPr="007E232B">
              <w:rPr>
                <w:rStyle w:val="101"/>
                <w:rFonts w:ascii="Tahoma" w:hAnsi="Tahoma" w:cs="Tahoma"/>
                <w:sz w:val="18"/>
                <w:szCs w:val="18"/>
              </w:rPr>
              <w:t>C</w:t>
            </w:r>
            <w:r w:rsidRPr="007E232B">
              <w:rPr>
                <w:rFonts w:ascii="Tahoma" w:hAnsi="Tahoma" w:cs="Tahoma"/>
                <w:sz w:val="18"/>
                <w:szCs w:val="18"/>
              </w:rPr>
              <w:t xml:space="preserve"> - опаковки за еднократна употреба от метал всякакви обеми (вместимост)</w:t>
            </w:r>
          </w:p>
          <w:p w:rsidR="00923CAA" w:rsidRPr="007E232B" w:rsidRDefault="00923CAA" w:rsidP="00777128">
            <w:pPr>
              <w:pStyle w:val="100"/>
              <w:numPr>
                <w:ilvl w:val="0"/>
                <w:numId w:val="20"/>
              </w:numPr>
              <w:shd w:val="clear" w:color="auto" w:fill="auto"/>
              <w:tabs>
                <w:tab w:val="left" w:pos="455"/>
              </w:tabs>
              <w:spacing w:before="60" w:line="216" w:lineRule="exact"/>
              <w:ind w:left="346" w:hanging="283"/>
              <w:jc w:val="both"/>
              <w:rPr>
                <w:rFonts w:ascii="Tahoma" w:hAnsi="Tahoma" w:cs="Tahoma"/>
                <w:sz w:val="18"/>
                <w:szCs w:val="18"/>
              </w:rPr>
            </w:pPr>
            <w:r w:rsidRPr="007E232B">
              <w:rPr>
                <w:rStyle w:val="101"/>
                <w:rFonts w:ascii="Tahoma" w:hAnsi="Tahoma" w:cs="Tahoma"/>
                <w:sz w:val="18"/>
                <w:szCs w:val="18"/>
              </w:rPr>
              <w:t>Поставяне:</w:t>
            </w:r>
            <w:r w:rsidRPr="007E232B">
              <w:rPr>
                <w:rFonts w:ascii="Tahoma" w:hAnsi="Tahoma" w:cs="Tahoma"/>
                <w:sz w:val="18"/>
                <w:szCs w:val="18"/>
              </w:rPr>
              <w:t xml:space="preserve"> не трябва да бъде върху капачката, дъното или ръб /ако има такъв/. Трябва да бъде върху гладка повърхност </w:t>
            </w:r>
          </w:p>
        </w:tc>
        <w:tc>
          <w:tcPr>
            <w:tcW w:w="4500" w:type="dxa"/>
            <w:shd w:val="clear" w:color="auto" w:fill="FFFFFF"/>
          </w:tcPr>
          <w:p w:rsidR="00923CAA" w:rsidRPr="007E232B" w:rsidRDefault="00923CAA" w:rsidP="0040799B">
            <w:pPr>
              <w:pStyle w:val="100"/>
              <w:shd w:val="clear" w:color="auto" w:fill="auto"/>
              <w:spacing w:line="221" w:lineRule="exact"/>
              <w:ind w:left="108"/>
              <w:jc w:val="both"/>
              <w:rPr>
                <w:rFonts w:ascii="Tahoma" w:hAnsi="Tahoma" w:cs="Tahoma"/>
                <w:sz w:val="18"/>
                <w:szCs w:val="18"/>
              </w:rPr>
            </w:pPr>
            <w:r w:rsidRPr="007E232B">
              <w:rPr>
                <w:rStyle w:val="1011pt"/>
                <w:rFonts w:ascii="Tahoma" w:hAnsi="Tahoma" w:cs="Tahoma"/>
                <w:sz w:val="18"/>
                <w:szCs w:val="18"/>
              </w:rPr>
              <w:t>•</w:t>
            </w:r>
            <w:r w:rsidRPr="007E232B">
              <w:rPr>
                <w:rFonts w:ascii="Tahoma" w:hAnsi="Tahoma" w:cs="Tahoma"/>
                <w:sz w:val="18"/>
                <w:szCs w:val="18"/>
              </w:rPr>
              <w:t>Препоръчително е поставянето на депозитния символ в близост до баркода.</w:t>
            </w:r>
          </w:p>
        </w:tc>
      </w:tr>
      <w:tr w:rsidR="00923CAA" w:rsidRPr="00BB56F3">
        <w:trPr>
          <w:trHeight w:val="1267"/>
          <w:jc w:val="center"/>
        </w:trPr>
        <w:tc>
          <w:tcPr>
            <w:tcW w:w="514" w:type="dxa"/>
            <w:vMerge/>
            <w:shd w:val="clear" w:color="auto" w:fill="FFFFFF"/>
            <w:textDirection w:val="btLr"/>
          </w:tcPr>
          <w:p w:rsidR="00923CAA" w:rsidRPr="007E232B" w:rsidRDefault="00923CAA" w:rsidP="00E74DBA">
            <w:pPr>
              <w:rPr>
                <w:rFonts w:cs="Tahoma"/>
                <w:sz w:val="18"/>
                <w:szCs w:val="18"/>
                <w:lang w:val="bg-BG"/>
              </w:rPr>
            </w:pPr>
          </w:p>
        </w:tc>
        <w:tc>
          <w:tcPr>
            <w:tcW w:w="1550" w:type="dxa"/>
            <w:shd w:val="clear" w:color="auto" w:fill="FFFFFF"/>
          </w:tcPr>
          <w:p w:rsidR="00923CAA" w:rsidRPr="007E232B" w:rsidRDefault="00923CAA" w:rsidP="00E74DBA">
            <w:pPr>
              <w:pStyle w:val="81"/>
              <w:shd w:val="clear" w:color="auto" w:fill="auto"/>
              <w:spacing w:line="240" w:lineRule="auto"/>
              <w:ind w:left="60"/>
              <w:rPr>
                <w:rFonts w:ascii="Tahoma" w:hAnsi="Tahoma" w:cs="Tahoma"/>
                <w:sz w:val="18"/>
                <w:szCs w:val="18"/>
              </w:rPr>
            </w:pPr>
            <w:r w:rsidRPr="007E232B">
              <w:rPr>
                <w:rFonts w:ascii="Tahoma" w:hAnsi="Tahoma" w:cs="Tahoma"/>
                <w:sz w:val="18"/>
                <w:szCs w:val="18"/>
              </w:rPr>
              <w:t>EAN</w:t>
            </w:r>
          </w:p>
        </w:tc>
        <w:tc>
          <w:tcPr>
            <w:tcW w:w="2846" w:type="dxa"/>
            <w:shd w:val="clear" w:color="auto" w:fill="FFFFFF"/>
          </w:tcPr>
          <w:p w:rsidR="00923CAA" w:rsidRPr="007E232B" w:rsidRDefault="00923CAA" w:rsidP="00777128">
            <w:pPr>
              <w:pStyle w:val="100"/>
              <w:numPr>
                <w:ilvl w:val="0"/>
                <w:numId w:val="21"/>
              </w:numPr>
              <w:shd w:val="clear" w:color="auto" w:fill="auto"/>
              <w:tabs>
                <w:tab w:val="left" w:pos="460"/>
              </w:tabs>
              <w:spacing w:line="221" w:lineRule="exact"/>
              <w:ind w:left="336" w:firstLine="10"/>
              <w:jc w:val="both"/>
              <w:rPr>
                <w:rFonts w:ascii="Tahoma" w:hAnsi="Tahoma" w:cs="Tahoma"/>
                <w:sz w:val="18"/>
                <w:szCs w:val="18"/>
              </w:rPr>
            </w:pPr>
            <w:r w:rsidRPr="007E232B">
              <w:rPr>
                <w:rStyle w:val="101"/>
                <w:rFonts w:ascii="Tahoma" w:hAnsi="Tahoma" w:cs="Tahoma"/>
                <w:sz w:val="18"/>
                <w:szCs w:val="18"/>
              </w:rPr>
              <w:t>Поставяне:</w:t>
            </w:r>
            <w:r w:rsidRPr="007E232B">
              <w:rPr>
                <w:rFonts w:ascii="Tahoma" w:hAnsi="Tahoma" w:cs="Tahoma"/>
                <w:sz w:val="18"/>
                <w:szCs w:val="18"/>
              </w:rPr>
              <w:t xml:space="preserve"> вертикално на опаковката</w:t>
            </w:r>
          </w:p>
          <w:p w:rsidR="00923CAA" w:rsidRPr="007E232B" w:rsidRDefault="00923CAA" w:rsidP="00777128">
            <w:pPr>
              <w:pStyle w:val="100"/>
              <w:numPr>
                <w:ilvl w:val="0"/>
                <w:numId w:val="21"/>
              </w:numPr>
              <w:shd w:val="clear" w:color="auto" w:fill="auto"/>
              <w:tabs>
                <w:tab w:val="left" w:pos="446"/>
              </w:tabs>
              <w:spacing w:line="216" w:lineRule="exact"/>
              <w:ind w:left="336" w:firstLine="10"/>
              <w:jc w:val="both"/>
              <w:rPr>
                <w:rFonts w:ascii="Tahoma" w:hAnsi="Tahoma" w:cs="Tahoma"/>
                <w:sz w:val="18"/>
                <w:szCs w:val="18"/>
              </w:rPr>
            </w:pPr>
            <w:r w:rsidRPr="007E232B">
              <w:rPr>
                <w:rStyle w:val="101"/>
                <w:rFonts w:ascii="Tahoma" w:hAnsi="Tahoma" w:cs="Tahoma"/>
                <w:sz w:val="18"/>
                <w:szCs w:val="18"/>
              </w:rPr>
              <w:t>Размер:</w:t>
            </w:r>
            <w:r w:rsidRPr="007E232B">
              <w:rPr>
                <w:rFonts w:ascii="Tahoma" w:hAnsi="Tahoma" w:cs="Tahoma"/>
                <w:sz w:val="18"/>
                <w:szCs w:val="18"/>
              </w:rPr>
              <w:t xml:space="preserve"> Минимално оразмеряване 80%</w:t>
            </w:r>
          </w:p>
        </w:tc>
        <w:tc>
          <w:tcPr>
            <w:tcW w:w="4500" w:type="dxa"/>
            <w:shd w:val="clear" w:color="auto" w:fill="FFFFFF"/>
          </w:tcPr>
          <w:p w:rsidR="00923CAA" w:rsidRPr="007E232B" w:rsidRDefault="00923CAA" w:rsidP="00777128">
            <w:pPr>
              <w:pStyle w:val="100"/>
              <w:numPr>
                <w:ilvl w:val="0"/>
                <w:numId w:val="22"/>
              </w:numPr>
              <w:shd w:val="clear" w:color="auto" w:fill="auto"/>
              <w:tabs>
                <w:tab w:val="left" w:pos="460"/>
              </w:tabs>
              <w:spacing w:line="221" w:lineRule="exact"/>
              <w:ind w:left="208" w:hanging="628"/>
              <w:jc w:val="both"/>
              <w:rPr>
                <w:rFonts w:ascii="Tahoma" w:hAnsi="Tahoma" w:cs="Tahoma"/>
                <w:sz w:val="18"/>
                <w:szCs w:val="18"/>
              </w:rPr>
            </w:pPr>
            <w:r w:rsidRPr="007E232B">
              <w:rPr>
                <w:rFonts w:ascii="Tahoma" w:hAnsi="Tahoma" w:cs="Tahoma"/>
                <w:sz w:val="18"/>
                <w:szCs w:val="18"/>
              </w:rPr>
              <w:t>Всеки нов етикет преди пускане трябва да бъде проверен от ЕРР, за да съответства на всички изисквания</w:t>
            </w:r>
          </w:p>
          <w:p w:rsidR="00923CAA" w:rsidRPr="007E232B" w:rsidRDefault="00923CAA" w:rsidP="00777128">
            <w:pPr>
              <w:pStyle w:val="100"/>
              <w:numPr>
                <w:ilvl w:val="0"/>
                <w:numId w:val="22"/>
              </w:numPr>
              <w:shd w:val="clear" w:color="auto" w:fill="auto"/>
              <w:tabs>
                <w:tab w:val="left" w:pos="460"/>
              </w:tabs>
              <w:spacing w:line="221" w:lineRule="exact"/>
              <w:ind w:left="108" w:hanging="420"/>
              <w:jc w:val="both"/>
              <w:rPr>
                <w:rFonts w:ascii="Tahoma" w:hAnsi="Tahoma" w:cs="Tahoma"/>
                <w:sz w:val="18"/>
                <w:szCs w:val="18"/>
              </w:rPr>
            </w:pPr>
            <w:r w:rsidRPr="007E232B">
              <w:rPr>
                <w:rFonts w:ascii="Tahoma" w:hAnsi="Tahoma" w:cs="Tahoma"/>
                <w:sz w:val="18"/>
                <w:szCs w:val="18"/>
              </w:rPr>
              <w:t>Препоръчителното увеличаване на EAN е да не надхвърля 115%.</w:t>
            </w:r>
          </w:p>
        </w:tc>
      </w:tr>
    </w:tbl>
    <w:p w:rsidR="00923CAA" w:rsidRPr="007E232B" w:rsidRDefault="00923CAA" w:rsidP="009016E9">
      <w:pPr>
        <w:spacing w:before="0"/>
        <w:rPr>
          <w:i/>
          <w:sz w:val="16"/>
          <w:lang w:val="bg-BG"/>
        </w:rPr>
      </w:pPr>
      <w:r w:rsidRPr="007E232B">
        <w:rPr>
          <w:i/>
          <w:sz w:val="16"/>
          <w:lang w:val="bg-BG"/>
        </w:rPr>
        <w:t xml:space="preserve">Източник Eesti Pandipakend </w:t>
      </w:r>
    </w:p>
    <w:p w:rsidR="00923CAA" w:rsidRPr="007E232B" w:rsidRDefault="00923CAA" w:rsidP="00E74DBA">
      <w:pPr>
        <w:rPr>
          <w:lang w:val="bg-BG" w:eastAsia="en-US"/>
        </w:rPr>
        <w:sectPr w:rsidR="00923CAA" w:rsidRPr="007E232B" w:rsidSect="005B40A5">
          <w:pgSz w:w="11906" w:h="16838"/>
          <w:pgMar w:top="1418" w:right="1276" w:bottom="1134" w:left="1276" w:header="567" w:footer="567" w:gutter="0"/>
          <w:cols w:space="708"/>
        </w:sectPr>
      </w:pPr>
    </w:p>
    <w:p w:rsidR="00923CAA" w:rsidRPr="007E232B" w:rsidRDefault="00923CAA" w:rsidP="00BD0C30">
      <w:pPr>
        <w:pStyle w:val="Caption"/>
        <w:rPr>
          <w:lang w:val="bg-BG" w:eastAsia="en-US"/>
        </w:rPr>
      </w:pPr>
      <w:bookmarkStart w:id="160" w:name="_Toc331586969"/>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17</w:t>
      </w:r>
      <w:r w:rsidRPr="007E232B">
        <w:rPr>
          <w:lang w:val="bg-BG"/>
        </w:rPr>
        <w:fldChar w:fldCharType="end"/>
      </w:r>
      <w:r w:rsidRPr="007E232B">
        <w:rPr>
          <w:lang w:val="bg-BG"/>
        </w:rPr>
        <w:t xml:space="preserve"> </w:t>
      </w:r>
      <w:r w:rsidRPr="007E232B">
        <w:rPr>
          <w:rStyle w:val="CaptionChar"/>
          <w:b/>
          <w:lang w:val="bg-BG"/>
        </w:rPr>
        <w:t>Изисквания към стъклени опаковки</w:t>
      </w:r>
      <w:bookmarkEnd w:id="160"/>
    </w:p>
    <w:tbl>
      <w:tblPr>
        <w:tblW w:w="9801"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00"/>
        <w:gridCol w:w="411"/>
        <w:gridCol w:w="1540"/>
        <w:gridCol w:w="149"/>
        <w:gridCol w:w="3100"/>
        <w:gridCol w:w="169"/>
        <w:gridCol w:w="4097"/>
        <w:gridCol w:w="135"/>
      </w:tblGrid>
      <w:tr w:rsidR="00923CAA" w:rsidRPr="007E232B">
        <w:trPr>
          <w:gridBefore w:val="1"/>
          <w:wBefore w:w="200" w:type="dxa"/>
          <w:trHeight w:val="399"/>
          <w:jc w:val="center"/>
        </w:trPr>
        <w:tc>
          <w:tcPr>
            <w:tcW w:w="2100" w:type="dxa"/>
            <w:gridSpan w:val="3"/>
            <w:shd w:val="clear" w:color="auto" w:fill="FFFFFF"/>
          </w:tcPr>
          <w:p w:rsidR="00923CAA" w:rsidRPr="007E232B" w:rsidRDefault="00923CAA" w:rsidP="003F740D">
            <w:pPr>
              <w:rPr>
                <w:rFonts w:cs="Tahoma"/>
                <w:b/>
                <w:sz w:val="18"/>
                <w:szCs w:val="18"/>
                <w:lang w:val="bg-BG"/>
              </w:rPr>
            </w:pPr>
          </w:p>
        </w:tc>
        <w:tc>
          <w:tcPr>
            <w:tcW w:w="3269" w:type="dxa"/>
            <w:gridSpan w:val="2"/>
            <w:shd w:val="clear" w:color="auto" w:fill="FFFFFF"/>
          </w:tcPr>
          <w:p w:rsidR="00923CAA" w:rsidRPr="007E232B" w:rsidRDefault="00923CAA" w:rsidP="003F740D">
            <w:pPr>
              <w:pStyle w:val="8"/>
              <w:shd w:val="clear" w:color="auto" w:fill="auto"/>
              <w:spacing w:before="0" w:after="0" w:line="240" w:lineRule="auto"/>
              <w:ind w:firstLine="204"/>
              <w:jc w:val="center"/>
              <w:rPr>
                <w:rFonts w:ascii="Tahoma" w:hAnsi="Tahoma" w:cs="Tahoma"/>
                <w:b/>
                <w:sz w:val="18"/>
                <w:szCs w:val="18"/>
              </w:rPr>
            </w:pPr>
            <w:r w:rsidRPr="007E232B">
              <w:rPr>
                <w:rFonts w:ascii="Tahoma" w:hAnsi="Tahoma" w:cs="Tahoma"/>
                <w:b/>
                <w:sz w:val="18"/>
                <w:szCs w:val="18"/>
              </w:rPr>
              <w:t>Задължителни</w:t>
            </w:r>
          </w:p>
        </w:tc>
        <w:tc>
          <w:tcPr>
            <w:tcW w:w="4232" w:type="dxa"/>
            <w:gridSpan w:val="2"/>
            <w:shd w:val="clear" w:color="auto" w:fill="FFFFFF"/>
          </w:tcPr>
          <w:p w:rsidR="00923CAA" w:rsidRPr="007E232B" w:rsidRDefault="00923CAA" w:rsidP="003F740D">
            <w:pPr>
              <w:pStyle w:val="8"/>
              <w:shd w:val="clear" w:color="auto" w:fill="auto"/>
              <w:spacing w:before="0" w:after="0" w:line="240" w:lineRule="auto"/>
              <w:ind w:left="360" w:hanging="260"/>
              <w:jc w:val="center"/>
              <w:rPr>
                <w:rFonts w:ascii="Tahoma" w:hAnsi="Tahoma" w:cs="Tahoma"/>
                <w:b/>
                <w:sz w:val="18"/>
                <w:szCs w:val="18"/>
              </w:rPr>
            </w:pPr>
            <w:r w:rsidRPr="007E232B">
              <w:rPr>
                <w:rFonts w:ascii="Tahoma" w:hAnsi="Tahoma" w:cs="Tahoma"/>
                <w:b/>
                <w:sz w:val="18"/>
                <w:szCs w:val="18"/>
              </w:rPr>
              <w:t>Препоръчителни</w:t>
            </w:r>
          </w:p>
        </w:tc>
      </w:tr>
      <w:tr w:rsidR="00923CAA" w:rsidRPr="00BB56F3">
        <w:tblPrEx>
          <w:jc w:val="left"/>
        </w:tblPrEx>
        <w:trPr>
          <w:gridAfter w:val="1"/>
          <w:wAfter w:w="135" w:type="dxa"/>
          <w:trHeight w:val="3806"/>
        </w:trPr>
        <w:tc>
          <w:tcPr>
            <w:tcW w:w="611" w:type="dxa"/>
            <w:gridSpan w:val="2"/>
            <w:vMerge w:val="restart"/>
            <w:shd w:val="clear" w:color="auto" w:fill="FFFFFF"/>
            <w:textDirection w:val="btLr"/>
          </w:tcPr>
          <w:p w:rsidR="00923CAA" w:rsidRPr="007E232B" w:rsidRDefault="00923CAA" w:rsidP="00E74DBA">
            <w:pPr>
              <w:pStyle w:val="81"/>
              <w:shd w:val="clear" w:color="auto" w:fill="auto"/>
              <w:spacing w:line="240" w:lineRule="auto"/>
              <w:ind w:left="4220"/>
              <w:rPr>
                <w:rFonts w:ascii="Tahoma" w:hAnsi="Tahoma" w:cs="Tahoma"/>
                <w:b/>
                <w:sz w:val="18"/>
                <w:szCs w:val="18"/>
              </w:rPr>
            </w:pPr>
            <w:r w:rsidRPr="007E232B">
              <w:rPr>
                <w:rFonts w:ascii="Tahoma" w:hAnsi="Tahoma" w:cs="Tahoma"/>
                <w:b/>
                <w:sz w:val="18"/>
                <w:szCs w:val="18"/>
              </w:rPr>
              <w:t>Стъклени опаковки (OWG)</w:t>
            </w:r>
          </w:p>
        </w:tc>
        <w:tc>
          <w:tcPr>
            <w:tcW w:w="1540" w:type="dxa"/>
            <w:shd w:val="clear" w:color="auto" w:fill="FFFFFF"/>
          </w:tcPr>
          <w:p w:rsidR="00923CAA" w:rsidRPr="007E232B" w:rsidRDefault="00923CAA" w:rsidP="00E74DBA">
            <w:pPr>
              <w:pStyle w:val="81"/>
              <w:shd w:val="clear" w:color="auto" w:fill="auto"/>
              <w:spacing w:line="240" w:lineRule="auto"/>
              <w:ind w:left="60"/>
              <w:rPr>
                <w:rFonts w:ascii="Tahoma" w:hAnsi="Tahoma" w:cs="Tahoma"/>
                <w:sz w:val="18"/>
                <w:szCs w:val="18"/>
              </w:rPr>
            </w:pPr>
            <w:r w:rsidRPr="007E232B">
              <w:rPr>
                <w:rFonts w:ascii="Tahoma" w:hAnsi="Tahoma" w:cs="Tahoma"/>
                <w:sz w:val="18"/>
                <w:szCs w:val="18"/>
              </w:rPr>
              <w:t>Размер/форма</w:t>
            </w:r>
          </w:p>
        </w:tc>
        <w:tc>
          <w:tcPr>
            <w:tcW w:w="3249" w:type="dxa"/>
            <w:gridSpan w:val="2"/>
            <w:shd w:val="clear" w:color="auto" w:fill="FFFFFF"/>
          </w:tcPr>
          <w:p w:rsidR="00923CAA" w:rsidRPr="007E232B" w:rsidRDefault="00923CAA" w:rsidP="00777128">
            <w:pPr>
              <w:pStyle w:val="100"/>
              <w:numPr>
                <w:ilvl w:val="0"/>
                <w:numId w:val="24"/>
              </w:numPr>
              <w:shd w:val="clear" w:color="auto" w:fill="auto"/>
              <w:tabs>
                <w:tab w:val="left" w:pos="475"/>
              </w:tabs>
              <w:spacing w:after="60" w:line="240" w:lineRule="auto"/>
              <w:ind w:left="480" w:hanging="360"/>
              <w:rPr>
                <w:rFonts w:ascii="Tahoma" w:hAnsi="Tahoma" w:cs="Tahoma"/>
                <w:sz w:val="18"/>
                <w:szCs w:val="18"/>
              </w:rPr>
            </w:pPr>
            <w:r w:rsidRPr="007E232B">
              <w:rPr>
                <w:rStyle w:val="101"/>
                <w:rFonts w:ascii="Tahoma" w:hAnsi="Tahoma" w:cs="Tahoma"/>
                <w:sz w:val="18"/>
                <w:szCs w:val="18"/>
              </w:rPr>
              <w:t>Височина:</w:t>
            </w:r>
            <w:r w:rsidRPr="007E232B">
              <w:rPr>
                <w:rFonts w:ascii="Tahoma" w:hAnsi="Tahoma" w:cs="Tahoma"/>
                <w:sz w:val="18"/>
                <w:szCs w:val="18"/>
              </w:rPr>
              <w:t xml:space="preserve"> 85-380 мм</w:t>
            </w:r>
          </w:p>
          <w:p w:rsidR="00923CAA" w:rsidRPr="007E232B" w:rsidRDefault="00923CAA" w:rsidP="00777128">
            <w:pPr>
              <w:pStyle w:val="90"/>
              <w:numPr>
                <w:ilvl w:val="0"/>
                <w:numId w:val="24"/>
              </w:numPr>
              <w:shd w:val="clear" w:color="auto" w:fill="auto"/>
              <w:tabs>
                <w:tab w:val="left" w:pos="470"/>
              </w:tabs>
              <w:spacing w:before="60" w:line="240" w:lineRule="auto"/>
              <w:ind w:left="480"/>
              <w:jc w:val="left"/>
              <w:rPr>
                <w:rFonts w:ascii="Tahoma" w:hAnsi="Tahoma" w:cs="Tahoma"/>
                <w:sz w:val="18"/>
                <w:szCs w:val="18"/>
              </w:rPr>
            </w:pPr>
            <w:r w:rsidRPr="007E232B">
              <w:rPr>
                <w:rFonts w:ascii="Tahoma" w:hAnsi="Tahoma" w:cs="Tahoma"/>
                <w:b/>
                <w:sz w:val="18"/>
                <w:szCs w:val="18"/>
              </w:rPr>
              <w:t>Диаметър:</w:t>
            </w:r>
            <w:r w:rsidRPr="007E232B">
              <w:rPr>
                <w:rStyle w:val="91"/>
                <w:rFonts w:ascii="Tahoma" w:hAnsi="Tahoma" w:cs="Tahoma"/>
                <w:b w:val="0"/>
                <w:sz w:val="18"/>
                <w:szCs w:val="18"/>
              </w:rPr>
              <w:t xml:space="preserve"> 50-130 мм</w:t>
            </w:r>
          </w:p>
          <w:p w:rsidR="00923CAA" w:rsidRPr="007E232B" w:rsidRDefault="00923CAA" w:rsidP="00777128">
            <w:pPr>
              <w:pStyle w:val="100"/>
              <w:numPr>
                <w:ilvl w:val="0"/>
                <w:numId w:val="24"/>
              </w:numPr>
              <w:shd w:val="clear" w:color="auto" w:fill="auto"/>
              <w:tabs>
                <w:tab w:val="left" w:pos="466"/>
              </w:tabs>
              <w:spacing w:before="60" w:line="240" w:lineRule="auto"/>
              <w:ind w:left="480" w:hanging="360"/>
              <w:rPr>
                <w:rFonts w:ascii="Tahoma" w:hAnsi="Tahoma" w:cs="Tahoma"/>
                <w:sz w:val="18"/>
                <w:szCs w:val="18"/>
              </w:rPr>
            </w:pPr>
            <w:r w:rsidRPr="007E232B">
              <w:rPr>
                <w:rFonts w:ascii="Tahoma" w:hAnsi="Tahoma" w:cs="Tahoma"/>
                <w:sz w:val="18"/>
                <w:szCs w:val="18"/>
              </w:rPr>
              <w:t xml:space="preserve">0.1 л </w:t>
            </w:r>
            <w:r w:rsidRPr="007E232B">
              <w:rPr>
                <w:rStyle w:val="101"/>
                <w:rFonts w:ascii="Tahoma" w:hAnsi="Tahoma" w:cs="Tahoma"/>
                <w:sz w:val="18"/>
                <w:szCs w:val="18"/>
              </w:rPr>
              <w:t xml:space="preserve">&lt; Обем </w:t>
            </w:r>
            <w:r w:rsidRPr="007E232B">
              <w:rPr>
                <w:rFonts w:ascii="Tahoma" w:hAnsi="Tahoma" w:cs="Tahoma"/>
                <w:sz w:val="18"/>
                <w:szCs w:val="18"/>
              </w:rPr>
              <w:t>&gt;3.0 л</w:t>
            </w:r>
          </w:p>
        </w:tc>
        <w:tc>
          <w:tcPr>
            <w:tcW w:w="4266" w:type="dxa"/>
            <w:gridSpan w:val="2"/>
            <w:shd w:val="clear" w:color="auto" w:fill="FFFFFF"/>
          </w:tcPr>
          <w:p w:rsidR="00923CAA" w:rsidRPr="007E232B" w:rsidRDefault="00923CAA" w:rsidP="00777128">
            <w:pPr>
              <w:pStyle w:val="100"/>
              <w:numPr>
                <w:ilvl w:val="0"/>
                <w:numId w:val="17"/>
              </w:numPr>
              <w:shd w:val="clear" w:color="auto" w:fill="auto"/>
              <w:spacing w:line="216" w:lineRule="exact"/>
              <w:ind w:left="360" w:hanging="20"/>
              <w:rPr>
                <w:rFonts w:ascii="Tahoma" w:hAnsi="Tahoma" w:cs="Tahoma"/>
                <w:sz w:val="18"/>
                <w:szCs w:val="18"/>
              </w:rPr>
            </w:pPr>
            <w:r w:rsidRPr="007E232B">
              <w:rPr>
                <w:rFonts w:ascii="Tahoma" w:hAnsi="Tahoma" w:cs="Tahoma"/>
                <w:sz w:val="18"/>
                <w:szCs w:val="18"/>
              </w:rPr>
              <w:t>Опаковката трябва да бъде симетрична при ротация около оста си, т.е. кръгла. Опаковка с ръбове би отскочила при завъртане и това ще затрудни разчитането на баркода. За завъртането около оста има значение и отношението между основната част на бутилката и останалата част -т.е. центъра на тежестта на опаковката трябва да бъде такъв, че да запазва баланс при поставяне в хоризонтално положение /твърде дълга шие би предизвикала незапазване на баланс/</w:t>
            </w:r>
          </w:p>
          <w:p w:rsidR="00923CAA" w:rsidRPr="007E232B" w:rsidRDefault="00923CAA" w:rsidP="00777128">
            <w:pPr>
              <w:pStyle w:val="100"/>
              <w:numPr>
                <w:ilvl w:val="0"/>
                <w:numId w:val="25"/>
              </w:numPr>
              <w:shd w:val="clear" w:color="auto" w:fill="auto"/>
              <w:spacing w:line="216" w:lineRule="exact"/>
              <w:ind w:left="360" w:hanging="20"/>
              <w:rPr>
                <w:rFonts w:ascii="Tahoma" w:hAnsi="Tahoma" w:cs="Tahoma"/>
                <w:sz w:val="18"/>
                <w:szCs w:val="18"/>
              </w:rPr>
            </w:pPr>
            <w:r w:rsidRPr="007E232B">
              <w:rPr>
                <w:rFonts w:ascii="Tahoma" w:hAnsi="Tahoma" w:cs="Tahoma"/>
                <w:sz w:val="18"/>
                <w:szCs w:val="18"/>
              </w:rPr>
              <w:t>Допълнително добавени детайли, като част от опаковката /напр. дръжки/ ще затруднят разпознаването или ще бъдат счупени при четене в автомати за приемане. Голяма вариация между тялото на опаковката и останалата част също затруднява разчитането от автоматите.</w:t>
            </w:r>
          </w:p>
        </w:tc>
      </w:tr>
      <w:tr w:rsidR="00923CAA" w:rsidRPr="007E232B">
        <w:tblPrEx>
          <w:jc w:val="left"/>
        </w:tblPrEx>
        <w:trPr>
          <w:gridAfter w:val="1"/>
          <w:wAfter w:w="135" w:type="dxa"/>
          <w:trHeight w:val="614"/>
        </w:trPr>
        <w:tc>
          <w:tcPr>
            <w:tcW w:w="611" w:type="dxa"/>
            <w:gridSpan w:val="2"/>
            <w:vMerge/>
            <w:shd w:val="clear" w:color="auto" w:fill="FFFFFF"/>
            <w:textDirection w:val="btLr"/>
          </w:tcPr>
          <w:p w:rsidR="00923CAA" w:rsidRPr="007E232B" w:rsidRDefault="00923CAA" w:rsidP="00E74DBA">
            <w:pPr>
              <w:rPr>
                <w:rFonts w:cs="Tahoma"/>
                <w:sz w:val="18"/>
                <w:szCs w:val="18"/>
                <w:lang w:val="bg-BG"/>
              </w:rPr>
            </w:pPr>
          </w:p>
        </w:tc>
        <w:tc>
          <w:tcPr>
            <w:tcW w:w="1540" w:type="dxa"/>
            <w:shd w:val="clear" w:color="auto" w:fill="FFFFFF"/>
          </w:tcPr>
          <w:p w:rsidR="00923CAA" w:rsidRPr="007E232B" w:rsidRDefault="00923CAA" w:rsidP="00E74DBA">
            <w:pPr>
              <w:pStyle w:val="81"/>
              <w:shd w:val="clear" w:color="auto" w:fill="auto"/>
              <w:spacing w:line="274" w:lineRule="exact"/>
              <w:ind w:left="60"/>
              <w:rPr>
                <w:rFonts w:ascii="Tahoma" w:hAnsi="Tahoma" w:cs="Tahoma"/>
                <w:sz w:val="18"/>
                <w:szCs w:val="18"/>
              </w:rPr>
            </w:pPr>
            <w:r w:rsidRPr="007E232B">
              <w:rPr>
                <w:rFonts w:ascii="Tahoma" w:hAnsi="Tahoma" w:cs="Tahoma"/>
                <w:sz w:val="18"/>
                <w:szCs w:val="18"/>
              </w:rPr>
              <w:t>Материал  - бутилка</w:t>
            </w:r>
          </w:p>
        </w:tc>
        <w:tc>
          <w:tcPr>
            <w:tcW w:w="3249" w:type="dxa"/>
            <w:gridSpan w:val="2"/>
            <w:shd w:val="clear" w:color="auto" w:fill="FFFFFF"/>
          </w:tcPr>
          <w:p w:rsidR="00923CAA" w:rsidRPr="007E232B" w:rsidRDefault="00923CAA" w:rsidP="00E74DBA">
            <w:pPr>
              <w:pStyle w:val="90"/>
              <w:shd w:val="clear" w:color="auto" w:fill="auto"/>
              <w:spacing w:after="0" w:line="240" w:lineRule="auto"/>
              <w:ind w:left="480"/>
              <w:jc w:val="left"/>
              <w:rPr>
                <w:rFonts w:ascii="Tahoma" w:hAnsi="Tahoma" w:cs="Tahoma"/>
                <w:sz w:val="18"/>
                <w:szCs w:val="18"/>
              </w:rPr>
            </w:pPr>
            <w:r w:rsidRPr="007E232B">
              <w:rPr>
                <w:rFonts w:ascii="Tahoma" w:hAnsi="Tahoma" w:cs="Tahoma"/>
                <w:sz w:val="18"/>
                <w:szCs w:val="18"/>
              </w:rPr>
              <w:t>• Материал на опаковката:</w:t>
            </w:r>
            <w:r w:rsidRPr="007E232B">
              <w:rPr>
                <w:rStyle w:val="91"/>
                <w:rFonts w:ascii="Tahoma" w:hAnsi="Tahoma" w:cs="Tahoma"/>
                <w:sz w:val="18"/>
                <w:szCs w:val="18"/>
              </w:rPr>
              <w:t xml:space="preserve"> стъкло</w:t>
            </w:r>
          </w:p>
        </w:tc>
        <w:tc>
          <w:tcPr>
            <w:tcW w:w="4266" w:type="dxa"/>
            <w:gridSpan w:val="2"/>
            <w:shd w:val="clear" w:color="auto" w:fill="FFFFFF"/>
          </w:tcPr>
          <w:p w:rsidR="00923CAA" w:rsidRPr="007E232B" w:rsidRDefault="00923CAA" w:rsidP="00E74DBA">
            <w:pPr>
              <w:tabs>
                <w:tab w:val="left" w:pos="766"/>
              </w:tabs>
              <w:ind w:hanging="260"/>
              <w:rPr>
                <w:rFonts w:cs="Tahoma"/>
                <w:sz w:val="18"/>
                <w:szCs w:val="18"/>
                <w:lang w:val="bg-BG"/>
              </w:rPr>
            </w:pPr>
          </w:p>
        </w:tc>
      </w:tr>
      <w:tr w:rsidR="00923CAA" w:rsidRPr="00BB56F3">
        <w:tblPrEx>
          <w:jc w:val="left"/>
        </w:tblPrEx>
        <w:trPr>
          <w:gridAfter w:val="1"/>
          <w:wAfter w:w="135" w:type="dxa"/>
          <w:trHeight w:val="610"/>
        </w:trPr>
        <w:tc>
          <w:tcPr>
            <w:tcW w:w="611" w:type="dxa"/>
            <w:gridSpan w:val="2"/>
            <w:vMerge/>
            <w:shd w:val="clear" w:color="auto" w:fill="FFFFFF"/>
            <w:textDirection w:val="btLr"/>
          </w:tcPr>
          <w:p w:rsidR="00923CAA" w:rsidRPr="007E232B" w:rsidRDefault="00923CAA" w:rsidP="00E74DBA">
            <w:pPr>
              <w:rPr>
                <w:rFonts w:cs="Tahoma"/>
                <w:sz w:val="18"/>
                <w:szCs w:val="18"/>
                <w:lang w:val="bg-BG"/>
              </w:rPr>
            </w:pPr>
          </w:p>
        </w:tc>
        <w:tc>
          <w:tcPr>
            <w:tcW w:w="1540" w:type="dxa"/>
            <w:shd w:val="clear" w:color="auto" w:fill="FFFFFF"/>
          </w:tcPr>
          <w:p w:rsidR="00923CAA" w:rsidRPr="007E232B" w:rsidRDefault="00923CAA" w:rsidP="00E74DBA">
            <w:pPr>
              <w:pStyle w:val="81"/>
              <w:shd w:val="clear" w:color="auto" w:fill="auto"/>
              <w:spacing w:line="240" w:lineRule="auto"/>
              <w:ind w:left="60"/>
              <w:rPr>
                <w:rFonts w:ascii="Tahoma" w:hAnsi="Tahoma" w:cs="Tahoma"/>
                <w:sz w:val="18"/>
                <w:szCs w:val="18"/>
              </w:rPr>
            </w:pPr>
            <w:r w:rsidRPr="007E232B">
              <w:rPr>
                <w:rFonts w:ascii="Tahoma" w:hAnsi="Tahoma" w:cs="Tahoma"/>
                <w:sz w:val="18"/>
                <w:szCs w:val="18"/>
              </w:rPr>
              <w:t>Материал на капачката</w:t>
            </w:r>
          </w:p>
        </w:tc>
        <w:tc>
          <w:tcPr>
            <w:tcW w:w="3249" w:type="dxa"/>
            <w:gridSpan w:val="2"/>
            <w:shd w:val="clear" w:color="auto" w:fill="FFFFFF"/>
          </w:tcPr>
          <w:p w:rsidR="00923CAA" w:rsidRPr="007E232B" w:rsidRDefault="00923CAA" w:rsidP="00E74DBA">
            <w:pPr>
              <w:pStyle w:val="100"/>
              <w:shd w:val="clear" w:color="auto" w:fill="auto"/>
              <w:spacing w:line="240" w:lineRule="auto"/>
              <w:ind w:left="480" w:hanging="360"/>
              <w:rPr>
                <w:rFonts w:ascii="Tahoma" w:hAnsi="Tahoma" w:cs="Tahoma"/>
                <w:sz w:val="18"/>
                <w:szCs w:val="18"/>
              </w:rPr>
            </w:pPr>
            <w:r w:rsidRPr="007E232B">
              <w:rPr>
                <w:rStyle w:val="101"/>
                <w:rFonts w:ascii="Tahoma" w:hAnsi="Tahoma" w:cs="Tahoma"/>
                <w:sz w:val="18"/>
                <w:szCs w:val="18"/>
              </w:rPr>
              <w:t>• Материал:</w:t>
            </w:r>
            <w:r w:rsidRPr="007E232B">
              <w:rPr>
                <w:rFonts w:ascii="Tahoma" w:hAnsi="Tahoma" w:cs="Tahoma"/>
                <w:sz w:val="18"/>
                <w:szCs w:val="18"/>
              </w:rPr>
              <w:t xml:space="preserve"> PET, PP, PE, метал</w:t>
            </w:r>
          </w:p>
        </w:tc>
        <w:tc>
          <w:tcPr>
            <w:tcW w:w="4266" w:type="dxa"/>
            <w:gridSpan w:val="2"/>
            <w:shd w:val="clear" w:color="auto" w:fill="FFFFFF"/>
          </w:tcPr>
          <w:p w:rsidR="00923CAA" w:rsidRPr="007E232B" w:rsidRDefault="00923CAA" w:rsidP="00E74DBA">
            <w:pPr>
              <w:tabs>
                <w:tab w:val="left" w:pos="766"/>
              </w:tabs>
              <w:ind w:hanging="260"/>
              <w:rPr>
                <w:rFonts w:cs="Tahoma"/>
                <w:sz w:val="18"/>
                <w:szCs w:val="18"/>
                <w:lang w:val="bg-BG"/>
              </w:rPr>
            </w:pPr>
          </w:p>
        </w:tc>
      </w:tr>
      <w:tr w:rsidR="00923CAA" w:rsidRPr="00BB56F3">
        <w:tblPrEx>
          <w:jc w:val="left"/>
        </w:tblPrEx>
        <w:trPr>
          <w:gridAfter w:val="1"/>
          <w:wAfter w:w="135" w:type="dxa"/>
          <w:trHeight w:val="1368"/>
        </w:trPr>
        <w:tc>
          <w:tcPr>
            <w:tcW w:w="611" w:type="dxa"/>
            <w:gridSpan w:val="2"/>
            <w:vMerge/>
            <w:shd w:val="clear" w:color="auto" w:fill="FFFFFF"/>
            <w:textDirection w:val="btLr"/>
          </w:tcPr>
          <w:p w:rsidR="00923CAA" w:rsidRPr="007E232B" w:rsidRDefault="00923CAA" w:rsidP="00E74DBA">
            <w:pPr>
              <w:rPr>
                <w:rFonts w:cs="Tahoma"/>
                <w:sz w:val="18"/>
                <w:szCs w:val="18"/>
                <w:lang w:val="bg-BG"/>
              </w:rPr>
            </w:pPr>
          </w:p>
        </w:tc>
        <w:tc>
          <w:tcPr>
            <w:tcW w:w="1540" w:type="dxa"/>
            <w:shd w:val="clear" w:color="auto" w:fill="FFFFFF"/>
          </w:tcPr>
          <w:p w:rsidR="00923CAA" w:rsidRPr="007E232B" w:rsidRDefault="00923CAA" w:rsidP="00E74DBA">
            <w:pPr>
              <w:pStyle w:val="81"/>
              <w:shd w:val="clear" w:color="auto" w:fill="auto"/>
              <w:spacing w:line="240" w:lineRule="auto"/>
              <w:ind w:left="60"/>
              <w:rPr>
                <w:rFonts w:ascii="Tahoma" w:hAnsi="Tahoma" w:cs="Tahoma"/>
                <w:sz w:val="18"/>
                <w:szCs w:val="18"/>
              </w:rPr>
            </w:pPr>
            <w:r w:rsidRPr="007E232B">
              <w:rPr>
                <w:rFonts w:ascii="Tahoma" w:hAnsi="Tahoma" w:cs="Tahoma"/>
                <w:sz w:val="18"/>
                <w:szCs w:val="18"/>
              </w:rPr>
              <w:t>Етикет</w:t>
            </w:r>
          </w:p>
        </w:tc>
        <w:tc>
          <w:tcPr>
            <w:tcW w:w="3249" w:type="dxa"/>
            <w:gridSpan w:val="2"/>
            <w:shd w:val="clear" w:color="auto" w:fill="FFFFFF"/>
          </w:tcPr>
          <w:p w:rsidR="00923CAA" w:rsidRPr="007E232B" w:rsidRDefault="00923CAA" w:rsidP="00777128">
            <w:pPr>
              <w:pStyle w:val="100"/>
              <w:numPr>
                <w:ilvl w:val="0"/>
                <w:numId w:val="19"/>
              </w:numPr>
              <w:shd w:val="clear" w:color="auto" w:fill="auto"/>
              <w:tabs>
                <w:tab w:val="left" w:pos="450"/>
              </w:tabs>
              <w:spacing w:line="216" w:lineRule="exact"/>
              <w:ind w:left="460" w:hanging="251"/>
              <w:rPr>
                <w:rFonts w:ascii="Tahoma" w:hAnsi="Tahoma" w:cs="Tahoma"/>
                <w:sz w:val="18"/>
                <w:szCs w:val="18"/>
              </w:rPr>
            </w:pPr>
            <w:r w:rsidRPr="007E232B">
              <w:rPr>
                <w:rStyle w:val="101"/>
                <w:rFonts w:ascii="Tahoma" w:hAnsi="Tahoma" w:cs="Tahoma"/>
                <w:sz w:val="18"/>
                <w:szCs w:val="18"/>
              </w:rPr>
              <w:t>Материал за етикиране:</w:t>
            </w:r>
            <w:r w:rsidRPr="007E232B">
              <w:rPr>
                <w:rFonts w:ascii="Tahoma" w:hAnsi="Tahoma" w:cs="Tahoma"/>
                <w:sz w:val="18"/>
                <w:szCs w:val="18"/>
              </w:rPr>
              <w:t xml:space="preserve"> хартия, OPP, PE, PET. Повърхността не трябва да бъде груба (в съответствие с разчитането на EAN)</w:t>
            </w:r>
          </w:p>
          <w:p w:rsidR="00923CAA" w:rsidRPr="007E232B" w:rsidRDefault="00923CAA" w:rsidP="00777128">
            <w:pPr>
              <w:pStyle w:val="90"/>
              <w:numPr>
                <w:ilvl w:val="0"/>
                <w:numId w:val="26"/>
              </w:numPr>
              <w:shd w:val="clear" w:color="auto" w:fill="auto"/>
              <w:tabs>
                <w:tab w:val="left" w:pos="470"/>
              </w:tabs>
              <w:spacing w:after="0" w:line="216" w:lineRule="exact"/>
              <w:ind w:left="480" w:hanging="251"/>
              <w:jc w:val="left"/>
              <w:rPr>
                <w:rFonts w:ascii="Tahoma" w:hAnsi="Tahoma" w:cs="Tahoma"/>
                <w:sz w:val="18"/>
                <w:szCs w:val="18"/>
              </w:rPr>
            </w:pPr>
            <w:r w:rsidRPr="007E232B">
              <w:rPr>
                <w:rStyle w:val="101"/>
                <w:rFonts w:ascii="Tahoma" w:hAnsi="Tahoma" w:cs="Tahoma"/>
                <w:sz w:val="18"/>
                <w:szCs w:val="18"/>
              </w:rPr>
              <w:t xml:space="preserve">Лепило за етикиране: </w:t>
            </w:r>
            <w:r w:rsidRPr="007E232B">
              <w:rPr>
                <w:rFonts w:ascii="Tahoma" w:hAnsi="Tahoma" w:cs="Tahoma"/>
                <w:sz w:val="18"/>
                <w:szCs w:val="18"/>
              </w:rPr>
              <w:t>да се отлепва при измиване на +70°C</w:t>
            </w:r>
          </w:p>
        </w:tc>
        <w:tc>
          <w:tcPr>
            <w:tcW w:w="4266" w:type="dxa"/>
            <w:gridSpan w:val="2"/>
            <w:shd w:val="clear" w:color="auto" w:fill="FFFFFF"/>
          </w:tcPr>
          <w:p w:rsidR="00923CAA" w:rsidRPr="007E232B" w:rsidRDefault="00923CAA" w:rsidP="00E74DBA">
            <w:pPr>
              <w:tabs>
                <w:tab w:val="left" w:pos="766"/>
              </w:tabs>
              <w:ind w:hanging="260"/>
              <w:rPr>
                <w:rFonts w:cs="Tahoma"/>
                <w:sz w:val="18"/>
                <w:szCs w:val="18"/>
                <w:lang w:val="bg-BG"/>
              </w:rPr>
            </w:pPr>
          </w:p>
        </w:tc>
      </w:tr>
      <w:tr w:rsidR="00923CAA" w:rsidRPr="00BB56F3">
        <w:tblPrEx>
          <w:jc w:val="left"/>
        </w:tblPrEx>
        <w:trPr>
          <w:gridAfter w:val="1"/>
          <w:wAfter w:w="135" w:type="dxa"/>
          <w:trHeight w:val="2006"/>
        </w:trPr>
        <w:tc>
          <w:tcPr>
            <w:tcW w:w="611" w:type="dxa"/>
            <w:gridSpan w:val="2"/>
            <w:vMerge/>
            <w:shd w:val="clear" w:color="auto" w:fill="FFFFFF"/>
            <w:textDirection w:val="btLr"/>
          </w:tcPr>
          <w:p w:rsidR="00923CAA" w:rsidRPr="007E232B" w:rsidRDefault="00923CAA" w:rsidP="00E74DBA">
            <w:pPr>
              <w:rPr>
                <w:rFonts w:cs="Tahoma"/>
                <w:sz w:val="18"/>
                <w:szCs w:val="18"/>
                <w:lang w:val="bg-BG"/>
              </w:rPr>
            </w:pPr>
          </w:p>
        </w:tc>
        <w:tc>
          <w:tcPr>
            <w:tcW w:w="1540" w:type="dxa"/>
            <w:shd w:val="clear" w:color="auto" w:fill="FFFFFF"/>
          </w:tcPr>
          <w:p w:rsidR="00923CAA" w:rsidRPr="007E232B" w:rsidRDefault="00923CAA" w:rsidP="00E74DBA">
            <w:pPr>
              <w:pStyle w:val="81"/>
              <w:shd w:val="clear" w:color="auto" w:fill="auto"/>
              <w:ind w:left="60"/>
              <w:rPr>
                <w:rFonts w:ascii="Tahoma" w:hAnsi="Tahoma" w:cs="Tahoma"/>
                <w:sz w:val="18"/>
                <w:szCs w:val="18"/>
              </w:rPr>
            </w:pPr>
            <w:r w:rsidRPr="007E232B">
              <w:rPr>
                <w:rFonts w:ascii="Tahoma" w:hAnsi="Tahoma" w:cs="Tahoma"/>
                <w:sz w:val="18"/>
                <w:szCs w:val="18"/>
              </w:rPr>
              <w:t>Депозитен символ</w:t>
            </w:r>
          </w:p>
        </w:tc>
        <w:tc>
          <w:tcPr>
            <w:tcW w:w="3249" w:type="dxa"/>
            <w:gridSpan w:val="2"/>
            <w:shd w:val="clear" w:color="auto" w:fill="FFFFFF"/>
          </w:tcPr>
          <w:p w:rsidR="00923CAA" w:rsidRPr="007E232B" w:rsidRDefault="00923CAA" w:rsidP="00777128">
            <w:pPr>
              <w:pStyle w:val="100"/>
              <w:numPr>
                <w:ilvl w:val="0"/>
                <w:numId w:val="27"/>
              </w:numPr>
              <w:shd w:val="clear" w:color="auto" w:fill="auto"/>
              <w:tabs>
                <w:tab w:val="left" w:pos="480"/>
              </w:tabs>
              <w:spacing w:line="221" w:lineRule="exact"/>
              <w:ind w:left="480" w:hanging="360"/>
              <w:rPr>
                <w:rFonts w:ascii="Tahoma" w:hAnsi="Tahoma" w:cs="Tahoma"/>
                <w:sz w:val="18"/>
                <w:szCs w:val="18"/>
              </w:rPr>
            </w:pPr>
            <w:r w:rsidRPr="007E232B">
              <w:rPr>
                <w:rStyle w:val="101"/>
                <w:rFonts w:ascii="Tahoma" w:hAnsi="Tahoma" w:cs="Tahoma"/>
                <w:sz w:val="18"/>
                <w:szCs w:val="18"/>
              </w:rPr>
              <w:t>D -</w:t>
            </w:r>
            <w:r w:rsidRPr="007E232B">
              <w:rPr>
                <w:rFonts w:ascii="Tahoma" w:hAnsi="Tahoma" w:cs="Tahoma"/>
                <w:sz w:val="18"/>
                <w:szCs w:val="18"/>
              </w:rPr>
              <w:t xml:space="preserve"> опаковки за еднократна употреба от  стъкло с всякаква вместимост</w:t>
            </w:r>
          </w:p>
          <w:p w:rsidR="00923CAA" w:rsidRPr="007E232B" w:rsidRDefault="00923CAA" w:rsidP="00777128">
            <w:pPr>
              <w:pStyle w:val="100"/>
              <w:numPr>
                <w:ilvl w:val="0"/>
                <w:numId w:val="27"/>
              </w:numPr>
              <w:shd w:val="clear" w:color="auto" w:fill="auto"/>
              <w:tabs>
                <w:tab w:val="left" w:pos="480"/>
              </w:tabs>
              <w:spacing w:line="221" w:lineRule="exact"/>
              <w:ind w:left="480" w:hanging="360"/>
              <w:rPr>
                <w:rFonts w:ascii="Tahoma" w:hAnsi="Tahoma" w:cs="Tahoma"/>
                <w:sz w:val="18"/>
                <w:szCs w:val="18"/>
              </w:rPr>
            </w:pPr>
            <w:r w:rsidRPr="007E232B">
              <w:rPr>
                <w:rStyle w:val="101"/>
                <w:rFonts w:ascii="Tahoma" w:hAnsi="Tahoma" w:cs="Tahoma"/>
                <w:sz w:val="18"/>
                <w:szCs w:val="18"/>
              </w:rPr>
              <w:t>D - опаковки за многократна употреба от стъкло, всякаква вместимост</w:t>
            </w:r>
          </w:p>
          <w:p w:rsidR="00923CAA" w:rsidRPr="007E232B" w:rsidRDefault="00923CAA" w:rsidP="00777128">
            <w:pPr>
              <w:pStyle w:val="100"/>
              <w:numPr>
                <w:ilvl w:val="0"/>
                <w:numId w:val="27"/>
              </w:numPr>
              <w:shd w:val="clear" w:color="auto" w:fill="auto"/>
              <w:tabs>
                <w:tab w:val="left" w:pos="480"/>
              </w:tabs>
              <w:spacing w:line="221" w:lineRule="exact"/>
              <w:ind w:left="480" w:hanging="360"/>
              <w:rPr>
                <w:rFonts w:ascii="Tahoma" w:hAnsi="Tahoma" w:cs="Tahoma"/>
                <w:sz w:val="18"/>
                <w:szCs w:val="18"/>
              </w:rPr>
            </w:pPr>
            <w:r w:rsidRPr="007E232B">
              <w:rPr>
                <w:rStyle w:val="101"/>
                <w:rFonts w:ascii="Tahoma" w:hAnsi="Tahoma" w:cs="Tahoma"/>
                <w:sz w:val="18"/>
                <w:szCs w:val="18"/>
              </w:rPr>
              <w:t>Поставяне:</w:t>
            </w:r>
            <w:r w:rsidRPr="007E232B">
              <w:rPr>
                <w:rFonts w:ascii="Tahoma" w:hAnsi="Tahoma" w:cs="Tahoma"/>
                <w:sz w:val="18"/>
                <w:szCs w:val="18"/>
              </w:rPr>
              <w:t xml:space="preserve"> не трябва да бъде върху капачката, дъното или ръб /ако има такъв/. Трябва да бъде върху гладка повърхност.</w:t>
            </w:r>
          </w:p>
        </w:tc>
        <w:tc>
          <w:tcPr>
            <w:tcW w:w="4266" w:type="dxa"/>
            <w:gridSpan w:val="2"/>
            <w:shd w:val="clear" w:color="auto" w:fill="FFFFFF"/>
          </w:tcPr>
          <w:p w:rsidR="00923CAA" w:rsidRPr="007E232B" w:rsidRDefault="00923CAA" w:rsidP="00E74DBA">
            <w:pPr>
              <w:pStyle w:val="100"/>
              <w:shd w:val="clear" w:color="auto" w:fill="auto"/>
              <w:tabs>
                <w:tab w:val="left" w:pos="766"/>
              </w:tabs>
              <w:spacing w:line="221" w:lineRule="exact"/>
              <w:ind w:left="600" w:hanging="260"/>
              <w:rPr>
                <w:rFonts w:ascii="Tahoma" w:hAnsi="Tahoma" w:cs="Tahoma"/>
                <w:sz w:val="18"/>
                <w:szCs w:val="18"/>
              </w:rPr>
            </w:pPr>
            <w:r w:rsidRPr="007E232B">
              <w:rPr>
                <w:rStyle w:val="1011pt"/>
                <w:rFonts w:ascii="Tahoma" w:hAnsi="Tahoma" w:cs="Tahoma"/>
                <w:sz w:val="18"/>
                <w:szCs w:val="18"/>
              </w:rPr>
              <w:t>•</w:t>
            </w:r>
            <w:r w:rsidRPr="007E232B">
              <w:rPr>
                <w:rFonts w:ascii="Tahoma" w:hAnsi="Tahoma" w:cs="Tahoma"/>
                <w:sz w:val="18"/>
                <w:szCs w:val="18"/>
              </w:rPr>
              <w:t>Препоръчително е поставянето на депозитния символ в близост до баркода</w:t>
            </w:r>
          </w:p>
        </w:tc>
      </w:tr>
      <w:tr w:rsidR="00923CAA" w:rsidRPr="00BB56F3">
        <w:tblPrEx>
          <w:jc w:val="left"/>
        </w:tblPrEx>
        <w:trPr>
          <w:gridAfter w:val="1"/>
          <w:wAfter w:w="135" w:type="dxa"/>
          <w:trHeight w:val="3101"/>
        </w:trPr>
        <w:tc>
          <w:tcPr>
            <w:tcW w:w="611" w:type="dxa"/>
            <w:gridSpan w:val="2"/>
            <w:vMerge/>
            <w:shd w:val="clear" w:color="auto" w:fill="FFFFFF"/>
            <w:textDirection w:val="btLr"/>
          </w:tcPr>
          <w:p w:rsidR="00923CAA" w:rsidRPr="007E232B" w:rsidRDefault="00923CAA" w:rsidP="00E74DBA">
            <w:pPr>
              <w:rPr>
                <w:rFonts w:cs="Tahoma"/>
                <w:sz w:val="18"/>
                <w:szCs w:val="18"/>
                <w:lang w:val="bg-BG"/>
              </w:rPr>
            </w:pPr>
          </w:p>
        </w:tc>
        <w:tc>
          <w:tcPr>
            <w:tcW w:w="1540" w:type="dxa"/>
            <w:shd w:val="clear" w:color="auto" w:fill="FFFFFF"/>
          </w:tcPr>
          <w:p w:rsidR="00923CAA" w:rsidRPr="007E232B" w:rsidRDefault="00923CAA" w:rsidP="00E74DBA">
            <w:pPr>
              <w:pStyle w:val="81"/>
              <w:shd w:val="clear" w:color="auto" w:fill="auto"/>
              <w:spacing w:line="240" w:lineRule="auto"/>
              <w:ind w:left="60"/>
              <w:rPr>
                <w:rFonts w:ascii="Tahoma" w:hAnsi="Tahoma" w:cs="Tahoma"/>
                <w:sz w:val="18"/>
                <w:szCs w:val="18"/>
              </w:rPr>
            </w:pPr>
            <w:r w:rsidRPr="007E232B">
              <w:rPr>
                <w:rFonts w:ascii="Tahoma" w:hAnsi="Tahoma" w:cs="Tahoma"/>
                <w:sz w:val="18"/>
                <w:szCs w:val="18"/>
              </w:rPr>
              <w:t>EAN</w:t>
            </w:r>
          </w:p>
        </w:tc>
        <w:tc>
          <w:tcPr>
            <w:tcW w:w="3249" w:type="dxa"/>
            <w:gridSpan w:val="2"/>
            <w:shd w:val="clear" w:color="auto" w:fill="FFFFFF"/>
          </w:tcPr>
          <w:p w:rsidR="00923CAA" w:rsidRPr="007E232B" w:rsidRDefault="00923CAA" w:rsidP="00777128">
            <w:pPr>
              <w:pStyle w:val="100"/>
              <w:numPr>
                <w:ilvl w:val="0"/>
                <w:numId w:val="28"/>
              </w:numPr>
              <w:shd w:val="clear" w:color="auto" w:fill="auto"/>
              <w:tabs>
                <w:tab w:val="left" w:pos="480"/>
              </w:tabs>
              <w:spacing w:line="216" w:lineRule="exact"/>
              <w:ind w:left="480" w:hanging="360"/>
              <w:rPr>
                <w:rFonts w:ascii="Tahoma" w:hAnsi="Tahoma" w:cs="Tahoma"/>
                <w:sz w:val="18"/>
                <w:szCs w:val="18"/>
              </w:rPr>
            </w:pPr>
            <w:r w:rsidRPr="007E232B">
              <w:rPr>
                <w:rStyle w:val="101"/>
                <w:rFonts w:ascii="Tahoma" w:hAnsi="Tahoma" w:cs="Tahoma"/>
                <w:sz w:val="18"/>
                <w:szCs w:val="18"/>
              </w:rPr>
              <w:t>Поставяне:</w:t>
            </w:r>
            <w:r w:rsidRPr="007E232B">
              <w:rPr>
                <w:rFonts w:ascii="Tahoma" w:hAnsi="Tahoma" w:cs="Tahoma"/>
                <w:sz w:val="18"/>
                <w:szCs w:val="18"/>
              </w:rPr>
              <w:t xml:space="preserve"> вертикално на опаковката, освен ако EAN не е 100% увеличен формат, в случая може да бъде поставен хоризонтално.</w:t>
            </w:r>
          </w:p>
          <w:p w:rsidR="00923CAA" w:rsidRPr="007E232B" w:rsidRDefault="00923CAA" w:rsidP="00777128">
            <w:pPr>
              <w:pStyle w:val="100"/>
              <w:numPr>
                <w:ilvl w:val="0"/>
                <w:numId w:val="28"/>
              </w:numPr>
              <w:shd w:val="clear" w:color="auto" w:fill="auto"/>
              <w:tabs>
                <w:tab w:val="left" w:pos="466"/>
              </w:tabs>
              <w:spacing w:line="216" w:lineRule="exact"/>
              <w:ind w:left="338" w:hanging="698"/>
              <w:jc w:val="both"/>
              <w:rPr>
                <w:rFonts w:ascii="Tahoma" w:hAnsi="Tahoma" w:cs="Tahoma"/>
                <w:sz w:val="18"/>
                <w:szCs w:val="18"/>
              </w:rPr>
            </w:pPr>
            <w:r w:rsidRPr="007E232B">
              <w:rPr>
                <w:rFonts w:ascii="Tahoma" w:hAnsi="Tahoma" w:cs="Tahoma"/>
                <w:sz w:val="18"/>
                <w:szCs w:val="18"/>
              </w:rPr>
              <w:t>Баркода не трябва да бъде на мястото, където двата грая на етикета се залепват един за друг.</w:t>
            </w:r>
          </w:p>
          <w:p w:rsidR="00923CAA" w:rsidRPr="007E232B" w:rsidRDefault="00923CAA" w:rsidP="00777128">
            <w:pPr>
              <w:pStyle w:val="100"/>
              <w:numPr>
                <w:ilvl w:val="0"/>
                <w:numId w:val="28"/>
              </w:numPr>
              <w:shd w:val="clear" w:color="auto" w:fill="auto"/>
              <w:tabs>
                <w:tab w:val="left" w:pos="470"/>
              </w:tabs>
              <w:spacing w:line="216" w:lineRule="exact"/>
              <w:ind w:left="480" w:hanging="360"/>
              <w:rPr>
                <w:rFonts w:ascii="Tahoma" w:hAnsi="Tahoma" w:cs="Tahoma"/>
                <w:sz w:val="18"/>
                <w:szCs w:val="18"/>
              </w:rPr>
            </w:pPr>
            <w:r w:rsidRPr="007E232B">
              <w:rPr>
                <w:rStyle w:val="101"/>
                <w:rFonts w:ascii="Tahoma" w:hAnsi="Tahoma" w:cs="Tahoma"/>
                <w:sz w:val="18"/>
                <w:szCs w:val="18"/>
              </w:rPr>
              <w:t>Размер:</w:t>
            </w:r>
            <w:r w:rsidRPr="007E232B">
              <w:rPr>
                <w:rFonts w:ascii="Tahoma" w:hAnsi="Tahoma" w:cs="Tahoma"/>
                <w:sz w:val="18"/>
                <w:szCs w:val="18"/>
              </w:rPr>
              <w:t xml:space="preserve"> минимално 80% от стандарта, освен ако EAN не е поставен на гърлото на бутилката или хоризонтално, когато размерът трябва да бъде 100%.</w:t>
            </w:r>
          </w:p>
        </w:tc>
        <w:tc>
          <w:tcPr>
            <w:tcW w:w="4266" w:type="dxa"/>
            <w:gridSpan w:val="2"/>
            <w:shd w:val="clear" w:color="auto" w:fill="FFFFFF"/>
          </w:tcPr>
          <w:p w:rsidR="00923CAA" w:rsidRPr="007E232B" w:rsidRDefault="00923CAA" w:rsidP="00777128">
            <w:pPr>
              <w:pStyle w:val="100"/>
              <w:numPr>
                <w:ilvl w:val="0"/>
                <w:numId w:val="22"/>
              </w:numPr>
              <w:shd w:val="clear" w:color="auto" w:fill="auto"/>
              <w:tabs>
                <w:tab w:val="left" w:pos="460"/>
                <w:tab w:val="left" w:pos="766"/>
              </w:tabs>
              <w:spacing w:line="221" w:lineRule="exact"/>
              <w:ind w:left="390" w:hanging="650"/>
              <w:jc w:val="both"/>
              <w:rPr>
                <w:rFonts w:ascii="Tahoma" w:hAnsi="Tahoma" w:cs="Tahoma"/>
                <w:sz w:val="18"/>
                <w:szCs w:val="18"/>
              </w:rPr>
            </w:pPr>
            <w:r w:rsidRPr="007E232B">
              <w:rPr>
                <w:rFonts w:ascii="Tahoma" w:hAnsi="Tahoma" w:cs="Tahoma"/>
                <w:sz w:val="18"/>
                <w:szCs w:val="18"/>
              </w:rPr>
              <w:t>Всеки нов етикет преди пускане трябва да бъде проверен от ЕРР за да съответства на всички изисквания</w:t>
            </w:r>
          </w:p>
          <w:p w:rsidR="00923CAA" w:rsidRPr="007E232B" w:rsidRDefault="00923CAA" w:rsidP="00777128">
            <w:pPr>
              <w:pStyle w:val="100"/>
              <w:numPr>
                <w:ilvl w:val="0"/>
                <w:numId w:val="29"/>
              </w:numPr>
              <w:shd w:val="clear" w:color="auto" w:fill="auto"/>
              <w:tabs>
                <w:tab w:val="left" w:pos="766"/>
              </w:tabs>
              <w:spacing w:line="221" w:lineRule="exact"/>
              <w:ind w:left="390" w:hanging="650"/>
              <w:rPr>
                <w:rFonts w:ascii="Tahoma" w:hAnsi="Tahoma" w:cs="Tahoma"/>
                <w:sz w:val="18"/>
                <w:szCs w:val="18"/>
              </w:rPr>
            </w:pPr>
            <w:r w:rsidRPr="007E232B">
              <w:rPr>
                <w:rFonts w:ascii="Tahoma" w:hAnsi="Tahoma" w:cs="Tahoma"/>
                <w:sz w:val="18"/>
                <w:szCs w:val="18"/>
              </w:rPr>
              <w:t>Препоръчителното увеличаване на EAN е да не надхвърля 115%.</w:t>
            </w:r>
          </w:p>
        </w:tc>
      </w:tr>
    </w:tbl>
    <w:p w:rsidR="00923CAA" w:rsidRPr="007E232B" w:rsidRDefault="00923CAA" w:rsidP="00B810D2">
      <w:pPr>
        <w:spacing w:before="0"/>
        <w:jc w:val="left"/>
        <w:rPr>
          <w:i/>
          <w:sz w:val="16"/>
          <w:lang w:val="bg-BG"/>
        </w:rPr>
        <w:sectPr w:rsidR="00923CAA" w:rsidRPr="007E232B" w:rsidSect="005B40A5">
          <w:pgSz w:w="11906" w:h="16838"/>
          <w:pgMar w:top="1418" w:right="1276" w:bottom="1134" w:left="1276" w:header="567" w:footer="567" w:gutter="0"/>
          <w:cols w:space="708"/>
        </w:sectPr>
      </w:pPr>
      <w:r w:rsidRPr="007E232B">
        <w:rPr>
          <w:i/>
          <w:sz w:val="16"/>
          <w:lang w:val="bg-BG"/>
        </w:rPr>
        <w:t xml:space="preserve">Източник Eesti Pandipakend </w:t>
      </w:r>
    </w:p>
    <w:p w:rsidR="00923CAA" w:rsidRPr="007E232B" w:rsidRDefault="00923CAA" w:rsidP="00BD0C30">
      <w:pPr>
        <w:pStyle w:val="Caption"/>
        <w:rPr>
          <w:lang w:val="bg-BG" w:eastAsia="en-US"/>
        </w:rPr>
      </w:pPr>
      <w:bookmarkStart w:id="161" w:name="_Toc331586970"/>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18</w:t>
      </w:r>
      <w:r w:rsidRPr="007E232B">
        <w:rPr>
          <w:lang w:val="bg-BG"/>
        </w:rPr>
        <w:fldChar w:fldCharType="end"/>
      </w:r>
      <w:r w:rsidRPr="007E232B">
        <w:rPr>
          <w:lang w:val="bg-BG"/>
        </w:rPr>
        <w:t xml:space="preserve"> </w:t>
      </w:r>
      <w:r w:rsidRPr="007E232B">
        <w:rPr>
          <w:rStyle w:val="CaptionChar"/>
          <w:b/>
          <w:lang w:val="bg-BG"/>
        </w:rPr>
        <w:t>Изисквания към опаковки от пластмаса</w:t>
      </w:r>
      <w:bookmarkEnd w:id="161"/>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514"/>
        <w:gridCol w:w="1555"/>
        <w:gridCol w:w="3115"/>
        <w:gridCol w:w="4392"/>
      </w:tblGrid>
      <w:tr w:rsidR="00923CAA" w:rsidRPr="007E232B">
        <w:trPr>
          <w:trHeight w:val="355"/>
        </w:trPr>
        <w:tc>
          <w:tcPr>
            <w:tcW w:w="2069" w:type="dxa"/>
            <w:gridSpan w:val="2"/>
            <w:shd w:val="clear" w:color="auto" w:fill="FFFFFF"/>
          </w:tcPr>
          <w:p w:rsidR="00923CAA" w:rsidRPr="007E232B" w:rsidRDefault="00923CAA" w:rsidP="00E74DBA">
            <w:pPr>
              <w:rPr>
                <w:rFonts w:cs="Tahoma"/>
                <w:b/>
                <w:sz w:val="18"/>
                <w:szCs w:val="18"/>
                <w:lang w:val="bg-BG"/>
              </w:rPr>
            </w:pPr>
          </w:p>
        </w:tc>
        <w:tc>
          <w:tcPr>
            <w:tcW w:w="3115" w:type="dxa"/>
            <w:shd w:val="clear" w:color="auto" w:fill="FFFFFF"/>
          </w:tcPr>
          <w:p w:rsidR="00923CAA" w:rsidRPr="007E232B" w:rsidRDefault="00923CAA" w:rsidP="00E74DBA">
            <w:pPr>
              <w:pStyle w:val="90"/>
              <w:shd w:val="clear" w:color="auto" w:fill="auto"/>
              <w:spacing w:after="0" w:line="240" w:lineRule="auto"/>
              <w:ind w:left="1020" w:firstLine="0"/>
              <w:jc w:val="left"/>
              <w:rPr>
                <w:rFonts w:ascii="Tahoma" w:hAnsi="Tahoma" w:cs="Tahoma"/>
                <w:b/>
                <w:sz w:val="18"/>
                <w:szCs w:val="18"/>
              </w:rPr>
            </w:pPr>
            <w:r w:rsidRPr="007E232B">
              <w:rPr>
                <w:rFonts w:ascii="Tahoma" w:hAnsi="Tahoma" w:cs="Tahoma"/>
                <w:b/>
                <w:sz w:val="18"/>
                <w:szCs w:val="18"/>
              </w:rPr>
              <w:t>Задължителни</w:t>
            </w:r>
          </w:p>
        </w:tc>
        <w:tc>
          <w:tcPr>
            <w:tcW w:w="4392" w:type="dxa"/>
            <w:shd w:val="clear" w:color="auto" w:fill="FFFFFF"/>
          </w:tcPr>
          <w:p w:rsidR="00923CAA" w:rsidRPr="007E232B" w:rsidRDefault="00923CAA" w:rsidP="00E74DBA">
            <w:pPr>
              <w:pStyle w:val="90"/>
              <w:shd w:val="clear" w:color="auto" w:fill="auto"/>
              <w:spacing w:after="0" w:line="240" w:lineRule="auto"/>
              <w:ind w:right="1600" w:firstLine="0"/>
              <w:jc w:val="right"/>
              <w:rPr>
                <w:rFonts w:ascii="Tahoma" w:hAnsi="Tahoma" w:cs="Tahoma"/>
                <w:b/>
                <w:sz w:val="18"/>
                <w:szCs w:val="18"/>
              </w:rPr>
            </w:pPr>
            <w:r w:rsidRPr="007E232B">
              <w:rPr>
                <w:rFonts w:ascii="Tahoma" w:hAnsi="Tahoma" w:cs="Tahoma"/>
                <w:b/>
                <w:sz w:val="18"/>
                <w:szCs w:val="18"/>
              </w:rPr>
              <w:t>Препоръчителни</w:t>
            </w:r>
          </w:p>
        </w:tc>
      </w:tr>
      <w:tr w:rsidR="00923CAA" w:rsidRPr="00BB56F3">
        <w:trPr>
          <w:trHeight w:val="3873"/>
        </w:trPr>
        <w:tc>
          <w:tcPr>
            <w:tcW w:w="514" w:type="dxa"/>
            <w:vMerge w:val="restart"/>
            <w:shd w:val="clear" w:color="auto" w:fill="FFFFFF"/>
            <w:textDirection w:val="btLr"/>
          </w:tcPr>
          <w:p w:rsidR="00923CAA" w:rsidRPr="007E232B" w:rsidRDefault="00923CAA" w:rsidP="00E74DBA">
            <w:pPr>
              <w:pStyle w:val="81"/>
              <w:shd w:val="clear" w:color="auto" w:fill="auto"/>
              <w:spacing w:line="240" w:lineRule="auto"/>
              <w:ind w:left="4880"/>
              <w:rPr>
                <w:rFonts w:ascii="Tahoma" w:hAnsi="Tahoma" w:cs="Tahoma"/>
                <w:b/>
                <w:sz w:val="18"/>
                <w:szCs w:val="18"/>
              </w:rPr>
            </w:pPr>
            <w:r w:rsidRPr="007E232B">
              <w:rPr>
                <w:rFonts w:ascii="Tahoma" w:hAnsi="Tahoma" w:cs="Tahoma"/>
                <w:b/>
                <w:sz w:val="18"/>
                <w:szCs w:val="18"/>
              </w:rPr>
              <w:t>Опаковки от пластмаса (PET)</w:t>
            </w:r>
          </w:p>
        </w:tc>
        <w:tc>
          <w:tcPr>
            <w:tcW w:w="1555" w:type="dxa"/>
            <w:shd w:val="clear" w:color="auto" w:fill="FFFFFF"/>
          </w:tcPr>
          <w:p w:rsidR="00923CAA" w:rsidRPr="007E232B" w:rsidRDefault="00923CAA" w:rsidP="00E74DBA">
            <w:pPr>
              <w:pStyle w:val="81"/>
              <w:shd w:val="clear" w:color="auto" w:fill="auto"/>
              <w:spacing w:line="240" w:lineRule="auto"/>
              <w:ind w:left="60"/>
              <w:rPr>
                <w:rFonts w:ascii="Tahoma" w:hAnsi="Tahoma" w:cs="Tahoma"/>
                <w:sz w:val="18"/>
                <w:szCs w:val="18"/>
              </w:rPr>
            </w:pPr>
            <w:r w:rsidRPr="007E232B">
              <w:rPr>
                <w:rFonts w:ascii="Tahoma" w:hAnsi="Tahoma" w:cs="Tahoma"/>
                <w:sz w:val="18"/>
                <w:szCs w:val="18"/>
              </w:rPr>
              <w:t>Размер/форма</w:t>
            </w:r>
          </w:p>
        </w:tc>
        <w:tc>
          <w:tcPr>
            <w:tcW w:w="3115" w:type="dxa"/>
            <w:shd w:val="clear" w:color="auto" w:fill="FFFFFF"/>
          </w:tcPr>
          <w:p w:rsidR="00923CAA" w:rsidRPr="007E232B" w:rsidRDefault="00923CAA" w:rsidP="00777128">
            <w:pPr>
              <w:pStyle w:val="100"/>
              <w:numPr>
                <w:ilvl w:val="0"/>
                <w:numId w:val="23"/>
              </w:numPr>
              <w:shd w:val="clear" w:color="auto" w:fill="auto"/>
              <w:tabs>
                <w:tab w:val="left" w:pos="455"/>
              </w:tabs>
              <w:spacing w:after="60" w:line="240" w:lineRule="auto"/>
              <w:ind w:left="460" w:hanging="360"/>
              <w:rPr>
                <w:rFonts w:ascii="Tahoma" w:hAnsi="Tahoma" w:cs="Tahoma"/>
                <w:sz w:val="18"/>
                <w:szCs w:val="18"/>
              </w:rPr>
            </w:pPr>
            <w:r w:rsidRPr="007E232B">
              <w:rPr>
                <w:rStyle w:val="101"/>
                <w:rFonts w:ascii="Tahoma" w:hAnsi="Tahoma" w:cs="Tahoma"/>
                <w:sz w:val="18"/>
                <w:szCs w:val="18"/>
              </w:rPr>
              <w:t>Височина:</w:t>
            </w:r>
            <w:r w:rsidRPr="007E232B">
              <w:rPr>
                <w:rFonts w:ascii="Tahoma" w:hAnsi="Tahoma" w:cs="Tahoma"/>
                <w:sz w:val="18"/>
                <w:szCs w:val="18"/>
              </w:rPr>
              <w:t xml:space="preserve"> 85-380 мм</w:t>
            </w:r>
          </w:p>
          <w:p w:rsidR="00923CAA" w:rsidRPr="007E232B" w:rsidRDefault="00923CAA" w:rsidP="00777128">
            <w:pPr>
              <w:pStyle w:val="90"/>
              <w:numPr>
                <w:ilvl w:val="0"/>
                <w:numId w:val="23"/>
              </w:numPr>
              <w:shd w:val="clear" w:color="auto" w:fill="auto"/>
              <w:tabs>
                <w:tab w:val="left" w:pos="450"/>
              </w:tabs>
              <w:spacing w:before="60" w:line="240" w:lineRule="auto"/>
              <w:ind w:left="460"/>
              <w:jc w:val="left"/>
              <w:rPr>
                <w:rFonts w:ascii="Tahoma" w:hAnsi="Tahoma" w:cs="Tahoma"/>
                <w:sz w:val="18"/>
                <w:szCs w:val="18"/>
              </w:rPr>
            </w:pPr>
            <w:r w:rsidRPr="007E232B">
              <w:rPr>
                <w:rFonts w:ascii="Tahoma" w:hAnsi="Tahoma" w:cs="Tahoma"/>
                <w:b/>
                <w:sz w:val="18"/>
                <w:szCs w:val="18"/>
              </w:rPr>
              <w:t>Диаметър</w:t>
            </w:r>
            <w:r w:rsidRPr="007E232B">
              <w:rPr>
                <w:rFonts w:ascii="Tahoma" w:hAnsi="Tahoma" w:cs="Tahoma"/>
                <w:sz w:val="18"/>
                <w:szCs w:val="18"/>
              </w:rPr>
              <w:t>:</w:t>
            </w:r>
            <w:r w:rsidRPr="007E232B">
              <w:rPr>
                <w:rStyle w:val="91"/>
                <w:rFonts w:ascii="Tahoma" w:hAnsi="Tahoma" w:cs="Tahoma"/>
                <w:sz w:val="18"/>
                <w:szCs w:val="18"/>
              </w:rPr>
              <w:t xml:space="preserve"> </w:t>
            </w:r>
            <w:r w:rsidRPr="007E232B">
              <w:rPr>
                <w:rStyle w:val="91"/>
                <w:rFonts w:ascii="Tahoma" w:hAnsi="Tahoma" w:cs="Tahoma"/>
                <w:b w:val="0"/>
                <w:sz w:val="18"/>
                <w:szCs w:val="18"/>
              </w:rPr>
              <w:t>50-130 мм</w:t>
            </w:r>
          </w:p>
          <w:p w:rsidR="00923CAA" w:rsidRPr="007E232B" w:rsidRDefault="00923CAA" w:rsidP="00777128">
            <w:pPr>
              <w:pStyle w:val="100"/>
              <w:numPr>
                <w:ilvl w:val="0"/>
                <w:numId w:val="23"/>
              </w:numPr>
              <w:shd w:val="clear" w:color="auto" w:fill="auto"/>
              <w:tabs>
                <w:tab w:val="left" w:pos="446"/>
              </w:tabs>
              <w:spacing w:before="60" w:line="240" w:lineRule="auto"/>
              <w:ind w:left="460" w:hanging="360"/>
              <w:rPr>
                <w:rFonts w:ascii="Tahoma" w:hAnsi="Tahoma" w:cs="Tahoma"/>
                <w:sz w:val="18"/>
                <w:szCs w:val="18"/>
              </w:rPr>
            </w:pPr>
            <w:r w:rsidRPr="007E232B">
              <w:rPr>
                <w:rFonts w:ascii="Tahoma" w:hAnsi="Tahoma" w:cs="Tahoma"/>
                <w:sz w:val="18"/>
                <w:szCs w:val="18"/>
              </w:rPr>
              <w:t xml:space="preserve">0.1 л </w:t>
            </w:r>
            <w:r w:rsidRPr="007E232B">
              <w:rPr>
                <w:rStyle w:val="101"/>
                <w:rFonts w:ascii="Tahoma" w:hAnsi="Tahoma" w:cs="Tahoma"/>
                <w:sz w:val="18"/>
                <w:szCs w:val="18"/>
              </w:rPr>
              <w:t>&lt;Обем</w:t>
            </w:r>
            <w:r w:rsidRPr="007E232B">
              <w:rPr>
                <w:rFonts w:ascii="Tahoma" w:hAnsi="Tahoma" w:cs="Tahoma"/>
                <w:sz w:val="18"/>
                <w:szCs w:val="18"/>
              </w:rPr>
              <w:t>&gt;3.0 л</w:t>
            </w:r>
          </w:p>
        </w:tc>
        <w:tc>
          <w:tcPr>
            <w:tcW w:w="4392" w:type="dxa"/>
            <w:shd w:val="clear" w:color="auto" w:fill="FFFFFF"/>
          </w:tcPr>
          <w:p w:rsidR="00923CAA" w:rsidRPr="007E232B" w:rsidRDefault="00923CAA" w:rsidP="00777128">
            <w:pPr>
              <w:pStyle w:val="100"/>
              <w:numPr>
                <w:ilvl w:val="0"/>
                <w:numId w:val="17"/>
              </w:numPr>
              <w:shd w:val="clear" w:color="auto" w:fill="auto"/>
              <w:spacing w:line="216" w:lineRule="exact"/>
              <w:ind w:left="360" w:hanging="20"/>
              <w:rPr>
                <w:rFonts w:ascii="Tahoma" w:hAnsi="Tahoma" w:cs="Tahoma"/>
                <w:sz w:val="18"/>
                <w:szCs w:val="18"/>
              </w:rPr>
            </w:pPr>
            <w:r w:rsidRPr="007E232B">
              <w:rPr>
                <w:rFonts w:ascii="Tahoma" w:hAnsi="Tahoma" w:cs="Tahoma"/>
                <w:sz w:val="18"/>
                <w:szCs w:val="18"/>
              </w:rPr>
              <w:t>Опаковката трябва да бъде симетрична при ротация около оста си, т.е. кръгла. Опаковка с ръбове би отскочила при завъртане и това ще затрудни разчитането на баркода. За завъртането около оста има значение и отношението между основната част на бутилката и останалата част -т.е. центъра на тежестта на опаковката трябва да бъде такъв, че да запазва баланс при поставяне в хоризонтално положение /твърде дълга шие би предизвикала незапазване на баланс/</w:t>
            </w:r>
          </w:p>
          <w:p w:rsidR="00923CAA" w:rsidRPr="007E232B" w:rsidRDefault="00923CAA" w:rsidP="00777128">
            <w:pPr>
              <w:pStyle w:val="100"/>
              <w:numPr>
                <w:ilvl w:val="0"/>
                <w:numId w:val="30"/>
              </w:numPr>
              <w:shd w:val="clear" w:color="auto" w:fill="auto"/>
              <w:tabs>
                <w:tab w:val="left" w:pos="345"/>
              </w:tabs>
              <w:spacing w:line="216" w:lineRule="exact"/>
              <w:ind w:left="345"/>
              <w:rPr>
                <w:rFonts w:ascii="Tahoma" w:hAnsi="Tahoma" w:cs="Tahoma"/>
                <w:sz w:val="18"/>
                <w:szCs w:val="18"/>
              </w:rPr>
            </w:pPr>
            <w:r w:rsidRPr="007E232B">
              <w:rPr>
                <w:rFonts w:ascii="Tahoma" w:hAnsi="Tahoma" w:cs="Tahoma"/>
                <w:sz w:val="18"/>
                <w:szCs w:val="18"/>
              </w:rPr>
              <w:t>Допълнително добавени детайли като част от опаковката /напр. дръжки/ ще затруднят разпознаването или ще бъдат счупени при четене в автомати за приемане. Голяма вариация между тялото на опаковката и останалата част също затруднява разчитането от автоматите.</w:t>
            </w:r>
          </w:p>
        </w:tc>
      </w:tr>
      <w:tr w:rsidR="00923CAA" w:rsidRPr="00BB56F3">
        <w:trPr>
          <w:trHeight w:val="1555"/>
        </w:trPr>
        <w:tc>
          <w:tcPr>
            <w:tcW w:w="514" w:type="dxa"/>
            <w:vMerge/>
            <w:shd w:val="clear" w:color="auto" w:fill="FFFFFF"/>
            <w:textDirection w:val="btLr"/>
          </w:tcPr>
          <w:p w:rsidR="00923CAA" w:rsidRPr="007E232B" w:rsidRDefault="00923CAA" w:rsidP="00E74DBA">
            <w:pPr>
              <w:rPr>
                <w:rFonts w:cs="Tahoma"/>
                <w:sz w:val="18"/>
                <w:szCs w:val="18"/>
                <w:lang w:val="bg-BG"/>
              </w:rPr>
            </w:pPr>
          </w:p>
        </w:tc>
        <w:tc>
          <w:tcPr>
            <w:tcW w:w="1555" w:type="dxa"/>
            <w:shd w:val="clear" w:color="auto" w:fill="FFFFFF"/>
          </w:tcPr>
          <w:p w:rsidR="00923CAA" w:rsidRPr="007E232B" w:rsidRDefault="00923CAA" w:rsidP="00E74DBA">
            <w:pPr>
              <w:pStyle w:val="81"/>
              <w:shd w:val="clear" w:color="auto" w:fill="auto"/>
              <w:spacing w:line="274" w:lineRule="exact"/>
              <w:ind w:left="60"/>
              <w:rPr>
                <w:rFonts w:ascii="Tahoma" w:hAnsi="Tahoma" w:cs="Tahoma"/>
                <w:sz w:val="18"/>
                <w:szCs w:val="18"/>
              </w:rPr>
            </w:pPr>
            <w:r w:rsidRPr="007E232B">
              <w:rPr>
                <w:rFonts w:ascii="Tahoma" w:hAnsi="Tahoma" w:cs="Tahoma"/>
                <w:sz w:val="18"/>
                <w:szCs w:val="18"/>
              </w:rPr>
              <w:t>Материал - бутилка</w:t>
            </w:r>
          </w:p>
        </w:tc>
        <w:tc>
          <w:tcPr>
            <w:tcW w:w="3115" w:type="dxa"/>
            <w:shd w:val="clear" w:color="auto" w:fill="FFFFFF"/>
          </w:tcPr>
          <w:p w:rsidR="00923CAA" w:rsidRPr="007E232B" w:rsidRDefault="00923CAA" w:rsidP="00E74DBA">
            <w:pPr>
              <w:pStyle w:val="90"/>
              <w:shd w:val="clear" w:color="auto" w:fill="auto"/>
              <w:spacing w:line="240" w:lineRule="auto"/>
              <w:ind w:left="460"/>
              <w:jc w:val="left"/>
              <w:rPr>
                <w:rFonts w:ascii="Tahoma" w:hAnsi="Tahoma" w:cs="Tahoma"/>
                <w:sz w:val="18"/>
                <w:szCs w:val="18"/>
              </w:rPr>
            </w:pPr>
            <w:r>
              <w:rPr>
                <w:noProof/>
              </w:rPr>
              <w:pict>
                <v:shape id="_x0000_s1081" type="#_x0000_t75" style="position:absolute;left:0;text-align:left;margin-left:73.95pt;margin-top:12.8pt;width:44.25pt;height:54.75pt;z-index:251654144;mso-position-horizontal-relative:text;mso-position-vertical-relative:text">
                  <v:imagedata r:id="rId64" o:title=""/>
                  <w10:wrap type="topAndBottom"/>
                </v:shape>
                <o:OLEObject Type="Embed" ProgID="PBrush" ShapeID="_x0000_s1081" DrawAspect="Content" ObjectID="_1403516369" r:id="rId65"/>
              </w:pict>
            </w:r>
            <w:r>
              <w:rPr>
                <w:noProof/>
              </w:rPr>
              <w:pict>
                <v:shape id="Картина 8" o:spid="_x0000_s1082" type="#_x0000_t75" alt="pet.png" style="position:absolute;left:0;text-align:left;margin-left:4.95pt;margin-top:17.65pt;width:39pt;height:50.25pt;z-index:251653120;visibility:visible;mso-position-horizontal-relative:margin;mso-position-vertical-relative:margin">
                  <v:imagedata r:id="rId66" o:title=""/>
                  <w10:wrap type="square" anchorx="margin" anchory="margin"/>
                </v:shape>
              </w:pict>
            </w:r>
            <w:r w:rsidRPr="007E232B">
              <w:rPr>
                <w:rFonts w:ascii="Tahoma" w:hAnsi="Tahoma" w:cs="Tahoma"/>
                <w:sz w:val="18"/>
                <w:szCs w:val="18"/>
              </w:rPr>
              <w:t>• материал за опаковката: PET</w:t>
            </w:r>
          </w:p>
        </w:tc>
        <w:tc>
          <w:tcPr>
            <w:tcW w:w="4392" w:type="dxa"/>
            <w:shd w:val="clear" w:color="auto" w:fill="FFFFFF"/>
          </w:tcPr>
          <w:p w:rsidR="00923CAA" w:rsidRPr="007E232B" w:rsidRDefault="00923CAA" w:rsidP="00777128">
            <w:pPr>
              <w:pStyle w:val="100"/>
              <w:numPr>
                <w:ilvl w:val="0"/>
                <w:numId w:val="18"/>
              </w:numPr>
              <w:shd w:val="clear" w:color="auto" w:fill="auto"/>
              <w:tabs>
                <w:tab w:val="left" w:pos="393"/>
              </w:tabs>
              <w:spacing w:line="216" w:lineRule="exact"/>
              <w:ind w:left="360" w:hanging="260"/>
              <w:rPr>
                <w:rFonts w:ascii="Tahoma" w:hAnsi="Tahoma" w:cs="Tahoma"/>
                <w:sz w:val="18"/>
                <w:szCs w:val="18"/>
              </w:rPr>
            </w:pPr>
            <w:r w:rsidRPr="007E232B">
              <w:rPr>
                <w:rFonts w:ascii="Tahoma" w:hAnsi="Tahoma" w:cs="Tahoma"/>
                <w:sz w:val="18"/>
                <w:szCs w:val="18"/>
              </w:rPr>
              <w:t>Твърдостта на опаковката е от значение за машините и начина им на работа при приемането на опаковките.</w:t>
            </w:r>
          </w:p>
          <w:p w:rsidR="00923CAA" w:rsidRPr="007E232B" w:rsidRDefault="00923CAA" w:rsidP="00777128">
            <w:pPr>
              <w:pStyle w:val="100"/>
              <w:numPr>
                <w:ilvl w:val="0"/>
                <w:numId w:val="18"/>
              </w:numPr>
              <w:shd w:val="clear" w:color="auto" w:fill="auto"/>
              <w:tabs>
                <w:tab w:val="left" w:pos="393"/>
              </w:tabs>
              <w:spacing w:line="216" w:lineRule="exact"/>
              <w:ind w:left="360" w:hanging="260"/>
              <w:rPr>
                <w:rFonts w:ascii="Tahoma" w:hAnsi="Tahoma" w:cs="Tahoma"/>
                <w:sz w:val="18"/>
                <w:szCs w:val="18"/>
              </w:rPr>
            </w:pPr>
            <w:r w:rsidRPr="007E232B">
              <w:rPr>
                <w:rFonts w:ascii="Tahoma" w:hAnsi="Tahoma" w:cs="Tahoma"/>
                <w:sz w:val="18"/>
                <w:szCs w:val="18"/>
              </w:rPr>
              <w:t>Препоръчителната плътност на опаковките (тегло на опаковката в гр./обем (cl) е</w:t>
            </w:r>
          </w:p>
          <w:p w:rsidR="00923CAA" w:rsidRPr="007E232B" w:rsidRDefault="00923CAA" w:rsidP="00884580">
            <w:pPr>
              <w:pStyle w:val="100"/>
              <w:shd w:val="clear" w:color="auto" w:fill="auto"/>
              <w:spacing w:line="216" w:lineRule="exact"/>
              <w:ind w:left="416"/>
              <w:jc w:val="both"/>
              <w:rPr>
                <w:rFonts w:ascii="Tahoma" w:hAnsi="Tahoma" w:cs="Tahoma"/>
                <w:sz w:val="18"/>
                <w:szCs w:val="18"/>
              </w:rPr>
            </w:pPr>
            <w:r w:rsidRPr="007E232B">
              <w:rPr>
                <w:rFonts w:ascii="Tahoma" w:hAnsi="Tahoma" w:cs="Tahoma"/>
                <w:sz w:val="18"/>
                <w:szCs w:val="18"/>
              </w:rPr>
              <w:t>опаковки &lt;50 cl - отношение 0-0.8 опаковки &gt;50 cl отношение 0-0.4</w:t>
            </w:r>
          </w:p>
        </w:tc>
      </w:tr>
      <w:tr w:rsidR="00923CAA" w:rsidRPr="00BB56F3">
        <w:trPr>
          <w:trHeight w:val="614"/>
        </w:trPr>
        <w:tc>
          <w:tcPr>
            <w:tcW w:w="514" w:type="dxa"/>
            <w:vMerge/>
            <w:shd w:val="clear" w:color="auto" w:fill="FFFFFF"/>
            <w:textDirection w:val="btLr"/>
          </w:tcPr>
          <w:p w:rsidR="00923CAA" w:rsidRPr="007E232B" w:rsidRDefault="00923CAA" w:rsidP="00E74DBA">
            <w:pPr>
              <w:rPr>
                <w:rFonts w:cs="Tahoma"/>
                <w:sz w:val="18"/>
                <w:szCs w:val="18"/>
                <w:lang w:val="bg-BG"/>
              </w:rPr>
            </w:pPr>
          </w:p>
        </w:tc>
        <w:tc>
          <w:tcPr>
            <w:tcW w:w="1555" w:type="dxa"/>
            <w:shd w:val="clear" w:color="auto" w:fill="FFFFFF"/>
          </w:tcPr>
          <w:p w:rsidR="00923CAA" w:rsidRPr="007E232B" w:rsidRDefault="00923CAA" w:rsidP="00E74DBA">
            <w:pPr>
              <w:pStyle w:val="81"/>
              <w:shd w:val="clear" w:color="auto" w:fill="auto"/>
              <w:ind w:left="60"/>
              <w:rPr>
                <w:rFonts w:ascii="Tahoma" w:hAnsi="Tahoma" w:cs="Tahoma"/>
                <w:sz w:val="18"/>
                <w:szCs w:val="18"/>
              </w:rPr>
            </w:pPr>
            <w:r w:rsidRPr="007E232B">
              <w:rPr>
                <w:rFonts w:ascii="Tahoma" w:hAnsi="Tahoma" w:cs="Tahoma"/>
                <w:sz w:val="18"/>
                <w:szCs w:val="18"/>
              </w:rPr>
              <w:t>Материал - капачка, подкапачка</w:t>
            </w:r>
          </w:p>
        </w:tc>
        <w:tc>
          <w:tcPr>
            <w:tcW w:w="3115" w:type="dxa"/>
            <w:shd w:val="clear" w:color="auto" w:fill="FFFFFF"/>
          </w:tcPr>
          <w:p w:rsidR="00923CAA" w:rsidRPr="007E232B" w:rsidRDefault="00923CAA" w:rsidP="00E74DBA">
            <w:pPr>
              <w:pStyle w:val="90"/>
              <w:shd w:val="clear" w:color="auto" w:fill="auto"/>
              <w:spacing w:after="0" w:line="240" w:lineRule="auto"/>
              <w:ind w:left="460"/>
              <w:jc w:val="left"/>
              <w:rPr>
                <w:rStyle w:val="91"/>
                <w:rFonts w:ascii="Tahoma" w:hAnsi="Tahoma" w:cs="Tahoma"/>
                <w:sz w:val="18"/>
                <w:szCs w:val="18"/>
              </w:rPr>
            </w:pPr>
            <w:r w:rsidRPr="007E232B">
              <w:rPr>
                <w:rFonts w:ascii="Tahoma" w:hAnsi="Tahoma" w:cs="Tahoma"/>
                <w:sz w:val="18"/>
                <w:szCs w:val="18"/>
              </w:rPr>
              <w:t>• Капачка/Подкапачка:</w:t>
            </w:r>
            <w:r w:rsidRPr="007E232B">
              <w:rPr>
                <w:rStyle w:val="91"/>
                <w:rFonts w:ascii="Tahoma" w:hAnsi="Tahoma" w:cs="Tahoma"/>
                <w:sz w:val="18"/>
                <w:szCs w:val="18"/>
              </w:rPr>
              <w:t xml:space="preserve"> </w:t>
            </w:r>
          </w:p>
          <w:p w:rsidR="00923CAA" w:rsidRPr="007E232B" w:rsidRDefault="00923CAA" w:rsidP="00AB5901">
            <w:pPr>
              <w:pStyle w:val="90"/>
              <w:shd w:val="clear" w:color="auto" w:fill="auto"/>
              <w:spacing w:after="0" w:line="240" w:lineRule="auto"/>
              <w:ind w:left="460"/>
              <w:rPr>
                <w:rFonts w:ascii="Tahoma" w:hAnsi="Tahoma" w:cs="Tahoma"/>
                <w:sz w:val="18"/>
                <w:szCs w:val="18"/>
              </w:rPr>
            </w:pPr>
            <w:r w:rsidRPr="007E232B">
              <w:rPr>
                <w:rStyle w:val="91"/>
                <w:rFonts w:ascii="Tahoma" w:hAnsi="Tahoma" w:cs="Tahoma"/>
                <w:sz w:val="18"/>
                <w:szCs w:val="18"/>
              </w:rPr>
              <w:t>PET, PP, PE</w:t>
            </w:r>
          </w:p>
        </w:tc>
        <w:tc>
          <w:tcPr>
            <w:tcW w:w="4392" w:type="dxa"/>
            <w:shd w:val="clear" w:color="auto" w:fill="FFFFFF"/>
          </w:tcPr>
          <w:p w:rsidR="00923CAA" w:rsidRPr="007E232B" w:rsidRDefault="00923CAA" w:rsidP="00E74DBA">
            <w:pPr>
              <w:rPr>
                <w:rFonts w:cs="Tahoma"/>
                <w:sz w:val="18"/>
                <w:szCs w:val="18"/>
                <w:lang w:val="bg-BG"/>
              </w:rPr>
            </w:pPr>
          </w:p>
        </w:tc>
      </w:tr>
      <w:tr w:rsidR="00923CAA" w:rsidRPr="00BB56F3">
        <w:trPr>
          <w:trHeight w:val="1373"/>
        </w:trPr>
        <w:tc>
          <w:tcPr>
            <w:tcW w:w="514" w:type="dxa"/>
            <w:vMerge/>
            <w:shd w:val="clear" w:color="auto" w:fill="FFFFFF"/>
            <w:textDirection w:val="btLr"/>
          </w:tcPr>
          <w:p w:rsidR="00923CAA" w:rsidRPr="007E232B" w:rsidRDefault="00923CAA" w:rsidP="00E74DBA">
            <w:pPr>
              <w:rPr>
                <w:rFonts w:cs="Tahoma"/>
                <w:sz w:val="18"/>
                <w:szCs w:val="18"/>
                <w:lang w:val="bg-BG"/>
              </w:rPr>
            </w:pPr>
          </w:p>
        </w:tc>
        <w:tc>
          <w:tcPr>
            <w:tcW w:w="1555" w:type="dxa"/>
            <w:shd w:val="clear" w:color="auto" w:fill="FFFFFF"/>
          </w:tcPr>
          <w:p w:rsidR="00923CAA" w:rsidRPr="007E232B" w:rsidRDefault="00923CAA" w:rsidP="00E74DBA">
            <w:pPr>
              <w:pStyle w:val="81"/>
              <w:shd w:val="clear" w:color="auto" w:fill="auto"/>
              <w:spacing w:line="240" w:lineRule="auto"/>
              <w:ind w:left="60"/>
              <w:rPr>
                <w:rFonts w:ascii="Tahoma" w:hAnsi="Tahoma" w:cs="Tahoma"/>
                <w:sz w:val="18"/>
                <w:szCs w:val="18"/>
              </w:rPr>
            </w:pPr>
            <w:r w:rsidRPr="007E232B">
              <w:rPr>
                <w:rFonts w:ascii="Tahoma" w:hAnsi="Tahoma" w:cs="Tahoma"/>
                <w:sz w:val="18"/>
                <w:szCs w:val="18"/>
              </w:rPr>
              <w:t>Етикет</w:t>
            </w:r>
          </w:p>
        </w:tc>
        <w:tc>
          <w:tcPr>
            <w:tcW w:w="3115" w:type="dxa"/>
            <w:shd w:val="clear" w:color="auto" w:fill="FFFFFF"/>
          </w:tcPr>
          <w:p w:rsidR="00923CAA" w:rsidRPr="007E232B" w:rsidRDefault="00923CAA" w:rsidP="00777128">
            <w:pPr>
              <w:pStyle w:val="100"/>
              <w:numPr>
                <w:ilvl w:val="0"/>
                <w:numId w:val="19"/>
              </w:numPr>
              <w:shd w:val="clear" w:color="auto" w:fill="auto"/>
              <w:tabs>
                <w:tab w:val="left" w:pos="450"/>
              </w:tabs>
              <w:spacing w:line="216" w:lineRule="exact"/>
              <w:ind w:left="460" w:hanging="251"/>
              <w:rPr>
                <w:rFonts w:ascii="Tahoma" w:hAnsi="Tahoma" w:cs="Tahoma"/>
                <w:sz w:val="18"/>
                <w:szCs w:val="18"/>
              </w:rPr>
            </w:pPr>
            <w:r w:rsidRPr="007E232B">
              <w:rPr>
                <w:rStyle w:val="101"/>
                <w:rFonts w:ascii="Tahoma" w:hAnsi="Tahoma" w:cs="Tahoma"/>
                <w:sz w:val="18"/>
                <w:szCs w:val="18"/>
              </w:rPr>
              <w:t>Материал за етикиране:</w:t>
            </w:r>
            <w:r w:rsidRPr="007E232B">
              <w:rPr>
                <w:rFonts w:ascii="Tahoma" w:hAnsi="Tahoma" w:cs="Tahoma"/>
                <w:sz w:val="18"/>
                <w:szCs w:val="18"/>
              </w:rPr>
              <w:t xml:space="preserve"> хартия, OPP, PE, PET. Повърхността не трябва да бъде груба (в съответствие с разчитането на EAN)</w:t>
            </w:r>
          </w:p>
          <w:p w:rsidR="00923CAA" w:rsidRPr="007E232B" w:rsidRDefault="00923CAA" w:rsidP="00777128">
            <w:pPr>
              <w:pStyle w:val="90"/>
              <w:numPr>
                <w:ilvl w:val="0"/>
                <w:numId w:val="31"/>
              </w:numPr>
              <w:shd w:val="clear" w:color="auto" w:fill="auto"/>
              <w:tabs>
                <w:tab w:val="left" w:pos="450"/>
              </w:tabs>
              <w:spacing w:after="0" w:line="221" w:lineRule="exact"/>
              <w:ind w:left="460"/>
              <w:jc w:val="left"/>
              <w:rPr>
                <w:rFonts w:ascii="Tahoma" w:hAnsi="Tahoma" w:cs="Tahoma"/>
                <w:sz w:val="18"/>
                <w:szCs w:val="18"/>
              </w:rPr>
            </w:pPr>
            <w:r w:rsidRPr="007E232B">
              <w:rPr>
                <w:rStyle w:val="101"/>
                <w:rFonts w:ascii="Tahoma" w:hAnsi="Tahoma" w:cs="Tahoma"/>
                <w:sz w:val="18"/>
                <w:szCs w:val="18"/>
              </w:rPr>
              <w:t xml:space="preserve">лепило за етикиране: </w:t>
            </w:r>
            <w:r w:rsidRPr="007E232B">
              <w:rPr>
                <w:rFonts w:ascii="Tahoma" w:hAnsi="Tahoma" w:cs="Tahoma"/>
                <w:sz w:val="18"/>
                <w:szCs w:val="18"/>
              </w:rPr>
              <w:t>да се отлепва при измиване на  +70°C</w:t>
            </w:r>
          </w:p>
        </w:tc>
        <w:tc>
          <w:tcPr>
            <w:tcW w:w="4392" w:type="dxa"/>
            <w:shd w:val="clear" w:color="auto" w:fill="FFFFFF"/>
          </w:tcPr>
          <w:p w:rsidR="00923CAA" w:rsidRPr="007E232B" w:rsidRDefault="00923CAA" w:rsidP="00E74DBA">
            <w:pPr>
              <w:rPr>
                <w:rFonts w:cs="Tahoma"/>
                <w:sz w:val="18"/>
                <w:szCs w:val="18"/>
                <w:lang w:val="bg-BG"/>
              </w:rPr>
            </w:pPr>
          </w:p>
        </w:tc>
      </w:tr>
      <w:tr w:rsidR="00923CAA" w:rsidRPr="00BB56F3">
        <w:trPr>
          <w:trHeight w:val="2011"/>
        </w:trPr>
        <w:tc>
          <w:tcPr>
            <w:tcW w:w="514" w:type="dxa"/>
            <w:vMerge/>
            <w:shd w:val="clear" w:color="auto" w:fill="FFFFFF"/>
            <w:textDirection w:val="btLr"/>
          </w:tcPr>
          <w:p w:rsidR="00923CAA" w:rsidRPr="007E232B" w:rsidRDefault="00923CAA" w:rsidP="00E74DBA">
            <w:pPr>
              <w:rPr>
                <w:rFonts w:cs="Tahoma"/>
                <w:sz w:val="18"/>
                <w:szCs w:val="18"/>
                <w:lang w:val="bg-BG"/>
              </w:rPr>
            </w:pPr>
          </w:p>
        </w:tc>
        <w:tc>
          <w:tcPr>
            <w:tcW w:w="1555" w:type="dxa"/>
            <w:shd w:val="clear" w:color="auto" w:fill="FFFFFF"/>
          </w:tcPr>
          <w:p w:rsidR="00923CAA" w:rsidRPr="007E232B" w:rsidRDefault="00923CAA" w:rsidP="00E74DBA">
            <w:pPr>
              <w:pStyle w:val="81"/>
              <w:shd w:val="clear" w:color="auto" w:fill="auto"/>
              <w:ind w:left="60"/>
              <w:rPr>
                <w:rFonts w:ascii="Tahoma" w:hAnsi="Tahoma" w:cs="Tahoma"/>
                <w:sz w:val="18"/>
                <w:szCs w:val="18"/>
              </w:rPr>
            </w:pPr>
            <w:r w:rsidRPr="007E232B">
              <w:rPr>
                <w:rFonts w:ascii="Tahoma" w:hAnsi="Tahoma" w:cs="Tahoma"/>
                <w:sz w:val="18"/>
                <w:szCs w:val="18"/>
              </w:rPr>
              <w:t>Депозитен символ</w:t>
            </w:r>
          </w:p>
        </w:tc>
        <w:tc>
          <w:tcPr>
            <w:tcW w:w="3115" w:type="dxa"/>
            <w:shd w:val="clear" w:color="auto" w:fill="FFFFFF"/>
          </w:tcPr>
          <w:p w:rsidR="00923CAA" w:rsidRPr="007E232B" w:rsidRDefault="00923CAA" w:rsidP="00777128">
            <w:pPr>
              <w:pStyle w:val="100"/>
              <w:numPr>
                <w:ilvl w:val="0"/>
                <w:numId w:val="32"/>
              </w:numPr>
              <w:shd w:val="clear" w:color="auto" w:fill="auto"/>
              <w:tabs>
                <w:tab w:val="left" w:pos="446"/>
              </w:tabs>
              <w:spacing w:line="221" w:lineRule="exact"/>
              <w:ind w:left="460" w:hanging="360"/>
              <w:rPr>
                <w:rFonts w:ascii="Tahoma" w:hAnsi="Tahoma" w:cs="Tahoma"/>
                <w:sz w:val="18"/>
                <w:szCs w:val="18"/>
              </w:rPr>
            </w:pPr>
            <w:r w:rsidRPr="007E232B">
              <w:rPr>
                <w:rStyle w:val="101"/>
                <w:rFonts w:ascii="Tahoma" w:hAnsi="Tahoma" w:cs="Tahoma"/>
                <w:sz w:val="18"/>
                <w:szCs w:val="18"/>
              </w:rPr>
              <w:t>A</w:t>
            </w:r>
            <w:r w:rsidRPr="007E232B">
              <w:rPr>
                <w:rFonts w:ascii="Tahoma" w:hAnsi="Tahoma" w:cs="Tahoma"/>
                <w:sz w:val="18"/>
                <w:szCs w:val="18"/>
              </w:rPr>
              <w:t xml:space="preserve"> - бутилки за еднократна употреба с обем до 0.5l (включително)</w:t>
            </w:r>
          </w:p>
          <w:p w:rsidR="00923CAA" w:rsidRPr="007E232B" w:rsidRDefault="00923CAA" w:rsidP="00777128">
            <w:pPr>
              <w:pStyle w:val="100"/>
              <w:numPr>
                <w:ilvl w:val="0"/>
                <w:numId w:val="32"/>
              </w:numPr>
              <w:shd w:val="clear" w:color="auto" w:fill="auto"/>
              <w:tabs>
                <w:tab w:val="left" w:pos="460"/>
              </w:tabs>
              <w:spacing w:line="221" w:lineRule="exact"/>
              <w:ind w:left="460" w:hanging="360"/>
              <w:rPr>
                <w:rFonts w:ascii="Tahoma" w:hAnsi="Tahoma" w:cs="Tahoma"/>
                <w:sz w:val="18"/>
                <w:szCs w:val="18"/>
              </w:rPr>
            </w:pPr>
            <w:r w:rsidRPr="007E232B">
              <w:rPr>
                <w:rStyle w:val="101"/>
                <w:rFonts w:ascii="Tahoma" w:hAnsi="Tahoma" w:cs="Tahoma"/>
                <w:sz w:val="18"/>
                <w:szCs w:val="18"/>
              </w:rPr>
              <w:t>B</w:t>
            </w:r>
            <w:r w:rsidRPr="007E232B">
              <w:rPr>
                <w:rFonts w:ascii="Tahoma" w:hAnsi="Tahoma" w:cs="Tahoma"/>
                <w:sz w:val="18"/>
                <w:szCs w:val="18"/>
              </w:rPr>
              <w:t xml:space="preserve"> - бутилки за еднократна употреба с обем над 0.5l</w:t>
            </w:r>
          </w:p>
          <w:p w:rsidR="00923CAA" w:rsidRPr="007E232B" w:rsidRDefault="00923CAA" w:rsidP="00777128">
            <w:pPr>
              <w:pStyle w:val="100"/>
              <w:numPr>
                <w:ilvl w:val="0"/>
                <w:numId w:val="32"/>
              </w:numPr>
              <w:shd w:val="clear" w:color="auto" w:fill="auto"/>
              <w:tabs>
                <w:tab w:val="left" w:pos="460"/>
              </w:tabs>
              <w:spacing w:line="221" w:lineRule="exact"/>
              <w:ind w:left="460" w:hanging="360"/>
              <w:rPr>
                <w:rFonts w:ascii="Tahoma" w:hAnsi="Tahoma" w:cs="Tahoma"/>
                <w:sz w:val="18"/>
                <w:szCs w:val="18"/>
              </w:rPr>
            </w:pPr>
            <w:r w:rsidRPr="007E232B">
              <w:rPr>
                <w:rStyle w:val="101"/>
                <w:rFonts w:ascii="Tahoma" w:hAnsi="Tahoma" w:cs="Tahoma"/>
                <w:sz w:val="18"/>
                <w:szCs w:val="18"/>
              </w:rPr>
              <w:t>Поставяне:</w:t>
            </w:r>
            <w:r w:rsidRPr="007E232B">
              <w:rPr>
                <w:rFonts w:ascii="Tahoma" w:hAnsi="Tahoma" w:cs="Tahoma"/>
                <w:sz w:val="18"/>
                <w:szCs w:val="18"/>
              </w:rPr>
              <w:t xml:space="preserve"> не трябва да бъде върху капачката, дъното или ръб /ако има такъв/. Трябва да бъде върху гладка повърхност.</w:t>
            </w:r>
          </w:p>
        </w:tc>
        <w:tc>
          <w:tcPr>
            <w:tcW w:w="4392" w:type="dxa"/>
            <w:shd w:val="clear" w:color="auto" w:fill="FFFFFF"/>
          </w:tcPr>
          <w:p w:rsidR="00923CAA" w:rsidRPr="007E232B" w:rsidRDefault="00923CAA" w:rsidP="00884580">
            <w:pPr>
              <w:pStyle w:val="100"/>
              <w:shd w:val="clear" w:color="auto" w:fill="auto"/>
              <w:spacing w:line="221" w:lineRule="exact"/>
              <w:ind w:left="216" w:firstLine="24"/>
              <w:rPr>
                <w:rFonts w:ascii="Tahoma" w:hAnsi="Tahoma" w:cs="Tahoma"/>
                <w:sz w:val="18"/>
                <w:szCs w:val="18"/>
              </w:rPr>
            </w:pPr>
            <w:r w:rsidRPr="007E232B">
              <w:rPr>
                <w:rFonts w:ascii="Tahoma" w:hAnsi="Tahoma" w:cs="Tahoma"/>
                <w:sz w:val="18"/>
                <w:szCs w:val="18"/>
              </w:rPr>
              <w:t>Препоръчително е поставянето на депозитния символ в близост до баркода</w:t>
            </w:r>
          </w:p>
        </w:tc>
      </w:tr>
      <w:tr w:rsidR="00923CAA" w:rsidRPr="00BB56F3">
        <w:trPr>
          <w:trHeight w:val="2165"/>
        </w:trPr>
        <w:tc>
          <w:tcPr>
            <w:tcW w:w="514" w:type="dxa"/>
            <w:vMerge/>
            <w:shd w:val="clear" w:color="auto" w:fill="FFFFFF"/>
            <w:textDirection w:val="btLr"/>
          </w:tcPr>
          <w:p w:rsidR="00923CAA" w:rsidRPr="007E232B" w:rsidRDefault="00923CAA" w:rsidP="00E74DBA">
            <w:pPr>
              <w:rPr>
                <w:rFonts w:cs="Tahoma"/>
                <w:sz w:val="18"/>
                <w:szCs w:val="18"/>
                <w:lang w:val="bg-BG"/>
              </w:rPr>
            </w:pPr>
          </w:p>
        </w:tc>
        <w:tc>
          <w:tcPr>
            <w:tcW w:w="1555" w:type="dxa"/>
            <w:shd w:val="clear" w:color="auto" w:fill="FFFFFF"/>
          </w:tcPr>
          <w:p w:rsidR="00923CAA" w:rsidRPr="007E232B" w:rsidRDefault="00923CAA" w:rsidP="00E74DBA">
            <w:pPr>
              <w:pStyle w:val="81"/>
              <w:shd w:val="clear" w:color="auto" w:fill="auto"/>
              <w:spacing w:line="240" w:lineRule="auto"/>
              <w:ind w:left="60"/>
              <w:rPr>
                <w:rFonts w:ascii="Tahoma" w:hAnsi="Tahoma" w:cs="Tahoma"/>
                <w:sz w:val="18"/>
                <w:szCs w:val="18"/>
              </w:rPr>
            </w:pPr>
            <w:r w:rsidRPr="007E232B">
              <w:rPr>
                <w:rFonts w:ascii="Tahoma" w:hAnsi="Tahoma" w:cs="Tahoma"/>
                <w:sz w:val="18"/>
                <w:szCs w:val="18"/>
              </w:rPr>
              <w:t>EAN</w:t>
            </w:r>
          </w:p>
        </w:tc>
        <w:tc>
          <w:tcPr>
            <w:tcW w:w="3115" w:type="dxa"/>
            <w:shd w:val="clear" w:color="auto" w:fill="FFFFFF"/>
          </w:tcPr>
          <w:p w:rsidR="00923CAA" w:rsidRPr="007E232B" w:rsidRDefault="00923CAA" w:rsidP="00777128">
            <w:pPr>
              <w:pStyle w:val="100"/>
              <w:numPr>
                <w:ilvl w:val="0"/>
                <w:numId w:val="33"/>
              </w:numPr>
              <w:shd w:val="clear" w:color="auto" w:fill="auto"/>
              <w:tabs>
                <w:tab w:val="left" w:pos="460"/>
              </w:tabs>
              <w:spacing w:line="216" w:lineRule="exact"/>
              <w:ind w:left="460" w:hanging="360"/>
              <w:rPr>
                <w:rFonts w:ascii="Tahoma" w:hAnsi="Tahoma" w:cs="Tahoma"/>
                <w:sz w:val="18"/>
                <w:szCs w:val="18"/>
              </w:rPr>
            </w:pPr>
            <w:r w:rsidRPr="007E232B">
              <w:rPr>
                <w:rStyle w:val="101"/>
                <w:rFonts w:ascii="Tahoma" w:hAnsi="Tahoma" w:cs="Tahoma"/>
                <w:sz w:val="18"/>
                <w:szCs w:val="18"/>
              </w:rPr>
              <w:t>Поставяне:</w:t>
            </w:r>
            <w:r w:rsidRPr="007E232B">
              <w:rPr>
                <w:rFonts w:ascii="Tahoma" w:hAnsi="Tahoma" w:cs="Tahoma"/>
                <w:sz w:val="18"/>
                <w:szCs w:val="18"/>
              </w:rPr>
              <w:t xml:space="preserve"> вертикално на опаковката, не трябва да бъде където краищата на етикета се залепват един с друг</w:t>
            </w:r>
          </w:p>
          <w:p w:rsidR="00923CAA" w:rsidRPr="007E232B" w:rsidRDefault="00923CAA" w:rsidP="00777128">
            <w:pPr>
              <w:pStyle w:val="100"/>
              <w:numPr>
                <w:ilvl w:val="0"/>
                <w:numId w:val="33"/>
              </w:numPr>
              <w:shd w:val="clear" w:color="auto" w:fill="auto"/>
              <w:tabs>
                <w:tab w:val="left" w:pos="450"/>
              </w:tabs>
              <w:spacing w:line="216" w:lineRule="exact"/>
              <w:ind w:left="460" w:hanging="360"/>
              <w:rPr>
                <w:rFonts w:ascii="Tahoma" w:hAnsi="Tahoma" w:cs="Tahoma"/>
                <w:sz w:val="18"/>
                <w:szCs w:val="18"/>
              </w:rPr>
            </w:pPr>
            <w:r w:rsidRPr="007E232B">
              <w:rPr>
                <w:rStyle w:val="101"/>
                <w:rFonts w:ascii="Tahoma" w:hAnsi="Tahoma" w:cs="Tahoma"/>
                <w:sz w:val="18"/>
                <w:szCs w:val="18"/>
              </w:rPr>
              <w:t>Размер:</w:t>
            </w:r>
            <w:r w:rsidRPr="007E232B">
              <w:rPr>
                <w:rFonts w:ascii="Tahoma" w:hAnsi="Tahoma" w:cs="Tahoma"/>
                <w:sz w:val="18"/>
                <w:szCs w:val="18"/>
              </w:rPr>
              <w:t xml:space="preserve"> минимално 80% от стандарта, освен ако EAN не е поставен на гърлото на бутилката или хоризонтално, когато размерът трябва да бъде 100%.</w:t>
            </w:r>
          </w:p>
        </w:tc>
        <w:tc>
          <w:tcPr>
            <w:tcW w:w="4392" w:type="dxa"/>
            <w:shd w:val="clear" w:color="auto" w:fill="FFFFFF"/>
          </w:tcPr>
          <w:p w:rsidR="00923CAA" w:rsidRPr="007E232B" w:rsidRDefault="00923CAA" w:rsidP="00777128">
            <w:pPr>
              <w:pStyle w:val="100"/>
              <w:numPr>
                <w:ilvl w:val="0"/>
                <w:numId w:val="22"/>
              </w:numPr>
              <w:shd w:val="clear" w:color="auto" w:fill="auto"/>
              <w:spacing w:line="221" w:lineRule="exact"/>
              <w:ind w:left="203"/>
              <w:jc w:val="both"/>
              <w:rPr>
                <w:rFonts w:ascii="Tahoma" w:hAnsi="Tahoma" w:cs="Tahoma"/>
                <w:sz w:val="18"/>
                <w:szCs w:val="18"/>
              </w:rPr>
            </w:pPr>
            <w:r w:rsidRPr="007E232B">
              <w:rPr>
                <w:rFonts w:ascii="Tahoma" w:hAnsi="Tahoma" w:cs="Tahoma"/>
                <w:sz w:val="18"/>
                <w:szCs w:val="18"/>
              </w:rPr>
              <w:t>Всеки нов етикет преди пускане трябва да бъде проверен от ЕРР за да съответства на всички изисквания</w:t>
            </w:r>
          </w:p>
          <w:p w:rsidR="00923CAA" w:rsidRPr="007E232B" w:rsidRDefault="00923CAA" w:rsidP="00777128">
            <w:pPr>
              <w:pStyle w:val="100"/>
              <w:numPr>
                <w:ilvl w:val="0"/>
                <w:numId w:val="34"/>
              </w:numPr>
              <w:shd w:val="clear" w:color="auto" w:fill="auto"/>
              <w:spacing w:before="180" w:line="221" w:lineRule="exact"/>
              <w:ind w:left="203"/>
              <w:jc w:val="both"/>
              <w:rPr>
                <w:rFonts w:ascii="Tahoma" w:hAnsi="Tahoma" w:cs="Tahoma"/>
                <w:sz w:val="18"/>
                <w:szCs w:val="18"/>
              </w:rPr>
            </w:pPr>
            <w:r w:rsidRPr="007E232B">
              <w:rPr>
                <w:rFonts w:ascii="Tahoma" w:hAnsi="Tahoma" w:cs="Tahoma"/>
                <w:sz w:val="18"/>
                <w:szCs w:val="18"/>
              </w:rPr>
              <w:t>Препоръчителното увеличаване на EAN е да не надхвърля 115%.</w:t>
            </w:r>
          </w:p>
        </w:tc>
      </w:tr>
    </w:tbl>
    <w:p w:rsidR="00923CAA" w:rsidRPr="007E232B" w:rsidRDefault="00923CAA" w:rsidP="00023429">
      <w:pPr>
        <w:spacing w:before="0"/>
        <w:rPr>
          <w:i/>
          <w:sz w:val="16"/>
          <w:lang w:val="bg-BG"/>
        </w:rPr>
      </w:pPr>
      <w:r w:rsidRPr="007E232B">
        <w:rPr>
          <w:i/>
          <w:sz w:val="16"/>
          <w:lang w:val="bg-BG"/>
        </w:rPr>
        <w:t xml:space="preserve">Източник Eesti Pandipakend </w:t>
      </w:r>
    </w:p>
    <w:p w:rsidR="00923CAA" w:rsidRPr="007E232B" w:rsidRDefault="00923CAA" w:rsidP="00E74DBA">
      <w:pPr>
        <w:rPr>
          <w:lang w:val="bg-BG"/>
        </w:rPr>
        <w:sectPr w:rsidR="00923CAA" w:rsidRPr="007E232B" w:rsidSect="005B40A5">
          <w:pgSz w:w="11906" w:h="16838"/>
          <w:pgMar w:top="1418" w:right="1276" w:bottom="1134" w:left="1276" w:header="567" w:footer="567" w:gutter="0"/>
          <w:cols w:space="708"/>
        </w:sectPr>
      </w:pPr>
    </w:p>
    <w:p w:rsidR="00923CAA" w:rsidRPr="007E232B" w:rsidRDefault="00923CAA" w:rsidP="00A5777B">
      <w:pPr>
        <w:pStyle w:val="Heading4"/>
        <w:numPr>
          <w:ilvl w:val="3"/>
          <w:numId w:val="7"/>
        </w:numPr>
        <w:rPr>
          <w:lang w:val="bg-BG"/>
        </w:rPr>
      </w:pPr>
      <w:r w:rsidRPr="007E232B">
        <w:rPr>
          <w:lang w:val="bg-BG"/>
        </w:rPr>
        <w:t>Изисквания към баркода</w:t>
      </w:r>
    </w:p>
    <w:p w:rsidR="00923CAA" w:rsidRPr="007E232B" w:rsidRDefault="00923CAA" w:rsidP="00E74DBA">
      <w:pPr>
        <w:rPr>
          <w:lang w:val="bg-BG" w:eastAsia="en-US"/>
        </w:rPr>
      </w:pPr>
      <w:r w:rsidRPr="007E232B">
        <w:rPr>
          <w:lang w:val="bg-BG" w:eastAsia="en-US"/>
        </w:rPr>
        <w:t>Чрез подписване на споразумение с ЕРР, фирмата, пускаща опаковки на пазара се съгласява да гарантира спазването на EAN или баркод върху опаковката, според спецификациите и стандартите, установени от GS1 MTU Естония.</w:t>
      </w:r>
    </w:p>
    <w:p w:rsidR="00923CAA" w:rsidRPr="007E232B" w:rsidRDefault="00923CAA" w:rsidP="00E74DBA">
      <w:pPr>
        <w:rPr>
          <w:lang w:val="bg-BG" w:eastAsia="en-US"/>
        </w:rPr>
      </w:pPr>
      <w:r w:rsidRPr="007E232B">
        <w:rPr>
          <w:lang w:val="bg-BG" w:eastAsia="en-US"/>
        </w:rPr>
        <w:t>Целта на сдружението с нестопанска цел GS1 MTU Естония е баркодовете на стоки, пускани на пазара да са в съответствие с изискванията на международната за GS1 организация (GS1 aisbl).</w:t>
      </w:r>
    </w:p>
    <w:p w:rsidR="00923CAA" w:rsidRPr="007E232B" w:rsidRDefault="00923CAA" w:rsidP="00E74DBA">
      <w:pPr>
        <w:rPr>
          <w:lang w:val="bg-BG" w:eastAsia="en-US"/>
        </w:rPr>
      </w:pPr>
      <w:r w:rsidRPr="007E232B">
        <w:rPr>
          <w:lang w:val="bg-BG" w:eastAsia="en-US"/>
        </w:rPr>
        <w:t>Основните дейности на GS1 MTU Естония са:</w:t>
      </w:r>
    </w:p>
    <w:p w:rsidR="00923CAA" w:rsidRPr="007E232B" w:rsidRDefault="00923CAA" w:rsidP="00E74DBA">
      <w:pPr>
        <w:pStyle w:val="Opsomming1"/>
        <w:rPr>
          <w:lang w:val="bg-BG"/>
        </w:rPr>
      </w:pPr>
      <w:r w:rsidRPr="007E232B">
        <w:rPr>
          <w:lang w:val="bg-BG"/>
        </w:rPr>
        <w:t>издаване на баркод (EANs) на юридически и физически лица, регистрирани в Естония;</w:t>
      </w:r>
    </w:p>
    <w:p w:rsidR="00923CAA" w:rsidRPr="007E232B" w:rsidRDefault="00923CAA" w:rsidP="00E74DBA">
      <w:pPr>
        <w:pStyle w:val="Opsomming1"/>
        <w:rPr>
          <w:lang w:val="bg-BG"/>
        </w:rPr>
      </w:pPr>
      <w:r w:rsidRPr="007E232B">
        <w:rPr>
          <w:lang w:val="bg-BG"/>
        </w:rPr>
        <w:t>поддържане на регистъра на продукти GS1;</w:t>
      </w:r>
    </w:p>
    <w:p w:rsidR="00923CAA" w:rsidRPr="007E232B" w:rsidRDefault="00923CAA" w:rsidP="00E74DBA">
      <w:pPr>
        <w:pStyle w:val="Opsomming1"/>
        <w:rPr>
          <w:lang w:val="bg-BG"/>
        </w:rPr>
      </w:pPr>
      <w:r w:rsidRPr="007E232B">
        <w:rPr>
          <w:lang w:val="bg-BG"/>
        </w:rPr>
        <w:t>консултиране и обучение в баркодове;</w:t>
      </w:r>
    </w:p>
    <w:p w:rsidR="00923CAA" w:rsidRPr="007E232B" w:rsidRDefault="00923CAA" w:rsidP="00E74DBA">
      <w:pPr>
        <w:pStyle w:val="Opsomming1"/>
        <w:rPr>
          <w:lang w:val="bg-BG"/>
        </w:rPr>
      </w:pPr>
      <w:r w:rsidRPr="007E232B">
        <w:rPr>
          <w:lang w:val="bg-BG"/>
        </w:rPr>
        <w:t>въвеждането на международната система GS1 и нейните стандарти, предлагайки по-добри бизнес решения;</w:t>
      </w:r>
    </w:p>
    <w:p w:rsidR="00923CAA" w:rsidRPr="007E232B" w:rsidRDefault="00923CAA" w:rsidP="00E74DBA">
      <w:pPr>
        <w:pStyle w:val="Opsomming1"/>
        <w:rPr>
          <w:lang w:val="bg-BG"/>
        </w:rPr>
      </w:pPr>
      <w:r w:rsidRPr="007E232B">
        <w:rPr>
          <w:lang w:val="bg-BG"/>
        </w:rPr>
        <w:t>подобряване на веригата по предлагането чрез намаляване на разходите и/ или подобряване на продукта и услугата.</w:t>
      </w:r>
    </w:p>
    <w:p w:rsidR="00923CAA" w:rsidRPr="007E232B" w:rsidRDefault="00923CAA" w:rsidP="00A5777B">
      <w:pPr>
        <w:pStyle w:val="Heading5"/>
        <w:rPr>
          <w:lang w:val="bg-BG"/>
        </w:rPr>
      </w:pPr>
      <w:r w:rsidRPr="007E232B">
        <w:rPr>
          <w:lang w:val="bg-BG"/>
        </w:rPr>
        <w:t>Формат EAN13 баркод</w:t>
      </w:r>
    </w:p>
    <w:p w:rsidR="00923CAA" w:rsidRPr="007E232B" w:rsidRDefault="00923CAA" w:rsidP="00E74DBA">
      <w:pPr>
        <w:rPr>
          <w:u w:val="single"/>
          <w:lang w:val="bg-BG" w:eastAsia="en-US"/>
        </w:rPr>
      </w:pPr>
      <w:r w:rsidRPr="007E232B">
        <w:rPr>
          <w:u w:val="single"/>
          <w:lang w:val="bg-BG" w:eastAsia="en-US"/>
        </w:rPr>
        <w:t>Размери</w:t>
      </w:r>
    </w:p>
    <w:p w:rsidR="00923CAA" w:rsidRPr="007E232B" w:rsidRDefault="00923CAA" w:rsidP="00E74DBA">
      <w:pPr>
        <w:rPr>
          <w:lang w:val="bg-BG" w:eastAsia="en-US"/>
        </w:rPr>
      </w:pPr>
      <w:r w:rsidRPr="007E232B">
        <w:rPr>
          <w:lang w:val="bg-BG" w:eastAsia="en-US"/>
        </w:rPr>
        <w:t>Форматите EAN13 код трябва да съответстват на размер в съотношение на най-малко 80% от стандартния размер.</w:t>
      </w:r>
    </w:p>
    <w:p w:rsidR="00923CAA" w:rsidRPr="007E232B" w:rsidRDefault="00923CAA" w:rsidP="000536C8">
      <w:pPr>
        <w:pStyle w:val="figuur"/>
        <w:keepNext/>
        <w:rPr>
          <w:lang w:val="bg-BG"/>
        </w:rPr>
      </w:pPr>
      <w:bookmarkStart w:id="162" w:name="_Toc331586859"/>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39</w:t>
      </w:r>
      <w:r w:rsidRPr="007E232B">
        <w:rPr>
          <w:lang w:val="bg-BG"/>
        </w:rPr>
        <w:fldChar w:fldCharType="end"/>
      </w:r>
      <w:r w:rsidRPr="007E232B">
        <w:rPr>
          <w:lang w:val="bg-BG"/>
        </w:rPr>
        <w:t xml:space="preserve"> Размери за EAN13</w:t>
      </w:r>
      <w:bookmarkEnd w:id="162"/>
    </w:p>
    <w:p w:rsidR="00923CAA" w:rsidRPr="007E232B" w:rsidRDefault="00923CAA" w:rsidP="00F87021">
      <w:pPr>
        <w:jc w:val="center"/>
        <w:rPr>
          <w:lang w:val="bg-BG" w:eastAsia="en-US"/>
        </w:rPr>
      </w:pPr>
      <w:r w:rsidRPr="007C5B25">
        <w:rPr>
          <w:noProof/>
          <w:lang w:val="bg-BG" w:eastAsia="bg-BG"/>
        </w:rPr>
        <w:pict>
          <v:shape id="Картина 19" o:spid="_x0000_i1082" type="#_x0000_t75" style="width:447.75pt;height:264pt;visibility:visible">
            <v:imagedata r:id="rId67" o:title=""/>
          </v:shape>
        </w:pict>
      </w:r>
    </w:p>
    <w:p w:rsidR="00923CAA" w:rsidRPr="007E232B" w:rsidRDefault="00923CAA" w:rsidP="00E74DBA">
      <w:pPr>
        <w:rPr>
          <w:rStyle w:val="CaptionChar"/>
          <w:lang w:val="bg-BG"/>
        </w:rPr>
      </w:pPr>
    </w:p>
    <w:p w:rsidR="00923CAA" w:rsidRPr="007E232B" w:rsidRDefault="00923CAA" w:rsidP="00E74DBA">
      <w:pPr>
        <w:rPr>
          <w:rStyle w:val="CaptionChar"/>
          <w:lang w:val="bg-BG"/>
        </w:rPr>
      </w:pPr>
    </w:p>
    <w:p w:rsidR="00923CAA" w:rsidRPr="007E232B" w:rsidRDefault="00923CAA" w:rsidP="00E74DBA">
      <w:pPr>
        <w:rPr>
          <w:rStyle w:val="CaptionChar"/>
          <w:lang w:val="bg-BG"/>
        </w:rPr>
        <w:sectPr w:rsidR="00923CAA" w:rsidRPr="007E232B" w:rsidSect="005B40A5">
          <w:pgSz w:w="11906" w:h="16838"/>
          <w:pgMar w:top="1418" w:right="1276" w:bottom="1134" w:left="1276" w:header="567" w:footer="567" w:gutter="0"/>
          <w:cols w:space="708"/>
        </w:sectPr>
      </w:pPr>
    </w:p>
    <w:p w:rsidR="00923CAA" w:rsidRPr="007E232B" w:rsidRDefault="00923CAA" w:rsidP="00BD0C30">
      <w:pPr>
        <w:pStyle w:val="Caption"/>
        <w:rPr>
          <w:lang w:val="bg-BG" w:eastAsia="en-US"/>
        </w:rPr>
      </w:pPr>
      <w:bookmarkStart w:id="163" w:name="_Toc331586971"/>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19</w:t>
      </w:r>
      <w:r w:rsidRPr="007E232B">
        <w:rPr>
          <w:lang w:val="bg-BG"/>
        </w:rPr>
        <w:fldChar w:fldCharType="end"/>
      </w:r>
      <w:r w:rsidRPr="007E232B">
        <w:rPr>
          <w:lang w:val="bg-BG"/>
        </w:rPr>
        <w:t xml:space="preserve"> </w:t>
      </w:r>
      <w:r w:rsidRPr="007E232B">
        <w:rPr>
          <w:rStyle w:val="CaptionChar"/>
          <w:b/>
          <w:lang w:val="bg-BG"/>
        </w:rPr>
        <w:t>Изисквания към форматите EAN13</w:t>
      </w:r>
      <w:bookmarkEnd w:id="163"/>
    </w:p>
    <w:tbl>
      <w:tblPr>
        <w:tblW w:w="0" w:type="auto"/>
        <w:tblInd w:w="57" w:type="dxa"/>
        <w:tblLayout w:type="fixed"/>
        <w:tblCellMar>
          <w:left w:w="10" w:type="dxa"/>
          <w:right w:w="10" w:type="dxa"/>
        </w:tblCellMar>
        <w:tblLook w:val="00A0"/>
      </w:tblPr>
      <w:tblGrid>
        <w:gridCol w:w="1271"/>
        <w:gridCol w:w="889"/>
        <w:gridCol w:w="1252"/>
        <w:gridCol w:w="994"/>
        <w:gridCol w:w="1810"/>
        <w:gridCol w:w="1891"/>
        <w:gridCol w:w="955"/>
      </w:tblGrid>
      <w:tr w:rsidR="00923CAA" w:rsidRPr="007E232B">
        <w:trPr>
          <w:trHeight w:val="939"/>
        </w:trPr>
        <w:tc>
          <w:tcPr>
            <w:tcW w:w="12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044116">
            <w:pPr>
              <w:pStyle w:val="Tabeltitel"/>
              <w:spacing w:before="120" w:after="0"/>
              <w:ind w:left="142"/>
              <w:rPr>
                <w:rFonts w:cs="Tahoma"/>
                <w:b/>
                <w:sz w:val="18"/>
                <w:szCs w:val="18"/>
                <w:lang w:val="bg-BG"/>
              </w:rPr>
            </w:pPr>
            <w:r w:rsidRPr="007E232B">
              <w:rPr>
                <w:rFonts w:cs="Tahoma"/>
                <w:b/>
                <w:sz w:val="18"/>
                <w:szCs w:val="18"/>
                <w:lang w:val="bg-BG"/>
              </w:rPr>
              <w:t>Допустим размер</w:t>
            </w:r>
          </w:p>
        </w:tc>
        <w:tc>
          <w:tcPr>
            <w:tcW w:w="88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044116">
            <w:pPr>
              <w:pStyle w:val="Tabeltitel"/>
              <w:spacing w:before="120" w:after="0"/>
              <w:rPr>
                <w:rFonts w:cs="Tahoma"/>
                <w:b/>
                <w:sz w:val="18"/>
                <w:szCs w:val="18"/>
                <w:lang w:val="bg-BG"/>
              </w:rPr>
            </w:pPr>
          </w:p>
        </w:tc>
        <w:tc>
          <w:tcPr>
            <w:tcW w:w="12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044116">
            <w:pPr>
              <w:pStyle w:val="Tabeltitel"/>
              <w:spacing w:before="120" w:after="0"/>
              <w:ind w:right="130"/>
              <w:rPr>
                <w:rFonts w:cs="Tahoma"/>
                <w:b/>
                <w:sz w:val="18"/>
                <w:szCs w:val="18"/>
                <w:lang w:val="bg-BG"/>
              </w:rPr>
            </w:pPr>
            <w:r w:rsidRPr="007E232B">
              <w:rPr>
                <w:rFonts w:cs="Tahoma"/>
                <w:b/>
                <w:sz w:val="18"/>
                <w:szCs w:val="18"/>
                <w:lang w:val="bg-BG"/>
              </w:rPr>
              <w:t xml:space="preserve">Лява </w:t>
            </w:r>
          </w:p>
          <w:p w:rsidR="00923CAA" w:rsidRPr="007E232B" w:rsidRDefault="00923CAA" w:rsidP="00044116">
            <w:pPr>
              <w:pStyle w:val="Tabeltitel"/>
              <w:spacing w:before="0" w:after="0"/>
              <w:ind w:right="132"/>
              <w:rPr>
                <w:rFonts w:cs="Tahoma"/>
                <w:b/>
                <w:sz w:val="18"/>
                <w:szCs w:val="18"/>
                <w:lang w:val="bg-BG"/>
              </w:rPr>
            </w:pPr>
            <w:r w:rsidRPr="007E232B">
              <w:rPr>
                <w:rFonts w:cs="Tahoma"/>
                <w:b/>
                <w:sz w:val="18"/>
                <w:szCs w:val="18"/>
                <w:lang w:val="bg-BG"/>
              </w:rPr>
              <w:t>бяла зона (x 11)</w:t>
            </w:r>
          </w:p>
        </w:tc>
        <w:tc>
          <w:tcPr>
            <w:tcW w:w="99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044116">
            <w:pPr>
              <w:pStyle w:val="Tabeltitel"/>
              <w:spacing w:before="120" w:after="0"/>
              <w:rPr>
                <w:rFonts w:cs="Tahoma"/>
                <w:b/>
                <w:sz w:val="18"/>
                <w:szCs w:val="18"/>
                <w:lang w:val="bg-BG"/>
              </w:rPr>
            </w:pPr>
            <w:r w:rsidRPr="007E232B">
              <w:rPr>
                <w:rFonts w:cs="Tahoma"/>
                <w:b/>
                <w:sz w:val="18"/>
                <w:szCs w:val="18"/>
                <w:lang w:val="bg-BG"/>
              </w:rPr>
              <w:t xml:space="preserve">Дясна </w:t>
            </w:r>
          </w:p>
          <w:p w:rsidR="00923CAA" w:rsidRPr="007E232B" w:rsidRDefault="00923CAA" w:rsidP="00044116">
            <w:pPr>
              <w:pStyle w:val="Tabeltitel"/>
              <w:spacing w:before="0" w:after="0"/>
              <w:rPr>
                <w:rFonts w:cs="Tahoma"/>
                <w:b/>
                <w:sz w:val="18"/>
                <w:szCs w:val="18"/>
                <w:lang w:val="bg-BG"/>
              </w:rPr>
            </w:pPr>
            <w:r w:rsidRPr="007E232B">
              <w:rPr>
                <w:rFonts w:cs="Tahoma"/>
                <w:b/>
                <w:sz w:val="18"/>
                <w:szCs w:val="18"/>
                <w:lang w:val="bg-BG"/>
              </w:rPr>
              <w:t>бяла зона (x 7)</w:t>
            </w:r>
          </w:p>
        </w:tc>
        <w:tc>
          <w:tcPr>
            <w:tcW w:w="18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044116">
            <w:pPr>
              <w:pStyle w:val="Tabeltitel"/>
              <w:spacing w:before="120" w:after="0"/>
              <w:jc w:val="left"/>
              <w:rPr>
                <w:rFonts w:cs="Tahoma"/>
                <w:b/>
                <w:sz w:val="18"/>
                <w:szCs w:val="18"/>
                <w:lang w:val="bg-BG"/>
              </w:rPr>
            </w:pPr>
            <w:r w:rsidRPr="007E232B">
              <w:rPr>
                <w:rFonts w:cs="Tahoma"/>
                <w:b/>
                <w:sz w:val="18"/>
                <w:szCs w:val="18"/>
                <w:lang w:val="bg-BG"/>
              </w:rPr>
              <w:t>EAN13 баркод, включително белите зони</w:t>
            </w:r>
          </w:p>
        </w:tc>
        <w:tc>
          <w:tcPr>
            <w:tcW w:w="189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044116">
            <w:pPr>
              <w:pStyle w:val="Tabeltitel"/>
              <w:spacing w:before="120" w:after="0"/>
              <w:rPr>
                <w:rFonts w:cs="Tahoma"/>
                <w:b/>
                <w:sz w:val="18"/>
                <w:szCs w:val="18"/>
                <w:lang w:val="bg-BG"/>
              </w:rPr>
            </w:pPr>
            <w:r w:rsidRPr="007E232B">
              <w:rPr>
                <w:rFonts w:cs="Tahoma"/>
                <w:b/>
                <w:sz w:val="18"/>
                <w:szCs w:val="18"/>
                <w:lang w:val="bg-BG"/>
              </w:rPr>
              <w:t xml:space="preserve">EAN13 баркод </w:t>
            </w:r>
          </w:p>
          <w:p w:rsidR="00923CAA" w:rsidRPr="007E232B" w:rsidRDefault="00923CAA" w:rsidP="00044116">
            <w:pPr>
              <w:pStyle w:val="Tabeltitel"/>
              <w:spacing w:before="0" w:after="0"/>
              <w:rPr>
                <w:rFonts w:cs="Tahoma"/>
                <w:b/>
                <w:sz w:val="18"/>
                <w:szCs w:val="18"/>
                <w:lang w:val="bg-BG"/>
              </w:rPr>
            </w:pPr>
            <w:r w:rsidRPr="007E232B">
              <w:rPr>
                <w:rFonts w:cs="Tahoma"/>
                <w:b/>
                <w:sz w:val="18"/>
                <w:szCs w:val="18"/>
                <w:lang w:val="bg-BG"/>
              </w:rPr>
              <w:t xml:space="preserve">от най-левия </w:t>
            </w:r>
          </w:p>
          <w:p w:rsidR="00923CAA" w:rsidRPr="007E232B" w:rsidRDefault="00923CAA" w:rsidP="00044116">
            <w:pPr>
              <w:pStyle w:val="Tabeltitel"/>
              <w:spacing w:before="0" w:after="0"/>
              <w:rPr>
                <w:rFonts w:cs="Tahoma"/>
                <w:b/>
                <w:sz w:val="18"/>
                <w:szCs w:val="18"/>
                <w:lang w:val="bg-BG"/>
              </w:rPr>
            </w:pPr>
            <w:r w:rsidRPr="007E232B">
              <w:rPr>
                <w:rFonts w:cs="Tahoma"/>
                <w:b/>
                <w:sz w:val="18"/>
                <w:szCs w:val="18"/>
                <w:lang w:val="bg-BG"/>
              </w:rPr>
              <w:t>до най-десния бар</w:t>
            </w:r>
          </w:p>
        </w:tc>
        <w:tc>
          <w:tcPr>
            <w:tcW w:w="95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044116">
            <w:pPr>
              <w:pStyle w:val="Tabeltitel"/>
              <w:spacing w:before="120" w:after="0"/>
              <w:rPr>
                <w:rFonts w:cs="Tahoma"/>
                <w:b/>
                <w:sz w:val="18"/>
                <w:szCs w:val="18"/>
                <w:lang w:val="bg-BG"/>
              </w:rPr>
            </w:pPr>
            <w:r w:rsidRPr="007E232B">
              <w:rPr>
                <w:rFonts w:cs="Tahoma"/>
                <w:b/>
                <w:sz w:val="18"/>
                <w:szCs w:val="18"/>
                <w:lang w:val="bg-BG"/>
              </w:rPr>
              <w:t xml:space="preserve">EAN13 </w:t>
            </w:r>
          </w:p>
          <w:p w:rsidR="00923CAA" w:rsidRPr="007E232B" w:rsidRDefault="00923CAA" w:rsidP="00044116">
            <w:pPr>
              <w:pStyle w:val="Tabeltitel"/>
              <w:spacing w:before="0" w:after="0"/>
              <w:rPr>
                <w:rFonts w:cs="Tahoma"/>
                <w:b/>
                <w:sz w:val="18"/>
                <w:szCs w:val="18"/>
                <w:lang w:val="bg-BG"/>
              </w:rPr>
            </w:pPr>
            <w:r w:rsidRPr="007E232B">
              <w:rPr>
                <w:rFonts w:cs="Tahoma"/>
                <w:b/>
                <w:sz w:val="18"/>
                <w:szCs w:val="18"/>
                <w:lang w:val="bg-BG"/>
              </w:rPr>
              <w:t>височина</w:t>
            </w:r>
          </w:p>
        </w:tc>
      </w:tr>
      <w:tr w:rsidR="00923CAA" w:rsidRPr="007E232B">
        <w:trPr>
          <w:trHeight w:val="317"/>
        </w:trPr>
        <w:tc>
          <w:tcPr>
            <w:tcW w:w="12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firstLine="142"/>
              <w:rPr>
                <w:rFonts w:cs="Tahoma"/>
                <w:szCs w:val="18"/>
                <w:lang w:val="bg-BG"/>
              </w:rPr>
            </w:pPr>
            <w:r w:rsidRPr="007E232B">
              <w:rPr>
                <w:rFonts w:cs="Tahoma"/>
                <w:szCs w:val="18"/>
                <w:lang w:val="bg-BG"/>
              </w:rPr>
              <w:t>80%</w:t>
            </w:r>
          </w:p>
        </w:tc>
        <w:tc>
          <w:tcPr>
            <w:tcW w:w="88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0.264</w:t>
            </w:r>
          </w:p>
        </w:tc>
        <w:tc>
          <w:tcPr>
            <w:tcW w:w="12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right="132"/>
              <w:rPr>
                <w:rFonts w:cs="Tahoma"/>
                <w:szCs w:val="18"/>
                <w:lang w:val="bg-BG"/>
              </w:rPr>
            </w:pPr>
            <w:r w:rsidRPr="007E232B">
              <w:rPr>
                <w:rFonts w:cs="Tahoma"/>
                <w:szCs w:val="18"/>
                <w:lang w:val="bg-BG"/>
              </w:rPr>
              <w:t>2.904</w:t>
            </w:r>
          </w:p>
        </w:tc>
        <w:tc>
          <w:tcPr>
            <w:tcW w:w="99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1.848</w:t>
            </w:r>
          </w:p>
        </w:tc>
        <w:tc>
          <w:tcPr>
            <w:tcW w:w="18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29.83</w:t>
            </w:r>
          </w:p>
        </w:tc>
        <w:tc>
          <w:tcPr>
            <w:tcW w:w="189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25.08</w:t>
            </w:r>
          </w:p>
        </w:tc>
        <w:tc>
          <w:tcPr>
            <w:tcW w:w="95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20.73</w:t>
            </w:r>
          </w:p>
        </w:tc>
      </w:tr>
      <w:tr w:rsidR="00923CAA" w:rsidRPr="007E232B">
        <w:trPr>
          <w:trHeight w:val="312"/>
        </w:trPr>
        <w:tc>
          <w:tcPr>
            <w:tcW w:w="12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firstLine="142"/>
              <w:rPr>
                <w:rFonts w:cs="Tahoma"/>
                <w:szCs w:val="18"/>
                <w:lang w:val="bg-BG"/>
              </w:rPr>
            </w:pPr>
            <w:r w:rsidRPr="007E232B">
              <w:rPr>
                <w:rFonts w:cs="Tahoma"/>
                <w:szCs w:val="18"/>
                <w:lang w:val="bg-BG"/>
              </w:rPr>
              <w:t>85%</w:t>
            </w:r>
          </w:p>
        </w:tc>
        <w:tc>
          <w:tcPr>
            <w:tcW w:w="88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0.281</w:t>
            </w:r>
          </w:p>
        </w:tc>
        <w:tc>
          <w:tcPr>
            <w:tcW w:w="12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right="132"/>
              <w:rPr>
                <w:rFonts w:cs="Tahoma"/>
                <w:szCs w:val="18"/>
                <w:lang w:val="bg-BG"/>
              </w:rPr>
            </w:pPr>
            <w:r w:rsidRPr="007E232B">
              <w:rPr>
                <w:rFonts w:cs="Tahoma"/>
                <w:szCs w:val="18"/>
                <w:lang w:val="bg-BG"/>
              </w:rPr>
              <w:t>3.091</w:t>
            </w:r>
          </w:p>
        </w:tc>
        <w:tc>
          <w:tcPr>
            <w:tcW w:w="99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1.967</w:t>
            </w:r>
          </w:p>
        </w:tc>
        <w:tc>
          <w:tcPr>
            <w:tcW w:w="18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31.7</w:t>
            </w:r>
          </w:p>
        </w:tc>
        <w:tc>
          <w:tcPr>
            <w:tcW w:w="189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26.64</w:t>
            </w:r>
          </w:p>
        </w:tc>
        <w:tc>
          <w:tcPr>
            <w:tcW w:w="95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22.02</w:t>
            </w:r>
          </w:p>
        </w:tc>
      </w:tr>
      <w:tr w:rsidR="00923CAA" w:rsidRPr="007E232B">
        <w:trPr>
          <w:trHeight w:val="317"/>
        </w:trPr>
        <w:tc>
          <w:tcPr>
            <w:tcW w:w="12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firstLine="142"/>
              <w:rPr>
                <w:rFonts w:cs="Tahoma"/>
                <w:szCs w:val="18"/>
                <w:lang w:val="bg-BG"/>
              </w:rPr>
            </w:pPr>
            <w:r w:rsidRPr="007E232B">
              <w:rPr>
                <w:rFonts w:cs="Tahoma"/>
                <w:szCs w:val="18"/>
                <w:lang w:val="bg-BG"/>
              </w:rPr>
              <w:t>90%</w:t>
            </w:r>
          </w:p>
        </w:tc>
        <w:tc>
          <w:tcPr>
            <w:tcW w:w="88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0.297</w:t>
            </w:r>
          </w:p>
        </w:tc>
        <w:tc>
          <w:tcPr>
            <w:tcW w:w="12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right="132"/>
              <w:rPr>
                <w:rFonts w:cs="Tahoma"/>
                <w:szCs w:val="18"/>
                <w:lang w:val="bg-BG"/>
              </w:rPr>
            </w:pPr>
            <w:r w:rsidRPr="007E232B">
              <w:rPr>
                <w:rFonts w:cs="Tahoma"/>
                <w:szCs w:val="18"/>
                <w:lang w:val="bg-BG"/>
              </w:rPr>
              <w:t>3.267</w:t>
            </w:r>
          </w:p>
        </w:tc>
        <w:tc>
          <w:tcPr>
            <w:tcW w:w="99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2.079</w:t>
            </w:r>
          </w:p>
        </w:tc>
        <w:tc>
          <w:tcPr>
            <w:tcW w:w="18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33.56</w:t>
            </w:r>
          </w:p>
        </w:tc>
        <w:tc>
          <w:tcPr>
            <w:tcW w:w="189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28.21</w:t>
            </w:r>
          </w:p>
        </w:tc>
        <w:tc>
          <w:tcPr>
            <w:tcW w:w="95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23.32</w:t>
            </w:r>
          </w:p>
        </w:tc>
      </w:tr>
      <w:tr w:rsidR="00923CAA" w:rsidRPr="007E232B">
        <w:trPr>
          <w:trHeight w:val="312"/>
        </w:trPr>
        <w:tc>
          <w:tcPr>
            <w:tcW w:w="12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firstLine="142"/>
              <w:rPr>
                <w:rFonts w:cs="Tahoma"/>
                <w:szCs w:val="18"/>
                <w:lang w:val="bg-BG"/>
              </w:rPr>
            </w:pPr>
            <w:r w:rsidRPr="007E232B">
              <w:rPr>
                <w:rFonts w:cs="Tahoma"/>
                <w:szCs w:val="18"/>
                <w:lang w:val="bg-BG"/>
              </w:rPr>
              <w:t>95%</w:t>
            </w:r>
          </w:p>
        </w:tc>
        <w:tc>
          <w:tcPr>
            <w:tcW w:w="88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0.313</w:t>
            </w:r>
          </w:p>
        </w:tc>
        <w:tc>
          <w:tcPr>
            <w:tcW w:w="12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right="132"/>
              <w:rPr>
                <w:rFonts w:cs="Tahoma"/>
                <w:szCs w:val="18"/>
                <w:lang w:val="bg-BG"/>
              </w:rPr>
            </w:pPr>
            <w:r w:rsidRPr="007E232B">
              <w:rPr>
                <w:rFonts w:cs="Tahoma"/>
                <w:szCs w:val="18"/>
                <w:lang w:val="bg-BG"/>
              </w:rPr>
              <w:t>3.443</w:t>
            </w:r>
          </w:p>
        </w:tc>
        <w:tc>
          <w:tcPr>
            <w:tcW w:w="99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2.191</w:t>
            </w:r>
          </w:p>
        </w:tc>
        <w:tc>
          <w:tcPr>
            <w:tcW w:w="18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35.43</w:t>
            </w:r>
          </w:p>
        </w:tc>
        <w:tc>
          <w:tcPr>
            <w:tcW w:w="189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29.80</w:t>
            </w:r>
          </w:p>
        </w:tc>
        <w:tc>
          <w:tcPr>
            <w:tcW w:w="95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24.61</w:t>
            </w:r>
          </w:p>
        </w:tc>
      </w:tr>
      <w:tr w:rsidR="00923CAA" w:rsidRPr="007E232B">
        <w:trPr>
          <w:trHeight w:val="312"/>
        </w:trPr>
        <w:tc>
          <w:tcPr>
            <w:tcW w:w="12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firstLine="142"/>
              <w:rPr>
                <w:rFonts w:cs="Tahoma"/>
                <w:szCs w:val="18"/>
                <w:lang w:val="bg-BG"/>
              </w:rPr>
            </w:pPr>
            <w:r w:rsidRPr="007E232B">
              <w:rPr>
                <w:rFonts w:cs="Tahoma"/>
                <w:szCs w:val="18"/>
                <w:lang w:val="bg-BG"/>
              </w:rPr>
              <w:t>100%</w:t>
            </w:r>
          </w:p>
        </w:tc>
        <w:tc>
          <w:tcPr>
            <w:tcW w:w="88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0.33</w:t>
            </w:r>
          </w:p>
        </w:tc>
        <w:tc>
          <w:tcPr>
            <w:tcW w:w="12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right="132"/>
              <w:rPr>
                <w:rFonts w:cs="Tahoma"/>
                <w:szCs w:val="18"/>
                <w:lang w:val="bg-BG"/>
              </w:rPr>
            </w:pPr>
            <w:r w:rsidRPr="007E232B">
              <w:rPr>
                <w:rFonts w:cs="Tahoma"/>
                <w:szCs w:val="18"/>
                <w:lang w:val="bg-BG"/>
              </w:rPr>
              <w:t>3.63</w:t>
            </w:r>
          </w:p>
        </w:tc>
        <w:tc>
          <w:tcPr>
            <w:tcW w:w="99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2.31</w:t>
            </w:r>
          </w:p>
        </w:tc>
        <w:tc>
          <w:tcPr>
            <w:tcW w:w="18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37.29</w:t>
            </w:r>
          </w:p>
        </w:tc>
        <w:tc>
          <w:tcPr>
            <w:tcW w:w="189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31.35</w:t>
            </w:r>
          </w:p>
        </w:tc>
        <w:tc>
          <w:tcPr>
            <w:tcW w:w="95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25.91</w:t>
            </w:r>
          </w:p>
        </w:tc>
      </w:tr>
      <w:tr w:rsidR="00923CAA" w:rsidRPr="007E232B">
        <w:trPr>
          <w:trHeight w:val="312"/>
        </w:trPr>
        <w:tc>
          <w:tcPr>
            <w:tcW w:w="12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firstLine="142"/>
              <w:rPr>
                <w:rFonts w:cs="Tahoma"/>
                <w:szCs w:val="18"/>
                <w:lang w:val="bg-BG"/>
              </w:rPr>
            </w:pPr>
            <w:r w:rsidRPr="007E232B">
              <w:rPr>
                <w:rFonts w:cs="Tahoma"/>
                <w:szCs w:val="18"/>
                <w:lang w:val="bg-BG"/>
              </w:rPr>
              <w:t>105%</w:t>
            </w:r>
          </w:p>
        </w:tc>
        <w:tc>
          <w:tcPr>
            <w:tcW w:w="88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0.346</w:t>
            </w:r>
          </w:p>
        </w:tc>
        <w:tc>
          <w:tcPr>
            <w:tcW w:w="12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right="132"/>
              <w:rPr>
                <w:rFonts w:cs="Tahoma"/>
                <w:szCs w:val="18"/>
                <w:lang w:val="bg-BG"/>
              </w:rPr>
            </w:pPr>
            <w:r w:rsidRPr="007E232B">
              <w:rPr>
                <w:rFonts w:cs="Tahoma"/>
                <w:szCs w:val="18"/>
                <w:lang w:val="bg-BG"/>
              </w:rPr>
              <w:t>3.806</w:t>
            </w:r>
          </w:p>
        </w:tc>
        <w:tc>
          <w:tcPr>
            <w:tcW w:w="99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2.422</w:t>
            </w:r>
          </w:p>
        </w:tc>
        <w:tc>
          <w:tcPr>
            <w:tcW w:w="18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39.15</w:t>
            </w:r>
          </w:p>
        </w:tc>
        <w:tc>
          <w:tcPr>
            <w:tcW w:w="189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32.92</w:t>
            </w:r>
          </w:p>
        </w:tc>
        <w:tc>
          <w:tcPr>
            <w:tcW w:w="95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27.21</w:t>
            </w:r>
          </w:p>
        </w:tc>
      </w:tr>
      <w:tr w:rsidR="00923CAA" w:rsidRPr="007E232B">
        <w:trPr>
          <w:trHeight w:val="312"/>
        </w:trPr>
        <w:tc>
          <w:tcPr>
            <w:tcW w:w="12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firstLine="142"/>
              <w:rPr>
                <w:rFonts w:cs="Tahoma"/>
                <w:szCs w:val="18"/>
                <w:lang w:val="bg-BG"/>
              </w:rPr>
            </w:pPr>
            <w:r w:rsidRPr="007E232B">
              <w:rPr>
                <w:rFonts w:cs="Tahoma"/>
                <w:szCs w:val="18"/>
                <w:lang w:val="bg-BG"/>
              </w:rPr>
              <w:t>110%</w:t>
            </w:r>
          </w:p>
        </w:tc>
        <w:tc>
          <w:tcPr>
            <w:tcW w:w="88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0.363</w:t>
            </w:r>
          </w:p>
        </w:tc>
        <w:tc>
          <w:tcPr>
            <w:tcW w:w="12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right="132"/>
              <w:rPr>
                <w:rFonts w:cs="Tahoma"/>
                <w:szCs w:val="18"/>
                <w:lang w:val="bg-BG"/>
              </w:rPr>
            </w:pPr>
            <w:r w:rsidRPr="007E232B">
              <w:rPr>
                <w:rFonts w:cs="Tahoma"/>
                <w:szCs w:val="18"/>
                <w:lang w:val="bg-BG"/>
              </w:rPr>
              <w:t>3.993</w:t>
            </w:r>
          </w:p>
        </w:tc>
        <w:tc>
          <w:tcPr>
            <w:tcW w:w="99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2.541</w:t>
            </w:r>
          </w:p>
        </w:tc>
        <w:tc>
          <w:tcPr>
            <w:tcW w:w="18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41.02</w:t>
            </w:r>
          </w:p>
        </w:tc>
        <w:tc>
          <w:tcPr>
            <w:tcW w:w="189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34.49</w:t>
            </w:r>
          </w:p>
        </w:tc>
        <w:tc>
          <w:tcPr>
            <w:tcW w:w="95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28.5</w:t>
            </w:r>
          </w:p>
        </w:tc>
      </w:tr>
      <w:tr w:rsidR="00923CAA" w:rsidRPr="007E232B">
        <w:trPr>
          <w:trHeight w:val="326"/>
        </w:trPr>
        <w:tc>
          <w:tcPr>
            <w:tcW w:w="127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firstLine="142"/>
              <w:rPr>
                <w:rFonts w:cs="Tahoma"/>
                <w:szCs w:val="18"/>
                <w:lang w:val="bg-BG"/>
              </w:rPr>
            </w:pPr>
            <w:r w:rsidRPr="007E232B">
              <w:rPr>
                <w:rFonts w:cs="Tahoma"/>
                <w:szCs w:val="18"/>
                <w:lang w:val="bg-BG"/>
              </w:rPr>
              <w:t>115%</w:t>
            </w:r>
          </w:p>
        </w:tc>
        <w:tc>
          <w:tcPr>
            <w:tcW w:w="88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0.379</w:t>
            </w:r>
          </w:p>
        </w:tc>
        <w:tc>
          <w:tcPr>
            <w:tcW w:w="12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ind w:right="132"/>
              <w:rPr>
                <w:rFonts w:cs="Tahoma"/>
                <w:szCs w:val="18"/>
                <w:lang w:val="bg-BG"/>
              </w:rPr>
            </w:pPr>
            <w:r w:rsidRPr="007E232B">
              <w:rPr>
                <w:rFonts w:cs="Tahoma"/>
                <w:szCs w:val="18"/>
                <w:lang w:val="bg-BG"/>
              </w:rPr>
              <w:t>4.169</w:t>
            </w:r>
          </w:p>
        </w:tc>
        <w:tc>
          <w:tcPr>
            <w:tcW w:w="99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2.653</w:t>
            </w:r>
          </w:p>
        </w:tc>
        <w:tc>
          <w:tcPr>
            <w:tcW w:w="18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42.88</w:t>
            </w:r>
          </w:p>
        </w:tc>
        <w:tc>
          <w:tcPr>
            <w:tcW w:w="189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36.06</w:t>
            </w:r>
          </w:p>
        </w:tc>
        <w:tc>
          <w:tcPr>
            <w:tcW w:w="95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923CAA" w:rsidRPr="007E232B" w:rsidRDefault="00923CAA" w:rsidP="00E74DBA">
            <w:pPr>
              <w:pStyle w:val="Table"/>
              <w:rPr>
                <w:rFonts w:cs="Tahoma"/>
                <w:szCs w:val="18"/>
                <w:lang w:val="bg-BG"/>
              </w:rPr>
            </w:pPr>
            <w:r w:rsidRPr="007E232B">
              <w:rPr>
                <w:rFonts w:cs="Tahoma"/>
                <w:szCs w:val="18"/>
                <w:lang w:val="bg-BG"/>
              </w:rPr>
              <w:t>29.8</w:t>
            </w:r>
          </w:p>
        </w:tc>
      </w:tr>
    </w:tbl>
    <w:p w:rsidR="00923CAA" w:rsidRPr="007E232B" w:rsidRDefault="00923CAA" w:rsidP="00023429">
      <w:pPr>
        <w:spacing w:before="0"/>
        <w:rPr>
          <w:i/>
          <w:sz w:val="16"/>
          <w:lang w:val="bg-BG"/>
        </w:rPr>
      </w:pPr>
      <w:r w:rsidRPr="007E232B">
        <w:rPr>
          <w:i/>
          <w:sz w:val="16"/>
          <w:lang w:val="bg-BG"/>
        </w:rPr>
        <w:t xml:space="preserve">Източник Eesti Pandipakend </w:t>
      </w:r>
    </w:p>
    <w:p w:rsidR="00923CAA" w:rsidRPr="007E232B" w:rsidRDefault="00923CAA" w:rsidP="00A82EE0">
      <w:pPr>
        <w:pStyle w:val="figuur"/>
        <w:keepNext/>
        <w:rPr>
          <w:lang w:val="bg-BG"/>
        </w:rPr>
      </w:pPr>
    </w:p>
    <w:p w:rsidR="00923CAA" w:rsidRPr="007E232B" w:rsidRDefault="00923CAA" w:rsidP="00A82EE0">
      <w:pPr>
        <w:pStyle w:val="figuur"/>
        <w:keepNext/>
        <w:rPr>
          <w:lang w:val="bg-BG" w:eastAsia="en-US"/>
        </w:rPr>
      </w:pPr>
      <w:bookmarkStart w:id="164" w:name="_Toc331586860"/>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40</w:t>
      </w:r>
      <w:r w:rsidRPr="007E232B">
        <w:rPr>
          <w:lang w:val="bg-BG"/>
        </w:rPr>
        <w:fldChar w:fldCharType="end"/>
      </w:r>
      <w:r w:rsidRPr="007E232B">
        <w:rPr>
          <w:lang w:val="bg-BG"/>
        </w:rPr>
        <w:t xml:space="preserve"> </w:t>
      </w:r>
      <w:r w:rsidRPr="007E232B">
        <w:rPr>
          <w:lang w:val="bg-BG" w:eastAsia="en-US"/>
        </w:rPr>
        <w:t>Допустим и недопустим начин за поставяне на EAN</w:t>
      </w:r>
      <w:bookmarkEnd w:id="164"/>
    </w:p>
    <w:p w:rsidR="00923CAA" w:rsidRPr="007E232B" w:rsidRDefault="00923CAA" w:rsidP="000F5A7A">
      <w:pPr>
        <w:jc w:val="center"/>
        <w:rPr>
          <w:lang w:val="bg-BG" w:eastAsia="en-US"/>
        </w:rPr>
      </w:pPr>
      <w:r w:rsidRPr="007C5B25">
        <w:rPr>
          <w:noProof/>
          <w:lang w:val="bg-BG" w:eastAsia="bg-BG"/>
        </w:rPr>
        <w:pict>
          <v:shape id="Картина 18" o:spid="_x0000_i1083" type="#_x0000_t75" style="width:448.5pt;height:215.25pt;visibility:visible">
            <v:imagedata r:id="rId68" o:title=""/>
          </v:shape>
        </w:pict>
      </w:r>
    </w:p>
    <w:p w:rsidR="00923CAA" w:rsidRPr="007E232B" w:rsidRDefault="00923CAA" w:rsidP="00E74DBA">
      <w:pPr>
        <w:rPr>
          <w:lang w:val="bg-BG" w:eastAsia="en-US"/>
        </w:rPr>
      </w:pPr>
    </w:p>
    <w:p w:rsidR="00923CAA" w:rsidRPr="007E232B" w:rsidRDefault="00923CAA" w:rsidP="00E74DBA">
      <w:pPr>
        <w:rPr>
          <w:lang w:val="bg-BG" w:eastAsia="en-US"/>
        </w:rPr>
      </w:pPr>
      <w:r w:rsidRPr="007E232B">
        <w:rPr>
          <w:lang w:val="bg-BG" w:eastAsia="en-US"/>
        </w:rPr>
        <w:t xml:space="preserve">Допустимото съразмерно увеличаване на EAN13 е до 115%. Повече от това не е препоръчително, защото затруднява прочитането му от автомати за връщане. </w:t>
      </w:r>
    </w:p>
    <w:p w:rsidR="00923CAA" w:rsidRPr="007E232B" w:rsidRDefault="00923CAA" w:rsidP="00A5777B">
      <w:pPr>
        <w:pStyle w:val="Heading5"/>
        <w:rPr>
          <w:lang w:val="bg-BG"/>
        </w:rPr>
      </w:pPr>
      <w:r w:rsidRPr="007E232B">
        <w:rPr>
          <w:lang w:val="bg-BG"/>
        </w:rPr>
        <w:t>Формат EAN8 баркод</w:t>
      </w:r>
    </w:p>
    <w:p w:rsidR="00923CAA" w:rsidRPr="007E232B" w:rsidRDefault="00923CAA" w:rsidP="00E74DBA">
      <w:pPr>
        <w:rPr>
          <w:lang w:val="bg-BG" w:eastAsia="en-US"/>
        </w:rPr>
      </w:pPr>
      <w:r w:rsidRPr="007E232B">
        <w:rPr>
          <w:lang w:val="bg-BG" w:eastAsia="en-US"/>
        </w:rPr>
        <w:t xml:space="preserve">EAN8 трябва да бъде поставен вертикално на опаковката. Минималният допустим размер е 80% от стандартния размер, като върху стъклени опаковки е допустимо и хоризонтално поставяне, но в този случай минималният допустим размер е 100% от стандартния. </w:t>
      </w:r>
    </w:p>
    <w:p w:rsidR="00923CAA" w:rsidRPr="007E232B" w:rsidRDefault="00923CAA" w:rsidP="00FF3550">
      <w:pPr>
        <w:rPr>
          <w:lang w:val="bg-BG"/>
        </w:rPr>
      </w:pPr>
      <w:r w:rsidRPr="007E232B">
        <w:rPr>
          <w:lang w:val="bg-BG"/>
        </w:rPr>
        <w:t xml:space="preserve">Други допустими кодове са UPC-A и UPC-E. </w:t>
      </w:r>
    </w:p>
    <w:p w:rsidR="00923CAA" w:rsidRPr="007E232B" w:rsidRDefault="00923CAA" w:rsidP="00E74DBA">
      <w:pPr>
        <w:rPr>
          <w:lang w:val="bg-BG" w:eastAsia="en-US"/>
        </w:rPr>
      </w:pPr>
    </w:p>
    <w:p w:rsidR="00923CAA" w:rsidRPr="007E232B" w:rsidRDefault="00923CAA" w:rsidP="00E74DBA">
      <w:pPr>
        <w:rPr>
          <w:lang w:val="bg-BG" w:eastAsia="en-US"/>
        </w:rPr>
        <w:sectPr w:rsidR="00923CAA" w:rsidRPr="007E232B" w:rsidSect="005B40A5">
          <w:pgSz w:w="11906" w:h="16838"/>
          <w:pgMar w:top="1418" w:right="1276" w:bottom="1134" w:left="1276" w:header="567" w:footer="567" w:gutter="0"/>
          <w:cols w:space="708"/>
        </w:sectPr>
      </w:pPr>
    </w:p>
    <w:p w:rsidR="00923CAA" w:rsidRPr="007E232B" w:rsidRDefault="00923CAA" w:rsidP="000536C8">
      <w:pPr>
        <w:pStyle w:val="figuur"/>
        <w:keepNext/>
        <w:rPr>
          <w:lang w:val="bg-BG"/>
        </w:rPr>
      </w:pPr>
      <w:bookmarkStart w:id="165" w:name="_Toc331586861"/>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41</w:t>
      </w:r>
      <w:r w:rsidRPr="007E232B">
        <w:rPr>
          <w:lang w:val="bg-BG"/>
        </w:rPr>
        <w:fldChar w:fldCharType="end"/>
      </w:r>
      <w:r w:rsidRPr="007E232B">
        <w:rPr>
          <w:lang w:val="bg-BG"/>
        </w:rPr>
        <w:t xml:space="preserve"> Размери за EAN8 в мм</w:t>
      </w:r>
      <w:bookmarkEnd w:id="165"/>
    </w:p>
    <w:p w:rsidR="00923CAA" w:rsidRPr="007E232B" w:rsidRDefault="00923CAA" w:rsidP="00044116">
      <w:pPr>
        <w:jc w:val="center"/>
        <w:rPr>
          <w:lang w:val="bg-BG" w:eastAsia="en-US"/>
        </w:rPr>
      </w:pPr>
      <w:r w:rsidRPr="007C5B25">
        <w:rPr>
          <w:noProof/>
          <w:lang w:val="bg-BG" w:eastAsia="bg-BG"/>
        </w:rPr>
        <w:pict>
          <v:shape id="_x0000_i1084" type="#_x0000_t75" style="width:338.25pt;height:240.75pt;visibility:visible">
            <v:imagedata r:id="rId69" o:title=""/>
          </v:shape>
        </w:pict>
      </w:r>
    </w:p>
    <w:p w:rsidR="00923CAA" w:rsidRPr="007E232B" w:rsidRDefault="00923CAA" w:rsidP="00E74DBA">
      <w:pPr>
        <w:rPr>
          <w:lang w:val="bg-BG" w:eastAsia="en-US"/>
        </w:rPr>
      </w:pPr>
    </w:p>
    <w:p w:rsidR="00923CAA" w:rsidRPr="007E232B" w:rsidRDefault="00923CAA" w:rsidP="00BD0C30">
      <w:pPr>
        <w:pStyle w:val="Caption"/>
        <w:rPr>
          <w:lang w:val="bg-BG" w:eastAsia="en-US"/>
        </w:rPr>
      </w:pPr>
      <w:bookmarkStart w:id="166" w:name="_Toc331586972"/>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20</w:t>
      </w:r>
      <w:r w:rsidRPr="007E232B">
        <w:rPr>
          <w:lang w:val="bg-BG"/>
        </w:rPr>
        <w:fldChar w:fldCharType="end"/>
      </w:r>
      <w:r w:rsidRPr="007E232B">
        <w:rPr>
          <w:lang w:val="bg-BG"/>
        </w:rPr>
        <w:t xml:space="preserve"> </w:t>
      </w:r>
      <w:r w:rsidRPr="007E232B">
        <w:rPr>
          <w:rStyle w:val="CaptionChar"/>
          <w:b/>
          <w:lang w:val="bg-BG"/>
        </w:rPr>
        <w:t>Изисквания към форматите EAN8 в мм</w:t>
      </w:r>
      <w:bookmarkEnd w:id="166"/>
    </w:p>
    <w:tbl>
      <w:tblPr>
        <w:tblW w:w="0" w:type="auto"/>
        <w:tblInd w:w="210" w:type="dxa"/>
        <w:tblLayout w:type="fixed"/>
        <w:tblCellMar>
          <w:left w:w="10" w:type="dxa"/>
          <w:right w:w="10" w:type="dxa"/>
        </w:tblCellMar>
        <w:tblLook w:val="00A0"/>
      </w:tblPr>
      <w:tblGrid>
        <w:gridCol w:w="1100"/>
        <w:gridCol w:w="968"/>
        <w:gridCol w:w="1229"/>
        <w:gridCol w:w="1103"/>
        <w:gridCol w:w="1530"/>
        <w:gridCol w:w="1770"/>
        <w:gridCol w:w="1200"/>
      </w:tblGrid>
      <w:tr w:rsidR="00923CAA" w:rsidRPr="007E232B">
        <w:trPr>
          <w:trHeight w:val="957"/>
        </w:trPr>
        <w:tc>
          <w:tcPr>
            <w:tcW w:w="11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44116">
            <w:pPr>
              <w:pStyle w:val="Tabeltitel"/>
              <w:spacing w:before="0" w:after="0"/>
              <w:ind w:left="142"/>
              <w:rPr>
                <w:rFonts w:cs="Tahoma"/>
                <w:b/>
                <w:sz w:val="18"/>
                <w:szCs w:val="18"/>
                <w:lang w:val="bg-BG"/>
              </w:rPr>
            </w:pPr>
            <w:r w:rsidRPr="007E232B">
              <w:rPr>
                <w:rFonts w:cs="Tahoma"/>
                <w:b/>
                <w:sz w:val="18"/>
                <w:szCs w:val="18"/>
                <w:lang w:val="bg-BG"/>
              </w:rPr>
              <w:t>Допустим размер</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44116">
            <w:pPr>
              <w:pStyle w:val="Tabeltitel"/>
              <w:spacing w:before="0" w:after="0"/>
              <w:ind w:left="142"/>
              <w:rPr>
                <w:rFonts w:cs="Tahoma"/>
                <w:b/>
                <w:sz w:val="18"/>
                <w:szCs w:val="18"/>
                <w:lang w:val="bg-BG"/>
              </w:rPr>
            </w:pP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44116">
            <w:pPr>
              <w:pStyle w:val="Tabeltitel"/>
              <w:spacing w:before="0" w:after="0"/>
              <w:ind w:left="142"/>
              <w:rPr>
                <w:rFonts w:cs="Tahoma"/>
                <w:b/>
                <w:sz w:val="18"/>
                <w:szCs w:val="18"/>
                <w:lang w:val="bg-BG"/>
              </w:rPr>
            </w:pPr>
            <w:r w:rsidRPr="007E232B">
              <w:rPr>
                <w:rFonts w:cs="Tahoma"/>
                <w:b/>
                <w:sz w:val="18"/>
                <w:szCs w:val="18"/>
                <w:lang w:val="bg-BG"/>
              </w:rPr>
              <w:t xml:space="preserve">Лява </w:t>
            </w:r>
          </w:p>
          <w:p w:rsidR="00923CAA" w:rsidRPr="007E232B" w:rsidRDefault="00923CAA" w:rsidP="00044116">
            <w:pPr>
              <w:pStyle w:val="Tabeltitel"/>
              <w:spacing w:before="0" w:after="0"/>
              <w:ind w:left="142"/>
              <w:rPr>
                <w:rFonts w:cs="Tahoma"/>
                <w:b/>
                <w:sz w:val="18"/>
                <w:szCs w:val="18"/>
                <w:lang w:val="bg-BG"/>
              </w:rPr>
            </w:pPr>
            <w:r w:rsidRPr="007E232B">
              <w:rPr>
                <w:rFonts w:cs="Tahoma"/>
                <w:b/>
                <w:sz w:val="18"/>
                <w:szCs w:val="18"/>
                <w:lang w:val="bg-BG"/>
              </w:rPr>
              <w:t>бяла зона (x 7)</w:t>
            </w:r>
          </w:p>
        </w:tc>
        <w:tc>
          <w:tcPr>
            <w:tcW w:w="1103"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923CAA" w:rsidRPr="007E232B" w:rsidRDefault="00923CAA" w:rsidP="00044116">
            <w:pPr>
              <w:pStyle w:val="Tabeltitel"/>
              <w:spacing w:before="0" w:after="0"/>
              <w:ind w:hanging="10"/>
              <w:rPr>
                <w:rFonts w:cs="Tahoma"/>
                <w:b/>
                <w:sz w:val="18"/>
                <w:szCs w:val="18"/>
                <w:lang w:val="bg-BG"/>
              </w:rPr>
            </w:pPr>
            <w:r w:rsidRPr="007E232B">
              <w:rPr>
                <w:rFonts w:cs="Tahoma"/>
                <w:b/>
                <w:sz w:val="18"/>
                <w:szCs w:val="18"/>
                <w:lang w:val="bg-BG"/>
              </w:rPr>
              <w:t xml:space="preserve">Дясна бяла зона </w:t>
            </w:r>
          </w:p>
          <w:p w:rsidR="00923CAA" w:rsidRPr="007E232B" w:rsidRDefault="00923CAA" w:rsidP="00044116">
            <w:pPr>
              <w:pStyle w:val="Tabeltitel"/>
              <w:spacing w:before="0" w:after="0"/>
              <w:ind w:hanging="10"/>
              <w:rPr>
                <w:rFonts w:cs="Tahoma"/>
                <w:b/>
                <w:sz w:val="18"/>
                <w:szCs w:val="18"/>
                <w:lang w:val="bg-BG"/>
              </w:rPr>
            </w:pPr>
            <w:r w:rsidRPr="007E232B">
              <w:rPr>
                <w:rFonts w:cs="Tahoma"/>
                <w:b/>
                <w:sz w:val="18"/>
                <w:szCs w:val="18"/>
                <w:lang w:val="bg-BG"/>
              </w:rPr>
              <w:t>(x 7)</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44116">
            <w:pPr>
              <w:pStyle w:val="Tabeltitel"/>
              <w:spacing w:before="0" w:after="0"/>
              <w:ind w:left="142"/>
              <w:rPr>
                <w:rFonts w:cs="Tahoma"/>
                <w:b/>
                <w:sz w:val="18"/>
                <w:szCs w:val="18"/>
                <w:lang w:val="bg-BG"/>
              </w:rPr>
            </w:pPr>
            <w:r w:rsidRPr="007E232B">
              <w:rPr>
                <w:rFonts w:cs="Tahoma"/>
                <w:b/>
                <w:sz w:val="18"/>
                <w:szCs w:val="18"/>
                <w:lang w:val="bg-BG"/>
              </w:rPr>
              <w:t>EAN8 баркод, включително белите зони</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44116">
            <w:pPr>
              <w:pStyle w:val="Tabeltitel"/>
              <w:spacing w:before="0" w:after="0"/>
              <w:ind w:left="142" w:right="132"/>
              <w:rPr>
                <w:rFonts w:cs="Tahoma"/>
                <w:b/>
                <w:sz w:val="18"/>
                <w:szCs w:val="18"/>
                <w:lang w:val="bg-BG"/>
              </w:rPr>
            </w:pPr>
            <w:r w:rsidRPr="007E232B">
              <w:rPr>
                <w:rFonts w:cs="Tahoma"/>
                <w:b/>
                <w:sz w:val="18"/>
                <w:szCs w:val="18"/>
                <w:lang w:val="bg-BG"/>
              </w:rPr>
              <w:t xml:space="preserve">EAN8 баркод </w:t>
            </w:r>
          </w:p>
          <w:p w:rsidR="00923CAA" w:rsidRPr="007E232B" w:rsidRDefault="00923CAA" w:rsidP="00044116">
            <w:pPr>
              <w:pStyle w:val="Tabeltitel"/>
              <w:spacing w:before="0" w:after="0"/>
              <w:ind w:left="142" w:right="132"/>
              <w:rPr>
                <w:rFonts w:cs="Tahoma"/>
                <w:b/>
                <w:sz w:val="18"/>
                <w:szCs w:val="18"/>
                <w:lang w:val="bg-BG"/>
              </w:rPr>
            </w:pPr>
            <w:r w:rsidRPr="007E232B">
              <w:rPr>
                <w:rFonts w:cs="Tahoma"/>
                <w:b/>
                <w:sz w:val="18"/>
                <w:szCs w:val="18"/>
                <w:lang w:val="bg-BG"/>
              </w:rPr>
              <w:t xml:space="preserve">от най-левия </w:t>
            </w:r>
          </w:p>
          <w:p w:rsidR="00923CAA" w:rsidRPr="007E232B" w:rsidRDefault="00923CAA" w:rsidP="00010DFC">
            <w:pPr>
              <w:pStyle w:val="Tabeltitel"/>
              <w:spacing w:before="0" w:after="0"/>
              <w:ind w:left="142" w:right="132"/>
              <w:jc w:val="left"/>
              <w:rPr>
                <w:rFonts w:cs="Tahoma"/>
                <w:b/>
                <w:sz w:val="18"/>
                <w:szCs w:val="18"/>
                <w:lang w:val="bg-BG"/>
              </w:rPr>
            </w:pPr>
            <w:r w:rsidRPr="007E232B">
              <w:rPr>
                <w:rFonts w:cs="Tahoma"/>
                <w:b/>
                <w:sz w:val="18"/>
                <w:szCs w:val="18"/>
                <w:lang w:val="bg-BG"/>
              </w:rPr>
              <w:t>до най-десния бар</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44116">
            <w:pPr>
              <w:pStyle w:val="Tabeltitel"/>
              <w:spacing w:before="0" w:after="0"/>
              <w:ind w:left="142"/>
              <w:rPr>
                <w:rFonts w:cs="Tahoma"/>
                <w:b/>
                <w:sz w:val="18"/>
                <w:szCs w:val="18"/>
                <w:lang w:val="bg-BG"/>
              </w:rPr>
            </w:pPr>
            <w:r w:rsidRPr="007E232B">
              <w:rPr>
                <w:rFonts w:cs="Tahoma"/>
                <w:b/>
                <w:sz w:val="18"/>
                <w:szCs w:val="18"/>
                <w:lang w:val="bg-BG"/>
              </w:rPr>
              <w:t>EAN8 височина</w:t>
            </w:r>
          </w:p>
        </w:tc>
      </w:tr>
      <w:tr w:rsidR="00923CAA" w:rsidRPr="007E232B">
        <w:trPr>
          <w:trHeight w:val="322"/>
        </w:trPr>
        <w:tc>
          <w:tcPr>
            <w:tcW w:w="11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80%</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0.264</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1.848</w:t>
            </w:r>
          </w:p>
        </w:tc>
        <w:tc>
          <w:tcPr>
            <w:tcW w:w="11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1.848</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21.38</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17.68</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17.05</w:t>
            </w:r>
          </w:p>
        </w:tc>
      </w:tr>
      <w:tr w:rsidR="00923CAA" w:rsidRPr="007E232B">
        <w:trPr>
          <w:trHeight w:val="322"/>
        </w:trPr>
        <w:tc>
          <w:tcPr>
            <w:tcW w:w="11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85%</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0.281</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1.967</w:t>
            </w:r>
          </w:p>
        </w:tc>
        <w:tc>
          <w:tcPr>
            <w:tcW w:w="11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1.967</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22.72</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18.79</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18.11</w:t>
            </w:r>
          </w:p>
        </w:tc>
      </w:tr>
      <w:tr w:rsidR="00923CAA" w:rsidRPr="007E232B">
        <w:trPr>
          <w:trHeight w:val="317"/>
        </w:trPr>
        <w:tc>
          <w:tcPr>
            <w:tcW w:w="11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90%</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0.297</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2.079</w:t>
            </w:r>
          </w:p>
        </w:tc>
        <w:tc>
          <w:tcPr>
            <w:tcW w:w="11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2.079</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24.06</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19.90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19.18</w:t>
            </w:r>
          </w:p>
        </w:tc>
      </w:tr>
      <w:tr w:rsidR="00923CAA" w:rsidRPr="007E232B">
        <w:trPr>
          <w:trHeight w:val="317"/>
        </w:trPr>
        <w:tc>
          <w:tcPr>
            <w:tcW w:w="11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95%</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0.313</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2.191</w:t>
            </w:r>
          </w:p>
        </w:tc>
        <w:tc>
          <w:tcPr>
            <w:tcW w:w="11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2.191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25.39</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21.01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20.24</w:t>
            </w:r>
          </w:p>
        </w:tc>
      </w:tr>
      <w:tr w:rsidR="00923CAA" w:rsidRPr="007E232B">
        <w:trPr>
          <w:trHeight w:val="317"/>
        </w:trPr>
        <w:tc>
          <w:tcPr>
            <w:tcW w:w="11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100%</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0.33</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2.31</w:t>
            </w:r>
          </w:p>
        </w:tc>
        <w:tc>
          <w:tcPr>
            <w:tcW w:w="11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2.31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26.73</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22.11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21.31</w:t>
            </w:r>
          </w:p>
        </w:tc>
      </w:tr>
      <w:tr w:rsidR="00923CAA" w:rsidRPr="007E232B">
        <w:trPr>
          <w:trHeight w:val="317"/>
        </w:trPr>
        <w:tc>
          <w:tcPr>
            <w:tcW w:w="11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105%</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0.346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2.422</w:t>
            </w:r>
          </w:p>
        </w:tc>
        <w:tc>
          <w:tcPr>
            <w:tcW w:w="11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2.422</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28.07</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23.23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22.38</w:t>
            </w:r>
          </w:p>
        </w:tc>
      </w:tr>
      <w:tr w:rsidR="00923CAA" w:rsidRPr="007E232B">
        <w:trPr>
          <w:trHeight w:val="317"/>
        </w:trPr>
        <w:tc>
          <w:tcPr>
            <w:tcW w:w="11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110%</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0.363</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2.541</w:t>
            </w:r>
          </w:p>
        </w:tc>
        <w:tc>
          <w:tcPr>
            <w:tcW w:w="11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2.541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29.40</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24.32</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23.44</w:t>
            </w:r>
          </w:p>
        </w:tc>
      </w:tr>
      <w:tr w:rsidR="00923CAA" w:rsidRPr="007E232B">
        <w:trPr>
          <w:trHeight w:val="322"/>
        </w:trPr>
        <w:tc>
          <w:tcPr>
            <w:tcW w:w="11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115%</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0.379</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2.653</w:t>
            </w:r>
          </w:p>
        </w:tc>
        <w:tc>
          <w:tcPr>
            <w:tcW w:w="11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2.653</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30.74</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25.43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E74DBA">
            <w:pPr>
              <w:pStyle w:val="Tabeltitel"/>
              <w:ind w:left="142"/>
              <w:rPr>
                <w:rFonts w:cs="Tahoma"/>
                <w:i w:val="0"/>
                <w:sz w:val="18"/>
                <w:szCs w:val="18"/>
                <w:lang w:val="bg-BG"/>
              </w:rPr>
            </w:pPr>
            <w:r w:rsidRPr="007E232B">
              <w:rPr>
                <w:rFonts w:cs="Tahoma"/>
                <w:i w:val="0"/>
                <w:sz w:val="18"/>
                <w:szCs w:val="18"/>
                <w:lang w:val="bg-BG"/>
              </w:rPr>
              <w:t>24.51</w:t>
            </w:r>
          </w:p>
        </w:tc>
      </w:tr>
    </w:tbl>
    <w:p w:rsidR="00923CAA" w:rsidRPr="007E232B" w:rsidRDefault="00923CAA" w:rsidP="00023429">
      <w:pPr>
        <w:spacing w:before="0"/>
        <w:rPr>
          <w:i/>
          <w:sz w:val="16"/>
          <w:lang w:val="bg-BG"/>
        </w:rPr>
      </w:pPr>
      <w:r w:rsidRPr="007E232B">
        <w:rPr>
          <w:i/>
          <w:sz w:val="16"/>
          <w:lang w:val="bg-BG"/>
        </w:rPr>
        <w:t xml:space="preserve">Източник Eesti Pandipakend </w:t>
      </w:r>
    </w:p>
    <w:p w:rsidR="00923CAA" w:rsidRPr="007E232B" w:rsidRDefault="00923CAA" w:rsidP="00A5777B">
      <w:pPr>
        <w:pStyle w:val="Heading3"/>
        <w:numPr>
          <w:ilvl w:val="2"/>
          <w:numId w:val="7"/>
        </w:numPr>
        <w:rPr>
          <w:lang w:val="bg-BG"/>
        </w:rPr>
      </w:pPr>
      <w:bookmarkStart w:id="167" w:name="_Toc331586742"/>
      <w:r w:rsidRPr="007E232B">
        <w:rPr>
          <w:lang w:val="bg-BG"/>
        </w:rPr>
        <w:t>Действие на депозитната система</w:t>
      </w:r>
      <w:bookmarkEnd w:id="167"/>
    </w:p>
    <w:p w:rsidR="00923CAA" w:rsidRPr="007E232B" w:rsidRDefault="00923CAA" w:rsidP="00666D44">
      <w:pPr>
        <w:rPr>
          <w:lang w:val="bg-BG"/>
        </w:rPr>
      </w:pPr>
      <w:r w:rsidRPr="007E232B">
        <w:rPr>
          <w:lang w:val="bg-BG"/>
        </w:rPr>
        <w:t xml:space="preserve">При продажба на продуктите си на търговци производителите, които са присъединени към системата на ЕРР добавят отделно на продажната цена депозита за всяка продадена опаковка. По този начин депозита не се включва в цената и ДДС върху стоката. Така пълните разходи за опаковките, пуснати на пазара се поемат от производителя. </w:t>
      </w:r>
    </w:p>
    <w:p w:rsidR="00923CAA" w:rsidRPr="007E232B" w:rsidRDefault="00923CAA" w:rsidP="00666D44">
      <w:pPr>
        <w:rPr>
          <w:lang w:val="bg-BG"/>
        </w:rPr>
      </w:pPr>
      <w:r w:rsidRPr="007E232B">
        <w:rPr>
          <w:lang w:val="bg-BG"/>
        </w:rPr>
        <w:t>Ежемесечно производителите подават информация на Eesti Pandipakend за количеството и вида опаковки, пуснати на пазара и получават фактура за заплащане на депозитите. Към стойността на фактурата се добавя и административната такса.</w:t>
      </w:r>
    </w:p>
    <w:p w:rsidR="00923CAA" w:rsidRPr="007E232B" w:rsidRDefault="00923CAA" w:rsidP="00666D44">
      <w:pPr>
        <w:rPr>
          <w:lang w:val="bg-BG"/>
        </w:rPr>
      </w:pPr>
      <w:r w:rsidRPr="007E232B">
        <w:rPr>
          <w:lang w:val="bg-BG"/>
        </w:rPr>
        <w:t>Системата за депозит за опаковки с многократна употреба е подобна, като изключение прави движението на депозита и транспорта на опаковките обратно. ЕРР организира комуникация и логистика, но с цел по-добра ефективност транспортирането на опаковките обратно до производителя не преминава през ЕРР. Изчистването на сметки по депозити става между търговец и производител, като ЕРР събира единствено негодните за повторна употреба опаковки за рециклиране.</w:t>
      </w:r>
    </w:p>
    <w:p w:rsidR="00923CAA" w:rsidRPr="007E232B" w:rsidRDefault="00923CAA" w:rsidP="00666D44">
      <w:pPr>
        <w:rPr>
          <w:lang w:val="bg-BG"/>
        </w:rPr>
      </w:pPr>
      <w:r w:rsidRPr="007E232B">
        <w:rPr>
          <w:lang w:val="bg-BG"/>
        </w:rPr>
        <w:t>На фигурата по-долу е изобразено в схема разплащането с депозита и пътя на опаковките.</w:t>
      </w:r>
    </w:p>
    <w:p w:rsidR="00923CAA" w:rsidRPr="007E232B" w:rsidRDefault="00923CAA" w:rsidP="00A82EE0">
      <w:pPr>
        <w:pStyle w:val="figuur"/>
        <w:keepNext/>
        <w:rPr>
          <w:lang w:val="bg-BG"/>
        </w:rPr>
      </w:pPr>
      <w:bookmarkStart w:id="168" w:name="_Toc331586862"/>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42</w:t>
      </w:r>
      <w:r w:rsidRPr="007E232B">
        <w:rPr>
          <w:lang w:val="bg-BG"/>
        </w:rPr>
        <w:fldChar w:fldCharType="end"/>
      </w:r>
      <w:r w:rsidRPr="007E232B">
        <w:rPr>
          <w:lang w:val="bg-BG"/>
        </w:rPr>
        <w:t xml:space="preserve"> Депозитна схема</w:t>
      </w:r>
      <w:bookmarkEnd w:id="168"/>
    </w:p>
    <w:p w:rsidR="00923CAA" w:rsidRPr="007E232B" w:rsidRDefault="00923CAA" w:rsidP="001D7EA6">
      <w:pPr>
        <w:spacing w:before="0"/>
        <w:jc w:val="center"/>
        <w:rPr>
          <w:sz w:val="16"/>
          <w:lang w:val="bg-BG"/>
        </w:rPr>
      </w:pPr>
      <w:r w:rsidRPr="007C5B25">
        <w:rPr>
          <w:noProof/>
          <w:lang w:val="bg-BG" w:eastAsia="bg-BG"/>
        </w:rPr>
        <w:pict>
          <v:shape id="_x0000_i1085" type="#_x0000_t75" style="width:449.25pt;height:267.75pt;visibility:visible">
            <v:imagedata r:id="rId70" o:title=""/>
          </v:shape>
        </w:pict>
      </w:r>
      <w:r w:rsidRPr="007E232B">
        <w:rPr>
          <w:sz w:val="16"/>
          <w:lang w:val="bg-BG"/>
        </w:rPr>
        <w:t xml:space="preserve"> </w:t>
      </w:r>
    </w:p>
    <w:p w:rsidR="00923CAA" w:rsidRPr="007E232B" w:rsidRDefault="00923CAA" w:rsidP="001D7EA6">
      <w:pPr>
        <w:spacing w:before="0"/>
        <w:rPr>
          <w:i/>
          <w:sz w:val="16"/>
          <w:lang w:val="bg-BG"/>
        </w:rPr>
      </w:pPr>
      <w:r w:rsidRPr="007E232B">
        <w:rPr>
          <w:i/>
          <w:sz w:val="16"/>
          <w:lang w:val="bg-BG"/>
        </w:rPr>
        <w:t>Източник Eesti Pandipakend</w:t>
      </w:r>
    </w:p>
    <w:p w:rsidR="00923CAA" w:rsidRPr="007E232B" w:rsidRDefault="00923CAA" w:rsidP="00A5777B">
      <w:pPr>
        <w:pStyle w:val="Heading5"/>
        <w:rPr>
          <w:lang w:val="bg-BG"/>
        </w:rPr>
      </w:pPr>
      <w:r w:rsidRPr="007E232B">
        <w:rPr>
          <w:lang w:val="bg-BG"/>
        </w:rPr>
        <w:t>Приемане на опаковки</w:t>
      </w:r>
    </w:p>
    <w:p w:rsidR="00923CAA" w:rsidRPr="007E232B" w:rsidRDefault="00923CAA" w:rsidP="00666D44">
      <w:pPr>
        <w:rPr>
          <w:lang w:val="bg-BG"/>
        </w:rPr>
      </w:pPr>
      <w:r w:rsidRPr="007E232B">
        <w:rPr>
          <w:lang w:val="bg-BG"/>
        </w:rPr>
        <w:t>Опаковките се приемат в търговските обекта, ако:</w:t>
      </w:r>
    </w:p>
    <w:p w:rsidR="00923CAA" w:rsidRPr="007E232B" w:rsidRDefault="00923CAA" w:rsidP="00A82EE0">
      <w:pPr>
        <w:pStyle w:val="Opsomming1"/>
        <w:rPr>
          <w:lang w:val="bg-BG"/>
        </w:rPr>
      </w:pPr>
      <w:r w:rsidRPr="007E232B">
        <w:rPr>
          <w:lang w:val="bg-BG"/>
        </w:rPr>
        <w:t>Етикетите са здрави, баркодът и емблемата са четливи и не са повредени.</w:t>
      </w:r>
    </w:p>
    <w:p w:rsidR="00923CAA" w:rsidRPr="007E232B" w:rsidRDefault="00923CAA" w:rsidP="00A82EE0">
      <w:pPr>
        <w:pStyle w:val="Opsomming1"/>
        <w:rPr>
          <w:lang w:val="bg-BG"/>
        </w:rPr>
      </w:pPr>
      <w:r w:rsidRPr="007E232B">
        <w:rPr>
          <w:lang w:val="bg-BG"/>
        </w:rPr>
        <w:t>Стъклените опаковки са здрави и капачките премахнати.</w:t>
      </w:r>
    </w:p>
    <w:p w:rsidR="00923CAA" w:rsidRPr="007E232B" w:rsidRDefault="00923CAA" w:rsidP="00A82EE0">
      <w:pPr>
        <w:pStyle w:val="Opsomming1"/>
        <w:rPr>
          <w:lang w:val="bg-BG"/>
        </w:rPr>
      </w:pPr>
      <w:r w:rsidRPr="007E232B">
        <w:rPr>
          <w:lang w:val="bg-BG"/>
        </w:rPr>
        <w:t>Пластмасовите и метални опаковки са с формата, с която са продадени, като пластмасовите бутилки трябва да бъдат с капачките си /макар това да не е задължително/.</w:t>
      </w:r>
    </w:p>
    <w:p w:rsidR="00923CAA" w:rsidRPr="007E232B" w:rsidRDefault="00923CAA" w:rsidP="00A82EE0">
      <w:pPr>
        <w:pStyle w:val="Opsomming1"/>
        <w:rPr>
          <w:lang w:val="bg-BG"/>
        </w:rPr>
      </w:pPr>
      <w:r w:rsidRPr="007E232B">
        <w:rPr>
          <w:lang w:val="bg-BG"/>
        </w:rPr>
        <w:t>Металните опаковки не трябва да бъдат със замърсявания /от цигари, метални капачки и др./</w:t>
      </w:r>
    </w:p>
    <w:p w:rsidR="00923CAA" w:rsidRPr="007E232B" w:rsidRDefault="00923CAA" w:rsidP="00A82EE0">
      <w:pPr>
        <w:pStyle w:val="Opsomming1"/>
        <w:rPr>
          <w:lang w:val="bg-BG"/>
        </w:rPr>
      </w:pPr>
      <w:r w:rsidRPr="007E232B">
        <w:rPr>
          <w:lang w:val="bg-BG"/>
        </w:rPr>
        <w:t>Опаковките могат да са измити, но също и да не са измити.</w:t>
      </w:r>
    </w:p>
    <w:p w:rsidR="00923CAA" w:rsidRPr="007E232B" w:rsidRDefault="00923CAA" w:rsidP="00A82EE0">
      <w:pPr>
        <w:pStyle w:val="Opsomming1"/>
        <w:rPr>
          <w:lang w:val="bg-BG"/>
        </w:rPr>
      </w:pPr>
      <w:r w:rsidRPr="007E232B">
        <w:rPr>
          <w:lang w:val="bg-BG"/>
        </w:rPr>
        <w:t xml:space="preserve">Паричната стойност на депозита се изплаща след приемането на опаковките. При положение, че опаковките се връщат чрез автомат, същият издава бележка. </w:t>
      </w:r>
    </w:p>
    <w:p w:rsidR="00923CAA" w:rsidRPr="007E232B" w:rsidRDefault="00923CAA" w:rsidP="009876E4">
      <w:pPr>
        <w:pStyle w:val="Opsomming1"/>
        <w:numPr>
          <w:ilvl w:val="0"/>
          <w:numId w:val="0"/>
        </w:numPr>
        <w:rPr>
          <w:lang w:val="bg-BG"/>
        </w:rPr>
      </w:pPr>
      <w:r w:rsidRPr="007E232B">
        <w:rPr>
          <w:lang w:val="bg-BG"/>
        </w:rPr>
        <w:t>Според приетите през 2008 г. и влезли в сила през 2009 г. изменения в законодателството търговските обекти с площ над 200 м</w:t>
      </w:r>
      <w:r w:rsidRPr="007E232B">
        <w:rPr>
          <w:vertAlign w:val="superscript"/>
          <w:lang w:val="bg-BG"/>
        </w:rPr>
        <w:t>2</w:t>
      </w:r>
      <w:r w:rsidRPr="007E232B">
        <w:rPr>
          <w:lang w:val="bg-BG"/>
        </w:rPr>
        <w:t xml:space="preserve"> са длъжни да приемат опаковки и изплащат депозити. Търговските обекти с площ между 20 и 200 м</w:t>
      </w:r>
      <w:r w:rsidRPr="007E232B">
        <w:rPr>
          <w:vertAlign w:val="superscript"/>
          <w:lang w:val="bg-BG"/>
        </w:rPr>
        <w:t>2</w:t>
      </w:r>
      <w:r w:rsidRPr="007E232B">
        <w:rPr>
          <w:lang w:val="bg-BG"/>
        </w:rPr>
        <w:t xml:space="preserve"> по споразумение с местните власти могат да организират приемане на опаковки и изплащане на депозити на други места. Търговските обекти с площ до 20 м</w:t>
      </w:r>
      <w:r w:rsidRPr="007E232B">
        <w:rPr>
          <w:vertAlign w:val="superscript"/>
          <w:lang w:val="bg-BG"/>
        </w:rPr>
        <w:t>2</w:t>
      </w:r>
      <w:r w:rsidRPr="007E232B">
        <w:rPr>
          <w:lang w:val="bg-BG"/>
        </w:rPr>
        <w:t xml:space="preserve"> нямат задължения да приемат опаковки или изплащат депозити.</w:t>
      </w:r>
    </w:p>
    <w:p w:rsidR="00923CAA" w:rsidRPr="007E232B" w:rsidRDefault="00923CAA" w:rsidP="00A5777B">
      <w:pPr>
        <w:pStyle w:val="Heading3"/>
        <w:numPr>
          <w:ilvl w:val="2"/>
          <w:numId w:val="7"/>
        </w:numPr>
        <w:rPr>
          <w:lang w:val="bg-BG"/>
        </w:rPr>
      </w:pPr>
      <w:bookmarkStart w:id="169" w:name="_Toc331586743"/>
      <w:r w:rsidRPr="007E232B">
        <w:rPr>
          <w:lang w:val="bg-BG"/>
        </w:rPr>
        <w:t>Такси</w:t>
      </w:r>
      <w:bookmarkEnd w:id="169"/>
    </w:p>
    <w:p w:rsidR="00923CAA" w:rsidRPr="007E232B" w:rsidRDefault="00923CAA" w:rsidP="00666D44">
      <w:pPr>
        <w:rPr>
          <w:lang w:val="bg-BG"/>
        </w:rPr>
      </w:pPr>
      <w:r w:rsidRPr="007E232B">
        <w:rPr>
          <w:lang w:val="bg-BG"/>
        </w:rPr>
        <w:t>Икономическите субекти, пускащи опаковки на пазара заплащат няколко вида такси за участието си в системата за депозит.</w:t>
      </w:r>
    </w:p>
    <w:p w:rsidR="00923CAA" w:rsidRPr="007E232B" w:rsidRDefault="00923CAA" w:rsidP="00666D44">
      <w:pPr>
        <w:rPr>
          <w:lang w:val="bg-BG"/>
        </w:rPr>
      </w:pPr>
      <w:r w:rsidRPr="007E232B">
        <w:rPr>
          <w:lang w:val="bg-BG"/>
        </w:rPr>
        <w:t>Таксата за включване на фирмата в системата за депозит е определена на 500 крони (</w:t>
      </w:r>
      <w:r w:rsidRPr="007E232B">
        <w:rPr>
          <w:rFonts w:cs="Tahoma"/>
          <w:lang w:val="bg-BG"/>
        </w:rPr>
        <w:t>~</w:t>
      </w:r>
      <w:r w:rsidRPr="007E232B">
        <w:rPr>
          <w:lang w:val="bg-BG"/>
        </w:rPr>
        <w:t>35 евро) за икономически субект.</w:t>
      </w:r>
    </w:p>
    <w:p w:rsidR="00923CAA" w:rsidRPr="007E232B" w:rsidRDefault="00923CAA" w:rsidP="00666D44">
      <w:pPr>
        <w:rPr>
          <w:lang w:val="bg-BG"/>
        </w:rPr>
      </w:pPr>
      <w:r w:rsidRPr="007E232B">
        <w:rPr>
          <w:lang w:val="bg-BG"/>
        </w:rPr>
        <w:t>Допълнително се заплаща и такса за включване на всяка отделна опаковка в обслужваните от системата. Тази такса е 450 крони (</w:t>
      </w:r>
      <w:r w:rsidRPr="007E232B">
        <w:rPr>
          <w:rFonts w:cs="Tahoma"/>
          <w:lang w:val="bg-BG"/>
        </w:rPr>
        <w:t>~</w:t>
      </w:r>
      <w:r w:rsidRPr="007E232B">
        <w:rPr>
          <w:lang w:val="bg-BG"/>
        </w:rPr>
        <w:t>31 евро) за всеки вид опаковка.</w:t>
      </w:r>
    </w:p>
    <w:p w:rsidR="00923CAA" w:rsidRPr="007E232B" w:rsidRDefault="00923CAA" w:rsidP="00666D44">
      <w:pPr>
        <w:rPr>
          <w:lang w:val="bg-BG"/>
        </w:rPr>
      </w:pPr>
      <w:r w:rsidRPr="007E232B">
        <w:rPr>
          <w:lang w:val="bg-BG"/>
        </w:rPr>
        <w:t xml:space="preserve">За всяка единица опаковка производителят заплаща и административна такса на ЕРР. </w:t>
      </w:r>
    </w:p>
    <w:p w:rsidR="00923CAA" w:rsidRPr="007E232B" w:rsidRDefault="00923CAA" w:rsidP="00666D44">
      <w:pPr>
        <w:rPr>
          <w:lang w:val="bg-BG"/>
        </w:rPr>
      </w:pPr>
      <w:r w:rsidRPr="007E232B">
        <w:rPr>
          <w:lang w:val="bg-BG"/>
        </w:rPr>
        <w:t xml:space="preserve">Административна такса или процент от административна такса е фиксирана сума за всяка опаковка, на всеки тип опаковка. Тази сума варира в зависимост от материала на опаковката, </w:t>
      </w:r>
      <w:r>
        <w:rPr>
          <w:lang w:val="bg-BG"/>
        </w:rPr>
        <w:t>процента</w:t>
      </w:r>
      <w:r w:rsidRPr="007E232B">
        <w:rPr>
          <w:lang w:val="bg-BG"/>
        </w:rPr>
        <w:t xml:space="preserve"> на </w:t>
      </w:r>
      <w:r>
        <w:rPr>
          <w:lang w:val="bg-BG"/>
        </w:rPr>
        <w:t>върнати опаковки</w:t>
      </w:r>
      <w:r w:rsidRPr="007E232B">
        <w:rPr>
          <w:lang w:val="bg-BG"/>
        </w:rPr>
        <w:t xml:space="preserve"> и разходи</w:t>
      </w:r>
      <w:r>
        <w:rPr>
          <w:lang w:val="bg-BG"/>
        </w:rPr>
        <w:t>те</w:t>
      </w:r>
      <w:r w:rsidRPr="007E232B">
        <w:rPr>
          <w:lang w:val="bg-BG"/>
        </w:rPr>
        <w:t xml:space="preserve"> за обработка. Административната такса се плаща за всяка опаковка.</w:t>
      </w:r>
    </w:p>
    <w:p w:rsidR="00923CAA" w:rsidRPr="007E232B" w:rsidRDefault="00923CAA" w:rsidP="00666D44">
      <w:pPr>
        <w:rPr>
          <w:lang w:val="bg-BG"/>
        </w:rPr>
      </w:pPr>
      <w:r w:rsidRPr="007E232B">
        <w:rPr>
          <w:lang w:val="bg-BG"/>
        </w:rPr>
        <w:t>От 01.06.2009 г. административната такса за уникален EAN код е 0,012 евро и стандартен EAN код 0,017 евро /без ДДС/ на всяка опаковка. Върху метални опаковки не се налага административна такса.</w:t>
      </w:r>
    </w:p>
    <w:p w:rsidR="00923CAA" w:rsidRPr="007E232B" w:rsidRDefault="00923CAA" w:rsidP="00666D44">
      <w:pPr>
        <w:rPr>
          <w:lang w:val="bg-BG"/>
        </w:rPr>
      </w:pPr>
      <w:r w:rsidRPr="007E232B">
        <w:rPr>
          <w:lang w:val="bg-BG"/>
        </w:rPr>
        <w:t xml:space="preserve">Търговските обекти, които приемат опаковки получават за всяка изкупена, сортирана и предадена опаковка такса за обработка. </w:t>
      </w:r>
    </w:p>
    <w:p w:rsidR="00923CAA" w:rsidRPr="007E232B" w:rsidRDefault="00923CAA" w:rsidP="00666D44">
      <w:pPr>
        <w:rPr>
          <w:lang w:val="bg-BG"/>
        </w:rPr>
      </w:pPr>
      <w:r w:rsidRPr="007E232B">
        <w:rPr>
          <w:lang w:val="bg-BG"/>
        </w:rPr>
        <w:t>Първоначално въведените такси са:</w:t>
      </w:r>
    </w:p>
    <w:p w:rsidR="00923CAA" w:rsidRPr="007E232B" w:rsidRDefault="00923CAA" w:rsidP="00777128">
      <w:pPr>
        <w:numPr>
          <w:ilvl w:val="0"/>
          <w:numId w:val="40"/>
        </w:numPr>
        <w:rPr>
          <w:lang w:val="bg-BG"/>
        </w:rPr>
      </w:pPr>
      <w:r w:rsidRPr="007E232B">
        <w:rPr>
          <w:lang w:val="bg-BG"/>
        </w:rPr>
        <w:t>За търговски обекти с автомати за връщане - 0,44 крони (0,028 евро)</w:t>
      </w:r>
    </w:p>
    <w:p w:rsidR="00923CAA" w:rsidRPr="007E232B" w:rsidRDefault="00923CAA" w:rsidP="00777128">
      <w:pPr>
        <w:numPr>
          <w:ilvl w:val="0"/>
          <w:numId w:val="40"/>
        </w:numPr>
        <w:rPr>
          <w:lang w:val="bg-BG"/>
        </w:rPr>
      </w:pPr>
      <w:r w:rsidRPr="007E232B">
        <w:rPr>
          <w:lang w:val="bg-BG"/>
        </w:rPr>
        <w:t>За търговски обекти, където приемането на опаковките е ръчно - 0,27 крони (0,017 евро)</w:t>
      </w:r>
    </w:p>
    <w:p w:rsidR="00923CAA" w:rsidRPr="007E232B" w:rsidRDefault="00923CAA" w:rsidP="00777128">
      <w:pPr>
        <w:numPr>
          <w:ilvl w:val="0"/>
          <w:numId w:val="40"/>
        </w:numPr>
        <w:rPr>
          <w:lang w:val="bg-BG"/>
        </w:rPr>
      </w:pPr>
      <w:r w:rsidRPr="007E232B">
        <w:rPr>
          <w:lang w:val="bg-BG"/>
        </w:rPr>
        <w:t>Диференцирането между ръчно и машинно приемане до голяма степен се определя от автоматите, поради което се налага и специфициране на изплащаните такси.</w:t>
      </w:r>
    </w:p>
    <w:p w:rsidR="00923CAA" w:rsidRPr="007E232B" w:rsidRDefault="00923CAA" w:rsidP="00666D44">
      <w:pPr>
        <w:rPr>
          <w:lang w:val="bg-BG"/>
        </w:rPr>
      </w:pPr>
      <w:r w:rsidRPr="007E232B">
        <w:rPr>
          <w:lang w:val="bg-BG"/>
        </w:rPr>
        <w:t>Действащите такси за обработка за периода 2010-2011 г. са определени, както следва:</w:t>
      </w:r>
    </w:p>
    <w:p w:rsidR="00923CAA" w:rsidRPr="007E232B" w:rsidRDefault="00923CAA" w:rsidP="00C826B7">
      <w:pPr>
        <w:pStyle w:val="ListBullet"/>
        <w:tabs>
          <w:tab w:val="clear" w:pos="2347"/>
          <w:tab w:val="num" w:pos="1600"/>
        </w:tabs>
        <w:ind w:left="1600" w:hanging="300"/>
        <w:rPr>
          <w:rFonts w:ascii="Tahoma" w:hAnsi="Tahoma" w:cs="Tahoma"/>
          <w:lang w:val="bg-BG"/>
        </w:rPr>
      </w:pPr>
      <w:r w:rsidRPr="007E232B">
        <w:rPr>
          <w:rFonts w:ascii="Tahoma" w:hAnsi="Tahoma" w:cs="Tahoma"/>
          <w:lang w:val="bg-BG"/>
        </w:rPr>
        <w:t>За търговски обекти, където приемането на опаковките е ръчно - 0,12 крони (0,0077 евро)</w:t>
      </w:r>
    </w:p>
    <w:p w:rsidR="00923CAA" w:rsidRPr="007E232B" w:rsidRDefault="00923CAA" w:rsidP="00C826B7">
      <w:pPr>
        <w:pStyle w:val="ListBullet"/>
        <w:tabs>
          <w:tab w:val="clear" w:pos="2347"/>
          <w:tab w:val="num" w:pos="1600"/>
        </w:tabs>
        <w:ind w:hanging="1047"/>
        <w:rPr>
          <w:rFonts w:ascii="Tahoma" w:hAnsi="Tahoma" w:cs="Tahoma"/>
          <w:lang w:val="bg-BG"/>
        </w:rPr>
      </w:pPr>
      <w:r w:rsidRPr="007E232B">
        <w:rPr>
          <w:rFonts w:ascii="Tahoma" w:hAnsi="Tahoma" w:cs="Tahoma"/>
          <w:lang w:val="bg-BG"/>
        </w:rPr>
        <w:t>За търговски обекти с непресоващи автомати за връщане - 0,3 крони (0,019 евро)</w:t>
      </w:r>
    </w:p>
    <w:p w:rsidR="00923CAA" w:rsidRPr="007E232B" w:rsidRDefault="00923CAA" w:rsidP="00C826B7">
      <w:pPr>
        <w:pStyle w:val="ListBullet"/>
        <w:tabs>
          <w:tab w:val="clear" w:pos="2347"/>
          <w:tab w:val="num" w:pos="1600"/>
        </w:tabs>
        <w:ind w:left="1600" w:hanging="300"/>
        <w:rPr>
          <w:rFonts w:ascii="Tahoma" w:hAnsi="Tahoma" w:cs="Tahoma"/>
          <w:lang w:val="bg-BG"/>
        </w:rPr>
      </w:pPr>
      <w:r w:rsidRPr="007E232B">
        <w:rPr>
          <w:rFonts w:ascii="Tahoma" w:hAnsi="Tahoma" w:cs="Tahoma"/>
          <w:lang w:val="bg-BG"/>
        </w:rPr>
        <w:t>За търговски обекти с над 50% пресоващи автомати за връщане - 0,42 крони (0,027 евро)</w:t>
      </w:r>
    </w:p>
    <w:p w:rsidR="00923CAA" w:rsidRPr="007E232B" w:rsidRDefault="00923CAA" w:rsidP="00C826B7">
      <w:pPr>
        <w:pStyle w:val="ListBullet"/>
        <w:tabs>
          <w:tab w:val="clear" w:pos="2347"/>
          <w:tab w:val="num" w:pos="1600"/>
        </w:tabs>
        <w:ind w:left="1600" w:hanging="300"/>
        <w:rPr>
          <w:rFonts w:ascii="Tahoma" w:hAnsi="Tahoma" w:cs="Tahoma"/>
          <w:lang w:val="bg-BG"/>
        </w:rPr>
      </w:pPr>
      <w:r w:rsidRPr="007E232B">
        <w:rPr>
          <w:rFonts w:ascii="Tahoma" w:hAnsi="Tahoma" w:cs="Tahoma"/>
          <w:lang w:val="bg-BG"/>
        </w:rPr>
        <w:t>За търговски обекти с автомати за връщане за опаковки за многократна употреба - 0,4 крони (0,0256 евро).</w:t>
      </w:r>
    </w:p>
    <w:p w:rsidR="00923CAA" w:rsidRPr="007E232B" w:rsidRDefault="00923CAA" w:rsidP="00940518">
      <w:pPr>
        <w:rPr>
          <w:rFonts w:cs="Tahoma"/>
          <w:lang w:val="bg-BG"/>
        </w:rPr>
      </w:pPr>
    </w:p>
    <w:p w:rsidR="00923CAA" w:rsidRPr="007E232B" w:rsidRDefault="00923CAA" w:rsidP="00940518">
      <w:pPr>
        <w:rPr>
          <w:lang w:val="bg-BG"/>
        </w:rPr>
      </w:pPr>
    </w:p>
    <w:p w:rsidR="00923CAA" w:rsidRPr="007E232B" w:rsidRDefault="00923CAA" w:rsidP="00940518">
      <w:pPr>
        <w:rPr>
          <w:lang w:val="bg-BG"/>
        </w:rPr>
      </w:pPr>
    </w:p>
    <w:p w:rsidR="00923CAA" w:rsidRPr="007E232B" w:rsidRDefault="00923CAA" w:rsidP="00940518">
      <w:pPr>
        <w:rPr>
          <w:lang w:val="bg-BG"/>
        </w:rPr>
      </w:pPr>
    </w:p>
    <w:p w:rsidR="00923CAA" w:rsidRPr="007E232B" w:rsidRDefault="00923CAA" w:rsidP="00940518">
      <w:pPr>
        <w:rPr>
          <w:lang w:val="bg-BG"/>
        </w:rPr>
        <w:sectPr w:rsidR="00923CAA" w:rsidRPr="007E232B" w:rsidSect="005B40A5">
          <w:pgSz w:w="11906" w:h="16838"/>
          <w:pgMar w:top="1418" w:right="1276" w:bottom="1134" w:left="1276" w:header="567" w:footer="567" w:gutter="0"/>
          <w:cols w:space="708"/>
        </w:sectPr>
      </w:pPr>
    </w:p>
    <w:p w:rsidR="00923CAA" w:rsidRPr="007E232B" w:rsidRDefault="00923CAA" w:rsidP="00A5777B">
      <w:pPr>
        <w:pStyle w:val="Heading2"/>
        <w:numPr>
          <w:ilvl w:val="1"/>
          <w:numId w:val="7"/>
        </w:numPr>
        <w:rPr>
          <w:lang w:val="bg-BG"/>
        </w:rPr>
      </w:pPr>
      <w:bookmarkStart w:id="170" w:name="_Toc331586744"/>
      <w:r w:rsidRPr="007E232B">
        <w:rPr>
          <w:lang w:val="bg-BG"/>
        </w:rPr>
        <w:t>Канада</w:t>
      </w:r>
      <w:bookmarkEnd w:id="170"/>
    </w:p>
    <w:p w:rsidR="00923CAA" w:rsidRPr="007E232B" w:rsidRDefault="00923CAA" w:rsidP="00666D44">
      <w:pPr>
        <w:rPr>
          <w:lang w:val="bg-BG"/>
        </w:rPr>
      </w:pPr>
      <w:r w:rsidRPr="007E232B">
        <w:rPr>
          <w:lang w:val="bg-BG"/>
        </w:rPr>
        <w:t>В Канада депозитни системи върху опаковки от напитки с различни схеми на действие има в повечето провинции и това е уредено с местното законодателство. Паралелно на депозитната система, в повечето провинции, действат и схеми за събиране и рециклиране въз основа на т.нар. Стюърдшипс - аналог на схеми за разширена отговорност на производителите, познати като зелена точка. В подробности ще бъдат разгледани законодателното въвеждане, органите и страните участници в депозитната система, както и размера на депозита в провинциите на Канада. По-долу ще направим обобщение на резултатите с оглед постигнатата събираемост.</w:t>
      </w:r>
    </w:p>
    <w:p w:rsidR="00923CAA" w:rsidRPr="007E232B" w:rsidRDefault="00923CAA" w:rsidP="00A5777B">
      <w:pPr>
        <w:pStyle w:val="Heading3"/>
        <w:numPr>
          <w:ilvl w:val="2"/>
          <w:numId w:val="7"/>
        </w:numPr>
        <w:rPr>
          <w:lang w:val="bg-BG"/>
        </w:rPr>
      </w:pPr>
      <w:bookmarkStart w:id="171" w:name="_Toc331586745"/>
      <w:r w:rsidRPr="007E232B">
        <w:rPr>
          <w:lang w:val="bg-BG"/>
        </w:rPr>
        <w:t>Събираемост</w:t>
      </w:r>
      <w:bookmarkEnd w:id="171"/>
    </w:p>
    <w:p w:rsidR="00923CAA" w:rsidRPr="007E232B" w:rsidRDefault="00923CAA" w:rsidP="00A5777B">
      <w:pPr>
        <w:pStyle w:val="Heading4"/>
        <w:numPr>
          <w:ilvl w:val="3"/>
          <w:numId w:val="7"/>
        </w:numPr>
        <w:rPr>
          <w:lang w:val="bg-BG"/>
        </w:rPr>
      </w:pPr>
      <w:r w:rsidRPr="007E232B">
        <w:rPr>
          <w:lang w:val="bg-BG"/>
        </w:rPr>
        <w:t>Опаковки за многократна употреба</w:t>
      </w:r>
    </w:p>
    <w:p w:rsidR="00923CAA" w:rsidRPr="007E232B" w:rsidRDefault="00923CAA" w:rsidP="00B3534B">
      <w:pPr>
        <w:rPr>
          <w:lang w:val="bg-BG"/>
        </w:rPr>
      </w:pPr>
      <w:r w:rsidRPr="007E232B">
        <w:rPr>
          <w:lang w:val="bg-BG"/>
        </w:rPr>
        <w:t xml:space="preserve">Опаковките за многократна употреба са представени главно от бирените опаковки за многократна употреба. </w:t>
      </w:r>
    </w:p>
    <w:p w:rsidR="00923CAA" w:rsidRPr="007E232B" w:rsidRDefault="00923CAA" w:rsidP="00B3534B">
      <w:pPr>
        <w:rPr>
          <w:lang w:val="bg-BG"/>
        </w:rPr>
      </w:pPr>
      <w:r w:rsidRPr="007E232B">
        <w:rPr>
          <w:lang w:val="bg-BG"/>
        </w:rPr>
        <w:t>Съществуват и други опаковки за многократна употреба, оборотът на които е изцяло под опеката на производителите. Такива са големите опаковки за многократна употреба за вода и опаковки от няколко марки алкохолни и безалкохолни напитки. Информация за тяхната събираемост липсва.</w:t>
      </w:r>
    </w:p>
    <w:p w:rsidR="00923CAA" w:rsidRPr="007E232B" w:rsidRDefault="00923CAA" w:rsidP="00B3534B">
      <w:pPr>
        <w:rPr>
          <w:lang w:val="bg-BG"/>
        </w:rPr>
      </w:pPr>
      <w:r w:rsidRPr="007E232B">
        <w:rPr>
          <w:lang w:val="bg-BG"/>
        </w:rPr>
        <w:t>Контролът и данните за събираемост на бирените опаковки за многократна употреба се извършва от различни оператори в провинциите и Асоциацията на пивопроизводителите на Канада.</w:t>
      </w:r>
    </w:p>
    <w:p w:rsidR="00923CAA" w:rsidRPr="007E232B" w:rsidRDefault="00923CAA" w:rsidP="00B3534B">
      <w:pPr>
        <w:rPr>
          <w:lang w:val="bg-BG"/>
        </w:rPr>
      </w:pPr>
      <w:r w:rsidRPr="007E232B">
        <w:rPr>
          <w:lang w:val="bg-BG"/>
        </w:rPr>
        <w:t>Таблица 3.21 обобщава данните за събираемостта на опаковките от бира за многократна употреба при системи, управлявани от съответните оператори в отделните провинции.</w:t>
      </w:r>
    </w:p>
    <w:p w:rsidR="00923CAA" w:rsidRPr="007E232B" w:rsidRDefault="00923CAA" w:rsidP="00A5777B">
      <w:pPr>
        <w:pStyle w:val="Heading4"/>
        <w:numPr>
          <w:ilvl w:val="3"/>
          <w:numId w:val="7"/>
        </w:numPr>
        <w:rPr>
          <w:lang w:val="bg-BG"/>
        </w:rPr>
      </w:pPr>
      <w:bookmarkStart w:id="172" w:name="_Toc323740074"/>
      <w:bookmarkStart w:id="173" w:name="_Toc323740310"/>
      <w:bookmarkStart w:id="174" w:name="_Toc323748154"/>
      <w:bookmarkStart w:id="175" w:name="_Toc323754863"/>
      <w:bookmarkStart w:id="176" w:name="_Toc323810706"/>
      <w:bookmarkStart w:id="177" w:name="_Toc323812156"/>
      <w:bookmarkEnd w:id="172"/>
      <w:bookmarkEnd w:id="173"/>
      <w:bookmarkEnd w:id="174"/>
      <w:bookmarkEnd w:id="175"/>
      <w:bookmarkEnd w:id="176"/>
      <w:bookmarkEnd w:id="177"/>
      <w:r w:rsidRPr="007E232B">
        <w:rPr>
          <w:lang w:val="bg-BG"/>
        </w:rPr>
        <w:t>Опаковки за еднократна употреба</w:t>
      </w:r>
    </w:p>
    <w:p w:rsidR="00923CAA" w:rsidRPr="007E232B" w:rsidRDefault="00923CAA" w:rsidP="006539EA">
      <w:pPr>
        <w:rPr>
          <w:lang w:val="bg-BG"/>
        </w:rPr>
      </w:pPr>
      <w:r w:rsidRPr="007E232B">
        <w:rPr>
          <w:lang w:val="bg-BG"/>
        </w:rPr>
        <w:t>Мониторинг върху събирането и рециклирането на отпадъци от опаковки в Канада се извършва годишно от всяка провинция. При всички депозитни системи степента на връщаемост се определя на база количеството върнати спрямо количеството продадени опаковки. В провинциите, където действат паралелно схеми за разделно събиране е трудно да се направи преценка на оползотворяването на опаковките, включени в депозитната система, тъй като често липсват данни от страна на бизнес сектора, занимаващ се с тази дейност.</w:t>
      </w:r>
    </w:p>
    <w:p w:rsidR="00923CAA" w:rsidRPr="007E232B" w:rsidRDefault="00923CAA" w:rsidP="006539EA">
      <w:pPr>
        <w:rPr>
          <w:lang w:val="bg-BG"/>
        </w:rPr>
      </w:pPr>
      <w:r w:rsidRPr="007E232B">
        <w:rPr>
          <w:lang w:val="bg-BG"/>
        </w:rPr>
        <w:t>Таблица 3.22 обобщава степента на събираемост за различните опаковки за еднократна употреба в различните провинции. Обобщени са също данни за събираемостта общо на опаковките за еднократна употреба и опаковките от бира за многократна употреба по провинции. Данните са за периода 2008-2009 г. /При провинция Алберта поради вдигане на стойността на депозита се наблюдава и покачване на нивата на събираемост/.</w:t>
      </w:r>
    </w:p>
    <w:p w:rsidR="00923CAA" w:rsidRPr="007E232B" w:rsidRDefault="00923CAA" w:rsidP="00B3534B">
      <w:pPr>
        <w:rPr>
          <w:lang w:val="bg-BG"/>
        </w:rPr>
      </w:pPr>
    </w:p>
    <w:p w:rsidR="00923CAA" w:rsidRPr="007E232B" w:rsidRDefault="00923CAA" w:rsidP="00B3534B">
      <w:pPr>
        <w:rPr>
          <w:lang w:val="bg-BG"/>
        </w:rPr>
        <w:sectPr w:rsidR="00923CAA" w:rsidRPr="007E232B" w:rsidSect="005B40A5">
          <w:pgSz w:w="11906" w:h="16838"/>
          <w:pgMar w:top="1418" w:right="1276" w:bottom="1134" w:left="1276" w:header="567" w:footer="567" w:gutter="0"/>
          <w:cols w:space="708"/>
        </w:sectPr>
      </w:pPr>
    </w:p>
    <w:p w:rsidR="00923CAA" w:rsidRPr="007E232B" w:rsidRDefault="00923CAA" w:rsidP="00BD0C30">
      <w:pPr>
        <w:pStyle w:val="Caption"/>
        <w:rPr>
          <w:rStyle w:val="CaptionChar"/>
          <w:lang w:val="bg-BG"/>
        </w:rPr>
      </w:pPr>
      <w:bookmarkStart w:id="178" w:name="_Toc331586973"/>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21</w:t>
      </w:r>
      <w:r w:rsidRPr="007E232B">
        <w:rPr>
          <w:lang w:val="bg-BG"/>
        </w:rPr>
        <w:fldChar w:fldCharType="end"/>
      </w:r>
      <w:r w:rsidRPr="007E232B">
        <w:rPr>
          <w:lang w:val="bg-BG"/>
        </w:rPr>
        <w:t xml:space="preserve"> </w:t>
      </w:r>
      <w:r w:rsidRPr="007E232B">
        <w:rPr>
          <w:rStyle w:val="CaptionChar"/>
          <w:b/>
          <w:lang w:val="bg-BG"/>
        </w:rPr>
        <w:t>Събираемост на опаковките за многократна употреба по провинции</w:t>
      </w:r>
      <w:bookmarkEnd w:id="178"/>
    </w:p>
    <w:tbl>
      <w:tblPr>
        <w:tblW w:w="14382" w:type="dxa"/>
        <w:jc w:val="center"/>
        <w:tblInd w:w="-370" w:type="dxa"/>
        <w:tblLayout w:type="fixed"/>
        <w:tblCellMar>
          <w:left w:w="10" w:type="dxa"/>
          <w:right w:w="10" w:type="dxa"/>
        </w:tblCellMar>
        <w:tblLook w:val="00A0"/>
      </w:tblPr>
      <w:tblGrid>
        <w:gridCol w:w="1640"/>
        <w:gridCol w:w="1092"/>
        <w:gridCol w:w="864"/>
        <w:gridCol w:w="1155"/>
        <w:gridCol w:w="993"/>
        <w:gridCol w:w="864"/>
        <w:gridCol w:w="864"/>
        <w:gridCol w:w="859"/>
        <w:gridCol w:w="1018"/>
        <w:gridCol w:w="1352"/>
        <w:gridCol w:w="1514"/>
        <w:gridCol w:w="675"/>
        <w:gridCol w:w="1492"/>
      </w:tblGrid>
      <w:tr w:rsidR="00923CAA" w:rsidRPr="007E232B">
        <w:trPr>
          <w:trHeight w:val="442"/>
          <w:jc w:val="center"/>
        </w:trPr>
        <w:tc>
          <w:tcPr>
            <w:tcW w:w="164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Британска Колумбия</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Алберта</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Саскатчуан</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Манитоба</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Онтарио</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Квебек</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Нова Скотия</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Ню Брунсуик</w:t>
            </w:r>
          </w:p>
        </w:tc>
        <w:tc>
          <w:tcPr>
            <w:tcW w:w="135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Ню</w:t>
            </w:r>
          </w:p>
          <w:p w:rsidR="00923CAA" w:rsidRPr="007E232B" w:rsidRDefault="00923CAA" w:rsidP="0001206A">
            <w:pPr>
              <w:pStyle w:val="TableTitle"/>
              <w:spacing w:before="0" w:after="0" w:line="240" w:lineRule="auto"/>
              <w:rPr>
                <w:lang w:val="bg-BG"/>
              </w:rPr>
            </w:pPr>
            <w:r w:rsidRPr="007E232B">
              <w:rPr>
                <w:lang w:val="bg-BG"/>
              </w:rPr>
              <w:t>фаундленд</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Острови Принц Едуард</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Юкон</w:t>
            </w:r>
          </w:p>
        </w:tc>
        <w:tc>
          <w:tcPr>
            <w:tcW w:w="14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spacing w:before="0" w:after="0" w:line="240" w:lineRule="auto"/>
              <w:rPr>
                <w:lang w:val="bg-BG"/>
              </w:rPr>
            </w:pPr>
            <w:r w:rsidRPr="007E232B">
              <w:rPr>
                <w:lang w:val="bg-BG"/>
              </w:rPr>
              <w:t>Северозападни територии</w:t>
            </w:r>
          </w:p>
        </w:tc>
      </w:tr>
      <w:tr w:rsidR="00923CAA" w:rsidRPr="007E232B">
        <w:trPr>
          <w:trHeight w:val="494"/>
          <w:jc w:val="center"/>
        </w:trPr>
        <w:tc>
          <w:tcPr>
            <w:tcW w:w="164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Бирени опаковки за многократна употреба</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94%</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93%</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94%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97%</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99%</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98%</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101%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102%</w:t>
            </w:r>
          </w:p>
        </w:tc>
        <w:tc>
          <w:tcPr>
            <w:tcW w:w="135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99%</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101%</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94%</w:t>
            </w:r>
          </w:p>
        </w:tc>
        <w:tc>
          <w:tcPr>
            <w:tcW w:w="14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sz w:val="18"/>
                <w:szCs w:val="18"/>
                <w:lang w:val="bg-BG"/>
              </w:rPr>
            </w:pPr>
            <w:r w:rsidRPr="007E232B">
              <w:rPr>
                <w:sz w:val="18"/>
                <w:szCs w:val="18"/>
                <w:lang w:val="bg-BG"/>
              </w:rPr>
              <w:t>97%</w:t>
            </w:r>
          </w:p>
        </w:tc>
      </w:tr>
    </w:tbl>
    <w:p w:rsidR="00923CAA" w:rsidRPr="007E232B" w:rsidRDefault="00923CAA" w:rsidP="006539EA">
      <w:pPr>
        <w:spacing w:before="0" w:after="360" w:line="240" w:lineRule="auto"/>
        <w:jc w:val="left"/>
        <w:rPr>
          <w:i/>
          <w:sz w:val="16"/>
          <w:szCs w:val="16"/>
          <w:lang w:val="bg-BG" w:eastAsia="en-US"/>
        </w:rPr>
      </w:pPr>
      <w:r w:rsidRPr="007E232B">
        <w:rPr>
          <w:i/>
          <w:sz w:val="16"/>
          <w:szCs w:val="16"/>
          <w:lang w:val="bg-BG" w:eastAsia="en-US"/>
        </w:rPr>
        <w:t>Източник: Who pays what? CM Consulting</w:t>
      </w:r>
    </w:p>
    <w:p w:rsidR="00923CAA" w:rsidRPr="007E232B" w:rsidRDefault="00923CAA" w:rsidP="00BD0C30">
      <w:pPr>
        <w:pStyle w:val="Caption"/>
        <w:rPr>
          <w:rStyle w:val="CaptionChar"/>
          <w:lang w:val="bg-BG"/>
        </w:rPr>
      </w:pPr>
      <w:bookmarkStart w:id="179" w:name="_Toc331586974"/>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22</w:t>
      </w:r>
      <w:r w:rsidRPr="007E232B">
        <w:rPr>
          <w:lang w:val="bg-BG"/>
        </w:rPr>
        <w:fldChar w:fldCharType="end"/>
      </w:r>
      <w:r w:rsidRPr="007E232B">
        <w:rPr>
          <w:lang w:val="bg-BG"/>
        </w:rPr>
        <w:t xml:space="preserve"> </w:t>
      </w:r>
      <w:r w:rsidRPr="007E232B">
        <w:rPr>
          <w:rStyle w:val="CaptionChar"/>
          <w:b/>
          <w:lang w:val="bg-BG"/>
        </w:rPr>
        <w:t>Събираемост на опаковките за еднократна употреба по провинции</w:t>
      </w:r>
      <w:bookmarkEnd w:id="179"/>
    </w:p>
    <w:tbl>
      <w:tblPr>
        <w:tblW w:w="15350" w:type="dxa"/>
        <w:jc w:val="center"/>
        <w:tblLayout w:type="fixed"/>
        <w:tblCellMar>
          <w:left w:w="10" w:type="dxa"/>
          <w:right w:w="10" w:type="dxa"/>
        </w:tblCellMar>
        <w:tblLook w:val="00A0"/>
      </w:tblPr>
      <w:tblGrid>
        <w:gridCol w:w="1203"/>
        <w:gridCol w:w="1097"/>
        <w:gridCol w:w="806"/>
        <w:gridCol w:w="680"/>
        <w:gridCol w:w="735"/>
        <w:gridCol w:w="1199"/>
        <w:gridCol w:w="1400"/>
        <w:gridCol w:w="1292"/>
        <w:gridCol w:w="1000"/>
        <w:gridCol w:w="800"/>
        <w:gridCol w:w="773"/>
        <w:gridCol w:w="1193"/>
        <w:gridCol w:w="859"/>
        <w:gridCol w:w="787"/>
        <w:gridCol w:w="1526"/>
      </w:tblGrid>
      <w:tr w:rsidR="00923CAA" w:rsidRPr="007E232B">
        <w:trPr>
          <w:trHeight w:val="902"/>
          <w:jc w:val="center"/>
        </w:trPr>
        <w:tc>
          <w:tcPr>
            <w:tcW w:w="12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Fonts w:cs="Tahoma"/>
                <w:lang w:val="bg-BG"/>
              </w:rPr>
              <w:t>Британска Колумбия</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Fonts w:cs="Tahoma"/>
                <w:lang w:val="bg-BG"/>
              </w:rPr>
              <w:t>Алберта</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Fonts w:cs="Tahoma"/>
                <w:lang w:val="bg-BG"/>
              </w:rPr>
              <w:t>Саскатчуан</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Fonts w:cs="Tahoma"/>
                <w:lang w:val="bg-BG"/>
              </w:rPr>
              <w:t>Манитоба</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Fonts w:cs="Tahoma"/>
                <w:lang w:val="bg-BG"/>
              </w:rPr>
              <w:t>Онтарио /бира и алкохолни/</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01206A">
            <w:pPr>
              <w:pStyle w:val="TableTitle"/>
              <w:ind w:firstLine="170"/>
              <w:rPr>
                <w:rFonts w:cs="Tahoma"/>
                <w:lang w:val="bg-BG"/>
              </w:rPr>
            </w:pPr>
            <w:r w:rsidRPr="007E232B">
              <w:rPr>
                <w:rStyle w:val="25"/>
                <w:rFonts w:ascii="Tahoma" w:hAnsi="Tahoma" w:cs="Tahoma"/>
                <w:sz w:val="18"/>
                <w:szCs w:val="18"/>
                <w:lang w:val="bg-BG"/>
              </w:rPr>
              <w:t>Онтарио (безалкохолни) - Блу-бокс</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Style w:val="25"/>
                <w:rFonts w:ascii="Tahoma" w:hAnsi="Tahoma" w:cs="Tahoma"/>
                <w:sz w:val="18"/>
                <w:szCs w:val="18"/>
                <w:lang w:val="bg-BG"/>
              </w:rPr>
              <w:t>Квебек (слабоалкохолни и бира)</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Style w:val="25"/>
                <w:rFonts w:ascii="Tahoma" w:hAnsi="Tahoma" w:cs="Tahoma"/>
                <w:sz w:val="18"/>
                <w:szCs w:val="18"/>
                <w:lang w:val="bg-BG"/>
              </w:rPr>
              <w:t>Квебек (други напитки)</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Fonts w:cs="Tahoma"/>
                <w:lang w:val="bg-BG"/>
              </w:rPr>
              <w:t>Нова Скотия</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Fonts w:cs="Tahoma"/>
                <w:lang w:val="bg-BG"/>
              </w:rPr>
              <w:t>Ню Брунсуик</w:t>
            </w: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Fonts w:cs="Tahoma"/>
                <w:lang w:val="bg-BG"/>
              </w:rPr>
              <w:t>Ню фаундленд</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Fonts w:cs="Tahoma"/>
                <w:lang w:val="bg-BG"/>
              </w:rPr>
              <w:t>Остров Принц Едуард</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Fonts w:cs="Tahoma"/>
                <w:lang w:val="bg-BG"/>
              </w:rPr>
              <w:t>Юкон</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leTitle"/>
              <w:rPr>
                <w:rFonts w:cs="Tahoma"/>
                <w:lang w:val="bg-BG"/>
              </w:rPr>
            </w:pPr>
            <w:r w:rsidRPr="007E232B">
              <w:rPr>
                <w:rFonts w:cs="Tahoma"/>
                <w:lang w:val="bg-BG"/>
              </w:rPr>
              <w:t>Северозападни територии</w:t>
            </w:r>
          </w:p>
        </w:tc>
      </w:tr>
      <w:tr w:rsidR="00923CAA" w:rsidRPr="007E232B">
        <w:trPr>
          <w:trHeight w:val="264"/>
          <w:jc w:val="center"/>
        </w:trPr>
        <w:tc>
          <w:tcPr>
            <w:tcW w:w="12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Алуминиеви кен</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86%</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91%</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57%</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79%</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40%</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66%</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84%</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79%</w:t>
            </w: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69%</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73%</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81%</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83%</w:t>
            </w:r>
          </w:p>
        </w:tc>
      </w:tr>
      <w:tr w:rsidR="00923CAA" w:rsidRPr="007E232B">
        <w:trPr>
          <w:trHeight w:val="403"/>
          <w:jc w:val="center"/>
        </w:trPr>
        <w:tc>
          <w:tcPr>
            <w:tcW w:w="12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Еднократни от стъкло</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87%</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86%</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89%</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35%</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81%</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69%</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75%</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57%</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84%</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77%</w:t>
            </w: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70%</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82%</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87%</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vertAlign w:val="subscript"/>
                <w:lang w:val="bg-BG"/>
              </w:rPr>
              <w:t>-</w:t>
            </w:r>
          </w:p>
        </w:tc>
      </w:tr>
      <w:tr w:rsidR="00923CAA" w:rsidRPr="007E232B">
        <w:trPr>
          <w:trHeight w:val="264"/>
          <w:jc w:val="center"/>
        </w:trPr>
        <w:tc>
          <w:tcPr>
            <w:tcW w:w="12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PET бутилки</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76%</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82%</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49%</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40%</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44%</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70%</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45%</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82%</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81%</w:t>
            </w: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68%</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84%</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96%</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r>
      <w:tr w:rsidR="00923CAA" w:rsidRPr="007E232B">
        <w:trPr>
          <w:trHeight w:val="264"/>
          <w:jc w:val="center"/>
        </w:trPr>
        <w:tc>
          <w:tcPr>
            <w:tcW w:w="12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Други пластмасови</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76%</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53%</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82%</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18%</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14%</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27%</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78%</w:t>
            </w: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68%</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64%</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80%</w:t>
            </w:r>
          </w:p>
        </w:tc>
      </w:tr>
      <w:tr w:rsidR="00923CAA" w:rsidRPr="007E232B">
        <w:trPr>
          <w:trHeight w:val="269"/>
          <w:jc w:val="center"/>
        </w:trPr>
        <w:tc>
          <w:tcPr>
            <w:tcW w:w="12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Би-метални</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60%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65%</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91%</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48%</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62%</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24%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102%</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79%</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53%</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36%</w:t>
            </w:r>
          </w:p>
        </w:tc>
      </w:tr>
      <w:tr w:rsidR="00923CAA" w:rsidRPr="007E232B">
        <w:trPr>
          <w:trHeight w:val="398"/>
          <w:jc w:val="center"/>
        </w:trPr>
        <w:tc>
          <w:tcPr>
            <w:tcW w:w="12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Tetra Pak</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55%</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55%</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55%</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18%</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31%</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18%</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vertAlign w:val="subscript"/>
                <w:lang w:val="bg-BG"/>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47%</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63%</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vertAlign w:val="subscript"/>
                <w:lang w:val="bg-BG"/>
              </w:rPr>
              <w:t>-</w:t>
            </w: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57%</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44%</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50%</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48%</w:t>
            </w:r>
          </w:p>
        </w:tc>
      </w:tr>
      <w:tr w:rsidR="00923CAA" w:rsidRPr="007E232B">
        <w:trPr>
          <w:trHeight w:val="264"/>
          <w:jc w:val="center"/>
        </w:trPr>
        <w:tc>
          <w:tcPr>
            <w:tcW w:w="12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Други</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35%</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18%</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47%</w:t>
            </w: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44%</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13%</w:t>
            </w:r>
          </w:p>
        </w:tc>
      </w:tr>
      <w:tr w:rsidR="00923CAA" w:rsidRPr="007E232B">
        <w:trPr>
          <w:trHeight w:val="403"/>
          <w:jc w:val="center"/>
        </w:trPr>
        <w:tc>
          <w:tcPr>
            <w:tcW w:w="12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Общо Еднократни опаковки</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80%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75%</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85%</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50%</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78%</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40%</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68%</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45%</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78%</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75%</w:t>
            </w: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68%</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74%</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76%</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7"/>
                <w:rFonts w:ascii="Tahoma" w:hAnsi="Tahoma" w:cs="Tahoma"/>
                <w:sz w:val="18"/>
                <w:szCs w:val="18"/>
                <w:lang w:val="bg-BG"/>
              </w:rPr>
              <w:t>83%</w:t>
            </w:r>
          </w:p>
        </w:tc>
      </w:tr>
      <w:tr w:rsidR="00923CAA" w:rsidRPr="007E232B">
        <w:trPr>
          <w:trHeight w:val="264"/>
          <w:jc w:val="center"/>
        </w:trPr>
        <w:tc>
          <w:tcPr>
            <w:tcW w:w="12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Многократни за бира</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94%</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93%</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94%</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97%</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99%</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98%</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Fonts w:cs="Tahoma"/>
                <w:sz w:val="18"/>
                <w:szCs w:val="18"/>
                <w:lang w:val="bg-BG"/>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101%</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102%</w:t>
            </w: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99%</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101%</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94%</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sz w:val="18"/>
                <w:szCs w:val="18"/>
                <w:lang w:val="bg-BG"/>
              </w:rPr>
            </w:pPr>
            <w:r w:rsidRPr="007E232B">
              <w:rPr>
                <w:rStyle w:val="14"/>
                <w:rFonts w:ascii="Tahoma" w:hAnsi="Tahoma" w:cs="Tahoma"/>
                <w:sz w:val="18"/>
                <w:szCs w:val="18"/>
                <w:lang w:val="bg-BG"/>
              </w:rPr>
              <w:t>97%</w:t>
            </w:r>
          </w:p>
        </w:tc>
      </w:tr>
      <w:tr w:rsidR="00923CAA" w:rsidRPr="007E232B">
        <w:trPr>
          <w:trHeight w:val="418"/>
          <w:jc w:val="center"/>
        </w:trPr>
        <w:tc>
          <w:tcPr>
            <w:tcW w:w="120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Fonts w:cs="Tahoma"/>
                <w:b/>
                <w:sz w:val="18"/>
                <w:szCs w:val="18"/>
                <w:lang w:val="bg-BG"/>
              </w:rPr>
              <w:t>Общо опаковки</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81%</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77%</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87%</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56%</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91%</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40%</w:t>
            </w:r>
          </w:p>
        </w:tc>
        <w:tc>
          <w:tcPr>
            <w:tcW w:w="1292"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82%</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45%</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83%</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81%</w:t>
            </w: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78%</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81%</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78%</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923CAA" w:rsidRPr="007E232B" w:rsidRDefault="00923CAA" w:rsidP="00D661B5">
            <w:pPr>
              <w:pStyle w:val="Tabel"/>
              <w:rPr>
                <w:rFonts w:cs="Tahoma"/>
                <w:b/>
                <w:sz w:val="18"/>
                <w:szCs w:val="18"/>
                <w:lang w:val="bg-BG"/>
              </w:rPr>
            </w:pPr>
            <w:r w:rsidRPr="007E232B">
              <w:rPr>
                <w:rStyle w:val="14"/>
                <w:rFonts w:ascii="Tahoma" w:hAnsi="Tahoma" w:cs="Tahoma"/>
                <w:b/>
                <w:sz w:val="18"/>
                <w:szCs w:val="18"/>
                <w:lang w:val="bg-BG"/>
              </w:rPr>
              <w:t>85%</w:t>
            </w:r>
          </w:p>
        </w:tc>
      </w:tr>
    </w:tbl>
    <w:p w:rsidR="00923CAA" w:rsidRPr="007E232B" w:rsidRDefault="00923CAA" w:rsidP="006539EA">
      <w:pPr>
        <w:spacing w:before="0" w:after="360" w:line="240" w:lineRule="auto"/>
        <w:rPr>
          <w:i/>
          <w:sz w:val="14"/>
          <w:lang w:val="bg-BG" w:eastAsia="en-US"/>
        </w:rPr>
      </w:pPr>
      <w:r w:rsidRPr="007E232B">
        <w:rPr>
          <w:i/>
          <w:sz w:val="14"/>
          <w:lang w:val="bg-BG" w:eastAsia="en-US"/>
        </w:rPr>
        <w:tab/>
        <w:t>Източник: Who pays what? CM Consulting</w:t>
      </w:r>
    </w:p>
    <w:p w:rsidR="00923CAA" w:rsidRPr="007E232B" w:rsidRDefault="00923CAA" w:rsidP="00D661B5">
      <w:pPr>
        <w:rPr>
          <w:lang w:val="bg-BG"/>
        </w:rPr>
        <w:sectPr w:rsidR="00923CAA" w:rsidRPr="007E232B" w:rsidSect="00D661B5">
          <w:pgSz w:w="16838" w:h="11906" w:orient="landscape"/>
          <w:pgMar w:top="1276" w:right="1418" w:bottom="1276" w:left="1134" w:header="567" w:footer="567" w:gutter="0"/>
          <w:cols w:space="708"/>
          <w:docGrid w:linePitch="272"/>
        </w:sectPr>
      </w:pPr>
    </w:p>
    <w:p w:rsidR="00923CAA" w:rsidRPr="007E232B" w:rsidRDefault="00923CAA" w:rsidP="00A5777B">
      <w:pPr>
        <w:pStyle w:val="Heading3"/>
        <w:numPr>
          <w:ilvl w:val="2"/>
          <w:numId w:val="7"/>
        </w:numPr>
        <w:rPr>
          <w:lang w:val="bg-BG"/>
        </w:rPr>
      </w:pPr>
      <w:bookmarkStart w:id="180" w:name="_Toc331586746"/>
      <w:r w:rsidRPr="007E232B">
        <w:rPr>
          <w:lang w:val="bg-BG"/>
        </w:rPr>
        <w:t>Преглед на депозитните системи по провинции</w:t>
      </w:r>
      <w:bookmarkEnd w:id="180"/>
    </w:p>
    <w:p w:rsidR="00923CAA" w:rsidRPr="007E232B" w:rsidRDefault="00923CAA" w:rsidP="00A5777B">
      <w:pPr>
        <w:pStyle w:val="Heading4"/>
        <w:numPr>
          <w:ilvl w:val="3"/>
          <w:numId w:val="7"/>
        </w:numPr>
        <w:rPr>
          <w:lang w:val="bg-BG"/>
        </w:rPr>
      </w:pPr>
      <w:r w:rsidRPr="007E232B">
        <w:rPr>
          <w:lang w:val="bg-BG"/>
        </w:rPr>
        <w:t>Британска Колумбия</w:t>
      </w:r>
    </w:p>
    <w:p w:rsidR="00923CAA" w:rsidRPr="007E232B" w:rsidRDefault="00923CAA" w:rsidP="00A5777B">
      <w:pPr>
        <w:pStyle w:val="Heading5"/>
        <w:rPr>
          <w:lang w:val="bg-BG"/>
        </w:rPr>
      </w:pPr>
      <w:r w:rsidRPr="007E232B">
        <w:rPr>
          <w:lang w:val="bg-BG"/>
        </w:rPr>
        <w:t>Обхват на програмата и цели</w:t>
      </w:r>
    </w:p>
    <w:p w:rsidR="00923CAA" w:rsidRPr="007E232B" w:rsidRDefault="00923CAA" w:rsidP="00F00348">
      <w:pPr>
        <w:rPr>
          <w:lang w:val="bg-BG" w:eastAsia="en-US"/>
        </w:rPr>
      </w:pPr>
      <w:r w:rsidRPr="007E232B">
        <w:rPr>
          <w:lang w:val="bg-BG" w:eastAsia="en-US"/>
        </w:rPr>
        <w:t xml:space="preserve">Депозитната система в провинцията стартира със </w:t>
      </w:r>
      <w:r w:rsidRPr="007E232B">
        <w:rPr>
          <w:i/>
          <w:lang w:val="bg-BG" w:eastAsia="en-US"/>
        </w:rPr>
        <w:t>Закона за замърсяването</w:t>
      </w:r>
      <w:r w:rsidRPr="007E232B">
        <w:rPr>
          <w:lang w:val="bg-BG" w:eastAsia="en-US"/>
        </w:rPr>
        <w:t>, чрез който се въвежда задължителен депозит за опаковките от газираните напитки и бира през 1970 г. От 1 октомври 1998 г. обхватът на закона се разширява, включвайки всички готови за употреба напитки, опаковани от производителя, с изключение на мляко и млечни заместители, соеви млека, овкусени млечни напитки, бебешки млека, хранителни заместители и други диетични и хранителни добавки. Опаковките от мляко се събират чрез общинските системи за събиране на рециклируеми отпадъци или чрез действащи 144 пункта за бутилки. За тях няма цел за рециклиране.</w:t>
      </w:r>
    </w:p>
    <w:p w:rsidR="00923CAA" w:rsidRPr="007E232B" w:rsidRDefault="00923CAA" w:rsidP="00F00348">
      <w:pPr>
        <w:rPr>
          <w:lang w:val="bg-BG" w:eastAsia="en-US"/>
        </w:rPr>
      </w:pPr>
      <w:r w:rsidRPr="007E232B">
        <w:rPr>
          <w:lang w:val="bg-BG" w:eastAsia="en-US"/>
        </w:rPr>
        <w:t xml:space="preserve">С влизането в сила на Наредбата за рециклиране през 2004 г. е поставена цел от 75% за количеството употребени повторно или рециклирани опаковки. Съгласно Наредбата за рециклиране операторите трябва да представят преработени планове до октомври 2008 г., с които да бъде предложена ефективна система за събиране и рециклиране на отпадъците от опаковки от напитки. </w:t>
      </w:r>
    </w:p>
    <w:p w:rsidR="00923CAA" w:rsidRPr="007E232B" w:rsidRDefault="00923CAA" w:rsidP="00A5777B">
      <w:pPr>
        <w:pStyle w:val="Heading5"/>
        <w:rPr>
          <w:lang w:val="bg-BG"/>
        </w:rPr>
      </w:pPr>
      <w:r w:rsidRPr="007E232B">
        <w:rPr>
          <w:lang w:val="bg-BG"/>
        </w:rPr>
        <w:t>Оператори на системата</w:t>
      </w:r>
    </w:p>
    <w:p w:rsidR="00923CAA" w:rsidRPr="007E232B" w:rsidRDefault="00923CAA" w:rsidP="00F00348">
      <w:pPr>
        <w:rPr>
          <w:lang w:val="bg-BG" w:eastAsia="en-US"/>
        </w:rPr>
      </w:pPr>
      <w:r w:rsidRPr="007E232B">
        <w:rPr>
          <w:lang w:val="bg-BG" w:eastAsia="en-US"/>
        </w:rPr>
        <w:t>Две са организациите – оператори на депозитната система понастоящем в Британска Колумбия.</w:t>
      </w:r>
    </w:p>
    <w:p w:rsidR="00923CAA" w:rsidRPr="007E232B" w:rsidRDefault="00923CAA" w:rsidP="00F00348">
      <w:pPr>
        <w:rPr>
          <w:lang w:val="bg-BG" w:eastAsia="en-US"/>
        </w:rPr>
      </w:pPr>
      <w:r w:rsidRPr="007E232B">
        <w:rPr>
          <w:lang w:val="bg-BG" w:eastAsia="en-US"/>
        </w:rPr>
        <w:t xml:space="preserve">Encorp Pacific (Канада) оперира с опаковки на производители на безалкохолни напитки, вина, спиртни напитки, сайдер, бира и освежителни напитки. Чрез мрежа от 170 пункта за бутилки и хиляди търговци на дребно тази организация събира 71% от върнатите обратно /изкупени/ опаковки в провинцията. </w:t>
      </w:r>
    </w:p>
    <w:p w:rsidR="00923CAA" w:rsidRPr="007E232B" w:rsidRDefault="00923CAA" w:rsidP="00F00348">
      <w:pPr>
        <w:rPr>
          <w:lang w:val="bg-BG" w:eastAsia="en-US"/>
        </w:rPr>
      </w:pPr>
      <w:r w:rsidRPr="007E232B">
        <w:rPr>
          <w:lang w:val="bg-BG" w:eastAsia="en-US"/>
        </w:rPr>
        <w:t>Brewers Distributors Ltd. (BDL) е другата организация - оператор. В мрежата й са включени 1270 изкупвателни пункта, чрез които се събират 29% от опаковките за повторна употреба и рециклиране. Голяма част от населението на Британска Колумбия (78%) живее в радиус от два километра от пунктовете за изкупуване на BDL.</w:t>
      </w:r>
    </w:p>
    <w:p w:rsidR="00923CAA" w:rsidRPr="007E232B" w:rsidRDefault="00923CAA" w:rsidP="00F00348">
      <w:pPr>
        <w:rPr>
          <w:lang w:val="bg-BG" w:eastAsia="en-US"/>
        </w:rPr>
      </w:pPr>
      <w:r w:rsidRPr="007E232B">
        <w:rPr>
          <w:lang w:val="bg-BG" w:eastAsia="en-US"/>
        </w:rPr>
        <w:t xml:space="preserve">Всеки търговец, продаващ напитки, чиито опаковки са включени в депозитната система е длъжен да начисли съответния депозит при продажба на такава напитка. Когато опаковката бъде върната, той е длъжен да върне и депозита. </w:t>
      </w:r>
    </w:p>
    <w:p w:rsidR="00923CAA" w:rsidRPr="007E232B" w:rsidRDefault="00923CAA" w:rsidP="00F00348">
      <w:pPr>
        <w:rPr>
          <w:lang w:val="bg-BG" w:eastAsia="en-US"/>
        </w:rPr>
      </w:pPr>
      <w:r w:rsidRPr="007E232B">
        <w:rPr>
          <w:lang w:val="bg-BG" w:eastAsia="en-US"/>
        </w:rPr>
        <w:t xml:space="preserve">Дванадесет предприятия получават, сортират, балират и изпращат за повторна употреба или рециклиране събраните опаковки от напитки в Британска Колумбия. </w:t>
      </w:r>
    </w:p>
    <w:p w:rsidR="00923CAA" w:rsidRPr="007E232B" w:rsidRDefault="00923CAA" w:rsidP="00F00348">
      <w:pPr>
        <w:rPr>
          <w:lang w:val="bg-BG" w:eastAsia="en-US"/>
        </w:rPr>
      </w:pPr>
      <w:r w:rsidRPr="007E232B">
        <w:rPr>
          <w:lang w:val="bg-BG" w:eastAsia="en-US"/>
        </w:rPr>
        <w:t xml:space="preserve">Опаковките от млечни продукти се приемат (без да се връща депозит) в 144 пункта, които са част от доброволна програма, финансирана от млекопроизводителите, управлявана от Encorp Pacific. По-голямата част от опаковките от млечни продукти обаче попадат в контейнерите от общинските системи за събиране на рециклируеми фракции. </w:t>
      </w:r>
    </w:p>
    <w:p w:rsidR="00923CAA" w:rsidRPr="007E232B" w:rsidRDefault="00923CAA" w:rsidP="00A5777B">
      <w:pPr>
        <w:pStyle w:val="Heading5"/>
        <w:rPr>
          <w:lang w:val="bg-BG"/>
        </w:rPr>
      </w:pPr>
      <w:r w:rsidRPr="007E232B">
        <w:rPr>
          <w:lang w:val="bg-BG"/>
        </w:rPr>
        <w:t>Размер на депозитите</w:t>
      </w:r>
    </w:p>
    <w:p w:rsidR="00923CAA" w:rsidRPr="007E232B" w:rsidRDefault="00923CAA" w:rsidP="00F00348">
      <w:pPr>
        <w:rPr>
          <w:lang w:val="bg-BG" w:eastAsia="en-US"/>
        </w:rPr>
      </w:pPr>
      <w:r w:rsidRPr="007E232B">
        <w:rPr>
          <w:lang w:val="bg-BG" w:eastAsia="en-US"/>
        </w:rPr>
        <w:t>Размерът на прилаганите депозити е даден в таблицата по-долу.</w:t>
      </w:r>
    </w:p>
    <w:p w:rsidR="00923CAA" w:rsidRPr="007E232B" w:rsidRDefault="00923CAA" w:rsidP="00F00348">
      <w:pPr>
        <w:rPr>
          <w:rStyle w:val="CaptionChar"/>
          <w:lang w:val="bg-BG"/>
        </w:rPr>
      </w:pPr>
    </w:p>
    <w:p w:rsidR="00923CAA" w:rsidRPr="007E232B" w:rsidRDefault="00923CAA" w:rsidP="00F00348">
      <w:pPr>
        <w:rPr>
          <w:rStyle w:val="CaptionChar"/>
          <w:lang w:val="bg-BG"/>
        </w:rPr>
        <w:sectPr w:rsidR="00923CAA" w:rsidRPr="007E232B" w:rsidSect="00D661B5">
          <w:pgSz w:w="11906" w:h="16838"/>
          <w:pgMar w:top="1418" w:right="1276" w:bottom="1134" w:left="1276" w:header="567" w:footer="567" w:gutter="0"/>
          <w:cols w:space="708"/>
        </w:sectPr>
      </w:pPr>
    </w:p>
    <w:p w:rsidR="00923CAA" w:rsidRPr="007E232B" w:rsidRDefault="00923CAA" w:rsidP="00BD0C30">
      <w:pPr>
        <w:pStyle w:val="Caption"/>
        <w:rPr>
          <w:rStyle w:val="CaptionChar"/>
          <w:lang w:val="bg-BG"/>
        </w:rPr>
      </w:pPr>
      <w:bookmarkStart w:id="181" w:name="_Toc331586975"/>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23</w:t>
      </w:r>
      <w:r w:rsidRPr="007E232B">
        <w:rPr>
          <w:lang w:val="bg-BG"/>
        </w:rPr>
        <w:fldChar w:fldCharType="end"/>
      </w:r>
      <w:r w:rsidRPr="007E232B">
        <w:rPr>
          <w:lang w:val="bg-BG"/>
        </w:rPr>
        <w:t xml:space="preserve"> </w:t>
      </w:r>
      <w:r w:rsidRPr="007E232B">
        <w:rPr>
          <w:rStyle w:val="CaptionChar"/>
          <w:b/>
          <w:lang w:val="bg-BG"/>
        </w:rPr>
        <w:t>Размер на депозитите в Британска Колумбия</w:t>
      </w:r>
      <w:bookmarkEnd w:id="181"/>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2516"/>
        <w:gridCol w:w="2484"/>
      </w:tblGrid>
      <w:tr w:rsidR="00923CAA" w:rsidRPr="007E232B" w:rsidTr="00460A47">
        <w:trPr>
          <w:trHeight w:val="219"/>
        </w:trPr>
        <w:tc>
          <w:tcPr>
            <w:tcW w:w="2700" w:type="dxa"/>
          </w:tcPr>
          <w:p w:rsidR="00923CAA" w:rsidRPr="007E232B" w:rsidRDefault="00923CAA" w:rsidP="00460A47">
            <w:pPr>
              <w:spacing w:before="60" w:after="60" w:line="240" w:lineRule="auto"/>
              <w:jc w:val="center"/>
              <w:rPr>
                <w:rStyle w:val="CaptionChar"/>
                <w:lang w:val="bg-BG"/>
              </w:rPr>
            </w:pPr>
            <w:r w:rsidRPr="007E232B">
              <w:rPr>
                <w:rFonts w:cs="Tahoma"/>
                <w:b/>
                <w:sz w:val="18"/>
                <w:szCs w:val="18"/>
                <w:lang w:val="bg-BG"/>
              </w:rPr>
              <w:t>Обем</w:t>
            </w:r>
          </w:p>
        </w:tc>
        <w:tc>
          <w:tcPr>
            <w:tcW w:w="2516" w:type="dxa"/>
          </w:tcPr>
          <w:p w:rsidR="00923CAA" w:rsidRPr="007E232B" w:rsidRDefault="00923CAA" w:rsidP="00460A47">
            <w:pPr>
              <w:spacing w:before="60" w:after="60" w:line="240" w:lineRule="auto"/>
              <w:jc w:val="center"/>
              <w:rPr>
                <w:rStyle w:val="CaptionChar"/>
                <w:lang w:val="bg-BG"/>
              </w:rPr>
            </w:pPr>
            <w:r w:rsidRPr="007E232B">
              <w:rPr>
                <w:rFonts w:cs="Tahoma"/>
                <w:b/>
                <w:sz w:val="18"/>
                <w:szCs w:val="18"/>
                <w:lang w:val="bg-BG"/>
              </w:rPr>
              <w:t>Безалкохолни напитки</w:t>
            </w:r>
          </w:p>
        </w:tc>
        <w:tc>
          <w:tcPr>
            <w:tcW w:w="2484" w:type="dxa"/>
          </w:tcPr>
          <w:p w:rsidR="00923CAA" w:rsidRPr="007E232B" w:rsidRDefault="00923CAA" w:rsidP="00460A47">
            <w:pPr>
              <w:tabs>
                <w:tab w:val="left" w:pos="1991"/>
              </w:tabs>
              <w:spacing w:before="60" w:after="60" w:line="240" w:lineRule="auto"/>
              <w:jc w:val="center"/>
              <w:rPr>
                <w:rStyle w:val="CaptionChar"/>
                <w:lang w:val="bg-BG"/>
              </w:rPr>
            </w:pPr>
            <w:r w:rsidRPr="007E232B">
              <w:rPr>
                <w:rFonts w:cs="Tahoma"/>
                <w:b/>
                <w:sz w:val="18"/>
                <w:szCs w:val="18"/>
                <w:lang w:val="bg-BG"/>
              </w:rPr>
              <w:t>Алкохолни напитки</w:t>
            </w:r>
          </w:p>
        </w:tc>
      </w:tr>
      <w:tr w:rsidR="00923CAA" w:rsidRPr="007E232B" w:rsidTr="00460A47">
        <w:trPr>
          <w:trHeight w:val="273"/>
        </w:trPr>
        <w:tc>
          <w:tcPr>
            <w:tcW w:w="2700" w:type="dxa"/>
          </w:tcPr>
          <w:p w:rsidR="00923CAA" w:rsidRPr="007E232B" w:rsidRDefault="00923CAA" w:rsidP="00460A47">
            <w:pPr>
              <w:spacing w:before="60" w:after="60" w:line="240" w:lineRule="auto"/>
              <w:jc w:val="center"/>
              <w:rPr>
                <w:rStyle w:val="CaptionChar"/>
                <w:lang w:val="bg-BG"/>
              </w:rPr>
            </w:pPr>
            <w:r w:rsidRPr="007E232B">
              <w:rPr>
                <w:rFonts w:cs="Tahoma"/>
                <w:sz w:val="18"/>
                <w:szCs w:val="18"/>
                <w:lang w:val="bg-BG"/>
              </w:rPr>
              <w:t>До 1 литър включително</w:t>
            </w:r>
          </w:p>
        </w:tc>
        <w:tc>
          <w:tcPr>
            <w:tcW w:w="2516" w:type="dxa"/>
          </w:tcPr>
          <w:p w:rsidR="00923CAA" w:rsidRPr="007E232B" w:rsidRDefault="00923CAA" w:rsidP="00460A47">
            <w:pPr>
              <w:spacing w:before="60" w:after="60" w:line="240" w:lineRule="auto"/>
              <w:jc w:val="center"/>
              <w:rPr>
                <w:rStyle w:val="CaptionChar"/>
                <w:lang w:val="bg-BG"/>
              </w:rPr>
            </w:pPr>
            <w:r w:rsidRPr="007E232B">
              <w:rPr>
                <w:rFonts w:cs="Tahoma"/>
                <w:sz w:val="18"/>
                <w:szCs w:val="18"/>
                <w:lang w:val="bg-BG"/>
              </w:rPr>
              <w:t>$0.05</w:t>
            </w:r>
            <w:r w:rsidRPr="007E232B">
              <w:rPr>
                <w:rFonts w:cs="Tahoma"/>
                <w:sz w:val="18"/>
                <w:szCs w:val="18"/>
                <w:vertAlign w:val="superscript"/>
                <w:lang w:val="bg-BG"/>
              </w:rPr>
              <w:footnoteReference w:id="9"/>
            </w:r>
            <w:r w:rsidRPr="007E232B">
              <w:rPr>
                <w:rFonts w:cs="Tahoma"/>
                <w:sz w:val="18"/>
                <w:szCs w:val="18"/>
                <w:lang w:val="bg-BG"/>
              </w:rPr>
              <w:t xml:space="preserve"> (0,038 €)</w:t>
            </w:r>
          </w:p>
        </w:tc>
        <w:tc>
          <w:tcPr>
            <w:tcW w:w="2484" w:type="dxa"/>
          </w:tcPr>
          <w:p w:rsidR="00923CAA" w:rsidRPr="007E232B" w:rsidRDefault="00923CAA" w:rsidP="00460A47">
            <w:pPr>
              <w:spacing w:before="60" w:after="60" w:line="240" w:lineRule="auto"/>
              <w:jc w:val="center"/>
              <w:rPr>
                <w:rStyle w:val="CaptionChar"/>
                <w:lang w:val="bg-BG"/>
              </w:rPr>
            </w:pPr>
            <w:r w:rsidRPr="007E232B">
              <w:rPr>
                <w:rFonts w:cs="Tahoma"/>
                <w:sz w:val="18"/>
                <w:szCs w:val="18"/>
                <w:lang w:val="bg-BG"/>
              </w:rPr>
              <w:t>$0.10 (0,077 €)</w:t>
            </w:r>
          </w:p>
        </w:tc>
      </w:tr>
      <w:tr w:rsidR="00923CAA" w:rsidRPr="007E232B" w:rsidTr="00460A47">
        <w:tc>
          <w:tcPr>
            <w:tcW w:w="2700" w:type="dxa"/>
          </w:tcPr>
          <w:p w:rsidR="00923CAA" w:rsidRPr="007E232B" w:rsidRDefault="00923CAA" w:rsidP="00460A47">
            <w:pPr>
              <w:spacing w:before="60" w:after="60" w:line="240" w:lineRule="auto"/>
              <w:jc w:val="center"/>
              <w:rPr>
                <w:rStyle w:val="CaptionChar"/>
                <w:lang w:val="bg-BG"/>
              </w:rPr>
            </w:pPr>
            <w:r w:rsidRPr="007E232B">
              <w:rPr>
                <w:rFonts w:cs="Tahoma"/>
                <w:sz w:val="18"/>
                <w:szCs w:val="18"/>
                <w:lang w:val="bg-BG"/>
              </w:rPr>
              <w:t>Над 1 литъ</w:t>
            </w:r>
          </w:p>
        </w:tc>
        <w:tc>
          <w:tcPr>
            <w:tcW w:w="2516" w:type="dxa"/>
          </w:tcPr>
          <w:p w:rsidR="00923CAA" w:rsidRPr="007E232B" w:rsidRDefault="00923CAA" w:rsidP="00460A47">
            <w:pPr>
              <w:spacing w:before="60" w:after="60" w:line="240" w:lineRule="auto"/>
              <w:jc w:val="center"/>
              <w:rPr>
                <w:rStyle w:val="CaptionChar"/>
                <w:lang w:val="bg-BG"/>
              </w:rPr>
            </w:pPr>
            <w:r w:rsidRPr="007E232B">
              <w:rPr>
                <w:rFonts w:cs="Tahoma"/>
                <w:sz w:val="18"/>
                <w:szCs w:val="18"/>
                <w:lang w:val="bg-BG"/>
              </w:rPr>
              <w:t>$0.20 (0,154 €)</w:t>
            </w:r>
          </w:p>
        </w:tc>
        <w:tc>
          <w:tcPr>
            <w:tcW w:w="2484" w:type="dxa"/>
          </w:tcPr>
          <w:p w:rsidR="00923CAA" w:rsidRPr="007E232B" w:rsidRDefault="00923CAA" w:rsidP="00460A47">
            <w:pPr>
              <w:spacing w:before="60" w:after="60" w:line="240" w:lineRule="auto"/>
              <w:jc w:val="center"/>
              <w:rPr>
                <w:rStyle w:val="CaptionChar"/>
                <w:lang w:val="bg-BG"/>
              </w:rPr>
            </w:pPr>
            <w:r w:rsidRPr="007E232B">
              <w:rPr>
                <w:rFonts w:cs="Tahoma"/>
                <w:sz w:val="18"/>
                <w:szCs w:val="18"/>
                <w:lang w:val="bg-BG"/>
              </w:rPr>
              <w:t>$0.20 (0,154 €)</w:t>
            </w:r>
          </w:p>
        </w:tc>
      </w:tr>
    </w:tbl>
    <w:p w:rsidR="00923CAA" w:rsidRPr="007E232B" w:rsidRDefault="00923CAA" w:rsidP="00A5777B">
      <w:pPr>
        <w:pStyle w:val="Heading5"/>
        <w:rPr>
          <w:lang w:val="bg-BG"/>
        </w:rPr>
      </w:pPr>
      <w:r w:rsidRPr="007E232B">
        <w:rPr>
          <w:lang w:val="bg-BG"/>
        </w:rPr>
        <w:t>Финансиране</w:t>
      </w:r>
    </w:p>
    <w:p w:rsidR="00923CAA" w:rsidRPr="007E232B" w:rsidRDefault="00923CAA" w:rsidP="006721D2">
      <w:pPr>
        <w:rPr>
          <w:lang w:val="bg-BG" w:eastAsia="en-US"/>
        </w:rPr>
      </w:pPr>
      <w:r w:rsidRPr="007E232B">
        <w:rPr>
          <w:lang w:val="bg-BG" w:eastAsia="en-US"/>
        </w:rPr>
        <w:t>Депозитната система за опаковки се финансира чрез приходи от продажбата на материали (за рециклиране), непотърсени депозити и таксата за рециклиране на опаковки, заплащана от потребителите при покупка.</w:t>
      </w:r>
    </w:p>
    <w:p w:rsidR="00923CAA" w:rsidRPr="007E232B" w:rsidRDefault="00923CAA" w:rsidP="006721D2">
      <w:pPr>
        <w:rPr>
          <w:lang w:val="bg-BG" w:eastAsia="en-US"/>
        </w:rPr>
      </w:pPr>
      <w:r w:rsidRPr="007E232B">
        <w:rPr>
          <w:lang w:val="bg-BG" w:eastAsia="en-US"/>
        </w:rPr>
        <w:t>Таксата за рециклиране на опаковки се заплаща в зависимост от вида на контейнера, размера на непотърсените депозити и приходите от материали, предадени за рециклиране. Ежегодно се прави преглед на таксите и се закръгляват нагоре до цент. Например, ако нетните разходи за рециклиране на опаковка от алуминий (кен) са $0,0095, таксата се закръглява на $0,01 за опаковка. Значение за размера на таксата има материала на опаковката и връщаемостта (дела на предявените за връщане) депозити. По-голямата връщаемост предполага по-малко непотърсени депозити, което води до по-висока такса. За 2010 г. тя варира от липса на такса до $0,10 за опаковка. Някои опаковки имат такава ниска връщаемост, че непотърсените депозити са достатъчни за покриване на разходите по събиране и рециклиране. С въвеждането на таксата за рециклиране производителите на практика прехвърлят разходите, свързани с действието на депозитната система върху потребителите. Някои производители включват тази такса в разходите си (събиране, транспортиране и повторна употреба на опаковките).</w:t>
      </w:r>
    </w:p>
    <w:p w:rsidR="00923CAA" w:rsidRPr="007E232B" w:rsidRDefault="00923CAA" w:rsidP="00A5777B">
      <w:pPr>
        <w:pStyle w:val="Heading5"/>
        <w:rPr>
          <w:lang w:val="bg-BG"/>
        </w:rPr>
      </w:pPr>
      <w:r w:rsidRPr="007E232B">
        <w:rPr>
          <w:lang w:val="bg-BG"/>
        </w:rPr>
        <w:t>събираемост</w:t>
      </w:r>
    </w:p>
    <w:p w:rsidR="00923CAA" w:rsidRPr="007E232B" w:rsidRDefault="00923CAA" w:rsidP="00F00348">
      <w:pPr>
        <w:rPr>
          <w:lang w:val="bg-BG" w:eastAsia="en-US"/>
        </w:rPr>
      </w:pPr>
      <w:r w:rsidRPr="007E232B">
        <w:rPr>
          <w:lang w:val="bg-BG" w:eastAsia="en-US"/>
        </w:rPr>
        <w:t>Общо нивото на събираемост в Британска Колумбия е 81%. Фигурата по-долу показва събираемостта по видове опаковки за 2008 г.</w:t>
      </w:r>
    </w:p>
    <w:p w:rsidR="00923CAA" w:rsidRPr="007E232B" w:rsidRDefault="00923CAA" w:rsidP="00404624">
      <w:pPr>
        <w:pStyle w:val="figuur"/>
        <w:keepNext/>
        <w:spacing w:before="120" w:after="120" w:line="264" w:lineRule="auto"/>
        <w:rPr>
          <w:lang w:val="bg-BG"/>
        </w:rPr>
      </w:pPr>
      <w:bookmarkStart w:id="182" w:name="_Toc331586863"/>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43</w:t>
      </w:r>
      <w:r w:rsidRPr="007E232B">
        <w:rPr>
          <w:lang w:val="bg-BG"/>
        </w:rPr>
        <w:fldChar w:fldCharType="end"/>
      </w:r>
      <w:r w:rsidRPr="007E232B">
        <w:rPr>
          <w:lang w:val="bg-BG"/>
        </w:rPr>
        <w:t xml:space="preserve"> Събираемост по вид опаковки в Британска Колумбия за 2008 г.</w:t>
      </w:r>
      <w:bookmarkEnd w:id="182"/>
      <w:r w:rsidRPr="007E232B">
        <w:rPr>
          <w:lang w:val="bg-BG"/>
        </w:rPr>
        <w:t xml:space="preserve"> </w:t>
      </w:r>
    </w:p>
    <w:p w:rsidR="00923CAA" w:rsidRPr="007E232B" w:rsidRDefault="00923CAA" w:rsidP="00404624">
      <w:pPr>
        <w:spacing w:before="0" w:line="240" w:lineRule="auto"/>
        <w:jc w:val="center"/>
        <w:rPr>
          <w:sz w:val="14"/>
          <w:lang w:val="bg-BG" w:eastAsia="en-US"/>
        </w:rPr>
      </w:pPr>
      <w:r w:rsidRPr="007C5B25">
        <w:rPr>
          <w:noProof/>
          <w:sz w:val="14"/>
          <w:lang w:val="bg-BG" w:eastAsia="bg-BG"/>
        </w:rPr>
        <w:pict>
          <v:shape id="_x0000_i1086" type="#_x0000_t75" style="width:357.75pt;height:201.75pt;visibility:visible" o:bordertopcolor="black" o:borderleftcolor="black" o:borderbottomcolor="black" o:borderrightcolor="black">
            <v:imagedata r:id="rId71" o:title=""/>
            <w10:bordertop type="single" width="2"/>
            <w10:borderleft type="single" width="2"/>
            <w10:borderbottom type="single" width="2"/>
            <w10:borderright type="single" width="2"/>
          </v:shape>
        </w:pict>
      </w:r>
    </w:p>
    <w:p w:rsidR="00923CAA" w:rsidRPr="007E232B" w:rsidRDefault="00923CAA" w:rsidP="00AE7B0E">
      <w:pPr>
        <w:spacing w:before="0" w:after="360" w:line="240" w:lineRule="auto"/>
        <w:jc w:val="left"/>
        <w:rPr>
          <w:i/>
          <w:sz w:val="16"/>
          <w:szCs w:val="16"/>
          <w:lang w:val="bg-BG" w:eastAsia="en-US"/>
        </w:rPr>
        <w:sectPr w:rsidR="00923CAA" w:rsidRPr="007E232B" w:rsidSect="00D661B5">
          <w:pgSz w:w="11906" w:h="16838"/>
          <w:pgMar w:top="1418" w:right="1276" w:bottom="1134" w:left="1276" w:header="567" w:footer="567" w:gutter="0"/>
          <w:cols w:space="708"/>
        </w:sectPr>
      </w:pPr>
      <w:r w:rsidRPr="007E232B">
        <w:rPr>
          <w:sz w:val="14"/>
          <w:lang w:val="bg-BG" w:eastAsia="en-US"/>
        </w:rPr>
        <w:tab/>
      </w:r>
      <w:r w:rsidRPr="007E232B">
        <w:rPr>
          <w:i/>
          <w:sz w:val="16"/>
          <w:szCs w:val="16"/>
          <w:lang w:val="bg-BG" w:eastAsia="en-US"/>
        </w:rPr>
        <w:t>Източник: Who pays what? CM Consulting</w:t>
      </w:r>
    </w:p>
    <w:p w:rsidR="00923CAA" w:rsidRPr="007E232B" w:rsidRDefault="00923CAA" w:rsidP="00AE7B0E">
      <w:pPr>
        <w:spacing w:before="0" w:after="360" w:line="240" w:lineRule="auto"/>
        <w:rPr>
          <w:lang w:val="bg-BG" w:eastAsia="en-US"/>
        </w:rPr>
      </w:pPr>
      <w:r w:rsidRPr="007E232B">
        <w:rPr>
          <w:lang w:val="bg-BG" w:eastAsia="en-US"/>
        </w:rPr>
        <w:t>За 2010 г. двете компании - оператори на депозитната система са обявили следните нива на връщаемост на депозитите:</w:t>
      </w:r>
    </w:p>
    <w:p w:rsidR="00923CAA" w:rsidRPr="007E232B" w:rsidRDefault="00923CAA" w:rsidP="00777128">
      <w:pPr>
        <w:numPr>
          <w:ilvl w:val="0"/>
          <w:numId w:val="41"/>
        </w:numPr>
        <w:rPr>
          <w:lang w:val="bg-BG" w:eastAsia="en-US"/>
        </w:rPr>
      </w:pPr>
      <w:r w:rsidRPr="007E232B">
        <w:rPr>
          <w:lang w:val="bg-BG" w:eastAsia="en-US"/>
        </w:rPr>
        <w:t>Encorp (Алкохолни и безалкохолни напитки) - 80%</w:t>
      </w:r>
    </w:p>
    <w:p w:rsidR="00923CAA" w:rsidRPr="007E232B" w:rsidRDefault="00923CAA" w:rsidP="00777128">
      <w:pPr>
        <w:numPr>
          <w:ilvl w:val="0"/>
          <w:numId w:val="41"/>
        </w:numPr>
        <w:rPr>
          <w:lang w:val="bg-BG" w:eastAsia="en-US"/>
        </w:rPr>
      </w:pPr>
      <w:r w:rsidRPr="007E232B">
        <w:rPr>
          <w:lang w:val="bg-BG" w:eastAsia="en-US"/>
        </w:rPr>
        <w:t>Brewers Distributors Ltd (Опаковки за многократна употреба и местни кен опаковки от бира) - 94%.</w:t>
      </w:r>
    </w:p>
    <w:p w:rsidR="00923CAA" w:rsidRPr="007E232B" w:rsidRDefault="00923CAA" w:rsidP="00A5777B">
      <w:pPr>
        <w:pStyle w:val="Heading5"/>
        <w:rPr>
          <w:lang w:val="bg-BG"/>
        </w:rPr>
      </w:pPr>
      <w:r w:rsidRPr="007E232B">
        <w:rPr>
          <w:lang w:val="bg-BG"/>
        </w:rPr>
        <w:t>Кой носи тежестта</w:t>
      </w:r>
    </w:p>
    <w:p w:rsidR="00923CAA" w:rsidRPr="007E232B" w:rsidRDefault="00923CAA" w:rsidP="000B0572">
      <w:pPr>
        <w:rPr>
          <w:lang w:val="bg-BG" w:eastAsia="en-US"/>
        </w:rPr>
      </w:pPr>
      <w:r w:rsidRPr="007E232B">
        <w:rPr>
          <w:lang w:val="bg-BG" w:eastAsia="en-US"/>
        </w:rPr>
        <w:t>Данните показват, че нетните разходи на системата (при изключени опаковки, за които производителите организират обратното изкупуване, транспортиране и повторна употреба, както и приходите от материали за рециклиране) се покриват от потребителите, които замърсяват. Чрез непотърсените депозити се финансират 62% от разходите, докато с останалите 38% се финансират със заплащането на таксата за рециклиране на опаковки.</w:t>
      </w:r>
    </w:p>
    <w:p w:rsidR="00923CAA" w:rsidRPr="007E232B" w:rsidRDefault="00923CAA" w:rsidP="0081355C">
      <w:pPr>
        <w:rPr>
          <w:lang w:val="bg-BG"/>
        </w:rPr>
      </w:pPr>
      <w:r w:rsidRPr="007E232B">
        <w:rPr>
          <w:lang w:val="bg-BG"/>
        </w:rPr>
        <w:t>Финансирането на разходите в Британска Колумбия е показано на фиг. 3.44</w:t>
      </w:r>
    </w:p>
    <w:p w:rsidR="00923CAA" w:rsidRPr="007E232B" w:rsidRDefault="00923CAA" w:rsidP="009D225A">
      <w:pPr>
        <w:pStyle w:val="figuur"/>
        <w:keepNext/>
        <w:spacing w:before="120" w:after="120" w:line="264" w:lineRule="auto"/>
        <w:rPr>
          <w:lang w:val="bg-BG"/>
        </w:rPr>
      </w:pPr>
      <w:bookmarkStart w:id="183" w:name="_Toc331586864"/>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44</w:t>
      </w:r>
      <w:r w:rsidRPr="007E232B">
        <w:rPr>
          <w:lang w:val="bg-BG"/>
        </w:rPr>
        <w:fldChar w:fldCharType="end"/>
      </w:r>
      <w:r w:rsidRPr="007E232B">
        <w:rPr>
          <w:lang w:val="bg-BG"/>
        </w:rPr>
        <w:t xml:space="preserve"> Финансиране на разходите в Британска Колумбия за 2008 г.</w:t>
      </w:r>
      <w:bookmarkEnd w:id="183"/>
      <w:r w:rsidRPr="007E232B">
        <w:rPr>
          <w:lang w:val="bg-BG"/>
        </w:rPr>
        <w:t xml:space="preserve"> </w:t>
      </w:r>
    </w:p>
    <w:p w:rsidR="00923CAA" w:rsidRPr="007E232B" w:rsidRDefault="00923CAA" w:rsidP="00A04031">
      <w:pPr>
        <w:pStyle w:val="figuur"/>
        <w:keepNext/>
        <w:rPr>
          <w:lang w:val="bg-BG"/>
        </w:rPr>
      </w:pPr>
      <w:r w:rsidRPr="007C5B25">
        <w:rPr>
          <w:noProof/>
          <w:lang w:val="bg-BG" w:eastAsia="bg-BG"/>
        </w:rPr>
        <w:pict>
          <v:shape id="_x0000_i1087" type="#_x0000_t75" style="width:453pt;height:311.25pt;visibility:visible">
            <v:imagedata r:id="rId72" o:title=""/>
          </v:shape>
        </w:pict>
      </w:r>
    </w:p>
    <w:p w:rsidR="00923CAA" w:rsidRPr="007E232B" w:rsidRDefault="00923CAA" w:rsidP="00A04031">
      <w:pPr>
        <w:spacing w:before="0" w:after="360" w:line="240" w:lineRule="auto"/>
        <w:rPr>
          <w:i/>
          <w:sz w:val="16"/>
          <w:szCs w:val="16"/>
          <w:lang w:val="bg-BG" w:eastAsia="en-US"/>
        </w:rPr>
      </w:pPr>
      <w:r w:rsidRPr="007E232B">
        <w:rPr>
          <w:i/>
          <w:sz w:val="16"/>
          <w:szCs w:val="16"/>
          <w:lang w:val="bg-BG" w:eastAsia="en-US"/>
        </w:rPr>
        <w:t>Източник: Who pays what? CM Consulting</w:t>
      </w:r>
    </w:p>
    <w:p w:rsidR="00923CAA" w:rsidRPr="007E232B" w:rsidRDefault="00923CAA" w:rsidP="00A04031">
      <w:pPr>
        <w:spacing w:before="0" w:after="360" w:line="240" w:lineRule="auto"/>
        <w:rPr>
          <w:i/>
          <w:sz w:val="16"/>
          <w:szCs w:val="16"/>
          <w:lang w:val="bg-BG" w:eastAsia="en-US"/>
        </w:rPr>
      </w:pPr>
    </w:p>
    <w:p w:rsidR="00923CAA" w:rsidRPr="007E232B" w:rsidRDefault="00923CAA" w:rsidP="00A04031">
      <w:pPr>
        <w:spacing w:before="0" w:after="360" w:line="240" w:lineRule="auto"/>
        <w:rPr>
          <w:i/>
          <w:sz w:val="16"/>
          <w:szCs w:val="16"/>
          <w:lang w:val="bg-BG" w:eastAsia="en-US"/>
        </w:rPr>
        <w:sectPr w:rsidR="00923CAA" w:rsidRPr="007E232B" w:rsidSect="00D661B5">
          <w:pgSz w:w="11906" w:h="16838"/>
          <w:pgMar w:top="1418" w:right="1276" w:bottom="1134" w:left="1276" w:header="567" w:footer="567" w:gutter="0"/>
          <w:cols w:space="708"/>
        </w:sectPr>
      </w:pPr>
    </w:p>
    <w:p w:rsidR="00923CAA" w:rsidRPr="007E232B" w:rsidRDefault="00923CAA" w:rsidP="00A5777B">
      <w:pPr>
        <w:pStyle w:val="Heading4"/>
        <w:numPr>
          <w:ilvl w:val="3"/>
          <w:numId w:val="7"/>
        </w:numPr>
        <w:rPr>
          <w:lang w:val="bg-BG"/>
        </w:rPr>
      </w:pPr>
      <w:r w:rsidRPr="007E232B">
        <w:rPr>
          <w:lang w:val="bg-BG"/>
        </w:rPr>
        <w:t>Алберта</w:t>
      </w:r>
    </w:p>
    <w:p w:rsidR="00923CAA" w:rsidRPr="007E232B" w:rsidRDefault="00923CAA" w:rsidP="00A5777B">
      <w:pPr>
        <w:pStyle w:val="Heading5"/>
        <w:rPr>
          <w:lang w:val="bg-BG"/>
        </w:rPr>
      </w:pPr>
      <w:r w:rsidRPr="007E232B">
        <w:rPr>
          <w:lang w:val="bg-BG"/>
        </w:rPr>
        <w:t>Обхват на програмата и цели</w:t>
      </w:r>
    </w:p>
    <w:p w:rsidR="00923CAA" w:rsidRPr="007E232B" w:rsidRDefault="00923CAA" w:rsidP="00A04031">
      <w:pPr>
        <w:rPr>
          <w:lang w:val="bg-BG" w:eastAsia="en-US"/>
        </w:rPr>
      </w:pPr>
      <w:r w:rsidRPr="007E232B">
        <w:rPr>
          <w:lang w:val="bg-BG" w:eastAsia="en-US"/>
        </w:rPr>
        <w:t xml:space="preserve">Програмата за рециклиране на опаковки в Алберта води началото си от 1972 г. След нейното изменение и допълнение през 1989 г. са включени всички напитки (с изключение на млечните), а през 1997 г. са включени и опаковките Тетрапак. </w:t>
      </w:r>
    </w:p>
    <w:p w:rsidR="00923CAA" w:rsidRPr="007E232B" w:rsidRDefault="00923CAA" w:rsidP="00A04031">
      <w:pPr>
        <w:rPr>
          <w:lang w:val="bg-BG" w:eastAsia="en-US"/>
        </w:rPr>
      </w:pPr>
      <w:r w:rsidRPr="007E232B">
        <w:rPr>
          <w:lang w:val="bg-BG" w:eastAsia="en-US"/>
        </w:rPr>
        <w:t xml:space="preserve">Управлението на депозитната система е уредено нормативно в Закона за защита на околната среда и Наредбата за рециклиране на опаковки и то се извършва от Комисията за управление на опаковки от напитки </w:t>
      </w:r>
      <w:r w:rsidRPr="0065365D">
        <w:rPr>
          <w:lang w:val="en-US" w:eastAsia="en-US"/>
        </w:rPr>
        <w:t>Beverage</w:t>
      </w:r>
      <w:r w:rsidRPr="00BB56F3">
        <w:rPr>
          <w:lang w:val="ru-RU" w:eastAsia="en-US"/>
        </w:rPr>
        <w:t xml:space="preserve"> </w:t>
      </w:r>
      <w:r w:rsidRPr="0065365D">
        <w:rPr>
          <w:lang w:val="en-US" w:eastAsia="en-US"/>
        </w:rPr>
        <w:t>Container</w:t>
      </w:r>
      <w:r w:rsidRPr="00BB56F3">
        <w:rPr>
          <w:lang w:val="ru-RU" w:eastAsia="en-US"/>
        </w:rPr>
        <w:t xml:space="preserve"> </w:t>
      </w:r>
      <w:r w:rsidRPr="0065365D">
        <w:rPr>
          <w:lang w:val="en-US" w:eastAsia="en-US"/>
        </w:rPr>
        <w:t>Management</w:t>
      </w:r>
      <w:r w:rsidRPr="00BB56F3">
        <w:rPr>
          <w:lang w:val="ru-RU" w:eastAsia="en-US"/>
        </w:rPr>
        <w:t xml:space="preserve"> </w:t>
      </w:r>
      <w:r w:rsidRPr="0065365D">
        <w:rPr>
          <w:lang w:val="en-US" w:eastAsia="en-US"/>
        </w:rPr>
        <w:t>Board</w:t>
      </w:r>
      <w:r w:rsidRPr="007E232B">
        <w:rPr>
          <w:lang w:val="bg-BG" w:eastAsia="en-US"/>
        </w:rPr>
        <w:t xml:space="preserve"> (BCMB).</w:t>
      </w:r>
    </w:p>
    <w:p w:rsidR="00923CAA" w:rsidRPr="007E232B" w:rsidRDefault="00923CAA" w:rsidP="00536F76">
      <w:pPr>
        <w:pStyle w:val="figuur"/>
        <w:keepNext/>
        <w:rPr>
          <w:lang w:val="bg-BG"/>
        </w:rPr>
      </w:pPr>
      <w:bookmarkStart w:id="184" w:name="_Toc331586865"/>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45</w:t>
      </w:r>
      <w:r w:rsidRPr="007E232B">
        <w:rPr>
          <w:lang w:val="bg-BG"/>
        </w:rPr>
        <w:fldChar w:fldCharType="end"/>
      </w:r>
      <w:r w:rsidRPr="007E232B">
        <w:rPr>
          <w:lang w:val="bg-BG"/>
        </w:rPr>
        <w:t xml:space="preserve"> Структура на депозитната система в Алберта</w:t>
      </w:r>
      <w:bookmarkEnd w:id="184"/>
    </w:p>
    <w:p w:rsidR="00923CAA" w:rsidRPr="007E232B" w:rsidRDefault="00923CAA" w:rsidP="004940F0">
      <w:pPr>
        <w:jc w:val="left"/>
        <w:rPr>
          <w:lang w:val="bg-BG" w:eastAsia="en-US"/>
        </w:rPr>
      </w:pPr>
      <w:r w:rsidRPr="007C5B25">
        <w:rPr>
          <w:noProof/>
          <w:lang w:val="bg-BG" w:eastAsia="bg-BG"/>
        </w:rPr>
        <w:pict>
          <v:shape id="Picture 60" o:spid="_x0000_i1088" type="#_x0000_t75" style="width:462pt;height:338.25pt;visibility:visible">
            <v:imagedata r:id="rId73" o:title=""/>
          </v:shape>
        </w:pict>
      </w:r>
    </w:p>
    <w:p w:rsidR="00923CAA" w:rsidRPr="007E232B" w:rsidRDefault="00923CAA" w:rsidP="00A04031">
      <w:pPr>
        <w:rPr>
          <w:lang w:val="bg-BG" w:eastAsia="en-US"/>
        </w:rPr>
      </w:pPr>
      <w:r w:rsidRPr="007E232B">
        <w:rPr>
          <w:lang w:val="bg-BG" w:eastAsia="en-US"/>
        </w:rPr>
        <w:t xml:space="preserve">Alberta Beverage Container Recycling Corporation (ABCRC) е оператора, който представлява производителите на безалкохолни напитки в Алберта. Той отговаря за събирането, транспортирането и  рециклирането на опаковките от тези напитки. </w:t>
      </w:r>
    </w:p>
    <w:p w:rsidR="00923CAA" w:rsidRPr="007E232B" w:rsidRDefault="00923CAA" w:rsidP="00A04031">
      <w:pPr>
        <w:rPr>
          <w:lang w:val="bg-BG" w:eastAsia="en-US"/>
        </w:rPr>
        <w:sectPr w:rsidR="00923CAA" w:rsidRPr="007E232B" w:rsidSect="00D661B5">
          <w:pgSz w:w="11906" w:h="16838"/>
          <w:pgMar w:top="1418" w:right="1276" w:bottom="1134" w:left="1276" w:header="567" w:footer="567" w:gutter="0"/>
          <w:cols w:space="708"/>
        </w:sectPr>
      </w:pPr>
      <w:r w:rsidRPr="007E232B">
        <w:rPr>
          <w:lang w:val="bg-BG" w:eastAsia="en-US"/>
        </w:rPr>
        <w:t xml:space="preserve">Alberta Gaming and Liquor Commission (AGLC) представлява производителите на алкохолни напитки. Чрез ABCRC, AGLC събира опаковките от вино и спиртни напитки, а чрез Alberta Beer Container Corporation (ABCC) - опаковките от бира. Alberta Beer Container Corporation (ABCC) превъзлага управлението на еднократните опаковки от стъкло и РЕТ за бира на ABCRC. </w:t>
      </w:r>
    </w:p>
    <w:p w:rsidR="00923CAA" w:rsidRPr="007E232B" w:rsidRDefault="00923CAA" w:rsidP="00A5777B">
      <w:pPr>
        <w:pStyle w:val="Heading5"/>
        <w:rPr>
          <w:lang w:val="bg-BG"/>
        </w:rPr>
      </w:pPr>
      <w:r w:rsidRPr="007E232B">
        <w:rPr>
          <w:lang w:val="bg-BG"/>
        </w:rPr>
        <w:t>Механизъм на действие</w:t>
      </w:r>
    </w:p>
    <w:p w:rsidR="00923CAA" w:rsidRPr="007E232B" w:rsidRDefault="00923CAA" w:rsidP="00A04031">
      <w:pPr>
        <w:rPr>
          <w:lang w:val="bg-BG" w:eastAsia="en-US"/>
        </w:rPr>
      </w:pPr>
      <w:r w:rsidRPr="007E232B">
        <w:rPr>
          <w:lang w:val="bg-BG" w:eastAsia="en-US"/>
        </w:rPr>
        <w:t>Всеки потребител може да върне опаковката на действащите 216 частни универсални пунктове и да получи депозита си обратно. В системата действат също 66 пункта само за опаковки от бира. Пунктовете приемат опаковките и ги сортират и насочват за ABCRC и ABCC според напитката, за която са били предназначени. Двете организации организират приемането и транспортирането до два центъра за обработка, след което опаковките се насочват за рециклиране или повторна употреба.</w:t>
      </w:r>
    </w:p>
    <w:p w:rsidR="00923CAA" w:rsidRPr="007E232B" w:rsidRDefault="00923CAA" w:rsidP="00EB5529">
      <w:pPr>
        <w:pStyle w:val="figuur"/>
        <w:keepNext/>
        <w:rPr>
          <w:lang w:val="bg-BG"/>
        </w:rPr>
        <w:sectPr w:rsidR="00923CAA" w:rsidRPr="007E232B" w:rsidSect="00D661B5">
          <w:pgSz w:w="11906" w:h="16838"/>
          <w:pgMar w:top="1418" w:right="1276" w:bottom="1134" w:left="1276" w:header="567" w:footer="567" w:gutter="0"/>
          <w:cols w:space="708"/>
        </w:sectPr>
      </w:pPr>
      <w:r>
        <w:rPr>
          <w:noProof/>
          <w:lang w:val="bg-BG" w:eastAsia="bg-BG"/>
        </w:rPr>
        <w:pict>
          <v:shape id="Картина 61" o:spid="_x0000_s1083" type="#_x0000_t75" style="position:absolute;left:0;text-align:left;margin-left:.7pt;margin-top:22.15pt;width:504.75pt;height:512.4pt;z-index:251655168;visibility:visible">
            <v:imagedata r:id="rId74" o:title=""/>
            <w10:wrap type="topAndBottom"/>
          </v:shape>
        </w:pict>
      </w:r>
      <w:bookmarkStart w:id="185" w:name="_Toc331586866"/>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46</w:t>
      </w:r>
      <w:r w:rsidRPr="007E232B">
        <w:rPr>
          <w:lang w:val="bg-BG"/>
        </w:rPr>
        <w:fldChar w:fldCharType="end"/>
      </w:r>
      <w:r w:rsidRPr="007E232B">
        <w:rPr>
          <w:lang w:val="bg-BG"/>
        </w:rPr>
        <w:t xml:space="preserve"> Механизъм на действие на депозитната система в Алберта</w:t>
      </w:r>
      <w:bookmarkEnd w:id="185"/>
      <w:r w:rsidRPr="007E232B">
        <w:rPr>
          <w:lang w:val="bg-BG"/>
        </w:rPr>
        <w:t xml:space="preserve"> </w:t>
      </w:r>
    </w:p>
    <w:p w:rsidR="00923CAA" w:rsidRPr="007E232B" w:rsidRDefault="00923CAA" w:rsidP="00A5777B">
      <w:pPr>
        <w:pStyle w:val="Heading5"/>
        <w:rPr>
          <w:lang w:val="bg-BG"/>
        </w:rPr>
      </w:pPr>
      <w:r w:rsidRPr="007E232B">
        <w:rPr>
          <w:lang w:val="bg-BG"/>
        </w:rPr>
        <w:t>Финансиране</w:t>
      </w:r>
    </w:p>
    <w:p w:rsidR="00923CAA" w:rsidRPr="007E232B" w:rsidRDefault="00923CAA" w:rsidP="007B507F">
      <w:pPr>
        <w:rPr>
          <w:lang w:val="bg-BG" w:eastAsia="en-US"/>
        </w:rPr>
      </w:pPr>
      <w:r w:rsidRPr="007E232B">
        <w:rPr>
          <w:lang w:val="bg-BG" w:eastAsia="en-US"/>
        </w:rPr>
        <w:t>Програмата за рециклиране на опаковки от напитки се финансира чрез приходи от продажбата на материали (за рециклиране), непотърсени депозити и таксата за рециклиране на опаковки, заплащана от потребителите при покупка.</w:t>
      </w:r>
    </w:p>
    <w:p w:rsidR="00923CAA" w:rsidRPr="007E232B" w:rsidRDefault="00923CAA" w:rsidP="007B507F">
      <w:pPr>
        <w:rPr>
          <w:lang w:val="bg-BG" w:eastAsia="en-US"/>
        </w:rPr>
      </w:pPr>
      <w:r w:rsidRPr="007E232B">
        <w:rPr>
          <w:lang w:val="bg-BG" w:eastAsia="en-US"/>
        </w:rPr>
        <w:t xml:space="preserve">Таксата за рециклиране се определя в зависимост от материала на опаковката, връщаемостта и разходите по събиране и транспортиране. При по-голям дял  на непотърсените депозити таксата е по-малка. През 2010 г. таксите за рециклиране варират от нула до $0.09 за опаковка. За опаковките от алуминий (кен) не се начислява такса - поради скъпия материал, от който са направени и нивото на непотърсените депозити - приходите са достатъчни за покриване на разходите по обработка, събиране и т.н. </w:t>
      </w:r>
    </w:p>
    <w:p w:rsidR="00923CAA" w:rsidRPr="007E232B" w:rsidRDefault="00923CAA" w:rsidP="007B507F">
      <w:pPr>
        <w:rPr>
          <w:lang w:val="bg-BG" w:eastAsia="en-US"/>
        </w:rPr>
      </w:pPr>
      <w:r w:rsidRPr="007E232B">
        <w:rPr>
          <w:lang w:val="bg-BG" w:eastAsia="en-US"/>
        </w:rPr>
        <w:t>С въвеждането на таксата за рециклиране индустрията, произвеждаща напитки, на практика прехвърля преките разходи по действието на програмата върху потребителите. Някои местни производители вмъкват тези разходи (събиране, транспортиране, рециклиране или повторна употреба на опаковките) в цената на стоката си.</w:t>
      </w:r>
    </w:p>
    <w:p w:rsidR="00923CAA" w:rsidRPr="007E232B" w:rsidRDefault="00923CAA" w:rsidP="00A5777B">
      <w:pPr>
        <w:pStyle w:val="Heading5"/>
        <w:rPr>
          <w:lang w:val="bg-BG"/>
        </w:rPr>
      </w:pPr>
      <w:r w:rsidRPr="007E232B">
        <w:rPr>
          <w:lang w:val="bg-BG"/>
        </w:rPr>
        <w:t>Събираемост</w:t>
      </w:r>
    </w:p>
    <w:p w:rsidR="00923CAA" w:rsidRPr="007E232B" w:rsidRDefault="00923CAA" w:rsidP="007B507F">
      <w:pPr>
        <w:rPr>
          <w:lang w:val="bg-BG" w:eastAsia="en-US"/>
        </w:rPr>
      </w:pPr>
      <w:r w:rsidRPr="007E232B">
        <w:rPr>
          <w:lang w:val="bg-BG" w:eastAsia="en-US"/>
        </w:rPr>
        <w:t>За 2008 г. провинция Алберта има 77% връщаемост на опаковките, което е долната граница на системите за депозит и поради това от 1 ноември 2008 г. са повишени размерите на депозитите от 5 на 10 цента и от 20 на 25 цента. За следващите 11 месеца събираемостта се повишава на месечна база с 5% от 76% на 81%.</w:t>
      </w:r>
    </w:p>
    <w:p w:rsidR="00923CAA" w:rsidRPr="007E232B" w:rsidRDefault="00923CAA" w:rsidP="006C7C0B">
      <w:pPr>
        <w:pStyle w:val="figuur"/>
        <w:keepNext/>
        <w:rPr>
          <w:lang w:val="bg-BG"/>
        </w:rPr>
      </w:pPr>
      <w:bookmarkStart w:id="186" w:name="_Toc331586867"/>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47</w:t>
      </w:r>
      <w:r w:rsidRPr="007E232B">
        <w:rPr>
          <w:lang w:val="bg-BG"/>
        </w:rPr>
        <w:fldChar w:fldCharType="end"/>
      </w:r>
      <w:r w:rsidRPr="007E232B">
        <w:rPr>
          <w:lang w:val="bg-BG"/>
        </w:rPr>
        <w:t xml:space="preserve"> Събираемост по вид опаковки в Алберта за 2008 г.</w:t>
      </w:r>
      <w:bookmarkEnd w:id="186"/>
      <w:r w:rsidRPr="007E232B">
        <w:rPr>
          <w:lang w:val="bg-BG"/>
        </w:rPr>
        <w:t xml:space="preserve"> </w:t>
      </w:r>
    </w:p>
    <w:p w:rsidR="00923CAA" w:rsidRPr="007E232B" w:rsidRDefault="00923CAA" w:rsidP="00275463">
      <w:pPr>
        <w:jc w:val="center"/>
        <w:rPr>
          <w:lang w:val="bg-BG" w:eastAsia="en-US"/>
        </w:rPr>
      </w:pPr>
      <w:r w:rsidRPr="007C5B25">
        <w:rPr>
          <w:noProof/>
          <w:lang w:val="bg-BG" w:eastAsia="bg-BG"/>
        </w:rPr>
        <w:pict>
          <v:shape id="_x0000_i1089" type="#_x0000_t75" style="width:346.5pt;height:230.25pt;visibility:visible" o:bordertopcolor="black" o:borderleftcolor="black" o:borderbottomcolor="black" o:borderrightcolor="black">
            <v:imagedata r:id="rId75" o:title=""/>
            <w10:bordertop type="single" width="2"/>
            <w10:borderleft type="single" width="2"/>
            <w10:borderbottom type="single" width="2"/>
            <w10:borderright type="single" width="2"/>
          </v:shape>
        </w:pict>
      </w:r>
    </w:p>
    <w:p w:rsidR="00923CAA" w:rsidRPr="007E232B" w:rsidRDefault="00923CAA" w:rsidP="004940F0">
      <w:pPr>
        <w:spacing w:before="0" w:after="360" w:line="240" w:lineRule="auto"/>
        <w:rPr>
          <w:i/>
          <w:sz w:val="16"/>
          <w:szCs w:val="16"/>
          <w:lang w:val="bg-BG" w:eastAsia="en-US"/>
        </w:rPr>
      </w:pPr>
      <w:r w:rsidRPr="007E232B">
        <w:rPr>
          <w:sz w:val="14"/>
          <w:lang w:val="bg-BG" w:eastAsia="en-US"/>
        </w:rPr>
        <w:tab/>
      </w:r>
      <w:r w:rsidRPr="007E232B">
        <w:rPr>
          <w:i/>
          <w:sz w:val="16"/>
          <w:szCs w:val="16"/>
          <w:lang w:val="bg-BG" w:eastAsia="en-US"/>
        </w:rPr>
        <w:t>Източник: Who pays what? CM Consulting</w:t>
      </w:r>
    </w:p>
    <w:p w:rsidR="00923CAA" w:rsidRPr="007E232B" w:rsidRDefault="00923CAA" w:rsidP="00A5777B">
      <w:pPr>
        <w:pStyle w:val="Heading5"/>
        <w:rPr>
          <w:lang w:val="bg-BG"/>
        </w:rPr>
      </w:pPr>
      <w:r w:rsidRPr="007E232B">
        <w:rPr>
          <w:lang w:val="bg-BG"/>
        </w:rPr>
        <w:t xml:space="preserve">КоЙ носи тежестта </w:t>
      </w:r>
    </w:p>
    <w:p w:rsidR="00923CAA" w:rsidRPr="007E232B" w:rsidRDefault="00923CAA" w:rsidP="00332F05">
      <w:pPr>
        <w:rPr>
          <w:lang w:val="bg-BG" w:eastAsia="en-US"/>
        </w:rPr>
      </w:pPr>
      <w:r w:rsidRPr="007E232B">
        <w:rPr>
          <w:lang w:val="bg-BG" w:eastAsia="en-US"/>
        </w:rPr>
        <w:t>В провинция Алберта потребителите, които не връщат опаковките си, на практика финансират депозитната система с 57% от разходите й. Останалите 43% се финансират чрез таксата за рециклиране, която се заплаща при покупката.</w:t>
      </w:r>
    </w:p>
    <w:p w:rsidR="00923CAA" w:rsidRPr="007E232B" w:rsidRDefault="00923CAA" w:rsidP="00332F05">
      <w:pPr>
        <w:jc w:val="left"/>
        <w:rPr>
          <w:lang w:val="bg-BG" w:eastAsia="en-US"/>
        </w:rPr>
        <w:sectPr w:rsidR="00923CAA" w:rsidRPr="007E232B" w:rsidSect="00D661B5">
          <w:pgSz w:w="11906" w:h="16838"/>
          <w:pgMar w:top="1418" w:right="1276" w:bottom="1134" w:left="1276" w:header="567" w:footer="567" w:gutter="0"/>
          <w:cols w:space="708"/>
        </w:sectPr>
      </w:pPr>
      <w:r w:rsidRPr="007E232B">
        <w:rPr>
          <w:lang w:val="bg-BG" w:eastAsia="en-US"/>
        </w:rPr>
        <w:t>.</w:t>
      </w:r>
    </w:p>
    <w:p w:rsidR="00923CAA" w:rsidRPr="007E232B" w:rsidRDefault="00923CAA" w:rsidP="004940F0">
      <w:pPr>
        <w:pStyle w:val="figuur"/>
        <w:keepNext/>
        <w:rPr>
          <w:lang w:val="bg-BG"/>
        </w:rPr>
      </w:pPr>
      <w:bookmarkStart w:id="187" w:name="_Toc331586868"/>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48</w:t>
      </w:r>
      <w:r w:rsidRPr="007E232B">
        <w:rPr>
          <w:lang w:val="bg-BG"/>
        </w:rPr>
        <w:fldChar w:fldCharType="end"/>
      </w:r>
      <w:r w:rsidRPr="007E232B">
        <w:rPr>
          <w:lang w:val="bg-BG"/>
        </w:rPr>
        <w:t xml:space="preserve"> Финансиране на разходите в Алберта за 2008г.</w:t>
      </w:r>
      <w:bookmarkEnd w:id="187"/>
      <w:r w:rsidRPr="007E232B">
        <w:rPr>
          <w:lang w:val="bg-BG"/>
        </w:rPr>
        <w:t xml:space="preserve"> </w:t>
      </w:r>
    </w:p>
    <w:p w:rsidR="00923CAA" w:rsidRPr="007E232B" w:rsidRDefault="00923CAA" w:rsidP="004940F0">
      <w:pPr>
        <w:pStyle w:val="figuur"/>
        <w:keepNext/>
        <w:rPr>
          <w:lang w:val="bg-BG"/>
        </w:rPr>
      </w:pPr>
      <w:r w:rsidRPr="007C5B25">
        <w:rPr>
          <w:noProof/>
          <w:lang w:val="bg-BG" w:eastAsia="bg-BG"/>
        </w:rPr>
        <w:pict>
          <v:shape id="_x0000_i1090" type="#_x0000_t75" style="width:363.75pt;height:252.75pt;visibility:visible">
            <v:imagedata r:id="rId76" o:title=""/>
          </v:shape>
        </w:pict>
      </w:r>
    </w:p>
    <w:p w:rsidR="00923CAA" w:rsidRPr="007E232B" w:rsidRDefault="00923CAA" w:rsidP="00CA523C">
      <w:pPr>
        <w:spacing w:before="0" w:after="360" w:line="240" w:lineRule="auto"/>
        <w:jc w:val="left"/>
        <w:rPr>
          <w:i/>
          <w:sz w:val="16"/>
          <w:szCs w:val="16"/>
          <w:lang w:val="bg-BG" w:eastAsia="en-US"/>
        </w:rPr>
      </w:pPr>
      <w:r w:rsidRPr="007E232B">
        <w:rPr>
          <w:i/>
          <w:sz w:val="16"/>
          <w:szCs w:val="16"/>
          <w:lang w:val="bg-BG" w:eastAsia="en-US"/>
        </w:rPr>
        <w:t>Източник: Who pays what? CM Consulting</w:t>
      </w:r>
    </w:p>
    <w:p w:rsidR="00923CAA" w:rsidRPr="007E232B" w:rsidRDefault="00923CAA" w:rsidP="00A5777B">
      <w:pPr>
        <w:pStyle w:val="Heading4"/>
        <w:numPr>
          <w:ilvl w:val="3"/>
          <w:numId w:val="7"/>
        </w:numPr>
        <w:rPr>
          <w:lang w:val="bg-BG"/>
        </w:rPr>
      </w:pPr>
      <w:r w:rsidRPr="007E232B">
        <w:rPr>
          <w:lang w:val="bg-BG"/>
        </w:rPr>
        <w:t xml:space="preserve">Саскатчуан </w:t>
      </w:r>
    </w:p>
    <w:p w:rsidR="00923CAA" w:rsidRPr="007E232B" w:rsidRDefault="00923CAA" w:rsidP="00A5777B">
      <w:pPr>
        <w:pStyle w:val="Heading5"/>
        <w:rPr>
          <w:lang w:val="bg-BG"/>
        </w:rPr>
      </w:pPr>
      <w:r w:rsidRPr="007E232B">
        <w:rPr>
          <w:lang w:val="bg-BG"/>
        </w:rPr>
        <w:t>Обхват на програмата и цели</w:t>
      </w:r>
    </w:p>
    <w:p w:rsidR="00923CAA" w:rsidRPr="007E232B" w:rsidRDefault="00923CAA" w:rsidP="004940F0">
      <w:pPr>
        <w:rPr>
          <w:lang w:val="bg-BG" w:eastAsia="en-US"/>
        </w:rPr>
      </w:pPr>
      <w:r w:rsidRPr="007E232B">
        <w:rPr>
          <w:lang w:val="bg-BG" w:eastAsia="en-US"/>
        </w:rPr>
        <w:t>Провинция Саскатчуан въвежда депозитната система през 1973 г. на основание изискванията на Наредбата за контрол на отпадъците, заменена по-късно със Закона за отпадъците (приет през 1978 г.). През 1999 г. програмата е разширена, включвайки и тетрапак опаковките и композитни картонени опаковки. Понастоящем всички опаковки на готови за употреба напитки, без млечните са включени в системата. Не са определени количествени цели за рециклиране на събраните опаковки.</w:t>
      </w:r>
    </w:p>
    <w:p w:rsidR="00923CAA" w:rsidRPr="007E232B" w:rsidRDefault="00923CAA" w:rsidP="004940F0">
      <w:pPr>
        <w:rPr>
          <w:lang w:val="bg-BG" w:eastAsia="en-US"/>
        </w:rPr>
      </w:pPr>
      <w:r w:rsidRPr="007E232B">
        <w:rPr>
          <w:lang w:val="bg-BG" w:eastAsia="en-US"/>
        </w:rPr>
        <w:t>Целите за рециклиране на опаковки от млечни продукти са 75% и са под действието на системата за рециклиране на унифицирани опаковки от млечни напитки. Производителите на млечни напитки, въз основа на договор със SARCAN Recycling, осигуряват събирането и рециклирането на пластмасови, картонени и други опаковки чрез пунктовете за опаковки. Програмата стартира през 1999 г., а през февруари 2001 г. е обновена.</w:t>
      </w:r>
    </w:p>
    <w:p w:rsidR="00923CAA" w:rsidRPr="007E232B" w:rsidRDefault="00923CAA" w:rsidP="004940F0">
      <w:pPr>
        <w:rPr>
          <w:lang w:val="bg-BG" w:eastAsia="en-US"/>
        </w:rPr>
      </w:pPr>
      <w:r w:rsidRPr="007E232B">
        <w:rPr>
          <w:lang w:val="bg-BG" w:eastAsia="en-US"/>
        </w:rPr>
        <w:t>Депозитната система за опаковки в провинция Саскатчуан се управлява от Отдел „Рециклиране” на Асоциацията на благоустройствените центрове на Саскатчуан (SARCAN) на база договор с Министерството на екологията на провинция Саскатчуан.</w:t>
      </w:r>
    </w:p>
    <w:p w:rsidR="00923CAA" w:rsidRPr="007E232B" w:rsidRDefault="00923CAA" w:rsidP="004940F0">
      <w:pPr>
        <w:rPr>
          <w:lang w:val="bg-BG" w:eastAsia="en-US"/>
        </w:rPr>
      </w:pPr>
      <w:r w:rsidRPr="007E232B">
        <w:rPr>
          <w:lang w:val="bg-BG" w:eastAsia="en-US"/>
        </w:rPr>
        <w:t xml:space="preserve">Министерството на екологията определя опаковките, които подлежат на събиране и рециклиране, размера на депозита и </w:t>
      </w:r>
      <w:r>
        <w:rPr>
          <w:lang w:val="bg-BG" w:eastAsia="en-US"/>
        </w:rPr>
        <w:t>е</w:t>
      </w:r>
      <w:r w:rsidRPr="007E232B">
        <w:rPr>
          <w:lang w:val="bg-BG" w:eastAsia="en-US"/>
        </w:rPr>
        <w:t>котаксата за обработка, която заплащат потребителите.</w:t>
      </w:r>
    </w:p>
    <w:p w:rsidR="00923CAA" w:rsidRPr="007E232B" w:rsidRDefault="00923CAA" w:rsidP="00A5777B">
      <w:pPr>
        <w:pStyle w:val="Heading5"/>
        <w:rPr>
          <w:lang w:val="bg-BG"/>
        </w:rPr>
      </w:pPr>
      <w:r w:rsidRPr="007E232B">
        <w:rPr>
          <w:lang w:val="bg-BG"/>
        </w:rPr>
        <w:t xml:space="preserve">Размер на депозитите </w:t>
      </w:r>
    </w:p>
    <w:p w:rsidR="00923CAA" w:rsidRPr="007E232B" w:rsidRDefault="00923CAA" w:rsidP="00777128">
      <w:pPr>
        <w:numPr>
          <w:ilvl w:val="0"/>
          <w:numId w:val="44"/>
        </w:numPr>
        <w:rPr>
          <w:lang w:val="bg-BG" w:eastAsia="en-US"/>
        </w:rPr>
      </w:pPr>
      <w:r w:rsidRPr="007E232B">
        <w:rPr>
          <w:lang w:val="bg-BG" w:eastAsia="en-US"/>
        </w:rPr>
        <w:t xml:space="preserve">Картонени композитни и Тетрапак опаковки: 5 ¢ </w:t>
      </w:r>
      <w:r w:rsidRPr="007E232B">
        <w:rPr>
          <w:lang w:val="bg-BG"/>
        </w:rPr>
        <w:t>(0,038 €)</w:t>
      </w:r>
    </w:p>
    <w:p w:rsidR="00923CAA" w:rsidRPr="007E232B" w:rsidRDefault="00923CAA" w:rsidP="00777128">
      <w:pPr>
        <w:numPr>
          <w:ilvl w:val="0"/>
          <w:numId w:val="44"/>
        </w:numPr>
        <w:rPr>
          <w:lang w:val="bg-BG" w:eastAsia="en-US"/>
        </w:rPr>
      </w:pPr>
      <w:r w:rsidRPr="007E232B">
        <w:rPr>
          <w:lang w:val="bg-BG" w:eastAsia="en-US"/>
        </w:rPr>
        <w:t xml:space="preserve">Метални кен &lt;1 литър: 10 ¢ </w:t>
      </w:r>
      <w:r w:rsidRPr="007E232B">
        <w:rPr>
          <w:lang w:val="bg-BG"/>
        </w:rPr>
        <w:t>(0,077 €)</w:t>
      </w:r>
    </w:p>
    <w:p w:rsidR="00923CAA" w:rsidRPr="007E232B" w:rsidRDefault="00923CAA" w:rsidP="00777128">
      <w:pPr>
        <w:numPr>
          <w:ilvl w:val="0"/>
          <w:numId w:val="44"/>
        </w:numPr>
        <w:rPr>
          <w:lang w:val="bg-BG" w:eastAsia="en-US"/>
        </w:rPr>
      </w:pPr>
      <w:r w:rsidRPr="007E232B">
        <w:rPr>
          <w:lang w:val="bg-BG" w:eastAsia="en-US"/>
        </w:rPr>
        <w:t xml:space="preserve">Метални кен &gt;1 литър: 20 ¢ </w:t>
      </w:r>
      <w:r w:rsidRPr="007E232B">
        <w:rPr>
          <w:lang w:val="bg-BG"/>
        </w:rPr>
        <w:t>(0,154 €)</w:t>
      </w:r>
    </w:p>
    <w:p w:rsidR="00923CAA" w:rsidRPr="007E232B" w:rsidRDefault="00923CAA" w:rsidP="00777128">
      <w:pPr>
        <w:numPr>
          <w:ilvl w:val="0"/>
          <w:numId w:val="44"/>
        </w:numPr>
        <w:rPr>
          <w:lang w:val="bg-BG" w:eastAsia="en-US"/>
        </w:rPr>
      </w:pPr>
      <w:r w:rsidRPr="007E232B">
        <w:rPr>
          <w:lang w:val="bg-BG" w:eastAsia="en-US"/>
        </w:rPr>
        <w:t>Пластмасови бутилки &lt;1 литър: 10 ¢ ,</w:t>
      </w:r>
      <w:r w:rsidRPr="007E232B">
        <w:rPr>
          <w:lang w:val="bg-BG"/>
        </w:rPr>
        <w:t xml:space="preserve"> (0,077 €)</w:t>
      </w:r>
    </w:p>
    <w:p w:rsidR="00923CAA" w:rsidRPr="007E232B" w:rsidRDefault="00923CAA" w:rsidP="00777128">
      <w:pPr>
        <w:numPr>
          <w:ilvl w:val="0"/>
          <w:numId w:val="44"/>
        </w:numPr>
        <w:rPr>
          <w:lang w:val="bg-BG" w:eastAsia="en-US"/>
        </w:rPr>
      </w:pPr>
      <w:r w:rsidRPr="007E232B">
        <w:rPr>
          <w:lang w:val="bg-BG" w:eastAsia="en-US"/>
        </w:rPr>
        <w:t xml:space="preserve">Пластмасови бутилки &gt;1 литър: 20 ¢ </w:t>
      </w:r>
      <w:r w:rsidRPr="007E232B">
        <w:rPr>
          <w:lang w:val="bg-BG"/>
        </w:rPr>
        <w:t>(0,154 €)</w:t>
      </w:r>
    </w:p>
    <w:p w:rsidR="00923CAA" w:rsidRPr="007E232B" w:rsidRDefault="00923CAA" w:rsidP="00777128">
      <w:pPr>
        <w:numPr>
          <w:ilvl w:val="0"/>
          <w:numId w:val="44"/>
        </w:numPr>
        <w:rPr>
          <w:lang w:val="bg-BG" w:eastAsia="en-US"/>
        </w:rPr>
      </w:pPr>
      <w:r w:rsidRPr="007E232B">
        <w:rPr>
          <w:lang w:val="bg-BG" w:eastAsia="en-US"/>
        </w:rPr>
        <w:t xml:space="preserve">Стъкло - еднократна употреба  &lt;300 мл: 10 ¢ </w:t>
      </w:r>
      <w:r w:rsidRPr="007E232B">
        <w:rPr>
          <w:lang w:val="bg-BG"/>
        </w:rPr>
        <w:t>(0,077 €)</w:t>
      </w:r>
    </w:p>
    <w:p w:rsidR="00923CAA" w:rsidRPr="007E232B" w:rsidRDefault="00923CAA" w:rsidP="00777128">
      <w:pPr>
        <w:numPr>
          <w:ilvl w:val="0"/>
          <w:numId w:val="44"/>
        </w:numPr>
        <w:rPr>
          <w:lang w:val="bg-BG" w:eastAsia="en-US"/>
        </w:rPr>
      </w:pPr>
      <w:r w:rsidRPr="007E232B">
        <w:rPr>
          <w:lang w:val="bg-BG" w:eastAsia="en-US"/>
        </w:rPr>
        <w:t xml:space="preserve">Стъкло - еднократна употреба 300 мл - 1 литър: 20 ¢ </w:t>
      </w:r>
      <w:r w:rsidRPr="007E232B">
        <w:rPr>
          <w:lang w:val="bg-BG"/>
        </w:rPr>
        <w:t>(0,154 €)</w:t>
      </w:r>
    </w:p>
    <w:p w:rsidR="00923CAA" w:rsidRPr="007E232B" w:rsidRDefault="00923CAA" w:rsidP="00777128">
      <w:pPr>
        <w:numPr>
          <w:ilvl w:val="0"/>
          <w:numId w:val="44"/>
        </w:numPr>
        <w:rPr>
          <w:lang w:val="bg-BG" w:eastAsia="en-US"/>
        </w:rPr>
      </w:pPr>
      <w:r w:rsidRPr="007E232B">
        <w:rPr>
          <w:lang w:val="bg-BG" w:eastAsia="en-US"/>
        </w:rPr>
        <w:t xml:space="preserve">Стъкло - еднократна употреба &gt;1 литър: 40 ¢ </w:t>
      </w:r>
      <w:r w:rsidRPr="007E232B">
        <w:rPr>
          <w:lang w:val="bg-BG"/>
        </w:rPr>
        <w:t>(0,308 €)</w:t>
      </w:r>
    </w:p>
    <w:p w:rsidR="00923CAA" w:rsidRPr="007E232B" w:rsidRDefault="00923CAA" w:rsidP="004940F0">
      <w:pPr>
        <w:rPr>
          <w:lang w:val="bg-BG" w:eastAsia="en-US"/>
        </w:rPr>
      </w:pPr>
      <w:r w:rsidRPr="007E232B">
        <w:rPr>
          <w:lang w:val="bg-BG" w:eastAsia="en-US"/>
        </w:rPr>
        <w:t xml:space="preserve">Търговците на дребно заплащат получените приходи на дистрибутора, които отиват след това към Финансовото министерство. При връщане на празните опаковки в някой от действащите 71 центрове на SARCAN потребителите получават депозита в пълен размер. Повечето търговци на дребно също приемат отпадъци от опаковки, но съгласно Закона за отпадъците те не са длъжни да възстановят депозита в пълния му размер. </w:t>
      </w:r>
    </w:p>
    <w:p w:rsidR="00923CAA" w:rsidRPr="007E232B" w:rsidRDefault="00923CAA" w:rsidP="004940F0">
      <w:pPr>
        <w:rPr>
          <w:lang w:val="bg-BG" w:eastAsia="en-US"/>
        </w:rPr>
      </w:pPr>
      <w:r w:rsidRPr="007E232B">
        <w:rPr>
          <w:lang w:val="bg-BG" w:eastAsia="en-US"/>
        </w:rPr>
        <w:t xml:space="preserve">Екотаксата за обработка не се връща на потребителите, а се използва за покриване на разходите по договора със SARCAN и други разходи. Екотаксата в провинция Саскатчуан се различава от таксата за обработка на други места. Всъщност в Саскатчуан няма официална такса за обработка. Ежегодно властите превеждат определена сума (за 2009 г. е била $14,9млн. </w:t>
      </w:r>
      <w:r w:rsidRPr="007E232B">
        <w:rPr>
          <w:rFonts w:cs="Tahoma"/>
          <w:lang w:val="bg-BG" w:eastAsia="en-US"/>
        </w:rPr>
        <w:t>~</w:t>
      </w:r>
      <w:r w:rsidRPr="007E232B">
        <w:rPr>
          <w:lang w:val="bg-BG" w:eastAsia="en-US"/>
        </w:rPr>
        <w:t xml:space="preserve"> </w:t>
      </w:r>
      <w:r w:rsidRPr="007E232B">
        <w:rPr>
          <w:rFonts w:cs="Tahoma"/>
          <w:lang w:val="bg-BG" w:eastAsia="en-US"/>
        </w:rPr>
        <w:t>€</w:t>
      </w:r>
      <w:r w:rsidRPr="007E232B">
        <w:rPr>
          <w:lang w:val="bg-BG" w:eastAsia="en-US"/>
        </w:rPr>
        <w:t xml:space="preserve"> 11.46 млн.) за покриване на оперативните разходи по събиране, транспортиране и рециклиране на опаковките.</w:t>
      </w:r>
    </w:p>
    <w:p w:rsidR="00923CAA" w:rsidRPr="007E232B" w:rsidRDefault="00923CAA" w:rsidP="00A5777B">
      <w:pPr>
        <w:pStyle w:val="Heading5"/>
        <w:rPr>
          <w:lang w:val="bg-BG"/>
        </w:rPr>
      </w:pPr>
      <w:r w:rsidRPr="007E232B">
        <w:rPr>
          <w:lang w:val="bg-BG"/>
        </w:rPr>
        <w:t>Размер на екотаксата</w:t>
      </w:r>
    </w:p>
    <w:p w:rsidR="00923CAA" w:rsidRPr="007E232B" w:rsidRDefault="00923CAA" w:rsidP="00777128">
      <w:pPr>
        <w:numPr>
          <w:ilvl w:val="0"/>
          <w:numId w:val="43"/>
        </w:numPr>
        <w:rPr>
          <w:lang w:val="bg-BG" w:eastAsia="en-US"/>
        </w:rPr>
      </w:pPr>
      <w:r w:rsidRPr="007E232B">
        <w:rPr>
          <w:lang w:val="bg-BG" w:eastAsia="en-US"/>
        </w:rPr>
        <w:t xml:space="preserve">Картонени композитни и Тетрапак опаковки: $.03 </w:t>
      </w:r>
      <w:r w:rsidRPr="007E232B">
        <w:rPr>
          <w:lang w:val="bg-BG"/>
        </w:rPr>
        <w:t>(0,023 €)</w:t>
      </w:r>
    </w:p>
    <w:p w:rsidR="00923CAA" w:rsidRPr="007E232B" w:rsidRDefault="00923CAA" w:rsidP="00777128">
      <w:pPr>
        <w:numPr>
          <w:ilvl w:val="0"/>
          <w:numId w:val="43"/>
        </w:numPr>
        <w:rPr>
          <w:lang w:val="bg-BG" w:eastAsia="en-US"/>
        </w:rPr>
      </w:pPr>
      <w:r w:rsidRPr="007E232B">
        <w:rPr>
          <w:lang w:val="bg-BG" w:eastAsia="en-US"/>
        </w:rPr>
        <w:t xml:space="preserve">Метални кен: $.05 </w:t>
      </w:r>
      <w:r w:rsidRPr="007E232B">
        <w:rPr>
          <w:lang w:val="bg-BG"/>
        </w:rPr>
        <w:t>(0,038 €)</w:t>
      </w:r>
    </w:p>
    <w:p w:rsidR="00923CAA" w:rsidRPr="007E232B" w:rsidRDefault="00923CAA" w:rsidP="00777128">
      <w:pPr>
        <w:numPr>
          <w:ilvl w:val="0"/>
          <w:numId w:val="43"/>
        </w:numPr>
        <w:rPr>
          <w:lang w:val="bg-BG" w:eastAsia="en-US"/>
        </w:rPr>
      </w:pPr>
      <w:r w:rsidRPr="007E232B">
        <w:rPr>
          <w:lang w:val="bg-BG" w:eastAsia="en-US"/>
        </w:rPr>
        <w:t xml:space="preserve">Пластмасови бутилки: $.06 </w:t>
      </w:r>
      <w:r w:rsidRPr="007E232B">
        <w:rPr>
          <w:lang w:val="bg-BG"/>
        </w:rPr>
        <w:t>(0,462 €)</w:t>
      </w:r>
    </w:p>
    <w:p w:rsidR="00923CAA" w:rsidRPr="007E232B" w:rsidRDefault="00923CAA" w:rsidP="00777128">
      <w:pPr>
        <w:numPr>
          <w:ilvl w:val="0"/>
          <w:numId w:val="43"/>
        </w:numPr>
        <w:rPr>
          <w:lang w:val="bg-BG" w:eastAsia="en-US"/>
        </w:rPr>
      </w:pPr>
      <w:r w:rsidRPr="007E232B">
        <w:rPr>
          <w:lang w:val="bg-BG" w:eastAsia="en-US"/>
        </w:rPr>
        <w:t xml:space="preserve">Стъкло - еднократна употреба: $.07 </w:t>
      </w:r>
      <w:r w:rsidRPr="007E232B">
        <w:rPr>
          <w:lang w:val="bg-BG"/>
        </w:rPr>
        <w:t>(0,538 €)</w:t>
      </w:r>
    </w:p>
    <w:p w:rsidR="00923CAA" w:rsidRPr="007E232B" w:rsidRDefault="00923CAA" w:rsidP="00A5777B">
      <w:pPr>
        <w:pStyle w:val="Heading5"/>
        <w:rPr>
          <w:lang w:val="bg-BG"/>
        </w:rPr>
      </w:pPr>
      <w:r w:rsidRPr="007E232B">
        <w:rPr>
          <w:lang w:val="bg-BG"/>
        </w:rPr>
        <w:t>Механизъм на действие</w:t>
      </w:r>
    </w:p>
    <w:p w:rsidR="00923CAA" w:rsidRPr="007E232B" w:rsidRDefault="00923CAA" w:rsidP="004940F0">
      <w:pPr>
        <w:rPr>
          <w:lang w:val="bg-BG" w:eastAsia="en-US"/>
        </w:rPr>
      </w:pPr>
      <w:r w:rsidRPr="007E232B">
        <w:rPr>
          <w:lang w:val="bg-BG" w:eastAsia="en-US"/>
        </w:rPr>
        <w:t xml:space="preserve">Опаковките могат да бъдат върнати от потребителите чрез действащите 71 пункта в 62 населени места. В пунктовете празните опаковки се сортират, компактират, товарят и транспортират до рециклиращите предприятия. В тези пунктове също се приемат и празни опаковки от млечни напитки, като за тях депозит не се възстановява. </w:t>
      </w:r>
    </w:p>
    <w:p w:rsidR="00923CAA" w:rsidRPr="007E232B" w:rsidRDefault="00923CAA" w:rsidP="004940F0">
      <w:pPr>
        <w:rPr>
          <w:lang w:val="bg-BG" w:eastAsia="en-US"/>
        </w:rPr>
      </w:pPr>
      <w:r w:rsidRPr="007E232B">
        <w:rPr>
          <w:lang w:val="bg-BG" w:eastAsia="en-US"/>
        </w:rPr>
        <w:t>Опаковките за многократна употреба от бира могат да бъдат върнати в действащите пунктове на SARCAN или в обектите, действащи под лицензията на Комисията по хазарт и алкохол. Обикновено не се възстановява депозита в пълния му размер, а се задържат 6 цента от депозита (10 цента) за обработка на опаковките. Събраните опаковки се сортират и изпращат до производителите за измиване и повторна употреба.</w:t>
      </w:r>
    </w:p>
    <w:p w:rsidR="00923CAA" w:rsidRPr="007E232B" w:rsidRDefault="00923CAA" w:rsidP="00A5777B">
      <w:pPr>
        <w:pStyle w:val="Heading5"/>
        <w:rPr>
          <w:lang w:val="bg-BG"/>
        </w:rPr>
      </w:pPr>
      <w:r w:rsidRPr="007E232B">
        <w:rPr>
          <w:lang w:val="bg-BG"/>
        </w:rPr>
        <w:t>Финансиране</w:t>
      </w:r>
    </w:p>
    <w:p w:rsidR="00923CAA" w:rsidRPr="007E232B" w:rsidRDefault="00923CAA" w:rsidP="004940F0">
      <w:pPr>
        <w:rPr>
          <w:lang w:val="bg-BG" w:eastAsia="en-US"/>
        </w:rPr>
      </w:pPr>
      <w:r w:rsidRPr="007E232B">
        <w:rPr>
          <w:lang w:val="bg-BG" w:eastAsia="en-US"/>
        </w:rPr>
        <w:t xml:space="preserve">Финансирането на депозитната система се извършва чрез приходи от продажбата на материали за рециклиране и ежегодната помощ от страна на властите в провинцията за покриване на оперативните разходи на системата. </w:t>
      </w:r>
    </w:p>
    <w:p w:rsidR="00923CAA" w:rsidRPr="007E232B" w:rsidRDefault="00923CAA" w:rsidP="004940F0">
      <w:pPr>
        <w:rPr>
          <w:lang w:val="bg-BG" w:eastAsia="en-US"/>
        </w:rPr>
      </w:pPr>
      <w:r w:rsidRPr="007E232B">
        <w:rPr>
          <w:lang w:val="bg-BG" w:eastAsia="en-US"/>
        </w:rPr>
        <w:t>SARCAN, наред с още 21 рециклиращи предприятия, са сключили договор за събиране и рециклиране на празните опаковки от млечни напитки. За всеки тон опаковки от картон (композитни) и всеки тон опаковки от пластмаса, които са събрани и рециклирани, се заплащат съответно $150 и $350 (1</w:t>
      </w:r>
      <w:r w:rsidRPr="007E232B">
        <w:rPr>
          <w:lang w:val="bg-BG"/>
        </w:rPr>
        <w:t>15 € и 269 €)</w:t>
      </w:r>
      <w:r w:rsidRPr="007E232B">
        <w:rPr>
          <w:lang w:val="bg-BG" w:eastAsia="en-US"/>
        </w:rPr>
        <w:t>. Млекопреработвателната индустрия покрива тези разходи.</w:t>
      </w:r>
    </w:p>
    <w:p w:rsidR="00923CAA" w:rsidRPr="007E232B" w:rsidRDefault="00923CAA" w:rsidP="00A5777B">
      <w:pPr>
        <w:pStyle w:val="Heading5"/>
        <w:rPr>
          <w:lang w:val="bg-BG"/>
        </w:rPr>
      </w:pPr>
      <w:r w:rsidRPr="007E232B">
        <w:rPr>
          <w:lang w:val="bg-BG"/>
        </w:rPr>
        <w:t>Събираемост</w:t>
      </w:r>
    </w:p>
    <w:p w:rsidR="00923CAA" w:rsidRPr="007E232B" w:rsidRDefault="00923CAA" w:rsidP="004940F0">
      <w:pPr>
        <w:rPr>
          <w:lang w:val="bg-BG" w:eastAsia="en-US"/>
        </w:rPr>
      </w:pPr>
      <w:r w:rsidRPr="007E232B">
        <w:rPr>
          <w:lang w:val="bg-BG" w:eastAsia="en-US"/>
        </w:rPr>
        <w:t>Общо в провинция Саскатчуан делът на събраните опаковки от депозитната система е 87% и е най-високия дял в страната.</w:t>
      </w:r>
    </w:p>
    <w:p w:rsidR="00923CAA" w:rsidRPr="007E232B" w:rsidRDefault="00923CAA" w:rsidP="00482D39">
      <w:pPr>
        <w:pStyle w:val="figuur"/>
        <w:keepNext/>
        <w:rPr>
          <w:lang w:val="bg-BG"/>
        </w:rPr>
      </w:pPr>
      <w:bookmarkStart w:id="188" w:name="_Toc331586869"/>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49</w:t>
      </w:r>
      <w:r w:rsidRPr="007E232B">
        <w:rPr>
          <w:lang w:val="bg-BG"/>
        </w:rPr>
        <w:fldChar w:fldCharType="end"/>
      </w:r>
      <w:r w:rsidRPr="007E232B">
        <w:rPr>
          <w:lang w:val="bg-BG"/>
        </w:rPr>
        <w:t xml:space="preserve"> Събираемост по вид опаковки в Саскатчуан за 2008 г.</w:t>
      </w:r>
      <w:bookmarkEnd w:id="188"/>
      <w:r w:rsidRPr="007E232B">
        <w:rPr>
          <w:lang w:val="bg-BG"/>
        </w:rPr>
        <w:t xml:space="preserve"> </w:t>
      </w:r>
    </w:p>
    <w:p w:rsidR="00923CAA" w:rsidRPr="007E232B" w:rsidRDefault="00923CAA" w:rsidP="00C13C59">
      <w:pPr>
        <w:jc w:val="center"/>
        <w:rPr>
          <w:lang w:val="bg-BG" w:eastAsia="en-US"/>
        </w:rPr>
      </w:pPr>
      <w:r w:rsidRPr="007C5B25">
        <w:rPr>
          <w:noProof/>
          <w:lang w:val="bg-BG" w:eastAsia="bg-BG"/>
        </w:rPr>
        <w:pict>
          <v:shape id="_x0000_i1091" type="#_x0000_t75" style="width:347.25pt;height:211.5pt;visibility:visible" o:bordertopcolor="black" o:borderleftcolor="black" o:borderbottomcolor="black" o:borderrightcolor="black">
            <v:imagedata r:id="rId77" o:title=""/>
            <w10:bordertop type="single" width="2"/>
            <w10:borderleft type="single" width="2"/>
            <w10:borderbottom type="single" width="2"/>
            <w10:borderright type="single" width="2"/>
          </v:shape>
        </w:pict>
      </w:r>
    </w:p>
    <w:p w:rsidR="00923CAA" w:rsidRPr="007E232B" w:rsidRDefault="00923CAA" w:rsidP="00482D39">
      <w:pPr>
        <w:spacing w:before="0" w:after="360" w:line="240" w:lineRule="auto"/>
        <w:rPr>
          <w:i/>
          <w:sz w:val="16"/>
          <w:szCs w:val="16"/>
          <w:lang w:val="bg-BG" w:eastAsia="en-US"/>
        </w:rPr>
      </w:pPr>
      <w:r w:rsidRPr="007E232B">
        <w:rPr>
          <w:i/>
          <w:sz w:val="16"/>
          <w:szCs w:val="16"/>
          <w:lang w:val="bg-BG" w:eastAsia="en-US"/>
        </w:rPr>
        <w:tab/>
        <w:t>Източник: Who pays what? CM Consulting</w:t>
      </w:r>
    </w:p>
    <w:p w:rsidR="00923CAA" w:rsidRPr="007E232B" w:rsidRDefault="00923CAA" w:rsidP="00A5777B">
      <w:pPr>
        <w:pStyle w:val="Heading5"/>
        <w:rPr>
          <w:lang w:val="bg-BG" w:eastAsia="en-US"/>
        </w:rPr>
      </w:pPr>
      <w:r w:rsidRPr="007E232B">
        <w:rPr>
          <w:lang w:val="bg-BG" w:eastAsia="en-US"/>
        </w:rPr>
        <w:t>КОЙ НОСИ ТЕЖЕСТТА</w:t>
      </w:r>
    </w:p>
    <w:p w:rsidR="00923CAA" w:rsidRPr="007E232B" w:rsidRDefault="00923CAA" w:rsidP="00482D39">
      <w:pPr>
        <w:rPr>
          <w:lang w:val="bg-BG" w:eastAsia="en-US"/>
        </w:rPr>
      </w:pPr>
      <w:r w:rsidRPr="007E232B">
        <w:rPr>
          <w:lang w:val="bg-BG" w:eastAsia="en-US"/>
        </w:rPr>
        <w:t xml:space="preserve">В Саскатчуан потребителите заплащат 77% от разходите по програмата чрез </w:t>
      </w:r>
      <w:r>
        <w:rPr>
          <w:lang w:val="bg-BG" w:eastAsia="en-US"/>
        </w:rPr>
        <w:t>е</w:t>
      </w:r>
      <w:r w:rsidRPr="007E232B">
        <w:rPr>
          <w:lang w:val="bg-BG" w:eastAsia="en-US"/>
        </w:rPr>
        <w:t>котаксата за обработка. Останалите 23% се покриват от приходите от непотърсени депозити.</w:t>
      </w:r>
    </w:p>
    <w:p w:rsidR="00923CAA" w:rsidRPr="007E232B" w:rsidRDefault="00923CAA" w:rsidP="00482D39">
      <w:pPr>
        <w:pStyle w:val="figuur"/>
        <w:keepNext/>
        <w:rPr>
          <w:lang w:val="bg-BG"/>
        </w:rPr>
      </w:pPr>
      <w:bookmarkStart w:id="189" w:name="_Toc331586870"/>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50</w:t>
      </w:r>
      <w:r w:rsidRPr="007E232B">
        <w:rPr>
          <w:lang w:val="bg-BG"/>
        </w:rPr>
        <w:fldChar w:fldCharType="end"/>
      </w:r>
      <w:r w:rsidRPr="007E232B">
        <w:rPr>
          <w:lang w:val="bg-BG"/>
        </w:rPr>
        <w:t xml:space="preserve"> Финансиране на разходите в Саскатчуан за 2008 г.</w:t>
      </w:r>
      <w:bookmarkEnd w:id="189"/>
      <w:r w:rsidRPr="007E232B">
        <w:rPr>
          <w:lang w:val="bg-BG"/>
        </w:rPr>
        <w:t xml:space="preserve"> </w:t>
      </w:r>
    </w:p>
    <w:p w:rsidR="00923CAA" w:rsidRPr="007E232B" w:rsidRDefault="00923CAA" w:rsidP="00482D39">
      <w:pPr>
        <w:pStyle w:val="figuur"/>
        <w:keepNext/>
        <w:rPr>
          <w:sz w:val="16"/>
          <w:szCs w:val="16"/>
          <w:lang w:val="bg-BG"/>
        </w:rPr>
      </w:pPr>
      <w:r w:rsidRPr="007C5B25">
        <w:rPr>
          <w:noProof/>
          <w:sz w:val="16"/>
          <w:szCs w:val="16"/>
          <w:lang w:val="bg-BG" w:eastAsia="bg-BG"/>
        </w:rPr>
        <w:pict>
          <v:shape id="_x0000_i1092" type="#_x0000_t75" style="width:383.25pt;height:263.25pt;visibility:visible">
            <v:imagedata r:id="rId78" o:title=""/>
          </v:shape>
        </w:pict>
      </w:r>
    </w:p>
    <w:p w:rsidR="00923CAA" w:rsidRPr="007E232B" w:rsidRDefault="00923CAA" w:rsidP="00A65B61">
      <w:pPr>
        <w:spacing w:after="0" w:line="240" w:lineRule="auto"/>
        <w:rPr>
          <w:i/>
          <w:sz w:val="16"/>
          <w:szCs w:val="16"/>
          <w:lang w:val="bg-BG" w:eastAsia="en-US"/>
        </w:rPr>
      </w:pPr>
      <w:r w:rsidRPr="007E232B">
        <w:rPr>
          <w:i/>
          <w:sz w:val="16"/>
          <w:szCs w:val="16"/>
          <w:lang w:val="bg-BG" w:eastAsia="en-US"/>
        </w:rPr>
        <w:tab/>
        <w:t>Източник: Who pays what? CM Consulting</w:t>
      </w:r>
    </w:p>
    <w:p w:rsidR="00923CAA" w:rsidRPr="007E232B" w:rsidRDefault="00923CAA" w:rsidP="00A65B61">
      <w:pPr>
        <w:spacing w:after="0" w:line="240" w:lineRule="auto"/>
        <w:rPr>
          <w:i/>
          <w:sz w:val="16"/>
          <w:szCs w:val="16"/>
          <w:lang w:val="bg-BG" w:eastAsia="en-US"/>
        </w:rPr>
        <w:sectPr w:rsidR="00923CAA" w:rsidRPr="007E232B" w:rsidSect="00D661B5">
          <w:pgSz w:w="11906" w:h="16838"/>
          <w:pgMar w:top="1418" w:right="1276" w:bottom="1134" w:left="1276" w:header="567" w:footer="567" w:gutter="0"/>
          <w:cols w:space="708"/>
        </w:sectPr>
      </w:pPr>
    </w:p>
    <w:p w:rsidR="00923CAA" w:rsidRPr="007E232B" w:rsidRDefault="00923CAA" w:rsidP="00A5777B">
      <w:pPr>
        <w:pStyle w:val="Heading4"/>
        <w:numPr>
          <w:ilvl w:val="3"/>
          <w:numId w:val="7"/>
        </w:numPr>
        <w:rPr>
          <w:lang w:val="bg-BG"/>
        </w:rPr>
      </w:pPr>
      <w:r w:rsidRPr="007E232B">
        <w:rPr>
          <w:lang w:val="bg-BG"/>
        </w:rPr>
        <w:t>Манитоба</w:t>
      </w:r>
    </w:p>
    <w:p w:rsidR="00923CAA" w:rsidRPr="007E232B" w:rsidRDefault="00923CAA" w:rsidP="00482D39">
      <w:pPr>
        <w:rPr>
          <w:lang w:val="bg-BG" w:eastAsia="en-US"/>
        </w:rPr>
      </w:pPr>
      <w:r w:rsidRPr="007E232B">
        <w:rPr>
          <w:lang w:val="bg-BG" w:eastAsia="en-US"/>
        </w:rPr>
        <w:t>В провинция Манитоба действието на депозитната система е ограничено до опаковките от бира. С приетия през 2008 г. Закон за намаляване и предотвратяване на отпадъците се поставя цел за оползотворяване на 75% от опаковките. Производителите или вносителите на напитки имат възможност да избират между две опции. Едната е организиране и участие в депозитна система (избрана опция от производителите на бира) и другата - участие в схема за събиране на отпадъци от опаковки и заплащане продуктова такса за рециклиране на опаковките.</w:t>
      </w:r>
    </w:p>
    <w:p w:rsidR="00923CAA" w:rsidRPr="007E232B" w:rsidRDefault="00923CAA" w:rsidP="005154B7">
      <w:pPr>
        <w:rPr>
          <w:lang w:val="bg-BG" w:eastAsia="en-US"/>
        </w:rPr>
      </w:pPr>
      <w:r w:rsidRPr="007E232B">
        <w:rPr>
          <w:lang w:val="bg-BG" w:eastAsia="en-US"/>
        </w:rPr>
        <w:t>Приетата по модел на провинция Онтарио програма за управление на отпадъците от опаковки се администрира от нон-профит организация Multi-Material Stewardship Manitoba (MMSM), въз основа на Закона за намаляване и предотвратяване на отпадъците и Наредбата за управление на опаковки и хартия (2008 г.). Системата е сходна с европейската "Зелена точка", при която производители и вносители заплащат такса въз основа на теглото на опаковката, приходите от която се използват за събиране и рециклиране на пуснатите на пазара опаковки.</w:t>
      </w:r>
    </w:p>
    <w:p w:rsidR="00923CAA" w:rsidRPr="007E232B" w:rsidRDefault="00923CAA" w:rsidP="005154B7">
      <w:pPr>
        <w:rPr>
          <w:lang w:val="bg-BG" w:eastAsia="en-US"/>
        </w:rPr>
      </w:pPr>
      <w:r w:rsidRPr="007E232B">
        <w:rPr>
          <w:lang w:val="bg-BG" w:eastAsia="en-US"/>
        </w:rPr>
        <w:t xml:space="preserve">Опаковките от бира са включени в депозитна схема. Потребителите могат да върнат опаковките и получат депозита си обратно в магазин за напитки. Асоциацията на пивоварите организира обратното събиране, транспортиране и рециклиране на опаковките. Търговците на дребно получават възнаграждение за събраните опаковки - такса за обработка. </w:t>
      </w:r>
    </w:p>
    <w:p w:rsidR="00923CAA" w:rsidRPr="007E232B" w:rsidRDefault="00923CAA" w:rsidP="00A5777B">
      <w:pPr>
        <w:pStyle w:val="Heading5"/>
        <w:rPr>
          <w:lang w:val="bg-BG"/>
        </w:rPr>
      </w:pPr>
      <w:r w:rsidRPr="007E232B">
        <w:rPr>
          <w:lang w:val="bg-BG"/>
        </w:rPr>
        <w:t>Събираемост</w:t>
      </w:r>
    </w:p>
    <w:p w:rsidR="00923CAA" w:rsidRPr="007E232B" w:rsidRDefault="00923CAA" w:rsidP="005154B7">
      <w:pPr>
        <w:rPr>
          <w:lang w:val="bg-BG" w:eastAsia="en-US"/>
        </w:rPr>
      </w:pPr>
      <w:r w:rsidRPr="007E232B">
        <w:rPr>
          <w:lang w:val="bg-BG" w:eastAsia="en-US"/>
        </w:rPr>
        <w:t xml:space="preserve">Общата събираемост на опаковки в провинцията е 56%. </w:t>
      </w:r>
    </w:p>
    <w:p w:rsidR="00923CAA" w:rsidRPr="007E232B" w:rsidRDefault="00923CAA" w:rsidP="005154B7">
      <w:pPr>
        <w:rPr>
          <w:lang w:val="bg-BG" w:eastAsia="en-US"/>
        </w:rPr>
      </w:pPr>
      <w:r w:rsidRPr="007E232B">
        <w:rPr>
          <w:lang w:val="bg-BG" w:eastAsia="en-US"/>
        </w:rPr>
        <w:t>Многократни опаковки за бира: 95.5%</w:t>
      </w:r>
    </w:p>
    <w:p w:rsidR="00923CAA" w:rsidRPr="007E232B" w:rsidRDefault="00923CAA" w:rsidP="005154B7">
      <w:pPr>
        <w:rPr>
          <w:lang w:val="bg-BG" w:eastAsia="en-US"/>
        </w:rPr>
      </w:pPr>
      <w:r w:rsidRPr="007E232B">
        <w:rPr>
          <w:lang w:val="bg-BG" w:eastAsia="en-US"/>
        </w:rPr>
        <w:t>Местни бирени кен опаковки: 74.4%</w:t>
      </w:r>
    </w:p>
    <w:p w:rsidR="00923CAA" w:rsidRPr="007E232B" w:rsidRDefault="00923CAA" w:rsidP="005154B7">
      <w:pPr>
        <w:rPr>
          <w:lang w:val="bg-BG" w:eastAsia="en-US"/>
        </w:rPr>
      </w:pPr>
      <w:r w:rsidRPr="007E232B">
        <w:rPr>
          <w:lang w:val="bg-BG" w:eastAsia="en-US"/>
        </w:rPr>
        <w:t>PET: 37%</w:t>
      </w:r>
    </w:p>
    <w:p w:rsidR="00923CAA" w:rsidRPr="007E232B" w:rsidRDefault="00923CAA" w:rsidP="005154B7">
      <w:pPr>
        <w:rPr>
          <w:lang w:val="bg-BG" w:eastAsia="en-US"/>
        </w:rPr>
      </w:pPr>
      <w:r w:rsidRPr="007E232B">
        <w:rPr>
          <w:lang w:val="bg-BG" w:eastAsia="en-US"/>
        </w:rPr>
        <w:t>Стъкло: 34%</w:t>
      </w:r>
    </w:p>
    <w:p w:rsidR="00923CAA" w:rsidRPr="007E232B" w:rsidRDefault="00923CAA" w:rsidP="005154B7">
      <w:pPr>
        <w:rPr>
          <w:lang w:val="bg-BG" w:eastAsia="en-US"/>
        </w:rPr>
      </w:pPr>
      <w:r w:rsidRPr="007E232B">
        <w:rPr>
          <w:lang w:val="bg-BG" w:eastAsia="en-US"/>
        </w:rPr>
        <w:t>Алуминиеви кен опаковки: 31%</w:t>
      </w:r>
    </w:p>
    <w:p w:rsidR="00923CAA" w:rsidRPr="007E232B" w:rsidRDefault="00923CAA" w:rsidP="005154B7">
      <w:pPr>
        <w:rPr>
          <w:lang w:val="bg-BG" w:eastAsia="en-US"/>
        </w:rPr>
      </w:pPr>
      <w:r w:rsidRPr="007E232B">
        <w:rPr>
          <w:lang w:val="bg-BG" w:eastAsia="en-US"/>
        </w:rPr>
        <w:t>Композитни картонени опаковки: 26%</w:t>
      </w:r>
    </w:p>
    <w:p w:rsidR="00923CAA" w:rsidRPr="007E232B" w:rsidRDefault="00923CAA" w:rsidP="005154B7">
      <w:pPr>
        <w:rPr>
          <w:lang w:val="bg-BG" w:eastAsia="en-US"/>
        </w:rPr>
      </w:pPr>
      <w:r w:rsidRPr="007E232B">
        <w:rPr>
          <w:lang w:val="bg-BG" w:eastAsia="en-US"/>
        </w:rPr>
        <w:t>Стоманени опаковки: 26%</w:t>
      </w:r>
    </w:p>
    <w:p w:rsidR="00923CAA" w:rsidRPr="007E232B" w:rsidRDefault="00923CAA" w:rsidP="00482D39">
      <w:pPr>
        <w:rPr>
          <w:lang w:val="bg-BG" w:eastAsia="en-US"/>
        </w:rPr>
      </w:pPr>
      <w:r w:rsidRPr="007E232B">
        <w:rPr>
          <w:lang w:val="bg-BG" w:eastAsia="en-US"/>
        </w:rPr>
        <w:t>PE: 23%</w:t>
      </w:r>
    </w:p>
    <w:p w:rsidR="00923CAA" w:rsidRPr="007E232B" w:rsidRDefault="00923CAA" w:rsidP="00482D39">
      <w:pPr>
        <w:pStyle w:val="figuur"/>
        <w:keepNext/>
        <w:rPr>
          <w:lang w:val="bg-BG"/>
        </w:rPr>
      </w:pPr>
      <w:bookmarkStart w:id="190" w:name="_Toc331586871"/>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51</w:t>
      </w:r>
      <w:r w:rsidRPr="007E232B">
        <w:rPr>
          <w:lang w:val="bg-BG"/>
        </w:rPr>
        <w:fldChar w:fldCharType="end"/>
      </w:r>
      <w:r w:rsidRPr="007E232B">
        <w:rPr>
          <w:lang w:val="bg-BG"/>
        </w:rPr>
        <w:t xml:space="preserve"> Събираемост по вид опаковки в Манитоба за 2008 г.</w:t>
      </w:r>
      <w:bookmarkEnd w:id="190"/>
      <w:r w:rsidRPr="007E232B">
        <w:rPr>
          <w:lang w:val="bg-BG"/>
        </w:rPr>
        <w:t xml:space="preserve"> </w:t>
      </w:r>
    </w:p>
    <w:p w:rsidR="00923CAA" w:rsidRPr="007E232B" w:rsidRDefault="00923CAA" w:rsidP="000670CE">
      <w:pPr>
        <w:jc w:val="center"/>
        <w:rPr>
          <w:lang w:val="bg-BG" w:eastAsia="en-US"/>
        </w:rPr>
      </w:pPr>
      <w:r w:rsidRPr="007C5B25">
        <w:rPr>
          <w:noProof/>
          <w:lang w:val="bg-BG" w:eastAsia="bg-BG"/>
        </w:rPr>
        <w:pict>
          <v:shape id="_x0000_i1093" type="#_x0000_t75" style="width:348pt;height:165pt;visibility:visible" o:bordertopcolor="black" o:borderleftcolor="black" o:borderbottomcolor="black" o:borderrightcolor="black">
            <v:imagedata r:id="rId79" o:title=""/>
            <w10:bordertop type="single" width="2"/>
            <w10:borderleft type="single" width="2"/>
            <w10:borderbottom type="single" width="2"/>
            <w10:borderright type="single" width="2"/>
          </v:shape>
        </w:pict>
      </w:r>
    </w:p>
    <w:p w:rsidR="00923CAA" w:rsidRPr="007E232B" w:rsidRDefault="00923CAA" w:rsidP="005154B7">
      <w:pPr>
        <w:spacing w:before="0" w:after="360" w:line="240" w:lineRule="auto"/>
        <w:jc w:val="left"/>
        <w:rPr>
          <w:i/>
          <w:sz w:val="16"/>
          <w:szCs w:val="16"/>
          <w:lang w:val="bg-BG" w:eastAsia="en-US"/>
        </w:rPr>
        <w:sectPr w:rsidR="00923CAA" w:rsidRPr="007E232B" w:rsidSect="00D661B5">
          <w:pgSz w:w="11906" w:h="16838"/>
          <w:pgMar w:top="1418" w:right="1276" w:bottom="1134" w:left="1276" w:header="567" w:footer="567" w:gutter="0"/>
          <w:cols w:space="708"/>
        </w:sectPr>
      </w:pPr>
      <w:r w:rsidRPr="007E232B">
        <w:rPr>
          <w:i/>
          <w:sz w:val="16"/>
          <w:szCs w:val="16"/>
          <w:lang w:val="bg-BG" w:eastAsia="en-US"/>
        </w:rPr>
        <w:tab/>
        <w:t>Източник: Who pays what? CM Consulting</w:t>
      </w:r>
    </w:p>
    <w:p w:rsidR="00923CAA" w:rsidRPr="007E232B" w:rsidRDefault="00923CAA" w:rsidP="00A5777B">
      <w:pPr>
        <w:pStyle w:val="Heading4"/>
        <w:numPr>
          <w:ilvl w:val="3"/>
          <w:numId w:val="7"/>
        </w:numPr>
        <w:rPr>
          <w:lang w:val="bg-BG"/>
        </w:rPr>
      </w:pPr>
      <w:r w:rsidRPr="007E232B">
        <w:rPr>
          <w:lang w:val="bg-BG"/>
        </w:rPr>
        <w:t>Онтарио</w:t>
      </w:r>
    </w:p>
    <w:p w:rsidR="00923CAA" w:rsidRPr="007E232B" w:rsidRDefault="00923CAA" w:rsidP="00482D39">
      <w:pPr>
        <w:rPr>
          <w:lang w:val="bg-BG" w:eastAsia="en-US"/>
        </w:rPr>
      </w:pPr>
      <w:r w:rsidRPr="007E232B">
        <w:rPr>
          <w:lang w:val="bg-BG" w:eastAsia="en-US"/>
        </w:rPr>
        <w:t xml:space="preserve">Депозитната система в провинция Онтарио действа на доброволен принцип още от 1927 г. </w:t>
      </w:r>
    </w:p>
    <w:p w:rsidR="00923CAA" w:rsidRPr="007E232B" w:rsidRDefault="00923CAA" w:rsidP="00482D39">
      <w:pPr>
        <w:rPr>
          <w:lang w:val="bg-BG" w:eastAsia="en-US"/>
        </w:rPr>
      </w:pPr>
      <w:r w:rsidRPr="007E232B">
        <w:rPr>
          <w:lang w:val="bg-BG" w:eastAsia="en-US"/>
        </w:rPr>
        <w:t xml:space="preserve">От 1 февруари 2007 г., с влизането в сила на Ontario Deposit Return Program (ODRP), местните власти въвеждат депозит не само върху опаковките от бира, а и върху опаковките от всички спиртни напитки. </w:t>
      </w:r>
    </w:p>
    <w:p w:rsidR="00923CAA" w:rsidRPr="007E232B" w:rsidRDefault="00923CAA" w:rsidP="00482D39">
      <w:pPr>
        <w:rPr>
          <w:lang w:val="bg-BG" w:eastAsia="en-US"/>
        </w:rPr>
      </w:pPr>
      <w:r w:rsidRPr="007E232B">
        <w:rPr>
          <w:lang w:val="bg-BG" w:eastAsia="en-US"/>
        </w:rPr>
        <w:t xml:space="preserve">Бира и спиртни напитки се продават в Онтарио главно по два канала. </w:t>
      </w:r>
    </w:p>
    <w:p w:rsidR="00923CAA" w:rsidRPr="007E232B" w:rsidRDefault="00923CAA" w:rsidP="00482D39">
      <w:pPr>
        <w:rPr>
          <w:lang w:val="bg-BG" w:eastAsia="en-US"/>
        </w:rPr>
      </w:pPr>
      <w:r w:rsidRPr="007E232B">
        <w:rPr>
          <w:lang w:val="bg-BG" w:eastAsia="en-US"/>
        </w:rPr>
        <w:t xml:space="preserve">Brewers Retail Inc. (The Beer Store) е дистрибуционен канал, в който членуват повечето производители на бира и търговските обекти, чрез които се продават спиртни напитки и вносна бира, под контрола на Комисията за контрол върху спиртните напитки. </w:t>
      </w:r>
    </w:p>
    <w:p w:rsidR="00923CAA" w:rsidRPr="007E232B" w:rsidRDefault="00923CAA" w:rsidP="00482D39">
      <w:pPr>
        <w:rPr>
          <w:lang w:val="bg-BG" w:eastAsia="en-US"/>
        </w:rPr>
      </w:pPr>
      <w:r w:rsidRPr="007E232B">
        <w:rPr>
          <w:lang w:val="bg-BG" w:eastAsia="en-US"/>
        </w:rPr>
        <w:t>По-долу е представена схема на действие на депозитната система.</w:t>
      </w:r>
    </w:p>
    <w:p w:rsidR="00923CAA" w:rsidRPr="007E232B" w:rsidRDefault="00923CAA" w:rsidP="00E44E9F">
      <w:pPr>
        <w:pStyle w:val="figuur"/>
        <w:keepNext/>
        <w:rPr>
          <w:lang w:val="bg-BG"/>
        </w:rPr>
      </w:pPr>
      <w:r>
        <w:rPr>
          <w:noProof/>
          <w:lang w:val="bg-BG" w:eastAsia="bg-BG"/>
        </w:rPr>
        <w:pict>
          <v:shape id="Картина 2" o:spid="_x0000_s1084" type="#_x0000_t75" alt="ON-SystemChart.gif" style="position:absolute;left:0;text-align:left;margin-left:75pt;margin-top:29.05pt;width:311.2pt;height:283.55pt;z-index:251656192;visibility:visible">
            <v:imagedata r:id="rId80" o:title=""/>
            <w10:wrap type="topAndBottom"/>
          </v:shape>
        </w:pict>
      </w:r>
      <w:bookmarkStart w:id="191" w:name="_Toc331586872"/>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52</w:t>
      </w:r>
      <w:r w:rsidRPr="007E232B">
        <w:rPr>
          <w:lang w:val="bg-BG"/>
        </w:rPr>
        <w:fldChar w:fldCharType="end"/>
      </w:r>
      <w:r w:rsidRPr="007E232B">
        <w:rPr>
          <w:lang w:val="bg-BG"/>
        </w:rPr>
        <w:t xml:space="preserve"> Схема на действие на депозитната система</w:t>
      </w:r>
      <w:bookmarkEnd w:id="191"/>
    </w:p>
    <w:p w:rsidR="00923CAA" w:rsidRPr="007E232B" w:rsidRDefault="00923CAA" w:rsidP="00E44E9F">
      <w:pPr>
        <w:rPr>
          <w:lang w:val="bg-BG"/>
        </w:rPr>
      </w:pPr>
      <w:r w:rsidRPr="007E232B">
        <w:rPr>
          <w:lang w:val="bg-BG"/>
        </w:rPr>
        <w:t>Паралелно на депозитната система за опаковки от напитки действа и система за разделно събиране на рециклируеми фракции отпадъци. Системата, наречена Blue Box Program Plan, е одобрена от министъра програма през 2004 г. въз основа на приетия Закон за отклоняване на отпадъци. Системата е сходна на действащата в Европа "Зелена точка".</w:t>
      </w:r>
    </w:p>
    <w:p w:rsidR="00923CAA" w:rsidRPr="007E232B" w:rsidRDefault="00923CAA" w:rsidP="00E44E9F">
      <w:pPr>
        <w:rPr>
          <w:lang w:val="bg-BG"/>
        </w:rPr>
      </w:pPr>
      <w:r w:rsidRPr="007E232B">
        <w:rPr>
          <w:lang w:val="bg-BG"/>
        </w:rPr>
        <w:t>На фигурата по-долу е дадена схема на функционирането на системата за събиране на отпадъци от опаковки и хартия.</w:t>
      </w:r>
    </w:p>
    <w:p w:rsidR="00923CAA" w:rsidRPr="007E232B" w:rsidRDefault="00923CAA" w:rsidP="00E44E9F">
      <w:pPr>
        <w:rPr>
          <w:lang w:val="bg-BG"/>
        </w:rPr>
      </w:pPr>
    </w:p>
    <w:p w:rsidR="00923CAA" w:rsidRPr="007E232B" w:rsidRDefault="00923CAA" w:rsidP="00E44E9F">
      <w:pPr>
        <w:rPr>
          <w:lang w:val="bg-BG"/>
        </w:rPr>
        <w:sectPr w:rsidR="00923CAA" w:rsidRPr="007E232B" w:rsidSect="00D661B5">
          <w:pgSz w:w="11906" w:h="16838"/>
          <w:pgMar w:top="1418" w:right="1276" w:bottom="1134" w:left="1276" w:header="567" w:footer="567" w:gutter="0"/>
          <w:cols w:space="708"/>
        </w:sectPr>
      </w:pPr>
    </w:p>
    <w:p w:rsidR="00923CAA" w:rsidRPr="007E232B" w:rsidRDefault="00923CAA" w:rsidP="00E44E9F">
      <w:pPr>
        <w:pStyle w:val="figuur"/>
        <w:keepNext/>
        <w:rPr>
          <w:lang w:val="bg-BG"/>
        </w:rPr>
      </w:pPr>
      <w:bookmarkStart w:id="192" w:name="_Toc331586873"/>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53</w:t>
      </w:r>
      <w:r w:rsidRPr="007E232B">
        <w:rPr>
          <w:lang w:val="bg-BG"/>
        </w:rPr>
        <w:fldChar w:fldCharType="end"/>
      </w:r>
      <w:r w:rsidRPr="007E232B">
        <w:rPr>
          <w:lang w:val="bg-BG"/>
        </w:rPr>
        <w:t xml:space="preserve"> Схема на действие на Ontario Blue Box Program</w:t>
      </w:r>
      <w:bookmarkEnd w:id="192"/>
    </w:p>
    <w:p w:rsidR="00923CAA" w:rsidRPr="007E232B" w:rsidRDefault="00923CAA" w:rsidP="00390CB9">
      <w:pPr>
        <w:rPr>
          <w:lang w:val="bg-BG"/>
        </w:rPr>
      </w:pPr>
      <w:r>
        <w:rPr>
          <w:noProof/>
          <w:lang w:val="bg-BG" w:eastAsia="bg-BG"/>
        </w:rPr>
        <w:pict>
          <v:shape id="Картина 6" o:spid="_x0000_s1085" type="#_x0000_t75" alt="ON-BlueBoxChart.gif" style="position:absolute;left:0;text-align:left;margin-left:87.7pt;margin-top:5.35pt;width:282pt;height:177.75pt;z-index:251657216;visibility:visible">
            <v:imagedata r:id="rId81" o:title=""/>
            <w10:wrap type="topAndBottom"/>
          </v:shape>
        </w:pict>
      </w:r>
    </w:p>
    <w:p w:rsidR="00923CAA" w:rsidRPr="007E232B" w:rsidRDefault="00923CAA" w:rsidP="00A5777B">
      <w:pPr>
        <w:pStyle w:val="Heading5"/>
        <w:rPr>
          <w:lang w:val="bg-BG"/>
        </w:rPr>
      </w:pPr>
      <w:r w:rsidRPr="007E232B">
        <w:rPr>
          <w:lang w:val="bg-BG"/>
        </w:rPr>
        <w:t>Размер на депозитите</w:t>
      </w:r>
    </w:p>
    <w:p w:rsidR="00923CAA" w:rsidRPr="007E232B" w:rsidRDefault="00923CAA" w:rsidP="00777128">
      <w:pPr>
        <w:numPr>
          <w:ilvl w:val="0"/>
          <w:numId w:val="42"/>
        </w:numPr>
        <w:rPr>
          <w:lang w:val="bg-BG"/>
        </w:rPr>
      </w:pPr>
      <w:r w:rsidRPr="007E232B">
        <w:rPr>
          <w:lang w:val="bg-BG"/>
        </w:rPr>
        <w:t>Стъклени опаковки, пластмасови бутилки (PET), Tetra Pak опаковки, Бег-ин-бокс:</w:t>
      </w:r>
    </w:p>
    <w:p w:rsidR="00923CAA" w:rsidRPr="007E232B" w:rsidRDefault="00923CAA" w:rsidP="00A4701B">
      <w:pPr>
        <w:ind w:left="709"/>
        <w:rPr>
          <w:lang w:val="bg-BG"/>
        </w:rPr>
      </w:pPr>
      <w:r w:rsidRPr="007E232B">
        <w:rPr>
          <w:lang w:val="bg-BG"/>
        </w:rPr>
        <w:t>До 630 мл: 10¢ (0,077 €)</w:t>
      </w:r>
    </w:p>
    <w:p w:rsidR="00923CAA" w:rsidRPr="007E232B" w:rsidRDefault="00923CAA" w:rsidP="00A4701B">
      <w:pPr>
        <w:ind w:left="709"/>
        <w:rPr>
          <w:lang w:val="bg-BG"/>
        </w:rPr>
      </w:pPr>
      <w:r w:rsidRPr="007E232B">
        <w:rPr>
          <w:lang w:val="bg-BG"/>
        </w:rPr>
        <w:t>Над 630 мл: 20¢ (0,154 €)</w:t>
      </w:r>
    </w:p>
    <w:p w:rsidR="00923CAA" w:rsidRPr="007E232B" w:rsidRDefault="00923CAA" w:rsidP="00777128">
      <w:pPr>
        <w:numPr>
          <w:ilvl w:val="0"/>
          <w:numId w:val="42"/>
        </w:numPr>
        <w:rPr>
          <w:lang w:val="bg-BG"/>
        </w:rPr>
      </w:pPr>
      <w:r w:rsidRPr="007E232B">
        <w:rPr>
          <w:lang w:val="bg-BG"/>
        </w:rPr>
        <w:t>Алуминиеви и стоманени кен опаковки:</w:t>
      </w:r>
    </w:p>
    <w:p w:rsidR="00923CAA" w:rsidRPr="007E232B" w:rsidRDefault="00923CAA" w:rsidP="00A4701B">
      <w:pPr>
        <w:ind w:left="709"/>
        <w:rPr>
          <w:lang w:val="bg-BG"/>
        </w:rPr>
      </w:pPr>
      <w:r w:rsidRPr="007E232B">
        <w:rPr>
          <w:lang w:val="bg-BG"/>
        </w:rPr>
        <w:t>До 1 литър: 10¢ (0,077 €)</w:t>
      </w:r>
    </w:p>
    <w:p w:rsidR="00923CAA" w:rsidRPr="007E232B" w:rsidRDefault="00923CAA" w:rsidP="00A4701B">
      <w:pPr>
        <w:ind w:left="709"/>
        <w:rPr>
          <w:lang w:val="bg-BG"/>
        </w:rPr>
      </w:pPr>
      <w:r w:rsidRPr="007E232B">
        <w:rPr>
          <w:lang w:val="bg-BG"/>
        </w:rPr>
        <w:t>Над 1 литър: 20¢ (0,154 €)</w:t>
      </w:r>
    </w:p>
    <w:p w:rsidR="00923CAA" w:rsidRPr="007E232B" w:rsidRDefault="00923CAA" w:rsidP="00A5777B">
      <w:pPr>
        <w:pStyle w:val="Heading5"/>
        <w:rPr>
          <w:lang w:val="bg-BG"/>
        </w:rPr>
      </w:pPr>
      <w:r w:rsidRPr="007E232B">
        <w:rPr>
          <w:lang w:val="bg-BG"/>
        </w:rPr>
        <w:t xml:space="preserve">Механизъм на действие </w:t>
      </w:r>
    </w:p>
    <w:p w:rsidR="00923CAA" w:rsidRPr="007E232B" w:rsidRDefault="00923CAA" w:rsidP="00E44E9F">
      <w:pPr>
        <w:rPr>
          <w:lang w:val="bg-BG"/>
        </w:rPr>
      </w:pPr>
      <w:r w:rsidRPr="007E232B">
        <w:rPr>
          <w:lang w:val="bg-BG"/>
        </w:rPr>
        <w:t xml:space="preserve">По-голяма част от населението в Онтарио (86%) живее в радиус от 5 км спрямо даден пункт, където се връщат обратно опаковки. Опаковките от вино, спиртни напитки и бира се събират чрез 437 магазини Beer Store, 39 пивоварни, 141 партньори-търговци на дребно, 75 магазини за спиртни напитки и 131 пункта за изкупуване на бутилки. Общо 823 пункта изкупуват опаковки от бира, като 784 от тях изкупуват всички опаковки, включени в депозитната система (39 пивоварни изкупуват само опаковки от бира). Автомобили на Beer Store събират изкупените опаковки, транспортират ги до центрове, където се сортират, балират и насочват за рециклиране. Опаковките за многократна употреба се насочват към производителите за измиване и повторна употреба. </w:t>
      </w:r>
    </w:p>
    <w:p w:rsidR="00923CAA" w:rsidRPr="007E232B" w:rsidRDefault="00923CAA" w:rsidP="00A5777B">
      <w:pPr>
        <w:pStyle w:val="Heading5"/>
        <w:rPr>
          <w:lang w:val="bg-BG"/>
        </w:rPr>
      </w:pPr>
      <w:r w:rsidRPr="007E232B">
        <w:rPr>
          <w:lang w:val="bg-BG"/>
        </w:rPr>
        <w:t>Финансиране</w:t>
      </w:r>
    </w:p>
    <w:p w:rsidR="00923CAA" w:rsidRPr="007E232B" w:rsidRDefault="00923CAA" w:rsidP="00E44E9F">
      <w:pPr>
        <w:rPr>
          <w:lang w:val="bg-BG"/>
        </w:rPr>
      </w:pPr>
      <w:r w:rsidRPr="007E232B">
        <w:rPr>
          <w:lang w:val="bg-BG"/>
        </w:rPr>
        <w:t>Депозитната система в Онтарио се финансира с приходи от производителите. Структурата на финансиране включва приходите от непотърсени депозити и таски (макар и не публично достояние) за обработка на опаковките. Опаковките за бира за многократна употреба се облагат с най-ниска такса за обработка, докато нестандартни опаковки и такива за еднократна употреба се облагат с по-висока такса за обработка.</w:t>
      </w:r>
    </w:p>
    <w:p w:rsidR="00923CAA" w:rsidRPr="007E232B" w:rsidRDefault="00923CAA" w:rsidP="00A5777B">
      <w:pPr>
        <w:pStyle w:val="Heading5"/>
        <w:rPr>
          <w:lang w:val="bg-BG"/>
        </w:rPr>
      </w:pPr>
      <w:r w:rsidRPr="007E232B">
        <w:rPr>
          <w:lang w:val="bg-BG"/>
        </w:rPr>
        <w:t>Събираемост</w:t>
      </w:r>
    </w:p>
    <w:p w:rsidR="00923CAA" w:rsidRPr="007E232B" w:rsidRDefault="00923CAA" w:rsidP="000142F6">
      <w:pPr>
        <w:rPr>
          <w:lang w:val="bg-BG"/>
        </w:rPr>
      </w:pPr>
      <w:r w:rsidRPr="007E232B">
        <w:rPr>
          <w:lang w:val="bg-BG"/>
        </w:rPr>
        <w:t xml:space="preserve">Тъй като в провинция Онтарио действа хибридна система - депозитна система на доброволен принцип и участие в програма Блу-бокс - колективни схеми за реализация на разширена отговорност на производителите (т.нар. Stewardships), нивата на събиране на опаковки варират. </w:t>
      </w:r>
    </w:p>
    <w:p w:rsidR="00923CAA" w:rsidRPr="007E232B" w:rsidRDefault="00923CAA" w:rsidP="000142F6">
      <w:pPr>
        <w:rPr>
          <w:lang w:val="bg-BG"/>
        </w:rPr>
      </w:pPr>
      <w:r w:rsidRPr="007E232B">
        <w:rPr>
          <w:lang w:val="bg-BG"/>
        </w:rPr>
        <w:t xml:space="preserve">Средно опаковките, събрани чрез контейнери за разделно събиране, са едва 40% от пуснатите на пазара. </w:t>
      </w:r>
    </w:p>
    <w:p w:rsidR="00923CAA" w:rsidRPr="007E232B" w:rsidRDefault="00923CAA" w:rsidP="000142F6">
      <w:pPr>
        <w:rPr>
          <w:lang w:val="bg-BG"/>
        </w:rPr>
      </w:pPr>
      <w:r w:rsidRPr="007E232B">
        <w:rPr>
          <w:lang w:val="bg-BG"/>
        </w:rPr>
        <w:t>За опаковките от бира и спиртни напитки за периода май 2010 г. - април 2011 г. са отбелязани следните нива на събираемост</w:t>
      </w:r>
    </w:p>
    <w:p w:rsidR="00923CAA" w:rsidRPr="007E232B" w:rsidRDefault="00923CAA" w:rsidP="000142F6">
      <w:pPr>
        <w:ind w:left="709"/>
        <w:rPr>
          <w:lang w:val="bg-BG"/>
        </w:rPr>
      </w:pPr>
      <w:r w:rsidRPr="007E232B">
        <w:rPr>
          <w:b/>
          <w:lang w:val="bg-BG"/>
        </w:rPr>
        <w:t>Бира</w:t>
      </w:r>
      <w:r w:rsidRPr="007E232B">
        <w:rPr>
          <w:lang w:val="bg-BG"/>
        </w:rPr>
        <w:t xml:space="preserve"> :</w:t>
      </w:r>
    </w:p>
    <w:p w:rsidR="00923CAA" w:rsidRPr="007E232B" w:rsidRDefault="00923CAA" w:rsidP="000142F6">
      <w:pPr>
        <w:ind w:left="1418"/>
        <w:rPr>
          <w:lang w:val="bg-BG"/>
        </w:rPr>
      </w:pPr>
      <w:r w:rsidRPr="007E232B">
        <w:rPr>
          <w:lang w:val="bg-BG"/>
        </w:rPr>
        <w:t>99,8% за многократни опаковки</w:t>
      </w:r>
    </w:p>
    <w:p w:rsidR="00923CAA" w:rsidRPr="007E232B" w:rsidRDefault="00923CAA" w:rsidP="000142F6">
      <w:pPr>
        <w:ind w:left="1418"/>
        <w:rPr>
          <w:lang w:val="bg-BG"/>
        </w:rPr>
      </w:pPr>
      <w:r w:rsidRPr="007E232B">
        <w:rPr>
          <w:lang w:val="bg-BG"/>
        </w:rPr>
        <w:t>97% за еднократни опаковки от стъкло</w:t>
      </w:r>
    </w:p>
    <w:p w:rsidR="00923CAA" w:rsidRPr="007E232B" w:rsidRDefault="00923CAA" w:rsidP="000142F6">
      <w:pPr>
        <w:ind w:left="1418"/>
        <w:rPr>
          <w:lang w:val="bg-BG"/>
        </w:rPr>
      </w:pPr>
      <w:r w:rsidRPr="007E232B">
        <w:rPr>
          <w:lang w:val="bg-BG"/>
        </w:rPr>
        <w:t>80% за алуминиеви опаковки кен</w:t>
      </w:r>
    </w:p>
    <w:p w:rsidR="00923CAA" w:rsidRPr="007E232B" w:rsidRDefault="00923CAA" w:rsidP="000142F6">
      <w:pPr>
        <w:ind w:left="1418"/>
        <w:rPr>
          <w:i/>
          <w:lang w:val="bg-BG"/>
        </w:rPr>
      </w:pPr>
      <w:r w:rsidRPr="007E232B">
        <w:rPr>
          <w:i/>
          <w:lang w:val="bg-BG"/>
        </w:rPr>
        <w:t>Средно 94%</w:t>
      </w:r>
    </w:p>
    <w:p w:rsidR="00923CAA" w:rsidRPr="007E232B" w:rsidRDefault="00923CAA" w:rsidP="000142F6">
      <w:pPr>
        <w:rPr>
          <w:lang w:val="bg-BG"/>
        </w:rPr>
      </w:pPr>
      <w:r w:rsidRPr="007E232B">
        <w:rPr>
          <w:lang w:val="bg-BG"/>
        </w:rPr>
        <w:t xml:space="preserve">Опаковките от бира за многократна употреба представляват 72% от всички опаковки за бира в Онтарио и се използват 12-15 пъти. </w:t>
      </w:r>
    </w:p>
    <w:p w:rsidR="00923CAA" w:rsidRPr="007E232B" w:rsidRDefault="00923CAA" w:rsidP="000142F6">
      <w:pPr>
        <w:ind w:left="709"/>
        <w:rPr>
          <w:b/>
          <w:lang w:val="bg-BG"/>
        </w:rPr>
      </w:pPr>
      <w:r w:rsidRPr="007E232B">
        <w:rPr>
          <w:b/>
          <w:lang w:val="bg-BG"/>
        </w:rPr>
        <w:t>Други алкохолни напитки:</w:t>
      </w:r>
    </w:p>
    <w:p w:rsidR="00923CAA" w:rsidRPr="007E232B" w:rsidRDefault="00923CAA" w:rsidP="000142F6">
      <w:pPr>
        <w:ind w:left="1418"/>
        <w:rPr>
          <w:lang w:val="bg-BG"/>
        </w:rPr>
      </w:pPr>
      <w:r w:rsidRPr="007E232B">
        <w:rPr>
          <w:lang w:val="bg-BG"/>
        </w:rPr>
        <w:t>Стъклени: 81%</w:t>
      </w:r>
    </w:p>
    <w:p w:rsidR="00923CAA" w:rsidRPr="007E232B" w:rsidRDefault="00923CAA" w:rsidP="000142F6">
      <w:pPr>
        <w:ind w:left="1418"/>
        <w:rPr>
          <w:lang w:val="bg-BG"/>
        </w:rPr>
      </w:pPr>
      <w:r w:rsidRPr="007E232B">
        <w:rPr>
          <w:lang w:val="bg-BG"/>
        </w:rPr>
        <w:t>◦PET: 48%</w:t>
      </w:r>
    </w:p>
    <w:p w:rsidR="00923CAA" w:rsidRPr="007E232B" w:rsidRDefault="00923CAA" w:rsidP="000142F6">
      <w:pPr>
        <w:ind w:left="1418"/>
        <w:rPr>
          <w:lang w:val="bg-BG"/>
        </w:rPr>
      </w:pPr>
      <w:r w:rsidRPr="007E232B">
        <w:rPr>
          <w:lang w:val="bg-BG"/>
        </w:rPr>
        <w:t>◦Картон (композитни)/ Bag-in-box: 23%</w:t>
      </w:r>
    </w:p>
    <w:p w:rsidR="00923CAA" w:rsidRPr="007E232B" w:rsidRDefault="00923CAA" w:rsidP="000142F6">
      <w:pPr>
        <w:ind w:left="1418"/>
        <w:rPr>
          <w:lang w:val="bg-BG"/>
        </w:rPr>
      </w:pPr>
      <w:r w:rsidRPr="007E232B">
        <w:rPr>
          <w:lang w:val="bg-BG"/>
        </w:rPr>
        <w:t>◦Алуминиеви: 80%</w:t>
      </w:r>
    </w:p>
    <w:p w:rsidR="00923CAA" w:rsidRPr="007E232B" w:rsidRDefault="00923CAA" w:rsidP="000142F6">
      <w:pPr>
        <w:ind w:left="1418"/>
        <w:rPr>
          <w:i/>
          <w:lang w:val="bg-BG"/>
        </w:rPr>
      </w:pPr>
      <w:r w:rsidRPr="007E232B">
        <w:rPr>
          <w:lang w:val="bg-BG"/>
        </w:rPr>
        <w:t>◦</w:t>
      </w:r>
      <w:r w:rsidRPr="007E232B">
        <w:rPr>
          <w:i/>
          <w:lang w:val="bg-BG"/>
        </w:rPr>
        <w:t>Средно: 77.5%</w:t>
      </w:r>
    </w:p>
    <w:p w:rsidR="00923CAA" w:rsidRPr="007E232B" w:rsidRDefault="00923CAA" w:rsidP="000142F6">
      <w:pPr>
        <w:rPr>
          <w:lang w:val="bg-BG"/>
        </w:rPr>
      </w:pPr>
      <w:r w:rsidRPr="007E232B">
        <w:rPr>
          <w:lang w:val="bg-BG"/>
        </w:rPr>
        <w:t>На фигурата по-долу е показана събираемостта по видове опаковки от двете действащи системи.</w:t>
      </w:r>
    </w:p>
    <w:p w:rsidR="00923CAA" w:rsidRPr="007E232B" w:rsidRDefault="00923CAA" w:rsidP="000142F6">
      <w:pPr>
        <w:pStyle w:val="figuur"/>
        <w:keepNext/>
        <w:rPr>
          <w:lang w:val="bg-BG"/>
        </w:rPr>
      </w:pPr>
      <w:bookmarkStart w:id="193" w:name="_Toc331586874"/>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54</w:t>
      </w:r>
      <w:r w:rsidRPr="007E232B">
        <w:rPr>
          <w:lang w:val="bg-BG"/>
        </w:rPr>
        <w:fldChar w:fldCharType="end"/>
      </w:r>
      <w:r w:rsidRPr="007E232B">
        <w:rPr>
          <w:lang w:val="bg-BG"/>
        </w:rPr>
        <w:t xml:space="preserve"> Събираемост по вид опаковки в Онтарио за 2008 г.</w:t>
      </w:r>
      <w:bookmarkEnd w:id="193"/>
      <w:r w:rsidRPr="007E232B">
        <w:rPr>
          <w:lang w:val="bg-BG"/>
        </w:rPr>
        <w:t xml:space="preserve"> </w:t>
      </w:r>
    </w:p>
    <w:p w:rsidR="00923CAA" w:rsidRPr="007E232B" w:rsidRDefault="00923CAA" w:rsidP="00F80090">
      <w:pPr>
        <w:spacing w:after="0"/>
        <w:jc w:val="center"/>
        <w:rPr>
          <w:lang w:val="bg-BG"/>
        </w:rPr>
      </w:pPr>
      <w:r w:rsidRPr="007C5B25">
        <w:rPr>
          <w:noProof/>
          <w:lang w:val="bg-BG" w:eastAsia="bg-BG"/>
        </w:rPr>
        <w:pict>
          <v:shape id="Картина 17" o:spid="_x0000_i1094" type="#_x0000_t75" style="width:329.25pt;height:246pt;visibility:visible" o:bordertopcolor="black" o:borderleftcolor="black" o:borderbottomcolor="black" o:borderrightcolor="black">
            <v:imagedata r:id="rId82" o:title=""/>
            <w10:bordertop type="single" width="2"/>
            <w10:borderleft type="single" width="2"/>
            <w10:borderbottom type="single" width="2"/>
            <w10:borderright type="single" width="2"/>
          </v:shape>
        </w:pict>
      </w:r>
    </w:p>
    <w:p w:rsidR="00923CAA" w:rsidRPr="007E232B" w:rsidRDefault="00923CAA" w:rsidP="006A2F0A">
      <w:pPr>
        <w:spacing w:before="0" w:after="360" w:line="240" w:lineRule="auto"/>
        <w:ind w:firstLine="709"/>
        <w:jc w:val="left"/>
        <w:rPr>
          <w:i/>
          <w:sz w:val="16"/>
          <w:szCs w:val="16"/>
          <w:lang w:val="bg-BG" w:eastAsia="en-US"/>
        </w:rPr>
      </w:pPr>
      <w:r w:rsidRPr="007E232B">
        <w:rPr>
          <w:i/>
          <w:sz w:val="16"/>
          <w:szCs w:val="16"/>
          <w:lang w:val="bg-BG" w:eastAsia="en-US"/>
        </w:rPr>
        <w:t>Източник: Who pays what? CM Consulting</w:t>
      </w:r>
    </w:p>
    <w:p w:rsidR="00923CAA" w:rsidRPr="007E232B" w:rsidRDefault="00923CAA" w:rsidP="00A5777B">
      <w:pPr>
        <w:pStyle w:val="Heading5"/>
        <w:rPr>
          <w:lang w:val="bg-BG"/>
        </w:rPr>
      </w:pPr>
      <w:r w:rsidRPr="007E232B">
        <w:rPr>
          <w:lang w:val="bg-BG"/>
        </w:rPr>
        <w:t>кой носи тежестта</w:t>
      </w:r>
    </w:p>
    <w:p w:rsidR="00923CAA" w:rsidRPr="007E232B" w:rsidRDefault="00923CAA" w:rsidP="00F86A5C">
      <w:pPr>
        <w:rPr>
          <w:lang w:val="bg-BG"/>
        </w:rPr>
        <w:sectPr w:rsidR="00923CAA" w:rsidRPr="007E232B" w:rsidSect="00D661B5">
          <w:pgSz w:w="11906" w:h="16838"/>
          <w:pgMar w:top="1418" w:right="1276" w:bottom="1134" w:left="1276" w:header="567" w:footer="567" w:gutter="0"/>
          <w:cols w:space="708"/>
        </w:sectPr>
      </w:pPr>
      <w:r w:rsidRPr="007E232B">
        <w:rPr>
          <w:lang w:val="bg-BG"/>
        </w:rPr>
        <w:t>Двете схеми за събиране и рециклиране на опаковки имат различен начин на финансиране. На фигурата по-долу са дадени основните източници на финансиране при двата варианта.</w:t>
      </w:r>
    </w:p>
    <w:p w:rsidR="00923CAA" w:rsidRPr="007E232B" w:rsidRDefault="00923CAA" w:rsidP="00FE413E">
      <w:pPr>
        <w:pStyle w:val="figuur"/>
        <w:keepNext/>
        <w:rPr>
          <w:lang w:val="bg-BG"/>
        </w:rPr>
      </w:pPr>
      <w:bookmarkStart w:id="194" w:name="_Toc331586875"/>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55</w:t>
      </w:r>
      <w:r w:rsidRPr="007E232B">
        <w:rPr>
          <w:lang w:val="bg-BG"/>
        </w:rPr>
        <w:fldChar w:fldCharType="end"/>
      </w:r>
      <w:r w:rsidRPr="007E232B">
        <w:rPr>
          <w:lang w:val="bg-BG"/>
        </w:rPr>
        <w:t xml:space="preserve"> Финансиране на разходите в Онтарио за 2008 г.</w:t>
      </w:r>
      <w:bookmarkEnd w:id="194"/>
      <w:r w:rsidRPr="007E232B">
        <w:rPr>
          <w:lang w:val="bg-BG"/>
        </w:rPr>
        <w:t xml:space="preserve"> </w:t>
      </w:r>
    </w:p>
    <w:p w:rsidR="00923CAA" w:rsidRPr="007E232B" w:rsidRDefault="00923CAA" w:rsidP="006A2F0A">
      <w:pPr>
        <w:jc w:val="center"/>
        <w:rPr>
          <w:lang w:val="bg-BG"/>
        </w:rPr>
      </w:pPr>
      <w:r w:rsidRPr="007C5B25">
        <w:rPr>
          <w:noProof/>
          <w:lang w:val="bg-BG" w:eastAsia="bg-BG"/>
        </w:rPr>
        <w:pict>
          <v:shape id="_x0000_i1095" type="#_x0000_t75" style="width:224.25pt;height:159pt;visibility:visible">
            <v:imagedata r:id="rId83" o:title=""/>
          </v:shape>
        </w:pict>
      </w:r>
      <w:r w:rsidRPr="007E232B">
        <w:rPr>
          <w:noProof/>
          <w:lang w:val="bg-BG" w:eastAsia="bg-BG"/>
        </w:rPr>
        <w:t xml:space="preserve"> </w:t>
      </w:r>
      <w:r w:rsidRPr="007C5B25">
        <w:rPr>
          <w:noProof/>
          <w:lang w:val="bg-BG" w:eastAsia="bg-BG"/>
        </w:rPr>
        <w:pict>
          <v:shape id="_x0000_i1096" type="#_x0000_t75" style="width:231pt;height:159pt;visibility:visible">
            <v:imagedata r:id="rId84" o:title=""/>
          </v:shape>
        </w:pict>
      </w:r>
    </w:p>
    <w:p w:rsidR="00923CAA" w:rsidRPr="007E232B" w:rsidRDefault="00923CAA" w:rsidP="00A5777B">
      <w:pPr>
        <w:pStyle w:val="Heading4"/>
        <w:numPr>
          <w:ilvl w:val="3"/>
          <w:numId w:val="7"/>
        </w:numPr>
        <w:rPr>
          <w:lang w:val="bg-BG"/>
        </w:rPr>
      </w:pPr>
      <w:r w:rsidRPr="007E232B">
        <w:rPr>
          <w:lang w:val="bg-BG"/>
        </w:rPr>
        <w:t>Квебек</w:t>
      </w:r>
    </w:p>
    <w:p w:rsidR="00923CAA" w:rsidRPr="007E232B" w:rsidRDefault="00923CAA" w:rsidP="00A5777B">
      <w:pPr>
        <w:pStyle w:val="Heading5"/>
        <w:rPr>
          <w:lang w:val="bg-BG"/>
        </w:rPr>
      </w:pPr>
      <w:r w:rsidRPr="007E232B">
        <w:rPr>
          <w:lang w:val="bg-BG"/>
        </w:rPr>
        <w:t>Обхват на програмата и цели</w:t>
      </w:r>
    </w:p>
    <w:p w:rsidR="00923CAA" w:rsidRPr="007E232B" w:rsidRDefault="00923CAA" w:rsidP="00FE413E">
      <w:pPr>
        <w:rPr>
          <w:lang w:val="bg-BG"/>
        </w:rPr>
      </w:pPr>
      <w:r w:rsidRPr="007E232B">
        <w:rPr>
          <w:lang w:val="bg-BG"/>
        </w:rPr>
        <w:t xml:space="preserve">Депозитната система в провинция Квебек върху опаковките от напитки е въведена през 1984 г. Всички еднократни опаковки от газирани напитки (в т. ч. газирани овкусени води и газирани енергийни напитки) и опаковки от бира попадат в програма за депозити върху опаковките от напитки. </w:t>
      </w:r>
    </w:p>
    <w:p w:rsidR="00923CAA" w:rsidRPr="007E232B" w:rsidRDefault="00923CAA" w:rsidP="00FE413E">
      <w:pPr>
        <w:rPr>
          <w:lang w:val="bg-BG"/>
        </w:rPr>
      </w:pPr>
      <w:r w:rsidRPr="007E232B">
        <w:rPr>
          <w:lang w:val="bg-BG"/>
        </w:rPr>
        <w:t>Надзорен орган, като на Агент на короната, е Recyc-Québec. Вносители и производители на напитки, чиито опаковки са включени в депозитната система основават Boissons Gazeuses Environnement - организация с идеална цел, чиято роля е да управлява системата за депозит.</w:t>
      </w:r>
    </w:p>
    <w:p w:rsidR="00923CAA" w:rsidRPr="007E232B" w:rsidRDefault="00923CAA" w:rsidP="00FE413E">
      <w:pPr>
        <w:rPr>
          <w:lang w:val="bg-BG"/>
        </w:rPr>
      </w:pPr>
      <w:r w:rsidRPr="007E232B">
        <w:rPr>
          <w:lang w:val="bg-BG"/>
        </w:rPr>
        <w:t xml:space="preserve">През март 2005 г. провинцията въвежда и такса върху опаковките (невключени в депозитната система), заплащана от всички вносители и производители за покриване на разходите за разделно събиране на отпадъци от опаковки. По своята същност системата е аналогична на тази в Онтарио и Зелена точка в Европа. </w:t>
      </w:r>
    </w:p>
    <w:p w:rsidR="00923CAA" w:rsidRPr="007E232B" w:rsidRDefault="00923CAA" w:rsidP="00FE413E">
      <w:pPr>
        <w:rPr>
          <w:lang w:val="bg-BG"/>
        </w:rPr>
      </w:pPr>
      <w:r w:rsidRPr="007E232B">
        <w:rPr>
          <w:lang w:val="bg-BG"/>
        </w:rPr>
        <w:t>Всички опаковки от напитки - вина, спиртни напитки, вода, негазирани напитки, опаковки от сок и мляко се събират чрез контейнери за разделно събиране на отпадъци, организирано от общините. С таксата се покриват 50% от разходите на общините за разделно събиране на отпадъци.</w:t>
      </w:r>
    </w:p>
    <w:p w:rsidR="00923CAA" w:rsidRPr="007E232B" w:rsidRDefault="00923CAA" w:rsidP="00A5777B">
      <w:pPr>
        <w:pStyle w:val="Heading5"/>
        <w:rPr>
          <w:lang w:val="bg-BG"/>
        </w:rPr>
      </w:pPr>
      <w:r w:rsidRPr="007E232B">
        <w:rPr>
          <w:lang w:val="bg-BG"/>
        </w:rPr>
        <w:t>Механизъм на действие</w:t>
      </w:r>
    </w:p>
    <w:p w:rsidR="00923CAA" w:rsidRPr="007E232B" w:rsidRDefault="00923CAA" w:rsidP="00FE413E">
      <w:pPr>
        <w:rPr>
          <w:lang w:val="bg-BG"/>
        </w:rPr>
      </w:pPr>
      <w:r w:rsidRPr="007E232B">
        <w:rPr>
          <w:lang w:val="bg-BG"/>
        </w:rPr>
        <w:t>Опаковките от бира и газирани напитки могат да бъдат върнати в над 40 000 търговски обекта, при което потребителите получават обратно заплатения от тях депозит. Дистрибуторите събират върнатите опаковки, като при 32% от газираните напитки същите автомобили, зареждащи търговските обекти натоварват и връщат събраните опаковки. При останалите - 68% за газираните напитки и 100% за еднократните опаковки от бира, се използва нает от производителите транспорт. Опаковките се транспортират до складове и насочват към рециклиращи предприятия. Опаковките за многократна употреба се връщат към производителите за измиване и повторна употреба.</w:t>
      </w:r>
    </w:p>
    <w:p w:rsidR="00923CAA" w:rsidRPr="007E232B" w:rsidRDefault="00923CAA" w:rsidP="00A5777B">
      <w:pPr>
        <w:pStyle w:val="Heading5"/>
        <w:rPr>
          <w:lang w:val="bg-BG"/>
        </w:rPr>
      </w:pPr>
      <w:r w:rsidRPr="007E232B">
        <w:rPr>
          <w:lang w:val="bg-BG"/>
        </w:rPr>
        <w:t>Размер на депозитите</w:t>
      </w:r>
    </w:p>
    <w:p w:rsidR="00923CAA" w:rsidRPr="007E232B" w:rsidRDefault="00923CAA" w:rsidP="00CD468A">
      <w:pPr>
        <w:pStyle w:val="ListBullet"/>
        <w:tabs>
          <w:tab w:val="clear" w:pos="2347"/>
          <w:tab w:val="num" w:pos="1100"/>
        </w:tabs>
        <w:ind w:left="1100" w:hanging="400"/>
        <w:rPr>
          <w:rFonts w:ascii="Tahoma" w:hAnsi="Tahoma" w:cs="Tahoma"/>
          <w:lang w:val="bg-BG"/>
        </w:rPr>
      </w:pPr>
      <w:r w:rsidRPr="007E232B">
        <w:rPr>
          <w:rFonts w:ascii="Tahoma" w:hAnsi="Tahoma" w:cs="Tahoma"/>
          <w:lang w:val="bg-BG"/>
        </w:rPr>
        <w:t>Опаковки за безалкохолни напитки: 5¢ (0,038 €)</w:t>
      </w:r>
    </w:p>
    <w:p w:rsidR="00923CAA" w:rsidRPr="007E232B" w:rsidRDefault="00923CAA" w:rsidP="00CD468A">
      <w:pPr>
        <w:pStyle w:val="ListBullet"/>
        <w:tabs>
          <w:tab w:val="clear" w:pos="2347"/>
          <w:tab w:val="num" w:pos="1100"/>
        </w:tabs>
        <w:ind w:left="1100" w:hanging="400"/>
        <w:rPr>
          <w:rFonts w:ascii="Tahoma" w:hAnsi="Tahoma" w:cs="Tahoma"/>
          <w:lang w:val="bg-BG"/>
        </w:rPr>
      </w:pPr>
      <w:r w:rsidRPr="007E232B">
        <w:rPr>
          <w:rFonts w:ascii="Tahoma" w:hAnsi="Tahoma" w:cs="Tahoma"/>
          <w:lang w:val="bg-BG"/>
        </w:rPr>
        <w:t>Бира в алуминиеви кен опаковки &lt;450 мл: 5¢ (0,038 €); &gt;450 мл: 20¢ (0,154 €)</w:t>
      </w:r>
    </w:p>
    <w:p w:rsidR="00923CAA" w:rsidRPr="007E232B" w:rsidRDefault="00923CAA" w:rsidP="00CD468A">
      <w:pPr>
        <w:pStyle w:val="ListBullet"/>
        <w:tabs>
          <w:tab w:val="clear" w:pos="2347"/>
          <w:tab w:val="num" w:pos="1100"/>
        </w:tabs>
        <w:ind w:left="1100" w:hanging="400"/>
        <w:rPr>
          <w:rFonts w:ascii="Tahoma" w:hAnsi="Tahoma" w:cs="Tahoma"/>
          <w:lang w:val="bg-BG"/>
        </w:rPr>
      </w:pPr>
      <w:r w:rsidRPr="007E232B">
        <w:rPr>
          <w:rFonts w:ascii="Tahoma" w:hAnsi="Tahoma" w:cs="Tahoma"/>
          <w:lang w:val="bg-BG"/>
        </w:rPr>
        <w:t>Бира в стъклени опаковки &lt;450 мл: 10¢ (0,077 €); &gt;450 мл: 20¢ (0,154 €)</w:t>
      </w:r>
    </w:p>
    <w:p w:rsidR="00923CAA" w:rsidRPr="007E232B" w:rsidRDefault="00923CAA" w:rsidP="00A5777B">
      <w:pPr>
        <w:pStyle w:val="Heading5"/>
        <w:rPr>
          <w:lang w:val="bg-BG"/>
        </w:rPr>
      </w:pPr>
      <w:r w:rsidRPr="007E232B">
        <w:rPr>
          <w:lang w:val="bg-BG"/>
        </w:rPr>
        <w:t>Финансиране</w:t>
      </w:r>
    </w:p>
    <w:p w:rsidR="00923CAA" w:rsidRPr="007E232B" w:rsidRDefault="00923CAA" w:rsidP="00FE413E">
      <w:pPr>
        <w:rPr>
          <w:lang w:val="bg-BG"/>
        </w:rPr>
      </w:pPr>
      <w:r w:rsidRPr="007E232B">
        <w:rPr>
          <w:lang w:val="bg-BG"/>
        </w:rPr>
        <w:t>Търговците на дребно получават 2 цента за участието си в програмата и обработка и събиране на опаковките. Финансирането се получава чрез приходите от непотърсени депозити. Дистрибуторите заплащат с приходите от продажба на материали за рециклиране транспортирането на събраните опаковки. Поради спада на цените на материалите през 2008 г. вероятно е б</w:t>
      </w:r>
      <w:r>
        <w:rPr>
          <w:lang w:val="bg-BG"/>
        </w:rPr>
        <w:t>и</w:t>
      </w:r>
      <w:r w:rsidRPr="007E232B">
        <w:rPr>
          <w:lang w:val="bg-BG"/>
        </w:rPr>
        <w:t>ло необходимо дофинансиране, но информация за тези парични потоци липсва. Дистрибуторите заплащат и такса от 0,15¢ (0,115 €) на Boissons Gazeuses Environment (BGE) за покриване на административните разходи, свързани с депозитната система.</w:t>
      </w:r>
    </w:p>
    <w:p w:rsidR="00923CAA" w:rsidRPr="007E232B" w:rsidRDefault="00923CAA" w:rsidP="00A5777B">
      <w:pPr>
        <w:pStyle w:val="Heading5"/>
        <w:rPr>
          <w:lang w:val="bg-BG"/>
        </w:rPr>
      </w:pPr>
      <w:r w:rsidRPr="007E232B">
        <w:rPr>
          <w:lang w:val="bg-BG"/>
        </w:rPr>
        <w:t>Събираемост</w:t>
      </w:r>
    </w:p>
    <w:p w:rsidR="00923CAA" w:rsidRPr="007E232B" w:rsidRDefault="00923CAA" w:rsidP="00FE413E">
      <w:pPr>
        <w:rPr>
          <w:lang w:val="bg-BG"/>
        </w:rPr>
      </w:pPr>
      <w:r w:rsidRPr="007E232B">
        <w:rPr>
          <w:lang w:val="bg-BG"/>
        </w:rPr>
        <w:t>Както в Онтарио, така и в Квебек събирането на опаковки се извършва по два основни начина -  чрез участие в депозитна схема (за бира и газирани напитки) и чрез колективни схеми за реализация на разширена отговорност на производителите - Блу бокс програми.</w:t>
      </w:r>
    </w:p>
    <w:p w:rsidR="00923CAA" w:rsidRPr="007E232B" w:rsidRDefault="00923CAA" w:rsidP="00FE413E">
      <w:pPr>
        <w:rPr>
          <w:lang w:val="bg-BG"/>
        </w:rPr>
      </w:pPr>
      <w:r w:rsidRPr="007E232B">
        <w:rPr>
          <w:lang w:val="bg-BG"/>
        </w:rPr>
        <w:t>Средната събираемост на опаковки, участващи в депозитна система е 82%, докато за тези в Блу-бокс програми е 45%.</w:t>
      </w:r>
    </w:p>
    <w:p w:rsidR="00923CAA" w:rsidRPr="007E232B" w:rsidRDefault="00923CAA" w:rsidP="00FE413E">
      <w:pPr>
        <w:rPr>
          <w:u w:val="single"/>
          <w:lang w:val="bg-BG"/>
        </w:rPr>
      </w:pPr>
      <w:r w:rsidRPr="007E232B">
        <w:rPr>
          <w:u w:val="single"/>
          <w:lang w:val="bg-BG"/>
        </w:rPr>
        <w:t>Опаковки за еднократна употреба за безалкохолни напитки</w:t>
      </w:r>
    </w:p>
    <w:p w:rsidR="00923CAA" w:rsidRPr="007E232B" w:rsidRDefault="00923CAA" w:rsidP="00FE413E">
      <w:pPr>
        <w:rPr>
          <w:lang w:val="bg-BG"/>
        </w:rPr>
      </w:pPr>
      <w:r w:rsidRPr="007E232B">
        <w:rPr>
          <w:lang w:val="bg-BG"/>
        </w:rPr>
        <w:t xml:space="preserve">Алуминиеви кен 67 % </w:t>
      </w:r>
    </w:p>
    <w:p w:rsidR="00923CAA" w:rsidRPr="007E232B" w:rsidRDefault="00923CAA" w:rsidP="00FE413E">
      <w:pPr>
        <w:rPr>
          <w:lang w:val="bg-BG"/>
        </w:rPr>
      </w:pPr>
      <w:r w:rsidRPr="007E232B">
        <w:rPr>
          <w:lang w:val="bg-BG"/>
        </w:rPr>
        <w:t xml:space="preserve">Пластмасови 68 % </w:t>
      </w:r>
    </w:p>
    <w:p w:rsidR="00923CAA" w:rsidRPr="007E232B" w:rsidRDefault="00923CAA" w:rsidP="00FE413E">
      <w:pPr>
        <w:rPr>
          <w:lang w:val="bg-BG"/>
        </w:rPr>
      </w:pPr>
      <w:r w:rsidRPr="007E232B">
        <w:rPr>
          <w:lang w:val="bg-BG"/>
        </w:rPr>
        <w:t xml:space="preserve">Стъклени 36 % </w:t>
      </w:r>
    </w:p>
    <w:p w:rsidR="00923CAA" w:rsidRPr="007E232B" w:rsidRDefault="00923CAA" w:rsidP="00FE413E">
      <w:pPr>
        <w:rPr>
          <w:i/>
          <w:lang w:val="bg-BG"/>
        </w:rPr>
      </w:pPr>
      <w:r w:rsidRPr="007E232B">
        <w:rPr>
          <w:i/>
          <w:lang w:val="bg-BG"/>
        </w:rPr>
        <w:t xml:space="preserve">Средно 67 % </w:t>
      </w:r>
    </w:p>
    <w:p w:rsidR="00923CAA" w:rsidRPr="007E232B" w:rsidRDefault="00923CAA" w:rsidP="00FE413E">
      <w:pPr>
        <w:rPr>
          <w:u w:val="single"/>
          <w:lang w:val="bg-BG"/>
        </w:rPr>
      </w:pPr>
      <w:r w:rsidRPr="007E232B">
        <w:rPr>
          <w:u w:val="single"/>
          <w:lang w:val="bg-BG"/>
        </w:rPr>
        <w:t xml:space="preserve">Опаковки за еднократна употреба за бира </w:t>
      </w:r>
    </w:p>
    <w:p w:rsidR="00923CAA" w:rsidRPr="007E232B" w:rsidRDefault="00923CAA" w:rsidP="00B04407">
      <w:pPr>
        <w:rPr>
          <w:lang w:val="bg-BG"/>
        </w:rPr>
      </w:pPr>
      <w:r w:rsidRPr="007E232B">
        <w:rPr>
          <w:lang w:val="bg-BG"/>
        </w:rPr>
        <w:t xml:space="preserve">Алуминиеви кен &lt;450ml 67 %; &gt;450ml 80 % </w:t>
      </w:r>
    </w:p>
    <w:p w:rsidR="00923CAA" w:rsidRPr="007E232B" w:rsidRDefault="00923CAA" w:rsidP="00FE413E">
      <w:pPr>
        <w:rPr>
          <w:lang w:val="bg-BG"/>
        </w:rPr>
      </w:pPr>
      <w:r w:rsidRPr="007E232B">
        <w:rPr>
          <w:lang w:val="bg-BG"/>
        </w:rPr>
        <w:t xml:space="preserve">Стъклени &lt;450ml 82 %; &gt;450ml 74 %  </w:t>
      </w:r>
    </w:p>
    <w:p w:rsidR="00923CAA" w:rsidRPr="007E232B" w:rsidRDefault="00923CAA" w:rsidP="00FE413E">
      <w:pPr>
        <w:rPr>
          <w:i/>
          <w:lang w:val="bg-BG"/>
        </w:rPr>
      </w:pPr>
      <w:r w:rsidRPr="007E232B">
        <w:rPr>
          <w:i/>
          <w:lang w:val="bg-BG"/>
        </w:rPr>
        <w:t>Средно 74 %</w:t>
      </w:r>
    </w:p>
    <w:p w:rsidR="00923CAA" w:rsidRPr="007E232B" w:rsidRDefault="00923CAA" w:rsidP="00FE413E">
      <w:pPr>
        <w:rPr>
          <w:u w:val="single"/>
          <w:lang w:val="bg-BG"/>
        </w:rPr>
      </w:pPr>
      <w:r w:rsidRPr="007E232B">
        <w:rPr>
          <w:u w:val="single"/>
          <w:lang w:val="bg-BG"/>
        </w:rPr>
        <w:t>Събираемостта на опаковки от бира за многократна употреба надхвърля 95%</w:t>
      </w:r>
    </w:p>
    <w:p w:rsidR="00923CAA" w:rsidRPr="007E232B" w:rsidRDefault="00923CAA" w:rsidP="00FE413E">
      <w:pPr>
        <w:rPr>
          <w:lang w:val="bg-BG"/>
        </w:rPr>
      </w:pPr>
      <w:r w:rsidRPr="007E232B">
        <w:rPr>
          <w:lang w:val="bg-BG"/>
        </w:rPr>
        <w:t>Фигурата по-долу демонстрира събираемостта при двете схеми по вид опаковки.</w:t>
      </w:r>
    </w:p>
    <w:p w:rsidR="00923CAA" w:rsidRPr="007E232B" w:rsidRDefault="00923CAA" w:rsidP="00FE413E">
      <w:pPr>
        <w:pStyle w:val="figuur"/>
        <w:keepNext/>
        <w:rPr>
          <w:lang w:val="bg-BG"/>
        </w:rPr>
      </w:pPr>
      <w:bookmarkStart w:id="195" w:name="_Toc331586876"/>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56</w:t>
      </w:r>
      <w:r w:rsidRPr="007E232B">
        <w:rPr>
          <w:lang w:val="bg-BG"/>
        </w:rPr>
        <w:fldChar w:fldCharType="end"/>
      </w:r>
      <w:r w:rsidRPr="007E232B">
        <w:rPr>
          <w:lang w:val="bg-BG"/>
        </w:rPr>
        <w:t xml:space="preserve"> Събираемост по вид опаковки в Квебек за 2008г.</w:t>
      </w:r>
      <w:bookmarkEnd w:id="195"/>
      <w:r w:rsidRPr="007E232B">
        <w:rPr>
          <w:lang w:val="bg-BG"/>
        </w:rPr>
        <w:t xml:space="preserve"> </w:t>
      </w:r>
    </w:p>
    <w:p w:rsidR="00923CAA" w:rsidRPr="007E232B" w:rsidRDefault="00923CAA" w:rsidP="000A4F05">
      <w:pPr>
        <w:spacing w:after="0"/>
        <w:jc w:val="center"/>
        <w:rPr>
          <w:lang w:val="bg-BG"/>
        </w:rPr>
      </w:pPr>
      <w:r w:rsidRPr="007C5B25">
        <w:rPr>
          <w:noProof/>
          <w:lang w:val="bg-BG" w:eastAsia="bg-BG"/>
        </w:rPr>
        <w:pict>
          <v:shape id="Картина 16" o:spid="_x0000_i1097" type="#_x0000_t75" style="width:334.5pt;height:186.75pt;visibility:visible" o:bordertopcolor="black" o:borderleftcolor="black" o:borderbottomcolor="black" o:borderrightcolor="black">
            <v:imagedata r:id="rId85" o:title=""/>
            <w10:bordertop type="single" width="2"/>
            <w10:borderleft type="single" width="2"/>
            <w10:borderbottom type="single" width="2"/>
            <w10:borderright type="single" width="2"/>
          </v:shape>
        </w:pict>
      </w:r>
    </w:p>
    <w:p w:rsidR="00923CAA" w:rsidRPr="007E232B" w:rsidRDefault="00923CAA" w:rsidP="006A3F6B">
      <w:pPr>
        <w:spacing w:before="0" w:after="360" w:line="240" w:lineRule="auto"/>
        <w:jc w:val="left"/>
        <w:rPr>
          <w:i/>
          <w:sz w:val="16"/>
          <w:szCs w:val="16"/>
          <w:lang w:val="bg-BG" w:eastAsia="en-US"/>
        </w:rPr>
        <w:sectPr w:rsidR="00923CAA" w:rsidRPr="007E232B" w:rsidSect="00D661B5">
          <w:pgSz w:w="11906" w:h="16838"/>
          <w:pgMar w:top="1418" w:right="1276" w:bottom="1134" w:left="1276" w:header="567" w:footer="567" w:gutter="0"/>
          <w:cols w:space="708"/>
        </w:sectPr>
      </w:pPr>
      <w:r w:rsidRPr="007E232B">
        <w:rPr>
          <w:i/>
          <w:sz w:val="16"/>
          <w:szCs w:val="16"/>
          <w:lang w:val="bg-BG" w:eastAsia="en-US"/>
        </w:rPr>
        <w:tab/>
        <w:t>Източник: Who pays what? CM Consulting</w:t>
      </w:r>
    </w:p>
    <w:p w:rsidR="00923CAA" w:rsidRPr="007E232B" w:rsidRDefault="00923CAA" w:rsidP="00A5777B">
      <w:pPr>
        <w:pStyle w:val="Heading4"/>
        <w:numPr>
          <w:ilvl w:val="3"/>
          <w:numId w:val="7"/>
        </w:numPr>
        <w:rPr>
          <w:lang w:val="bg-BG"/>
        </w:rPr>
      </w:pPr>
      <w:r w:rsidRPr="007E232B">
        <w:rPr>
          <w:lang w:val="bg-BG"/>
        </w:rPr>
        <w:t>Нова Скотия</w:t>
      </w:r>
    </w:p>
    <w:p w:rsidR="00923CAA" w:rsidRPr="007E232B" w:rsidRDefault="00923CAA" w:rsidP="00A5777B">
      <w:pPr>
        <w:pStyle w:val="Heading5"/>
        <w:rPr>
          <w:lang w:val="bg-BG"/>
        </w:rPr>
      </w:pPr>
      <w:r w:rsidRPr="007E232B">
        <w:rPr>
          <w:lang w:val="bg-BG"/>
        </w:rPr>
        <w:t>Обхват на програмата и цели</w:t>
      </w:r>
    </w:p>
    <w:p w:rsidR="00923CAA" w:rsidRPr="007E232B" w:rsidRDefault="00923CAA" w:rsidP="00FE413E">
      <w:pPr>
        <w:rPr>
          <w:lang w:val="bg-BG"/>
        </w:rPr>
      </w:pPr>
      <w:r w:rsidRPr="007E232B">
        <w:rPr>
          <w:lang w:val="bg-BG"/>
        </w:rPr>
        <w:t xml:space="preserve">Депозитната система върху опаковки на готови за употреба напитки в провинция Нова Скотия е въведена през 1996 г. Изключение правят опаковките от мляко и млечни продукти, соеви млека или кондезати, бебешки млека, оризови млека, както и определени диетични напитки. </w:t>
      </w:r>
    </w:p>
    <w:p w:rsidR="00923CAA" w:rsidRPr="007E232B" w:rsidRDefault="00923CAA" w:rsidP="00FE413E">
      <w:pPr>
        <w:rPr>
          <w:lang w:val="bg-BG"/>
        </w:rPr>
      </w:pPr>
      <w:r w:rsidRPr="007E232B">
        <w:rPr>
          <w:lang w:val="bg-BG"/>
        </w:rPr>
        <w:t>Комисията за оползотворяване на ресурси (Resource Recovery Fund Board - RRFB) е органът, определен през 1996 г. да носи отговорност за прилагането на Стратегията на Нова Скотия за управление на отпадъците. Една от задачите на Комисията е развитието и управлението на депозитна система върху опаковките от напитки. Търговците на дребно са задължени при продажба да указват с касовата бележка начисления депозит, както и най-близкия пункт, където може да бъде върната опаковката. Комисията по оползотворяване на ресурси организира верига със запазено търговско наименование Enviro-Depot за обратно изкупуване на опаковки от потребителите.</w:t>
      </w:r>
    </w:p>
    <w:p w:rsidR="00923CAA" w:rsidRPr="007E232B" w:rsidRDefault="00923CAA" w:rsidP="00A5777B">
      <w:pPr>
        <w:pStyle w:val="Heading5"/>
        <w:rPr>
          <w:lang w:val="bg-BG"/>
        </w:rPr>
      </w:pPr>
      <w:r w:rsidRPr="007E232B">
        <w:rPr>
          <w:lang w:val="bg-BG"/>
        </w:rPr>
        <w:t>Механизъм на действие</w:t>
      </w:r>
    </w:p>
    <w:p w:rsidR="00923CAA" w:rsidRPr="007E232B" w:rsidRDefault="00923CAA" w:rsidP="00FE413E">
      <w:pPr>
        <w:rPr>
          <w:lang w:val="bg-BG"/>
        </w:rPr>
      </w:pPr>
      <w:r w:rsidRPr="007E232B">
        <w:rPr>
          <w:lang w:val="bg-BG"/>
        </w:rPr>
        <w:t>Производителите и вносителите на напитки, които попадат в обсега на програмата, са длъжни да се регистрират в Комисията за оползотворяване на ресурси, за да могат да продават своите продукти. Ежемесечно те са длъжни да декларират продадените количества и превеждат съответните суми по депозити върху продадените опаковки директно на Комисията.</w:t>
      </w:r>
    </w:p>
    <w:p w:rsidR="00923CAA" w:rsidRPr="007E232B" w:rsidRDefault="00923CAA" w:rsidP="00FE413E">
      <w:pPr>
        <w:rPr>
          <w:lang w:val="bg-BG"/>
        </w:rPr>
      </w:pPr>
      <w:r w:rsidRPr="007E232B">
        <w:rPr>
          <w:lang w:val="bg-BG"/>
        </w:rPr>
        <w:t>Понастоящем има 83 частни пункта със запазена марка Enviro-Depot в Нова Скотия, които изкупуват обратно опаковки. За присъединяване към тях всеки обект подписва стандартно споразумение с Комисията. Потребителите връщат в обект Enviro-Depot празните опаковки и получават обратно сумите от депозит. Освен опаковки от напитки, членовете на Enviro-Depot са длъжни да приемат и други опаковки, според споразумението с Комисията, като например опаковки от бои. Някои приемат (по собствена инициатива) и автомобилни акумулатори, хартия от  печатни издания и картон, и отпадъци от метали.</w:t>
      </w:r>
    </w:p>
    <w:p w:rsidR="00923CAA" w:rsidRPr="007E232B" w:rsidRDefault="00923CAA" w:rsidP="00FE413E">
      <w:pPr>
        <w:rPr>
          <w:lang w:val="bg-BG"/>
        </w:rPr>
      </w:pPr>
      <w:r w:rsidRPr="007E232B">
        <w:rPr>
          <w:lang w:val="bg-BG"/>
        </w:rPr>
        <w:t>След приемането на празните опаковки и връщане на съотвената сума от депозита, пунктовете Enviro-Depot сортират опаковките по вид и цвят и ги съхраняват в големи чували. Комисията организира събирането на чувалите и транспортирането им до най-близкия регионален център за третиране. Извън тази схема Enviro-Depot центровете, въз основа на договорни отношения с производители на бира, събират опаковки за многократна употреба, които след сортиране се връщат обратно на производителите за измиване и повторна употреба.</w:t>
      </w:r>
    </w:p>
    <w:p w:rsidR="00923CAA" w:rsidRPr="007E232B" w:rsidRDefault="00923CAA" w:rsidP="00A5777B">
      <w:pPr>
        <w:pStyle w:val="Heading5"/>
        <w:rPr>
          <w:lang w:val="bg-BG"/>
        </w:rPr>
      </w:pPr>
      <w:r w:rsidRPr="007E232B">
        <w:rPr>
          <w:lang w:val="bg-BG"/>
        </w:rPr>
        <w:t>Финансиране</w:t>
      </w:r>
    </w:p>
    <w:p w:rsidR="00923CAA" w:rsidRPr="007E232B" w:rsidRDefault="00923CAA" w:rsidP="00FE413E">
      <w:pPr>
        <w:rPr>
          <w:lang w:val="bg-BG"/>
        </w:rPr>
      </w:pPr>
      <w:r w:rsidRPr="007E232B">
        <w:rPr>
          <w:lang w:val="bg-BG"/>
        </w:rPr>
        <w:t>Депозитната програма в Нова Скотия е въз основа на модел, при който се връща половината от депозита. Останалата половина покрива разходите по системата (за заплащане на сортирането и обработката в Enviro-Depot центровете, транспортирането до регионалните центрове за третиране и т.н.), както и служи за финансиране на други инициативи в сектора по околна среда.</w:t>
      </w:r>
    </w:p>
    <w:p w:rsidR="00923CAA" w:rsidRPr="007E232B" w:rsidRDefault="00923CAA" w:rsidP="00FE413E">
      <w:pPr>
        <w:rPr>
          <w:lang w:val="bg-BG"/>
        </w:rPr>
      </w:pPr>
      <w:r w:rsidRPr="007E232B">
        <w:rPr>
          <w:lang w:val="bg-BG"/>
        </w:rPr>
        <w:t>Част от сумите, събрани от непотърсени депозити, се разпределят по общини за покриване на разходи по организираното от тях разделно събиране.</w:t>
      </w:r>
    </w:p>
    <w:p w:rsidR="00923CAA" w:rsidRPr="007E232B" w:rsidRDefault="00923CAA" w:rsidP="00A5777B">
      <w:pPr>
        <w:pStyle w:val="Heading5"/>
        <w:rPr>
          <w:lang w:val="bg-BG"/>
        </w:rPr>
      </w:pPr>
      <w:r w:rsidRPr="007E232B">
        <w:rPr>
          <w:lang w:val="bg-BG"/>
        </w:rPr>
        <w:t>Събираемост</w:t>
      </w:r>
    </w:p>
    <w:p w:rsidR="00923CAA" w:rsidRPr="007E232B" w:rsidRDefault="00923CAA" w:rsidP="00FE413E">
      <w:pPr>
        <w:rPr>
          <w:lang w:val="bg-BG"/>
        </w:rPr>
      </w:pPr>
      <w:r w:rsidRPr="007E232B">
        <w:rPr>
          <w:lang w:val="bg-BG"/>
        </w:rPr>
        <w:t xml:space="preserve">В провинция Нова Скотия събираемостта на пуснатите опаковки общо е 83% - най-висока събираемост сред Атлантическите провинции. Високи са също така и събираемостта на алуминиевите кен опаковки и РЕТ опаковки - съответно 84% и 82%. </w:t>
      </w:r>
    </w:p>
    <w:p w:rsidR="00923CAA" w:rsidRPr="007E232B" w:rsidRDefault="00923CAA" w:rsidP="00245A57">
      <w:pPr>
        <w:rPr>
          <w:lang w:val="bg-BG"/>
        </w:rPr>
      </w:pPr>
      <w:r w:rsidRPr="007E232B">
        <w:rPr>
          <w:lang w:val="bg-BG"/>
        </w:rPr>
        <w:t xml:space="preserve">Алуминиеви кен опаковки: 84% </w:t>
      </w:r>
    </w:p>
    <w:p w:rsidR="00923CAA" w:rsidRPr="007E232B" w:rsidRDefault="00923CAA" w:rsidP="00245A57">
      <w:pPr>
        <w:rPr>
          <w:lang w:val="bg-BG"/>
        </w:rPr>
      </w:pPr>
      <w:r w:rsidRPr="007E232B">
        <w:rPr>
          <w:lang w:val="bg-BG"/>
        </w:rPr>
        <w:t xml:space="preserve">Опаковки от стъкло за еднократна употреба: 84% </w:t>
      </w:r>
    </w:p>
    <w:p w:rsidR="00923CAA" w:rsidRPr="007E232B" w:rsidRDefault="00923CAA" w:rsidP="00245A57">
      <w:pPr>
        <w:rPr>
          <w:lang w:val="bg-BG"/>
        </w:rPr>
      </w:pPr>
      <w:r w:rsidRPr="007E232B">
        <w:rPr>
          <w:lang w:val="bg-BG"/>
        </w:rPr>
        <w:t xml:space="preserve">PE: 82% </w:t>
      </w:r>
    </w:p>
    <w:p w:rsidR="00923CAA" w:rsidRPr="007E232B" w:rsidRDefault="00923CAA" w:rsidP="00245A57">
      <w:pPr>
        <w:rPr>
          <w:lang w:val="bg-BG"/>
        </w:rPr>
      </w:pPr>
      <w:r w:rsidRPr="007E232B">
        <w:rPr>
          <w:lang w:val="bg-BG"/>
        </w:rPr>
        <w:t xml:space="preserve">Други пластмаси: 27% </w:t>
      </w:r>
    </w:p>
    <w:p w:rsidR="00923CAA" w:rsidRPr="007E232B" w:rsidRDefault="00923CAA" w:rsidP="00245A57">
      <w:pPr>
        <w:rPr>
          <w:lang w:val="bg-BG"/>
        </w:rPr>
      </w:pPr>
      <w:r w:rsidRPr="007E232B">
        <w:rPr>
          <w:lang w:val="bg-BG"/>
        </w:rPr>
        <w:t>Би-метални: 102%</w:t>
      </w:r>
    </w:p>
    <w:p w:rsidR="00923CAA" w:rsidRPr="007E232B" w:rsidRDefault="00923CAA" w:rsidP="00245A57">
      <w:pPr>
        <w:rPr>
          <w:lang w:val="bg-BG"/>
        </w:rPr>
      </w:pPr>
      <w:r w:rsidRPr="007E232B">
        <w:rPr>
          <w:lang w:val="bg-BG"/>
        </w:rPr>
        <w:t>Композитни картон/Tetra Pak: 63%</w:t>
      </w:r>
    </w:p>
    <w:p w:rsidR="00923CAA" w:rsidRPr="007E232B" w:rsidRDefault="00923CAA" w:rsidP="00245A57">
      <w:pPr>
        <w:rPr>
          <w:u w:val="single"/>
          <w:lang w:val="bg-BG"/>
        </w:rPr>
      </w:pPr>
      <w:r w:rsidRPr="007E232B">
        <w:rPr>
          <w:u w:val="single"/>
          <w:lang w:val="bg-BG"/>
        </w:rPr>
        <w:t xml:space="preserve">Общо за еднократна употреба: 78% </w:t>
      </w:r>
    </w:p>
    <w:p w:rsidR="00923CAA" w:rsidRPr="007E232B" w:rsidRDefault="00923CAA" w:rsidP="00245A57">
      <w:pPr>
        <w:rPr>
          <w:u w:val="single"/>
          <w:lang w:val="bg-BG"/>
        </w:rPr>
      </w:pPr>
      <w:r w:rsidRPr="007E232B">
        <w:rPr>
          <w:u w:val="single"/>
          <w:lang w:val="bg-BG"/>
        </w:rPr>
        <w:t xml:space="preserve">Бира за многократна употреба: 101% </w:t>
      </w:r>
    </w:p>
    <w:p w:rsidR="00923CAA" w:rsidRPr="007E232B" w:rsidRDefault="00923CAA" w:rsidP="00245A57">
      <w:pPr>
        <w:rPr>
          <w:i/>
          <w:u w:val="single"/>
          <w:lang w:val="bg-BG"/>
        </w:rPr>
      </w:pPr>
      <w:r w:rsidRPr="007E232B">
        <w:rPr>
          <w:i/>
          <w:u w:val="single"/>
          <w:lang w:val="bg-BG"/>
        </w:rPr>
        <w:t>Общо: 83%</w:t>
      </w:r>
    </w:p>
    <w:p w:rsidR="00923CAA" w:rsidRPr="007E232B" w:rsidRDefault="00923CAA" w:rsidP="00245A57">
      <w:pPr>
        <w:rPr>
          <w:lang w:val="bg-BG"/>
        </w:rPr>
      </w:pPr>
      <w:r w:rsidRPr="007E232B">
        <w:rPr>
          <w:lang w:val="bg-BG"/>
        </w:rPr>
        <w:t>На фигурата по-долу е показана събираемостта по видове опаковки за 2008 г.</w:t>
      </w:r>
    </w:p>
    <w:p w:rsidR="00923CAA" w:rsidRPr="007E232B" w:rsidRDefault="00923CAA" w:rsidP="00FE413E">
      <w:pPr>
        <w:pStyle w:val="figuur"/>
        <w:keepNext/>
        <w:rPr>
          <w:lang w:val="bg-BG"/>
        </w:rPr>
      </w:pPr>
      <w:bookmarkStart w:id="196" w:name="_Toc331586877"/>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57</w:t>
      </w:r>
      <w:r w:rsidRPr="007E232B">
        <w:rPr>
          <w:lang w:val="bg-BG"/>
        </w:rPr>
        <w:fldChar w:fldCharType="end"/>
      </w:r>
      <w:r w:rsidRPr="007E232B">
        <w:rPr>
          <w:lang w:val="bg-BG"/>
        </w:rPr>
        <w:t xml:space="preserve"> Събираемост по вид опаковки в Нова Скотия за 2008 г.</w:t>
      </w:r>
      <w:bookmarkEnd w:id="196"/>
      <w:r w:rsidRPr="007E232B">
        <w:rPr>
          <w:lang w:val="bg-BG"/>
        </w:rPr>
        <w:t xml:space="preserve"> </w:t>
      </w:r>
    </w:p>
    <w:p w:rsidR="00923CAA" w:rsidRPr="007E232B" w:rsidRDefault="00923CAA" w:rsidP="00227BE6">
      <w:pPr>
        <w:spacing w:after="0"/>
        <w:jc w:val="center"/>
        <w:rPr>
          <w:lang w:val="bg-BG"/>
        </w:rPr>
      </w:pPr>
      <w:r w:rsidRPr="007C5B25">
        <w:rPr>
          <w:noProof/>
          <w:lang w:val="bg-BG" w:eastAsia="bg-BG"/>
        </w:rPr>
        <w:pict>
          <v:shape id="Картина 10" o:spid="_x0000_i1098" type="#_x0000_t75" style="width:348.75pt;height:168.75pt;visibility:visible" o:bordertopcolor="black" o:borderleftcolor="black" o:borderbottomcolor="black" o:borderrightcolor="black">
            <v:imagedata r:id="rId86" o:title=""/>
            <w10:bordertop type="single" width="2"/>
            <w10:borderleft type="single" width="2"/>
            <w10:borderbottom type="single" width="2"/>
            <w10:borderright type="single" width="2"/>
          </v:shape>
        </w:pict>
      </w:r>
    </w:p>
    <w:p w:rsidR="00923CAA" w:rsidRPr="007E232B" w:rsidRDefault="00923CAA" w:rsidP="00FE413E">
      <w:pPr>
        <w:spacing w:before="0" w:after="360" w:line="240" w:lineRule="auto"/>
        <w:rPr>
          <w:i/>
          <w:sz w:val="16"/>
          <w:szCs w:val="16"/>
          <w:lang w:val="bg-BG" w:eastAsia="en-US"/>
        </w:rPr>
      </w:pPr>
      <w:r w:rsidRPr="007E232B">
        <w:rPr>
          <w:i/>
          <w:sz w:val="16"/>
          <w:szCs w:val="16"/>
          <w:lang w:val="bg-BG" w:eastAsia="en-US"/>
        </w:rPr>
        <w:tab/>
        <w:t>Източник: Who pays what? CM Consulting</w:t>
      </w:r>
    </w:p>
    <w:p w:rsidR="00923CAA" w:rsidRPr="007E232B" w:rsidRDefault="00923CAA" w:rsidP="00A5777B">
      <w:pPr>
        <w:pStyle w:val="Heading5"/>
        <w:rPr>
          <w:lang w:val="bg-BG"/>
        </w:rPr>
      </w:pPr>
      <w:r w:rsidRPr="007E232B">
        <w:rPr>
          <w:lang w:val="bg-BG"/>
        </w:rPr>
        <w:t>Кой носи тежестта</w:t>
      </w:r>
    </w:p>
    <w:p w:rsidR="00923CAA" w:rsidRPr="007E232B" w:rsidRDefault="00923CAA" w:rsidP="00FE413E">
      <w:pPr>
        <w:rPr>
          <w:lang w:val="bg-BG"/>
        </w:rPr>
      </w:pPr>
      <w:r w:rsidRPr="007E232B">
        <w:rPr>
          <w:lang w:val="bg-BG"/>
        </w:rPr>
        <w:t>В Нова Скотия едва половината от депозита се връща на потребителя. Потребителите, които не връщат опаковките, също на практика участват във финансирането на системата, като с това понасят 35% от разходите по действие на системата.</w:t>
      </w:r>
    </w:p>
    <w:p w:rsidR="00923CAA" w:rsidRPr="007E232B" w:rsidRDefault="00923CAA" w:rsidP="00FE413E">
      <w:pPr>
        <w:pStyle w:val="figuur"/>
        <w:keepNext/>
        <w:rPr>
          <w:lang w:val="bg-BG"/>
        </w:rPr>
      </w:pPr>
      <w:bookmarkStart w:id="197" w:name="_Toc331586878"/>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58</w:t>
      </w:r>
      <w:r w:rsidRPr="007E232B">
        <w:rPr>
          <w:lang w:val="bg-BG"/>
        </w:rPr>
        <w:fldChar w:fldCharType="end"/>
      </w:r>
      <w:r w:rsidRPr="007E232B">
        <w:rPr>
          <w:lang w:val="bg-BG"/>
        </w:rPr>
        <w:t xml:space="preserve"> Финансиране на разходите в Нова Скотия за 2008 г.</w:t>
      </w:r>
      <w:bookmarkEnd w:id="197"/>
      <w:r w:rsidRPr="007E232B">
        <w:rPr>
          <w:lang w:val="bg-BG"/>
        </w:rPr>
        <w:t xml:space="preserve"> </w:t>
      </w:r>
    </w:p>
    <w:p w:rsidR="00923CAA" w:rsidRPr="007E232B" w:rsidRDefault="00923CAA" w:rsidP="00A12A70">
      <w:pPr>
        <w:spacing w:after="0"/>
        <w:jc w:val="center"/>
        <w:rPr>
          <w:lang w:val="bg-BG"/>
        </w:rPr>
      </w:pPr>
      <w:r w:rsidRPr="007C5B25">
        <w:rPr>
          <w:noProof/>
          <w:lang w:val="bg-BG" w:eastAsia="bg-BG"/>
        </w:rPr>
        <w:pict>
          <v:shape id="_x0000_i1099" type="#_x0000_t75" style="width:300.75pt;height:180.75pt;visibility:visible">
            <v:imagedata r:id="rId87" o:title=""/>
          </v:shape>
        </w:pict>
      </w:r>
    </w:p>
    <w:p w:rsidR="00923CAA" w:rsidRPr="007E232B" w:rsidRDefault="00923CAA" w:rsidP="00245A57">
      <w:pPr>
        <w:spacing w:before="0" w:after="360" w:line="240" w:lineRule="auto"/>
        <w:jc w:val="left"/>
        <w:rPr>
          <w:i/>
          <w:sz w:val="16"/>
          <w:szCs w:val="16"/>
          <w:lang w:val="bg-BG" w:eastAsia="en-US"/>
        </w:rPr>
        <w:sectPr w:rsidR="00923CAA" w:rsidRPr="007E232B" w:rsidSect="00D661B5">
          <w:pgSz w:w="11906" w:h="16838"/>
          <w:pgMar w:top="1418" w:right="1276" w:bottom="1134" w:left="1276" w:header="567" w:footer="567" w:gutter="0"/>
          <w:cols w:space="708"/>
        </w:sectPr>
      </w:pPr>
      <w:r w:rsidRPr="007E232B">
        <w:rPr>
          <w:i/>
          <w:sz w:val="16"/>
          <w:szCs w:val="16"/>
          <w:lang w:val="bg-BG" w:eastAsia="en-US"/>
        </w:rPr>
        <w:tab/>
        <w:t>Източник: Who pays what? CM Consulting</w:t>
      </w:r>
    </w:p>
    <w:p w:rsidR="00923CAA" w:rsidRPr="007E232B" w:rsidRDefault="00923CAA" w:rsidP="00A5777B">
      <w:pPr>
        <w:pStyle w:val="Heading4"/>
        <w:numPr>
          <w:ilvl w:val="3"/>
          <w:numId w:val="7"/>
        </w:numPr>
        <w:rPr>
          <w:lang w:val="bg-BG"/>
        </w:rPr>
      </w:pPr>
      <w:r w:rsidRPr="007E232B">
        <w:rPr>
          <w:lang w:val="bg-BG"/>
        </w:rPr>
        <w:t xml:space="preserve">Ню Брунсуик </w:t>
      </w:r>
    </w:p>
    <w:p w:rsidR="00923CAA" w:rsidRPr="007E232B" w:rsidRDefault="00923CAA" w:rsidP="00A5777B">
      <w:pPr>
        <w:pStyle w:val="Heading5"/>
        <w:rPr>
          <w:lang w:val="bg-BG"/>
        </w:rPr>
      </w:pPr>
      <w:r w:rsidRPr="007E232B">
        <w:rPr>
          <w:lang w:val="bg-BG"/>
        </w:rPr>
        <w:t>Обхват на програмата и цели</w:t>
      </w:r>
    </w:p>
    <w:p w:rsidR="00923CAA" w:rsidRPr="007E232B" w:rsidRDefault="00923CAA" w:rsidP="00FE413E">
      <w:pPr>
        <w:rPr>
          <w:lang w:val="bg-BG"/>
        </w:rPr>
      </w:pPr>
      <w:r w:rsidRPr="007E232B">
        <w:rPr>
          <w:lang w:val="bg-BG"/>
        </w:rPr>
        <w:t>Депозитната система в провинция Ню Брунсуик стартира през 1992 г. Подобна е на депозитната система в Нова Скотия и обхваща всички опаковки на готови за употреба напитки без млечни продукти и пастьоризиран сайдер. В депозитната система са включени и опаковките за многократна употреба, депозита по които се възстановява напълно. Макар и неофициално, целта на Департамента по екология е 80% връщане на опаковките.</w:t>
      </w:r>
    </w:p>
    <w:p w:rsidR="00923CAA" w:rsidRPr="007E232B" w:rsidRDefault="00923CAA" w:rsidP="00FE413E">
      <w:pPr>
        <w:rPr>
          <w:lang w:val="bg-BG"/>
        </w:rPr>
      </w:pPr>
      <w:r w:rsidRPr="007E232B">
        <w:rPr>
          <w:lang w:val="bg-BG"/>
        </w:rPr>
        <w:t>Законодателната рамка относно депозитната система в провинцията е уредена чрез Закона за опаковки от напитки (1991 г.) и Общата наредба за опаковки от напитки (1992 г.)</w:t>
      </w:r>
    </w:p>
    <w:p w:rsidR="00923CAA" w:rsidRPr="007E232B" w:rsidRDefault="00923CAA" w:rsidP="00FE413E">
      <w:pPr>
        <w:rPr>
          <w:lang w:val="bg-BG"/>
        </w:rPr>
      </w:pPr>
      <w:r w:rsidRPr="007E232B">
        <w:rPr>
          <w:lang w:val="bg-BG"/>
        </w:rPr>
        <w:t xml:space="preserve">Надзорен орган по програмата е Департамента по екология, който регистрира всички отговорни за пускането на опаковки на пазара - дистрибутори, вносители или производители. </w:t>
      </w:r>
    </w:p>
    <w:p w:rsidR="00923CAA" w:rsidRPr="007E232B" w:rsidRDefault="00923CAA" w:rsidP="00FE413E">
      <w:pPr>
        <w:rPr>
          <w:lang w:val="bg-BG"/>
        </w:rPr>
      </w:pPr>
      <w:r w:rsidRPr="007E232B">
        <w:rPr>
          <w:lang w:val="bg-BG"/>
        </w:rPr>
        <w:t>Сдружението Encorp Atlantic е оператор и носи отговорността за организиране на събирането на опаковки от безалкохолни напитки от страна на производителите им.</w:t>
      </w:r>
    </w:p>
    <w:p w:rsidR="00923CAA" w:rsidRPr="007E232B" w:rsidRDefault="00923CAA" w:rsidP="00FE413E">
      <w:pPr>
        <w:rPr>
          <w:lang w:val="bg-BG"/>
        </w:rPr>
      </w:pPr>
      <w:r w:rsidRPr="007E232B">
        <w:rPr>
          <w:lang w:val="bg-BG"/>
        </w:rPr>
        <w:t>Комисията по спиртни напитки в Ню Брунсуик е отговорна за организиране на събирането на опаковки от напитки, съдържащи алкохол (вина, бира, спиртни и освежителни). Транспортирането и обработката на тези опаковки Комисията е възложила на Rayan Investments.</w:t>
      </w:r>
    </w:p>
    <w:p w:rsidR="00923CAA" w:rsidRPr="007E232B" w:rsidRDefault="00923CAA" w:rsidP="00A5777B">
      <w:pPr>
        <w:pStyle w:val="Heading5"/>
        <w:rPr>
          <w:lang w:val="bg-BG"/>
        </w:rPr>
      </w:pPr>
      <w:r w:rsidRPr="007E232B">
        <w:rPr>
          <w:lang w:val="bg-BG"/>
        </w:rPr>
        <w:t>Механизъм на действие</w:t>
      </w:r>
    </w:p>
    <w:p w:rsidR="00923CAA" w:rsidRPr="007E232B" w:rsidRDefault="00923CAA" w:rsidP="00FE413E">
      <w:pPr>
        <w:rPr>
          <w:lang w:val="bg-BG"/>
        </w:rPr>
      </w:pPr>
      <w:r w:rsidRPr="007E232B">
        <w:rPr>
          <w:lang w:val="bg-BG"/>
        </w:rPr>
        <w:t>В провинцията действат 78 пункта за изкупуване на опаковки, които са лицензирани от Департамента по екология. Потребителите връщат в пунктовете празните опаковки, където те се сортират и складират.</w:t>
      </w:r>
    </w:p>
    <w:p w:rsidR="00923CAA" w:rsidRPr="007E232B" w:rsidRDefault="00923CAA" w:rsidP="00FE413E">
      <w:pPr>
        <w:rPr>
          <w:lang w:val="bg-BG"/>
        </w:rPr>
      </w:pPr>
      <w:r w:rsidRPr="007E232B">
        <w:rPr>
          <w:lang w:val="bg-BG"/>
        </w:rPr>
        <w:t>Encorp Atlantic организира транспортирането и по-нататъшната обработка и рециклиране на опаковките от безалкохолни напитки. Rayan Investments изпълнява същите функции спрямо опаковките от алкохолни напитки. Многократните опаковки се събират и изпращат за измиване и повторна употреба.</w:t>
      </w:r>
    </w:p>
    <w:p w:rsidR="00923CAA" w:rsidRPr="007E232B" w:rsidRDefault="00923CAA" w:rsidP="00A5777B">
      <w:pPr>
        <w:pStyle w:val="Heading5"/>
        <w:rPr>
          <w:lang w:val="bg-BG"/>
        </w:rPr>
      </w:pPr>
      <w:r w:rsidRPr="007E232B">
        <w:rPr>
          <w:lang w:val="bg-BG"/>
        </w:rPr>
        <w:t>Размер на депозитите</w:t>
      </w:r>
    </w:p>
    <w:p w:rsidR="00923CAA" w:rsidRPr="007E232B" w:rsidRDefault="00923CAA" w:rsidP="00FE413E">
      <w:pPr>
        <w:rPr>
          <w:lang w:val="bg-BG"/>
        </w:rPr>
      </w:pPr>
      <w:r w:rsidRPr="007E232B">
        <w:rPr>
          <w:lang w:val="bg-BG"/>
        </w:rPr>
        <w:t xml:space="preserve">Депозитите, които се заплащат са </w:t>
      </w:r>
    </w:p>
    <w:p w:rsidR="00923CAA" w:rsidRPr="007E232B" w:rsidRDefault="00923CAA" w:rsidP="00CD468A">
      <w:pPr>
        <w:pStyle w:val="ListBullet"/>
        <w:tabs>
          <w:tab w:val="clear" w:pos="2347"/>
          <w:tab w:val="num" w:pos="1100"/>
        </w:tabs>
        <w:ind w:left="1100" w:hanging="400"/>
        <w:rPr>
          <w:lang w:val="bg-BG"/>
        </w:rPr>
      </w:pPr>
      <w:r w:rsidRPr="007E232B">
        <w:rPr>
          <w:lang w:val="bg-BG"/>
        </w:rPr>
        <w:t>За опаковки от алкохолни напитки &lt;500 мл: 10¢ (0,077 €)</w:t>
      </w:r>
    </w:p>
    <w:p w:rsidR="00923CAA" w:rsidRPr="007E232B" w:rsidRDefault="00923CAA" w:rsidP="00CD468A">
      <w:pPr>
        <w:pStyle w:val="ListBullet"/>
        <w:tabs>
          <w:tab w:val="clear" w:pos="2347"/>
          <w:tab w:val="num" w:pos="1100"/>
        </w:tabs>
        <w:ind w:left="1100" w:hanging="400"/>
        <w:rPr>
          <w:lang w:val="bg-BG"/>
        </w:rPr>
      </w:pPr>
      <w:r w:rsidRPr="007E232B">
        <w:rPr>
          <w:lang w:val="bg-BG"/>
        </w:rPr>
        <w:t>За опаковки от алкохолни напитки &gt;500 мл: 20¢ (0,154 €)</w:t>
      </w:r>
    </w:p>
    <w:p w:rsidR="00923CAA" w:rsidRPr="007E232B" w:rsidRDefault="00923CAA" w:rsidP="00CD468A">
      <w:pPr>
        <w:pStyle w:val="ListBullet"/>
        <w:tabs>
          <w:tab w:val="clear" w:pos="2347"/>
          <w:tab w:val="num" w:pos="1100"/>
        </w:tabs>
        <w:ind w:left="1100" w:hanging="400"/>
        <w:rPr>
          <w:lang w:val="bg-BG"/>
        </w:rPr>
      </w:pPr>
      <w:r w:rsidRPr="007E232B">
        <w:rPr>
          <w:lang w:val="bg-BG"/>
        </w:rPr>
        <w:t>За всички останали опаковки за еднократна употреба: 10¢ (0,077 €)</w:t>
      </w:r>
    </w:p>
    <w:p w:rsidR="00923CAA" w:rsidRPr="007E232B" w:rsidRDefault="00923CAA" w:rsidP="00A5777B">
      <w:pPr>
        <w:pStyle w:val="Heading5"/>
        <w:rPr>
          <w:lang w:val="bg-BG"/>
        </w:rPr>
      </w:pPr>
      <w:r w:rsidRPr="007E232B">
        <w:rPr>
          <w:lang w:val="bg-BG"/>
        </w:rPr>
        <w:t>Финансиране</w:t>
      </w:r>
    </w:p>
    <w:p w:rsidR="00923CAA" w:rsidRPr="007E232B" w:rsidRDefault="00923CAA" w:rsidP="00FE413E">
      <w:pPr>
        <w:rPr>
          <w:lang w:val="bg-BG"/>
        </w:rPr>
      </w:pPr>
      <w:r w:rsidRPr="007E232B">
        <w:rPr>
          <w:lang w:val="bg-BG"/>
        </w:rPr>
        <w:t>В Ню Брунсуик се възстановява 50% от заплатения депозит (с изключение на депозитите при опаковките за многократна употреба, където се възстановяват 100%).</w:t>
      </w:r>
    </w:p>
    <w:p w:rsidR="00923CAA" w:rsidRPr="007E232B" w:rsidRDefault="00923CAA" w:rsidP="00FE413E">
      <w:pPr>
        <w:rPr>
          <w:lang w:val="bg-BG"/>
        </w:rPr>
      </w:pPr>
      <w:r w:rsidRPr="007E232B">
        <w:rPr>
          <w:lang w:val="bg-BG"/>
        </w:rPr>
        <w:t xml:space="preserve">Приходите от останалите 50%, заедно с приходите от непотърсени депозити и продажба на материали за рециклиране се използват за покриване на разходите по обработка в пунктовете за приемане. Остатъчните средства отиват в екологичен фонд, управляван от Департамента по екология. </w:t>
      </w:r>
    </w:p>
    <w:p w:rsidR="00923CAA" w:rsidRPr="007E232B" w:rsidRDefault="00923CAA" w:rsidP="00A5777B">
      <w:pPr>
        <w:pStyle w:val="Heading6"/>
        <w:rPr>
          <w:lang w:val="bg-BG"/>
        </w:rPr>
      </w:pPr>
      <w:r w:rsidRPr="007E232B">
        <w:rPr>
          <w:lang w:val="bg-BG"/>
        </w:rPr>
        <w:t>Такси за обработка</w:t>
      </w:r>
    </w:p>
    <w:p w:rsidR="00923CAA" w:rsidRPr="007E232B" w:rsidRDefault="00923CAA" w:rsidP="00FE413E">
      <w:pPr>
        <w:rPr>
          <w:lang w:val="bg-BG"/>
        </w:rPr>
      </w:pPr>
      <w:r w:rsidRPr="007E232B">
        <w:rPr>
          <w:lang w:val="bg-BG"/>
        </w:rPr>
        <w:t>Пунктовете за изкупуване на опаковки получават следните такси за сортирне и складиране според вида опаковка:</w:t>
      </w:r>
    </w:p>
    <w:p w:rsidR="00923CAA" w:rsidRPr="007E232B" w:rsidRDefault="00923CAA" w:rsidP="00FE413E">
      <w:pPr>
        <w:rPr>
          <w:lang w:val="bg-BG"/>
        </w:rPr>
      </w:pPr>
      <w:r w:rsidRPr="007E232B">
        <w:rPr>
          <w:lang w:val="bg-BG"/>
        </w:rPr>
        <w:t>Опаковки от бира за многократна употреба 2.89¢ (0,0222 €)</w:t>
      </w:r>
    </w:p>
    <w:p w:rsidR="00923CAA" w:rsidRPr="007E232B" w:rsidRDefault="00923CAA" w:rsidP="00FE413E">
      <w:pPr>
        <w:rPr>
          <w:lang w:val="bg-BG"/>
        </w:rPr>
      </w:pPr>
      <w:r w:rsidRPr="007E232B">
        <w:rPr>
          <w:lang w:val="bg-BG"/>
        </w:rPr>
        <w:t>Всички останали опаковки 4.059¢ (0,03122 €)</w:t>
      </w:r>
    </w:p>
    <w:p w:rsidR="00923CAA" w:rsidRPr="007E232B" w:rsidRDefault="00923CAA" w:rsidP="00A5777B">
      <w:pPr>
        <w:pStyle w:val="Heading6"/>
        <w:rPr>
          <w:lang w:val="bg-BG"/>
        </w:rPr>
      </w:pPr>
      <w:r w:rsidRPr="007E232B">
        <w:rPr>
          <w:lang w:val="bg-BG"/>
        </w:rPr>
        <w:t>Събираемост</w:t>
      </w:r>
    </w:p>
    <w:p w:rsidR="00923CAA" w:rsidRPr="007E232B" w:rsidRDefault="00923CAA" w:rsidP="00FE413E">
      <w:pPr>
        <w:rPr>
          <w:lang w:val="bg-BG"/>
        </w:rPr>
      </w:pPr>
      <w:r w:rsidRPr="007E232B">
        <w:rPr>
          <w:lang w:val="bg-BG"/>
        </w:rPr>
        <w:t>Общо нивото на събираемост е 81%, което е около средното за действащите депозитни системи в Канада. По видове опаковки е, както следва:</w:t>
      </w:r>
    </w:p>
    <w:p w:rsidR="00923CAA" w:rsidRPr="007E232B" w:rsidRDefault="00923CAA" w:rsidP="00FE413E">
      <w:pPr>
        <w:rPr>
          <w:lang w:val="bg-BG"/>
        </w:rPr>
      </w:pPr>
      <w:r w:rsidRPr="007E232B">
        <w:rPr>
          <w:lang w:val="bg-BG"/>
        </w:rPr>
        <w:t xml:space="preserve">Алуминиеви кен опаковки: 79% </w:t>
      </w:r>
    </w:p>
    <w:p w:rsidR="00923CAA" w:rsidRPr="007E232B" w:rsidRDefault="00923CAA" w:rsidP="00FE413E">
      <w:pPr>
        <w:rPr>
          <w:lang w:val="bg-BG"/>
        </w:rPr>
      </w:pPr>
      <w:r w:rsidRPr="007E232B">
        <w:rPr>
          <w:lang w:val="bg-BG"/>
        </w:rPr>
        <w:t xml:space="preserve">Стъкло за еднократна употреба: 77% </w:t>
      </w:r>
    </w:p>
    <w:p w:rsidR="00923CAA" w:rsidRPr="007E232B" w:rsidRDefault="00923CAA" w:rsidP="00FE413E">
      <w:pPr>
        <w:rPr>
          <w:lang w:val="bg-BG"/>
        </w:rPr>
      </w:pPr>
      <w:r w:rsidRPr="007E232B">
        <w:rPr>
          <w:lang w:val="bg-BG"/>
        </w:rPr>
        <w:t xml:space="preserve">PET опаковки: 81% </w:t>
      </w:r>
    </w:p>
    <w:p w:rsidR="00923CAA" w:rsidRPr="007E232B" w:rsidRDefault="00923CAA" w:rsidP="00FE413E">
      <w:pPr>
        <w:rPr>
          <w:lang w:val="bg-BG"/>
        </w:rPr>
      </w:pPr>
      <w:r w:rsidRPr="007E232B">
        <w:rPr>
          <w:lang w:val="bg-BG"/>
        </w:rPr>
        <w:t xml:space="preserve">Други пластмасови: 78% </w:t>
      </w:r>
    </w:p>
    <w:p w:rsidR="00923CAA" w:rsidRPr="007E232B" w:rsidRDefault="00923CAA" w:rsidP="00FE413E">
      <w:pPr>
        <w:rPr>
          <w:lang w:val="bg-BG"/>
        </w:rPr>
      </w:pPr>
      <w:r w:rsidRPr="007E232B">
        <w:rPr>
          <w:lang w:val="bg-BG"/>
        </w:rPr>
        <w:t>Би-метални: ­</w:t>
      </w:r>
    </w:p>
    <w:p w:rsidR="00923CAA" w:rsidRPr="007E232B" w:rsidRDefault="00923CAA" w:rsidP="00FE413E">
      <w:pPr>
        <w:rPr>
          <w:lang w:val="bg-BG"/>
        </w:rPr>
      </w:pPr>
      <w:r w:rsidRPr="007E232B">
        <w:rPr>
          <w:lang w:val="bg-BG"/>
        </w:rPr>
        <w:t>Картон- композитни/Tetra Pak: ­</w:t>
      </w:r>
    </w:p>
    <w:p w:rsidR="00923CAA" w:rsidRPr="007E232B" w:rsidRDefault="00923CAA" w:rsidP="00FE413E">
      <w:pPr>
        <w:rPr>
          <w:lang w:val="bg-BG"/>
        </w:rPr>
      </w:pPr>
      <w:r w:rsidRPr="007E232B">
        <w:rPr>
          <w:lang w:val="bg-BG"/>
        </w:rPr>
        <w:t>Други: 47%</w:t>
      </w:r>
    </w:p>
    <w:p w:rsidR="00923CAA" w:rsidRPr="007E232B" w:rsidRDefault="00923CAA" w:rsidP="00FE413E">
      <w:pPr>
        <w:rPr>
          <w:u w:val="single"/>
          <w:lang w:val="bg-BG"/>
        </w:rPr>
      </w:pPr>
      <w:r w:rsidRPr="007E232B">
        <w:rPr>
          <w:u w:val="single"/>
          <w:lang w:val="bg-BG"/>
        </w:rPr>
        <w:t xml:space="preserve">Общо за еднократна употреба: 75% </w:t>
      </w:r>
    </w:p>
    <w:p w:rsidR="00923CAA" w:rsidRPr="007E232B" w:rsidRDefault="00923CAA" w:rsidP="00FE413E">
      <w:pPr>
        <w:rPr>
          <w:u w:val="single"/>
          <w:lang w:val="bg-BG"/>
        </w:rPr>
      </w:pPr>
      <w:r w:rsidRPr="007E232B">
        <w:rPr>
          <w:u w:val="single"/>
          <w:lang w:val="bg-BG"/>
        </w:rPr>
        <w:t xml:space="preserve">Многократна употреба - бира: 102% </w:t>
      </w:r>
    </w:p>
    <w:p w:rsidR="00923CAA" w:rsidRPr="007E232B" w:rsidRDefault="00923CAA" w:rsidP="00FE413E">
      <w:pPr>
        <w:rPr>
          <w:i/>
          <w:lang w:val="bg-BG"/>
        </w:rPr>
      </w:pPr>
      <w:r w:rsidRPr="007E232B">
        <w:rPr>
          <w:i/>
          <w:lang w:val="bg-BG"/>
        </w:rPr>
        <w:t>Общо: 81%</w:t>
      </w:r>
    </w:p>
    <w:p w:rsidR="00923CAA" w:rsidRPr="007E232B" w:rsidRDefault="00923CAA" w:rsidP="00FE413E">
      <w:pPr>
        <w:pStyle w:val="figuur"/>
        <w:keepNext/>
        <w:rPr>
          <w:lang w:val="bg-BG"/>
        </w:rPr>
      </w:pPr>
      <w:bookmarkStart w:id="198" w:name="_Toc331586879"/>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59</w:t>
      </w:r>
      <w:r w:rsidRPr="007E232B">
        <w:rPr>
          <w:lang w:val="bg-BG"/>
        </w:rPr>
        <w:fldChar w:fldCharType="end"/>
      </w:r>
      <w:r w:rsidRPr="007E232B">
        <w:rPr>
          <w:lang w:val="bg-BG"/>
        </w:rPr>
        <w:t xml:space="preserve"> Събираемост по вид опаковки в Ню Брунсуик за 2008г.</w:t>
      </w:r>
      <w:bookmarkEnd w:id="198"/>
      <w:r w:rsidRPr="007E232B">
        <w:rPr>
          <w:lang w:val="bg-BG"/>
        </w:rPr>
        <w:t xml:space="preserve"> </w:t>
      </w:r>
    </w:p>
    <w:p w:rsidR="00923CAA" w:rsidRPr="007E232B" w:rsidRDefault="00923CAA" w:rsidP="007358A0">
      <w:pPr>
        <w:spacing w:after="0"/>
        <w:jc w:val="center"/>
        <w:rPr>
          <w:lang w:val="bg-BG"/>
        </w:rPr>
      </w:pPr>
      <w:r w:rsidRPr="007C5B25">
        <w:rPr>
          <w:noProof/>
          <w:lang w:val="bg-BG" w:eastAsia="bg-BG"/>
        </w:rPr>
        <w:pict>
          <v:shape id="_x0000_i1100" type="#_x0000_t75" style="width:381.75pt;height:218.25pt;visibility:visible" o:bordertopcolor="black" o:borderleftcolor="black" o:borderbottomcolor="black" o:borderrightcolor="black">
            <v:imagedata r:id="rId88" o:title=""/>
            <w10:bordertop type="single" width="2"/>
            <w10:borderleft type="single" width="2"/>
            <w10:borderbottom type="single" width="2"/>
            <w10:borderright type="single" width="2"/>
          </v:shape>
        </w:pict>
      </w:r>
    </w:p>
    <w:p w:rsidR="00923CAA" w:rsidRPr="007E232B" w:rsidRDefault="00923CAA" w:rsidP="00FE413E">
      <w:pPr>
        <w:spacing w:before="0" w:after="360" w:line="240" w:lineRule="auto"/>
        <w:rPr>
          <w:i/>
          <w:sz w:val="16"/>
          <w:szCs w:val="16"/>
          <w:lang w:val="bg-BG" w:eastAsia="en-US"/>
        </w:rPr>
      </w:pPr>
      <w:r w:rsidRPr="007E232B">
        <w:rPr>
          <w:i/>
          <w:sz w:val="16"/>
          <w:szCs w:val="16"/>
          <w:lang w:val="bg-BG" w:eastAsia="en-US"/>
        </w:rPr>
        <w:tab/>
        <w:t>Източник: Who pays what? CM Consulting</w:t>
      </w:r>
    </w:p>
    <w:p w:rsidR="00923CAA" w:rsidRPr="007E232B" w:rsidRDefault="00923CAA" w:rsidP="00A5777B">
      <w:pPr>
        <w:pStyle w:val="Heading5"/>
        <w:rPr>
          <w:lang w:val="bg-BG"/>
        </w:rPr>
      </w:pPr>
      <w:r w:rsidRPr="007E232B">
        <w:rPr>
          <w:lang w:val="bg-BG"/>
        </w:rPr>
        <w:t>Финансиране</w:t>
      </w:r>
    </w:p>
    <w:p w:rsidR="00923CAA" w:rsidRPr="007E232B" w:rsidRDefault="00923CAA" w:rsidP="00F80090">
      <w:pPr>
        <w:rPr>
          <w:lang w:val="bg-BG"/>
        </w:rPr>
      </w:pPr>
      <w:r w:rsidRPr="007E232B">
        <w:rPr>
          <w:lang w:val="bg-BG"/>
        </w:rPr>
        <w:t>В Ню Брунсуик се връща 50% от заплатената сума. Ето защо финансовата тежест се понася от потребителите, които участват в системата (60% от средствата) и потребителите, които замърсяват (непотърсени депозити 40%).</w:t>
      </w:r>
    </w:p>
    <w:p w:rsidR="00923CAA" w:rsidRPr="007E232B" w:rsidRDefault="00923CAA" w:rsidP="00F80090">
      <w:pPr>
        <w:rPr>
          <w:lang w:val="bg-BG"/>
        </w:rPr>
      </w:pPr>
      <w:r w:rsidRPr="007E232B">
        <w:rPr>
          <w:lang w:val="bg-BG"/>
        </w:rPr>
        <w:t>На фигурата по-долу е показано разпределението на финансирането на депозитната система.</w:t>
      </w:r>
    </w:p>
    <w:p w:rsidR="00923CAA" w:rsidRPr="007E232B" w:rsidRDefault="00923CAA" w:rsidP="00F80090">
      <w:pPr>
        <w:pStyle w:val="figuur"/>
        <w:keepNext/>
        <w:rPr>
          <w:lang w:val="bg-BG"/>
        </w:rPr>
      </w:pPr>
      <w:bookmarkStart w:id="199" w:name="_Toc331586880"/>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60</w:t>
      </w:r>
      <w:r w:rsidRPr="007E232B">
        <w:rPr>
          <w:lang w:val="bg-BG"/>
        </w:rPr>
        <w:fldChar w:fldCharType="end"/>
      </w:r>
      <w:r w:rsidRPr="007E232B">
        <w:rPr>
          <w:lang w:val="bg-BG"/>
        </w:rPr>
        <w:t xml:space="preserve"> Финансиране на разходите в Ню Брунсуик за 2008 г.</w:t>
      </w:r>
      <w:bookmarkEnd w:id="199"/>
      <w:r w:rsidRPr="007E232B">
        <w:rPr>
          <w:lang w:val="bg-BG"/>
        </w:rPr>
        <w:t xml:space="preserve"> </w:t>
      </w:r>
    </w:p>
    <w:p w:rsidR="00923CAA" w:rsidRPr="007E232B" w:rsidRDefault="00923CAA" w:rsidP="00F80090">
      <w:pPr>
        <w:spacing w:after="0"/>
        <w:jc w:val="center"/>
        <w:rPr>
          <w:lang w:val="bg-BG"/>
        </w:rPr>
      </w:pPr>
      <w:r w:rsidRPr="007C5B25">
        <w:rPr>
          <w:noProof/>
          <w:lang w:val="bg-BG" w:eastAsia="bg-BG"/>
        </w:rPr>
        <w:pict>
          <v:shape id="_x0000_i1101" type="#_x0000_t75" style="width:332.25pt;height:201pt;visibility:visible">
            <v:imagedata r:id="rId89" o:title=""/>
          </v:shape>
        </w:pict>
      </w:r>
    </w:p>
    <w:p w:rsidR="00923CAA" w:rsidRPr="007E232B" w:rsidRDefault="00923CAA" w:rsidP="00B83BDC">
      <w:pPr>
        <w:spacing w:before="0" w:after="360" w:line="240" w:lineRule="auto"/>
        <w:jc w:val="left"/>
        <w:rPr>
          <w:i/>
          <w:sz w:val="16"/>
          <w:szCs w:val="16"/>
          <w:lang w:val="bg-BG" w:eastAsia="en-US"/>
        </w:rPr>
      </w:pPr>
      <w:r w:rsidRPr="007E232B">
        <w:rPr>
          <w:i/>
          <w:sz w:val="16"/>
          <w:szCs w:val="16"/>
          <w:lang w:val="bg-BG" w:eastAsia="en-US"/>
        </w:rPr>
        <w:t>Източник: Who pays what? CM Consulting</w:t>
      </w:r>
    </w:p>
    <w:p w:rsidR="00923CAA" w:rsidRPr="007E232B" w:rsidRDefault="00923CAA" w:rsidP="00A5777B">
      <w:pPr>
        <w:pStyle w:val="Heading4"/>
        <w:numPr>
          <w:ilvl w:val="3"/>
          <w:numId w:val="7"/>
        </w:numPr>
        <w:rPr>
          <w:lang w:val="bg-BG"/>
        </w:rPr>
      </w:pPr>
      <w:r w:rsidRPr="007E232B">
        <w:rPr>
          <w:lang w:val="bg-BG"/>
        </w:rPr>
        <w:t>Ню Фаундленд и Лабрадор</w:t>
      </w:r>
    </w:p>
    <w:p w:rsidR="00923CAA" w:rsidRPr="007E232B" w:rsidRDefault="00923CAA" w:rsidP="00A5777B">
      <w:pPr>
        <w:pStyle w:val="Heading5"/>
        <w:rPr>
          <w:lang w:val="bg-BG"/>
        </w:rPr>
      </w:pPr>
      <w:r w:rsidRPr="007E232B">
        <w:rPr>
          <w:lang w:val="bg-BG"/>
        </w:rPr>
        <w:t>Обхват и цели на системата</w:t>
      </w:r>
    </w:p>
    <w:p w:rsidR="00923CAA" w:rsidRPr="007E232B" w:rsidRDefault="00923CAA" w:rsidP="00F80090">
      <w:pPr>
        <w:rPr>
          <w:lang w:val="bg-BG"/>
        </w:rPr>
      </w:pPr>
      <w:r w:rsidRPr="007E232B">
        <w:rPr>
          <w:lang w:val="bg-BG"/>
        </w:rPr>
        <w:t xml:space="preserve">Депозитната система върху опаковки от напитки е въведена в провинцията през 1997 г. Обхватът й включва опаковките от всички готови за употреба напитки, с изключение на млечни, бебешки млека, опаковки над 5л и опаковки за многократна употреба. </w:t>
      </w:r>
    </w:p>
    <w:p w:rsidR="00923CAA" w:rsidRPr="007E232B" w:rsidRDefault="00923CAA" w:rsidP="00F80090">
      <w:pPr>
        <w:rPr>
          <w:lang w:val="bg-BG"/>
        </w:rPr>
      </w:pPr>
      <w:r w:rsidRPr="007E232B">
        <w:rPr>
          <w:lang w:val="bg-BG"/>
        </w:rPr>
        <w:t xml:space="preserve">Законодателната рамка относно депозитната система в провинцията е уредена чрез Закона за защита на околната среда и Наредбата за управление на отпадъците. </w:t>
      </w:r>
    </w:p>
    <w:p w:rsidR="00923CAA" w:rsidRPr="007E232B" w:rsidRDefault="00923CAA" w:rsidP="00F80090">
      <w:pPr>
        <w:rPr>
          <w:lang w:val="bg-BG"/>
        </w:rPr>
      </w:pPr>
      <w:r w:rsidRPr="007E232B">
        <w:rPr>
          <w:lang w:val="bg-BG"/>
        </w:rPr>
        <w:t>В качеството си на агент на короната Multi-Materials Stewardship Board (MMSB) управлява депозитната система. Задължения на Комисията са и управлението на отпадъците от гуми и средствата от Фонда за управление на отпадъци, както и други инициативи и програми за управление на отпадъците в провинцията.</w:t>
      </w:r>
    </w:p>
    <w:p w:rsidR="00923CAA" w:rsidRPr="007E232B" w:rsidRDefault="00923CAA" w:rsidP="00A5777B">
      <w:pPr>
        <w:pStyle w:val="Heading5"/>
        <w:rPr>
          <w:lang w:val="bg-BG"/>
        </w:rPr>
      </w:pPr>
      <w:r w:rsidRPr="007E232B">
        <w:rPr>
          <w:lang w:val="bg-BG"/>
        </w:rPr>
        <w:t>Механизъм на действие</w:t>
      </w:r>
    </w:p>
    <w:p w:rsidR="00923CAA" w:rsidRPr="007E232B" w:rsidRDefault="00923CAA" w:rsidP="00F80090">
      <w:pPr>
        <w:rPr>
          <w:lang w:val="bg-BG"/>
        </w:rPr>
      </w:pPr>
      <w:r w:rsidRPr="007E232B">
        <w:rPr>
          <w:lang w:val="bg-BG"/>
        </w:rPr>
        <w:t>Потребителите заплащат депозит от 8 цента (0,062 €) за опаковките от безалкохолни напитки и 20 цента (0,154 €) за опаковките, съдържащи алкохол. При връщане получават частично платения депозит - съответно 5 и 10 цента (0,038 € и 0,077 €).</w:t>
      </w:r>
    </w:p>
    <w:p w:rsidR="00923CAA" w:rsidRPr="007E232B" w:rsidRDefault="00923CAA" w:rsidP="00F80090">
      <w:pPr>
        <w:rPr>
          <w:lang w:val="bg-BG"/>
        </w:rPr>
      </w:pPr>
      <w:r w:rsidRPr="007E232B">
        <w:rPr>
          <w:lang w:val="bg-BG"/>
        </w:rPr>
        <w:t>Местата, където могат да се върнат обратно опаковки са 76 зелени пункта, сателитни и мобилни такива. Понастоящем 88% от населението на провинцията живее в близост до 20 км спрямо тези пунктове. Комисията-оператор организира събирането от тези пунктове и по-нататъшното обработване на опаковките.</w:t>
      </w:r>
    </w:p>
    <w:p w:rsidR="00923CAA" w:rsidRPr="007E232B" w:rsidRDefault="00923CAA" w:rsidP="00F80090">
      <w:pPr>
        <w:rPr>
          <w:lang w:val="bg-BG"/>
        </w:rPr>
      </w:pPr>
      <w:r w:rsidRPr="007E232B">
        <w:rPr>
          <w:lang w:val="bg-BG"/>
        </w:rPr>
        <w:t>Опаковките за многократна употреба са изключени от законодателната уредба и се събират чрез независима схема за връщане в магазините. Депозита върху тях се възстановява напълно при връщане на опаковката в търговските обекти. Търговците на едро заплащат такса за обработка на търговците на дребно. Комисията няма отношение към управлението на тази система.</w:t>
      </w:r>
    </w:p>
    <w:p w:rsidR="00923CAA" w:rsidRPr="007E232B" w:rsidRDefault="00923CAA" w:rsidP="00A5777B">
      <w:pPr>
        <w:pStyle w:val="Heading5"/>
        <w:rPr>
          <w:lang w:val="bg-BG"/>
        </w:rPr>
      </w:pPr>
      <w:r w:rsidRPr="007E232B">
        <w:rPr>
          <w:lang w:val="bg-BG"/>
        </w:rPr>
        <w:t>Финансиране</w:t>
      </w:r>
    </w:p>
    <w:p w:rsidR="00923CAA" w:rsidRPr="007E232B" w:rsidRDefault="00923CAA" w:rsidP="00F80090">
      <w:pPr>
        <w:rPr>
          <w:lang w:val="bg-BG"/>
        </w:rPr>
      </w:pPr>
      <w:r w:rsidRPr="007E232B">
        <w:rPr>
          <w:lang w:val="bg-BG"/>
        </w:rPr>
        <w:t>Депозитната система се финансира от три главни източника: продажбата на събраните опаковки като материали за рециклиране, събраните средства от депозит /тъй като не се възстановява в пълен размер/ и депозити от невърнати опаковки.</w:t>
      </w:r>
    </w:p>
    <w:p w:rsidR="00923CAA" w:rsidRPr="007E232B" w:rsidRDefault="00923CAA" w:rsidP="00F80090">
      <w:pPr>
        <w:rPr>
          <w:lang w:val="bg-BG"/>
        </w:rPr>
      </w:pPr>
      <w:r w:rsidRPr="007E232B">
        <w:rPr>
          <w:lang w:val="bg-BG"/>
        </w:rPr>
        <w:t>Остатъка от събраните средства постъпва в тръстов фонд за управление на отпадъците.</w:t>
      </w:r>
    </w:p>
    <w:p w:rsidR="00923CAA" w:rsidRPr="007E232B" w:rsidRDefault="00923CAA" w:rsidP="00A5777B">
      <w:pPr>
        <w:pStyle w:val="Heading5"/>
        <w:rPr>
          <w:lang w:val="bg-BG"/>
        </w:rPr>
      </w:pPr>
      <w:r w:rsidRPr="007E232B">
        <w:rPr>
          <w:lang w:val="bg-BG"/>
        </w:rPr>
        <w:t>Събираемост</w:t>
      </w:r>
    </w:p>
    <w:p w:rsidR="00923CAA" w:rsidRPr="007E232B" w:rsidRDefault="00923CAA" w:rsidP="00F80090">
      <w:pPr>
        <w:rPr>
          <w:lang w:val="bg-BG"/>
        </w:rPr>
      </w:pPr>
      <w:r w:rsidRPr="007E232B">
        <w:rPr>
          <w:lang w:val="bg-BG"/>
        </w:rPr>
        <w:t>Събираемостта на опаковки в Ню Фаундленд и Лабрадор средно е 78%. Тази цифра е малко под средната за Атлантическите провинции на Канада и вероятно се дължи на факта, че програмата е сравнително по-отскоро в сравнение с другите провинции.</w:t>
      </w:r>
    </w:p>
    <w:p w:rsidR="00923CAA" w:rsidRPr="007E232B" w:rsidRDefault="00923CAA" w:rsidP="00F80090">
      <w:pPr>
        <w:pStyle w:val="figuur"/>
        <w:keepNext/>
        <w:rPr>
          <w:lang w:val="bg-BG"/>
        </w:rPr>
      </w:pPr>
      <w:bookmarkStart w:id="200" w:name="_Toc331586881"/>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61</w:t>
      </w:r>
      <w:r w:rsidRPr="007E232B">
        <w:rPr>
          <w:lang w:val="bg-BG"/>
        </w:rPr>
        <w:fldChar w:fldCharType="end"/>
      </w:r>
      <w:r w:rsidRPr="007E232B">
        <w:rPr>
          <w:lang w:val="bg-BG"/>
        </w:rPr>
        <w:t xml:space="preserve"> Събираемост по вид опаковки в Ню Фаундленд и Лабрадор за 2008 г.</w:t>
      </w:r>
      <w:bookmarkEnd w:id="200"/>
      <w:r w:rsidRPr="007E232B">
        <w:rPr>
          <w:lang w:val="bg-BG"/>
        </w:rPr>
        <w:t xml:space="preserve"> </w:t>
      </w:r>
    </w:p>
    <w:p w:rsidR="00923CAA" w:rsidRPr="007E232B" w:rsidRDefault="00923CAA" w:rsidP="00F80090">
      <w:pPr>
        <w:spacing w:after="0" w:line="240" w:lineRule="auto"/>
        <w:jc w:val="center"/>
        <w:rPr>
          <w:lang w:val="bg-BG"/>
        </w:rPr>
      </w:pPr>
      <w:r w:rsidRPr="007C5B25">
        <w:rPr>
          <w:noProof/>
          <w:lang w:val="bg-BG" w:eastAsia="bg-BG"/>
        </w:rPr>
        <w:pict>
          <v:shape id="_x0000_i1102" type="#_x0000_t75" style="width:362.25pt;height:235.5pt;visibility:visible" o:bordertopcolor="black" o:borderleftcolor="black" o:borderbottomcolor="black" o:borderrightcolor="black">
            <v:imagedata r:id="rId90" o:title=""/>
            <w10:bordertop type="single" width="2"/>
            <w10:borderleft type="single" width="2"/>
            <w10:borderbottom type="single" width="2"/>
            <w10:borderright type="single" width="2"/>
          </v:shape>
        </w:pict>
      </w:r>
    </w:p>
    <w:p w:rsidR="00923CAA" w:rsidRPr="007E232B" w:rsidRDefault="00923CAA" w:rsidP="009663CB">
      <w:pPr>
        <w:spacing w:before="0" w:after="360" w:line="240" w:lineRule="auto"/>
        <w:jc w:val="left"/>
        <w:rPr>
          <w:i/>
          <w:sz w:val="16"/>
          <w:szCs w:val="16"/>
          <w:lang w:val="bg-BG" w:eastAsia="en-US"/>
        </w:rPr>
      </w:pPr>
      <w:r w:rsidRPr="007E232B">
        <w:rPr>
          <w:i/>
          <w:sz w:val="16"/>
          <w:szCs w:val="16"/>
          <w:lang w:val="bg-BG" w:eastAsia="en-US"/>
        </w:rPr>
        <w:t>Източник: Who pays what? CM Consulting</w:t>
      </w:r>
    </w:p>
    <w:p w:rsidR="00923CAA" w:rsidRPr="007E232B" w:rsidRDefault="00923CAA" w:rsidP="00A5777B">
      <w:pPr>
        <w:pStyle w:val="Heading4"/>
        <w:numPr>
          <w:ilvl w:val="3"/>
          <w:numId w:val="7"/>
        </w:numPr>
        <w:rPr>
          <w:lang w:val="bg-BG"/>
        </w:rPr>
      </w:pPr>
      <w:r w:rsidRPr="007E232B">
        <w:rPr>
          <w:lang w:val="bg-BG"/>
        </w:rPr>
        <w:t>Остров Принц Едуард</w:t>
      </w:r>
    </w:p>
    <w:p w:rsidR="00923CAA" w:rsidRPr="007E232B" w:rsidRDefault="00923CAA" w:rsidP="00A5777B">
      <w:pPr>
        <w:pStyle w:val="Heading5"/>
        <w:rPr>
          <w:lang w:val="bg-BG"/>
        </w:rPr>
      </w:pPr>
      <w:r w:rsidRPr="007E232B">
        <w:rPr>
          <w:lang w:val="bg-BG"/>
        </w:rPr>
        <w:t>законова уредба и обхват</w:t>
      </w:r>
    </w:p>
    <w:p w:rsidR="00923CAA" w:rsidRPr="007E232B" w:rsidRDefault="00923CAA" w:rsidP="00F80090">
      <w:pPr>
        <w:rPr>
          <w:lang w:val="bg-BG"/>
        </w:rPr>
      </w:pPr>
      <w:r w:rsidRPr="007E232B">
        <w:rPr>
          <w:lang w:val="bg-BG"/>
        </w:rPr>
        <w:t xml:space="preserve">Настоящата депозитна система на остров Принц Едуард действа от 3 май 2008 г. и обхваща опаковките от всички готови за употреба напитки, с изключение на млечните напитки, млечни заместители и подхранващи съставки. </w:t>
      </w:r>
    </w:p>
    <w:p w:rsidR="00923CAA" w:rsidRPr="007E232B" w:rsidRDefault="00923CAA" w:rsidP="00F80090">
      <w:pPr>
        <w:rPr>
          <w:lang w:val="bg-BG"/>
        </w:rPr>
      </w:pPr>
      <w:r w:rsidRPr="007E232B">
        <w:rPr>
          <w:lang w:val="bg-BG"/>
        </w:rPr>
        <w:t xml:space="preserve">Преди 2008 г. е действала практическа забрана за използване на еднократни опаковки, тъй като от 1973 г. е било задължително опаковките от бира да бъдат с многократна употреба, а от 1984 г. това изискване се отнася и за опаковките от безалкохолни напитки. От 1992 г. е въведена програма за депозит с частично връщане за опаковки за еднократна употреба от вина, спиртни и освежаващи напитки. </w:t>
      </w:r>
    </w:p>
    <w:p w:rsidR="00923CAA" w:rsidRPr="007E232B" w:rsidRDefault="00923CAA" w:rsidP="00B71ECA">
      <w:pPr>
        <w:rPr>
          <w:lang w:val="bg-BG"/>
        </w:rPr>
      </w:pPr>
      <w:r w:rsidRPr="007E232B">
        <w:rPr>
          <w:lang w:val="bg-BG"/>
        </w:rPr>
        <w:t>В края на 2007 г. е оттеглена забраната за употреба на еднократни опаковки върху бирата и безалкохолните напитки, а от 15 април 2008 г. е разширен обхвата на депозитната система върху бирата и безалкохолните напитки с опаковки за еднократна употреба.</w:t>
      </w:r>
    </w:p>
    <w:p w:rsidR="00923CAA" w:rsidRPr="007E232B" w:rsidRDefault="00923CAA" w:rsidP="00B71ECA">
      <w:pPr>
        <w:jc w:val="left"/>
        <w:rPr>
          <w:lang w:val="bg-BG"/>
        </w:rPr>
      </w:pPr>
      <w:r w:rsidRPr="007E232B">
        <w:rPr>
          <w:lang w:val="bg-BG"/>
        </w:rPr>
        <w:t>Понастоящем не са определени цели за обратно изкупуване на опаковки.</w:t>
      </w:r>
    </w:p>
    <w:p w:rsidR="00923CAA" w:rsidRPr="007E232B" w:rsidRDefault="00923CAA" w:rsidP="00F80090">
      <w:pPr>
        <w:rPr>
          <w:lang w:val="bg-BG"/>
        </w:rPr>
      </w:pPr>
      <w:r w:rsidRPr="007E232B">
        <w:rPr>
          <w:lang w:val="bg-BG"/>
        </w:rPr>
        <w:t>Нормативните изисквания относно депозитната система в провинцията са дадени в Закона за защита околната среда, Наредбата за контрол на отпадъците и Закона за опаковките на напитки (приет през 2008 г.)</w:t>
      </w:r>
    </w:p>
    <w:p w:rsidR="00923CAA" w:rsidRPr="007E232B" w:rsidRDefault="00923CAA" w:rsidP="00A5777B">
      <w:pPr>
        <w:pStyle w:val="Heading5"/>
        <w:rPr>
          <w:lang w:val="bg-BG"/>
        </w:rPr>
      </w:pPr>
      <w:r w:rsidRPr="007E232B">
        <w:rPr>
          <w:lang w:val="bg-BG"/>
        </w:rPr>
        <w:t>размер на депозитите</w:t>
      </w:r>
    </w:p>
    <w:p w:rsidR="00923CAA" w:rsidRPr="007E232B" w:rsidRDefault="00923CAA" w:rsidP="00F80090">
      <w:pPr>
        <w:rPr>
          <w:lang w:val="bg-BG"/>
        </w:rPr>
      </w:pPr>
      <w:r w:rsidRPr="007E232B">
        <w:rPr>
          <w:lang w:val="bg-BG"/>
        </w:rPr>
        <w:t>Размерът на депозитите е, както следва:</w:t>
      </w:r>
    </w:p>
    <w:p w:rsidR="00923CAA" w:rsidRPr="007E232B" w:rsidRDefault="00923CAA" w:rsidP="00022282">
      <w:pPr>
        <w:pStyle w:val="Opsomming1"/>
        <w:rPr>
          <w:lang w:val="bg-BG"/>
        </w:rPr>
      </w:pPr>
      <w:r w:rsidRPr="007E232B">
        <w:rPr>
          <w:lang w:val="bg-BG"/>
        </w:rPr>
        <w:t>За опаковки от алкохолни напитки с обем до 500 мл - 10¢ (0,077 €)</w:t>
      </w:r>
    </w:p>
    <w:p w:rsidR="00923CAA" w:rsidRPr="007E232B" w:rsidRDefault="00923CAA" w:rsidP="00022282">
      <w:pPr>
        <w:pStyle w:val="Opsomming1"/>
        <w:rPr>
          <w:lang w:val="bg-BG"/>
        </w:rPr>
      </w:pPr>
      <w:r w:rsidRPr="007E232B">
        <w:rPr>
          <w:lang w:val="bg-BG"/>
        </w:rPr>
        <w:t>За опаковки от алкохолни напитки с обем над 500 мл - 20¢ (0,154 €)</w:t>
      </w:r>
    </w:p>
    <w:p w:rsidR="00923CAA" w:rsidRPr="007E232B" w:rsidRDefault="00923CAA" w:rsidP="00022282">
      <w:pPr>
        <w:pStyle w:val="Opsomming1"/>
        <w:rPr>
          <w:lang w:val="bg-BG"/>
        </w:rPr>
      </w:pPr>
      <w:r w:rsidRPr="007E232B">
        <w:rPr>
          <w:lang w:val="bg-BG"/>
        </w:rPr>
        <w:t>За опаковки от всички останали напитки, включени в системата - 10¢ (0,077 €).</w:t>
      </w:r>
    </w:p>
    <w:p w:rsidR="00923CAA" w:rsidRPr="007E232B" w:rsidRDefault="00923CAA" w:rsidP="00A5777B">
      <w:pPr>
        <w:pStyle w:val="Heading5"/>
        <w:rPr>
          <w:lang w:val="bg-BG"/>
        </w:rPr>
      </w:pPr>
      <w:r w:rsidRPr="007E232B">
        <w:rPr>
          <w:lang w:val="bg-BG"/>
        </w:rPr>
        <w:t>Механизъм на действие</w:t>
      </w:r>
    </w:p>
    <w:p w:rsidR="00923CAA" w:rsidRPr="007E232B" w:rsidRDefault="00923CAA" w:rsidP="00F80090">
      <w:pPr>
        <w:rPr>
          <w:lang w:val="bg-BG"/>
        </w:rPr>
      </w:pPr>
      <w:r w:rsidRPr="007E232B">
        <w:rPr>
          <w:lang w:val="bg-BG"/>
        </w:rPr>
        <w:t xml:space="preserve">Всички опаковки за еднократна употреба, обект на депозит, могат да бъдат върнати в 10 пункта в провинцията за връщане на депозити. Връща се само половината от платения депозит. </w:t>
      </w:r>
    </w:p>
    <w:p w:rsidR="00923CAA" w:rsidRPr="007E232B" w:rsidRDefault="00923CAA" w:rsidP="00F80090">
      <w:pPr>
        <w:rPr>
          <w:lang w:val="bg-BG"/>
        </w:rPr>
      </w:pPr>
      <w:r w:rsidRPr="007E232B">
        <w:rPr>
          <w:lang w:val="bg-BG"/>
        </w:rPr>
        <w:t xml:space="preserve">Дистрибутори и производители заплащат такса за обработка и съхраняване на опаковките на пунктовете за събиране в размер на 0,036¢ (0,000276 €) за всяка приета опаковка. Непотърсените депозити остават собственост на провинцията. </w:t>
      </w:r>
    </w:p>
    <w:p w:rsidR="00923CAA" w:rsidRPr="007E232B" w:rsidRDefault="00923CAA" w:rsidP="00F80090">
      <w:pPr>
        <w:rPr>
          <w:lang w:val="bg-BG"/>
        </w:rPr>
      </w:pPr>
      <w:r w:rsidRPr="007E232B">
        <w:rPr>
          <w:lang w:val="bg-BG"/>
        </w:rPr>
        <w:t>Всеки обект може да се кандидатира за лиценз за пункт за изкупуване на опаковки. Дистрибуторите или други договорени с тях лица събират и предават за рециклиране изкупените празни опаковки.</w:t>
      </w:r>
    </w:p>
    <w:p w:rsidR="00923CAA" w:rsidRPr="007E232B" w:rsidRDefault="00923CAA" w:rsidP="00A5777B">
      <w:pPr>
        <w:pStyle w:val="Heading5"/>
        <w:rPr>
          <w:lang w:val="bg-BG"/>
        </w:rPr>
      </w:pPr>
      <w:r w:rsidRPr="007E232B">
        <w:rPr>
          <w:lang w:val="bg-BG"/>
        </w:rPr>
        <w:t>Финансиране</w:t>
      </w:r>
    </w:p>
    <w:p w:rsidR="00923CAA" w:rsidRPr="007E232B" w:rsidRDefault="00923CAA" w:rsidP="00F80090">
      <w:pPr>
        <w:rPr>
          <w:lang w:val="bg-BG"/>
        </w:rPr>
      </w:pPr>
      <w:r w:rsidRPr="007E232B">
        <w:rPr>
          <w:lang w:val="bg-BG"/>
        </w:rPr>
        <w:t>Системата се финансира от непотърсени депозити и средства, които се акумулират от задържаната част от депозита /невъзстановимата/. Събраните парични средства отиват в хазната на провинцията.</w:t>
      </w:r>
    </w:p>
    <w:p w:rsidR="00923CAA" w:rsidRPr="007E232B" w:rsidRDefault="00923CAA" w:rsidP="00A5777B">
      <w:pPr>
        <w:pStyle w:val="Heading5"/>
        <w:rPr>
          <w:lang w:val="bg-BG"/>
        </w:rPr>
      </w:pPr>
      <w:r w:rsidRPr="007E232B">
        <w:rPr>
          <w:lang w:val="bg-BG"/>
        </w:rPr>
        <w:t>Събираемост</w:t>
      </w:r>
    </w:p>
    <w:p w:rsidR="00923CAA" w:rsidRPr="007E232B" w:rsidRDefault="00923CAA" w:rsidP="00F80090">
      <w:pPr>
        <w:rPr>
          <w:lang w:val="bg-BG"/>
        </w:rPr>
      </w:pPr>
      <w:r w:rsidRPr="007E232B">
        <w:rPr>
          <w:lang w:val="bg-BG"/>
        </w:rPr>
        <w:t xml:space="preserve">Събираемостта на опаковки на остров Принц Едуард е средно 81%. </w:t>
      </w:r>
    </w:p>
    <w:p w:rsidR="00923CAA" w:rsidRPr="007E232B" w:rsidRDefault="00923CAA" w:rsidP="00F80090">
      <w:pPr>
        <w:rPr>
          <w:lang w:val="bg-BG"/>
        </w:rPr>
      </w:pPr>
      <w:r w:rsidRPr="007E232B">
        <w:rPr>
          <w:lang w:val="bg-BG"/>
        </w:rPr>
        <w:t>През 2008 г. за опаковките по видове е регистрирана следната събираемост:</w:t>
      </w:r>
    </w:p>
    <w:p w:rsidR="00923CAA" w:rsidRPr="007E232B" w:rsidRDefault="00923CAA" w:rsidP="00F80090">
      <w:pPr>
        <w:rPr>
          <w:lang w:val="bg-BG"/>
        </w:rPr>
      </w:pPr>
      <w:r w:rsidRPr="007E232B">
        <w:rPr>
          <w:lang w:val="bg-BG"/>
        </w:rPr>
        <w:t xml:space="preserve">Алуминиеви кен: 73% </w:t>
      </w:r>
    </w:p>
    <w:p w:rsidR="00923CAA" w:rsidRPr="007E232B" w:rsidRDefault="00923CAA" w:rsidP="00F80090">
      <w:pPr>
        <w:rPr>
          <w:lang w:val="bg-BG"/>
        </w:rPr>
      </w:pPr>
      <w:r w:rsidRPr="007E232B">
        <w:rPr>
          <w:lang w:val="bg-BG"/>
        </w:rPr>
        <w:t xml:space="preserve">Стъкло еднократна употреба: 82% </w:t>
      </w:r>
    </w:p>
    <w:p w:rsidR="00923CAA" w:rsidRPr="007E232B" w:rsidRDefault="00923CAA" w:rsidP="00F80090">
      <w:pPr>
        <w:rPr>
          <w:lang w:val="bg-BG"/>
        </w:rPr>
      </w:pPr>
      <w:r w:rsidRPr="007E232B">
        <w:rPr>
          <w:lang w:val="bg-BG"/>
        </w:rPr>
        <w:t xml:space="preserve">PET: 84% </w:t>
      </w:r>
    </w:p>
    <w:p w:rsidR="00923CAA" w:rsidRPr="007E232B" w:rsidRDefault="00923CAA" w:rsidP="00F80090">
      <w:pPr>
        <w:rPr>
          <w:lang w:val="bg-BG"/>
        </w:rPr>
      </w:pPr>
      <w:r w:rsidRPr="007E232B">
        <w:rPr>
          <w:lang w:val="bg-BG"/>
        </w:rPr>
        <w:t xml:space="preserve">Картон композитни/Tetra Pak: 44% </w:t>
      </w:r>
    </w:p>
    <w:p w:rsidR="00923CAA" w:rsidRPr="007E232B" w:rsidRDefault="00923CAA" w:rsidP="00F80090">
      <w:pPr>
        <w:rPr>
          <w:lang w:val="bg-BG"/>
        </w:rPr>
      </w:pPr>
      <w:r w:rsidRPr="007E232B">
        <w:rPr>
          <w:lang w:val="bg-BG"/>
        </w:rPr>
        <w:t>Други: 44%</w:t>
      </w:r>
    </w:p>
    <w:p w:rsidR="00923CAA" w:rsidRPr="007E232B" w:rsidRDefault="00923CAA" w:rsidP="00F80090">
      <w:pPr>
        <w:rPr>
          <w:u w:val="single"/>
          <w:lang w:val="bg-BG"/>
        </w:rPr>
      </w:pPr>
      <w:r w:rsidRPr="007E232B">
        <w:rPr>
          <w:u w:val="single"/>
          <w:lang w:val="bg-BG"/>
        </w:rPr>
        <w:t xml:space="preserve">Общо еднократни опаковки: 74% </w:t>
      </w:r>
    </w:p>
    <w:p w:rsidR="00923CAA" w:rsidRPr="007E232B" w:rsidRDefault="00923CAA" w:rsidP="00F80090">
      <w:pPr>
        <w:rPr>
          <w:u w:val="single"/>
          <w:lang w:val="bg-BG"/>
        </w:rPr>
      </w:pPr>
      <w:r w:rsidRPr="007E232B">
        <w:rPr>
          <w:u w:val="single"/>
          <w:lang w:val="bg-BG"/>
        </w:rPr>
        <w:t xml:space="preserve">Бира многократни опаковки: 101% </w:t>
      </w:r>
    </w:p>
    <w:p w:rsidR="00923CAA" w:rsidRPr="007E232B" w:rsidRDefault="00923CAA" w:rsidP="00F80090">
      <w:pPr>
        <w:rPr>
          <w:i/>
          <w:lang w:val="bg-BG"/>
        </w:rPr>
      </w:pPr>
      <w:r w:rsidRPr="007E232B">
        <w:rPr>
          <w:i/>
          <w:lang w:val="bg-BG"/>
        </w:rPr>
        <w:t>Средно върнати опаковки: 81%.</w:t>
      </w:r>
    </w:p>
    <w:p w:rsidR="00923CAA" w:rsidRPr="007E232B" w:rsidRDefault="00923CAA" w:rsidP="0028699C">
      <w:pPr>
        <w:rPr>
          <w:lang w:val="bg-BG"/>
        </w:rPr>
      </w:pPr>
      <w:r w:rsidRPr="007E232B">
        <w:rPr>
          <w:lang w:val="bg-BG"/>
        </w:rPr>
        <w:t>На фигурата по-долу е показана събираемостта по видове опаковки за 2008 г.</w:t>
      </w:r>
    </w:p>
    <w:p w:rsidR="00923CAA" w:rsidRPr="007E232B" w:rsidRDefault="00923CAA" w:rsidP="0028699C">
      <w:pPr>
        <w:rPr>
          <w:lang w:val="bg-BG"/>
        </w:rPr>
      </w:pPr>
    </w:p>
    <w:p w:rsidR="00923CAA" w:rsidRPr="007E232B" w:rsidRDefault="00923CAA" w:rsidP="00F80090">
      <w:pPr>
        <w:rPr>
          <w:i/>
          <w:lang w:val="bg-BG"/>
        </w:rPr>
        <w:sectPr w:rsidR="00923CAA" w:rsidRPr="007E232B" w:rsidSect="00D661B5">
          <w:pgSz w:w="11906" w:h="16838"/>
          <w:pgMar w:top="1418" w:right="1276" w:bottom="1134" w:left="1276" w:header="567" w:footer="567" w:gutter="0"/>
          <w:cols w:space="708"/>
        </w:sectPr>
      </w:pPr>
    </w:p>
    <w:p w:rsidR="00923CAA" w:rsidRPr="007E232B" w:rsidRDefault="00923CAA" w:rsidP="001A4928">
      <w:pPr>
        <w:pStyle w:val="figuur"/>
        <w:keepNext/>
        <w:rPr>
          <w:lang w:val="bg-BG"/>
        </w:rPr>
      </w:pPr>
      <w:bookmarkStart w:id="201" w:name="_Toc331586882"/>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62</w:t>
      </w:r>
      <w:r w:rsidRPr="007E232B">
        <w:rPr>
          <w:lang w:val="bg-BG"/>
        </w:rPr>
        <w:fldChar w:fldCharType="end"/>
      </w:r>
      <w:r w:rsidRPr="007E232B">
        <w:rPr>
          <w:lang w:val="bg-BG"/>
        </w:rPr>
        <w:t xml:space="preserve"> Събираемост по вид опаковки на остров Принц Едуард за 2008 г.</w:t>
      </w:r>
      <w:bookmarkEnd w:id="201"/>
      <w:r w:rsidRPr="007E232B">
        <w:rPr>
          <w:lang w:val="bg-BG"/>
        </w:rPr>
        <w:t xml:space="preserve"> </w:t>
      </w:r>
    </w:p>
    <w:p w:rsidR="00923CAA" w:rsidRPr="007E232B" w:rsidRDefault="00923CAA" w:rsidP="007D40ED">
      <w:pPr>
        <w:spacing w:after="0"/>
        <w:jc w:val="center"/>
        <w:rPr>
          <w:lang w:val="bg-BG"/>
        </w:rPr>
      </w:pPr>
      <w:r w:rsidRPr="007C5B25">
        <w:rPr>
          <w:noProof/>
          <w:lang w:val="bg-BG" w:eastAsia="bg-BG"/>
        </w:rPr>
        <w:pict>
          <v:shape id="Картина 13" o:spid="_x0000_i1103" type="#_x0000_t75" style="width:398.25pt;height:207pt;visibility:visible" o:bordertopcolor="black" o:borderleftcolor="black" o:borderbottomcolor="black" o:borderrightcolor="black">
            <v:imagedata r:id="rId91" o:title=""/>
            <w10:bordertop type="single" width="2"/>
            <w10:borderleft type="single" width="2"/>
            <w10:borderbottom type="single" width="2"/>
            <w10:borderright type="single" width="2"/>
          </v:shape>
        </w:pict>
      </w:r>
    </w:p>
    <w:p w:rsidR="00923CAA" w:rsidRPr="007E232B" w:rsidRDefault="00923CAA" w:rsidP="007D40ED">
      <w:pPr>
        <w:spacing w:before="0" w:after="360" w:line="240" w:lineRule="auto"/>
        <w:jc w:val="left"/>
        <w:rPr>
          <w:i/>
          <w:sz w:val="16"/>
          <w:szCs w:val="16"/>
          <w:lang w:val="bg-BG" w:eastAsia="en-US"/>
        </w:rPr>
      </w:pPr>
      <w:r w:rsidRPr="007E232B">
        <w:rPr>
          <w:i/>
          <w:sz w:val="16"/>
          <w:szCs w:val="16"/>
          <w:lang w:val="bg-BG" w:eastAsia="en-US"/>
        </w:rPr>
        <w:t>Източник: Who pays what? CM Consulting</w:t>
      </w:r>
    </w:p>
    <w:p w:rsidR="00923CAA" w:rsidRPr="007E232B" w:rsidRDefault="00923CAA" w:rsidP="00DB6F4C">
      <w:pPr>
        <w:pStyle w:val="Heading4"/>
        <w:numPr>
          <w:ilvl w:val="3"/>
          <w:numId w:val="7"/>
        </w:numPr>
        <w:rPr>
          <w:lang w:val="bg-BG"/>
        </w:rPr>
      </w:pPr>
      <w:r w:rsidRPr="007E232B">
        <w:rPr>
          <w:lang w:val="bg-BG"/>
        </w:rPr>
        <w:t>Юкон</w:t>
      </w:r>
    </w:p>
    <w:p w:rsidR="00923CAA" w:rsidRPr="007E232B" w:rsidRDefault="00923CAA" w:rsidP="001A4928">
      <w:pPr>
        <w:rPr>
          <w:lang w:val="bg-BG"/>
        </w:rPr>
      </w:pPr>
      <w:r w:rsidRPr="007E232B">
        <w:rPr>
          <w:lang w:val="bg-BG"/>
        </w:rPr>
        <w:t>Програмата за депозит върху опаковките от напитки стартира с Наредбата за опаковки от напитки, приета заедно със Закона за околната среда през 1992 г. Първоначално обхватът е върху алуминиевите кен опаковки и опаковките за многократна употреба. През 1996 г. чрез две допълнения са включени стъклени и пластмасови опаковки, а през 1998 г. - тетра пак и металните опаковки. Понастоящем са включени всички опаковки на готови за употреба напитки, с изключение на опаковките от мляко и млечни продукти.</w:t>
      </w:r>
    </w:p>
    <w:p w:rsidR="00923CAA" w:rsidRPr="007E232B" w:rsidRDefault="00923CAA" w:rsidP="00DB6F4C">
      <w:pPr>
        <w:pStyle w:val="Heading5"/>
        <w:rPr>
          <w:lang w:val="bg-BG"/>
        </w:rPr>
      </w:pPr>
      <w:r w:rsidRPr="007E232B">
        <w:rPr>
          <w:lang w:val="bg-BG"/>
        </w:rPr>
        <w:t>Механизъм на действие</w:t>
      </w:r>
    </w:p>
    <w:p w:rsidR="00923CAA" w:rsidRPr="007E232B" w:rsidRDefault="00923CAA" w:rsidP="001A4928">
      <w:pPr>
        <w:rPr>
          <w:lang w:val="bg-BG"/>
        </w:rPr>
      </w:pPr>
      <w:r w:rsidRPr="007E232B">
        <w:rPr>
          <w:lang w:val="bg-BG"/>
        </w:rPr>
        <w:t>При покупка на напитка потребителят плаща възстановим депозит и такса за рециклиране, която подобно на схемата с частично възстановяване в Атлантическите провинции постъпва в полза на провинцията. При връщане на опаковката се възстановява напълно платения депозит. Средствата, набрани с таксата за рециклиране се използват за покриване на разходите на пунктовете за изкупуване, за сортиране и транспортиране на опаковките. Тези средства са отделно от приходите на местната власт. С тях също се рекламира и промотира връщането на опаковки. Пунктовете за изкупуване могат да искат и безвъзмездна помощ (която се покрива с тази такса) за подобрения и разширяване на депозитната система. С излишъците се финансира също така и разработената от властите програма, насочена към децата, наречена Клуб за рециклиране. Целта й е екологично образование на децата и насърчаване участието им в системата за рециклиране.</w:t>
      </w:r>
    </w:p>
    <w:p w:rsidR="00923CAA" w:rsidRPr="007E232B" w:rsidRDefault="00923CAA" w:rsidP="001A4928">
      <w:pPr>
        <w:rPr>
          <w:lang w:val="bg-BG"/>
        </w:rPr>
      </w:pPr>
      <w:r w:rsidRPr="007E232B">
        <w:rPr>
          <w:lang w:val="bg-BG"/>
        </w:rPr>
        <w:t>Депозитите и таксата за рециклиране са показани на таблицата по-долу:</w:t>
      </w:r>
    </w:p>
    <w:p w:rsidR="00923CAA" w:rsidRPr="007E232B" w:rsidRDefault="00923CAA" w:rsidP="007B0D69">
      <w:pPr>
        <w:pStyle w:val="Caption"/>
        <w:rPr>
          <w:rStyle w:val="CaptionChar"/>
          <w:lang w:val="bg-BG"/>
        </w:rPr>
      </w:pPr>
      <w:bookmarkStart w:id="202" w:name="_Toc331586976"/>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24</w:t>
      </w:r>
      <w:r w:rsidRPr="007E232B">
        <w:rPr>
          <w:lang w:val="bg-BG"/>
        </w:rPr>
        <w:fldChar w:fldCharType="end"/>
      </w:r>
      <w:r w:rsidRPr="007E232B">
        <w:rPr>
          <w:lang w:val="bg-BG"/>
        </w:rPr>
        <w:t xml:space="preserve"> </w:t>
      </w:r>
      <w:r w:rsidRPr="007E232B">
        <w:rPr>
          <w:rStyle w:val="CaptionChar"/>
          <w:b/>
          <w:lang w:val="bg-BG"/>
        </w:rPr>
        <w:t>Депозити върху опаковките в Юкон</w:t>
      </w:r>
      <w:bookmarkEnd w:id="2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87"/>
        <w:gridCol w:w="1352"/>
        <w:gridCol w:w="1396"/>
        <w:gridCol w:w="1470"/>
      </w:tblGrid>
      <w:tr w:rsidR="00923CAA" w:rsidRPr="007E232B">
        <w:trPr>
          <w:tblHeader/>
          <w:jc w:val="center"/>
        </w:trPr>
        <w:tc>
          <w:tcPr>
            <w:tcW w:w="3187" w:type="dxa"/>
            <w:tcMar>
              <w:top w:w="30" w:type="dxa"/>
              <w:left w:w="30" w:type="dxa"/>
              <w:bottom w:w="30" w:type="dxa"/>
              <w:right w:w="30" w:type="dxa"/>
            </w:tcMar>
          </w:tcPr>
          <w:p w:rsidR="00923CAA" w:rsidRPr="007E232B" w:rsidRDefault="00923CAA" w:rsidP="001A4928">
            <w:pPr>
              <w:pStyle w:val="TableTitle"/>
              <w:rPr>
                <w:rFonts w:cs="Tahoma"/>
                <w:lang w:val="bg-BG"/>
              </w:rPr>
            </w:pPr>
            <w:r w:rsidRPr="007E232B">
              <w:rPr>
                <w:rFonts w:cs="Tahoma"/>
                <w:lang w:val="bg-BG"/>
              </w:rPr>
              <w:t xml:space="preserve">Наредба за опаковките </w:t>
            </w:r>
          </w:p>
        </w:tc>
        <w:tc>
          <w:tcPr>
            <w:tcW w:w="1352" w:type="dxa"/>
            <w:tcMar>
              <w:top w:w="30" w:type="dxa"/>
              <w:left w:w="30" w:type="dxa"/>
              <w:bottom w:w="30" w:type="dxa"/>
              <w:right w:w="30" w:type="dxa"/>
            </w:tcMar>
          </w:tcPr>
          <w:p w:rsidR="00923CAA" w:rsidRPr="007E232B" w:rsidRDefault="00923CAA" w:rsidP="001A4928">
            <w:pPr>
              <w:pStyle w:val="TableTitle"/>
              <w:rPr>
                <w:rFonts w:cs="Tahoma"/>
                <w:lang w:val="bg-BG"/>
              </w:rPr>
            </w:pPr>
            <w:r w:rsidRPr="007E232B">
              <w:rPr>
                <w:rFonts w:cs="Tahoma"/>
                <w:bCs/>
                <w:lang w:val="bg-BG"/>
              </w:rPr>
              <w:t xml:space="preserve">Размер на депозита общо </w:t>
            </w:r>
          </w:p>
        </w:tc>
        <w:tc>
          <w:tcPr>
            <w:tcW w:w="1396" w:type="dxa"/>
            <w:tcMar>
              <w:top w:w="30" w:type="dxa"/>
              <w:left w:w="30" w:type="dxa"/>
              <w:bottom w:w="30" w:type="dxa"/>
              <w:right w:w="30" w:type="dxa"/>
            </w:tcMar>
          </w:tcPr>
          <w:p w:rsidR="00923CAA" w:rsidRPr="007E232B" w:rsidRDefault="00923CAA" w:rsidP="001A4928">
            <w:pPr>
              <w:pStyle w:val="TableTitle"/>
              <w:rPr>
                <w:rFonts w:cs="Tahoma"/>
                <w:lang w:val="bg-BG"/>
              </w:rPr>
            </w:pPr>
            <w:r w:rsidRPr="007E232B">
              <w:rPr>
                <w:rFonts w:cs="Tahoma"/>
                <w:bCs/>
                <w:lang w:val="bg-BG"/>
              </w:rPr>
              <w:t xml:space="preserve">Подлежащ на връщане </w:t>
            </w:r>
          </w:p>
        </w:tc>
        <w:tc>
          <w:tcPr>
            <w:tcW w:w="1470" w:type="dxa"/>
            <w:tcMar>
              <w:top w:w="30" w:type="dxa"/>
              <w:left w:w="30" w:type="dxa"/>
              <w:bottom w:w="30" w:type="dxa"/>
              <w:right w:w="30" w:type="dxa"/>
            </w:tcMar>
          </w:tcPr>
          <w:p w:rsidR="00923CAA" w:rsidRPr="007E232B" w:rsidRDefault="00923CAA" w:rsidP="001A4928">
            <w:pPr>
              <w:pStyle w:val="TableTitle"/>
              <w:rPr>
                <w:rFonts w:cs="Tahoma"/>
                <w:lang w:val="bg-BG"/>
              </w:rPr>
            </w:pPr>
            <w:r w:rsidRPr="007E232B">
              <w:rPr>
                <w:rFonts w:cs="Tahoma"/>
                <w:bCs/>
                <w:lang w:val="bg-BG"/>
              </w:rPr>
              <w:t xml:space="preserve">Такса за рециклиране </w:t>
            </w:r>
          </w:p>
        </w:tc>
      </w:tr>
      <w:tr w:rsidR="00923CAA" w:rsidRPr="007E232B">
        <w:trPr>
          <w:jc w:val="center"/>
        </w:trPr>
        <w:tc>
          <w:tcPr>
            <w:tcW w:w="3187"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Безалкохолни до 1 л включително</w:t>
            </w:r>
          </w:p>
        </w:tc>
        <w:tc>
          <w:tcPr>
            <w:tcW w:w="1352"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10¢ (0,077 €)</w:t>
            </w:r>
          </w:p>
        </w:tc>
        <w:tc>
          <w:tcPr>
            <w:tcW w:w="1396" w:type="dxa"/>
            <w:tcMar>
              <w:top w:w="30" w:type="dxa"/>
              <w:left w:w="30" w:type="dxa"/>
              <w:bottom w:w="30" w:type="dxa"/>
              <w:right w:w="30" w:type="dxa"/>
            </w:tcMar>
          </w:tcPr>
          <w:p w:rsidR="00923CAA" w:rsidRPr="007E232B" w:rsidRDefault="00923CAA" w:rsidP="00593D57">
            <w:pPr>
              <w:pStyle w:val="Table"/>
              <w:ind w:right="132"/>
              <w:rPr>
                <w:rFonts w:cs="Tahoma"/>
                <w:szCs w:val="18"/>
                <w:lang w:val="bg-BG"/>
              </w:rPr>
            </w:pPr>
            <w:r w:rsidRPr="007E232B">
              <w:rPr>
                <w:rFonts w:cs="Tahoma"/>
                <w:szCs w:val="18"/>
                <w:lang w:val="bg-BG"/>
              </w:rPr>
              <w:t>5¢ (0,038 €)</w:t>
            </w:r>
          </w:p>
        </w:tc>
        <w:tc>
          <w:tcPr>
            <w:tcW w:w="1470"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5¢ (0,038 €)</w:t>
            </w:r>
          </w:p>
        </w:tc>
      </w:tr>
      <w:tr w:rsidR="00923CAA" w:rsidRPr="007E232B">
        <w:trPr>
          <w:jc w:val="center"/>
        </w:trPr>
        <w:tc>
          <w:tcPr>
            <w:tcW w:w="3187"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Безалкохолни над 1 л</w:t>
            </w:r>
          </w:p>
        </w:tc>
        <w:tc>
          <w:tcPr>
            <w:tcW w:w="1352" w:type="dxa"/>
            <w:tcMar>
              <w:top w:w="30" w:type="dxa"/>
              <w:left w:w="30" w:type="dxa"/>
              <w:bottom w:w="30" w:type="dxa"/>
              <w:right w:w="30" w:type="dxa"/>
            </w:tcMar>
          </w:tcPr>
          <w:p w:rsidR="00923CAA" w:rsidRPr="007E232B" w:rsidRDefault="00923CAA" w:rsidP="007D02C3">
            <w:pPr>
              <w:pStyle w:val="Table"/>
              <w:ind w:right="132"/>
              <w:rPr>
                <w:rFonts w:cs="Tahoma"/>
                <w:szCs w:val="18"/>
                <w:lang w:val="bg-BG"/>
              </w:rPr>
            </w:pPr>
            <w:r w:rsidRPr="007E232B">
              <w:rPr>
                <w:rFonts w:cs="Tahoma"/>
                <w:szCs w:val="18"/>
                <w:lang w:val="bg-BG"/>
              </w:rPr>
              <w:t>35¢ (0,269 €)</w:t>
            </w:r>
          </w:p>
        </w:tc>
        <w:tc>
          <w:tcPr>
            <w:tcW w:w="1396" w:type="dxa"/>
            <w:tcMar>
              <w:top w:w="30" w:type="dxa"/>
              <w:left w:w="30" w:type="dxa"/>
              <w:bottom w:w="30" w:type="dxa"/>
              <w:right w:w="30" w:type="dxa"/>
            </w:tcMar>
          </w:tcPr>
          <w:p w:rsidR="00923CAA" w:rsidRPr="007E232B" w:rsidRDefault="00923CAA" w:rsidP="007D02C3">
            <w:pPr>
              <w:pStyle w:val="Table"/>
              <w:ind w:right="132"/>
              <w:rPr>
                <w:rFonts w:cs="Tahoma"/>
                <w:szCs w:val="18"/>
                <w:lang w:val="bg-BG"/>
              </w:rPr>
            </w:pPr>
            <w:r w:rsidRPr="007E232B">
              <w:rPr>
                <w:rFonts w:cs="Tahoma"/>
                <w:szCs w:val="18"/>
                <w:lang w:val="bg-BG"/>
              </w:rPr>
              <w:t>25¢ (0,192 €)</w:t>
            </w:r>
          </w:p>
        </w:tc>
        <w:tc>
          <w:tcPr>
            <w:tcW w:w="1470"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10¢ (0,077 €)</w:t>
            </w:r>
          </w:p>
        </w:tc>
      </w:tr>
      <w:tr w:rsidR="00923CAA" w:rsidRPr="007E232B">
        <w:trPr>
          <w:jc w:val="center"/>
        </w:trPr>
        <w:tc>
          <w:tcPr>
            <w:tcW w:w="3187"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 xml:space="preserve">Алуминиеви кен </w:t>
            </w:r>
          </w:p>
        </w:tc>
        <w:tc>
          <w:tcPr>
            <w:tcW w:w="1352"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10¢ (0,077 €)</w:t>
            </w:r>
          </w:p>
        </w:tc>
        <w:tc>
          <w:tcPr>
            <w:tcW w:w="1396"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5¢ (0,038 €)</w:t>
            </w:r>
          </w:p>
        </w:tc>
        <w:tc>
          <w:tcPr>
            <w:tcW w:w="1470"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5¢ (0,038 €)</w:t>
            </w:r>
          </w:p>
        </w:tc>
      </w:tr>
      <w:tr w:rsidR="00923CAA" w:rsidRPr="007E232B">
        <w:trPr>
          <w:jc w:val="center"/>
        </w:trPr>
        <w:tc>
          <w:tcPr>
            <w:tcW w:w="3187"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 xml:space="preserve">Бира в опаковки многократна употреба </w:t>
            </w:r>
          </w:p>
        </w:tc>
        <w:tc>
          <w:tcPr>
            <w:tcW w:w="1352"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10¢ (0,077 €)</w:t>
            </w:r>
          </w:p>
        </w:tc>
        <w:tc>
          <w:tcPr>
            <w:tcW w:w="1396"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10¢ (0,077 €)</w:t>
            </w:r>
          </w:p>
        </w:tc>
        <w:tc>
          <w:tcPr>
            <w:tcW w:w="1470" w:type="dxa"/>
            <w:tcMar>
              <w:top w:w="30" w:type="dxa"/>
              <w:left w:w="30" w:type="dxa"/>
              <w:bottom w:w="30" w:type="dxa"/>
              <w:right w:w="30" w:type="dxa"/>
            </w:tcMar>
          </w:tcPr>
          <w:p w:rsidR="00923CAA" w:rsidRPr="007E232B" w:rsidRDefault="00923CAA" w:rsidP="007D02C3">
            <w:pPr>
              <w:pStyle w:val="Table"/>
              <w:ind w:right="132"/>
              <w:jc w:val="center"/>
              <w:rPr>
                <w:rFonts w:cs="Tahoma"/>
                <w:szCs w:val="18"/>
                <w:lang w:val="bg-BG"/>
              </w:rPr>
            </w:pPr>
            <w:r w:rsidRPr="007E232B">
              <w:rPr>
                <w:rFonts w:cs="Tahoma"/>
                <w:szCs w:val="18"/>
                <w:lang w:val="bg-BG"/>
              </w:rPr>
              <w:t>-</w:t>
            </w:r>
          </w:p>
        </w:tc>
      </w:tr>
      <w:tr w:rsidR="00923CAA" w:rsidRPr="007E232B">
        <w:trPr>
          <w:jc w:val="center"/>
        </w:trPr>
        <w:tc>
          <w:tcPr>
            <w:tcW w:w="3187"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 xml:space="preserve">Алкохолни 200 мл-499 мл </w:t>
            </w:r>
          </w:p>
        </w:tc>
        <w:tc>
          <w:tcPr>
            <w:tcW w:w="1352" w:type="dxa"/>
            <w:tcMar>
              <w:top w:w="30" w:type="dxa"/>
              <w:left w:w="30" w:type="dxa"/>
              <w:bottom w:w="30" w:type="dxa"/>
              <w:right w:w="30" w:type="dxa"/>
            </w:tcMar>
          </w:tcPr>
          <w:p w:rsidR="00923CAA" w:rsidRPr="007E232B" w:rsidRDefault="00923CAA" w:rsidP="007D02C3">
            <w:pPr>
              <w:pStyle w:val="Table"/>
              <w:ind w:right="132"/>
              <w:rPr>
                <w:rFonts w:cs="Tahoma"/>
                <w:szCs w:val="18"/>
                <w:lang w:val="bg-BG"/>
              </w:rPr>
            </w:pPr>
            <w:r w:rsidRPr="007E232B">
              <w:rPr>
                <w:rFonts w:cs="Tahoma"/>
                <w:szCs w:val="18"/>
                <w:lang w:val="bg-BG"/>
              </w:rPr>
              <w:t>15¢ (0,115 €)</w:t>
            </w:r>
          </w:p>
        </w:tc>
        <w:tc>
          <w:tcPr>
            <w:tcW w:w="1396"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10¢ (0,077 €)</w:t>
            </w:r>
          </w:p>
        </w:tc>
        <w:tc>
          <w:tcPr>
            <w:tcW w:w="1470"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5¢ (0,038 €)</w:t>
            </w:r>
          </w:p>
        </w:tc>
      </w:tr>
      <w:tr w:rsidR="00923CAA" w:rsidRPr="007E232B">
        <w:trPr>
          <w:jc w:val="center"/>
        </w:trPr>
        <w:tc>
          <w:tcPr>
            <w:tcW w:w="3187"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Алкохолни  500 мл и повече</w:t>
            </w:r>
          </w:p>
        </w:tc>
        <w:tc>
          <w:tcPr>
            <w:tcW w:w="1352"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35¢ (0,269 €)</w:t>
            </w:r>
          </w:p>
        </w:tc>
        <w:tc>
          <w:tcPr>
            <w:tcW w:w="1396"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25¢ (0,192 €)</w:t>
            </w:r>
          </w:p>
        </w:tc>
        <w:tc>
          <w:tcPr>
            <w:tcW w:w="1470" w:type="dxa"/>
            <w:tcMar>
              <w:top w:w="30" w:type="dxa"/>
              <w:left w:w="30" w:type="dxa"/>
              <w:bottom w:w="30" w:type="dxa"/>
              <w:right w:w="30" w:type="dxa"/>
            </w:tcMar>
          </w:tcPr>
          <w:p w:rsidR="00923CAA" w:rsidRPr="007E232B" w:rsidRDefault="00923CAA" w:rsidP="001A4928">
            <w:pPr>
              <w:pStyle w:val="Table"/>
              <w:ind w:right="132"/>
              <w:rPr>
                <w:rFonts w:cs="Tahoma"/>
                <w:szCs w:val="18"/>
                <w:lang w:val="bg-BG"/>
              </w:rPr>
            </w:pPr>
            <w:r w:rsidRPr="007E232B">
              <w:rPr>
                <w:rFonts w:cs="Tahoma"/>
                <w:szCs w:val="18"/>
                <w:lang w:val="bg-BG"/>
              </w:rPr>
              <w:t>10¢ (0,077 €)</w:t>
            </w:r>
          </w:p>
        </w:tc>
      </w:tr>
    </w:tbl>
    <w:p w:rsidR="00923CAA" w:rsidRPr="007E232B" w:rsidRDefault="00923CAA" w:rsidP="001A4928">
      <w:pPr>
        <w:rPr>
          <w:lang w:val="bg-BG"/>
        </w:rPr>
      </w:pPr>
      <w:r w:rsidRPr="007E232B">
        <w:rPr>
          <w:lang w:val="bg-BG"/>
        </w:rPr>
        <w:t>Пунктовете за събиране на опаковки са 19 в провинцията, откъдето постъпват в две обработващи предприятия и след това се насочват за рециклиране.</w:t>
      </w:r>
    </w:p>
    <w:p w:rsidR="00923CAA" w:rsidRPr="007E232B" w:rsidRDefault="00923CAA" w:rsidP="00DB6F4C">
      <w:pPr>
        <w:pStyle w:val="Heading5"/>
        <w:rPr>
          <w:lang w:val="bg-BG"/>
        </w:rPr>
      </w:pPr>
      <w:r w:rsidRPr="007E232B">
        <w:rPr>
          <w:lang w:val="bg-BG"/>
        </w:rPr>
        <w:t>Събираемост</w:t>
      </w:r>
    </w:p>
    <w:p w:rsidR="00923CAA" w:rsidRPr="007E232B" w:rsidRDefault="00923CAA" w:rsidP="001A4928">
      <w:pPr>
        <w:rPr>
          <w:lang w:val="bg-BG"/>
        </w:rPr>
      </w:pPr>
      <w:r w:rsidRPr="007E232B">
        <w:rPr>
          <w:lang w:val="bg-BG"/>
        </w:rPr>
        <w:t>Общо събираемостта на опаковки в Юкон е 78%. Резултатът е доста добър за програма, която се отнася за малко население, разпръснато на голяма територия. По видове опаковки за 2008 г. събираемостта е, както следва:</w:t>
      </w:r>
    </w:p>
    <w:p w:rsidR="00923CAA" w:rsidRPr="007E232B" w:rsidRDefault="00923CAA" w:rsidP="001A4928">
      <w:pPr>
        <w:rPr>
          <w:lang w:val="bg-BG"/>
        </w:rPr>
      </w:pPr>
      <w:r w:rsidRPr="007E232B">
        <w:rPr>
          <w:lang w:val="bg-BG"/>
        </w:rPr>
        <w:t xml:space="preserve">Алуминиеви кен: 81% </w:t>
      </w:r>
    </w:p>
    <w:p w:rsidR="00923CAA" w:rsidRPr="007E232B" w:rsidRDefault="00923CAA" w:rsidP="001A4928">
      <w:pPr>
        <w:rPr>
          <w:lang w:val="bg-BG"/>
        </w:rPr>
      </w:pPr>
      <w:r w:rsidRPr="007E232B">
        <w:rPr>
          <w:lang w:val="bg-BG"/>
        </w:rPr>
        <w:t>Стъкло са еднократна употреба : 87%</w:t>
      </w:r>
    </w:p>
    <w:p w:rsidR="00923CAA" w:rsidRPr="007E232B" w:rsidRDefault="00923CAA" w:rsidP="001A4928">
      <w:pPr>
        <w:rPr>
          <w:lang w:val="bg-BG"/>
        </w:rPr>
      </w:pPr>
      <w:r w:rsidRPr="007E232B">
        <w:rPr>
          <w:lang w:val="bg-BG"/>
        </w:rPr>
        <w:t>PET: 96%</w:t>
      </w:r>
    </w:p>
    <w:p w:rsidR="00923CAA" w:rsidRPr="007E232B" w:rsidRDefault="00923CAA" w:rsidP="001A4928">
      <w:pPr>
        <w:rPr>
          <w:lang w:val="bg-BG"/>
        </w:rPr>
      </w:pPr>
      <w:r w:rsidRPr="007E232B">
        <w:rPr>
          <w:lang w:val="bg-BG"/>
        </w:rPr>
        <w:t xml:space="preserve">Други пластмасови: 64% </w:t>
      </w:r>
    </w:p>
    <w:p w:rsidR="00923CAA" w:rsidRPr="007E232B" w:rsidRDefault="00923CAA" w:rsidP="001A4928">
      <w:pPr>
        <w:rPr>
          <w:lang w:val="bg-BG"/>
        </w:rPr>
      </w:pPr>
      <w:r w:rsidRPr="007E232B">
        <w:rPr>
          <w:lang w:val="bg-BG"/>
        </w:rPr>
        <w:t xml:space="preserve">Би-метални: 53% </w:t>
      </w:r>
    </w:p>
    <w:p w:rsidR="00923CAA" w:rsidRPr="007E232B" w:rsidRDefault="00923CAA" w:rsidP="001A4928">
      <w:pPr>
        <w:rPr>
          <w:lang w:val="bg-BG"/>
        </w:rPr>
      </w:pPr>
      <w:r w:rsidRPr="007E232B">
        <w:rPr>
          <w:lang w:val="bg-BG"/>
        </w:rPr>
        <w:t xml:space="preserve">Картон - композитни/Tetra Pak: 50% </w:t>
      </w:r>
    </w:p>
    <w:p w:rsidR="00923CAA" w:rsidRPr="007E232B" w:rsidRDefault="00923CAA" w:rsidP="001A4928">
      <w:pPr>
        <w:rPr>
          <w:u w:val="single"/>
          <w:lang w:val="bg-BG"/>
        </w:rPr>
      </w:pPr>
      <w:r w:rsidRPr="007E232B">
        <w:rPr>
          <w:u w:val="single"/>
          <w:lang w:val="bg-BG"/>
        </w:rPr>
        <w:t xml:space="preserve">Общо еднократна употреба: 76% </w:t>
      </w:r>
    </w:p>
    <w:p w:rsidR="00923CAA" w:rsidRPr="007E232B" w:rsidRDefault="00923CAA" w:rsidP="001A4928">
      <w:pPr>
        <w:rPr>
          <w:u w:val="single"/>
          <w:lang w:val="bg-BG"/>
        </w:rPr>
      </w:pPr>
      <w:r w:rsidRPr="007E232B">
        <w:rPr>
          <w:u w:val="single"/>
          <w:lang w:val="bg-BG"/>
        </w:rPr>
        <w:t xml:space="preserve">Многократна употреба - бира: 94% </w:t>
      </w:r>
    </w:p>
    <w:p w:rsidR="00923CAA" w:rsidRPr="007E232B" w:rsidRDefault="00923CAA" w:rsidP="001A4928">
      <w:pPr>
        <w:rPr>
          <w:i/>
          <w:lang w:val="bg-BG"/>
        </w:rPr>
      </w:pPr>
      <w:r w:rsidRPr="007E232B">
        <w:rPr>
          <w:i/>
          <w:lang w:val="bg-BG"/>
        </w:rPr>
        <w:t>Общо: 78%</w:t>
      </w:r>
    </w:p>
    <w:p w:rsidR="00923CAA" w:rsidRPr="007E232B" w:rsidRDefault="00923CAA" w:rsidP="001A4928">
      <w:pPr>
        <w:pStyle w:val="figuur"/>
        <w:keepNext/>
        <w:rPr>
          <w:lang w:val="bg-BG"/>
        </w:rPr>
      </w:pPr>
      <w:bookmarkStart w:id="203" w:name="_Toc331586883"/>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63</w:t>
      </w:r>
      <w:r w:rsidRPr="007E232B">
        <w:rPr>
          <w:lang w:val="bg-BG"/>
        </w:rPr>
        <w:fldChar w:fldCharType="end"/>
      </w:r>
      <w:r w:rsidRPr="007E232B">
        <w:rPr>
          <w:lang w:val="bg-BG"/>
        </w:rPr>
        <w:t xml:space="preserve"> Събираемост по вид опаковки в Юкон за 2008 г.</w:t>
      </w:r>
      <w:bookmarkEnd w:id="203"/>
      <w:r w:rsidRPr="007E232B">
        <w:rPr>
          <w:lang w:val="bg-BG"/>
        </w:rPr>
        <w:t xml:space="preserve"> </w:t>
      </w:r>
    </w:p>
    <w:p w:rsidR="00923CAA" w:rsidRPr="007E232B" w:rsidRDefault="00923CAA" w:rsidP="00EF41CC">
      <w:pPr>
        <w:keepNext/>
        <w:spacing w:after="0"/>
        <w:jc w:val="center"/>
        <w:rPr>
          <w:lang w:val="bg-BG"/>
        </w:rPr>
      </w:pPr>
      <w:r w:rsidRPr="007C5B25">
        <w:rPr>
          <w:noProof/>
          <w:lang w:val="bg-BG" w:eastAsia="bg-BG"/>
        </w:rPr>
        <w:pict>
          <v:shape id="_x0000_i1104" type="#_x0000_t75" style="width:363pt;height:210.75pt;visibility:visible" o:bordertopcolor="black" o:borderleftcolor="black" o:borderbottomcolor="black" o:borderrightcolor="black">
            <v:imagedata r:id="rId92" o:title=""/>
            <w10:bordertop type="single" width="2"/>
            <w10:borderleft type="single" width="2"/>
            <w10:borderbottom type="single" width="2"/>
            <w10:borderright type="single" width="2"/>
          </v:shape>
        </w:pict>
      </w:r>
    </w:p>
    <w:p w:rsidR="00923CAA" w:rsidRPr="007E232B" w:rsidRDefault="00923CAA" w:rsidP="00EF41CC">
      <w:pPr>
        <w:spacing w:before="0" w:after="360" w:line="240" w:lineRule="auto"/>
        <w:jc w:val="left"/>
        <w:rPr>
          <w:i/>
          <w:sz w:val="16"/>
          <w:szCs w:val="16"/>
          <w:lang w:val="bg-BG" w:eastAsia="en-US"/>
        </w:rPr>
      </w:pPr>
      <w:r w:rsidRPr="007E232B">
        <w:rPr>
          <w:i/>
          <w:sz w:val="16"/>
          <w:szCs w:val="16"/>
          <w:lang w:val="bg-BG" w:eastAsia="en-US"/>
        </w:rPr>
        <w:t>Източник: Who pays what? CM Consulting</w:t>
      </w:r>
    </w:p>
    <w:p w:rsidR="00923CAA" w:rsidRPr="007E232B" w:rsidRDefault="00923CAA" w:rsidP="00EF41CC">
      <w:pPr>
        <w:spacing w:before="0" w:after="360" w:line="240" w:lineRule="auto"/>
        <w:jc w:val="left"/>
        <w:rPr>
          <w:i/>
          <w:sz w:val="16"/>
          <w:szCs w:val="16"/>
          <w:lang w:val="bg-BG" w:eastAsia="en-US"/>
        </w:rPr>
        <w:sectPr w:rsidR="00923CAA" w:rsidRPr="007E232B" w:rsidSect="00D661B5">
          <w:pgSz w:w="11906" w:h="16838"/>
          <w:pgMar w:top="1418" w:right="1276" w:bottom="1134" w:left="1276" w:header="567" w:footer="567" w:gutter="0"/>
          <w:cols w:space="708"/>
        </w:sectPr>
      </w:pPr>
    </w:p>
    <w:p w:rsidR="00923CAA" w:rsidRPr="007E232B" w:rsidRDefault="00923CAA" w:rsidP="00DB6F4C">
      <w:pPr>
        <w:pStyle w:val="Heading4"/>
        <w:numPr>
          <w:ilvl w:val="3"/>
          <w:numId w:val="7"/>
        </w:numPr>
        <w:rPr>
          <w:lang w:val="bg-BG"/>
        </w:rPr>
      </w:pPr>
      <w:r w:rsidRPr="007E232B">
        <w:rPr>
          <w:lang w:val="bg-BG"/>
        </w:rPr>
        <w:t>Северозападни територии</w:t>
      </w:r>
    </w:p>
    <w:p w:rsidR="00923CAA" w:rsidRPr="007E232B" w:rsidRDefault="00923CAA" w:rsidP="00DB6F4C">
      <w:pPr>
        <w:pStyle w:val="Heading5"/>
        <w:rPr>
          <w:lang w:val="bg-BG"/>
        </w:rPr>
      </w:pPr>
      <w:r w:rsidRPr="007E232B">
        <w:rPr>
          <w:lang w:val="bg-BG"/>
        </w:rPr>
        <w:t>Обхват и законова уредба</w:t>
      </w:r>
    </w:p>
    <w:p w:rsidR="00923CAA" w:rsidRPr="007E232B" w:rsidRDefault="00923CAA" w:rsidP="001A4928">
      <w:pPr>
        <w:rPr>
          <w:lang w:val="bg-BG"/>
        </w:rPr>
      </w:pPr>
      <w:r w:rsidRPr="007E232B">
        <w:rPr>
          <w:lang w:val="bg-BG"/>
        </w:rPr>
        <w:t>Наредбата за опаковки от напитки (изготвена на основание Закона за оползотворяване и намаляване на отпадъците) влиза в сила през ноември 2005 г. Наредбата обхваща всички запечатани опаковки от метал, пластмаса, хартия, стъкло или друг материал или комбинация от такива материали, които са съдържали или съдържат готови за употреба напитки. С допълнение от 15 февруари 2010 г. се добавят и всички опаковки от мляко и млечни субстанции, с изключение на опаковки от бебешки млека и опаковки за по-малко от 30 мл.</w:t>
      </w:r>
    </w:p>
    <w:p w:rsidR="00923CAA" w:rsidRPr="007E232B" w:rsidRDefault="00923CAA" w:rsidP="001A4928">
      <w:pPr>
        <w:rPr>
          <w:lang w:val="bg-BG"/>
        </w:rPr>
      </w:pPr>
      <w:r w:rsidRPr="007E232B">
        <w:rPr>
          <w:lang w:val="bg-BG"/>
        </w:rPr>
        <w:t>Програмата се управлява от Департамента по екология и природни ресурси.</w:t>
      </w:r>
    </w:p>
    <w:p w:rsidR="00923CAA" w:rsidRPr="007E232B" w:rsidRDefault="00923CAA" w:rsidP="00DB6F4C">
      <w:pPr>
        <w:pStyle w:val="Heading5"/>
        <w:rPr>
          <w:lang w:val="bg-BG"/>
        </w:rPr>
      </w:pPr>
      <w:r w:rsidRPr="007E232B">
        <w:rPr>
          <w:lang w:val="bg-BG"/>
        </w:rPr>
        <w:t>Механизъм на действие</w:t>
      </w:r>
    </w:p>
    <w:p w:rsidR="00923CAA" w:rsidRPr="007E232B" w:rsidRDefault="00923CAA" w:rsidP="001A4928">
      <w:pPr>
        <w:rPr>
          <w:lang w:val="bg-BG"/>
        </w:rPr>
      </w:pPr>
      <w:r w:rsidRPr="007E232B">
        <w:rPr>
          <w:lang w:val="bg-BG"/>
        </w:rPr>
        <w:t>При покупка потребителите заплащат възстановим депозит и такса за обработка. Тази такса аналогично на таксата за рециклиране в Юкон, служи за финансиране на програмата. Депозита се връща при връщане на опаковките в лицензиран пункт.</w:t>
      </w:r>
    </w:p>
    <w:p w:rsidR="00923CAA" w:rsidRPr="007E232B" w:rsidRDefault="00923CAA" w:rsidP="007B0D69">
      <w:pPr>
        <w:pStyle w:val="Caption"/>
        <w:rPr>
          <w:rStyle w:val="CaptionChar"/>
          <w:lang w:val="bg-BG"/>
        </w:rPr>
      </w:pPr>
      <w:bookmarkStart w:id="204" w:name="_Toc331586977"/>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25</w:t>
      </w:r>
      <w:r w:rsidRPr="007E232B">
        <w:rPr>
          <w:lang w:val="bg-BG"/>
        </w:rPr>
        <w:fldChar w:fldCharType="end"/>
      </w:r>
      <w:r w:rsidRPr="007E232B">
        <w:rPr>
          <w:lang w:val="bg-BG"/>
        </w:rPr>
        <w:t xml:space="preserve"> </w:t>
      </w:r>
      <w:r w:rsidRPr="007E232B">
        <w:rPr>
          <w:rStyle w:val="CaptionChar"/>
          <w:b/>
          <w:lang w:val="bg-BG"/>
        </w:rPr>
        <w:t>Депозити и такси върху опаковките в Северозападните територии</w:t>
      </w:r>
      <w:bookmarkEnd w:id="204"/>
    </w:p>
    <w:tbl>
      <w:tblPr>
        <w:tblW w:w="8077"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2150"/>
        <w:gridCol w:w="1244"/>
        <w:gridCol w:w="1836"/>
        <w:gridCol w:w="1485"/>
        <w:gridCol w:w="1362"/>
      </w:tblGrid>
      <w:tr w:rsidR="00923CAA" w:rsidRPr="007E232B">
        <w:trPr>
          <w:jc w:val="center"/>
        </w:trPr>
        <w:tc>
          <w:tcPr>
            <w:tcW w:w="0" w:type="auto"/>
            <w:vAlign w:val="center"/>
          </w:tcPr>
          <w:p w:rsidR="00923CAA" w:rsidRPr="007E232B" w:rsidRDefault="00923CAA" w:rsidP="001A4928">
            <w:pPr>
              <w:pStyle w:val="TableTitle"/>
              <w:rPr>
                <w:lang w:val="bg-BG"/>
              </w:rPr>
            </w:pPr>
            <w:r w:rsidRPr="007E232B">
              <w:rPr>
                <w:lang w:val="bg-BG"/>
              </w:rPr>
              <w:t>Съдържание</w:t>
            </w:r>
          </w:p>
        </w:tc>
        <w:tc>
          <w:tcPr>
            <w:tcW w:w="0" w:type="auto"/>
            <w:vAlign w:val="center"/>
          </w:tcPr>
          <w:p w:rsidR="00923CAA" w:rsidRPr="007E232B" w:rsidRDefault="00923CAA" w:rsidP="001A4928">
            <w:pPr>
              <w:pStyle w:val="TableTitle"/>
              <w:rPr>
                <w:lang w:val="bg-BG"/>
              </w:rPr>
            </w:pPr>
            <w:r w:rsidRPr="007E232B">
              <w:rPr>
                <w:lang w:val="bg-BG"/>
              </w:rPr>
              <w:t>Обем (л)</w:t>
            </w:r>
          </w:p>
        </w:tc>
        <w:tc>
          <w:tcPr>
            <w:tcW w:w="1836" w:type="dxa"/>
            <w:vAlign w:val="center"/>
          </w:tcPr>
          <w:p w:rsidR="00923CAA" w:rsidRPr="007E232B" w:rsidRDefault="00923CAA" w:rsidP="001A4928">
            <w:pPr>
              <w:pStyle w:val="TableTitle"/>
              <w:rPr>
                <w:lang w:val="bg-BG"/>
              </w:rPr>
            </w:pPr>
            <w:r w:rsidRPr="007E232B">
              <w:rPr>
                <w:lang w:val="bg-BG"/>
              </w:rPr>
              <w:t>Материал на опаковката</w:t>
            </w:r>
          </w:p>
        </w:tc>
        <w:tc>
          <w:tcPr>
            <w:tcW w:w="1485" w:type="dxa"/>
            <w:vAlign w:val="center"/>
          </w:tcPr>
          <w:p w:rsidR="00923CAA" w:rsidRPr="007E232B" w:rsidRDefault="00923CAA" w:rsidP="001A4928">
            <w:pPr>
              <w:pStyle w:val="TableTitle"/>
              <w:rPr>
                <w:lang w:val="bg-BG"/>
              </w:rPr>
            </w:pPr>
            <w:r w:rsidRPr="007E232B">
              <w:rPr>
                <w:lang w:val="bg-BG"/>
              </w:rPr>
              <w:t>Възстановим депозит</w:t>
            </w:r>
          </w:p>
        </w:tc>
        <w:tc>
          <w:tcPr>
            <w:tcW w:w="1362" w:type="dxa"/>
            <w:vAlign w:val="center"/>
          </w:tcPr>
          <w:p w:rsidR="00923CAA" w:rsidRPr="007E232B" w:rsidRDefault="00923CAA" w:rsidP="001A4928">
            <w:pPr>
              <w:pStyle w:val="TableTitle"/>
              <w:rPr>
                <w:lang w:val="bg-BG"/>
              </w:rPr>
            </w:pPr>
            <w:r w:rsidRPr="007E232B">
              <w:rPr>
                <w:lang w:val="bg-BG"/>
              </w:rPr>
              <w:t>Такса за обработка</w:t>
            </w:r>
          </w:p>
        </w:tc>
      </w:tr>
      <w:tr w:rsidR="00923CAA" w:rsidRPr="007E232B">
        <w:trPr>
          <w:jc w:val="center"/>
        </w:trPr>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Напитки </w:t>
            </w:r>
          </w:p>
          <w:p w:rsidR="00923CAA" w:rsidRPr="007E232B" w:rsidRDefault="00923CAA" w:rsidP="003976E3">
            <w:pPr>
              <w:pStyle w:val="Table"/>
              <w:rPr>
                <w:lang w:val="bg-BG"/>
              </w:rPr>
            </w:pPr>
            <w:r w:rsidRPr="007E232B">
              <w:rPr>
                <w:lang w:val="bg-BG"/>
              </w:rPr>
              <w:t xml:space="preserve">(не вина и спиртни) </w:t>
            </w:r>
          </w:p>
        </w:tc>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&lt; 1 </w:t>
            </w:r>
          </w:p>
        </w:tc>
        <w:tc>
          <w:tcPr>
            <w:tcW w:w="1836" w:type="dxa"/>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Всички без стъкло </w:t>
            </w:r>
          </w:p>
        </w:tc>
        <w:tc>
          <w:tcPr>
            <w:tcW w:w="1485" w:type="dxa"/>
            <w:tcMar>
              <w:top w:w="30" w:type="dxa"/>
              <w:left w:w="30" w:type="dxa"/>
              <w:bottom w:w="30" w:type="dxa"/>
              <w:right w:w="30" w:type="dxa"/>
            </w:tcMar>
          </w:tcPr>
          <w:p w:rsidR="00923CAA" w:rsidRPr="007E232B" w:rsidRDefault="00923CAA" w:rsidP="007D02C3">
            <w:pPr>
              <w:pStyle w:val="Table"/>
              <w:rPr>
                <w:lang w:val="bg-BG"/>
              </w:rPr>
            </w:pPr>
            <w:r w:rsidRPr="007E232B">
              <w:rPr>
                <w:lang w:val="bg-BG"/>
              </w:rPr>
              <w:t>10 ¢ (0,077 €)</w:t>
            </w:r>
          </w:p>
        </w:tc>
        <w:tc>
          <w:tcPr>
            <w:tcW w:w="1362" w:type="dxa"/>
            <w:tcMar>
              <w:top w:w="30" w:type="dxa"/>
              <w:left w:w="30" w:type="dxa"/>
              <w:bottom w:w="30" w:type="dxa"/>
              <w:right w:w="30" w:type="dxa"/>
            </w:tcMar>
          </w:tcPr>
          <w:p w:rsidR="00923CAA" w:rsidRPr="007E232B" w:rsidRDefault="00923CAA" w:rsidP="007D02C3">
            <w:pPr>
              <w:pStyle w:val="Table"/>
              <w:rPr>
                <w:lang w:val="bg-BG"/>
              </w:rPr>
            </w:pPr>
            <w:r w:rsidRPr="007E232B">
              <w:rPr>
                <w:lang w:val="bg-BG"/>
              </w:rPr>
              <w:t>5 ¢ (0,038 €)</w:t>
            </w:r>
          </w:p>
        </w:tc>
      </w:tr>
      <w:tr w:rsidR="00923CAA" w:rsidRPr="007E232B">
        <w:trPr>
          <w:jc w:val="center"/>
        </w:trPr>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Напитки </w:t>
            </w:r>
          </w:p>
          <w:p w:rsidR="00923CAA" w:rsidRPr="007E232B" w:rsidRDefault="00923CAA" w:rsidP="003976E3">
            <w:pPr>
              <w:pStyle w:val="Table"/>
              <w:rPr>
                <w:lang w:val="bg-BG"/>
              </w:rPr>
            </w:pPr>
            <w:r w:rsidRPr="007E232B">
              <w:rPr>
                <w:lang w:val="bg-BG"/>
              </w:rPr>
              <w:t>(не вина и спиртни)</w:t>
            </w:r>
          </w:p>
        </w:tc>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&lt; 1 </w:t>
            </w:r>
          </w:p>
        </w:tc>
        <w:tc>
          <w:tcPr>
            <w:tcW w:w="1836" w:type="dxa"/>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Стъкло </w:t>
            </w:r>
          </w:p>
        </w:tc>
        <w:tc>
          <w:tcPr>
            <w:tcW w:w="1485" w:type="dxa"/>
            <w:tcMar>
              <w:top w:w="30" w:type="dxa"/>
              <w:left w:w="30" w:type="dxa"/>
              <w:bottom w:w="30" w:type="dxa"/>
              <w:right w:w="30" w:type="dxa"/>
            </w:tcMar>
          </w:tcPr>
          <w:p w:rsidR="00923CAA" w:rsidRPr="007E232B" w:rsidRDefault="00923CAA" w:rsidP="003976E3">
            <w:pPr>
              <w:pStyle w:val="Table"/>
              <w:rPr>
                <w:lang w:val="bg-BG"/>
              </w:rPr>
            </w:pPr>
            <w:r w:rsidRPr="007E232B">
              <w:rPr>
                <w:lang w:val="bg-BG"/>
              </w:rPr>
              <w:t>10 ¢ (0,077 €)</w:t>
            </w:r>
          </w:p>
        </w:tc>
        <w:tc>
          <w:tcPr>
            <w:tcW w:w="1362" w:type="dxa"/>
            <w:tcMar>
              <w:top w:w="30" w:type="dxa"/>
              <w:left w:w="30" w:type="dxa"/>
              <w:bottom w:w="30" w:type="dxa"/>
              <w:right w:w="30" w:type="dxa"/>
            </w:tcMar>
          </w:tcPr>
          <w:p w:rsidR="00923CAA" w:rsidRPr="007E232B" w:rsidRDefault="00923CAA" w:rsidP="003976E3">
            <w:pPr>
              <w:pStyle w:val="Table"/>
              <w:rPr>
                <w:lang w:val="bg-BG"/>
              </w:rPr>
            </w:pPr>
            <w:r w:rsidRPr="007E232B">
              <w:rPr>
                <w:lang w:val="bg-BG"/>
              </w:rPr>
              <w:t>10 ¢ (0,077 €)</w:t>
            </w:r>
          </w:p>
        </w:tc>
      </w:tr>
      <w:tr w:rsidR="00923CAA" w:rsidRPr="007E232B">
        <w:trPr>
          <w:jc w:val="center"/>
        </w:trPr>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Напитки </w:t>
            </w:r>
          </w:p>
          <w:p w:rsidR="00923CAA" w:rsidRPr="007E232B" w:rsidRDefault="00923CAA" w:rsidP="003976E3">
            <w:pPr>
              <w:pStyle w:val="Table"/>
              <w:rPr>
                <w:lang w:val="bg-BG"/>
              </w:rPr>
            </w:pPr>
            <w:r w:rsidRPr="007E232B">
              <w:rPr>
                <w:lang w:val="bg-BG"/>
              </w:rPr>
              <w:t>(не вина и спиртни)</w:t>
            </w:r>
          </w:p>
        </w:tc>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&gt;= 1 </w:t>
            </w:r>
          </w:p>
        </w:tc>
        <w:tc>
          <w:tcPr>
            <w:tcW w:w="1836" w:type="dxa"/>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Стъкло или друг </w:t>
            </w:r>
          </w:p>
        </w:tc>
        <w:tc>
          <w:tcPr>
            <w:tcW w:w="1485" w:type="dxa"/>
            <w:tcMar>
              <w:top w:w="30" w:type="dxa"/>
              <w:left w:w="30" w:type="dxa"/>
              <w:bottom w:w="30" w:type="dxa"/>
              <w:right w:w="30" w:type="dxa"/>
            </w:tcMar>
          </w:tcPr>
          <w:p w:rsidR="00923CAA" w:rsidRPr="007E232B" w:rsidRDefault="00923CAA" w:rsidP="003976E3">
            <w:pPr>
              <w:pStyle w:val="Table"/>
              <w:rPr>
                <w:lang w:val="bg-BG"/>
              </w:rPr>
            </w:pPr>
            <w:r w:rsidRPr="007E232B">
              <w:rPr>
                <w:lang w:val="bg-BG"/>
              </w:rPr>
              <w:t>10 ¢ (0,077 €)</w:t>
            </w:r>
          </w:p>
        </w:tc>
        <w:tc>
          <w:tcPr>
            <w:tcW w:w="1362" w:type="dxa"/>
            <w:tcMar>
              <w:top w:w="30" w:type="dxa"/>
              <w:left w:w="30" w:type="dxa"/>
              <w:bottom w:w="30" w:type="dxa"/>
              <w:right w:w="30" w:type="dxa"/>
            </w:tcMar>
          </w:tcPr>
          <w:p w:rsidR="00923CAA" w:rsidRPr="007E232B" w:rsidRDefault="00923CAA" w:rsidP="003976E3">
            <w:pPr>
              <w:pStyle w:val="Table"/>
              <w:rPr>
                <w:lang w:val="bg-BG"/>
              </w:rPr>
            </w:pPr>
            <w:r w:rsidRPr="007E232B">
              <w:rPr>
                <w:lang w:val="bg-BG"/>
              </w:rPr>
              <w:t>10 ¢ (0,077 €)</w:t>
            </w:r>
          </w:p>
        </w:tc>
      </w:tr>
      <w:tr w:rsidR="00923CAA" w:rsidRPr="007E232B">
        <w:trPr>
          <w:jc w:val="center"/>
        </w:trPr>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Вина и спиртни напитки </w:t>
            </w:r>
          </w:p>
        </w:tc>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Всички обеми</w:t>
            </w:r>
          </w:p>
        </w:tc>
        <w:tc>
          <w:tcPr>
            <w:tcW w:w="1836" w:type="dxa"/>
            <w:tcMar>
              <w:top w:w="30" w:type="dxa"/>
              <w:left w:w="30" w:type="dxa"/>
              <w:bottom w:w="30" w:type="dxa"/>
              <w:right w:w="30" w:type="dxa"/>
            </w:tcMar>
          </w:tcPr>
          <w:p w:rsidR="00923CAA" w:rsidRPr="007E232B" w:rsidRDefault="00923CAA" w:rsidP="003976E3">
            <w:pPr>
              <w:pStyle w:val="Table"/>
              <w:rPr>
                <w:lang w:val="bg-BG"/>
              </w:rPr>
            </w:pPr>
            <w:r w:rsidRPr="007E232B">
              <w:rPr>
                <w:lang w:val="bg-BG"/>
              </w:rPr>
              <w:t>Стъкло или друг</w:t>
            </w:r>
          </w:p>
        </w:tc>
        <w:tc>
          <w:tcPr>
            <w:tcW w:w="1485" w:type="dxa"/>
            <w:tcMar>
              <w:top w:w="30" w:type="dxa"/>
              <w:left w:w="30" w:type="dxa"/>
              <w:bottom w:w="30" w:type="dxa"/>
              <w:right w:w="30" w:type="dxa"/>
            </w:tcMar>
          </w:tcPr>
          <w:p w:rsidR="00923CAA" w:rsidRPr="007E232B" w:rsidRDefault="00923CAA" w:rsidP="007D02C3">
            <w:pPr>
              <w:pStyle w:val="Table"/>
              <w:rPr>
                <w:lang w:val="bg-BG"/>
              </w:rPr>
            </w:pPr>
            <w:r w:rsidRPr="007E232B">
              <w:rPr>
                <w:lang w:val="bg-BG"/>
              </w:rPr>
              <w:t>25 ¢ (0,192 €)</w:t>
            </w:r>
          </w:p>
        </w:tc>
        <w:tc>
          <w:tcPr>
            <w:tcW w:w="1362" w:type="dxa"/>
            <w:tcMar>
              <w:top w:w="30" w:type="dxa"/>
              <w:left w:w="30" w:type="dxa"/>
              <w:bottom w:w="30" w:type="dxa"/>
              <w:right w:w="30" w:type="dxa"/>
            </w:tcMar>
          </w:tcPr>
          <w:p w:rsidR="00923CAA" w:rsidRPr="007E232B" w:rsidRDefault="00923CAA" w:rsidP="003976E3">
            <w:pPr>
              <w:pStyle w:val="Table"/>
              <w:rPr>
                <w:lang w:val="bg-BG"/>
              </w:rPr>
            </w:pPr>
            <w:r w:rsidRPr="007E232B">
              <w:rPr>
                <w:lang w:val="bg-BG"/>
              </w:rPr>
              <w:t>10 ¢ (0,077 €)</w:t>
            </w:r>
          </w:p>
        </w:tc>
      </w:tr>
    </w:tbl>
    <w:p w:rsidR="00923CAA" w:rsidRPr="007E232B" w:rsidRDefault="00923CAA" w:rsidP="003976E3">
      <w:pPr>
        <w:rPr>
          <w:lang w:val="bg-BG"/>
        </w:rPr>
      </w:pPr>
      <w:r w:rsidRPr="007E232B">
        <w:rPr>
          <w:lang w:val="bg-BG"/>
        </w:rPr>
        <w:t>Съществуват 27 лицензирани пункта за връщане на опаковки, които покриват 98% от населението на провинцията. Пунктовете приемат, сортират и изпращат в големи чували събраните опаковки към центровете за обработка. Има три такива центъра: Йелоунайф, Хей Ривър и Инювик.</w:t>
      </w:r>
    </w:p>
    <w:p w:rsidR="00923CAA" w:rsidRPr="007E232B" w:rsidRDefault="00923CAA" w:rsidP="003976E3">
      <w:pPr>
        <w:rPr>
          <w:lang w:val="bg-BG"/>
        </w:rPr>
      </w:pPr>
      <w:r w:rsidRPr="007E232B">
        <w:rPr>
          <w:lang w:val="bg-BG"/>
        </w:rPr>
        <w:t>Със събираната такса за обработка се покриват разходите на пунктовете и центровете за обработка, както следва:</w:t>
      </w:r>
    </w:p>
    <w:p w:rsidR="00923CAA" w:rsidRPr="007E232B" w:rsidRDefault="00923CAA" w:rsidP="007B0D69">
      <w:pPr>
        <w:pStyle w:val="Caption"/>
        <w:rPr>
          <w:rStyle w:val="CaptionChar"/>
          <w:lang w:val="bg-BG"/>
        </w:rPr>
      </w:pPr>
      <w:bookmarkStart w:id="205" w:name="_Toc331586978"/>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26</w:t>
      </w:r>
      <w:r w:rsidRPr="007E232B">
        <w:rPr>
          <w:lang w:val="bg-BG"/>
        </w:rPr>
        <w:fldChar w:fldCharType="end"/>
      </w:r>
      <w:r w:rsidRPr="007E232B">
        <w:rPr>
          <w:lang w:val="bg-BG"/>
        </w:rPr>
        <w:t xml:space="preserve"> </w:t>
      </w:r>
      <w:r w:rsidRPr="007E232B">
        <w:rPr>
          <w:rStyle w:val="CaptionChar"/>
          <w:b/>
          <w:lang w:val="bg-BG"/>
        </w:rPr>
        <w:t>Покритие на разходите на пунктове и центрове със събираните такси</w:t>
      </w:r>
      <w:bookmarkEnd w:id="2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2341"/>
        <w:gridCol w:w="1204"/>
        <w:gridCol w:w="2368"/>
        <w:gridCol w:w="1360"/>
        <w:gridCol w:w="1639"/>
      </w:tblGrid>
      <w:tr w:rsidR="00923CAA" w:rsidRPr="007E232B">
        <w:trPr>
          <w:jc w:val="center"/>
        </w:trPr>
        <w:tc>
          <w:tcPr>
            <w:tcW w:w="0" w:type="auto"/>
            <w:gridSpan w:val="3"/>
            <w:tcMar>
              <w:top w:w="30" w:type="dxa"/>
              <w:left w:w="30" w:type="dxa"/>
              <w:bottom w:w="30" w:type="dxa"/>
              <w:right w:w="30" w:type="dxa"/>
            </w:tcMar>
            <w:vAlign w:val="center"/>
          </w:tcPr>
          <w:p w:rsidR="00923CAA" w:rsidRPr="007E232B" w:rsidRDefault="00923CAA" w:rsidP="003976E3">
            <w:pPr>
              <w:pStyle w:val="TableTitle"/>
              <w:rPr>
                <w:lang w:val="bg-BG"/>
              </w:rPr>
            </w:pPr>
            <w:r w:rsidRPr="007E232B">
              <w:rPr>
                <w:lang w:val="bg-BG"/>
              </w:rPr>
              <w:t>Опаковки за напитки</w:t>
            </w:r>
          </w:p>
        </w:tc>
        <w:tc>
          <w:tcPr>
            <w:tcW w:w="2999" w:type="dxa"/>
            <w:gridSpan w:val="2"/>
            <w:tcMar>
              <w:top w:w="30" w:type="dxa"/>
              <w:left w:w="30" w:type="dxa"/>
              <w:bottom w:w="30" w:type="dxa"/>
              <w:right w:w="30" w:type="dxa"/>
            </w:tcMar>
            <w:vAlign w:val="center"/>
          </w:tcPr>
          <w:p w:rsidR="00923CAA" w:rsidRPr="007E232B" w:rsidRDefault="00923CAA" w:rsidP="003976E3">
            <w:pPr>
              <w:pStyle w:val="TableTitle"/>
              <w:rPr>
                <w:lang w:val="bg-BG"/>
              </w:rPr>
            </w:pPr>
            <w:r w:rsidRPr="007E232B">
              <w:rPr>
                <w:lang w:val="bg-BG"/>
              </w:rPr>
              <w:t xml:space="preserve">Такси </w:t>
            </w:r>
          </w:p>
        </w:tc>
      </w:tr>
      <w:tr w:rsidR="00923CAA" w:rsidRPr="007E232B">
        <w:trPr>
          <w:jc w:val="center"/>
        </w:trPr>
        <w:tc>
          <w:tcPr>
            <w:tcW w:w="0" w:type="auto"/>
            <w:vAlign w:val="center"/>
          </w:tcPr>
          <w:p w:rsidR="00923CAA" w:rsidRPr="007E232B" w:rsidRDefault="00923CAA" w:rsidP="003976E3">
            <w:pPr>
              <w:pStyle w:val="TableTitle"/>
              <w:rPr>
                <w:lang w:val="bg-BG"/>
              </w:rPr>
            </w:pPr>
            <w:r w:rsidRPr="007E232B">
              <w:rPr>
                <w:lang w:val="bg-BG"/>
              </w:rPr>
              <w:t>Съдържание</w:t>
            </w:r>
          </w:p>
        </w:tc>
        <w:tc>
          <w:tcPr>
            <w:tcW w:w="0" w:type="auto"/>
            <w:vAlign w:val="center"/>
          </w:tcPr>
          <w:p w:rsidR="00923CAA" w:rsidRPr="007E232B" w:rsidRDefault="00923CAA" w:rsidP="003976E3">
            <w:pPr>
              <w:pStyle w:val="TableTitle"/>
              <w:rPr>
                <w:lang w:val="bg-BG"/>
              </w:rPr>
            </w:pPr>
            <w:r w:rsidRPr="007E232B">
              <w:rPr>
                <w:lang w:val="bg-BG"/>
              </w:rPr>
              <w:t>Обем (л)</w:t>
            </w:r>
          </w:p>
        </w:tc>
        <w:tc>
          <w:tcPr>
            <w:tcW w:w="0" w:type="auto"/>
            <w:vAlign w:val="center"/>
          </w:tcPr>
          <w:p w:rsidR="00923CAA" w:rsidRPr="007E232B" w:rsidRDefault="00923CAA" w:rsidP="003976E3">
            <w:pPr>
              <w:pStyle w:val="TableTitle"/>
              <w:rPr>
                <w:lang w:val="bg-BG"/>
              </w:rPr>
            </w:pPr>
            <w:r w:rsidRPr="007E232B">
              <w:rPr>
                <w:lang w:val="bg-BG"/>
              </w:rPr>
              <w:t>Материал на опаковката</w:t>
            </w:r>
          </w:p>
        </w:tc>
        <w:tc>
          <w:tcPr>
            <w:tcW w:w="0" w:type="auto"/>
            <w:vAlign w:val="center"/>
          </w:tcPr>
          <w:p w:rsidR="00923CAA" w:rsidRPr="007E232B" w:rsidRDefault="00923CAA" w:rsidP="003976E3">
            <w:pPr>
              <w:pStyle w:val="TableTitle"/>
              <w:rPr>
                <w:lang w:val="bg-BG"/>
              </w:rPr>
            </w:pPr>
            <w:r w:rsidRPr="007E232B">
              <w:rPr>
                <w:lang w:val="bg-BG"/>
              </w:rPr>
              <w:t>За пунктове</w:t>
            </w:r>
          </w:p>
        </w:tc>
        <w:tc>
          <w:tcPr>
            <w:tcW w:w="1639" w:type="dxa"/>
            <w:vAlign w:val="center"/>
          </w:tcPr>
          <w:p w:rsidR="00923CAA" w:rsidRPr="007E232B" w:rsidRDefault="00923CAA" w:rsidP="003976E3">
            <w:pPr>
              <w:pStyle w:val="TableTitle"/>
              <w:rPr>
                <w:lang w:val="bg-BG"/>
              </w:rPr>
            </w:pPr>
            <w:r w:rsidRPr="007E232B">
              <w:rPr>
                <w:lang w:val="bg-BG"/>
              </w:rPr>
              <w:t>За центровете за обработка</w:t>
            </w:r>
          </w:p>
        </w:tc>
      </w:tr>
      <w:tr w:rsidR="00923CAA" w:rsidRPr="007E232B">
        <w:trPr>
          <w:jc w:val="center"/>
        </w:trPr>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Напитки не вина и спиртни </w:t>
            </w:r>
          </w:p>
        </w:tc>
        <w:tc>
          <w:tcPr>
            <w:tcW w:w="0" w:type="auto"/>
            <w:tcMar>
              <w:top w:w="30" w:type="dxa"/>
              <w:left w:w="30" w:type="dxa"/>
              <w:bottom w:w="30" w:type="dxa"/>
              <w:right w:w="30" w:type="dxa"/>
            </w:tcMar>
            <w:vAlign w:val="center"/>
          </w:tcPr>
          <w:p w:rsidR="00923CAA" w:rsidRPr="007E232B" w:rsidRDefault="00923CAA" w:rsidP="003976E3">
            <w:pPr>
              <w:pStyle w:val="Table"/>
              <w:rPr>
                <w:lang w:val="bg-BG"/>
              </w:rPr>
            </w:pPr>
            <w:r w:rsidRPr="007E232B">
              <w:rPr>
                <w:lang w:val="bg-BG"/>
              </w:rPr>
              <w:t xml:space="preserve">&lt; 1 </w:t>
            </w:r>
          </w:p>
        </w:tc>
        <w:tc>
          <w:tcPr>
            <w:tcW w:w="0" w:type="auto"/>
            <w:tcMar>
              <w:top w:w="30" w:type="dxa"/>
              <w:left w:w="30" w:type="dxa"/>
              <w:bottom w:w="30" w:type="dxa"/>
              <w:right w:w="30" w:type="dxa"/>
            </w:tcMar>
            <w:vAlign w:val="center"/>
          </w:tcPr>
          <w:p w:rsidR="00923CAA" w:rsidRPr="007E232B" w:rsidRDefault="00923CAA" w:rsidP="003976E3">
            <w:pPr>
              <w:pStyle w:val="Table"/>
              <w:jc w:val="center"/>
              <w:rPr>
                <w:lang w:val="bg-BG"/>
              </w:rPr>
            </w:pPr>
            <w:r w:rsidRPr="007E232B">
              <w:rPr>
                <w:lang w:val="bg-BG"/>
              </w:rPr>
              <w:t>Всички без стъкло</w:t>
            </w:r>
          </w:p>
        </w:tc>
        <w:tc>
          <w:tcPr>
            <w:tcW w:w="0" w:type="auto"/>
            <w:tcMar>
              <w:top w:w="30" w:type="dxa"/>
              <w:left w:w="30" w:type="dxa"/>
              <w:bottom w:w="30" w:type="dxa"/>
              <w:right w:w="30" w:type="dxa"/>
            </w:tcMar>
            <w:vAlign w:val="center"/>
          </w:tcPr>
          <w:p w:rsidR="00923CAA" w:rsidRPr="007E232B" w:rsidRDefault="00923CAA" w:rsidP="007D02C3">
            <w:pPr>
              <w:pStyle w:val="Table"/>
              <w:rPr>
                <w:lang w:val="bg-BG"/>
              </w:rPr>
            </w:pPr>
            <w:r w:rsidRPr="007E232B">
              <w:rPr>
                <w:lang w:val="bg-BG"/>
              </w:rPr>
              <w:t>2.2 ¢ (0,0169 €)</w:t>
            </w:r>
          </w:p>
        </w:tc>
        <w:tc>
          <w:tcPr>
            <w:tcW w:w="1639" w:type="dxa"/>
            <w:tcMar>
              <w:top w:w="30" w:type="dxa"/>
              <w:left w:w="30" w:type="dxa"/>
              <w:bottom w:w="30" w:type="dxa"/>
              <w:right w:w="30" w:type="dxa"/>
            </w:tcMar>
            <w:vAlign w:val="center"/>
          </w:tcPr>
          <w:p w:rsidR="00923CAA" w:rsidRPr="007E232B" w:rsidRDefault="00923CAA" w:rsidP="007D02C3">
            <w:pPr>
              <w:pStyle w:val="Table"/>
              <w:rPr>
                <w:lang w:val="bg-BG"/>
              </w:rPr>
            </w:pPr>
            <w:r w:rsidRPr="007E232B">
              <w:rPr>
                <w:lang w:val="bg-BG"/>
              </w:rPr>
              <w:t>2.0 ¢ (0,0153 €)</w:t>
            </w:r>
          </w:p>
        </w:tc>
      </w:tr>
      <w:tr w:rsidR="00923CAA" w:rsidRPr="007E232B">
        <w:trPr>
          <w:jc w:val="center"/>
        </w:trPr>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Напитки не вина и спиртни </w:t>
            </w:r>
          </w:p>
        </w:tc>
        <w:tc>
          <w:tcPr>
            <w:tcW w:w="0" w:type="auto"/>
            <w:tcMar>
              <w:top w:w="30" w:type="dxa"/>
              <w:left w:w="30" w:type="dxa"/>
              <w:bottom w:w="30" w:type="dxa"/>
              <w:right w:w="30" w:type="dxa"/>
            </w:tcMar>
            <w:vAlign w:val="center"/>
          </w:tcPr>
          <w:p w:rsidR="00923CAA" w:rsidRPr="007E232B" w:rsidRDefault="00923CAA" w:rsidP="003976E3">
            <w:pPr>
              <w:pStyle w:val="Table"/>
              <w:rPr>
                <w:lang w:val="bg-BG"/>
              </w:rPr>
            </w:pPr>
            <w:r w:rsidRPr="007E232B">
              <w:rPr>
                <w:lang w:val="bg-BG"/>
              </w:rPr>
              <w:t xml:space="preserve">&lt; 1 </w:t>
            </w:r>
          </w:p>
        </w:tc>
        <w:tc>
          <w:tcPr>
            <w:tcW w:w="0" w:type="auto"/>
            <w:tcMar>
              <w:top w:w="30" w:type="dxa"/>
              <w:left w:w="30" w:type="dxa"/>
              <w:bottom w:w="30" w:type="dxa"/>
              <w:right w:w="30" w:type="dxa"/>
            </w:tcMar>
            <w:vAlign w:val="center"/>
          </w:tcPr>
          <w:p w:rsidR="00923CAA" w:rsidRPr="007E232B" w:rsidRDefault="00923CAA" w:rsidP="003976E3">
            <w:pPr>
              <w:pStyle w:val="Table"/>
              <w:jc w:val="center"/>
              <w:rPr>
                <w:lang w:val="bg-BG"/>
              </w:rPr>
            </w:pPr>
            <w:r w:rsidRPr="007E232B">
              <w:rPr>
                <w:lang w:val="bg-BG"/>
              </w:rPr>
              <w:t>стъкло</w:t>
            </w:r>
          </w:p>
        </w:tc>
        <w:tc>
          <w:tcPr>
            <w:tcW w:w="0" w:type="auto"/>
            <w:tcMar>
              <w:top w:w="30" w:type="dxa"/>
              <w:left w:w="30" w:type="dxa"/>
              <w:bottom w:w="30" w:type="dxa"/>
              <w:right w:w="30" w:type="dxa"/>
            </w:tcMar>
            <w:vAlign w:val="center"/>
          </w:tcPr>
          <w:p w:rsidR="00923CAA" w:rsidRPr="007E232B" w:rsidRDefault="00923CAA" w:rsidP="007D02C3">
            <w:pPr>
              <w:pStyle w:val="Table"/>
              <w:rPr>
                <w:lang w:val="bg-BG"/>
              </w:rPr>
            </w:pPr>
            <w:r w:rsidRPr="007E232B">
              <w:rPr>
                <w:lang w:val="bg-BG"/>
              </w:rPr>
              <w:t>3.5 ¢ (0,0269 €)</w:t>
            </w:r>
          </w:p>
        </w:tc>
        <w:tc>
          <w:tcPr>
            <w:tcW w:w="1639" w:type="dxa"/>
            <w:tcMar>
              <w:top w:w="30" w:type="dxa"/>
              <w:left w:w="30" w:type="dxa"/>
              <w:bottom w:w="30" w:type="dxa"/>
              <w:right w:w="30" w:type="dxa"/>
            </w:tcMar>
            <w:vAlign w:val="center"/>
          </w:tcPr>
          <w:p w:rsidR="00923CAA" w:rsidRPr="007E232B" w:rsidRDefault="00923CAA" w:rsidP="003976E3">
            <w:pPr>
              <w:pStyle w:val="Table"/>
              <w:rPr>
                <w:lang w:val="bg-BG"/>
              </w:rPr>
            </w:pPr>
            <w:r w:rsidRPr="007E232B">
              <w:rPr>
                <w:lang w:val="bg-BG"/>
              </w:rPr>
              <w:t>2.5 ¢ (0,0192 €)</w:t>
            </w:r>
          </w:p>
        </w:tc>
      </w:tr>
      <w:tr w:rsidR="00923CAA" w:rsidRPr="007E232B">
        <w:trPr>
          <w:jc w:val="center"/>
        </w:trPr>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Напитки не вина и спиртни </w:t>
            </w:r>
          </w:p>
        </w:tc>
        <w:tc>
          <w:tcPr>
            <w:tcW w:w="0" w:type="auto"/>
            <w:tcMar>
              <w:top w:w="30" w:type="dxa"/>
              <w:left w:w="30" w:type="dxa"/>
              <w:bottom w:w="30" w:type="dxa"/>
              <w:right w:w="30" w:type="dxa"/>
            </w:tcMar>
            <w:vAlign w:val="center"/>
          </w:tcPr>
          <w:p w:rsidR="00923CAA" w:rsidRPr="007E232B" w:rsidRDefault="00923CAA" w:rsidP="003976E3">
            <w:pPr>
              <w:pStyle w:val="Table"/>
              <w:rPr>
                <w:lang w:val="bg-BG"/>
              </w:rPr>
            </w:pPr>
            <w:r w:rsidRPr="007E232B">
              <w:rPr>
                <w:lang w:val="bg-BG"/>
              </w:rPr>
              <w:t xml:space="preserve">&gt;=1 </w:t>
            </w:r>
          </w:p>
        </w:tc>
        <w:tc>
          <w:tcPr>
            <w:tcW w:w="0" w:type="auto"/>
            <w:tcMar>
              <w:top w:w="30" w:type="dxa"/>
              <w:left w:w="30" w:type="dxa"/>
              <w:bottom w:w="30" w:type="dxa"/>
              <w:right w:w="30" w:type="dxa"/>
            </w:tcMar>
            <w:vAlign w:val="center"/>
          </w:tcPr>
          <w:p w:rsidR="00923CAA" w:rsidRPr="007E232B" w:rsidRDefault="00923CAA" w:rsidP="003976E3">
            <w:pPr>
              <w:pStyle w:val="Table"/>
              <w:jc w:val="center"/>
              <w:rPr>
                <w:lang w:val="bg-BG"/>
              </w:rPr>
            </w:pPr>
            <w:r w:rsidRPr="007E232B">
              <w:rPr>
                <w:lang w:val="bg-BG"/>
              </w:rPr>
              <w:t>Всички без стъкло</w:t>
            </w:r>
          </w:p>
        </w:tc>
        <w:tc>
          <w:tcPr>
            <w:tcW w:w="0" w:type="auto"/>
            <w:tcMar>
              <w:top w:w="30" w:type="dxa"/>
              <w:left w:w="30" w:type="dxa"/>
              <w:bottom w:w="30" w:type="dxa"/>
              <w:right w:w="30" w:type="dxa"/>
            </w:tcMar>
            <w:vAlign w:val="center"/>
          </w:tcPr>
          <w:p w:rsidR="00923CAA" w:rsidRPr="007E232B" w:rsidRDefault="00923CAA" w:rsidP="007D02C3">
            <w:pPr>
              <w:pStyle w:val="Table"/>
              <w:rPr>
                <w:lang w:val="bg-BG"/>
              </w:rPr>
            </w:pPr>
            <w:r w:rsidRPr="007E232B">
              <w:rPr>
                <w:lang w:val="bg-BG"/>
              </w:rPr>
              <w:t>4.5 ¢ (0,0346 €)</w:t>
            </w:r>
          </w:p>
        </w:tc>
        <w:tc>
          <w:tcPr>
            <w:tcW w:w="1639" w:type="dxa"/>
            <w:tcMar>
              <w:top w:w="30" w:type="dxa"/>
              <w:left w:w="30" w:type="dxa"/>
              <w:bottom w:w="30" w:type="dxa"/>
              <w:right w:w="30" w:type="dxa"/>
            </w:tcMar>
            <w:vAlign w:val="center"/>
          </w:tcPr>
          <w:p w:rsidR="00923CAA" w:rsidRPr="007E232B" w:rsidRDefault="00923CAA" w:rsidP="007D02C3">
            <w:pPr>
              <w:pStyle w:val="Table"/>
              <w:rPr>
                <w:lang w:val="bg-BG"/>
              </w:rPr>
            </w:pPr>
            <w:r w:rsidRPr="007E232B">
              <w:rPr>
                <w:lang w:val="bg-BG"/>
              </w:rPr>
              <w:t>3.7 ¢ (0,0284 €)</w:t>
            </w:r>
          </w:p>
        </w:tc>
      </w:tr>
      <w:tr w:rsidR="00923CAA" w:rsidRPr="007E232B">
        <w:trPr>
          <w:jc w:val="center"/>
        </w:trPr>
        <w:tc>
          <w:tcPr>
            <w:tcW w:w="0" w:type="auto"/>
            <w:tcMar>
              <w:top w:w="30" w:type="dxa"/>
              <w:left w:w="30" w:type="dxa"/>
              <w:bottom w:w="30" w:type="dxa"/>
              <w:right w:w="30" w:type="dxa"/>
            </w:tcMar>
          </w:tcPr>
          <w:p w:rsidR="00923CAA" w:rsidRPr="007E232B" w:rsidRDefault="00923CAA" w:rsidP="003976E3">
            <w:pPr>
              <w:pStyle w:val="Table"/>
              <w:rPr>
                <w:lang w:val="bg-BG"/>
              </w:rPr>
            </w:pPr>
            <w:r w:rsidRPr="007E232B">
              <w:rPr>
                <w:lang w:val="bg-BG"/>
              </w:rPr>
              <w:t xml:space="preserve">Напитки не вина и спиртни </w:t>
            </w:r>
          </w:p>
        </w:tc>
        <w:tc>
          <w:tcPr>
            <w:tcW w:w="0" w:type="auto"/>
            <w:tcMar>
              <w:top w:w="30" w:type="dxa"/>
              <w:left w:w="30" w:type="dxa"/>
              <w:bottom w:w="30" w:type="dxa"/>
              <w:right w:w="30" w:type="dxa"/>
            </w:tcMar>
            <w:vAlign w:val="center"/>
          </w:tcPr>
          <w:p w:rsidR="00923CAA" w:rsidRPr="007E232B" w:rsidRDefault="00923CAA" w:rsidP="003976E3">
            <w:pPr>
              <w:pStyle w:val="Table"/>
              <w:rPr>
                <w:lang w:val="bg-BG"/>
              </w:rPr>
            </w:pPr>
            <w:r w:rsidRPr="007E232B">
              <w:rPr>
                <w:lang w:val="bg-BG"/>
              </w:rPr>
              <w:t>&gt;=1</w:t>
            </w:r>
          </w:p>
        </w:tc>
        <w:tc>
          <w:tcPr>
            <w:tcW w:w="0" w:type="auto"/>
            <w:tcMar>
              <w:top w:w="30" w:type="dxa"/>
              <w:left w:w="30" w:type="dxa"/>
              <w:bottom w:w="30" w:type="dxa"/>
              <w:right w:w="30" w:type="dxa"/>
            </w:tcMar>
            <w:vAlign w:val="center"/>
          </w:tcPr>
          <w:p w:rsidR="00923CAA" w:rsidRPr="007E232B" w:rsidRDefault="00923CAA" w:rsidP="003976E3">
            <w:pPr>
              <w:pStyle w:val="Table"/>
              <w:jc w:val="center"/>
              <w:rPr>
                <w:lang w:val="bg-BG"/>
              </w:rPr>
            </w:pPr>
            <w:r w:rsidRPr="007E232B">
              <w:rPr>
                <w:lang w:val="bg-BG"/>
              </w:rPr>
              <w:t>стъкло</w:t>
            </w:r>
          </w:p>
        </w:tc>
        <w:tc>
          <w:tcPr>
            <w:tcW w:w="0" w:type="auto"/>
            <w:tcMar>
              <w:top w:w="30" w:type="dxa"/>
              <w:left w:w="30" w:type="dxa"/>
              <w:bottom w:w="30" w:type="dxa"/>
              <w:right w:w="30" w:type="dxa"/>
            </w:tcMar>
            <w:vAlign w:val="center"/>
          </w:tcPr>
          <w:p w:rsidR="00923CAA" w:rsidRPr="007E232B" w:rsidRDefault="00923CAA" w:rsidP="003976E3">
            <w:pPr>
              <w:pStyle w:val="Table"/>
              <w:rPr>
                <w:lang w:val="bg-BG"/>
              </w:rPr>
            </w:pPr>
            <w:r w:rsidRPr="007E232B">
              <w:rPr>
                <w:lang w:val="bg-BG"/>
              </w:rPr>
              <w:t>3.5 ¢ (0,0269 €)</w:t>
            </w:r>
          </w:p>
        </w:tc>
        <w:tc>
          <w:tcPr>
            <w:tcW w:w="1639" w:type="dxa"/>
            <w:tcMar>
              <w:top w:w="30" w:type="dxa"/>
              <w:left w:w="30" w:type="dxa"/>
              <w:bottom w:w="30" w:type="dxa"/>
              <w:right w:w="30" w:type="dxa"/>
            </w:tcMar>
            <w:vAlign w:val="center"/>
          </w:tcPr>
          <w:p w:rsidR="00923CAA" w:rsidRPr="007E232B" w:rsidRDefault="00923CAA" w:rsidP="003976E3">
            <w:pPr>
              <w:pStyle w:val="Table"/>
              <w:rPr>
                <w:lang w:val="bg-BG"/>
              </w:rPr>
            </w:pPr>
            <w:r w:rsidRPr="007E232B">
              <w:rPr>
                <w:lang w:val="bg-BG"/>
              </w:rPr>
              <w:t>2.5 ¢ (0,0192 €)</w:t>
            </w:r>
          </w:p>
        </w:tc>
      </w:tr>
      <w:tr w:rsidR="00923CAA" w:rsidRPr="007E232B">
        <w:trPr>
          <w:jc w:val="center"/>
        </w:trPr>
        <w:tc>
          <w:tcPr>
            <w:tcW w:w="0" w:type="auto"/>
            <w:tcMar>
              <w:top w:w="30" w:type="dxa"/>
              <w:left w:w="30" w:type="dxa"/>
              <w:bottom w:w="30" w:type="dxa"/>
              <w:right w:w="30" w:type="dxa"/>
            </w:tcMar>
            <w:vAlign w:val="center"/>
          </w:tcPr>
          <w:p w:rsidR="00923CAA" w:rsidRPr="007E232B" w:rsidRDefault="00923CAA" w:rsidP="003976E3">
            <w:pPr>
              <w:pStyle w:val="Table"/>
              <w:rPr>
                <w:lang w:val="bg-BG"/>
              </w:rPr>
            </w:pPr>
            <w:r w:rsidRPr="007E232B">
              <w:rPr>
                <w:lang w:val="bg-BG"/>
              </w:rPr>
              <w:t>Вина и спиртни напитки</w:t>
            </w:r>
          </w:p>
        </w:tc>
        <w:tc>
          <w:tcPr>
            <w:tcW w:w="0" w:type="auto"/>
            <w:tcMar>
              <w:top w:w="30" w:type="dxa"/>
              <w:left w:w="30" w:type="dxa"/>
              <w:bottom w:w="30" w:type="dxa"/>
              <w:right w:w="30" w:type="dxa"/>
            </w:tcMar>
            <w:vAlign w:val="center"/>
          </w:tcPr>
          <w:p w:rsidR="00923CAA" w:rsidRPr="007E232B" w:rsidRDefault="00923CAA" w:rsidP="003976E3">
            <w:pPr>
              <w:pStyle w:val="Table"/>
              <w:rPr>
                <w:lang w:val="bg-BG"/>
              </w:rPr>
            </w:pPr>
            <w:r w:rsidRPr="007E232B">
              <w:rPr>
                <w:lang w:val="bg-BG"/>
              </w:rPr>
              <w:t>Всички обеми</w:t>
            </w:r>
          </w:p>
        </w:tc>
        <w:tc>
          <w:tcPr>
            <w:tcW w:w="0" w:type="auto"/>
            <w:tcMar>
              <w:top w:w="30" w:type="dxa"/>
              <w:left w:w="30" w:type="dxa"/>
              <w:bottom w:w="30" w:type="dxa"/>
              <w:right w:w="30" w:type="dxa"/>
            </w:tcMar>
            <w:vAlign w:val="center"/>
          </w:tcPr>
          <w:p w:rsidR="00923CAA" w:rsidRPr="007E232B" w:rsidRDefault="00923CAA" w:rsidP="003976E3">
            <w:pPr>
              <w:pStyle w:val="Table"/>
              <w:jc w:val="center"/>
              <w:rPr>
                <w:lang w:val="bg-BG"/>
              </w:rPr>
            </w:pPr>
            <w:r w:rsidRPr="007E232B">
              <w:rPr>
                <w:lang w:val="bg-BG"/>
              </w:rPr>
              <w:t>Стъкло или други</w:t>
            </w:r>
          </w:p>
        </w:tc>
        <w:tc>
          <w:tcPr>
            <w:tcW w:w="0" w:type="auto"/>
            <w:tcMar>
              <w:top w:w="30" w:type="dxa"/>
              <w:left w:w="30" w:type="dxa"/>
              <w:bottom w:w="30" w:type="dxa"/>
              <w:right w:w="30" w:type="dxa"/>
            </w:tcMar>
            <w:vAlign w:val="center"/>
          </w:tcPr>
          <w:p w:rsidR="00923CAA" w:rsidRPr="007E232B" w:rsidRDefault="00923CAA" w:rsidP="003976E3">
            <w:pPr>
              <w:pStyle w:val="Table"/>
              <w:rPr>
                <w:lang w:val="bg-BG"/>
              </w:rPr>
            </w:pPr>
            <w:r w:rsidRPr="007E232B">
              <w:rPr>
                <w:lang w:val="bg-BG"/>
              </w:rPr>
              <w:t>3.5 ¢ (0,0269 €)</w:t>
            </w:r>
          </w:p>
        </w:tc>
        <w:tc>
          <w:tcPr>
            <w:tcW w:w="1639" w:type="dxa"/>
            <w:tcMar>
              <w:top w:w="30" w:type="dxa"/>
              <w:left w:w="30" w:type="dxa"/>
              <w:bottom w:w="30" w:type="dxa"/>
              <w:right w:w="30" w:type="dxa"/>
            </w:tcMar>
            <w:vAlign w:val="center"/>
          </w:tcPr>
          <w:p w:rsidR="00923CAA" w:rsidRPr="007E232B" w:rsidRDefault="00923CAA" w:rsidP="007D02C3">
            <w:pPr>
              <w:pStyle w:val="Table"/>
              <w:rPr>
                <w:lang w:val="bg-BG"/>
              </w:rPr>
            </w:pPr>
            <w:r w:rsidRPr="007E232B">
              <w:rPr>
                <w:lang w:val="bg-BG"/>
              </w:rPr>
              <w:t>2.5 ¢ (0,0192 €)</w:t>
            </w:r>
          </w:p>
        </w:tc>
      </w:tr>
    </w:tbl>
    <w:p w:rsidR="00923CAA" w:rsidRPr="007E232B" w:rsidRDefault="00923CAA" w:rsidP="00DB6F4C">
      <w:pPr>
        <w:pStyle w:val="Heading5"/>
        <w:rPr>
          <w:lang w:val="bg-BG"/>
        </w:rPr>
      </w:pPr>
      <w:r w:rsidRPr="007E232B">
        <w:rPr>
          <w:lang w:val="bg-BG"/>
        </w:rPr>
        <w:t>Финансиране</w:t>
      </w:r>
    </w:p>
    <w:p w:rsidR="00923CAA" w:rsidRPr="007E232B" w:rsidRDefault="00923CAA" w:rsidP="003976E3">
      <w:pPr>
        <w:rPr>
          <w:lang w:val="bg-BG"/>
        </w:rPr>
      </w:pPr>
      <w:r w:rsidRPr="007E232B">
        <w:rPr>
          <w:lang w:val="bg-BG"/>
        </w:rPr>
        <w:t>Средствата, набрани с Програмата за депозити върху опаковките от напитки постъпват в Екологичен фонд. С тези средства се покриват разходите, включително по връщане на депозити, такси за обработка в пунктове и центрове, транспортиране, съхранение на опаковки, закупуване на оборудване и административни разходи. Средствата от този фонд са отделно на бюджетните в провинцията. Излишъците в него се използват за финансиране на други инициативи за намаляване и оползотворяване на отпадъците.</w:t>
      </w:r>
    </w:p>
    <w:p w:rsidR="00923CAA" w:rsidRPr="007E232B" w:rsidRDefault="00923CAA" w:rsidP="00DB6F4C">
      <w:pPr>
        <w:pStyle w:val="Heading5"/>
        <w:rPr>
          <w:lang w:val="bg-BG"/>
        </w:rPr>
      </w:pPr>
      <w:r w:rsidRPr="007E232B">
        <w:rPr>
          <w:lang w:val="bg-BG"/>
        </w:rPr>
        <w:t>Събираемост</w:t>
      </w:r>
    </w:p>
    <w:p w:rsidR="00923CAA" w:rsidRPr="007E232B" w:rsidRDefault="00923CAA" w:rsidP="003976E3">
      <w:pPr>
        <w:rPr>
          <w:lang w:val="bg-BG"/>
        </w:rPr>
      </w:pPr>
      <w:r w:rsidRPr="007E232B">
        <w:rPr>
          <w:lang w:val="bg-BG"/>
        </w:rPr>
        <w:t>Общо събираемостта на опаковки в Северозападните територии е 85%. Резултатът е доста добър за скоро въведена програма, покриваща огромна територия.</w:t>
      </w:r>
    </w:p>
    <w:p w:rsidR="00923CAA" w:rsidRPr="007E232B" w:rsidRDefault="00923CAA" w:rsidP="003976E3">
      <w:pPr>
        <w:pStyle w:val="figuur"/>
        <w:keepNext/>
        <w:rPr>
          <w:lang w:val="bg-BG"/>
        </w:rPr>
      </w:pPr>
      <w:bookmarkStart w:id="206" w:name="_Toc331586884"/>
      <w:r w:rsidRPr="007E232B">
        <w:rPr>
          <w:lang w:val="bg-BG"/>
        </w:rPr>
        <w:t xml:space="preserve">фигура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фигура \* ARABIC \s 1 </w:instrText>
      </w:r>
      <w:r w:rsidRPr="007E232B">
        <w:rPr>
          <w:lang w:val="bg-BG"/>
        </w:rPr>
        <w:fldChar w:fldCharType="separate"/>
      </w:r>
      <w:r>
        <w:rPr>
          <w:noProof/>
          <w:lang w:val="bg-BG"/>
        </w:rPr>
        <w:t>64</w:t>
      </w:r>
      <w:r w:rsidRPr="007E232B">
        <w:rPr>
          <w:lang w:val="bg-BG"/>
        </w:rPr>
        <w:fldChar w:fldCharType="end"/>
      </w:r>
      <w:r w:rsidRPr="007E232B">
        <w:rPr>
          <w:lang w:val="bg-BG"/>
        </w:rPr>
        <w:t xml:space="preserve"> Събираемост по вид опаковки в Северозападните територии за 2008 г.</w:t>
      </w:r>
      <w:bookmarkEnd w:id="206"/>
      <w:r w:rsidRPr="007E232B">
        <w:rPr>
          <w:lang w:val="bg-BG"/>
        </w:rPr>
        <w:t xml:space="preserve"> </w:t>
      </w:r>
    </w:p>
    <w:p w:rsidR="00923CAA" w:rsidRPr="007E232B" w:rsidRDefault="00923CAA" w:rsidP="003976E3">
      <w:pPr>
        <w:spacing w:before="0" w:after="0"/>
        <w:jc w:val="center"/>
        <w:rPr>
          <w:lang w:val="bg-BG"/>
        </w:rPr>
      </w:pPr>
      <w:r w:rsidRPr="007C5B25">
        <w:rPr>
          <w:noProof/>
          <w:lang w:val="bg-BG" w:eastAsia="bg-BG"/>
        </w:rPr>
        <w:pict>
          <v:shape id="Картина 15" o:spid="_x0000_i1105" type="#_x0000_t75" style="width:357pt;height:233.25pt;visibility:visible" o:bordertopcolor="black" o:borderleftcolor="black" o:borderbottomcolor="black" o:borderrightcolor="black">
            <v:imagedata r:id="rId93" o:title=""/>
            <w10:bordertop type="single" width="2"/>
            <w10:borderleft type="single" width="2"/>
            <w10:borderbottom type="single" width="2"/>
            <w10:borderright type="single" width="2"/>
          </v:shape>
        </w:pict>
      </w:r>
    </w:p>
    <w:p w:rsidR="00923CAA" w:rsidRPr="007E232B" w:rsidRDefault="00923CAA" w:rsidP="00562E59">
      <w:pPr>
        <w:spacing w:before="0" w:after="360" w:line="240" w:lineRule="auto"/>
        <w:jc w:val="left"/>
        <w:rPr>
          <w:i/>
          <w:sz w:val="16"/>
          <w:szCs w:val="16"/>
          <w:lang w:val="bg-BG" w:eastAsia="en-US"/>
        </w:rPr>
      </w:pPr>
      <w:r w:rsidRPr="007E232B">
        <w:rPr>
          <w:i/>
          <w:sz w:val="16"/>
          <w:szCs w:val="16"/>
          <w:lang w:val="bg-BG" w:eastAsia="en-US"/>
        </w:rPr>
        <w:t>Източник: Who pays what? CM Consulting</w:t>
      </w:r>
    </w:p>
    <w:p w:rsidR="00923CAA" w:rsidRPr="007E232B" w:rsidRDefault="00923CAA" w:rsidP="00562E59">
      <w:pPr>
        <w:spacing w:before="0" w:after="360" w:line="240" w:lineRule="auto"/>
        <w:jc w:val="left"/>
        <w:rPr>
          <w:i/>
          <w:sz w:val="16"/>
          <w:szCs w:val="16"/>
          <w:lang w:val="bg-BG" w:eastAsia="en-US"/>
        </w:rPr>
      </w:pPr>
    </w:p>
    <w:p w:rsidR="00923CAA" w:rsidRPr="007E232B" w:rsidRDefault="00923CAA" w:rsidP="00562E59">
      <w:pPr>
        <w:spacing w:before="0" w:after="360" w:line="240" w:lineRule="auto"/>
        <w:jc w:val="left"/>
        <w:rPr>
          <w:i/>
          <w:sz w:val="16"/>
          <w:szCs w:val="16"/>
          <w:lang w:val="bg-BG" w:eastAsia="en-US"/>
        </w:rPr>
      </w:pPr>
    </w:p>
    <w:p w:rsidR="00923CAA" w:rsidRPr="007E232B" w:rsidRDefault="00923CAA" w:rsidP="00562E59">
      <w:pPr>
        <w:spacing w:before="0" w:after="360" w:line="240" w:lineRule="auto"/>
        <w:jc w:val="left"/>
        <w:rPr>
          <w:i/>
          <w:sz w:val="16"/>
          <w:szCs w:val="16"/>
          <w:lang w:val="bg-BG" w:eastAsia="en-US"/>
        </w:rPr>
      </w:pPr>
    </w:p>
    <w:p w:rsidR="00923CAA" w:rsidRPr="007E232B" w:rsidRDefault="00923CAA" w:rsidP="00562E59">
      <w:pPr>
        <w:spacing w:before="0" w:after="360" w:line="240" w:lineRule="auto"/>
        <w:jc w:val="left"/>
        <w:rPr>
          <w:i/>
          <w:sz w:val="16"/>
          <w:szCs w:val="16"/>
          <w:lang w:val="bg-BG" w:eastAsia="en-US"/>
        </w:rPr>
      </w:pPr>
    </w:p>
    <w:p w:rsidR="00923CAA" w:rsidRPr="007E232B" w:rsidRDefault="00923CAA" w:rsidP="00562E59">
      <w:pPr>
        <w:spacing w:before="0" w:after="360" w:line="240" w:lineRule="auto"/>
        <w:jc w:val="left"/>
        <w:rPr>
          <w:i/>
          <w:sz w:val="16"/>
          <w:szCs w:val="16"/>
          <w:lang w:val="bg-BG" w:eastAsia="en-US"/>
        </w:rPr>
      </w:pPr>
    </w:p>
    <w:p w:rsidR="00923CAA" w:rsidRPr="007E232B" w:rsidRDefault="00923CAA" w:rsidP="00562E59">
      <w:pPr>
        <w:spacing w:before="0" w:after="360" w:line="240" w:lineRule="auto"/>
        <w:jc w:val="left"/>
        <w:rPr>
          <w:i/>
          <w:sz w:val="16"/>
          <w:szCs w:val="16"/>
          <w:lang w:val="bg-BG" w:eastAsia="en-US"/>
        </w:rPr>
      </w:pPr>
    </w:p>
    <w:p w:rsidR="00923CAA" w:rsidRPr="007E232B" w:rsidRDefault="00923CAA" w:rsidP="00562E59">
      <w:pPr>
        <w:spacing w:before="0" w:after="360" w:line="240" w:lineRule="auto"/>
        <w:jc w:val="left"/>
        <w:rPr>
          <w:i/>
          <w:sz w:val="16"/>
          <w:szCs w:val="16"/>
          <w:lang w:val="bg-BG" w:eastAsia="en-US"/>
        </w:rPr>
        <w:sectPr w:rsidR="00923CAA" w:rsidRPr="007E232B" w:rsidSect="00D661B5">
          <w:pgSz w:w="11906" w:h="16838"/>
          <w:pgMar w:top="1418" w:right="1276" w:bottom="1134" w:left="1276" w:header="567" w:footer="567" w:gutter="0"/>
          <w:cols w:space="708"/>
        </w:sectPr>
      </w:pPr>
    </w:p>
    <w:p w:rsidR="00923CAA" w:rsidRPr="007E232B" w:rsidRDefault="00923CAA" w:rsidP="00DB6F4C">
      <w:pPr>
        <w:pStyle w:val="Heading2"/>
        <w:numPr>
          <w:ilvl w:val="1"/>
          <w:numId w:val="7"/>
        </w:numPr>
        <w:rPr>
          <w:lang w:val="bg-BG"/>
        </w:rPr>
      </w:pPr>
      <w:bookmarkStart w:id="207" w:name="_Toc323752240"/>
      <w:bookmarkStart w:id="208" w:name="_Toc323752794"/>
      <w:bookmarkStart w:id="209" w:name="_Toc323753187"/>
      <w:bookmarkStart w:id="210" w:name="_Toc323753580"/>
      <w:bookmarkStart w:id="211" w:name="_Toc323753973"/>
      <w:bookmarkStart w:id="212" w:name="_Toc323754366"/>
      <w:bookmarkStart w:id="213" w:name="_Toc323810349"/>
      <w:bookmarkStart w:id="214" w:name="_Toc323811728"/>
      <w:bookmarkStart w:id="215" w:name="_Toc331586747"/>
      <w:bookmarkEnd w:id="207"/>
      <w:bookmarkEnd w:id="208"/>
      <w:bookmarkEnd w:id="209"/>
      <w:bookmarkEnd w:id="210"/>
      <w:bookmarkEnd w:id="211"/>
      <w:bookmarkEnd w:id="212"/>
      <w:bookmarkEnd w:id="213"/>
      <w:bookmarkEnd w:id="214"/>
      <w:r w:rsidRPr="007E232B">
        <w:rPr>
          <w:lang w:val="bg-BG"/>
        </w:rPr>
        <w:t>САЩ</w:t>
      </w:r>
      <w:bookmarkEnd w:id="215"/>
    </w:p>
    <w:p w:rsidR="00923CAA" w:rsidRPr="007E232B" w:rsidRDefault="00923CAA" w:rsidP="00962F66">
      <w:pPr>
        <w:rPr>
          <w:lang w:val="bg-BG" w:eastAsia="en-US"/>
        </w:rPr>
      </w:pPr>
      <w:r w:rsidRPr="007E232B">
        <w:rPr>
          <w:lang w:val="bg-BG" w:eastAsia="en-US"/>
        </w:rPr>
        <w:t>Подобно на Канада и в САЩ законодателството относно депозитните системи върху опаковките от напитки важи само в рамките на щата, за който се отнася. В повечето случаи размерът на прилаганите депозити е еднакъв, така че производителите в този смисъл са облекчени и, маркирайки продукта, отбелязват в кои щати се връща депозит.</w:t>
      </w:r>
    </w:p>
    <w:p w:rsidR="00923CAA" w:rsidRPr="007E232B" w:rsidRDefault="00923CAA" w:rsidP="00962F66">
      <w:pPr>
        <w:rPr>
          <w:lang w:val="bg-BG" w:eastAsia="en-US"/>
        </w:rPr>
      </w:pPr>
      <w:r w:rsidRPr="007E232B">
        <w:rPr>
          <w:lang w:val="bg-BG" w:eastAsia="en-US"/>
        </w:rPr>
        <w:t xml:space="preserve">Най-общо два вида са депозитните системи, които се прилагат в различни щати. </w:t>
      </w:r>
    </w:p>
    <w:p w:rsidR="00923CAA" w:rsidRPr="007E232B" w:rsidRDefault="00923CAA" w:rsidP="00DB6F4C">
      <w:pPr>
        <w:pStyle w:val="Heading3"/>
        <w:numPr>
          <w:ilvl w:val="2"/>
          <w:numId w:val="7"/>
        </w:numPr>
        <w:rPr>
          <w:lang w:val="bg-BG"/>
        </w:rPr>
      </w:pPr>
      <w:bookmarkStart w:id="216" w:name="_Toc331586748"/>
      <w:r w:rsidRPr="007E232B">
        <w:rPr>
          <w:lang w:val="bg-BG"/>
        </w:rPr>
        <w:t>Опростен модел на депозитни системи в САЩ</w:t>
      </w:r>
      <w:bookmarkEnd w:id="216"/>
    </w:p>
    <w:p w:rsidR="00923CAA" w:rsidRPr="007E232B" w:rsidRDefault="00923CAA" w:rsidP="00962F66">
      <w:pPr>
        <w:rPr>
          <w:u w:val="single"/>
          <w:lang w:val="bg-BG"/>
        </w:rPr>
      </w:pPr>
      <w:r w:rsidRPr="007E232B">
        <w:rPr>
          <w:u w:val="single"/>
          <w:lang w:val="bg-BG"/>
        </w:rPr>
        <w:t>Основни белези:</w:t>
      </w:r>
    </w:p>
    <w:p w:rsidR="00923CAA" w:rsidRPr="007E232B" w:rsidRDefault="00923CAA" w:rsidP="00022282">
      <w:pPr>
        <w:pStyle w:val="Opsomming1"/>
        <w:rPr>
          <w:lang w:val="bg-BG"/>
        </w:rPr>
      </w:pPr>
      <w:r w:rsidRPr="007E232B">
        <w:rPr>
          <w:lang w:val="bg-BG"/>
        </w:rPr>
        <w:t>Тези депозитни системи действат в девет американски щата и са въведени в периода на 70-те и началото на 80-те години на миналия век, когато все още опаковките с многократна употреба са били широко разпространени, а опаковките за еднократна употреба започват да се появяват на пазара.</w:t>
      </w:r>
    </w:p>
    <w:p w:rsidR="00923CAA" w:rsidRPr="007E232B" w:rsidRDefault="00923CAA" w:rsidP="00022282">
      <w:pPr>
        <w:pStyle w:val="Opsomming1"/>
        <w:rPr>
          <w:lang w:val="bg-BG"/>
        </w:rPr>
      </w:pPr>
      <w:r w:rsidRPr="007E232B">
        <w:rPr>
          <w:lang w:val="bg-BG"/>
        </w:rPr>
        <w:t>Депозит се прилага само върху опаковките за газирани напитки (бира, вода и безалкохолни), с изключение на щат Мейн, където са обхванати всички напитки. В повечето щати се прилага както за опаковки за еднократна употреба, така и за многократна употреба от стъкло, метал и пластмаса. В някои щати са включени и опаковки от картон, но тъй като такива не се използват за газирани напитки, на практика не се прилага депозит.</w:t>
      </w:r>
    </w:p>
    <w:p w:rsidR="00923CAA" w:rsidRPr="007E232B" w:rsidRDefault="00923CAA" w:rsidP="00022282">
      <w:pPr>
        <w:pStyle w:val="Opsomming1"/>
        <w:rPr>
          <w:lang w:val="bg-BG"/>
        </w:rPr>
      </w:pPr>
      <w:r w:rsidRPr="007E232B">
        <w:rPr>
          <w:lang w:val="bg-BG"/>
        </w:rPr>
        <w:t>Няма централизиран орган за управление на депозитната система, клирингови системи и организирано транспортиране на събраните опаковки. Всеки производител/търговец на едро сам организира обратното изкупуване, транспортиране и рециклиране на опаковките.</w:t>
      </w:r>
    </w:p>
    <w:p w:rsidR="00923CAA" w:rsidRPr="007E232B" w:rsidRDefault="00923CAA" w:rsidP="00022282">
      <w:pPr>
        <w:pStyle w:val="Opsomming1"/>
        <w:rPr>
          <w:lang w:val="bg-BG"/>
        </w:rPr>
      </w:pPr>
      <w:r w:rsidRPr="007E232B">
        <w:rPr>
          <w:lang w:val="bg-BG"/>
        </w:rPr>
        <w:t>Търговците на дребно са задължени да изкупуват само опаковки, които продават. Повечето законодателни актове допускат трета страна - пункт за изкупуване, макар че повечето опаковки се връщат в магазините.</w:t>
      </w:r>
    </w:p>
    <w:p w:rsidR="00923CAA" w:rsidRPr="007E232B" w:rsidRDefault="00923CAA" w:rsidP="00022282">
      <w:pPr>
        <w:pStyle w:val="Opsomming1"/>
        <w:rPr>
          <w:lang w:val="bg-BG"/>
        </w:rPr>
      </w:pPr>
      <w:r w:rsidRPr="007E232B">
        <w:rPr>
          <w:lang w:val="bg-BG"/>
        </w:rPr>
        <w:t>Депозитите са 5 цента, с изключение на Мичиган, където е 10 цента.</w:t>
      </w:r>
    </w:p>
    <w:p w:rsidR="00923CAA" w:rsidRPr="007E232B" w:rsidRDefault="00923CAA" w:rsidP="00022282">
      <w:pPr>
        <w:pStyle w:val="Opsomming1"/>
        <w:rPr>
          <w:lang w:val="bg-BG"/>
        </w:rPr>
      </w:pPr>
      <w:r w:rsidRPr="007E232B">
        <w:rPr>
          <w:lang w:val="bg-BG"/>
        </w:rPr>
        <w:t>Повечето щати изискват производителя/търговец на едро да заплаща на търговеца на дребно или пункта за връщане такса. Тази такса се движи от 1 цент</w:t>
      </w:r>
      <w:r w:rsidRPr="007E232B">
        <w:rPr>
          <w:rStyle w:val="FootnoteReference"/>
          <w:lang w:val="bg-BG"/>
        </w:rPr>
        <w:footnoteReference w:id="10"/>
      </w:r>
      <w:r w:rsidRPr="007E232B">
        <w:rPr>
          <w:lang w:val="bg-BG"/>
        </w:rPr>
        <w:t xml:space="preserve"> до 3,5 цента, като в повечето случаи е непроменена от въвеждането на системата.</w:t>
      </w:r>
    </w:p>
    <w:p w:rsidR="00923CAA" w:rsidRPr="007E232B" w:rsidRDefault="00923CAA" w:rsidP="00022282">
      <w:pPr>
        <w:pStyle w:val="Opsomming1"/>
        <w:rPr>
          <w:lang w:val="bg-BG"/>
        </w:rPr>
      </w:pPr>
      <w:r w:rsidRPr="007E232B">
        <w:rPr>
          <w:lang w:val="bg-BG"/>
        </w:rPr>
        <w:t>Никъде не са поставени цели за събираемост на опаковките.</w:t>
      </w:r>
    </w:p>
    <w:p w:rsidR="00923CAA" w:rsidRPr="007E232B" w:rsidRDefault="00923CAA" w:rsidP="00022282">
      <w:pPr>
        <w:pStyle w:val="Opsomming1"/>
        <w:rPr>
          <w:lang w:val="bg-BG"/>
        </w:rPr>
      </w:pPr>
      <w:r w:rsidRPr="007E232B">
        <w:rPr>
          <w:lang w:val="bg-BG"/>
        </w:rPr>
        <w:t>Опаковките трябва да бъдат маркирани с указан размер на депозита и абревиатура на щата.</w:t>
      </w:r>
    </w:p>
    <w:p w:rsidR="00923CAA" w:rsidRPr="007E232B" w:rsidRDefault="00923CAA" w:rsidP="00022282">
      <w:pPr>
        <w:pStyle w:val="Opsomming1"/>
        <w:rPr>
          <w:lang w:val="bg-BG"/>
        </w:rPr>
      </w:pPr>
      <w:r w:rsidRPr="007E232B">
        <w:rPr>
          <w:lang w:val="bg-BG"/>
        </w:rPr>
        <w:t>Никой от щатите с депозитни системи не са въвели отговорност на производителите за опаковките. Много щати имат разделно събиране, но то се финансира с публични средства. Някои от щатите са въвели продуктови такси, включващи някои опаковки от напитки.</w:t>
      </w:r>
    </w:p>
    <w:p w:rsidR="00923CAA" w:rsidRPr="007E232B" w:rsidRDefault="00923CAA" w:rsidP="00DB6F4C">
      <w:pPr>
        <w:pStyle w:val="Heading5"/>
        <w:rPr>
          <w:lang w:val="bg-BG"/>
        </w:rPr>
      </w:pPr>
      <w:r w:rsidRPr="007E232B">
        <w:rPr>
          <w:lang w:val="bg-BG"/>
        </w:rPr>
        <w:t>Оценка</w:t>
      </w:r>
    </w:p>
    <w:p w:rsidR="00923CAA" w:rsidRPr="007E232B" w:rsidRDefault="00923CAA" w:rsidP="00962F66">
      <w:pPr>
        <w:rPr>
          <w:lang w:val="bg-BG"/>
        </w:rPr>
      </w:pPr>
      <w:r w:rsidRPr="007E232B">
        <w:rPr>
          <w:lang w:val="bg-BG"/>
        </w:rPr>
        <w:t>Опростеният модел за депозитна система в САЩ е евтин начин за въвеждане на такава. Отсъствието на оператор и свързаните с това разходи намаляват разходите на участниците на пазара. В същото време обаче това ги поставя в позиция на отговорни за действието на системата, но някои безспорно не полагат достатъчно усърдие за това. Разлики има и по отношение на прилагането на правилата - някои организират сами връщането на депозити, докато други разчитат на пунктове.</w:t>
      </w:r>
    </w:p>
    <w:p w:rsidR="00923CAA" w:rsidRPr="007E232B" w:rsidRDefault="00923CAA" w:rsidP="00962F66">
      <w:pPr>
        <w:rPr>
          <w:lang w:val="bg-BG"/>
        </w:rPr>
      </w:pPr>
      <w:r w:rsidRPr="007E232B">
        <w:rPr>
          <w:lang w:val="bg-BG"/>
        </w:rPr>
        <w:t xml:space="preserve">Липсата на изрично законодателство за разплащанията на депозита е възможна само, защото нивата на депозит са ниски. При по-високи депозити дисбалансите, които се получават между продадени и  върнати опаковки между производителите биха се отразили в загуби за някои от тях, поради голямото количество осребрени депозити спрямо получените такива. Практиката да се изкупуват големи количества опаковки по тегло вместо да се преброяват е възможна поради ниския депозит. Така е възможно обаче попадане на опаковки, неносещи депозит или внесени от друг щат. </w:t>
      </w:r>
    </w:p>
    <w:p w:rsidR="00923CAA" w:rsidRPr="007E232B" w:rsidRDefault="00923CAA" w:rsidP="00962F66">
      <w:pPr>
        <w:rPr>
          <w:lang w:val="bg-BG"/>
        </w:rPr>
      </w:pPr>
      <w:r w:rsidRPr="007E232B">
        <w:rPr>
          <w:lang w:val="bg-BG"/>
        </w:rPr>
        <w:t>Опростените модели на депозитни системи, въпреки че не поставят ограничения върху начина на разплащане, законодателно поставят размер на депозита и таксата за обслужване. При това положение, подобно на други страни (Дания), е трудно без промяна в законодателството регулирането на системата в развитие. Така например, таксата за обработка често е непроменена от въвеждането й, и далеч не покрива действителните разходи, за които е създадена. По тази причина търговците са принудени да търсят допълнителна финансова подкрепа от доставчиците, още при договарянето на условията за продажба на продукта. Така истинските разходи по изкупуване и обработка на опаковки и покриването им са неясни.</w:t>
      </w:r>
    </w:p>
    <w:p w:rsidR="00923CAA" w:rsidRPr="007E232B" w:rsidRDefault="00923CAA" w:rsidP="00962F66">
      <w:pPr>
        <w:rPr>
          <w:lang w:val="bg-BG"/>
        </w:rPr>
      </w:pPr>
      <w:r w:rsidRPr="007E232B">
        <w:rPr>
          <w:lang w:val="bg-BG"/>
        </w:rPr>
        <w:t>От 1983 г. не са въвеждани опростени депозитни системи в никой от щатите. Някои щати развиват цялостни програми за рециклиране на отпадъците от опаковки и разделно събиране.Този по-обхватен подход печели повече подкрепа за сметка на депозитните системи. Въпреки че депозитите върху опаковките имат своите поддръжници, голяма част от бизнеса - главно производители на напитки, лобират против нови законодателни актове за депозитни системи, както и за промени в съществуващите.</w:t>
      </w:r>
    </w:p>
    <w:p w:rsidR="00923CAA" w:rsidRPr="007E232B" w:rsidRDefault="00923CAA" w:rsidP="00962F66">
      <w:pPr>
        <w:rPr>
          <w:lang w:val="bg-BG"/>
        </w:rPr>
      </w:pPr>
      <w:r w:rsidRPr="007E232B">
        <w:rPr>
          <w:lang w:val="bg-BG"/>
        </w:rPr>
        <w:t>Маркирането на опаковките за множество щати и приемането на върнати опаковки на големи партиди без преброяване прави невъзможно определянето с точност на връщаемостта. Мултищатското маркиране на опаковки също създава проблеми, тъй като стоки са закупени в един щат, а опаковките им се връщат в друг щат. Това особено важи в случай, когато поради една или друга причина (напр. акциз) потребителите от един щат пазаруват в съседния щат. Някои щати, като Ню Йорк, са принудени изрично да маркират опаковките в депозитната система (NY), тъй като в съседния щат Ню Джърси няма депозити и често обратно се изкупуват опаковки, продавани там.</w:t>
      </w:r>
    </w:p>
    <w:p w:rsidR="00923CAA" w:rsidRPr="007E232B" w:rsidRDefault="00923CAA" w:rsidP="00DB6F4C">
      <w:pPr>
        <w:pStyle w:val="Heading3"/>
        <w:numPr>
          <w:ilvl w:val="2"/>
          <w:numId w:val="7"/>
        </w:numPr>
        <w:rPr>
          <w:lang w:val="bg-BG"/>
        </w:rPr>
      </w:pPr>
      <w:bookmarkStart w:id="217" w:name="_Toc331586749"/>
      <w:r>
        <w:rPr>
          <w:lang w:val="bg-BG"/>
        </w:rPr>
        <w:t>Сложен</w:t>
      </w:r>
      <w:r w:rsidRPr="007E232B">
        <w:rPr>
          <w:lang w:val="bg-BG"/>
        </w:rPr>
        <w:t xml:space="preserve"> американски модел</w:t>
      </w:r>
      <w:bookmarkEnd w:id="217"/>
    </w:p>
    <w:p w:rsidR="00923CAA" w:rsidRPr="007E232B" w:rsidRDefault="00923CAA" w:rsidP="00962F66">
      <w:pPr>
        <w:rPr>
          <w:lang w:val="bg-BG"/>
        </w:rPr>
      </w:pPr>
      <w:r w:rsidRPr="007E232B">
        <w:rPr>
          <w:lang w:val="bg-BG"/>
        </w:rPr>
        <w:t>В два щата - Калифорния и Хавай, е въведена по-сложна депозитна система, свързана и със системи за разделно събиране и рециклиране. При Калифорния депозитното законодателство е прието през 1986 г., но няколко пъти от тогава е допълвано и изменяно (последно през 2007 г.), докато при Хавай е прието през 2002 г., но започва да действа през 2005 г.</w:t>
      </w:r>
    </w:p>
    <w:p w:rsidR="00923CAA" w:rsidRPr="007E232B" w:rsidRDefault="00923CAA" w:rsidP="00962F66">
      <w:pPr>
        <w:rPr>
          <w:lang w:val="bg-BG"/>
        </w:rPr>
      </w:pPr>
      <w:r w:rsidRPr="007E232B">
        <w:rPr>
          <w:lang w:val="bg-BG"/>
        </w:rPr>
        <w:t>И в двата щата действа клирингов механизъм за депозитите, но той се извършва от щатските власти, а не от частни компании. И в двата щата депозитите са начин за набиране на средства за финансиране на други програми за разделно събиране и рециклиране на други видове отпадъци.</w:t>
      </w:r>
    </w:p>
    <w:p w:rsidR="00923CAA" w:rsidRPr="007E232B" w:rsidRDefault="00923CAA" w:rsidP="00DB6F4C">
      <w:pPr>
        <w:pStyle w:val="Heading4"/>
        <w:numPr>
          <w:ilvl w:val="3"/>
          <w:numId w:val="7"/>
        </w:numPr>
        <w:rPr>
          <w:lang w:val="bg-BG"/>
        </w:rPr>
      </w:pPr>
      <w:r w:rsidRPr="007E232B">
        <w:rPr>
          <w:lang w:val="bg-BG"/>
        </w:rPr>
        <w:t>Калифорния - основни особености на системата</w:t>
      </w:r>
    </w:p>
    <w:p w:rsidR="00923CAA" w:rsidRPr="007E232B" w:rsidRDefault="00923CAA" w:rsidP="00777128">
      <w:pPr>
        <w:pStyle w:val="1"/>
        <w:numPr>
          <w:ilvl w:val="0"/>
          <w:numId w:val="34"/>
        </w:numPr>
        <w:jc w:val="both"/>
        <w:rPr>
          <w:rFonts w:ascii="Tahoma" w:hAnsi="Tahoma" w:cs="Tahoma"/>
          <w:sz w:val="20"/>
          <w:szCs w:val="20"/>
        </w:rPr>
      </w:pPr>
      <w:r w:rsidRPr="007E232B">
        <w:rPr>
          <w:rFonts w:ascii="Tahoma" w:hAnsi="Tahoma" w:cs="Tahoma"/>
          <w:sz w:val="20"/>
          <w:szCs w:val="20"/>
        </w:rPr>
        <w:t xml:space="preserve">В щата е въведена такса-хибрид от депозитна система и европейския модел на таксата за рециклиране. Депозита, наречен Сума за възстановяване California Refund Value, или CRV и таксите за обработка, се събират от щата - Департамента по опазване /Dept of Conservation (DoC)/. </w:t>
      </w:r>
    </w:p>
    <w:p w:rsidR="00923CAA" w:rsidRPr="007E232B" w:rsidRDefault="00923CAA" w:rsidP="00777128">
      <w:pPr>
        <w:pStyle w:val="1"/>
        <w:numPr>
          <w:ilvl w:val="0"/>
          <w:numId w:val="34"/>
        </w:numPr>
        <w:jc w:val="both"/>
        <w:rPr>
          <w:rFonts w:ascii="Tahoma" w:hAnsi="Tahoma" w:cs="Tahoma"/>
          <w:sz w:val="20"/>
          <w:szCs w:val="20"/>
        </w:rPr>
      </w:pPr>
      <w:r w:rsidRPr="007E232B">
        <w:rPr>
          <w:rFonts w:ascii="Tahoma" w:hAnsi="Tahoma" w:cs="Tahoma"/>
          <w:sz w:val="20"/>
          <w:szCs w:val="20"/>
        </w:rPr>
        <w:t>Потребителите могат сами да избират - да връщат опаковките в пунктове или да ги изхвърлят в контейнерите за разделно събиране, като по този начин даряват CRV на щата.</w:t>
      </w:r>
    </w:p>
    <w:p w:rsidR="00923CAA" w:rsidRPr="007E232B" w:rsidRDefault="00923CAA" w:rsidP="00777128">
      <w:pPr>
        <w:pStyle w:val="1"/>
        <w:numPr>
          <w:ilvl w:val="0"/>
          <w:numId w:val="34"/>
        </w:numPr>
        <w:jc w:val="both"/>
        <w:rPr>
          <w:rFonts w:ascii="Tahoma" w:hAnsi="Tahoma" w:cs="Tahoma"/>
          <w:sz w:val="20"/>
          <w:szCs w:val="20"/>
        </w:rPr>
      </w:pPr>
      <w:r w:rsidRPr="007E232B">
        <w:rPr>
          <w:rFonts w:ascii="Tahoma" w:hAnsi="Tahoma" w:cs="Tahoma"/>
          <w:sz w:val="20"/>
          <w:szCs w:val="20"/>
        </w:rPr>
        <w:t>Непотърсените CRV се използват за финансиране на програми за рециклиране и намаляване на отпадъците, както и за покриване на административните разходи.</w:t>
      </w:r>
    </w:p>
    <w:p w:rsidR="00923CAA" w:rsidRPr="007E232B" w:rsidRDefault="00923CAA" w:rsidP="00777128">
      <w:pPr>
        <w:pStyle w:val="1"/>
        <w:numPr>
          <w:ilvl w:val="0"/>
          <w:numId w:val="34"/>
        </w:numPr>
        <w:jc w:val="both"/>
        <w:rPr>
          <w:rFonts w:ascii="Tahoma" w:hAnsi="Tahoma" w:cs="Tahoma"/>
          <w:sz w:val="20"/>
          <w:szCs w:val="20"/>
        </w:rPr>
      </w:pPr>
      <w:r w:rsidRPr="007E232B">
        <w:rPr>
          <w:rFonts w:ascii="Tahoma" w:hAnsi="Tahoma" w:cs="Tahoma"/>
          <w:sz w:val="20"/>
          <w:szCs w:val="20"/>
        </w:rPr>
        <w:t>Системите за разделно събиране се възлагат на частни оператори, които могат да предявят искания за финансова подкрепа от DoC.</w:t>
      </w:r>
    </w:p>
    <w:p w:rsidR="00923CAA" w:rsidRPr="007E232B" w:rsidRDefault="00923CAA" w:rsidP="00777128">
      <w:pPr>
        <w:pStyle w:val="1"/>
        <w:numPr>
          <w:ilvl w:val="0"/>
          <w:numId w:val="34"/>
        </w:numPr>
        <w:jc w:val="both"/>
        <w:rPr>
          <w:rFonts w:ascii="Tahoma" w:hAnsi="Tahoma" w:cs="Tahoma"/>
          <w:sz w:val="20"/>
          <w:szCs w:val="20"/>
        </w:rPr>
      </w:pPr>
      <w:r w:rsidRPr="007E232B">
        <w:rPr>
          <w:rFonts w:ascii="Tahoma" w:hAnsi="Tahoma" w:cs="Tahoma"/>
          <w:sz w:val="20"/>
          <w:szCs w:val="20"/>
        </w:rPr>
        <w:t>CRV е 5¢ за всяка опаковка с обем до 24 унции (прибл. 0,7л) и 10¢ за опаковките над този обем. Тези нива на депозит действат от 2007 г.</w:t>
      </w:r>
    </w:p>
    <w:p w:rsidR="00923CAA" w:rsidRPr="007E232B" w:rsidRDefault="00923CAA" w:rsidP="00777128">
      <w:pPr>
        <w:pStyle w:val="1"/>
        <w:numPr>
          <w:ilvl w:val="0"/>
          <w:numId w:val="34"/>
        </w:numPr>
        <w:jc w:val="both"/>
        <w:rPr>
          <w:rFonts w:ascii="Tahoma" w:hAnsi="Tahoma" w:cs="Tahoma"/>
          <w:sz w:val="20"/>
          <w:szCs w:val="20"/>
        </w:rPr>
      </w:pPr>
      <w:r w:rsidRPr="007E232B">
        <w:rPr>
          <w:rFonts w:ascii="Tahoma" w:hAnsi="Tahoma" w:cs="Tahoma"/>
          <w:sz w:val="20"/>
          <w:szCs w:val="20"/>
        </w:rPr>
        <w:t>CRV се прилага за метални кен опаковки, стъкло, пластмасови бутилки. От 2001 г. тя покрива всички газирани и негазирани, води, безалкохолни напитки, бира, чай, кафе, сокове и алкохолни коктейли - т.нар. алкопопс.</w:t>
      </w:r>
    </w:p>
    <w:p w:rsidR="00923CAA" w:rsidRPr="007E232B" w:rsidRDefault="00923CAA" w:rsidP="00777128">
      <w:pPr>
        <w:pStyle w:val="1"/>
        <w:numPr>
          <w:ilvl w:val="0"/>
          <w:numId w:val="34"/>
        </w:numPr>
        <w:jc w:val="both"/>
        <w:rPr>
          <w:rFonts w:ascii="Tahoma" w:hAnsi="Tahoma" w:cs="Tahoma"/>
          <w:sz w:val="20"/>
          <w:szCs w:val="20"/>
        </w:rPr>
      </w:pPr>
      <w:r w:rsidRPr="007E232B">
        <w:rPr>
          <w:rFonts w:ascii="Tahoma" w:hAnsi="Tahoma" w:cs="Tahoma"/>
          <w:sz w:val="20"/>
          <w:szCs w:val="20"/>
        </w:rPr>
        <w:t xml:space="preserve">Повечето опаковки се връщат в пунктове, но някои търговци също приемат опаковки. Действащите понастоящем пунктове за изкупуване в щата са 2500, като е необходим лиценз за извършване на тази дейност. Пунктовете може допълнително да изплащат и стойността на скрап за опаковката, но могат и да откажат приемане или да направят отбив от CRV при положение, че опаковката е замърсена. </w:t>
      </w:r>
    </w:p>
    <w:p w:rsidR="00923CAA" w:rsidRPr="007E232B" w:rsidRDefault="00923CAA" w:rsidP="00777128">
      <w:pPr>
        <w:pStyle w:val="1"/>
        <w:numPr>
          <w:ilvl w:val="0"/>
          <w:numId w:val="34"/>
        </w:numPr>
        <w:jc w:val="both"/>
        <w:rPr>
          <w:rFonts w:ascii="Tahoma" w:hAnsi="Tahoma" w:cs="Tahoma"/>
          <w:sz w:val="20"/>
          <w:szCs w:val="20"/>
        </w:rPr>
      </w:pPr>
      <w:r w:rsidRPr="007E232B">
        <w:rPr>
          <w:rFonts w:ascii="Tahoma" w:hAnsi="Tahoma" w:cs="Tahoma"/>
          <w:sz w:val="20"/>
          <w:szCs w:val="20"/>
        </w:rPr>
        <w:t xml:space="preserve">Таксите за обработка са </w:t>
      </w:r>
    </w:p>
    <w:p w:rsidR="00923CAA" w:rsidRPr="007E232B" w:rsidRDefault="00923CAA" w:rsidP="004B7A4F">
      <w:pPr>
        <w:ind w:left="1418"/>
        <w:rPr>
          <w:lang w:val="bg-BG"/>
        </w:rPr>
      </w:pPr>
      <w:r w:rsidRPr="007E232B">
        <w:rPr>
          <w:lang w:val="bg-BG"/>
        </w:rPr>
        <w:t>Всички пунктове, супермаркети и други обекти, които приемат опаковки получават 0,859¢ за опаковка</w:t>
      </w:r>
    </w:p>
    <w:p w:rsidR="00923CAA" w:rsidRPr="007E232B" w:rsidRDefault="00923CAA" w:rsidP="004B7A4F">
      <w:pPr>
        <w:ind w:left="1418"/>
        <w:rPr>
          <w:lang w:val="bg-BG"/>
        </w:rPr>
      </w:pPr>
      <w:r w:rsidRPr="007E232B">
        <w:rPr>
          <w:lang w:val="bg-BG"/>
        </w:rPr>
        <w:tab/>
        <w:t>Такси, заплащани от дистрибуторите на департамента за всяка продадена опаковка от:</w:t>
      </w:r>
    </w:p>
    <w:p w:rsidR="00923CAA" w:rsidRPr="007E232B" w:rsidRDefault="00923CAA" w:rsidP="004B7A4F">
      <w:pPr>
        <w:ind w:left="2127"/>
        <w:rPr>
          <w:lang w:val="bg-BG"/>
        </w:rPr>
      </w:pPr>
      <w:r w:rsidRPr="007E232B">
        <w:rPr>
          <w:lang w:val="bg-BG"/>
        </w:rPr>
        <w:tab/>
        <w:t>Стъкло: $0.01373</w:t>
      </w:r>
    </w:p>
    <w:p w:rsidR="00923CAA" w:rsidRPr="007E232B" w:rsidRDefault="00923CAA" w:rsidP="004B7A4F">
      <w:pPr>
        <w:ind w:left="2127"/>
        <w:rPr>
          <w:lang w:val="bg-BG"/>
        </w:rPr>
      </w:pPr>
      <w:r w:rsidRPr="007E232B">
        <w:rPr>
          <w:lang w:val="bg-BG"/>
        </w:rPr>
        <w:tab/>
        <w:t>#1 PET: $0.00569</w:t>
      </w:r>
    </w:p>
    <w:p w:rsidR="00923CAA" w:rsidRPr="007E232B" w:rsidRDefault="00923CAA" w:rsidP="004B7A4F">
      <w:pPr>
        <w:ind w:left="2127"/>
        <w:rPr>
          <w:lang w:val="bg-BG"/>
        </w:rPr>
      </w:pPr>
      <w:r w:rsidRPr="007E232B">
        <w:rPr>
          <w:lang w:val="bg-BG"/>
        </w:rPr>
        <w:tab/>
        <w:t>#2 HDPE: $0.01821</w:t>
      </w:r>
    </w:p>
    <w:p w:rsidR="00923CAA" w:rsidRPr="007E232B" w:rsidRDefault="00923CAA" w:rsidP="004B7A4F">
      <w:pPr>
        <w:ind w:left="2127"/>
        <w:rPr>
          <w:lang w:val="bg-BG"/>
        </w:rPr>
      </w:pPr>
      <w:r w:rsidRPr="007E232B">
        <w:rPr>
          <w:lang w:val="bg-BG"/>
        </w:rPr>
        <w:tab/>
        <w:t>#3 PVC: $0.02768</w:t>
      </w:r>
    </w:p>
    <w:p w:rsidR="00923CAA" w:rsidRPr="007E232B" w:rsidRDefault="00923CAA" w:rsidP="004B7A4F">
      <w:pPr>
        <w:ind w:left="2127"/>
        <w:rPr>
          <w:lang w:val="bg-BG"/>
        </w:rPr>
      </w:pPr>
      <w:r w:rsidRPr="007E232B">
        <w:rPr>
          <w:lang w:val="bg-BG"/>
        </w:rPr>
        <w:tab/>
        <w:t>#4 LDPE: $0.00982</w:t>
      </w:r>
    </w:p>
    <w:p w:rsidR="00923CAA" w:rsidRPr="007E232B" w:rsidRDefault="00923CAA" w:rsidP="004B7A4F">
      <w:pPr>
        <w:ind w:left="2127"/>
        <w:rPr>
          <w:lang w:val="bg-BG"/>
        </w:rPr>
      </w:pPr>
      <w:r w:rsidRPr="007E232B">
        <w:rPr>
          <w:lang w:val="bg-BG"/>
        </w:rPr>
        <w:tab/>
        <w:t>#5 PP: $0.10857</w:t>
      </w:r>
    </w:p>
    <w:p w:rsidR="00923CAA" w:rsidRPr="007E232B" w:rsidRDefault="00923CAA" w:rsidP="004B7A4F">
      <w:pPr>
        <w:ind w:left="2127"/>
        <w:rPr>
          <w:lang w:val="bg-BG"/>
        </w:rPr>
      </w:pPr>
      <w:r w:rsidRPr="007E232B">
        <w:rPr>
          <w:lang w:val="bg-BG"/>
        </w:rPr>
        <w:tab/>
        <w:t>#6 PS: $0.00176</w:t>
      </w:r>
    </w:p>
    <w:p w:rsidR="00923CAA" w:rsidRPr="007E232B" w:rsidRDefault="00923CAA" w:rsidP="004B7A4F">
      <w:pPr>
        <w:ind w:left="2127"/>
        <w:rPr>
          <w:lang w:val="bg-BG"/>
        </w:rPr>
      </w:pPr>
      <w:r w:rsidRPr="007E232B">
        <w:rPr>
          <w:lang w:val="bg-BG"/>
        </w:rPr>
        <w:tab/>
        <w:t>#7 Други пластмаси: $0.05009</w:t>
      </w:r>
    </w:p>
    <w:p w:rsidR="00923CAA" w:rsidRPr="007E232B" w:rsidRDefault="00923CAA" w:rsidP="004B7A4F">
      <w:pPr>
        <w:ind w:left="2127"/>
        <w:rPr>
          <w:lang w:val="bg-BG"/>
        </w:rPr>
      </w:pPr>
      <w:r w:rsidRPr="007E232B">
        <w:rPr>
          <w:lang w:val="bg-BG"/>
        </w:rPr>
        <w:tab/>
        <w:t>Биметални: $0.04526</w:t>
      </w:r>
    </w:p>
    <w:p w:rsidR="00923CAA" w:rsidRPr="007E232B" w:rsidRDefault="00923CAA" w:rsidP="004B7A4F">
      <w:pPr>
        <w:ind w:left="709"/>
        <w:rPr>
          <w:lang w:val="bg-BG"/>
        </w:rPr>
      </w:pPr>
      <w:r w:rsidRPr="007E232B">
        <w:rPr>
          <w:lang w:val="bg-BG"/>
        </w:rPr>
        <w:tab/>
        <w:t>Такси за обработка (заплащани от Департамента на всички лицензирани рециклиращи предприятия, когато стойността на материала надхвърля разходите за рециклирането му за рециклирана опаковка)</w:t>
      </w:r>
    </w:p>
    <w:p w:rsidR="00923CAA" w:rsidRPr="007E232B" w:rsidRDefault="00923CAA" w:rsidP="004B7A4F">
      <w:pPr>
        <w:ind w:left="2127"/>
        <w:rPr>
          <w:lang w:val="bg-BG"/>
        </w:rPr>
      </w:pPr>
      <w:r w:rsidRPr="007E232B">
        <w:rPr>
          <w:lang w:val="bg-BG"/>
        </w:rPr>
        <w:tab/>
        <w:t>Стъкло: $0.03344</w:t>
      </w:r>
    </w:p>
    <w:p w:rsidR="00923CAA" w:rsidRPr="007E232B" w:rsidRDefault="00923CAA" w:rsidP="004B7A4F">
      <w:pPr>
        <w:ind w:left="2127"/>
        <w:rPr>
          <w:lang w:val="bg-BG"/>
        </w:rPr>
      </w:pPr>
      <w:r w:rsidRPr="007E232B">
        <w:rPr>
          <w:lang w:val="bg-BG"/>
        </w:rPr>
        <w:tab/>
        <w:t>#1 PET : $0.12472</w:t>
      </w:r>
    </w:p>
    <w:p w:rsidR="00923CAA" w:rsidRPr="007E232B" w:rsidRDefault="00923CAA" w:rsidP="004B7A4F">
      <w:pPr>
        <w:ind w:left="2127"/>
        <w:rPr>
          <w:lang w:val="bg-BG"/>
        </w:rPr>
      </w:pPr>
      <w:r w:rsidRPr="007E232B">
        <w:rPr>
          <w:lang w:val="bg-BG"/>
        </w:rPr>
        <w:tab/>
        <w:t>#2 HDPE: $0.10388</w:t>
      </w:r>
    </w:p>
    <w:p w:rsidR="00923CAA" w:rsidRPr="007E232B" w:rsidRDefault="00923CAA" w:rsidP="004B7A4F">
      <w:pPr>
        <w:ind w:left="2127"/>
        <w:rPr>
          <w:lang w:val="bg-BG"/>
        </w:rPr>
      </w:pPr>
      <w:r w:rsidRPr="007E232B">
        <w:rPr>
          <w:lang w:val="bg-BG"/>
        </w:rPr>
        <w:tab/>
        <w:t>#3 PVC: $0.41731</w:t>
      </w:r>
    </w:p>
    <w:p w:rsidR="00923CAA" w:rsidRPr="007E232B" w:rsidRDefault="00923CAA" w:rsidP="004B7A4F">
      <w:pPr>
        <w:ind w:left="2127"/>
        <w:rPr>
          <w:lang w:val="bg-BG"/>
        </w:rPr>
      </w:pPr>
      <w:r w:rsidRPr="007E232B">
        <w:rPr>
          <w:lang w:val="bg-BG"/>
        </w:rPr>
        <w:tab/>
        <w:t>#4 LDPE: $0.59478</w:t>
      </w:r>
    </w:p>
    <w:p w:rsidR="00923CAA" w:rsidRPr="007E232B" w:rsidRDefault="00923CAA" w:rsidP="004B7A4F">
      <w:pPr>
        <w:ind w:left="2127"/>
        <w:rPr>
          <w:lang w:val="bg-BG"/>
        </w:rPr>
      </w:pPr>
      <w:r w:rsidRPr="007E232B">
        <w:rPr>
          <w:lang w:val="bg-BG"/>
        </w:rPr>
        <w:tab/>
        <w:t>#5 PP: $0.53449</w:t>
      </w:r>
    </w:p>
    <w:p w:rsidR="00923CAA" w:rsidRPr="007E232B" w:rsidRDefault="00923CAA" w:rsidP="004B7A4F">
      <w:pPr>
        <w:ind w:left="2127"/>
        <w:rPr>
          <w:lang w:val="bg-BG"/>
        </w:rPr>
      </w:pPr>
      <w:r w:rsidRPr="007E232B">
        <w:rPr>
          <w:lang w:val="bg-BG"/>
        </w:rPr>
        <w:tab/>
        <w:t>#6 PS: $0.32514</w:t>
      </w:r>
    </w:p>
    <w:p w:rsidR="00923CAA" w:rsidRPr="007E232B" w:rsidRDefault="00923CAA" w:rsidP="004B7A4F">
      <w:pPr>
        <w:ind w:left="2127"/>
        <w:rPr>
          <w:lang w:val="bg-BG"/>
        </w:rPr>
      </w:pPr>
      <w:r w:rsidRPr="007E232B">
        <w:rPr>
          <w:lang w:val="bg-BG"/>
        </w:rPr>
        <w:tab/>
        <w:t>#7 Други пластмаси: $0.36220</w:t>
      </w:r>
    </w:p>
    <w:p w:rsidR="00923CAA" w:rsidRPr="007E232B" w:rsidRDefault="00923CAA" w:rsidP="004B7A4F">
      <w:pPr>
        <w:ind w:left="2127"/>
        <w:rPr>
          <w:lang w:val="bg-BG"/>
        </w:rPr>
      </w:pPr>
      <w:r w:rsidRPr="007E232B">
        <w:rPr>
          <w:lang w:val="bg-BG"/>
        </w:rPr>
        <w:tab/>
        <w:t>Биметални: $0.32726</w:t>
      </w:r>
    </w:p>
    <w:p w:rsidR="00923CAA" w:rsidRPr="007E232B" w:rsidRDefault="00923CAA" w:rsidP="00962F66">
      <w:pPr>
        <w:rPr>
          <w:lang w:val="bg-BG"/>
        </w:rPr>
        <w:sectPr w:rsidR="00923CAA" w:rsidRPr="007E232B" w:rsidSect="00D661B5">
          <w:pgSz w:w="11906" w:h="16838"/>
          <w:pgMar w:top="1418" w:right="1276" w:bottom="1134" w:left="1276" w:header="567" w:footer="567" w:gutter="0"/>
          <w:cols w:space="708"/>
        </w:sectPr>
      </w:pPr>
      <w:r w:rsidRPr="007E232B">
        <w:rPr>
          <w:lang w:val="bg-BG"/>
        </w:rPr>
        <w:t xml:space="preserve">В таблицата по-долу са показани достигнатите степени на рециклиране по шестмесечия. </w:t>
      </w:r>
    </w:p>
    <w:p w:rsidR="00923CAA" w:rsidRPr="007E232B" w:rsidRDefault="00923CAA" w:rsidP="007B0D69">
      <w:pPr>
        <w:pStyle w:val="Caption"/>
        <w:rPr>
          <w:rStyle w:val="CaptionChar"/>
          <w:lang w:val="bg-BG"/>
        </w:rPr>
      </w:pPr>
      <w:bookmarkStart w:id="218" w:name="_Toc331586979"/>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27</w:t>
      </w:r>
      <w:r w:rsidRPr="007E232B">
        <w:rPr>
          <w:lang w:val="bg-BG"/>
        </w:rPr>
        <w:fldChar w:fldCharType="end"/>
      </w:r>
      <w:r w:rsidRPr="007E232B">
        <w:rPr>
          <w:lang w:val="bg-BG"/>
        </w:rPr>
        <w:t xml:space="preserve"> </w:t>
      </w:r>
      <w:r w:rsidRPr="007E232B">
        <w:rPr>
          <w:rStyle w:val="CaptionChar"/>
          <w:b/>
          <w:lang w:val="bg-BG"/>
        </w:rPr>
        <w:t>Достигнати резултати от системата за депозит в Калифорния</w:t>
      </w:r>
      <w:bookmarkEnd w:id="218"/>
    </w:p>
    <w:tbl>
      <w:tblPr>
        <w:tblW w:w="10020" w:type="dxa"/>
        <w:jc w:val="center"/>
        <w:tblCellMar>
          <w:left w:w="70" w:type="dxa"/>
          <w:right w:w="70" w:type="dxa"/>
        </w:tblCellMar>
        <w:tblLook w:val="00A0"/>
      </w:tblPr>
      <w:tblGrid>
        <w:gridCol w:w="1767"/>
        <w:gridCol w:w="935"/>
        <w:gridCol w:w="1431"/>
        <w:gridCol w:w="1591"/>
        <w:gridCol w:w="1504"/>
        <w:gridCol w:w="1398"/>
        <w:gridCol w:w="1394"/>
      </w:tblGrid>
      <w:tr w:rsidR="00923CAA" w:rsidRPr="007E232B">
        <w:trPr>
          <w:trHeight w:val="389"/>
          <w:tblHeader/>
          <w:jc w:val="center"/>
        </w:trPr>
        <w:tc>
          <w:tcPr>
            <w:tcW w:w="4133" w:type="dxa"/>
            <w:gridSpan w:val="3"/>
            <w:tcBorders>
              <w:top w:val="single" w:sz="8" w:space="0" w:color="auto"/>
              <w:left w:val="nil"/>
              <w:bottom w:val="single" w:sz="8" w:space="0" w:color="auto"/>
              <w:right w:val="single" w:sz="8" w:space="0" w:color="000000"/>
            </w:tcBorders>
            <w:shd w:val="clear" w:color="000000" w:fill="FFFFFF"/>
          </w:tcPr>
          <w:p w:rsidR="00923CAA" w:rsidRPr="007E232B" w:rsidRDefault="00923CAA" w:rsidP="004B7A4F">
            <w:pPr>
              <w:pStyle w:val="TableTitle"/>
              <w:rPr>
                <w:rFonts w:cs="Tahoma"/>
                <w:sz w:val="16"/>
                <w:szCs w:val="16"/>
                <w:lang w:val="bg-BG"/>
              </w:rPr>
            </w:pPr>
            <w:r w:rsidRPr="007E232B">
              <w:rPr>
                <w:rFonts w:cs="Tahoma"/>
                <w:sz w:val="16"/>
                <w:szCs w:val="16"/>
                <w:lang w:val="bg-BG"/>
              </w:rPr>
              <w:t>Нива на рециклиране</w:t>
            </w:r>
          </w:p>
        </w:tc>
        <w:tc>
          <w:tcPr>
            <w:tcW w:w="5887" w:type="dxa"/>
            <w:gridSpan w:val="4"/>
            <w:tcBorders>
              <w:top w:val="single" w:sz="8" w:space="0" w:color="auto"/>
              <w:left w:val="nil"/>
              <w:bottom w:val="single" w:sz="8" w:space="0" w:color="auto"/>
              <w:right w:val="single" w:sz="8" w:space="0" w:color="000000"/>
            </w:tcBorders>
            <w:shd w:val="clear" w:color="000000" w:fill="FFFFFF"/>
          </w:tcPr>
          <w:p w:rsidR="00923CAA" w:rsidRPr="007E232B" w:rsidRDefault="00923CAA" w:rsidP="004B7A4F">
            <w:pPr>
              <w:pStyle w:val="TableTitle"/>
              <w:rPr>
                <w:rFonts w:cs="Tahoma"/>
                <w:sz w:val="16"/>
                <w:szCs w:val="16"/>
                <w:lang w:val="bg-BG"/>
              </w:rPr>
            </w:pPr>
            <w:r w:rsidRPr="007E232B">
              <w:rPr>
                <w:rFonts w:cs="Tahoma"/>
                <w:sz w:val="16"/>
                <w:szCs w:val="16"/>
                <w:lang w:val="bg-BG"/>
              </w:rPr>
              <w:t>Опаковки</w:t>
            </w:r>
          </w:p>
        </w:tc>
      </w:tr>
      <w:tr w:rsidR="00923CAA" w:rsidRPr="007E232B">
        <w:trPr>
          <w:trHeight w:val="555"/>
          <w:jc w:val="center"/>
        </w:trPr>
        <w:tc>
          <w:tcPr>
            <w:tcW w:w="1767" w:type="dxa"/>
            <w:tcBorders>
              <w:top w:val="nil"/>
              <w:left w:val="nil"/>
              <w:bottom w:val="single" w:sz="8" w:space="0" w:color="auto"/>
              <w:right w:val="nil"/>
            </w:tcBorders>
            <w:shd w:val="clear" w:color="000000" w:fill="000000"/>
          </w:tcPr>
          <w:p w:rsidR="00923CAA" w:rsidRPr="007E232B" w:rsidRDefault="00923CAA" w:rsidP="004B7A4F">
            <w:pPr>
              <w:pStyle w:val="TableTitle"/>
              <w:rPr>
                <w:rFonts w:cs="Tahoma"/>
                <w:color w:val="FFFFFF"/>
                <w:sz w:val="16"/>
                <w:szCs w:val="16"/>
                <w:lang w:val="bg-BG"/>
              </w:rPr>
            </w:pPr>
            <w:r w:rsidRPr="007E232B">
              <w:rPr>
                <w:rFonts w:cs="Tahoma"/>
                <w:color w:val="FFFFFF"/>
                <w:sz w:val="16"/>
                <w:szCs w:val="16"/>
                <w:lang w:val="bg-BG"/>
              </w:rPr>
              <w:t>Алуминий</w:t>
            </w:r>
          </w:p>
        </w:tc>
        <w:tc>
          <w:tcPr>
            <w:tcW w:w="935" w:type="dxa"/>
            <w:tcBorders>
              <w:top w:val="nil"/>
              <w:left w:val="nil"/>
              <w:bottom w:val="single" w:sz="8" w:space="0" w:color="auto"/>
              <w:right w:val="nil"/>
            </w:tcBorders>
            <w:shd w:val="clear" w:color="000000" w:fill="000000"/>
          </w:tcPr>
          <w:p w:rsidR="00923CAA" w:rsidRPr="007E232B" w:rsidRDefault="00923CAA" w:rsidP="004B7A4F">
            <w:pPr>
              <w:pStyle w:val="TableTitle"/>
              <w:rPr>
                <w:rFonts w:cs="Tahoma"/>
                <w:color w:val="FFFFFF"/>
                <w:sz w:val="16"/>
                <w:szCs w:val="16"/>
                <w:lang w:val="bg-BG"/>
              </w:rPr>
            </w:pPr>
            <w:r w:rsidRPr="007E232B">
              <w:rPr>
                <w:rFonts w:cs="Tahoma"/>
                <w:color w:val="FFFFFF"/>
                <w:sz w:val="16"/>
                <w:szCs w:val="16"/>
                <w:lang w:val="bg-BG"/>
              </w:rPr>
              <w:t>Върнати</w:t>
            </w:r>
          </w:p>
        </w:tc>
        <w:tc>
          <w:tcPr>
            <w:tcW w:w="1431" w:type="dxa"/>
            <w:tcBorders>
              <w:top w:val="nil"/>
              <w:left w:val="nil"/>
              <w:bottom w:val="single" w:sz="8" w:space="0" w:color="auto"/>
              <w:right w:val="nil"/>
            </w:tcBorders>
            <w:shd w:val="clear" w:color="000000" w:fill="000000"/>
          </w:tcPr>
          <w:p w:rsidR="00923CAA" w:rsidRPr="007E232B" w:rsidRDefault="00923CAA" w:rsidP="004B7A4F">
            <w:pPr>
              <w:pStyle w:val="TableTitle"/>
              <w:rPr>
                <w:rFonts w:cs="Tahoma"/>
                <w:color w:val="FFFFFF"/>
                <w:sz w:val="16"/>
                <w:szCs w:val="16"/>
                <w:lang w:val="bg-BG"/>
              </w:rPr>
            </w:pPr>
            <w:r w:rsidRPr="007E232B">
              <w:rPr>
                <w:rFonts w:cs="Tahoma"/>
                <w:color w:val="FFFFFF"/>
                <w:sz w:val="16"/>
                <w:szCs w:val="16"/>
                <w:lang w:val="bg-BG"/>
              </w:rPr>
              <w:t>Рециклирани</w:t>
            </w:r>
          </w:p>
        </w:tc>
        <w:tc>
          <w:tcPr>
            <w:tcW w:w="1591" w:type="dxa"/>
            <w:tcBorders>
              <w:top w:val="nil"/>
              <w:left w:val="nil"/>
              <w:bottom w:val="single" w:sz="8" w:space="0" w:color="auto"/>
              <w:right w:val="nil"/>
            </w:tcBorders>
            <w:shd w:val="clear" w:color="000000" w:fill="000000"/>
          </w:tcPr>
          <w:p w:rsidR="00923CAA" w:rsidRPr="007E232B" w:rsidRDefault="00923CAA" w:rsidP="004B7A4F">
            <w:pPr>
              <w:pStyle w:val="TableTitle"/>
              <w:rPr>
                <w:rFonts w:cs="Tahoma"/>
                <w:color w:val="FFFFFF"/>
                <w:sz w:val="16"/>
                <w:szCs w:val="16"/>
                <w:lang w:val="bg-BG"/>
              </w:rPr>
            </w:pPr>
            <w:r w:rsidRPr="007E232B">
              <w:rPr>
                <w:rFonts w:cs="Tahoma"/>
                <w:color w:val="FFFFFF"/>
                <w:sz w:val="16"/>
                <w:szCs w:val="16"/>
                <w:lang w:val="bg-BG"/>
              </w:rPr>
              <w:t>Продадени*</w:t>
            </w:r>
          </w:p>
        </w:tc>
        <w:tc>
          <w:tcPr>
            <w:tcW w:w="1504" w:type="dxa"/>
            <w:tcBorders>
              <w:top w:val="nil"/>
              <w:left w:val="nil"/>
              <w:bottom w:val="single" w:sz="8" w:space="0" w:color="auto"/>
              <w:right w:val="nil"/>
            </w:tcBorders>
            <w:shd w:val="clear" w:color="000000" w:fill="000000"/>
          </w:tcPr>
          <w:p w:rsidR="00923CAA" w:rsidRPr="007E232B" w:rsidRDefault="00923CAA" w:rsidP="004B7A4F">
            <w:pPr>
              <w:pStyle w:val="TableTitle"/>
              <w:rPr>
                <w:rFonts w:cs="Tahoma"/>
                <w:color w:val="FFFFFF"/>
                <w:sz w:val="16"/>
                <w:szCs w:val="16"/>
                <w:lang w:val="bg-BG"/>
              </w:rPr>
            </w:pPr>
            <w:r w:rsidRPr="007E232B">
              <w:rPr>
                <w:rFonts w:cs="Tahoma"/>
                <w:color w:val="FFFFFF"/>
                <w:sz w:val="16"/>
                <w:szCs w:val="16"/>
                <w:lang w:val="bg-BG"/>
              </w:rPr>
              <w:t>Рециклирани</w:t>
            </w:r>
          </w:p>
        </w:tc>
        <w:tc>
          <w:tcPr>
            <w:tcW w:w="1398" w:type="dxa"/>
            <w:tcBorders>
              <w:top w:val="nil"/>
              <w:left w:val="nil"/>
              <w:bottom w:val="single" w:sz="8" w:space="0" w:color="auto"/>
              <w:right w:val="nil"/>
            </w:tcBorders>
            <w:shd w:val="clear" w:color="000000" w:fill="000000"/>
          </w:tcPr>
          <w:p w:rsidR="00923CAA" w:rsidRPr="007E232B" w:rsidRDefault="00923CAA" w:rsidP="004B7A4F">
            <w:pPr>
              <w:pStyle w:val="TableTitle"/>
              <w:rPr>
                <w:rFonts w:cs="Tahoma"/>
                <w:color w:val="FFFFFF"/>
                <w:sz w:val="16"/>
                <w:szCs w:val="16"/>
                <w:lang w:val="bg-BG"/>
              </w:rPr>
            </w:pPr>
            <w:r w:rsidRPr="007E232B">
              <w:rPr>
                <w:rFonts w:cs="Tahoma"/>
                <w:color w:val="FFFFFF"/>
                <w:sz w:val="16"/>
                <w:szCs w:val="16"/>
                <w:lang w:val="bg-BG"/>
              </w:rPr>
              <w:t>За повторна употреба</w:t>
            </w:r>
          </w:p>
        </w:tc>
        <w:tc>
          <w:tcPr>
            <w:tcW w:w="1394" w:type="dxa"/>
            <w:tcBorders>
              <w:top w:val="nil"/>
              <w:left w:val="nil"/>
              <w:bottom w:val="single" w:sz="8" w:space="0" w:color="auto"/>
              <w:right w:val="nil"/>
            </w:tcBorders>
            <w:shd w:val="clear" w:color="000000" w:fill="000000"/>
          </w:tcPr>
          <w:p w:rsidR="00923CAA" w:rsidRPr="007E232B" w:rsidRDefault="00923CAA" w:rsidP="004B7A4F">
            <w:pPr>
              <w:pStyle w:val="TableTitle"/>
              <w:rPr>
                <w:rFonts w:cs="Tahoma"/>
                <w:color w:val="FFFFFF"/>
                <w:sz w:val="16"/>
                <w:szCs w:val="16"/>
                <w:lang w:val="bg-BG"/>
              </w:rPr>
            </w:pPr>
            <w:r w:rsidRPr="007E232B">
              <w:rPr>
                <w:rFonts w:cs="Tahoma"/>
                <w:color w:val="FFFFFF"/>
                <w:sz w:val="16"/>
                <w:szCs w:val="16"/>
                <w:lang w:val="bg-BG"/>
              </w:rPr>
              <w:t>Postfilled</w:t>
            </w:r>
          </w:p>
        </w:tc>
      </w:tr>
      <w:tr w:rsidR="00923CAA" w:rsidRPr="007E232B">
        <w:trPr>
          <w:trHeight w:val="55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2011</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100</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100</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4,023,599,419</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4,021,390,132</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65,254,890</w:t>
            </w:r>
          </w:p>
        </w:tc>
      </w:tr>
      <w:tr w:rsidR="00923CAA" w:rsidRPr="007E232B">
        <w:trPr>
          <w:trHeight w:val="55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92</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92</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4,690,972,850</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4,335,150,421</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78,255,150</w:t>
            </w:r>
          </w:p>
        </w:tc>
      </w:tr>
      <w:tr w:rsidR="00923CAA" w:rsidRPr="007E232B">
        <w:trPr>
          <w:trHeight w:val="55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95</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95</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4,139,530,221</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3,927,101,177</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105,028,761</w:t>
            </w:r>
          </w:p>
        </w:tc>
      </w:tr>
      <w:tr w:rsidR="00923CAA" w:rsidRPr="007E232B">
        <w:trPr>
          <w:trHeight w:val="55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91</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91</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4,868,254,684</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4,412,768,853</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101,199,661</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91</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91</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4,332,122,180</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3,941,500,646</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44,303,845</w:t>
            </w:r>
          </w:p>
        </w:tc>
      </w:tr>
      <w:tr w:rsidR="00923CAA" w:rsidRPr="007E232B">
        <w:trPr>
          <w:trHeight w:val="315"/>
          <w:jc w:val="center"/>
        </w:trPr>
        <w:tc>
          <w:tcPr>
            <w:tcW w:w="1767"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Стъкло</w:t>
            </w:r>
          </w:p>
        </w:tc>
        <w:tc>
          <w:tcPr>
            <w:tcW w:w="935"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43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9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0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8"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2011</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102</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89</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1,331,450,543</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1,189,058,771</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317</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229,732,398</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90</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81</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1,560,018,180</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1,256,831,829</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318</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211,907,776</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101</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90</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1,365,423,094</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1,225,430,897</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300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208,325,167</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85</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77</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1,667,765,942</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1,276,277,514</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805</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211,175,108</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96</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85</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1,463,364,328</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1,243,043,696</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892</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229,286,263</w:t>
            </w:r>
          </w:p>
        </w:tc>
      </w:tr>
      <w:tr w:rsidR="00923CAA" w:rsidRPr="007E232B">
        <w:trPr>
          <w:trHeight w:val="315"/>
          <w:jc w:val="center"/>
        </w:trPr>
        <w:tc>
          <w:tcPr>
            <w:tcW w:w="1767"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#1 PET</w:t>
            </w:r>
          </w:p>
        </w:tc>
        <w:tc>
          <w:tcPr>
            <w:tcW w:w="935"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43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9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0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8"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2011</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70</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70</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3,851,118,491</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2,694,013,273</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93,142,993</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63</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63</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4,499,646,536</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2,856,964,781</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92,837,810</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74</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74</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3,548,291,149</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2,622,342,927</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83,418,271</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69</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69</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4,522,439,326</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3,136,311,034</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82,339,591</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78</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78</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3,658,715,637</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2,869,448,621</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76,065,937</w:t>
            </w:r>
          </w:p>
        </w:tc>
      </w:tr>
      <w:tr w:rsidR="00923CAA" w:rsidRPr="007E232B">
        <w:trPr>
          <w:trHeight w:val="315"/>
          <w:jc w:val="center"/>
        </w:trPr>
        <w:tc>
          <w:tcPr>
            <w:tcW w:w="1767"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#2 HDPE</w:t>
            </w:r>
          </w:p>
        </w:tc>
        <w:tc>
          <w:tcPr>
            <w:tcW w:w="935"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43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9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0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8"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2011</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276</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106</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151,102,513</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159,934,193</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264,353,127</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228</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86</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170,100,621</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146,622,140</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247,960,206</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242</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98</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158,374,808</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155,656,115</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235,718,790</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225</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102</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176,283,701</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180,495,866</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225,952,036</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254</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116</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157,489,406</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182,964,511</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226,682,828</w:t>
            </w:r>
          </w:p>
        </w:tc>
      </w:tr>
      <w:tr w:rsidR="00923CAA" w:rsidRPr="007E232B">
        <w:trPr>
          <w:trHeight w:val="315"/>
          <w:jc w:val="center"/>
        </w:trPr>
        <w:tc>
          <w:tcPr>
            <w:tcW w:w="1767"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#3 PVC</w:t>
            </w:r>
          </w:p>
        </w:tc>
        <w:tc>
          <w:tcPr>
            <w:tcW w:w="935"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43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9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0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8"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2011</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96,582</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5,626</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211</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154,034</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433</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17</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586,051</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517</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582,064</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846</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404,713</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r>
      <w:tr w:rsidR="00923CAA" w:rsidRPr="007E232B">
        <w:trPr>
          <w:trHeight w:val="315"/>
          <w:jc w:val="center"/>
        </w:trPr>
        <w:tc>
          <w:tcPr>
            <w:tcW w:w="1767"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#4 LDPE</w:t>
            </w:r>
          </w:p>
        </w:tc>
        <w:tc>
          <w:tcPr>
            <w:tcW w:w="935"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43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9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0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8"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2011</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7,934,605</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89,373</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6,725</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10,571,451</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94,225</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5,841</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7,161,478</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40,716</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3,499</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5,599,955</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11,654</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1,699</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4,793,388</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73,492</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4,006</w:t>
            </w:r>
          </w:p>
        </w:tc>
      </w:tr>
      <w:tr w:rsidR="00923CAA" w:rsidRPr="007E232B">
        <w:trPr>
          <w:trHeight w:val="315"/>
          <w:jc w:val="center"/>
        </w:trPr>
        <w:tc>
          <w:tcPr>
            <w:tcW w:w="1767"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#5 PP</w:t>
            </w:r>
          </w:p>
        </w:tc>
        <w:tc>
          <w:tcPr>
            <w:tcW w:w="935"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43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9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0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8"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2011</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654,309</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17,438</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3,535</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5</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5</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347,076</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15,714</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1,624</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348,882</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8,678</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1,266</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855,145</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8,855</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3,272</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498,361</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3,58</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28</w:t>
            </w:r>
          </w:p>
        </w:tc>
      </w:tr>
      <w:tr w:rsidR="00923CAA" w:rsidRPr="007E232B">
        <w:trPr>
          <w:trHeight w:val="315"/>
          <w:jc w:val="center"/>
        </w:trPr>
        <w:tc>
          <w:tcPr>
            <w:tcW w:w="1767"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#6 PS</w:t>
            </w:r>
          </w:p>
        </w:tc>
        <w:tc>
          <w:tcPr>
            <w:tcW w:w="935"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43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9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0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8"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2011</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31,488,163</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2,948,575</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118,603</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32,775,033</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2,267,490</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190,656</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28,555,782</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2,397,305</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118,902</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32,560,740</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718,512</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120,354</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30,085,789</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591,006</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309,378</w:t>
            </w:r>
          </w:p>
        </w:tc>
      </w:tr>
      <w:tr w:rsidR="00923CAA" w:rsidRPr="007E232B">
        <w:trPr>
          <w:trHeight w:val="315"/>
          <w:jc w:val="center"/>
        </w:trPr>
        <w:tc>
          <w:tcPr>
            <w:tcW w:w="1767"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#7 Други</w:t>
            </w:r>
          </w:p>
        </w:tc>
        <w:tc>
          <w:tcPr>
            <w:tcW w:w="935"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43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9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0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8"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2011</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20,594,075</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1,270,863</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337,555</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15,815,205</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1,426,915</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202,429</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13</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12</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11,666,084</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1,437,347</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175,872</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5</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26,384,690</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1,437,591</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202,963</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14</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13</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11,561,036</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1,560,508</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180,656</w:t>
            </w:r>
          </w:p>
        </w:tc>
      </w:tr>
      <w:tr w:rsidR="00923CAA" w:rsidRPr="007E232B">
        <w:trPr>
          <w:trHeight w:val="315"/>
          <w:jc w:val="center"/>
        </w:trPr>
        <w:tc>
          <w:tcPr>
            <w:tcW w:w="1767"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BIMETAL</w:t>
            </w:r>
          </w:p>
        </w:tc>
        <w:tc>
          <w:tcPr>
            <w:tcW w:w="935"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43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9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0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8"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2011</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16</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16</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12,201,771</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1,902,219</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135,141</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12,824,642</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1,376,413</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118,218</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16</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14</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10,560,920</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1,517,585</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208,134</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26,579,935</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1,790,673</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119,93</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16</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16</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12,153,553</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1,903,652</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181,154</w:t>
            </w:r>
          </w:p>
        </w:tc>
      </w:tr>
      <w:tr w:rsidR="00923CAA" w:rsidRPr="007E232B">
        <w:trPr>
          <w:trHeight w:val="315"/>
          <w:jc w:val="center"/>
        </w:trPr>
        <w:tc>
          <w:tcPr>
            <w:tcW w:w="1767"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Общо</w:t>
            </w:r>
          </w:p>
        </w:tc>
        <w:tc>
          <w:tcPr>
            <w:tcW w:w="935"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43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91"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50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8"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c>
          <w:tcPr>
            <w:tcW w:w="1394" w:type="dxa"/>
            <w:tcBorders>
              <w:top w:val="nil"/>
              <w:left w:val="nil"/>
              <w:bottom w:val="single" w:sz="8" w:space="0" w:color="auto"/>
              <w:right w:val="nil"/>
            </w:tcBorders>
            <w:shd w:val="clear" w:color="000000" w:fill="000000"/>
          </w:tcPr>
          <w:p w:rsidR="00923CAA" w:rsidRPr="007E232B" w:rsidRDefault="00923CAA" w:rsidP="000C05F9">
            <w:pPr>
              <w:jc w:val="right"/>
              <w:rPr>
                <w:rFonts w:cs="Tahoma"/>
                <w:color w:val="FFFFFF"/>
                <w:sz w:val="16"/>
                <w:szCs w:val="16"/>
                <w:lang w:val="bg-BG"/>
              </w:rPr>
            </w:pPr>
            <w:r w:rsidRPr="007E232B">
              <w:rPr>
                <w:rFonts w:cs="Tahoma"/>
                <w:color w:val="FFFFFF"/>
                <w:sz w:val="16"/>
                <w:szCs w:val="16"/>
                <w:lang w:val="bg-BG"/>
              </w:rPr>
              <w:t> </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2011</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88</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86</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9,430,240,471</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8,070,630,463</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317</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653,085,178</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80</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78</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10,993,225,628</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8,600,750,361</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318</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631,479,727</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2010</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88</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86</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9,270,498,469</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7,935,933,264</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300</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632,998,668</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Юли - Декември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81</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80</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11,327,306,182</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9,009,821,398</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805</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621,114,614</w:t>
            </w:r>
          </w:p>
        </w:tc>
      </w:tr>
      <w:tr w:rsidR="00923CAA" w:rsidRPr="007E232B">
        <w:trPr>
          <w:trHeight w:val="315"/>
          <w:jc w:val="center"/>
        </w:trPr>
        <w:tc>
          <w:tcPr>
            <w:tcW w:w="1767"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Януари - Юни 2009</w:t>
            </w:r>
          </w:p>
        </w:tc>
        <w:tc>
          <w:tcPr>
            <w:tcW w:w="935"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87</w:t>
            </w:r>
          </w:p>
        </w:tc>
        <w:tc>
          <w:tcPr>
            <w:tcW w:w="143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85</w:t>
            </w:r>
          </w:p>
        </w:tc>
        <w:tc>
          <w:tcPr>
            <w:tcW w:w="1591"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9,671,188,391</w:t>
            </w:r>
          </w:p>
        </w:tc>
        <w:tc>
          <w:tcPr>
            <w:tcW w:w="150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8,241,090,712</w:t>
            </w:r>
          </w:p>
        </w:tc>
        <w:tc>
          <w:tcPr>
            <w:tcW w:w="1398"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892</w:t>
            </w:r>
          </w:p>
        </w:tc>
        <w:tc>
          <w:tcPr>
            <w:tcW w:w="1394" w:type="dxa"/>
            <w:tcBorders>
              <w:top w:val="nil"/>
              <w:left w:val="nil"/>
              <w:bottom w:val="single" w:sz="8" w:space="0" w:color="auto"/>
              <w:right w:val="nil"/>
            </w:tcBorders>
            <w:shd w:val="clear" w:color="000000" w:fill="FFFFFF"/>
          </w:tcPr>
          <w:p w:rsidR="00923CAA" w:rsidRPr="007E232B" w:rsidRDefault="00923CAA" w:rsidP="000C05F9">
            <w:pPr>
              <w:jc w:val="right"/>
              <w:rPr>
                <w:rFonts w:cs="Tahoma"/>
                <w:sz w:val="16"/>
                <w:szCs w:val="16"/>
                <w:lang w:val="bg-BG"/>
              </w:rPr>
            </w:pPr>
            <w:r w:rsidRPr="007E232B">
              <w:rPr>
                <w:rFonts w:cs="Tahoma"/>
                <w:sz w:val="16"/>
                <w:szCs w:val="16"/>
                <w:lang w:val="bg-BG"/>
              </w:rPr>
              <w:t>577,014,095</w:t>
            </w:r>
          </w:p>
        </w:tc>
      </w:tr>
    </w:tbl>
    <w:p w:rsidR="00923CAA" w:rsidRPr="007E232B" w:rsidRDefault="00923CAA" w:rsidP="00B87E58">
      <w:pPr>
        <w:jc w:val="left"/>
        <w:rPr>
          <w:i/>
          <w:sz w:val="16"/>
          <w:szCs w:val="16"/>
          <w:lang w:val="bg-BG"/>
        </w:rPr>
      </w:pPr>
      <w:r w:rsidRPr="007E232B">
        <w:rPr>
          <w:i/>
          <w:sz w:val="16"/>
          <w:szCs w:val="16"/>
          <w:lang w:val="bg-BG"/>
        </w:rPr>
        <w:t>Източник Департамент по рециклиране и оползотворяване на ресурси Калифорния, отчет за полугодието 2011 г.</w:t>
      </w:r>
    </w:p>
    <w:p w:rsidR="00923CAA" w:rsidRPr="007E232B" w:rsidRDefault="00923CAA" w:rsidP="00DB6F4C">
      <w:pPr>
        <w:pStyle w:val="Heading4"/>
        <w:numPr>
          <w:ilvl w:val="3"/>
          <w:numId w:val="7"/>
        </w:numPr>
        <w:rPr>
          <w:lang w:val="bg-BG"/>
        </w:rPr>
      </w:pPr>
      <w:r w:rsidRPr="007E232B">
        <w:rPr>
          <w:lang w:val="bg-BG"/>
        </w:rPr>
        <w:t>Хавай - ключови аспекти:</w:t>
      </w:r>
    </w:p>
    <w:p w:rsidR="00923CAA" w:rsidRPr="007E232B" w:rsidRDefault="00923CAA" w:rsidP="00777128">
      <w:pPr>
        <w:pStyle w:val="1"/>
        <w:numPr>
          <w:ilvl w:val="0"/>
          <w:numId w:val="34"/>
        </w:numPr>
        <w:jc w:val="both"/>
        <w:rPr>
          <w:rFonts w:ascii="Tahoma" w:hAnsi="Tahoma" w:cs="Tahoma"/>
          <w:sz w:val="20"/>
        </w:rPr>
      </w:pPr>
      <w:r w:rsidRPr="007E232B">
        <w:rPr>
          <w:rFonts w:ascii="Tahoma" w:hAnsi="Tahoma" w:cs="Tahoma"/>
          <w:sz w:val="20"/>
        </w:rPr>
        <w:t xml:space="preserve">Здравният Департамент на щат Хавай изпълнява ролята на оператор на системата. Той управлява депозитите, таксите за обработка и комуникацията между участниците в системата, въпреки че няма логистична роля. Департамента задържа непотърсените депозити. Таксите за обработка се използват за работа на системата и подобряване на инфраструктурата за рециклиране. Приходите могат да се използват също и за други екологично ориентирани дейности. </w:t>
      </w:r>
    </w:p>
    <w:p w:rsidR="00923CAA" w:rsidRPr="007E232B" w:rsidRDefault="00923CAA" w:rsidP="00777128">
      <w:pPr>
        <w:pStyle w:val="1"/>
        <w:numPr>
          <w:ilvl w:val="0"/>
          <w:numId w:val="34"/>
        </w:numPr>
        <w:jc w:val="both"/>
        <w:rPr>
          <w:rFonts w:ascii="Tahoma" w:hAnsi="Tahoma" w:cs="Tahoma"/>
          <w:sz w:val="20"/>
        </w:rPr>
      </w:pPr>
      <w:r w:rsidRPr="007E232B">
        <w:rPr>
          <w:rFonts w:ascii="Tahoma" w:hAnsi="Tahoma" w:cs="Tahoma"/>
          <w:sz w:val="20"/>
        </w:rPr>
        <w:t>Размерът на депозита е 5 цента за опаковките от стъкло, РЕТ, HDPE, метал с обем до 2 л. Прилага се за бира, газирани и негазирани води и напитки, алкопопс, чай и кафе и различни вина.</w:t>
      </w:r>
    </w:p>
    <w:p w:rsidR="00923CAA" w:rsidRPr="007E232B" w:rsidRDefault="00923CAA" w:rsidP="00777128">
      <w:pPr>
        <w:pStyle w:val="1"/>
        <w:numPr>
          <w:ilvl w:val="0"/>
          <w:numId w:val="34"/>
        </w:numPr>
        <w:jc w:val="both"/>
        <w:rPr>
          <w:rFonts w:ascii="Tahoma" w:hAnsi="Tahoma" w:cs="Tahoma"/>
          <w:sz w:val="20"/>
        </w:rPr>
      </w:pPr>
      <w:r w:rsidRPr="007E232B">
        <w:rPr>
          <w:rFonts w:ascii="Tahoma" w:hAnsi="Tahoma" w:cs="Tahoma"/>
          <w:sz w:val="20"/>
        </w:rPr>
        <w:t>Опаковките се връщат главно в пунктове, които търговците на дребно трябва да обособят. Съществуват над 80 сертифицирани пункта, които изкупуват опаковки и имат договори с рециклиращи фирми. Някои действат като трета страна, чиито функции са възложени от търговци на дребно. Сертифицираните пунктове имат право на помощ от Здравния Департамент, но много малка част от тях са получили такава. В резултат на това повечето опаковки се приемат ръчно. Приемат се и големи партиди опаковки на база теглото им.</w:t>
      </w:r>
    </w:p>
    <w:p w:rsidR="00923CAA" w:rsidRPr="007E232B" w:rsidRDefault="00923CAA" w:rsidP="00777128">
      <w:pPr>
        <w:pStyle w:val="1"/>
        <w:numPr>
          <w:ilvl w:val="0"/>
          <w:numId w:val="34"/>
        </w:numPr>
        <w:jc w:val="both"/>
        <w:rPr>
          <w:rFonts w:ascii="Tahoma" w:hAnsi="Tahoma" w:cs="Tahoma"/>
          <w:sz w:val="20"/>
        </w:rPr>
      </w:pPr>
      <w:r w:rsidRPr="007E232B">
        <w:rPr>
          <w:rFonts w:ascii="Tahoma" w:hAnsi="Tahoma" w:cs="Tahoma"/>
          <w:sz w:val="20"/>
        </w:rPr>
        <w:t xml:space="preserve">Производителите заплащат на Здравния Департамент такса за обработка от 1 цент за всяка пусната опаковка на пазара. При продажба те си я начисляват и получават обратно от търговците на дребно. Последните могат да изберат - да я прехвърлят върху цената, заплащана от потребителите или да я покрият сами. </w:t>
      </w:r>
    </w:p>
    <w:p w:rsidR="00923CAA" w:rsidRPr="007E232B" w:rsidRDefault="00923CAA" w:rsidP="00777128">
      <w:pPr>
        <w:pStyle w:val="1"/>
        <w:numPr>
          <w:ilvl w:val="0"/>
          <w:numId w:val="34"/>
        </w:numPr>
        <w:jc w:val="both"/>
        <w:rPr>
          <w:rFonts w:ascii="Tahoma" w:hAnsi="Tahoma" w:cs="Tahoma"/>
          <w:sz w:val="20"/>
        </w:rPr>
      </w:pPr>
      <w:r w:rsidRPr="007E232B">
        <w:rPr>
          <w:rFonts w:ascii="Tahoma" w:hAnsi="Tahoma" w:cs="Tahoma"/>
          <w:sz w:val="20"/>
        </w:rPr>
        <w:t>Търговците и пунктовете за изкупуване получават от Здравния Департамент 2 цента за всяка изкупена опаковка. Тези средства целят да покрият разходите им по събиране, сортиране и транспортиране на опаковки. Изисква се осигуряване на рециклиране на събраните опаковки за разлика от опростените депозитни системи, където целта е събиране обратно на опаковките.</w:t>
      </w:r>
    </w:p>
    <w:p w:rsidR="00923CAA" w:rsidRPr="007E232B" w:rsidRDefault="00923CAA" w:rsidP="00777128">
      <w:pPr>
        <w:pStyle w:val="1"/>
        <w:numPr>
          <w:ilvl w:val="0"/>
          <w:numId w:val="34"/>
        </w:numPr>
        <w:jc w:val="both"/>
        <w:rPr>
          <w:rFonts w:ascii="Tahoma" w:hAnsi="Tahoma" w:cs="Tahoma"/>
          <w:sz w:val="20"/>
        </w:rPr>
      </w:pPr>
      <w:r w:rsidRPr="007E232B">
        <w:rPr>
          <w:rFonts w:ascii="Tahoma" w:hAnsi="Tahoma" w:cs="Tahoma"/>
          <w:sz w:val="20"/>
        </w:rPr>
        <w:t>Таксата за обработка, която плащат производителите се променя в зависимост от събираемостта на опаковките (тъй като по-високата събираемост води до по-малко приходи от непотърсени депозити). Ако нивото на събираемост е 70% или по-малко, таксата е един цент за опаковка или 1,5 цента, ако надхвърля 70%. Целта е щата да достигне 80% събираемост. Данните сочат 68% за 2006 г. и 2007 г. и 61% за 2005 г.</w:t>
      </w:r>
    </w:p>
    <w:p w:rsidR="00923CAA" w:rsidRPr="007E232B" w:rsidRDefault="00923CAA" w:rsidP="00777128">
      <w:pPr>
        <w:pStyle w:val="1"/>
        <w:numPr>
          <w:ilvl w:val="0"/>
          <w:numId w:val="34"/>
        </w:numPr>
        <w:jc w:val="both"/>
        <w:rPr>
          <w:rFonts w:ascii="Tahoma" w:hAnsi="Tahoma" w:cs="Tahoma"/>
          <w:sz w:val="20"/>
        </w:rPr>
      </w:pPr>
      <w:r w:rsidRPr="007E232B">
        <w:rPr>
          <w:rFonts w:ascii="Tahoma" w:hAnsi="Tahoma" w:cs="Tahoma"/>
          <w:sz w:val="20"/>
        </w:rPr>
        <w:t>Опаковките от стъкло са били обект на т.нар. предварителна такса за депониране (advance disposal fee - ADF) и понастоящем невключените в депозитната система опаковки също се облагат с тази такса.</w:t>
      </w:r>
    </w:p>
    <w:p w:rsidR="00923CAA" w:rsidRPr="007E232B" w:rsidRDefault="00923CAA" w:rsidP="00777128">
      <w:pPr>
        <w:pStyle w:val="1"/>
        <w:numPr>
          <w:ilvl w:val="0"/>
          <w:numId w:val="34"/>
        </w:numPr>
        <w:jc w:val="both"/>
        <w:rPr>
          <w:rFonts w:ascii="Tahoma" w:hAnsi="Tahoma" w:cs="Tahoma"/>
          <w:sz w:val="20"/>
        </w:rPr>
      </w:pPr>
      <w:r w:rsidRPr="007E232B">
        <w:rPr>
          <w:rFonts w:ascii="Tahoma" w:hAnsi="Tahoma" w:cs="Tahoma"/>
          <w:sz w:val="20"/>
        </w:rPr>
        <w:t>Разделното събиране чрез съдове е още в зародиш в щата.</w:t>
      </w:r>
    </w:p>
    <w:p w:rsidR="00923CAA" w:rsidRPr="007E232B" w:rsidRDefault="00923CAA" w:rsidP="00DB6F4C">
      <w:pPr>
        <w:pStyle w:val="Heading4"/>
        <w:numPr>
          <w:ilvl w:val="3"/>
          <w:numId w:val="7"/>
        </w:numPr>
        <w:rPr>
          <w:lang w:val="bg-BG"/>
        </w:rPr>
      </w:pPr>
      <w:r w:rsidRPr="007E232B">
        <w:rPr>
          <w:lang w:val="bg-BG"/>
        </w:rPr>
        <w:t>Оценка на депозитните системи в Хавай и Калифорния</w:t>
      </w:r>
    </w:p>
    <w:p w:rsidR="00923CAA" w:rsidRPr="007E232B" w:rsidRDefault="00923CAA" w:rsidP="008852DE">
      <w:pPr>
        <w:rPr>
          <w:lang w:val="bg-BG"/>
        </w:rPr>
      </w:pPr>
      <w:r w:rsidRPr="007E232B">
        <w:rPr>
          <w:lang w:val="bg-BG"/>
        </w:rPr>
        <w:t>И двете депозитни системи, въведени в щатите Калифорния и Хавай са създадени така, че да осигурят висока степен на връщане на опаковките в обхвата им. Тъй като никой щат не е въвел отговорност на производителя върху всички опаковки (с единственото изключение предварителната такса за депониране в Хавай) депозитната система субсидира дейностите по рециклиране на останалите опаковки. В Европа всеки производител е отговорен и допринася финансово за рециклирането на опаковките, които пуска.</w:t>
      </w:r>
    </w:p>
    <w:p w:rsidR="00923CAA" w:rsidRPr="007E232B" w:rsidRDefault="00923CAA" w:rsidP="008852DE">
      <w:pPr>
        <w:rPr>
          <w:lang w:val="bg-BG"/>
        </w:rPr>
      </w:pPr>
      <w:r w:rsidRPr="007E232B">
        <w:rPr>
          <w:lang w:val="bg-BG"/>
        </w:rPr>
        <w:t>В Хавай включването на таксата за обработка от търговците в стойността на продукта е подобно на системата Зелена точка в Европа.</w:t>
      </w:r>
    </w:p>
    <w:p w:rsidR="00923CAA" w:rsidRPr="007E232B" w:rsidRDefault="00923CAA" w:rsidP="008852DE">
      <w:pPr>
        <w:rPr>
          <w:lang w:val="bg-BG"/>
        </w:rPr>
      </w:pPr>
      <w:r w:rsidRPr="007E232B">
        <w:rPr>
          <w:lang w:val="bg-BG"/>
        </w:rPr>
        <w:t>В Калифорния, заплащането на таксите на държавен фонд за рециклиране, въз основа на достигнатата степен на рециклиране повече се доближава до държавно управляваните фондове за рециклиране, познати в някои източноевропейски страни.</w:t>
      </w:r>
    </w:p>
    <w:p w:rsidR="00923CAA" w:rsidRPr="007E232B" w:rsidRDefault="00923CAA" w:rsidP="008852DE">
      <w:pPr>
        <w:rPr>
          <w:lang w:val="bg-BG"/>
        </w:rPr>
      </w:pPr>
      <w:r w:rsidRPr="007E232B">
        <w:rPr>
          <w:lang w:val="bg-BG"/>
        </w:rPr>
        <w:t>Друга черта на двете системи е, че операторът е държавен орган. Никъде в Европа държавата не играе роля при функционирането на системата. В някои бивши социалистически страни, като Полша и Словакия, държавни фондове за рециклиране събират средства на базата на количеството (като тонаж) опаковки, пуснати на пазара или тоновете нерециклирани опаковки. Там където в Европа действат депозитни системи, те се управляват от неправителствени организации и непотърсените депозити се използват за развитие на депозитната система, а не за субсидиране на дейности по други отпадъчни потоци.</w:t>
      </w:r>
    </w:p>
    <w:p w:rsidR="00923CAA" w:rsidRPr="007E232B" w:rsidRDefault="00923CAA" w:rsidP="008852DE">
      <w:pPr>
        <w:rPr>
          <w:lang w:val="bg-BG"/>
        </w:rPr>
      </w:pPr>
      <w:r w:rsidRPr="007E232B">
        <w:rPr>
          <w:lang w:val="bg-BG"/>
        </w:rPr>
        <w:t>Депозитните системи в Калифорния и Хавай покриват по-широк спектър от типичното за Европа -- напитки, включвайки плодови сокове, мляко и млечни продукти (като предположим, че и кафето съдържа мляко). Изключването им в Европа се дължи на множество фактори. В Швеция и Дания например, в повечето случаи те се предлагат в картонени опаковки, които са неподходящи за машинна обработка. Освен това в Швеция се изтъкват и хигиенни съображения за това да не се събират с търговската мрежа (развитие на бактерии в празните опаковки). В Калифорния и Хавай, тези опаковки се връщат в пунктове (или както това е в Калифорния чрез съдове за разделно събиране) и това не се счита за проблем.</w:t>
      </w:r>
    </w:p>
    <w:p w:rsidR="00923CAA" w:rsidRPr="007E232B" w:rsidRDefault="00923CAA" w:rsidP="004B7A4F">
      <w:pPr>
        <w:rPr>
          <w:lang w:val="bg-BG"/>
        </w:rPr>
        <w:sectPr w:rsidR="00923CAA" w:rsidRPr="007E232B" w:rsidSect="00D661B5">
          <w:pgSz w:w="11906" w:h="16838"/>
          <w:pgMar w:top="1418" w:right="1276" w:bottom="1134" w:left="1276" w:header="567" w:footer="567" w:gutter="0"/>
          <w:cols w:space="708"/>
        </w:sectPr>
      </w:pPr>
    </w:p>
    <w:p w:rsidR="00923CAA" w:rsidRPr="007E232B" w:rsidRDefault="00923CAA" w:rsidP="007B0D69">
      <w:pPr>
        <w:pStyle w:val="Caption"/>
        <w:rPr>
          <w:rStyle w:val="CaptionChar"/>
          <w:lang w:val="bg-BG"/>
        </w:rPr>
      </w:pPr>
      <w:bookmarkStart w:id="219" w:name="_Toc331586980"/>
      <w:r w:rsidRPr="007E232B">
        <w:rPr>
          <w:lang w:val="bg-BG"/>
        </w:rPr>
        <w:t xml:space="preserve">Таблица </w:t>
      </w:r>
      <w:r w:rsidRPr="007E232B">
        <w:rPr>
          <w:lang w:val="bg-BG"/>
        </w:rPr>
        <w:fldChar w:fldCharType="begin"/>
      </w:r>
      <w:r w:rsidRPr="007E232B">
        <w:rPr>
          <w:lang w:val="bg-BG"/>
        </w:rPr>
        <w:instrText xml:space="preserve"> STYLEREF 1 \s </w:instrText>
      </w:r>
      <w:r w:rsidRPr="007E232B">
        <w:rPr>
          <w:lang w:val="bg-BG"/>
        </w:rPr>
        <w:fldChar w:fldCharType="separate"/>
      </w:r>
      <w:r>
        <w:rPr>
          <w:noProof/>
          <w:lang w:val="bg-BG"/>
        </w:rPr>
        <w:t>3</w:t>
      </w:r>
      <w:r w:rsidRPr="007E232B">
        <w:rPr>
          <w:lang w:val="bg-BG"/>
        </w:rPr>
        <w:fldChar w:fldCharType="end"/>
      </w:r>
      <w:r w:rsidRPr="007E232B">
        <w:rPr>
          <w:lang w:val="bg-BG"/>
        </w:rPr>
        <w:t>.</w:t>
      </w:r>
      <w:r w:rsidRPr="007E232B">
        <w:rPr>
          <w:lang w:val="bg-BG"/>
        </w:rPr>
        <w:fldChar w:fldCharType="begin"/>
      </w:r>
      <w:r w:rsidRPr="007E232B">
        <w:rPr>
          <w:lang w:val="bg-BG"/>
        </w:rPr>
        <w:instrText xml:space="preserve"> SEQ Таблица \* ARABIC \s 1 </w:instrText>
      </w:r>
      <w:r w:rsidRPr="007E232B">
        <w:rPr>
          <w:lang w:val="bg-BG"/>
        </w:rPr>
        <w:fldChar w:fldCharType="separate"/>
      </w:r>
      <w:r>
        <w:rPr>
          <w:noProof/>
          <w:lang w:val="bg-BG"/>
        </w:rPr>
        <w:t>28</w:t>
      </w:r>
      <w:r w:rsidRPr="007E232B">
        <w:rPr>
          <w:lang w:val="bg-BG"/>
        </w:rPr>
        <w:fldChar w:fldCharType="end"/>
      </w:r>
      <w:r w:rsidRPr="007E232B">
        <w:rPr>
          <w:lang w:val="bg-BG"/>
        </w:rPr>
        <w:t xml:space="preserve"> </w:t>
      </w:r>
      <w:r w:rsidRPr="007E232B">
        <w:rPr>
          <w:rStyle w:val="CaptionChar"/>
          <w:b/>
          <w:lang w:val="bg-BG"/>
        </w:rPr>
        <w:t>Обобщени параметри на депозитните системи в САЩ</w:t>
      </w:r>
      <w:bookmarkEnd w:id="219"/>
    </w:p>
    <w:tbl>
      <w:tblPr>
        <w:tblW w:w="15663" w:type="dxa"/>
        <w:tblInd w:w="-214" w:type="dxa"/>
        <w:tblLayout w:type="fixed"/>
        <w:tblCellMar>
          <w:left w:w="70" w:type="dxa"/>
          <w:right w:w="70" w:type="dxa"/>
        </w:tblCellMar>
        <w:tblLook w:val="00A0"/>
      </w:tblPr>
      <w:tblGrid>
        <w:gridCol w:w="1291"/>
        <w:gridCol w:w="1414"/>
        <w:gridCol w:w="1050"/>
        <w:gridCol w:w="1459"/>
        <w:gridCol w:w="1686"/>
        <w:gridCol w:w="1217"/>
        <w:gridCol w:w="1314"/>
        <w:gridCol w:w="1434"/>
        <w:gridCol w:w="1057"/>
        <w:gridCol w:w="1276"/>
        <w:gridCol w:w="1300"/>
        <w:gridCol w:w="1165"/>
      </w:tblGrid>
      <w:tr w:rsidR="00923CAA" w:rsidRPr="007E232B">
        <w:trPr>
          <w:trHeight w:val="432"/>
          <w:tblHeader/>
        </w:trPr>
        <w:tc>
          <w:tcPr>
            <w:tcW w:w="1291" w:type="dxa"/>
            <w:tcBorders>
              <w:top w:val="single" w:sz="8" w:space="0" w:color="auto"/>
              <w:left w:val="single" w:sz="8" w:space="0" w:color="auto"/>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 xml:space="preserve">Щат </w:t>
            </w:r>
          </w:p>
        </w:tc>
        <w:tc>
          <w:tcPr>
            <w:tcW w:w="1414" w:type="dxa"/>
            <w:tcBorders>
              <w:top w:val="single" w:sz="8" w:space="0" w:color="auto"/>
              <w:left w:val="nil"/>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 xml:space="preserve">Законов акт </w:t>
            </w:r>
          </w:p>
        </w:tc>
        <w:tc>
          <w:tcPr>
            <w:tcW w:w="1050" w:type="dxa"/>
            <w:tcBorders>
              <w:top w:val="single" w:sz="8" w:space="0" w:color="auto"/>
              <w:left w:val="nil"/>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 xml:space="preserve">Въвеждане </w:t>
            </w:r>
          </w:p>
        </w:tc>
        <w:tc>
          <w:tcPr>
            <w:tcW w:w="1459" w:type="dxa"/>
            <w:tcBorders>
              <w:top w:val="single" w:sz="8" w:space="0" w:color="auto"/>
              <w:left w:val="nil"/>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Обхват</w:t>
            </w:r>
          </w:p>
        </w:tc>
        <w:tc>
          <w:tcPr>
            <w:tcW w:w="1686" w:type="dxa"/>
            <w:tcBorders>
              <w:top w:val="single" w:sz="8" w:space="0" w:color="auto"/>
              <w:left w:val="nil"/>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 xml:space="preserve">Обхванати опаковки </w:t>
            </w:r>
          </w:p>
        </w:tc>
        <w:tc>
          <w:tcPr>
            <w:tcW w:w="1217" w:type="dxa"/>
            <w:tcBorders>
              <w:top w:val="single" w:sz="8" w:space="0" w:color="auto"/>
              <w:left w:val="nil"/>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 xml:space="preserve">Размер на депозита </w:t>
            </w:r>
          </w:p>
        </w:tc>
        <w:tc>
          <w:tcPr>
            <w:tcW w:w="1314" w:type="dxa"/>
            <w:tcBorders>
              <w:top w:val="single" w:sz="8" w:space="0" w:color="auto"/>
              <w:left w:val="nil"/>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Такса за обработка</w:t>
            </w:r>
          </w:p>
        </w:tc>
        <w:tc>
          <w:tcPr>
            <w:tcW w:w="1434" w:type="dxa"/>
            <w:tcBorders>
              <w:top w:val="single" w:sz="8" w:space="0" w:color="auto"/>
              <w:left w:val="nil"/>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Други такси</w:t>
            </w:r>
          </w:p>
        </w:tc>
        <w:tc>
          <w:tcPr>
            <w:tcW w:w="1057" w:type="dxa"/>
            <w:tcBorders>
              <w:top w:val="single" w:sz="8" w:space="0" w:color="auto"/>
              <w:left w:val="nil"/>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Система за връщане</w:t>
            </w:r>
          </w:p>
        </w:tc>
        <w:tc>
          <w:tcPr>
            <w:tcW w:w="1276" w:type="dxa"/>
            <w:tcBorders>
              <w:top w:val="single" w:sz="8" w:space="0" w:color="auto"/>
              <w:left w:val="nil"/>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Непотърсени депозити</w:t>
            </w:r>
          </w:p>
        </w:tc>
        <w:tc>
          <w:tcPr>
            <w:tcW w:w="1300" w:type="dxa"/>
            <w:tcBorders>
              <w:top w:val="single" w:sz="8" w:space="0" w:color="auto"/>
              <w:left w:val="nil"/>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Успеваемост</w:t>
            </w:r>
          </w:p>
        </w:tc>
        <w:tc>
          <w:tcPr>
            <w:tcW w:w="1165" w:type="dxa"/>
            <w:tcBorders>
              <w:top w:val="single" w:sz="8" w:space="0" w:color="auto"/>
              <w:left w:val="nil"/>
              <w:bottom w:val="single" w:sz="8" w:space="0" w:color="auto"/>
              <w:right w:val="single" w:sz="8" w:space="0" w:color="auto"/>
            </w:tcBorders>
            <w:vAlign w:val="bottom"/>
          </w:tcPr>
          <w:p w:rsidR="00923CAA" w:rsidRPr="007E232B" w:rsidRDefault="00923CAA" w:rsidP="008367F2">
            <w:pPr>
              <w:suppressAutoHyphens w:val="0"/>
              <w:spacing w:before="0" w:after="0" w:line="240" w:lineRule="auto"/>
              <w:jc w:val="center"/>
              <w:rPr>
                <w:rFonts w:ascii="Arial" w:hAnsi="Arial" w:cs="Arial"/>
                <w:b/>
                <w:bCs/>
                <w:sz w:val="16"/>
                <w:szCs w:val="16"/>
                <w:lang w:val="bg-BG" w:eastAsia="bg-BG"/>
              </w:rPr>
            </w:pPr>
            <w:r w:rsidRPr="007E232B">
              <w:rPr>
                <w:rFonts w:ascii="Arial" w:hAnsi="Arial" w:cs="Arial"/>
                <w:b/>
                <w:bCs/>
                <w:sz w:val="16"/>
                <w:szCs w:val="16"/>
                <w:lang w:val="bg-BG" w:eastAsia="bg-BG"/>
              </w:rPr>
              <w:t xml:space="preserve">Историческо развитие </w:t>
            </w:r>
          </w:p>
        </w:tc>
      </w:tr>
      <w:tr w:rsidR="00923CAA" w:rsidRPr="00BB56F3">
        <w:trPr>
          <w:trHeight w:val="2715"/>
        </w:trPr>
        <w:tc>
          <w:tcPr>
            <w:tcW w:w="1291" w:type="dxa"/>
            <w:tcBorders>
              <w:top w:val="nil"/>
              <w:left w:val="single" w:sz="8" w:space="0" w:color="auto"/>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Калифорния</w:t>
            </w:r>
          </w:p>
        </w:tc>
        <w:tc>
          <w:tcPr>
            <w:tcW w:w="1414" w:type="dxa"/>
            <w:tcBorders>
              <w:top w:val="nil"/>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Закон за рециклиране на опаковки от напитки и намаляване на замърсяванията  (AB 2020) </w:t>
            </w:r>
          </w:p>
        </w:tc>
        <w:tc>
          <w:tcPr>
            <w:tcW w:w="1050" w:type="dxa"/>
            <w:tcBorders>
              <w:top w:val="nil"/>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Приет 9/29/1986 Започнал да действа 9/1/1987 </w:t>
            </w:r>
          </w:p>
        </w:tc>
        <w:tc>
          <w:tcPr>
            <w:tcW w:w="1459" w:type="dxa"/>
            <w:tcBorders>
              <w:top w:val="nil"/>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Бира, малц, вино &amp; дистилирани спиртни напитки, освежителни напитки и всички безалкохолни напитки с изключение на мляко </w:t>
            </w:r>
          </w:p>
        </w:tc>
        <w:tc>
          <w:tcPr>
            <w:tcW w:w="1686" w:type="dxa"/>
            <w:tcBorders>
              <w:top w:val="nil"/>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Алуминиеви. стъклени, пластмасови и биметални, с изключение на такива с повторна употреба</w:t>
            </w:r>
          </w:p>
        </w:tc>
        <w:tc>
          <w:tcPr>
            <w:tcW w:w="1217" w:type="dxa"/>
            <w:tcBorders>
              <w:top w:val="nil"/>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(10¢: 24унции и по-големи (5¢: под 24унции.) </w:t>
            </w:r>
          </w:p>
        </w:tc>
        <w:tc>
          <w:tcPr>
            <w:tcW w:w="1314" w:type="dxa"/>
            <w:tcBorders>
              <w:top w:val="nil"/>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(Заплаща се от щата на  супермаркети, местни и регионални рециклиращи предприятия) .859¢</w:t>
            </w:r>
          </w:p>
        </w:tc>
        <w:tc>
          <w:tcPr>
            <w:tcW w:w="1434" w:type="dxa"/>
            <w:tcBorders>
              <w:top w:val="nil"/>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Производителите на напитки плащат в случай, че разходите по рециклиране надхвърлят стойността на материала. Плащанията се извършват от щата към рециклиращите предприятия и варират в зависимост от материала на опаковките </w:t>
            </w:r>
          </w:p>
        </w:tc>
        <w:tc>
          <w:tcPr>
            <w:tcW w:w="1057" w:type="dxa"/>
            <w:tcBorders>
              <w:top w:val="nil"/>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Лицензирани центрове за изкупуване и оператори за сметосъбиране.</w:t>
            </w:r>
          </w:p>
        </w:tc>
        <w:tc>
          <w:tcPr>
            <w:tcW w:w="1276" w:type="dxa"/>
            <w:tcBorders>
              <w:top w:val="nil"/>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Собственост на щата: Използват се за управление на програмата и дарения</w:t>
            </w:r>
          </w:p>
        </w:tc>
        <w:tc>
          <w:tcPr>
            <w:tcW w:w="1300" w:type="dxa"/>
            <w:tcBorders>
              <w:top w:val="nil"/>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2011 събираемост (Януари - юни): Общо 88% Алуминий - 100%, стъкло 102% #1 PET 70% #2 HDPE 276% #3 PVC 6% #4 LDPE 1% #5 PP 3% #6 PS 9% #7 други 8% биметални 16% </w:t>
            </w:r>
          </w:p>
        </w:tc>
        <w:tc>
          <w:tcPr>
            <w:tcW w:w="1165" w:type="dxa"/>
            <w:tcBorders>
              <w:top w:val="nil"/>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Закона е изменен и допълнен през 1990, 2000, 2004, and 2007</w:t>
            </w:r>
          </w:p>
        </w:tc>
      </w:tr>
      <w:tr w:rsidR="00923CAA" w:rsidRPr="007E232B">
        <w:trPr>
          <w:trHeight w:val="1695"/>
        </w:trPr>
        <w:tc>
          <w:tcPr>
            <w:tcW w:w="1291" w:type="dxa"/>
            <w:tcBorders>
              <w:top w:val="single" w:sz="8" w:space="0" w:color="auto"/>
              <w:left w:val="single" w:sz="8" w:space="0" w:color="auto"/>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Кънектикът</w:t>
            </w:r>
          </w:p>
        </w:tc>
        <w:tc>
          <w:tcPr>
            <w:tcW w:w="14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Закон за депозит върхуопаковките от напитки </w:t>
            </w:r>
          </w:p>
        </w:tc>
        <w:tc>
          <w:tcPr>
            <w:tcW w:w="105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Гласуван 4/12/78; Въведен 1/1/80 </w:t>
            </w:r>
          </w:p>
        </w:tc>
        <w:tc>
          <w:tcPr>
            <w:tcW w:w="1459"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Бира, малцови, газирани безалкохолни напитки и бутилирана вода</w:t>
            </w:r>
          </w:p>
        </w:tc>
        <w:tc>
          <w:tcPr>
            <w:tcW w:w="168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Всички индивидуално запечатани опаковки от стъкло, метал или пластмаса, кен, буркани или картотени опаковки на напитки. Изключение правят опаковки над 3л. негазирани напитки и HDPE опаковки.</w:t>
            </w:r>
          </w:p>
        </w:tc>
        <w:tc>
          <w:tcPr>
            <w:tcW w:w="121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5¢ </w:t>
            </w:r>
          </w:p>
        </w:tc>
        <w:tc>
          <w:tcPr>
            <w:tcW w:w="13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Бира 1.5¢, други напитки 2¢ </w:t>
            </w:r>
          </w:p>
        </w:tc>
        <w:tc>
          <w:tcPr>
            <w:tcW w:w="143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w:t>
            </w:r>
          </w:p>
        </w:tc>
        <w:tc>
          <w:tcPr>
            <w:tcW w:w="105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Търговски обекти изкупвателни пунктове</w:t>
            </w:r>
          </w:p>
        </w:tc>
        <w:tc>
          <w:tcPr>
            <w:tcW w:w="127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В полза на щата </w:t>
            </w:r>
          </w:p>
        </w:tc>
        <w:tc>
          <w:tcPr>
            <w:tcW w:w="130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Няма статистика </w:t>
            </w:r>
          </w:p>
        </w:tc>
        <w:tc>
          <w:tcPr>
            <w:tcW w:w="1165"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Допълнен през 1983, 1986, и 2009</w:t>
            </w:r>
          </w:p>
        </w:tc>
      </w:tr>
      <w:tr w:rsidR="00923CAA" w:rsidRPr="007E232B">
        <w:trPr>
          <w:trHeight w:val="2445"/>
        </w:trPr>
        <w:tc>
          <w:tcPr>
            <w:tcW w:w="1291" w:type="dxa"/>
            <w:tcBorders>
              <w:top w:val="single" w:sz="8" w:space="0" w:color="auto"/>
              <w:left w:val="single" w:sz="8" w:space="0" w:color="auto"/>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Хавай</w:t>
            </w:r>
          </w:p>
        </w:tc>
        <w:tc>
          <w:tcPr>
            <w:tcW w:w="14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Закон за управление надепозита върху опаковки от напитки </w:t>
            </w:r>
          </w:p>
        </w:tc>
        <w:tc>
          <w:tcPr>
            <w:tcW w:w="105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Гласуван 25/6/02, Въведен 1/1/05 </w:t>
            </w:r>
          </w:p>
        </w:tc>
        <w:tc>
          <w:tcPr>
            <w:tcW w:w="1459"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Всички безалкохолни напитки без мляко и млечни продукти и някои алкохолни напитки (бира и малцови напитки, вина и спиртни)</w:t>
            </w:r>
          </w:p>
        </w:tc>
        <w:tc>
          <w:tcPr>
            <w:tcW w:w="168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Алуминиеви, би-метални, стъклени, пластмасови (PET и HDPE само) до 68 унции</w:t>
            </w:r>
          </w:p>
        </w:tc>
        <w:tc>
          <w:tcPr>
            <w:tcW w:w="121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5¢ </w:t>
            </w:r>
          </w:p>
        </w:tc>
        <w:tc>
          <w:tcPr>
            <w:tcW w:w="13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Варираща такса 2–4¢ заплащана на пунктовете от фонда за опаковки на напитки</w:t>
            </w:r>
          </w:p>
        </w:tc>
        <w:tc>
          <w:tcPr>
            <w:tcW w:w="143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1¢ невъзстановима  "такса опаковка" (обикн. в цената на напитката) за финансиране на пунктовете</w:t>
            </w:r>
          </w:p>
        </w:tc>
        <w:tc>
          <w:tcPr>
            <w:tcW w:w="105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Частни сертифицирани от щата за извършване на дейности с отпадъци пунктове (CRCs) </w:t>
            </w:r>
          </w:p>
        </w:tc>
        <w:tc>
          <w:tcPr>
            <w:tcW w:w="127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Собственост на щата, използват се за управление на  програмата</w:t>
            </w:r>
          </w:p>
        </w:tc>
        <w:tc>
          <w:tcPr>
            <w:tcW w:w="130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Събираемост средно 72% за фискалната 2008; 79% до ноември 2009</w:t>
            </w:r>
          </w:p>
        </w:tc>
        <w:tc>
          <w:tcPr>
            <w:tcW w:w="1165"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Разширен през 2007</w:t>
            </w:r>
          </w:p>
        </w:tc>
      </w:tr>
      <w:tr w:rsidR="00923CAA" w:rsidRPr="007E232B">
        <w:trPr>
          <w:trHeight w:val="2115"/>
        </w:trPr>
        <w:tc>
          <w:tcPr>
            <w:tcW w:w="1291" w:type="dxa"/>
            <w:tcBorders>
              <w:top w:val="single" w:sz="8" w:space="0" w:color="auto"/>
              <w:left w:val="single" w:sz="8" w:space="0" w:color="auto"/>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Айова</w:t>
            </w:r>
          </w:p>
        </w:tc>
        <w:tc>
          <w:tcPr>
            <w:tcW w:w="14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Закон за депозит върху опаковките от напитки</w:t>
            </w:r>
          </w:p>
        </w:tc>
        <w:tc>
          <w:tcPr>
            <w:tcW w:w="105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Приет 4/1/78, В сила от 6/2/79 </w:t>
            </w:r>
          </w:p>
        </w:tc>
        <w:tc>
          <w:tcPr>
            <w:tcW w:w="1459"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Бира, газирани безалкохолни напитки и минерални води, вина, спиртни напитки </w:t>
            </w:r>
          </w:p>
        </w:tc>
        <w:tc>
          <w:tcPr>
            <w:tcW w:w="168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Всички запечатани стъклени, пластмасови или метални бутилки, кен или буркани, в това число и от картон съдържащи напитки</w:t>
            </w:r>
          </w:p>
        </w:tc>
        <w:tc>
          <w:tcPr>
            <w:tcW w:w="121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5¢ </w:t>
            </w:r>
          </w:p>
        </w:tc>
        <w:tc>
          <w:tcPr>
            <w:tcW w:w="13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1¢, плащан</w:t>
            </w:r>
            <w:r>
              <w:rPr>
                <w:rFonts w:cs="Tahoma"/>
                <w:color w:val="000000"/>
                <w:sz w:val="16"/>
                <w:szCs w:val="16"/>
                <w:lang w:val="bg-BG" w:eastAsia="bg-BG"/>
              </w:rPr>
              <w:t xml:space="preserve"> </w:t>
            </w:r>
            <w:r w:rsidRPr="007E232B">
              <w:rPr>
                <w:rFonts w:cs="Tahoma"/>
                <w:color w:val="000000"/>
                <w:sz w:val="16"/>
                <w:szCs w:val="16"/>
                <w:lang w:val="bg-BG" w:eastAsia="bg-BG"/>
              </w:rPr>
              <w:t xml:space="preserve">от дистрибуторите на търговците на дребно или пунктовете </w:t>
            </w:r>
          </w:p>
        </w:tc>
        <w:tc>
          <w:tcPr>
            <w:tcW w:w="143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w:t>
            </w:r>
          </w:p>
        </w:tc>
        <w:tc>
          <w:tcPr>
            <w:tcW w:w="105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Търговци на дребно и пунктове </w:t>
            </w:r>
          </w:p>
        </w:tc>
        <w:tc>
          <w:tcPr>
            <w:tcW w:w="127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Задържат се от дистрибутора или производителя </w:t>
            </w:r>
          </w:p>
        </w:tc>
        <w:tc>
          <w:tcPr>
            <w:tcW w:w="130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Средно 86% </w:t>
            </w:r>
          </w:p>
        </w:tc>
        <w:tc>
          <w:tcPr>
            <w:tcW w:w="1165"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w:t>
            </w:r>
          </w:p>
        </w:tc>
      </w:tr>
      <w:tr w:rsidR="00923CAA" w:rsidRPr="00BB56F3">
        <w:trPr>
          <w:trHeight w:val="1065"/>
        </w:trPr>
        <w:tc>
          <w:tcPr>
            <w:tcW w:w="1291" w:type="dxa"/>
            <w:tcBorders>
              <w:top w:val="single" w:sz="8" w:space="0" w:color="auto"/>
              <w:left w:val="single" w:sz="8" w:space="0" w:color="auto"/>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Масачузетс</w:t>
            </w:r>
          </w:p>
        </w:tc>
        <w:tc>
          <w:tcPr>
            <w:tcW w:w="14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Закон за оползотворяване на опаковките от напитки </w:t>
            </w:r>
          </w:p>
        </w:tc>
        <w:tc>
          <w:tcPr>
            <w:tcW w:w="105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Приет 6/4/81, , В сила от 1/1/83 </w:t>
            </w:r>
          </w:p>
        </w:tc>
        <w:tc>
          <w:tcPr>
            <w:tcW w:w="1459"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Бира, малцови, газирани безалкохолни и минерална вода</w:t>
            </w:r>
          </w:p>
        </w:tc>
        <w:tc>
          <w:tcPr>
            <w:tcW w:w="168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Всички затворени бутилки, кен, буркани от картон или стъкло, метал, пластмаса или комбинация с изключение на биоразградими </w:t>
            </w:r>
          </w:p>
        </w:tc>
        <w:tc>
          <w:tcPr>
            <w:tcW w:w="121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5¢ </w:t>
            </w:r>
          </w:p>
        </w:tc>
        <w:tc>
          <w:tcPr>
            <w:tcW w:w="13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2.25¢ </w:t>
            </w:r>
          </w:p>
        </w:tc>
        <w:tc>
          <w:tcPr>
            <w:tcW w:w="143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w:t>
            </w:r>
          </w:p>
        </w:tc>
        <w:tc>
          <w:tcPr>
            <w:tcW w:w="105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Търговци на дребно и пунктове</w:t>
            </w:r>
          </w:p>
        </w:tc>
        <w:tc>
          <w:tcPr>
            <w:tcW w:w="127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Собственост на щатски фонд</w:t>
            </w:r>
          </w:p>
        </w:tc>
        <w:tc>
          <w:tcPr>
            <w:tcW w:w="130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70.8% за фискалната 2010 (юли 2009 – юни 2010)</w:t>
            </w:r>
          </w:p>
        </w:tc>
        <w:tc>
          <w:tcPr>
            <w:tcW w:w="1165"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Изменен и допълнен през 1990 и 2003</w:t>
            </w:r>
          </w:p>
        </w:tc>
      </w:tr>
      <w:tr w:rsidR="00923CAA" w:rsidRPr="007E232B">
        <w:trPr>
          <w:trHeight w:val="1095"/>
        </w:trPr>
        <w:tc>
          <w:tcPr>
            <w:tcW w:w="1291" w:type="dxa"/>
            <w:tcBorders>
              <w:top w:val="single" w:sz="8" w:space="0" w:color="auto"/>
              <w:left w:val="single" w:sz="8" w:space="0" w:color="auto"/>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Мейн</w:t>
            </w:r>
          </w:p>
        </w:tc>
        <w:tc>
          <w:tcPr>
            <w:tcW w:w="14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Закон за връщане на опаковките от напитки </w:t>
            </w:r>
          </w:p>
        </w:tc>
        <w:tc>
          <w:tcPr>
            <w:tcW w:w="105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Приет 1//2/76, В сила от 6/1/78 </w:t>
            </w:r>
          </w:p>
        </w:tc>
        <w:tc>
          <w:tcPr>
            <w:tcW w:w="1459"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Всички напитки, с изключение на млечните и непреработен сайдер</w:t>
            </w:r>
          </w:p>
        </w:tc>
        <w:tc>
          <w:tcPr>
            <w:tcW w:w="168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Всички затворени опаковки от стъкло, метал или пластмаса с  обем 4 литра или по-малко с изключение на стерилните </w:t>
            </w:r>
          </w:p>
        </w:tc>
        <w:tc>
          <w:tcPr>
            <w:tcW w:w="121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Вино/спиртни: 15¢ Всички останали: 5¢ </w:t>
            </w:r>
          </w:p>
        </w:tc>
        <w:tc>
          <w:tcPr>
            <w:tcW w:w="13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4¢ (.5¢ по-малко ако са част от споразумения) </w:t>
            </w:r>
          </w:p>
        </w:tc>
        <w:tc>
          <w:tcPr>
            <w:tcW w:w="143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w:t>
            </w:r>
          </w:p>
        </w:tc>
        <w:tc>
          <w:tcPr>
            <w:tcW w:w="105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Търговски обекти и пунктове. Търговците могат да откажат изкупуване ако имат дговореност с пункт в близост </w:t>
            </w:r>
          </w:p>
        </w:tc>
        <w:tc>
          <w:tcPr>
            <w:tcW w:w="127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Собственост на щата </w:t>
            </w:r>
          </w:p>
        </w:tc>
        <w:tc>
          <w:tcPr>
            <w:tcW w:w="130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Няма данни</w:t>
            </w:r>
          </w:p>
        </w:tc>
        <w:tc>
          <w:tcPr>
            <w:tcW w:w="1165"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Променен и допълнен през 1980, 1990, 1991, 1993, 2003, 2009</w:t>
            </w:r>
          </w:p>
        </w:tc>
      </w:tr>
      <w:tr w:rsidR="00923CAA" w:rsidRPr="00BB56F3">
        <w:trPr>
          <w:trHeight w:val="1695"/>
        </w:trPr>
        <w:tc>
          <w:tcPr>
            <w:tcW w:w="1291" w:type="dxa"/>
            <w:tcBorders>
              <w:top w:val="single" w:sz="8" w:space="0" w:color="auto"/>
              <w:left w:val="single" w:sz="8" w:space="0" w:color="auto"/>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Мичиган</w:t>
            </w:r>
          </w:p>
        </w:tc>
        <w:tc>
          <w:tcPr>
            <w:tcW w:w="14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Закон за опаковките от напитки в щат Мичиган</w:t>
            </w:r>
          </w:p>
        </w:tc>
        <w:tc>
          <w:tcPr>
            <w:tcW w:w="105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Приет 11/2/76, В сила от 12/3/78 </w:t>
            </w:r>
          </w:p>
        </w:tc>
        <w:tc>
          <w:tcPr>
            <w:tcW w:w="1459"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Бира, безалкохолни напитки, газирани напитки и минерални води, вино и освежителни напитки и коктейли опаковани в кен </w:t>
            </w:r>
          </w:p>
        </w:tc>
        <w:tc>
          <w:tcPr>
            <w:tcW w:w="168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Всички затворени метални, стъклени, пластмасови хартиени или комбинация от тях с обем до 1 галон </w:t>
            </w:r>
          </w:p>
        </w:tc>
        <w:tc>
          <w:tcPr>
            <w:tcW w:w="121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10¢ </w:t>
            </w:r>
          </w:p>
        </w:tc>
        <w:tc>
          <w:tcPr>
            <w:tcW w:w="13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Няма </w:t>
            </w:r>
          </w:p>
        </w:tc>
        <w:tc>
          <w:tcPr>
            <w:tcW w:w="143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w:t>
            </w:r>
          </w:p>
        </w:tc>
        <w:tc>
          <w:tcPr>
            <w:tcW w:w="105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Търговски обекти </w:t>
            </w:r>
          </w:p>
        </w:tc>
        <w:tc>
          <w:tcPr>
            <w:tcW w:w="127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75% щатската програма по околна среда, 25% търговци на дребно </w:t>
            </w:r>
          </w:p>
        </w:tc>
        <w:tc>
          <w:tcPr>
            <w:tcW w:w="130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Средно 96.9% </w:t>
            </w:r>
          </w:p>
        </w:tc>
        <w:tc>
          <w:tcPr>
            <w:tcW w:w="1165"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Променен и допълнен през 1989 и 2008</w:t>
            </w:r>
          </w:p>
        </w:tc>
      </w:tr>
      <w:tr w:rsidR="00923CAA" w:rsidRPr="00BB56F3">
        <w:trPr>
          <w:trHeight w:val="1290"/>
        </w:trPr>
        <w:tc>
          <w:tcPr>
            <w:tcW w:w="1291" w:type="dxa"/>
            <w:tcBorders>
              <w:top w:val="single" w:sz="8" w:space="0" w:color="auto"/>
              <w:left w:val="single" w:sz="8" w:space="0" w:color="auto"/>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Ню Йорк</w:t>
            </w:r>
          </w:p>
        </w:tc>
        <w:tc>
          <w:tcPr>
            <w:tcW w:w="14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Закон за връщане на опаковки в щат Ню Йорк</w:t>
            </w:r>
          </w:p>
        </w:tc>
        <w:tc>
          <w:tcPr>
            <w:tcW w:w="105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Приет 6/15/82, В сила от 7/1/83 </w:t>
            </w:r>
          </w:p>
        </w:tc>
        <w:tc>
          <w:tcPr>
            <w:tcW w:w="1459"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Бира, малцови, газирани безалкохолни, вода, винени освежителни</w:t>
            </w:r>
          </w:p>
        </w:tc>
        <w:tc>
          <w:tcPr>
            <w:tcW w:w="168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Затворени метални, стъклени пхартиени или пластмасови или комбинация от тях опаковки с обем до 1 галон </w:t>
            </w:r>
          </w:p>
        </w:tc>
        <w:tc>
          <w:tcPr>
            <w:tcW w:w="121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5¢ </w:t>
            </w:r>
          </w:p>
        </w:tc>
        <w:tc>
          <w:tcPr>
            <w:tcW w:w="131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3.5¢</w:t>
            </w:r>
          </w:p>
        </w:tc>
        <w:tc>
          <w:tcPr>
            <w:tcW w:w="1434"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w:t>
            </w:r>
          </w:p>
        </w:tc>
        <w:tc>
          <w:tcPr>
            <w:tcW w:w="1057"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Търговски обекти и пунктове </w:t>
            </w:r>
          </w:p>
        </w:tc>
        <w:tc>
          <w:tcPr>
            <w:tcW w:w="1276"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80% за щатския General Fund; 20% за дистрибуторите</w:t>
            </w:r>
          </w:p>
        </w:tc>
        <w:tc>
          <w:tcPr>
            <w:tcW w:w="1300"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Средно: 66.8% Бира: 75.2% сода: 56.8% Вино: 64.7% </w:t>
            </w:r>
          </w:p>
        </w:tc>
        <w:tc>
          <w:tcPr>
            <w:tcW w:w="1165" w:type="dxa"/>
            <w:tcBorders>
              <w:top w:val="single" w:sz="8" w:space="0" w:color="auto"/>
              <w:left w:val="nil"/>
              <w:bottom w:val="nil"/>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Променен и допълнен през 1983, 1998, и 2009</w:t>
            </w:r>
          </w:p>
        </w:tc>
      </w:tr>
      <w:tr w:rsidR="00923CAA" w:rsidRPr="007E232B">
        <w:trPr>
          <w:trHeight w:val="1905"/>
        </w:trPr>
        <w:tc>
          <w:tcPr>
            <w:tcW w:w="1291" w:type="dxa"/>
            <w:tcBorders>
              <w:top w:val="single" w:sz="8" w:space="0" w:color="auto"/>
              <w:left w:val="single" w:sz="8" w:space="0" w:color="auto"/>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Орегон</w:t>
            </w:r>
          </w:p>
        </w:tc>
        <w:tc>
          <w:tcPr>
            <w:tcW w:w="1414" w:type="dxa"/>
            <w:tcBorders>
              <w:top w:val="single" w:sz="8" w:space="0" w:color="auto"/>
              <w:left w:val="nil"/>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Закон за опаковките от напитки  </w:t>
            </w:r>
          </w:p>
        </w:tc>
        <w:tc>
          <w:tcPr>
            <w:tcW w:w="1050" w:type="dxa"/>
            <w:tcBorders>
              <w:top w:val="single" w:sz="8" w:space="0" w:color="auto"/>
              <w:left w:val="nil"/>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Приет 7/2/71, Приложен 1/01/72 </w:t>
            </w:r>
          </w:p>
        </w:tc>
        <w:tc>
          <w:tcPr>
            <w:tcW w:w="1459" w:type="dxa"/>
            <w:tcBorders>
              <w:top w:val="single" w:sz="8" w:space="0" w:color="auto"/>
              <w:left w:val="nil"/>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Бира, малцови, газирани безалкохолни, бутилирана вода (към 2018г ще покрива всички напитки без вино, спиртни напитки, мляко и млечни заместители)</w:t>
            </w:r>
          </w:p>
        </w:tc>
        <w:tc>
          <w:tcPr>
            <w:tcW w:w="1686" w:type="dxa"/>
            <w:tcBorders>
              <w:top w:val="single" w:sz="8" w:space="0" w:color="auto"/>
              <w:left w:val="nil"/>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Всички опаковани отделно и затворени опаковки от стъкло, пластмаса, метал, кен или буркан съдържащ напитка </w:t>
            </w:r>
          </w:p>
        </w:tc>
        <w:tc>
          <w:tcPr>
            <w:tcW w:w="1217" w:type="dxa"/>
            <w:tcBorders>
              <w:top w:val="single" w:sz="8" w:space="0" w:color="auto"/>
              <w:left w:val="nil"/>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За многократна употреба: 2¢; Всички други 5¢ (с възможност за увеличаване до 10¢)</w:t>
            </w:r>
          </w:p>
        </w:tc>
        <w:tc>
          <w:tcPr>
            <w:tcW w:w="1314" w:type="dxa"/>
            <w:tcBorders>
              <w:top w:val="single" w:sz="8" w:space="0" w:color="auto"/>
              <w:left w:val="nil"/>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Няма </w:t>
            </w:r>
          </w:p>
        </w:tc>
        <w:tc>
          <w:tcPr>
            <w:tcW w:w="1434" w:type="dxa"/>
            <w:tcBorders>
              <w:top w:val="single" w:sz="8" w:space="0" w:color="auto"/>
              <w:left w:val="nil"/>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w:t>
            </w:r>
          </w:p>
        </w:tc>
        <w:tc>
          <w:tcPr>
            <w:tcW w:w="1057" w:type="dxa"/>
            <w:tcBorders>
              <w:top w:val="single" w:sz="8" w:space="0" w:color="auto"/>
              <w:left w:val="nil"/>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Търговски обекти и одобрени пунктове</w:t>
            </w:r>
          </w:p>
        </w:tc>
        <w:tc>
          <w:tcPr>
            <w:tcW w:w="1276" w:type="dxa"/>
            <w:tcBorders>
              <w:top w:val="single" w:sz="8" w:space="0" w:color="auto"/>
              <w:left w:val="nil"/>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В полза на дистрибутори/производители </w:t>
            </w:r>
          </w:p>
        </w:tc>
        <w:tc>
          <w:tcPr>
            <w:tcW w:w="1300" w:type="dxa"/>
            <w:tcBorders>
              <w:top w:val="single" w:sz="8" w:space="0" w:color="auto"/>
              <w:left w:val="nil"/>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Средно 84% </w:t>
            </w:r>
          </w:p>
        </w:tc>
        <w:tc>
          <w:tcPr>
            <w:tcW w:w="1165" w:type="dxa"/>
            <w:tcBorders>
              <w:top w:val="single" w:sz="8" w:space="0" w:color="auto"/>
              <w:left w:val="nil"/>
              <w:bottom w:val="single" w:sz="4" w:space="0" w:color="auto"/>
              <w:right w:val="single" w:sz="8"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Разширен 1/1/08, 6/2011</w:t>
            </w:r>
          </w:p>
        </w:tc>
      </w:tr>
      <w:tr w:rsidR="00923CAA" w:rsidRPr="007E232B">
        <w:trPr>
          <w:trHeight w:val="2940"/>
        </w:trPr>
        <w:tc>
          <w:tcPr>
            <w:tcW w:w="1291"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Върмонт</w:t>
            </w:r>
          </w:p>
        </w:tc>
        <w:tc>
          <w:tcPr>
            <w:tcW w:w="1414"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Закон за опаковките от напитки  (1972), Закон за отпадъците (1987) </w:t>
            </w:r>
          </w:p>
        </w:tc>
        <w:tc>
          <w:tcPr>
            <w:tcW w:w="1050"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Приет 4/7/72, Приложен 7/1/73 </w:t>
            </w:r>
          </w:p>
        </w:tc>
        <w:tc>
          <w:tcPr>
            <w:tcW w:w="1459"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Бира, малцови, газирани напитки, вино и спиртни напитки </w:t>
            </w:r>
          </w:p>
        </w:tc>
        <w:tc>
          <w:tcPr>
            <w:tcW w:w="1686"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Всички бутилки, кен или буркани от картон или композитни, стъкло, метал, пластмаса или комбинация(без биоразградими) </w:t>
            </w:r>
          </w:p>
        </w:tc>
        <w:tc>
          <w:tcPr>
            <w:tcW w:w="1217"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Спиртни: 15¢ Всички останали: 5¢ </w:t>
            </w:r>
          </w:p>
        </w:tc>
        <w:tc>
          <w:tcPr>
            <w:tcW w:w="1314"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4¢ за всички сортирани по марка опаковки 3.5¢ смесени по марки</w:t>
            </w:r>
          </w:p>
        </w:tc>
        <w:tc>
          <w:tcPr>
            <w:tcW w:w="1434"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w:t>
            </w:r>
          </w:p>
        </w:tc>
        <w:tc>
          <w:tcPr>
            <w:tcW w:w="1057"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Търговски обекти и пунктове, като ако търговец на дребно е в близост до пункт той може да откаже обратно изкупуване </w:t>
            </w:r>
          </w:p>
        </w:tc>
        <w:tc>
          <w:tcPr>
            <w:tcW w:w="1276"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В полза на дистрибутори/производители </w:t>
            </w:r>
          </w:p>
        </w:tc>
        <w:tc>
          <w:tcPr>
            <w:tcW w:w="1300"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 xml:space="preserve">Средно 85% </w:t>
            </w:r>
          </w:p>
        </w:tc>
        <w:tc>
          <w:tcPr>
            <w:tcW w:w="1165" w:type="dxa"/>
            <w:tcBorders>
              <w:top w:val="single" w:sz="4" w:space="0" w:color="auto"/>
              <w:left w:val="single" w:sz="4" w:space="0" w:color="auto"/>
              <w:bottom w:val="single" w:sz="4" w:space="0" w:color="auto"/>
              <w:right w:val="single" w:sz="4" w:space="0" w:color="auto"/>
            </w:tcBorders>
          </w:tcPr>
          <w:p w:rsidR="00923CAA" w:rsidRPr="007E232B" w:rsidRDefault="00923CAA" w:rsidP="008367F2">
            <w:pPr>
              <w:suppressAutoHyphens w:val="0"/>
              <w:spacing w:before="0" w:after="0" w:line="240" w:lineRule="auto"/>
              <w:jc w:val="left"/>
              <w:rPr>
                <w:rFonts w:cs="Tahoma"/>
                <w:color w:val="000000"/>
                <w:sz w:val="16"/>
                <w:szCs w:val="16"/>
                <w:lang w:val="bg-BG" w:eastAsia="bg-BG"/>
              </w:rPr>
            </w:pPr>
            <w:r w:rsidRPr="007E232B">
              <w:rPr>
                <w:rFonts w:cs="Tahoma"/>
                <w:color w:val="000000"/>
                <w:sz w:val="16"/>
                <w:szCs w:val="16"/>
                <w:lang w:val="bg-BG" w:eastAsia="bg-BG"/>
              </w:rPr>
              <w:t>Разширен 1991</w:t>
            </w:r>
          </w:p>
        </w:tc>
      </w:tr>
    </w:tbl>
    <w:p w:rsidR="00923CAA" w:rsidRPr="007E232B" w:rsidRDefault="00923CAA" w:rsidP="004B7A4F">
      <w:pPr>
        <w:rPr>
          <w:lang w:val="bg-BG"/>
        </w:rPr>
        <w:sectPr w:rsidR="00923CAA" w:rsidRPr="007E232B" w:rsidSect="000C05F9">
          <w:pgSz w:w="16838" w:h="11906" w:orient="landscape"/>
          <w:pgMar w:top="1276" w:right="1418" w:bottom="1276" w:left="1134" w:header="567" w:footer="567" w:gutter="0"/>
          <w:cols w:space="708"/>
          <w:docGrid w:linePitch="272"/>
        </w:sectPr>
      </w:pPr>
    </w:p>
    <w:p w:rsidR="00923CAA" w:rsidRPr="00BB56F3" w:rsidRDefault="00923CAA" w:rsidP="00211B7C">
      <w:pPr>
        <w:pStyle w:val="Heading1"/>
        <w:numPr>
          <w:ilvl w:val="0"/>
          <w:numId w:val="7"/>
        </w:numPr>
        <w:rPr>
          <w:rStyle w:val="BookTitle"/>
          <w:b/>
          <w:bCs w:val="0"/>
          <w:smallCaps w:val="0"/>
          <w:lang w:val="ru-RU"/>
        </w:rPr>
      </w:pPr>
      <w:bookmarkStart w:id="220" w:name="_Toc323747733"/>
      <w:bookmarkStart w:id="221" w:name="_Toc323752244"/>
      <w:bookmarkStart w:id="222" w:name="_Toc323752798"/>
      <w:bookmarkStart w:id="223" w:name="_Toc323753191"/>
      <w:bookmarkStart w:id="224" w:name="_Toc323753584"/>
      <w:bookmarkStart w:id="225" w:name="_Toc323753977"/>
      <w:bookmarkStart w:id="226" w:name="_Toc323754370"/>
      <w:bookmarkStart w:id="227" w:name="_Toc323810353"/>
      <w:bookmarkStart w:id="228" w:name="_Toc323811732"/>
      <w:bookmarkStart w:id="229" w:name="_Toc323747734"/>
      <w:bookmarkStart w:id="230" w:name="_Toc323752245"/>
      <w:bookmarkStart w:id="231" w:name="_Toc323752799"/>
      <w:bookmarkStart w:id="232" w:name="_Toc323753192"/>
      <w:bookmarkStart w:id="233" w:name="_Toc323753585"/>
      <w:bookmarkStart w:id="234" w:name="_Toc323753978"/>
      <w:bookmarkStart w:id="235" w:name="_Toc323754371"/>
      <w:bookmarkStart w:id="236" w:name="_Toc323810354"/>
      <w:bookmarkStart w:id="237" w:name="_Toc323811733"/>
      <w:bookmarkStart w:id="238" w:name="_Toc323747736"/>
      <w:bookmarkStart w:id="239" w:name="_Toc323752247"/>
      <w:bookmarkStart w:id="240" w:name="_Toc323752801"/>
      <w:bookmarkStart w:id="241" w:name="_Toc323753194"/>
      <w:bookmarkStart w:id="242" w:name="_Toc323753587"/>
      <w:bookmarkStart w:id="243" w:name="_Toc323753980"/>
      <w:bookmarkStart w:id="244" w:name="_Toc323754373"/>
      <w:bookmarkStart w:id="245" w:name="_Toc323810356"/>
      <w:bookmarkStart w:id="246" w:name="_Toc323811735"/>
      <w:bookmarkStart w:id="247" w:name="_Toc323747741"/>
      <w:bookmarkStart w:id="248" w:name="_Toc323752252"/>
      <w:bookmarkStart w:id="249" w:name="_Toc323752806"/>
      <w:bookmarkStart w:id="250" w:name="_Toc323753199"/>
      <w:bookmarkStart w:id="251" w:name="_Toc323753592"/>
      <w:bookmarkStart w:id="252" w:name="_Toc323753985"/>
      <w:bookmarkStart w:id="253" w:name="_Toc323754378"/>
      <w:bookmarkStart w:id="254" w:name="_Toc323810361"/>
      <w:bookmarkStart w:id="255" w:name="_Toc323811740"/>
      <w:bookmarkStart w:id="256" w:name="_Toc323747745"/>
      <w:bookmarkStart w:id="257" w:name="_Toc323752256"/>
      <w:bookmarkStart w:id="258" w:name="_Toc323752810"/>
      <w:bookmarkStart w:id="259" w:name="_Toc323753203"/>
      <w:bookmarkStart w:id="260" w:name="_Toc323753596"/>
      <w:bookmarkStart w:id="261" w:name="_Toc323753989"/>
      <w:bookmarkStart w:id="262" w:name="_Toc323754382"/>
      <w:bookmarkStart w:id="263" w:name="_Toc323810365"/>
      <w:bookmarkStart w:id="264" w:name="_Toc323811744"/>
      <w:bookmarkStart w:id="265" w:name="_Toc323747746"/>
      <w:bookmarkStart w:id="266" w:name="_Toc323752257"/>
      <w:bookmarkStart w:id="267" w:name="_Toc323752811"/>
      <w:bookmarkStart w:id="268" w:name="_Toc323753204"/>
      <w:bookmarkStart w:id="269" w:name="_Toc323753597"/>
      <w:bookmarkStart w:id="270" w:name="_Toc323753990"/>
      <w:bookmarkStart w:id="271" w:name="_Toc323754383"/>
      <w:bookmarkStart w:id="272" w:name="_Toc323810366"/>
      <w:bookmarkStart w:id="273" w:name="_Toc323811745"/>
      <w:bookmarkStart w:id="274" w:name="_Toc323747893"/>
      <w:bookmarkStart w:id="275" w:name="_Toc323752404"/>
      <w:bookmarkStart w:id="276" w:name="_Toc323752958"/>
      <w:bookmarkStart w:id="277" w:name="_Toc323753351"/>
      <w:bookmarkStart w:id="278" w:name="_Toc323753744"/>
      <w:bookmarkStart w:id="279" w:name="_Toc323754137"/>
      <w:bookmarkStart w:id="280" w:name="_Toc323754530"/>
      <w:bookmarkStart w:id="281" w:name="_Toc323810513"/>
      <w:bookmarkStart w:id="282" w:name="_Toc323811892"/>
      <w:bookmarkStart w:id="283" w:name="_Toc323747911"/>
      <w:bookmarkStart w:id="284" w:name="_Toc323752422"/>
      <w:bookmarkStart w:id="285" w:name="_Toc323752976"/>
      <w:bookmarkStart w:id="286" w:name="_Toc323753369"/>
      <w:bookmarkStart w:id="287" w:name="_Toc323753762"/>
      <w:bookmarkStart w:id="288" w:name="_Toc323754155"/>
      <w:bookmarkStart w:id="289" w:name="_Toc323754548"/>
      <w:bookmarkStart w:id="290" w:name="_Toc323810531"/>
      <w:bookmarkStart w:id="291" w:name="_Toc323811910"/>
      <w:bookmarkStart w:id="292" w:name="_Toc323747913"/>
      <w:bookmarkStart w:id="293" w:name="_Toc323752424"/>
      <w:bookmarkStart w:id="294" w:name="_Toc323752978"/>
      <w:bookmarkStart w:id="295" w:name="_Toc323753371"/>
      <w:bookmarkStart w:id="296" w:name="_Toc323753764"/>
      <w:bookmarkStart w:id="297" w:name="_Toc323754157"/>
      <w:bookmarkStart w:id="298" w:name="_Toc323754550"/>
      <w:bookmarkStart w:id="299" w:name="_Toc323810533"/>
      <w:bookmarkStart w:id="300" w:name="_Toc323811912"/>
      <w:bookmarkStart w:id="301" w:name="_Toc323747914"/>
      <w:bookmarkStart w:id="302" w:name="_Toc323752425"/>
      <w:bookmarkStart w:id="303" w:name="_Toc323752979"/>
      <w:bookmarkStart w:id="304" w:name="_Toc323753372"/>
      <w:bookmarkStart w:id="305" w:name="_Toc323753765"/>
      <w:bookmarkStart w:id="306" w:name="_Toc323754158"/>
      <w:bookmarkStart w:id="307" w:name="_Toc323754551"/>
      <w:bookmarkStart w:id="308" w:name="_Toc323810534"/>
      <w:bookmarkStart w:id="309" w:name="_Toc323811913"/>
      <w:bookmarkStart w:id="310" w:name="_Toc323747921"/>
      <w:bookmarkStart w:id="311" w:name="_Toc323752432"/>
      <w:bookmarkStart w:id="312" w:name="_Toc323752986"/>
      <w:bookmarkStart w:id="313" w:name="_Toc323753379"/>
      <w:bookmarkStart w:id="314" w:name="_Toc323753772"/>
      <w:bookmarkStart w:id="315" w:name="_Toc323754165"/>
      <w:bookmarkStart w:id="316" w:name="_Toc323754558"/>
      <w:bookmarkStart w:id="317" w:name="_Toc323810541"/>
      <w:bookmarkStart w:id="318" w:name="_Toc323811920"/>
      <w:bookmarkStart w:id="319" w:name="_Toc323747930"/>
      <w:bookmarkStart w:id="320" w:name="_Toc323752441"/>
      <w:bookmarkStart w:id="321" w:name="_Toc323752995"/>
      <w:bookmarkStart w:id="322" w:name="_Toc323753388"/>
      <w:bookmarkStart w:id="323" w:name="_Toc323753781"/>
      <w:bookmarkStart w:id="324" w:name="_Toc323754174"/>
      <w:bookmarkStart w:id="325" w:name="_Toc323754567"/>
      <w:bookmarkStart w:id="326" w:name="_Toc323810550"/>
      <w:bookmarkStart w:id="327" w:name="_Toc323811929"/>
      <w:bookmarkStart w:id="328" w:name="_Toc323747942"/>
      <w:bookmarkStart w:id="329" w:name="_Toc323752453"/>
      <w:bookmarkStart w:id="330" w:name="_Toc323753007"/>
      <w:bookmarkStart w:id="331" w:name="_Toc323753400"/>
      <w:bookmarkStart w:id="332" w:name="_Toc323753793"/>
      <w:bookmarkStart w:id="333" w:name="_Toc323754186"/>
      <w:bookmarkStart w:id="334" w:name="_Toc323754579"/>
      <w:bookmarkStart w:id="335" w:name="_Toc323810562"/>
      <w:bookmarkStart w:id="336" w:name="_Toc323811941"/>
      <w:bookmarkStart w:id="337" w:name="_Toc323747946"/>
      <w:bookmarkStart w:id="338" w:name="_Toc323752457"/>
      <w:bookmarkStart w:id="339" w:name="_Toc323753011"/>
      <w:bookmarkStart w:id="340" w:name="_Toc323753404"/>
      <w:bookmarkStart w:id="341" w:name="_Toc323753797"/>
      <w:bookmarkStart w:id="342" w:name="_Toc323754190"/>
      <w:bookmarkStart w:id="343" w:name="_Toc323754583"/>
      <w:bookmarkStart w:id="344" w:name="_Toc323810566"/>
      <w:bookmarkStart w:id="345" w:name="_Toc323811945"/>
      <w:bookmarkStart w:id="346" w:name="_Toc323747961"/>
      <w:bookmarkStart w:id="347" w:name="_Toc323752472"/>
      <w:bookmarkStart w:id="348" w:name="_Toc323753026"/>
      <w:bookmarkStart w:id="349" w:name="_Toc323753419"/>
      <w:bookmarkStart w:id="350" w:name="_Toc323753812"/>
      <w:bookmarkStart w:id="351" w:name="_Toc323754205"/>
      <w:bookmarkStart w:id="352" w:name="_Toc323754598"/>
      <w:bookmarkStart w:id="353" w:name="_Toc323810581"/>
      <w:bookmarkStart w:id="354" w:name="_Toc323811960"/>
      <w:bookmarkStart w:id="355" w:name="_Toc323747968"/>
      <w:bookmarkStart w:id="356" w:name="_Toc323752479"/>
      <w:bookmarkStart w:id="357" w:name="_Toc323753033"/>
      <w:bookmarkStart w:id="358" w:name="_Toc323753426"/>
      <w:bookmarkStart w:id="359" w:name="_Toc323753819"/>
      <w:bookmarkStart w:id="360" w:name="_Toc323754212"/>
      <w:bookmarkStart w:id="361" w:name="_Toc323754605"/>
      <w:bookmarkStart w:id="362" w:name="_Toc323810588"/>
      <w:bookmarkStart w:id="363" w:name="_Toc323811967"/>
      <w:bookmarkStart w:id="364" w:name="_Toc323747980"/>
      <w:bookmarkStart w:id="365" w:name="_Toc323752491"/>
      <w:bookmarkStart w:id="366" w:name="_Toc323753045"/>
      <w:bookmarkStart w:id="367" w:name="_Toc323753438"/>
      <w:bookmarkStart w:id="368" w:name="_Toc323753831"/>
      <w:bookmarkStart w:id="369" w:name="_Toc323754224"/>
      <w:bookmarkStart w:id="370" w:name="_Toc323754617"/>
      <w:bookmarkStart w:id="371" w:name="_Toc323810600"/>
      <w:bookmarkStart w:id="372" w:name="_Toc323811979"/>
      <w:bookmarkStart w:id="373" w:name="_Toc323747991"/>
      <w:bookmarkStart w:id="374" w:name="_Toc323752502"/>
      <w:bookmarkStart w:id="375" w:name="_Toc323753056"/>
      <w:bookmarkStart w:id="376" w:name="_Toc323753449"/>
      <w:bookmarkStart w:id="377" w:name="_Toc323753842"/>
      <w:bookmarkStart w:id="378" w:name="_Toc323754235"/>
      <w:bookmarkStart w:id="379" w:name="_Toc323754628"/>
      <w:bookmarkStart w:id="380" w:name="_Toc323810611"/>
      <w:bookmarkStart w:id="381" w:name="_Toc323811990"/>
      <w:bookmarkStart w:id="382" w:name="_Toc323747992"/>
      <w:bookmarkStart w:id="383" w:name="_Toc323752503"/>
      <w:bookmarkStart w:id="384" w:name="_Toc323753057"/>
      <w:bookmarkStart w:id="385" w:name="_Toc323753450"/>
      <w:bookmarkStart w:id="386" w:name="_Toc323753843"/>
      <w:bookmarkStart w:id="387" w:name="_Toc323754236"/>
      <w:bookmarkStart w:id="388" w:name="_Toc323754629"/>
      <w:bookmarkStart w:id="389" w:name="_Toc323810612"/>
      <w:bookmarkStart w:id="390" w:name="_Toc323811991"/>
      <w:bookmarkStart w:id="391" w:name="_Toc323748018"/>
      <w:bookmarkStart w:id="392" w:name="_Toc323752529"/>
      <w:bookmarkStart w:id="393" w:name="_Toc323753083"/>
      <w:bookmarkStart w:id="394" w:name="_Toc323753476"/>
      <w:bookmarkStart w:id="395" w:name="_Toc323753869"/>
      <w:bookmarkStart w:id="396" w:name="_Toc323754262"/>
      <w:bookmarkStart w:id="397" w:name="_Toc323754655"/>
      <w:bookmarkStart w:id="398" w:name="_Toc323810638"/>
      <w:bookmarkStart w:id="399" w:name="_Toc323812017"/>
      <w:bookmarkStart w:id="400" w:name="_Toc323748019"/>
      <w:bookmarkStart w:id="401" w:name="_Toc323752530"/>
      <w:bookmarkStart w:id="402" w:name="_Toc323753084"/>
      <w:bookmarkStart w:id="403" w:name="_Toc323753477"/>
      <w:bookmarkStart w:id="404" w:name="_Toc323753870"/>
      <w:bookmarkStart w:id="405" w:name="_Toc323754263"/>
      <w:bookmarkStart w:id="406" w:name="_Toc323754656"/>
      <w:bookmarkStart w:id="407" w:name="_Toc323810639"/>
      <w:bookmarkStart w:id="408" w:name="_Toc323812018"/>
      <w:bookmarkStart w:id="409" w:name="_Toc323748020"/>
      <w:bookmarkStart w:id="410" w:name="_Toc323752531"/>
      <w:bookmarkStart w:id="411" w:name="_Toc323753085"/>
      <w:bookmarkStart w:id="412" w:name="_Toc323753478"/>
      <w:bookmarkStart w:id="413" w:name="_Toc323753871"/>
      <w:bookmarkStart w:id="414" w:name="_Toc323754264"/>
      <w:bookmarkStart w:id="415" w:name="_Toc323754657"/>
      <w:bookmarkStart w:id="416" w:name="_Toc323810640"/>
      <w:bookmarkStart w:id="417" w:name="_Toc323812019"/>
      <w:bookmarkStart w:id="418" w:name="_Toc33148915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Pr>
          <w:lang w:val="bg-BG"/>
        </w:rPr>
        <w:t>оценка на възможностите за въвеждане на депозитни системи и системи за обратно връщане на определени видове опаковки в българия</w:t>
      </w:r>
      <w:bookmarkEnd w:id="418"/>
    </w:p>
    <w:p w:rsidR="00923CAA" w:rsidRDefault="00923CAA" w:rsidP="00211B7C">
      <w:pPr>
        <w:rPr>
          <w:rFonts w:cs="Tahoma"/>
          <w:color w:val="333333"/>
          <w:sz w:val="22"/>
          <w:szCs w:val="22"/>
          <w:lang w:val="bg-BG"/>
        </w:rPr>
      </w:pPr>
    </w:p>
    <w:p w:rsidR="00923CAA" w:rsidRPr="00BB56F3" w:rsidRDefault="00923CAA" w:rsidP="00211B7C">
      <w:pPr>
        <w:rPr>
          <w:rFonts w:cs="Tahoma"/>
          <w:color w:val="333333"/>
          <w:sz w:val="22"/>
          <w:szCs w:val="22"/>
          <w:lang w:val="ru-RU"/>
        </w:rPr>
      </w:pPr>
      <w:r w:rsidRPr="00DB1FC5">
        <w:rPr>
          <w:rFonts w:cs="Tahoma"/>
          <w:color w:val="333333"/>
          <w:sz w:val="22"/>
          <w:szCs w:val="22"/>
          <w:lang w:val="bg-BG"/>
        </w:rPr>
        <w:t xml:space="preserve">В </w:t>
      </w:r>
      <w:r>
        <w:rPr>
          <w:rFonts w:cs="Tahoma"/>
          <w:color w:val="333333"/>
          <w:sz w:val="22"/>
          <w:szCs w:val="22"/>
          <w:lang w:val="bg-BG"/>
        </w:rPr>
        <w:t>тази глава</w:t>
      </w:r>
      <w:r w:rsidRPr="00DB1FC5">
        <w:rPr>
          <w:rFonts w:cs="Tahoma"/>
          <w:color w:val="333333"/>
          <w:sz w:val="22"/>
          <w:szCs w:val="22"/>
          <w:lang w:val="bg-BG"/>
        </w:rPr>
        <w:t xml:space="preserve"> ще бъдат разгледани</w:t>
      </w:r>
      <w:r w:rsidRPr="00BB56F3">
        <w:rPr>
          <w:rFonts w:cs="Tahoma"/>
          <w:color w:val="333333"/>
          <w:sz w:val="22"/>
          <w:szCs w:val="22"/>
          <w:lang w:val="ru-RU"/>
        </w:rPr>
        <w:t xml:space="preserve"> </w:t>
      </w:r>
      <w:r w:rsidRPr="00DB1FC5">
        <w:rPr>
          <w:rFonts w:cs="Tahoma"/>
          <w:color w:val="333333"/>
          <w:sz w:val="22"/>
          <w:szCs w:val="22"/>
          <w:lang w:val="bg-BG"/>
        </w:rPr>
        <w:t>в</w:t>
      </w:r>
      <w:r>
        <w:rPr>
          <w:rFonts w:cs="Tahoma"/>
          <w:color w:val="333333"/>
          <w:sz w:val="22"/>
          <w:szCs w:val="22"/>
          <w:lang w:val="bg-BG"/>
        </w:rPr>
        <w:t>ъзможностите</w:t>
      </w:r>
      <w:r w:rsidRPr="00BB56F3">
        <w:rPr>
          <w:rFonts w:cs="Tahoma"/>
          <w:color w:val="333333"/>
          <w:sz w:val="22"/>
          <w:szCs w:val="22"/>
          <w:lang w:val="ru-RU"/>
        </w:rPr>
        <w:t xml:space="preserve"> за </w:t>
      </w:r>
      <w:r w:rsidRPr="00DB1FC5">
        <w:rPr>
          <w:rFonts w:cs="Tahoma"/>
          <w:color w:val="333333"/>
          <w:sz w:val="22"/>
          <w:szCs w:val="22"/>
          <w:lang w:val="bg-BG"/>
        </w:rPr>
        <w:t xml:space="preserve">въвеждане на територията на Република България на система за </w:t>
      </w:r>
      <w:r w:rsidRPr="00BB56F3">
        <w:rPr>
          <w:rFonts w:cs="Tahoma"/>
          <w:color w:val="333333"/>
          <w:sz w:val="22"/>
          <w:szCs w:val="22"/>
          <w:lang w:val="ru-RU"/>
        </w:rPr>
        <w:t>задължител</w:t>
      </w:r>
      <w:r w:rsidRPr="00DB1FC5">
        <w:rPr>
          <w:rFonts w:cs="Tahoma"/>
          <w:color w:val="333333"/>
          <w:sz w:val="22"/>
          <w:szCs w:val="22"/>
          <w:lang w:val="bg-BG"/>
        </w:rPr>
        <w:t xml:space="preserve">ен </w:t>
      </w:r>
      <w:r w:rsidRPr="00BB56F3">
        <w:rPr>
          <w:rFonts w:cs="Tahoma"/>
          <w:color w:val="333333"/>
          <w:sz w:val="22"/>
          <w:szCs w:val="22"/>
          <w:lang w:val="ru-RU"/>
        </w:rPr>
        <w:t>депози</w:t>
      </w:r>
      <w:r w:rsidRPr="00DB1FC5">
        <w:rPr>
          <w:rFonts w:cs="Tahoma"/>
          <w:color w:val="333333"/>
          <w:sz w:val="22"/>
          <w:szCs w:val="22"/>
          <w:lang w:val="bg-BG"/>
        </w:rPr>
        <w:t xml:space="preserve">т за </w:t>
      </w:r>
      <w:r w:rsidRPr="00BB56F3">
        <w:rPr>
          <w:rFonts w:cs="Tahoma"/>
          <w:color w:val="333333"/>
          <w:sz w:val="22"/>
          <w:szCs w:val="22"/>
          <w:lang w:val="ru-RU"/>
        </w:rPr>
        <w:t>еднократн</w:t>
      </w:r>
      <w:r>
        <w:rPr>
          <w:rFonts w:cs="Tahoma"/>
          <w:color w:val="333333"/>
          <w:sz w:val="22"/>
          <w:szCs w:val="22"/>
          <w:lang w:val="bg-BG"/>
        </w:rPr>
        <w:t>и</w:t>
      </w:r>
      <w:r w:rsidRPr="00BB56F3">
        <w:rPr>
          <w:rFonts w:cs="Tahoma"/>
          <w:color w:val="333333"/>
          <w:sz w:val="22"/>
          <w:szCs w:val="22"/>
          <w:lang w:val="ru-RU"/>
        </w:rPr>
        <w:t xml:space="preserve"> </w:t>
      </w:r>
      <w:r w:rsidRPr="00DB1FC5">
        <w:rPr>
          <w:rFonts w:cs="Tahoma"/>
          <w:color w:val="333333"/>
          <w:sz w:val="22"/>
          <w:szCs w:val="22"/>
          <w:lang w:val="bg-BG"/>
        </w:rPr>
        <w:t>опаковки</w:t>
      </w:r>
      <w:r w:rsidRPr="00BB56F3">
        <w:rPr>
          <w:rFonts w:cs="Tahoma"/>
          <w:color w:val="333333"/>
          <w:sz w:val="22"/>
          <w:szCs w:val="22"/>
          <w:lang w:val="ru-RU"/>
        </w:rPr>
        <w:t xml:space="preserve"> за напитки</w:t>
      </w:r>
      <w:r>
        <w:rPr>
          <w:rFonts w:cs="Tahoma"/>
          <w:color w:val="333333"/>
          <w:sz w:val="22"/>
          <w:szCs w:val="22"/>
          <w:lang w:val="bg-BG"/>
        </w:rPr>
        <w:t>.</w:t>
      </w:r>
      <w:r w:rsidRPr="0029516D">
        <w:rPr>
          <w:rFonts w:cs="Tahoma"/>
          <w:lang w:val="bg-BG"/>
        </w:rPr>
        <w:t xml:space="preserve"> </w:t>
      </w:r>
      <w:r w:rsidRPr="00BB56F3">
        <w:rPr>
          <w:rFonts w:cs="Tahoma"/>
          <w:color w:val="333333"/>
          <w:sz w:val="22"/>
          <w:szCs w:val="22"/>
          <w:lang w:val="ru-RU"/>
        </w:rPr>
        <w:t xml:space="preserve">Вземането на решение за прилагане или не на </w:t>
      </w:r>
      <w:r>
        <w:rPr>
          <w:rFonts w:cs="Tahoma"/>
          <w:color w:val="333333"/>
          <w:sz w:val="22"/>
          <w:szCs w:val="22"/>
          <w:lang w:val="bg-BG"/>
        </w:rPr>
        <w:t xml:space="preserve">такава </w:t>
      </w:r>
      <w:r w:rsidRPr="00BB56F3">
        <w:rPr>
          <w:rFonts w:cs="Tahoma"/>
          <w:color w:val="333333"/>
          <w:sz w:val="22"/>
          <w:szCs w:val="22"/>
          <w:lang w:val="ru-RU"/>
        </w:rPr>
        <w:t xml:space="preserve">система изисква определяне </w:t>
      </w:r>
      <w:r>
        <w:rPr>
          <w:rFonts w:cs="Tahoma"/>
          <w:color w:val="333333"/>
          <w:sz w:val="22"/>
          <w:szCs w:val="22"/>
          <w:lang w:val="bg-BG"/>
        </w:rPr>
        <w:t xml:space="preserve">по принцип </w:t>
      </w:r>
      <w:r w:rsidRPr="00BB56F3">
        <w:rPr>
          <w:rFonts w:cs="Tahoma"/>
          <w:color w:val="333333"/>
          <w:sz w:val="22"/>
          <w:szCs w:val="22"/>
          <w:lang w:val="ru-RU"/>
        </w:rPr>
        <w:t xml:space="preserve">на елементите на депозитната система, оценка на разходите по нейното прилагане, оценка на очакваните резултати за повишаване на количествата рециклирани отпадъци и оценка на въздействието, което системата би имала върху производителите, дистрибуторите, потребителите и </w:t>
      </w:r>
      <w:r>
        <w:rPr>
          <w:rFonts w:cs="Tahoma"/>
          <w:color w:val="333333"/>
          <w:sz w:val="22"/>
          <w:szCs w:val="22"/>
          <w:lang w:val="bg-BG"/>
        </w:rPr>
        <w:t xml:space="preserve">другите </w:t>
      </w:r>
      <w:r w:rsidRPr="00BB56F3">
        <w:rPr>
          <w:rFonts w:cs="Tahoma"/>
          <w:color w:val="333333"/>
          <w:sz w:val="22"/>
          <w:szCs w:val="22"/>
          <w:lang w:val="ru-RU"/>
        </w:rPr>
        <w:t>засегнати лица.</w:t>
      </w:r>
    </w:p>
    <w:p w:rsidR="00923CAA" w:rsidRDefault="00923CAA" w:rsidP="00211B7C">
      <w:pPr>
        <w:rPr>
          <w:rFonts w:cs="Tahoma"/>
          <w:color w:val="333333"/>
          <w:sz w:val="22"/>
          <w:szCs w:val="22"/>
          <w:lang w:val="bg-BG"/>
        </w:rPr>
      </w:pPr>
      <w:r w:rsidRPr="00DB1FC5">
        <w:rPr>
          <w:rFonts w:cs="Tahoma"/>
          <w:color w:val="333333"/>
          <w:sz w:val="22"/>
          <w:szCs w:val="22"/>
          <w:lang w:val="bg-BG"/>
        </w:rPr>
        <w:t xml:space="preserve">Съдържащите се </w:t>
      </w:r>
      <w:r>
        <w:rPr>
          <w:rFonts w:cs="Tahoma"/>
          <w:color w:val="333333"/>
          <w:sz w:val="22"/>
          <w:szCs w:val="22"/>
          <w:lang w:val="bg-BG"/>
        </w:rPr>
        <w:t>по долу</w:t>
      </w:r>
      <w:r w:rsidRPr="00DB1FC5">
        <w:rPr>
          <w:rFonts w:cs="Tahoma"/>
          <w:color w:val="333333"/>
          <w:sz w:val="22"/>
          <w:szCs w:val="22"/>
          <w:lang w:val="bg-BG"/>
        </w:rPr>
        <w:t xml:space="preserve"> </w:t>
      </w:r>
      <w:r>
        <w:rPr>
          <w:rFonts w:cs="Tahoma"/>
          <w:color w:val="333333"/>
          <w:sz w:val="22"/>
          <w:szCs w:val="22"/>
          <w:lang w:val="bg-BG"/>
        </w:rPr>
        <w:t>модели и изводи</w:t>
      </w:r>
      <w:r w:rsidRPr="00BB56F3">
        <w:rPr>
          <w:rFonts w:cs="Tahoma"/>
          <w:color w:val="333333"/>
          <w:sz w:val="22"/>
          <w:szCs w:val="22"/>
          <w:lang w:val="ru-RU"/>
        </w:rPr>
        <w:t xml:space="preserve"> се основава</w:t>
      </w:r>
      <w:r w:rsidRPr="00DB1FC5">
        <w:rPr>
          <w:rFonts w:cs="Tahoma"/>
          <w:color w:val="333333"/>
          <w:sz w:val="22"/>
          <w:szCs w:val="22"/>
          <w:lang w:val="bg-BG"/>
        </w:rPr>
        <w:t>т</w:t>
      </w:r>
      <w:r w:rsidRPr="00BB56F3">
        <w:rPr>
          <w:rFonts w:cs="Tahoma"/>
          <w:color w:val="333333"/>
          <w:sz w:val="22"/>
          <w:szCs w:val="22"/>
          <w:lang w:val="ru-RU"/>
        </w:rPr>
        <w:t xml:space="preserve"> на </w:t>
      </w:r>
      <w:r w:rsidRPr="00DB1FC5">
        <w:rPr>
          <w:rFonts w:cs="Tahoma"/>
          <w:color w:val="333333"/>
          <w:sz w:val="22"/>
          <w:szCs w:val="22"/>
          <w:lang w:val="bg-BG"/>
        </w:rPr>
        <w:t>проведения в рамките на първия етап на доклада</w:t>
      </w:r>
      <w:r w:rsidRPr="00BB56F3">
        <w:rPr>
          <w:rFonts w:cs="Tahoma"/>
          <w:color w:val="333333"/>
          <w:sz w:val="22"/>
          <w:szCs w:val="22"/>
          <w:lang w:val="ru-RU"/>
        </w:rPr>
        <w:t xml:space="preserve"> анализ на условията за</w:t>
      </w:r>
      <w:r w:rsidRPr="00DB1FC5">
        <w:rPr>
          <w:rFonts w:cs="Tahoma"/>
          <w:color w:val="333333"/>
          <w:sz w:val="22"/>
          <w:szCs w:val="22"/>
          <w:lang w:val="bg-BG"/>
        </w:rPr>
        <w:t xml:space="preserve"> </w:t>
      </w:r>
      <w:r w:rsidRPr="00BB56F3">
        <w:rPr>
          <w:rFonts w:cs="Tahoma"/>
          <w:color w:val="333333"/>
          <w:sz w:val="22"/>
          <w:szCs w:val="22"/>
          <w:lang w:val="ru-RU"/>
        </w:rPr>
        <w:t>въвеждане и</w:t>
      </w:r>
      <w:r>
        <w:rPr>
          <w:rFonts w:cs="Tahoma"/>
          <w:color w:val="333333"/>
          <w:sz w:val="22"/>
          <w:szCs w:val="22"/>
          <w:lang w:val="bg-BG"/>
        </w:rPr>
        <w:t xml:space="preserve"> </w:t>
      </w:r>
      <w:r w:rsidRPr="00BB56F3">
        <w:rPr>
          <w:rFonts w:cs="Tahoma"/>
          <w:color w:val="333333"/>
          <w:sz w:val="22"/>
          <w:szCs w:val="22"/>
          <w:lang w:val="ru-RU"/>
        </w:rPr>
        <w:t xml:space="preserve">функциониране на депозитните системи в </w:t>
      </w:r>
      <w:r w:rsidRPr="00DB1FC5">
        <w:rPr>
          <w:rFonts w:cs="Tahoma"/>
          <w:color w:val="333333"/>
          <w:sz w:val="22"/>
          <w:szCs w:val="22"/>
          <w:lang w:val="bg-BG"/>
        </w:rPr>
        <w:t>някои</w:t>
      </w:r>
      <w:r w:rsidRPr="00BB56F3">
        <w:rPr>
          <w:rFonts w:cs="Tahoma"/>
          <w:color w:val="333333"/>
          <w:sz w:val="22"/>
          <w:szCs w:val="22"/>
          <w:lang w:val="ru-RU"/>
        </w:rPr>
        <w:t xml:space="preserve"> страни</w:t>
      </w:r>
      <w:r w:rsidRPr="00DB1FC5">
        <w:rPr>
          <w:rFonts w:cs="Tahoma"/>
          <w:color w:val="333333"/>
          <w:sz w:val="22"/>
          <w:szCs w:val="22"/>
          <w:lang w:val="bg-BG"/>
        </w:rPr>
        <w:t xml:space="preserve"> от ЕС, САЩ и Канада</w:t>
      </w:r>
      <w:r w:rsidRPr="00BB56F3">
        <w:rPr>
          <w:rFonts w:cs="Tahoma"/>
          <w:color w:val="333333"/>
          <w:sz w:val="22"/>
          <w:szCs w:val="22"/>
          <w:lang w:val="ru-RU"/>
        </w:rPr>
        <w:t xml:space="preserve">, </w:t>
      </w:r>
      <w:r w:rsidRPr="0029516D">
        <w:rPr>
          <w:rFonts w:cs="Tahoma"/>
          <w:color w:val="333333"/>
          <w:sz w:val="22"/>
          <w:szCs w:val="22"/>
          <w:lang w:val="bg-BG"/>
        </w:rPr>
        <w:t xml:space="preserve">както и </w:t>
      </w:r>
      <w:r>
        <w:rPr>
          <w:rFonts w:cs="Tahoma"/>
          <w:color w:val="333333"/>
          <w:sz w:val="22"/>
          <w:szCs w:val="22"/>
          <w:lang w:val="bg-BG"/>
        </w:rPr>
        <w:t xml:space="preserve">на </w:t>
      </w:r>
      <w:r w:rsidRPr="0029516D">
        <w:rPr>
          <w:rFonts w:cs="Tahoma"/>
          <w:color w:val="333333"/>
          <w:sz w:val="22"/>
          <w:szCs w:val="22"/>
          <w:lang w:val="bg-BG"/>
        </w:rPr>
        <w:t>отчитането на позицията на заинтересованите икономически оператори</w:t>
      </w:r>
      <w:r>
        <w:rPr>
          <w:rFonts w:cs="Tahoma"/>
          <w:color w:val="333333"/>
          <w:sz w:val="22"/>
          <w:szCs w:val="22"/>
          <w:lang w:val="bg-BG"/>
        </w:rPr>
        <w:t xml:space="preserve"> в страната. </w:t>
      </w:r>
    </w:p>
    <w:p w:rsidR="00923CAA" w:rsidRDefault="00923CAA" w:rsidP="00211B7C">
      <w:pPr>
        <w:rPr>
          <w:rFonts w:cs="Tahoma"/>
          <w:color w:val="333333"/>
          <w:sz w:val="22"/>
          <w:szCs w:val="22"/>
          <w:lang w:val="bg-BG"/>
        </w:rPr>
      </w:pPr>
      <w:r>
        <w:rPr>
          <w:rFonts w:cs="Tahoma"/>
          <w:color w:val="333333"/>
          <w:sz w:val="22"/>
          <w:szCs w:val="22"/>
          <w:lang w:val="bg-BG"/>
        </w:rPr>
        <w:t>В тази връзка е важно да се има предвид, че</w:t>
      </w:r>
      <w:r w:rsidRPr="00DB1FC5">
        <w:rPr>
          <w:rFonts w:cs="Tahoma"/>
          <w:color w:val="333333"/>
          <w:sz w:val="22"/>
          <w:szCs w:val="22"/>
          <w:lang w:val="bg-BG"/>
        </w:rPr>
        <w:t xml:space="preserve"> </w:t>
      </w:r>
      <w:r>
        <w:rPr>
          <w:rFonts w:cs="Tahoma"/>
          <w:color w:val="333333"/>
          <w:sz w:val="22"/>
          <w:szCs w:val="22"/>
          <w:lang w:val="bg-BG"/>
        </w:rPr>
        <w:t xml:space="preserve">при евентуално решение за въвеждане на такава система, </w:t>
      </w:r>
      <w:r w:rsidRPr="00DB1FC5">
        <w:rPr>
          <w:rFonts w:cs="Tahoma"/>
          <w:color w:val="333333"/>
          <w:sz w:val="22"/>
          <w:szCs w:val="22"/>
          <w:lang w:val="bg-BG"/>
        </w:rPr>
        <w:t>н</w:t>
      </w:r>
      <w:r w:rsidRPr="00BB56F3">
        <w:rPr>
          <w:rFonts w:cs="Tahoma"/>
          <w:color w:val="333333"/>
          <w:sz w:val="22"/>
          <w:szCs w:val="22"/>
          <w:lang w:val="ru-RU"/>
        </w:rPr>
        <w:t>ационалн</w:t>
      </w:r>
      <w:r w:rsidRPr="00DB1FC5">
        <w:rPr>
          <w:rFonts w:cs="Tahoma"/>
          <w:color w:val="333333"/>
          <w:sz w:val="22"/>
          <w:szCs w:val="22"/>
          <w:lang w:val="bg-BG"/>
        </w:rPr>
        <w:t xml:space="preserve">ото  законодателство не </w:t>
      </w:r>
      <w:r>
        <w:rPr>
          <w:rFonts w:cs="Tahoma"/>
          <w:color w:val="333333"/>
          <w:sz w:val="22"/>
          <w:szCs w:val="22"/>
          <w:lang w:val="bg-BG"/>
        </w:rPr>
        <w:t xml:space="preserve">би следвало </w:t>
      </w:r>
      <w:r w:rsidRPr="00BB56F3">
        <w:rPr>
          <w:rFonts w:cs="Tahoma"/>
          <w:color w:val="333333"/>
          <w:sz w:val="22"/>
          <w:szCs w:val="22"/>
          <w:lang w:val="ru-RU"/>
        </w:rPr>
        <w:t xml:space="preserve">да </w:t>
      </w:r>
      <w:r>
        <w:rPr>
          <w:rFonts w:cs="Tahoma"/>
          <w:color w:val="333333"/>
          <w:sz w:val="22"/>
          <w:szCs w:val="22"/>
          <w:lang w:val="bg-BG"/>
        </w:rPr>
        <w:t>се ограничава единствено до определяне на депозита, който ще се начислява</w:t>
      </w:r>
      <w:r w:rsidRPr="00BB56F3">
        <w:rPr>
          <w:rFonts w:cs="Tahoma"/>
          <w:color w:val="333333"/>
          <w:sz w:val="22"/>
          <w:szCs w:val="22"/>
          <w:lang w:val="ru-RU"/>
        </w:rPr>
        <w:t xml:space="preserve"> върху определени </w:t>
      </w:r>
      <w:r w:rsidRPr="00DB1FC5">
        <w:rPr>
          <w:rFonts w:cs="Tahoma"/>
          <w:color w:val="333333"/>
          <w:sz w:val="22"/>
          <w:szCs w:val="22"/>
          <w:lang w:val="bg-BG"/>
        </w:rPr>
        <w:t>опаковки</w:t>
      </w:r>
      <w:r w:rsidRPr="00BB56F3">
        <w:rPr>
          <w:rFonts w:cs="Tahoma"/>
          <w:color w:val="333333"/>
          <w:sz w:val="22"/>
          <w:szCs w:val="22"/>
          <w:lang w:val="ru-RU"/>
        </w:rPr>
        <w:t xml:space="preserve"> </w:t>
      </w:r>
      <w:r>
        <w:rPr>
          <w:rFonts w:cs="Tahoma"/>
          <w:color w:val="333333"/>
          <w:sz w:val="22"/>
          <w:szCs w:val="22"/>
          <w:lang w:val="bg-BG"/>
        </w:rPr>
        <w:t>- о</w:t>
      </w:r>
      <w:r w:rsidRPr="00BB56F3">
        <w:rPr>
          <w:rFonts w:cs="Tahoma"/>
          <w:color w:val="333333"/>
          <w:sz w:val="22"/>
          <w:szCs w:val="22"/>
          <w:lang w:val="ru-RU"/>
        </w:rPr>
        <w:t xml:space="preserve">питът </w:t>
      </w:r>
      <w:r w:rsidRPr="00DB1FC5">
        <w:rPr>
          <w:rFonts w:cs="Tahoma"/>
          <w:color w:val="333333"/>
          <w:sz w:val="22"/>
          <w:szCs w:val="22"/>
          <w:lang w:val="bg-BG"/>
        </w:rPr>
        <w:t>с възникналите в</w:t>
      </w:r>
      <w:r w:rsidRPr="00BB56F3">
        <w:rPr>
          <w:rFonts w:cs="Tahoma"/>
          <w:color w:val="333333"/>
          <w:sz w:val="22"/>
          <w:szCs w:val="22"/>
          <w:lang w:val="ru-RU"/>
        </w:rPr>
        <w:t xml:space="preserve"> Германия </w:t>
      </w:r>
      <w:r w:rsidRPr="00DB1FC5">
        <w:rPr>
          <w:rFonts w:cs="Tahoma"/>
          <w:color w:val="333333"/>
          <w:sz w:val="22"/>
          <w:szCs w:val="22"/>
          <w:lang w:val="bg-BG"/>
        </w:rPr>
        <w:t xml:space="preserve">затруднения ясно </w:t>
      </w:r>
      <w:r w:rsidRPr="00BB56F3">
        <w:rPr>
          <w:rFonts w:cs="Tahoma"/>
          <w:color w:val="333333"/>
          <w:sz w:val="22"/>
          <w:szCs w:val="22"/>
          <w:lang w:val="ru-RU"/>
        </w:rPr>
        <w:t>показва</w:t>
      </w:r>
      <w:r w:rsidRPr="00DB1FC5">
        <w:rPr>
          <w:rFonts w:cs="Tahoma"/>
          <w:color w:val="333333"/>
          <w:sz w:val="22"/>
          <w:szCs w:val="22"/>
          <w:lang w:val="bg-BG"/>
        </w:rPr>
        <w:t>,</w:t>
      </w:r>
      <w:r w:rsidRPr="00BB56F3">
        <w:rPr>
          <w:rFonts w:cs="Tahoma"/>
          <w:color w:val="333333"/>
          <w:sz w:val="22"/>
          <w:szCs w:val="22"/>
          <w:lang w:val="ru-RU"/>
        </w:rPr>
        <w:t xml:space="preserve"> че </w:t>
      </w:r>
      <w:r>
        <w:rPr>
          <w:rFonts w:cs="Tahoma"/>
          <w:color w:val="333333"/>
          <w:sz w:val="22"/>
          <w:szCs w:val="22"/>
          <w:lang w:val="bg-BG"/>
        </w:rPr>
        <w:t xml:space="preserve">на първо място </w:t>
      </w:r>
      <w:r w:rsidRPr="00BB56F3">
        <w:rPr>
          <w:rFonts w:cs="Tahoma"/>
          <w:color w:val="333333"/>
          <w:sz w:val="22"/>
          <w:szCs w:val="22"/>
          <w:lang w:val="ru-RU"/>
        </w:rPr>
        <w:t xml:space="preserve">е необходима внимателна преценка на начина, по </w:t>
      </w:r>
      <w:r w:rsidRPr="00DB1FC5">
        <w:rPr>
          <w:rFonts w:cs="Tahoma"/>
          <w:color w:val="333333"/>
          <w:sz w:val="22"/>
          <w:szCs w:val="22"/>
          <w:lang w:val="bg-BG"/>
        </w:rPr>
        <w:t xml:space="preserve">който ще функционира </w:t>
      </w:r>
      <w:r>
        <w:rPr>
          <w:rFonts w:cs="Tahoma"/>
          <w:color w:val="333333"/>
          <w:sz w:val="22"/>
          <w:szCs w:val="22"/>
          <w:lang w:val="bg-BG"/>
        </w:rPr>
        <w:t xml:space="preserve">бъдещата </w:t>
      </w:r>
      <w:r w:rsidRPr="00BB56F3">
        <w:rPr>
          <w:rFonts w:cs="Tahoma"/>
          <w:color w:val="333333"/>
          <w:sz w:val="22"/>
          <w:szCs w:val="22"/>
          <w:lang w:val="ru-RU"/>
        </w:rPr>
        <w:t>депозит</w:t>
      </w:r>
      <w:r>
        <w:rPr>
          <w:rFonts w:cs="Tahoma"/>
          <w:color w:val="333333"/>
          <w:sz w:val="22"/>
          <w:szCs w:val="22"/>
          <w:lang w:val="bg-BG"/>
        </w:rPr>
        <w:t>на</w:t>
      </w:r>
      <w:r w:rsidRPr="00DB1FC5">
        <w:rPr>
          <w:rFonts w:cs="Tahoma"/>
          <w:color w:val="333333"/>
          <w:sz w:val="22"/>
          <w:szCs w:val="22"/>
          <w:lang w:val="bg-BG"/>
        </w:rPr>
        <w:t xml:space="preserve"> с</w:t>
      </w:r>
      <w:r>
        <w:rPr>
          <w:rFonts w:cs="Tahoma"/>
          <w:color w:val="333333"/>
          <w:sz w:val="22"/>
          <w:szCs w:val="22"/>
          <w:lang w:val="bg-BG"/>
        </w:rPr>
        <w:t>истема</w:t>
      </w:r>
      <w:r w:rsidRPr="00DB1FC5">
        <w:rPr>
          <w:rFonts w:cs="Tahoma"/>
          <w:color w:val="333333"/>
          <w:sz w:val="22"/>
          <w:szCs w:val="22"/>
          <w:lang w:val="bg-BG"/>
        </w:rPr>
        <w:t>,</w:t>
      </w:r>
      <w:r w:rsidRPr="00BB56F3">
        <w:rPr>
          <w:rFonts w:cs="Tahoma"/>
          <w:color w:val="333333"/>
          <w:sz w:val="22"/>
          <w:szCs w:val="22"/>
          <w:lang w:val="ru-RU"/>
        </w:rPr>
        <w:t xml:space="preserve"> </w:t>
      </w:r>
      <w:r w:rsidRPr="00DB1FC5">
        <w:rPr>
          <w:rFonts w:cs="Tahoma"/>
          <w:color w:val="333333"/>
          <w:sz w:val="22"/>
          <w:szCs w:val="22"/>
          <w:lang w:val="bg-BG"/>
        </w:rPr>
        <w:t>а</w:t>
      </w:r>
      <w:r w:rsidRPr="00BB56F3">
        <w:rPr>
          <w:rFonts w:cs="Tahoma"/>
          <w:color w:val="333333"/>
          <w:sz w:val="22"/>
          <w:szCs w:val="22"/>
          <w:lang w:val="ru-RU"/>
        </w:rPr>
        <w:t xml:space="preserve"> законовите </w:t>
      </w:r>
      <w:r>
        <w:rPr>
          <w:rFonts w:cs="Tahoma"/>
          <w:color w:val="333333"/>
          <w:sz w:val="22"/>
          <w:szCs w:val="22"/>
          <w:lang w:val="bg-BG"/>
        </w:rPr>
        <w:t>разпоредби</w:t>
      </w:r>
      <w:r w:rsidRPr="00BB56F3">
        <w:rPr>
          <w:rFonts w:cs="Tahoma"/>
          <w:color w:val="333333"/>
          <w:sz w:val="22"/>
          <w:szCs w:val="22"/>
          <w:lang w:val="ru-RU"/>
        </w:rPr>
        <w:t xml:space="preserve"> </w:t>
      </w:r>
      <w:r w:rsidRPr="00DB1FC5">
        <w:rPr>
          <w:rFonts w:cs="Tahoma"/>
          <w:color w:val="333333"/>
          <w:sz w:val="22"/>
          <w:szCs w:val="22"/>
          <w:lang w:val="bg-BG"/>
        </w:rPr>
        <w:t>следва</w:t>
      </w:r>
      <w:r w:rsidRPr="00BB56F3">
        <w:rPr>
          <w:rFonts w:cs="Tahoma"/>
          <w:color w:val="333333"/>
          <w:sz w:val="22"/>
          <w:szCs w:val="22"/>
          <w:lang w:val="ru-RU"/>
        </w:rPr>
        <w:t xml:space="preserve"> да бъд</w:t>
      </w:r>
      <w:r w:rsidRPr="00DB1FC5">
        <w:rPr>
          <w:rFonts w:cs="Tahoma"/>
          <w:color w:val="333333"/>
          <w:sz w:val="22"/>
          <w:szCs w:val="22"/>
          <w:lang w:val="bg-BG"/>
        </w:rPr>
        <w:t>ат</w:t>
      </w:r>
      <w:r w:rsidRPr="00BB56F3">
        <w:rPr>
          <w:rFonts w:cs="Tahoma"/>
          <w:color w:val="333333"/>
          <w:sz w:val="22"/>
          <w:szCs w:val="22"/>
          <w:lang w:val="ru-RU"/>
        </w:rPr>
        <w:t xml:space="preserve"> </w:t>
      </w:r>
      <w:r w:rsidRPr="00DB1FC5">
        <w:rPr>
          <w:rFonts w:cs="Tahoma"/>
          <w:color w:val="333333"/>
          <w:sz w:val="22"/>
          <w:szCs w:val="22"/>
          <w:lang w:val="bg-BG"/>
        </w:rPr>
        <w:t xml:space="preserve">изработени с оглед </w:t>
      </w:r>
      <w:r>
        <w:rPr>
          <w:rFonts w:cs="Tahoma"/>
          <w:color w:val="333333"/>
          <w:sz w:val="22"/>
          <w:szCs w:val="22"/>
          <w:lang w:val="bg-BG"/>
        </w:rPr>
        <w:t xml:space="preserve">комплексното регулиране </w:t>
      </w:r>
      <w:r w:rsidRPr="00DB1FC5">
        <w:rPr>
          <w:rFonts w:cs="Tahoma"/>
          <w:color w:val="333333"/>
          <w:sz w:val="22"/>
          <w:szCs w:val="22"/>
          <w:lang w:val="bg-BG"/>
        </w:rPr>
        <w:t xml:space="preserve">на </w:t>
      </w:r>
      <w:r>
        <w:rPr>
          <w:rFonts w:cs="Tahoma"/>
          <w:color w:val="333333"/>
          <w:sz w:val="22"/>
          <w:szCs w:val="22"/>
          <w:lang w:val="bg-BG"/>
        </w:rPr>
        <w:t>избрания</w:t>
      </w:r>
      <w:r w:rsidRPr="00BB56F3">
        <w:rPr>
          <w:rFonts w:cs="Tahoma"/>
          <w:color w:val="333333"/>
          <w:sz w:val="22"/>
          <w:szCs w:val="22"/>
          <w:lang w:val="ru-RU"/>
        </w:rPr>
        <w:t xml:space="preserve"> </w:t>
      </w:r>
      <w:r>
        <w:rPr>
          <w:rFonts w:cs="Tahoma"/>
          <w:color w:val="333333"/>
          <w:sz w:val="22"/>
          <w:szCs w:val="22"/>
          <w:lang w:val="bg-BG"/>
        </w:rPr>
        <w:t>за прилагането й вариант</w:t>
      </w:r>
      <w:r w:rsidRPr="00BB56F3">
        <w:rPr>
          <w:rFonts w:cs="Tahoma"/>
          <w:color w:val="333333"/>
          <w:sz w:val="22"/>
          <w:szCs w:val="22"/>
          <w:lang w:val="ru-RU"/>
        </w:rPr>
        <w:t>.</w:t>
      </w:r>
      <w:r w:rsidRPr="00DB1FC5">
        <w:rPr>
          <w:rFonts w:cs="Tahoma"/>
          <w:color w:val="333333"/>
          <w:sz w:val="22"/>
          <w:szCs w:val="22"/>
          <w:lang w:val="bg-BG"/>
        </w:rPr>
        <w:t xml:space="preserve"> </w:t>
      </w:r>
      <w:r>
        <w:rPr>
          <w:rFonts w:cs="Tahoma"/>
          <w:color w:val="333333"/>
          <w:sz w:val="22"/>
          <w:szCs w:val="22"/>
          <w:lang w:val="bg-BG"/>
        </w:rPr>
        <w:t>П</w:t>
      </w:r>
      <w:r w:rsidRPr="00F56FD8">
        <w:rPr>
          <w:rFonts w:cs="Tahoma"/>
          <w:color w:val="333333"/>
          <w:sz w:val="22"/>
          <w:szCs w:val="22"/>
          <w:lang w:val="bg-BG"/>
        </w:rPr>
        <w:t>р</w:t>
      </w:r>
      <w:r>
        <w:rPr>
          <w:rFonts w:cs="Tahoma"/>
          <w:color w:val="333333"/>
          <w:sz w:val="22"/>
          <w:szCs w:val="22"/>
          <w:lang w:val="bg-BG"/>
        </w:rPr>
        <w:t>и всички случаи  пр</w:t>
      </w:r>
      <w:r w:rsidRPr="00F56FD8">
        <w:rPr>
          <w:rFonts w:cs="Tahoma"/>
          <w:color w:val="333333"/>
          <w:sz w:val="22"/>
          <w:szCs w:val="22"/>
          <w:lang w:val="bg-BG"/>
        </w:rPr>
        <w:t>авните норми регулиращи систем</w:t>
      </w:r>
      <w:r>
        <w:rPr>
          <w:rFonts w:cs="Tahoma"/>
          <w:color w:val="333333"/>
          <w:sz w:val="22"/>
          <w:szCs w:val="22"/>
          <w:lang w:val="bg-BG"/>
        </w:rPr>
        <w:t>ата</w:t>
      </w:r>
      <w:r w:rsidRPr="00F56FD8">
        <w:rPr>
          <w:rFonts w:cs="Tahoma"/>
          <w:color w:val="333333"/>
          <w:sz w:val="22"/>
          <w:szCs w:val="22"/>
          <w:lang w:val="bg-BG"/>
        </w:rPr>
        <w:t xml:space="preserve"> за задължителен депозит </w:t>
      </w:r>
      <w:r>
        <w:rPr>
          <w:rFonts w:cs="Tahoma"/>
          <w:color w:val="333333"/>
          <w:sz w:val="22"/>
          <w:szCs w:val="22"/>
          <w:lang w:val="bg-BG"/>
        </w:rPr>
        <w:t xml:space="preserve">трябва да </w:t>
      </w:r>
      <w:r w:rsidRPr="00F56FD8">
        <w:rPr>
          <w:rFonts w:cs="Tahoma"/>
          <w:color w:val="333333"/>
          <w:sz w:val="22"/>
          <w:szCs w:val="22"/>
          <w:lang w:val="bg-BG"/>
        </w:rPr>
        <w:t xml:space="preserve">са в </w:t>
      </w:r>
      <w:r>
        <w:rPr>
          <w:rFonts w:cs="Tahoma"/>
          <w:color w:val="333333"/>
          <w:sz w:val="22"/>
          <w:szCs w:val="22"/>
          <w:lang w:val="bg-BG"/>
        </w:rPr>
        <w:t xml:space="preserve">съответствие с правилата на ЕС и, </w:t>
      </w:r>
      <w:r w:rsidRPr="00F56FD8">
        <w:rPr>
          <w:rFonts w:cs="Tahoma"/>
          <w:color w:val="333333"/>
          <w:sz w:val="22"/>
          <w:szCs w:val="22"/>
          <w:lang w:val="bg-BG"/>
        </w:rPr>
        <w:t>в частност</w:t>
      </w:r>
      <w:r>
        <w:rPr>
          <w:rFonts w:cs="Tahoma"/>
          <w:color w:val="333333"/>
          <w:sz w:val="22"/>
          <w:szCs w:val="22"/>
          <w:lang w:val="bg-BG"/>
        </w:rPr>
        <w:t>,</w:t>
      </w:r>
      <w:r w:rsidRPr="00F56FD8">
        <w:rPr>
          <w:rFonts w:cs="Tahoma"/>
          <w:color w:val="333333"/>
          <w:sz w:val="22"/>
          <w:szCs w:val="22"/>
          <w:lang w:val="bg-BG"/>
        </w:rPr>
        <w:t xml:space="preserve"> с Директивата за опаковките и отпадъците от опаковки (94/62/ЕО) и съответната съдебна практика на Съда на Европейските общности.</w:t>
      </w:r>
      <w:r>
        <w:rPr>
          <w:rFonts w:cs="Tahoma"/>
          <w:color w:val="333333"/>
          <w:sz w:val="22"/>
          <w:szCs w:val="22"/>
          <w:lang w:val="bg-BG"/>
        </w:rPr>
        <w:t xml:space="preserve"> </w:t>
      </w:r>
      <w:r w:rsidRPr="00F56FD8">
        <w:rPr>
          <w:rFonts w:cs="Tahoma"/>
          <w:color w:val="333333"/>
          <w:sz w:val="22"/>
          <w:szCs w:val="22"/>
          <w:lang w:val="bg-BG"/>
        </w:rPr>
        <w:t xml:space="preserve">Директивата за опаковките </w:t>
      </w:r>
      <w:r>
        <w:rPr>
          <w:rFonts w:cs="Tahoma"/>
          <w:color w:val="333333"/>
          <w:sz w:val="22"/>
          <w:szCs w:val="22"/>
          <w:lang w:val="bg-BG"/>
        </w:rPr>
        <w:t>у</w:t>
      </w:r>
      <w:r w:rsidRPr="00F56FD8">
        <w:rPr>
          <w:rFonts w:cs="Tahoma"/>
          <w:color w:val="333333"/>
          <w:sz w:val="22"/>
          <w:szCs w:val="22"/>
          <w:lang w:val="bg-BG"/>
        </w:rPr>
        <w:t xml:space="preserve">казва, че националните системи за събиране и рециклиране на отпадъци от опаковки, включително </w:t>
      </w:r>
      <w:r>
        <w:rPr>
          <w:rFonts w:cs="Tahoma"/>
          <w:color w:val="333333"/>
          <w:sz w:val="22"/>
          <w:szCs w:val="22"/>
          <w:lang w:val="bg-BG"/>
        </w:rPr>
        <w:t>депозитните системи</w:t>
      </w:r>
      <w:r w:rsidRPr="00F56FD8">
        <w:rPr>
          <w:rFonts w:cs="Tahoma"/>
          <w:color w:val="333333"/>
          <w:sz w:val="22"/>
          <w:szCs w:val="22"/>
          <w:lang w:val="bg-BG"/>
        </w:rPr>
        <w:t xml:space="preserve">, трябва да бъдат достъпни за вносителите и не трябва да водят до </w:t>
      </w:r>
      <w:r>
        <w:rPr>
          <w:rFonts w:cs="Tahoma"/>
          <w:color w:val="333333"/>
          <w:sz w:val="22"/>
          <w:szCs w:val="22"/>
          <w:lang w:val="bg-BG"/>
        </w:rPr>
        <w:t xml:space="preserve">дискриминация, създаване на </w:t>
      </w:r>
      <w:r w:rsidRPr="00F56FD8">
        <w:rPr>
          <w:rFonts w:cs="Tahoma"/>
          <w:color w:val="333333"/>
          <w:sz w:val="22"/>
          <w:szCs w:val="22"/>
          <w:lang w:val="bg-BG"/>
        </w:rPr>
        <w:t xml:space="preserve">търговски бариери или до нарушаване на конкуренцията. Същото важи и за икономическите инструменти (такива като депозит), приети от държавите-членки с цел постигане на целите на директивата. Според правилата на ЕС, защитата на околната среда може да обоснове </w:t>
      </w:r>
      <w:r>
        <w:rPr>
          <w:rFonts w:cs="Tahoma"/>
          <w:color w:val="333333"/>
          <w:sz w:val="22"/>
          <w:szCs w:val="22"/>
          <w:lang w:val="bg-BG"/>
        </w:rPr>
        <w:t xml:space="preserve">въвеждането на </w:t>
      </w:r>
      <w:r w:rsidRPr="00F56FD8">
        <w:rPr>
          <w:rFonts w:cs="Tahoma"/>
          <w:color w:val="333333"/>
          <w:sz w:val="22"/>
          <w:szCs w:val="22"/>
          <w:lang w:val="bg-BG"/>
        </w:rPr>
        <w:t xml:space="preserve">национални мерки, които </w:t>
      </w:r>
      <w:r>
        <w:rPr>
          <w:rFonts w:cs="Tahoma"/>
          <w:color w:val="333333"/>
          <w:sz w:val="22"/>
          <w:szCs w:val="22"/>
          <w:lang w:val="bg-BG"/>
        </w:rPr>
        <w:t>възпрепятстват</w:t>
      </w:r>
      <w:r w:rsidRPr="00F56FD8">
        <w:rPr>
          <w:rFonts w:cs="Tahoma"/>
          <w:color w:val="333333"/>
          <w:sz w:val="22"/>
          <w:szCs w:val="22"/>
          <w:lang w:val="bg-BG"/>
        </w:rPr>
        <w:t xml:space="preserve"> търговията, ако мерките са "пропорционални", т.е. държавата-членка трябва да прецени дали целите биха могли да бъдат постигнати чрез </w:t>
      </w:r>
      <w:r>
        <w:rPr>
          <w:rFonts w:cs="Tahoma"/>
          <w:color w:val="333333"/>
          <w:sz w:val="22"/>
          <w:szCs w:val="22"/>
          <w:lang w:val="bg-BG"/>
        </w:rPr>
        <w:t xml:space="preserve">алтернативни </w:t>
      </w:r>
      <w:r w:rsidRPr="00F56FD8">
        <w:rPr>
          <w:rFonts w:cs="Tahoma"/>
          <w:color w:val="333333"/>
          <w:sz w:val="22"/>
          <w:szCs w:val="22"/>
          <w:lang w:val="bg-BG"/>
        </w:rPr>
        <w:t>мерки, които са по-малко ограничителни за търговията в Общността</w:t>
      </w:r>
      <w:r>
        <w:rPr>
          <w:rFonts w:cs="Tahoma"/>
          <w:color w:val="333333"/>
          <w:sz w:val="22"/>
          <w:szCs w:val="22"/>
          <w:lang w:val="bg-BG"/>
        </w:rPr>
        <w:t>.</w:t>
      </w:r>
    </w:p>
    <w:p w:rsidR="00923CAA" w:rsidRDefault="00923CAA" w:rsidP="00211B7C">
      <w:pPr>
        <w:rPr>
          <w:rFonts w:cs="Tahoma"/>
          <w:color w:val="333333"/>
          <w:sz w:val="22"/>
          <w:szCs w:val="22"/>
          <w:lang w:val="bg-BG"/>
        </w:rPr>
      </w:pPr>
      <w:r w:rsidRPr="00BB56F3">
        <w:rPr>
          <w:rFonts w:cs="Tahoma"/>
          <w:color w:val="333333"/>
          <w:sz w:val="22"/>
          <w:szCs w:val="22"/>
          <w:lang w:val="ru-RU"/>
        </w:rPr>
        <w:t xml:space="preserve">Освен това, за да бъде успешна (т.е. </w:t>
      </w:r>
      <w:r w:rsidRPr="00DB1FC5">
        <w:rPr>
          <w:rFonts w:cs="Tahoma"/>
          <w:color w:val="333333"/>
          <w:sz w:val="22"/>
          <w:szCs w:val="22"/>
          <w:lang w:val="bg-BG"/>
        </w:rPr>
        <w:t>за да постигне поставените цели</w:t>
      </w:r>
      <w:r w:rsidRPr="00BB56F3">
        <w:rPr>
          <w:rFonts w:cs="Tahoma"/>
          <w:color w:val="333333"/>
          <w:sz w:val="22"/>
          <w:szCs w:val="22"/>
          <w:lang w:val="ru-RU"/>
        </w:rPr>
        <w:t xml:space="preserve"> при разумна цена), </w:t>
      </w:r>
      <w:r>
        <w:rPr>
          <w:rFonts w:cs="Tahoma"/>
          <w:color w:val="333333"/>
          <w:sz w:val="22"/>
          <w:szCs w:val="22"/>
          <w:lang w:val="bg-BG"/>
        </w:rPr>
        <w:t>системата</w:t>
      </w:r>
      <w:r w:rsidRPr="00DB1FC5">
        <w:rPr>
          <w:rFonts w:cs="Tahoma"/>
          <w:color w:val="333333"/>
          <w:sz w:val="22"/>
          <w:szCs w:val="22"/>
          <w:lang w:val="bg-BG"/>
        </w:rPr>
        <w:t xml:space="preserve"> за задължителен </w:t>
      </w:r>
      <w:r w:rsidRPr="00BB56F3">
        <w:rPr>
          <w:rFonts w:cs="Tahoma"/>
          <w:color w:val="333333"/>
          <w:sz w:val="22"/>
          <w:szCs w:val="22"/>
          <w:lang w:val="ru-RU"/>
        </w:rPr>
        <w:t xml:space="preserve">депозит трябва </w:t>
      </w:r>
      <w:r>
        <w:rPr>
          <w:rFonts w:cs="Tahoma"/>
          <w:color w:val="333333"/>
          <w:sz w:val="22"/>
          <w:szCs w:val="22"/>
          <w:lang w:val="bg-BG"/>
        </w:rPr>
        <w:t xml:space="preserve">непременно </w:t>
      </w:r>
      <w:r w:rsidRPr="00BB56F3">
        <w:rPr>
          <w:rFonts w:cs="Tahoma"/>
          <w:color w:val="333333"/>
          <w:sz w:val="22"/>
          <w:szCs w:val="22"/>
          <w:lang w:val="ru-RU"/>
        </w:rPr>
        <w:t xml:space="preserve">да </w:t>
      </w:r>
      <w:r w:rsidRPr="00DB1FC5">
        <w:rPr>
          <w:rFonts w:cs="Tahoma"/>
          <w:color w:val="333333"/>
          <w:sz w:val="22"/>
          <w:szCs w:val="22"/>
          <w:lang w:val="bg-BG"/>
        </w:rPr>
        <w:t>отчита спецификата</w:t>
      </w:r>
      <w:r>
        <w:rPr>
          <w:rFonts w:cs="Tahoma"/>
          <w:color w:val="333333"/>
          <w:sz w:val="22"/>
          <w:szCs w:val="22"/>
          <w:lang w:val="bg-BG"/>
        </w:rPr>
        <w:t xml:space="preserve"> на икономическа </w:t>
      </w:r>
      <w:r w:rsidRPr="00BB56F3">
        <w:rPr>
          <w:rFonts w:cs="Tahoma"/>
          <w:color w:val="333333"/>
          <w:sz w:val="22"/>
          <w:szCs w:val="22"/>
          <w:lang w:val="ru-RU"/>
        </w:rPr>
        <w:t xml:space="preserve">ситуация </w:t>
      </w:r>
      <w:r>
        <w:rPr>
          <w:rFonts w:cs="Tahoma"/>
          <w:color w:val="333333"/>
          <w:sz w:val="22"/>
          <w:szCs w:val="22"/>
          <w:lang w:val="bg-BG"/>
        </w:rPr>
        <w:t>и</w:t>
      </w:r>
      <w:r w:rsidRPr="00BB56F3">
        <w:rPr>
          <w:rFonts w:cs="Tahoma"/>
          <w:color w:val="333333"/>
          <w:sz w:val="22"/>
          <w:szCs w:val="22"/>
          <w:lang w:val="ru-RU"/>
        </w:rPr>
        <w:t xml:space="preserve"> пазарни</w:t>
      </w:r>
      <w:r>
        <w:rPr>
          <w:rFonts w:cs="Tahoma"/>
          <w:color w:val="333333"/>
          <w:sz w:val="22"/>
          <w:szCs w:val="22"/>
          <w:lang w:val="bg-BG"/>
        </w:rPr>
        <w:t>те</w:t>
      </w:r>
      <w:r w:rsidRPr="00BB56F3">
        <w:rPr>
          <w:rFonts w:cs="Tahoma"/>
          <w:color w:val="333333"/>
          <w:sz w:val="22"/>
          <w:szCs w:val="22"/>
          <w:lang w:val="ru-RU"/>
        </w:rPr>
        <w:t xml:space="preserve"> условия</w:t>
      </w:r>
      <w:r>
        <w:rPr>
          <w:rFonts w:cs="Tahoma"/>
          <w:color w:val="333333"/>
          <w:sz w:val="22"/>
          <w:szCs w:val="22"/>
          <w:lang w:val="bg-BG"/>
        </w:rPr>
        <w:t xml:space="preserve"> </w:t>
      </w:r>
      <w:r w:rsidRPr="00BB56F3">
        <w:rPr>
          <w:rFonts w:cs="Tahoma"/>
          <w:color w:val="333333"/>
          <w:sz w:val="22"/>
          <w:szCs w:val="22"/>
          <w:lang w:val="ru-RU"/>
        </w:rPr>
        <w:t xml:space="preserve">в </w:t>
      </w:r>
      <w:r>
        <w:rPr>
          <w:rFonts w:cs="Tahoma"/>
          <w:color w:val="333333"/>
          <w:sz w:val="22"/>
          <w:szCs w:val="22"/>
          <w:lang w:val="bg-BG"/>
        </w:rPr>
        <w:t>България, както и възможните последствия за засегнатите икономически сектори</w:t>
      </w:r>
      <w:r w:rsidRPr="00BB56F3">
        <w:rPr>
          <w:rFonts w:cs="Tahoma"/>
          <w:color w:val="333333"/>
          <w:sz w:val="22"/>
          <w:szCs w:val="22"/>
          <w:lang w:val="ru-RU"/>
        </w:rPr>
        <w:t xml:space="preserve">. </w:t>
      </w:r>
      <w:r>
        <w:rPr>
          <w:rFonts w:cs="Tahoma"/>
          <w:color w:val="333333"/>
          <w:sz w:val="22"/>
          <w:szCs w:val="22"/>
          <w:lang w:val="bg-BG"/>
        </w:rPr>
        <w:t xml:space="preserve"> Би трябвало да се има предвид и наличието (или отсъствието) в България на следните </w:t>
      </w:r>
      <w:r w:rsidRPr="00A37160">
        <w:rPr>
          <w:rFonts w:cs="Tahoma"/>
          <w:b/>
          <w:color w:val="333333"/>
          <w:sz w:val="22"/>
          <w:szCs w:val="22"/>
          <w:lang w:val="bg-BG"/>
        </w:rPr>
        <w:t>„</w:t>
      </w:r>
      <w:r>
        <w:rPr>
          <w:rFonts w:cs="Tahoma"/>
          <w:b/>
          <w:color w:val="333333"/>
          <w:sz w:val="22"/>
          <w:szCs w:val="22"/>
          <w:lang w:val="bg-BG"/>
        </w:rPr>
        <w:t>предпоставки за успех</w:t>
      </w:r>
      <w:r w:rsidRPr="00A37160">
        <w:rPr>
          <w:rFonts w:cs="Tahoma"/>
          <w:b/>
          <w:color w:val="333333"/>
          <w:sz w:val="22"/>
          <w:szCs w:val="22"/>
          <w:lang w:val="bg-BG"/>
        </w:rPr>
        <w:t>”</w:t>
      </w:r>
      <w:r>
        <w:rPr>
          <w:rFonts w:cs="Tahoma"/>
          <w:color w:val="333333"/>
          <w:sz w:val="22"/>
          <w:szCs w:val="22"/>
          <w:lang w:val="bg-BG"/>
        </w:rPr>
        <w:t>, които са обобщени на базата на опита в страните, въвели депозитни системи:</w:t>
      </w:r>
    </w:p>
    <w:p w:rsidR="00923CAA" w:rsidRPr="00F56FD8" w:rsidRDefault="00923CAA" w:rsidP="00777128">
      <w:pPr>
        <w:numPr>
          <w:ilvl w:val="0"/>
          <w:numId w:val="49"/>
        </w:numPr>
        <w:rPr>
          <w:rFonts w:cs="Tahoma"/>
          <w:color w:val="333333"/>
          <w:sz w:val="22"/>
          <w:szCs w:val="22"/>
          <w:lang w:val="bg-BG"/>
        </w:rPr>
      </w:pPr>
      <w:r w:rsidRPr="00F56FD8">
        <w:rPr>
          <w:rFonts w:cs="Tahoma"/>
          <w:color w:val="333333"/>
          <w:sz w:val="22"/>
          <w:szCs w:val="22"/>
          <w:lang w:val="bg-BG"/>
        </w:rPr>
        <w:t>Повечето от задължителните депозити</w:t>
      </w:r>
      <w:r>
        <w:rPr>
          <w:rFonts w:cs="Tahoma"/>
          <w:color w:val="333333"/>
          <w:sz w:val="22"/>
          <w:szCs w:val="22"/>
          <w:lang w:val="bg-BG"/>
        </w:rPr>
        <w:t xml:space="preserve"> системи са въведени, когато </w:t>
      </w:r>
      <w:r w:rsidRPr="00F56FD8">
        <w:rPr>
          <w:rFonts w:cs="Tahoma"/>
          <w:color w:val="333333"/>
          <w:sz w:val="22"/>
          <w:szCs w:val="22"/>
          <w:lang w:val="bg-BG"/>
        </w:rPr>
        <w:t xml:space="preserve">многократните опаковки все още са </w:t>
      </w:r>
      <w:r>
        <w:rPr>
          <w:rFonts w:cs="Tahoma"/>
          <w:color w:val="333333"/>
          <w:sz w:val="22"/>
          <w:szCs w:val="22"/>
          <w:lang w:val="bg-BG"/>
        </w:rPr>
        <w:t>масово разпространени</w:t>
      </w:r>
      <w:r w:rsidRPr="00F56FD8">
        <w:rPr>
          <w:rFonts w:cs="Tahoma"/>
          <w:color w:val="333333"/>
          <w:sz w:val="22"/>
          <w:szCs w:val="22"/>
          <w:lang w:val="bg-BG"/>
        </w:rPr>
        <w:t xml:space="preserve"> в търговията на дребно. Тов</w:t>
      </w:r>
      <w:r>
        <w:rPr>
          <w:rFonts w:cs="Tahoma"/>
          <w:color w:val="333333"/>
          <w:sz w:val="22"/>
          <w:szCs w:val="22"/>
          <w:lang w:val="bg-BG"/>
        </w:rPr>
        <w:t>а</w:t>
      </w:r>
      <w:r w:rsidRPr="00F56FD8">
        <w:rPr>
          <w:rFonts w:cs="Tahoma"/>
          <w:color w:val="333333"/>
          <w:sz w:val="22"/>
          <w:szCs w:val="22"/>
          <w:lang w:val="bg-BG"/>
        </w:rPr>
        <w:t xml:space="preserve"> предполага</w:t>
      </w:r>
      <w:r>
        <w:rPr>
          <w:rFonts w:cs="Tahoma"/>
          <w:color w:val="333333"/>
          <w:sz w:val="22"/>
          <w:szCs w:val="22"/>
          <w:lang w:val="bg-BG"/>
        </w:rPr>
        <w:t>,</w:t>
      </w:r>
      <w:r w:rsidRPr="00F56FD8">
        <w:rPr>
          <w:rFonts w:cs="Tahoma"/>
          <w:color w:val="333333"/>
          <w:sz w:val="22"/>
          <w:szCs w:val="22"/>
          <w:lang w:val="bg-BG"/>
        </w:rPr>
        <w:t xml:space="preserve"> че потребителите все още не са загубили навик</w:t>
      </w:r>
      <w:r>
        <w:rPr>
          <w:rFonts w:cs="Tahoma"/>
          <w:color w:val="333333"/>
          <w:sz w:val="22"/>
          <w:szCs w:val="22"/>
          <w:lang w:val="bg-BG"/>
        </w:rPr>
        <w:t>а да връщат на празните опак</w:t>
      </w:r>
      <w:r w:rsidRPr="00F56FD8">
        <w:rPr>
          <w:rFonts w:cs="Tahoma"/>
          <w:color w:val="333333"/>
          <w:sz w:val="22"/>
          <w:szCs w:val="22"/>
          <w:lang w:val="bg-BG"/>
        </w:rPr>
        <w:t xml:space="preserve">овки от напитки в магазина, а  търговците на дребно разполагат със съоръжения и площи да ги приемат обратно. Само </w:t>
      </w:r>
      <w:r>
        <w:rPr>
          <w:rFonts w:cs="Tahoma"/>
          <w:color w:val="333333"/>
          <w:sz w:val="22"/>
          <w:szCs w:val="22"/>
          <w:lang w:val="bg-BG"/>
        </w:rPr>
        <w:t>в един случай</w:t>
      </w:r>
      <w:r w:rsidRPr="00F56FD8">
        <w:rPr>
          <w:rFonts w:cs="Tahoma"/>
          <w:color w:val="333333"/>
          <w:sz w:val="22"/>
          <w:szCs w:val="22"/>
          <w:lang w:val="bg-BG"/>
        </w:rPr>
        <w:t xml:space="preserve"> (Хавай) </w:t>
      </w:r>
      <w:r>
        <w:rPr>
          <w:rFonts w:cs="Tahoma"/>
          <w:color w:val="333333"/>
          <w:sz w:val="22"/>
          <w:szCs w:val="22"/>
          <w:lang w:val="bg-BG"/>
        </w:rPr>
        <w:t>система за задължителен депозит е въведена на</w:t>
      </w:r>
      <w:r w:rsidRPr="00F56FD8">
        <w:rPr>
          <w:rFonts w:cs="Tahoma"/>
          <w:color w:val="333333"/>
          <w:sz w:val="22"/>
          <w:szCs w:val="22"/>
          <w:lang w:val="bg-BG"/>
        </w:rPr>
        <w:t xml:space="preserve"> пазар, на който няма опаковки за многократна употреба в търговията на дребно с хранителни стоки.</w:t>
      </w:r>
    </w:p>
    <w:p w:rsidR="00923CAA" w:rsidRPr="00F56FD8" w:rsidRDefault="00923CAA" w:rsidP="00777128">
      <w:pPr>
        <w:numPr>
          <w:ilvl w:val="0"/>
          <w:numId w:val="49"/>
        </w:numPr>
        <w:rPr>
          <w:rFonts w:cs="Tahoma"/>
          <w:color w:val="333333"/>
          <w:sz w:val="22"/>
          <w:szCs w:val="22"/>
          <w:lang w:val="bg-BG"/>
        </w:rPr>
      </w:pPr>
      <w:r w:rsidRPr="00F56FD8">
        <w:rPr>
          <w:rFonts w:cs="Tahoma"/>
          <w:color w:val="333333"/>
          <w:sz w:val="22"/>
          <w:szCs w:val="22"/>
          <w:lang w:val="bg-BG"/>
        </w:rPr>
        <w:t xml:space="preserve">Повечето от задължителните депозити системи са въведени преди </w:t>
      </w:r>
      <w:r>
        <w:rPr>
          <w:rFonts w:cs="Tahoma"/>
          <w:color w:val="333333"/>
          <w:sz w:val="22"/>
          <w:szCs w:val="22"/>
          <w:lang w:val="bg-BG"/>
        </w:rPr>
        <w:t>масовото разпространение</w:t>
      </w:r>
      <w:r w:rsidRPr="00F56FD8">
        <w:rPr>
          <w:rFonts w:cs="Tahoma"/>
          <w:color w:val="333333"/>
          <w:sz w:val="22"/>
          <w:szCs w:val="22"/>
          <w:lang w:val="bg-BG"/>
        </w:rPr>
        <w:t xml:space="preserve"> на събиране на рециклируемите отпадъци “от тротоара</w:t>
      </w:r>
      <w:r>
        <w:rPr>
          <w:rFonts w:cs="Tahoma"/>
          <w:color w:val="333333"/>
          <w:sz w:val="22"/>
          <w:szCs w:val="22"/>
          <w:lang w:val="bg-BG"/>
        </w:rPr>
        <w:t>, в близост до дома</w:t>
      </w:r>
      <w:r w:rsidRPr="00F56FD8">
        <w:rPr>
          <w:rFonts w:cs="Tahoma"/>
          <w:color w:val="333333"/>
          <w:sz w:val="22"/>
          <w:szCs w:val="22"/>
          <w:lang w:val="bg-BG"/>
        </w:rPr>
        <w:t>” и преди въвеждането н</w:t>
      </w:r>
      <w:r>
        <w:rPr>
          <w:rFonts w:cs="Tahoma"/>
          <w:color w:val="333333"/>
          <w:sz w:val="22"/>
          <w:szCs w:val="22"/>
          <w:lang w:val="bg-BG"/>
        </w:rPr>
        <w:t>а схемите за отговорност на производителите</w:t>
      </w:r>
      <w:r w:rsidRPr="00F56FD8">
        <w:rPr>
          <w:rFonts w:cs="Tahoma"/>
          <w:color w:val="333333"/>
          <w:sz w:val="22"/>
          <w:szCs w:val="22"/>
          <w:lang w:val="bg-BG"/>
        </w:rPr>
        <w:t xml:space="preserve"> за пусканите от тях на пазара опаковки. </w:t>
      </w:r>
      <w:r>
        <w:rPr>
          <w:rFonts w:cs="Tahoma"/>
          <w:color w:val="333333"/>
          <w:sz w:val="22"/>
          <w:szCs w:val="22"/>
          <w:lang w:val="bg-BG"/>
        </w:rPr>
        <w:t>Веднъж</w:t>
      </w:r>
      <w:r w:rsidRPr="00F56FD8">
        <w:rPr>
          <w:rFonts w:cs="Tahoma"/>
          <w:color w:val="333333"/>
          <w:sz w:val="22"/>
          <w:szCs w:val="22"/>
          <w:lang w:val="bg-BG"/>
        </w:rPr>
        <w:t xml:space="preserve"> свикнали с удобството на индивидуалния контейнер за отпадъци, </w:t>
      </w:r>
      <w:r>
        <w:rPr>
          <w:rFonts w:cs="Tahoma"/>
          <w:color w:val="333333"/>
          <w:sz w:val="22"/>
          <w:szCs w:val="22"/>
          <w:lang w:val="bg-BG"/>
        </w:rPr>
        <w:t xml:space="preserve">потребителите </w:t>
      </w:r>
      <w:r w:rsidRPr="00F56FD8">
        <w:rPr>
          <w:rFonts w:cs="Tahoma"/>
          <w:color w:val="333333"/>
          <w:sz w:val="22"/>
          <w:szCs w:val="22"/>
          <w:lang w:val="bg-BG"/>
        </w:rPr>
        <w:t>могат да преценят необходимостта за връщане на еднократните опаковки обратно в магазина за хранителни стоки или в пунктовете за изкупуване като ретроградна стъпка.</w:t>
      </w:r>
    </w:p>
    <w:p w:rsidR="00923CAA" w:rsidRPr="00F56FD8" w:rsidRDefault="00923CAA" w:rsidP="00777128">
      <w:pPr>
        <w:numPr>
          <w:ilvl w:val="0"/>
          <w:numId w:val="49"/>
        </w:numPr>
        <w:rPr>
          <w:rFonts w:cs="Tahoma"/>
          <w:color w:val="333333"/>
          <w:sz w:val="22"/>
          <w:szCs w:val="22"/>
          <w:lang w:val="bg-BG"/>
        </w:rPr>
      </w:pPr>
      <w:r w:rsidRPr="00F56FD8">
        <w:rPr>
          <w:rFonts w:cs="Tahoma"/>
          <w:color w:val="333333"/>
          <w:sz w:val="22"/>
          <w:szCs w:val="22"/>
          <w:lang w:val="bg-BG"/>
        </w:rPr>
        <w:t>Депози</w:t>
      </w:r>
      <w:r>
        <w:rPr>
          <w:rFonts w:cs="Tahoma"/>
          <w:color w:val="333333"/>
          <w:sz w:val="22"/>
          <w:szCs w:val="22"/>
          <w:lang w:val="bg-BG"/>
        </w:rPr>
        <w:t>тните схеми работят най-добре</w:t>
      </w:r>
      <w:r w:rsidRPr="00F56FD8">
        <w:rPr>
          <w:rFonts w:cs="Tahoma"/>
          <w:color w:val="333333"/>
          <w:sz w:val="22"/>
          <w:szCs w:val="22"/>
          <w:lang w:val="bg-BG"/>
        </w:rPr>
        <w:t xml:space="preserve"> там</w:t>
      </w:r>
      <w:r>
        <w:rPr>
          <w:rFonts w:cs="Tahoma"/>
          <w:color w:val="333333"/>
          <w:sz w:val="22"/>
          <w:szCs w:val="22"/>
          <w:lang w:val="bg-BG"/>
        </w:rPr>
        <w:t>,</w:t>
      </w:r>
      <w:r w:rsidRPr="00F56FD8">
        <w:rPr>
          <w:rFonts w:cs="Tahoma"/>
          <w:color w:val="333333"/>
          <w:sz w:val="22"/>
          <w:szCs w:val="22"/>
          <w:lang w:val="bg-BG"/>
        </w:rPr>
        <w:t xml:space="preserve"> където има малък брой оператори на пазара, защото това намалява оперативните разходи и сложността</w:t>
      </w:r>
      <w:r>
        <w:rPr>
          <w:rFonts w:cs="Tahoma"/>
          <w:color w:val="333333"/>
          <w:sz w:val="22"/>
          <w:szCs w:val="22"/>
          <w:lang w:val="bg-BG"/>
        </w:rPr>
        <w:t xml:space="preserve"> на системата</w:t>
      </w:r>
      <w:r w:rsidRPr="00F56FD8">
        <w:rPr>
          <w:rFonts w:cs="Tahoma"/>
          <w:color w:val="333333"/>
          <w:sz w:val="22"/>
          <w:szCs w:val="22"/>
          <w:lang w:val="bg-BG"/>
        </w:rPr>
        <w:t xml:space="preserve">. </w:t>
      </w:r>
      <w:r>
        <w:rPr>
          <w:rFonts w:cs="Tahoma"/>
          <w:color w:val="333333"/>
          <w:sz w:val="22"/>
          <w:szCs w:val="22"/>
          <w:lang w:val="bg-BG"/>
        </w:rPr>
        <w:t xml:space="preserve">За пример могат да бъдат посочени </w:t>
      </w:r>
      <w:r w:rsidRPr="00F56FD8">
        <w:rPr>
          <w:rFonts w:cs="Tahoma"/>
          <w:color w:val="333333"/>
          <w:sz w:val="22"/>
          <w:szCs w:val="22"/>
          <w:lang w:val="bg-BG"/>
        </w:rPr>
        <w:t xml:space="preserve"> успешните депозитни системи</w:t>
      </w:r>
      <w:r>
        <w:rPr>
          <w:rFonts w:cs="Tahoma"/>
          <w:color w:val="333333"/>
          <w:sz w:val="22"/>
          <w:szCs w:val="22"/>
          <w:lang w:val="bg-BG"/>
        </w:rPr>
        <w:t xml:space="preserve"> в скандинавските страни</w:t>
      </w:r>
      <w:r w:rsidRPr="00F56FD8">
        <w:rPr>
          <w:rFonts w:cs="Tahoma"/>
          <w:color w:val="333333"/>
          <w:sz w:val="22"/>
          <w:szCs w:val="22"/>
          <w:lang w:val="bg-BG"/>
        </w:rPr>
        <w:t>, където има относително малко на брой пр</w:t>
      </w:r>
      <w:r>
        <w:rPr>
          <w:rFonts w:cs="Tahoma"/>
          <w:color w:val="333333"/>
          <w:sz w:val="22"/>
          <w:szCs w:val="22"/>
          <w:lang w:val="bg-BG"/>
        </w:rPr>
        <w:t xml:space="preserve">оизводители на напитки, а </w:t>
      </w:r>
      <w:r w:rsidRPr="00F56FD8">
        <w:rPr>
          <w:rFonts w:cs="Tahoma"/>
          <w:color w:val="333333"/>
          <w:sz w:val="22"/>
          <w:szCs w:val="22"/>
          <w:lang w:val="bg-BG"/>
        </w:rPr>
        <w:t>търговията на дребно с хранителни стоки е съсред</w:t>
      </w:r>
      <w:r>
        <w:rPr>
          <w:rFonts w:cs="Tahoma"/>
          <w:color w:val="333333"/>
          <w:sz w:val="22"/>
          <w:szCs w:val="22"/>
          <w:lang w:val="bg-BG"/>
        </w:rPr>
        <w:t xml:space="preserve">оточена в няколко големи вериги и, от друга страна, проблемите </w:t>
      </w:r>
      <w:r w:rsidRPr="00F56FD8">
        <w:rPr>
          <w:rFonts w:cs="Tahoma"/>
          <w:color w:val="333333"/>
          <w:sz w:val="22"/>
          <w:szCs w:val="22"/>
          <w:lang w:val="bg-BG"/>
        </w:rPr>
        <w:t xml:space="preserve">в Германия, където </w:t>
      </w:r>
      <w:r>
        <w:rPr>
          <w:rFonts w:cs="Tahoma"/>
          <w:color w:val="333333"/>
          <w:sz w:val="22"/>
          <w:szCs w:val="22"/>
          <w:lang w:val="bg-BG"/>
        </w:rPr>
        <w:t xml:space="preserve">съществуват </w:t>
      </w:r>
      <w:r w:rsidRPr="00F56FD8">
        <w:rPr>
          <w:rFonts w:cs="Tahoma"/>
          <w:color w:val="333333"/>
          <w:sz w:val="22"/>
          <w:szCs w:val="22"/>
          <w:lang w:val="bg-BG"/>
        </w:rPr>
        <w:t xml:space="preserve">голям брой оператори, участващи в производството и разпространението на напитки. </w:t>
      </w:r>
    </w:p>
    <w:p w:rsidR="00923CAA" w:rsidRPr="001944AE" w:rsidRDefault="00923CAA" w:rsidP="00777128">
      <w:pPr>
        <w:numPr>
          <w:ilvl w:val="0"/>
          <w:numId w:val="49"/>
        </w:numPr>
        <w:rPr>
          <w:rFonts w:cs="Tahoma"/>
          <w:color w:val="333333"/>
          <w:sz w:val="22"/>
          <w:szCs w:val="22"/>
          <w:lang w:val="bg-BG"/>
        </w:rPr>
      </w:pPr>
      <w:r>
        <w:rPr>
          <w:rFonts w:cs="Tahoma"/>
          <w:color w:val="333333"/>
          <w:sz w:val="22"/>
          <w:szCs w:val="22"/>
          <w:lang w:val="bg-BG"/>
        </w:rPr>
        <w:t>Една депозитна система се нужда</w:t>
      </w:r>
      <w:r w:rsidRPr="00F56FD8">
        <w:rPr>
          <w:rFonts w:cs="Tahoma"/>
          <w:color w:val="333333"/>
          <w:sz w:val="22"/>
          <w:szCs w:val="22"/>
          <w:lang w:val="bg-BG"/>
        </w:rPr>
        <w:t xml:space="preserve">е от подкрепата на индустрията, за да бъде успешна, защото отделните </w:t>
      </w:r>
      <w:r>
        <w:rPr>
          <w:rFonts w:cs="Tahoma"/>
          <w:color w:val="333333"/>
          <w:sz w:val="22"/>
          <w:szCs w:val="22"/>
          <w:lang w:val="bg-BG"/>
        </w:rPr>
        <w:t>икономически оператори трябва да правят</w:t>
      </w:r>
      <w:r w:rsidRPr="00F56FD8">
        <w:rPr>
          <w:rFonts w:cs="Tahoma"/>
          <w:color w:val="333333"/>
          <w:sz w:val="22"/>
          <w:szCs w:val="22"/>
          <w:lang w:val="bg-BG"/>
        </w:rPr>
        <w:t xml:space="preserve"> значител</w:t>
      </w:r>
      <w:r>
        <w:rPr>
          <w:rFonts w:cs="Tahoma"/>
          <w:color w:val="333333"/>
          <w:sz w:val="22"/>
          <w:szCs w:val="22"/>
          <w:lang w:val="bg-BG"/>
        </w:rPr>
        <w:t xml:space="preserve">ни инвестиции в инфраструктура (оборудване, софтуер, </w:t>
      </w:r>
      <w:r w:rsidRPr="00F56FD8">
        <w:rPr>
          <w:rFonts w:cs="Tahoma"/>
          <w:color w:val="333333"/>
          <w:sz w:val="22"/>
          <w:szCs w:val="22"/>
          <w:lang w:val="bg-BG"/>
        </w:rPr>
        <w:t>помещения за връщане и т.н.) и ад</w:t>
      </w:r>
      <w:r>
        <w:rPr>
          <w:rFonts w:cs="Tahoma"/>
          <w:color w:val="333333"/>
          <w:sz w:val="22"/>
          <w:szCs w:val="22"/>
          <w:lang w:val="bg-BG"/>
        </w:rPr>
        <w:t>аптиране на бизнес процесите си (интегриране на дейностите по начисляване и възстановяване на депозити в процеса на продажбите, наемане на допълнителен персонал и неговото обучение и др.)</w:t>
      </w:r>
      <w:r w:rsidRPr="00F56FD8">
        <w:rPr>
          <w:rFonts w:cs="Tahoma"/>
          <w:color w:val="333333"/>
          <w:sz w:val="22"/>
          <w:szCs w:val="22"/>
          <w:lang w:val="bg-BG"/>
        </w:rPr>
        <w:t>.</w:t>
      </w:r>
    </w:p>
    <w:p w:rsidR="00923CAA" w:rsidRPr="00F56FD8" w:rsidRDefault="00923CAA" w:rsidP="00211B7C">
      <w:pPr>
        <w:rPr>
          <w:rFonts w:cs="Tahoma"/>
          <w:color w:val="333333"/>
          <w:sz w:val="22"/>
          <w:szCs w:val="22"/>
          <w:lang w:val="bg-BG"/>
        </w:rPr>
      </w:pPr>
      <w:r>
        <w:rPr>
          <w:rFonts w:cs="Tahoma"/>
          <w:color w:val="333333"/>
          <w:sz w:val="22"/>
          <w:szCs w:val="22"/>
          <w:lang w:val="bg-BG"/>
        </w:rPr>
        <w:t>Трябва също така да бъде посочено,</w:t>
      </w:r>
      <w:r w:rsidRPr="00F56FD8">
        <w:rPr>
          <w:rFonts w:cs="Tahoma"/>
          <w:color w:val="333333"/>
          <w:sz w:val="22"/>
          <w:szCs w:val="22"/>
          <w:lang w:val="bg-BG"/>
        </w:rPr>
        <w:t xml:space="preserve"> </w:t>
      </w:r>
      <w:r>
        <w:rPr>
          <w:rFonts w:cs="Tahoma"/>
          <w:color w:val="333333"/>
          <w:sz w:val="22"/>
          <w:szCs w:val="22"/>
          <w:lang w:val="bg-BG"/>
        </w:rPr>
        <w:t xml:space="preserve">че </w:t>
      </w:r>
      <w:r w:rsidRPr="00F56FD8">
        <w:rPr>
          <w:rFonts w:cs="Tahoma"/>
          <w:color w:val="333333"/>
          <w:sz w:val="22"/>
          <w:szCs w:val="22"/>
          <w:lang w:val="bg-BG"/>
        </w:rPr>
        <w:t>системи</w:t>
      </w:r>
      <w:r>
        <w:rPr>
          <w:rFonts w:cs="Tahoma"/>
          <w:color w:val="333333"/>
          <w:sz w:val="22"/>
          <w:szCs w:val="22"/>
          <w:lang w:val="bg-BG"/>
        </w:rPr>
        <w:t>те</w:t>
      </w:r>
      <w:r w:rsidRPr="00F56FD8">
        <w:rPr>
          <w:rFonts w:cs="Tahoma"/>
          <w:color w:val="333333"/>
          <w:sz w:val="22"/>
          <w:szCs w:val="22"/>
          <w:lang w:val="bg-BG"/>
        </w:rPr>
        <w:t xml:space="preserve"> за </w:t>
      </w:r>
      <w:r>
        <w:rPr>
          <w:rFonts w:cs="Tahoma"/>
          <w:color w:val="333333"/>
          <w:sz w:val="22"/>
          <w:szCs w:val="22"/>
          <w:lang w:val="bg-BG"/>
        </w:rPr>
        <w:t xml:space="preserve">депозит на </w:t>
      </w:r>
      <w:r w:rsidRPr="00F56FD8">
        <w:rPr>
          <w:rFonts w:cs="Tahoma"/>
          <w:color w:val="333333"/>
          <w:sz w:val="22"/>
          <w:szCs w:val="22"/>
          <w:lang w:val="bg-BG"/>
        </w:rPr>
        <w:t>о</w:t>
      </w:r>
      <w:r>
        <w:rPr>
          <w:rFonts w:cs="Tahoma"/>
          <w:color w:val="333333"/>
          <w:sz w:val="22"/>
          <w:szCs w:val="22"/>
          <w:lang w:val="bg-BG"/>
        </w:rPr>
        <w:t>п</w:t>
      </w:r>
      <w:r w:rsidRPr="00F56FD8">
        <w:rPr>
          <w:rFonts w:cs="Tahoma"/>
          <w:color w:val="333333"/>
          <w:sz w:val="22"/>
          <w:szCs w:val="22"/>
          <w:lang w:val="bg-BG"/>
        </w:rPr>
        <w:t>аковки</w:t>
      </w:r>
      <w:r>
        <w:rPr>
          <w:rFonts w:cs="Tahoma"/>
          <w:color w:val="333333"/>
          <w:sz w:val="22"/>
          <w:szCs w:val="22"/>
          <w:lang w:val="bg-BG"/>
        </w:rPr>
        <w:t xml:space="preserve"> за еднократна употреба</w:t>
      </w:r>
      <w:r w:rsidRPr="00F56FD8">
        <w:rPr>
          <w:rFonts w:cs="Tahoma"/>
          <w:color w:val="333333"/>
          <w:sz w:val="22"/>
          <w:szCs w:val="22"/>
          <w:lang w:val="bg-BG"/>
        </w:rPr>
        <w:t xml:space="preserve"> за напитки са сравнително ново </w:t>
      </w:r>
      <w:r>
        <w:rPr>
          <w:rFonts w:cs="Tahoma"/>
          <w:color w:val="333333"/>
          <w:sz w:val="22"/>
          <w:szCs w:val="22"/>
          <w:lang w:val="bg-BG"/>
        </w:rPr>
        <w:t>явление</w:t>
      </w:r>
      <w:r w:rsidRPr="00F56FD8">
        <w:rPr>
          <w:rFonts w:cs="Tahoma"/>
          <w:color w:val="333333"/>
          <w:sz w:val="22"/>
          <w:szCs w:val="22"/>
          <w:lang w:val="bg-BG"/>
        </w:rPr>
        <w:t>. Те имат за цел да се гарантира обратното връщане и събирането на еднократните опаковки за рециклиране</w:t>
      </w:r>
      <w:r>
        <w:rPr>
          <w:rFonts w:cs="Tahoma"/>
          <w:color w:val="333333"/>
          <w:sz w:val="22"/>
          <w:szCs w:val="22"/>
          <w:lang w:val="bg-BG"/>
        </w:rPr>
        <w:t>, а в някои страни са въведени</w:t>
      </w:r>
      <w:r w:rsidRPr="00F56FD8">
        <w:rPr>
          <w:rFonts w:cs="Tahoma"/>
          <w:color w:val="333333"/>
          <w:sz w:val="22"/>
          <w:szCs w:val="22"/>
          <w:lang w:val="bg-BG"/>
        </w:rPr>
        <w:t xml:space="preserve"> като </w:t>
      </w:r>
      <w:r>
        <w:rPr>
          <w:rFonts w:cs="Tahoma"/>
          <w:color w:val="333333"/>
          <w:sz w:val="22"/>
          <w:szCs w:val="22"/>
          <w:lang w:val="bg-BG"/>
        </w:rPr>
        <w:t>мярка за</w:t>
      </w:r>
      <w:r w:rsidRPr="00F56FD8">
        <w:rPr>
          <w:rFonts w:cs="Tahoma"/>
          <w:color w:val="333333"/>
          <w:sz w:val="22"/>
          <w:szCs w:val="22"/>
          <w:lang w:val="bg-BG"/>
        </w:rPr>
        <w:t xml:space="preserve"> </w:t>
      </w:r>
      <w:r>
        <w:rPr>
          <w:rFonts w:cs="Tahoma"/>
          <w:color w:val="333333"/>
          <w:sz w:val="22"/>
          <w:szCs w:val="22"/>
          <w:lang w:val="bg-BG"/>
        </w:rPr>
        <w:t>противодействие на намаляването на дела</w:t>
      </w:r>
      <w:r w:rsidRPr="00F56FD8">
        <w:rPr>
          <w:rFonts w:cs="Tahoma"/>
          <w:color w:val="333333"/>
          <w:sz w:val="22"/>
          <w:szCs w:val="22"/>
          <w:lang w:val="bg-BG"/>
        </w:rPr>
        <w:t xml:space="preserve"> на опаковки</w:t>
      </w:r>
      <w:r>
        <w:rPr>
          <w:rFonts w:cs="Tahoma"/>
          <w:color w:val="333333"/>
          <w:sz w:val="22"/>
          <w:szCs w:val="22"/>
          <w:lang w:val="bg-BG"/>
        </w:rPr>
        <w:t>те</w:t>
      </w:r>
      <w:r w:rsidRPr="00F56FD8">
        <w:rPr>
          <w:rFonts w:cs="Tahoma"/>
          <w:color w:val="333333"/>
          <w:sz w:val="22"/>
          <w:szCs w:val="22"/>
          <w:lang w:val="bg-BG"/>
        </w:rPr>
        <w:t xml:space="preserve"> за </w:t>
      </w:r>
      <w:r>
        <w:rPr>
          <w:rFonts w:cs="Tahoma"/>
          <w:color w:val="333333"/>
          <w:sz w:val="22"/>
          <w:szCs w:val="22"/>
          <w:lang w:val="bg-BG"/>
        </w:rPr>
        <w:t>мног</w:t>
      </w:r>
      <w:r w:rsidRPr="00F56FD8">
        <w:rPr>
          <w:rFonts w:cs="Tahoma"/>
          <w:color w:val="333333"/>
          <w:sz w:val="22"/>
          <w:szCs w:val="22"/>
          <w:lang w:val="bg-BG"/>
        </w:rPr>
        <w:t xml:space="preserve">ократна употреба. Като правило, </w:t>
      </w:r>
      <w:r>
        <w:rPr>
          <w:rFonts w:cs="Tahoma"/>
          <w:color w:val="333333"/>
          <w:sz w:val="22"/>
          <w:szCs w:val="22"/>
          <w:lang w:val="bg-BG"/>
        </w:rPr>
        <w:t>такива депозитни</w:t>
      </w:r>
      <w:r w:rsidRPr="00F56FD8">
        <w:rPr>
          <w:rFonts w:cs="Tahoma"/>
          <w:color w:val="333333"/>
          <w:sz w:val="22"/>
          <w:szCs w:val="22"/>
          <w:lang w:val="bg-BG"/>
        </w:rPr>
        <w:t xml:space="preserve"> системи функционират само там, където законодателството </w:t>
      </w:r>
      <w:r w:rsidRPr="009F0600">
        <w:rPr>
          <w:rFonts w:cs="Tahoma"/>
          <w:b/>
          <w:color w:val="333333"/>
          <w:sz w:val="22"/>
          <w:szCs w:val="22"/>
          <w:lang w:val="bg-BG"/>
        </w:rPr>
        <w:t>пряко</w:t>
      </w:r>
      <w:r w:rsidRPr="00F56FD8">
        <w:rPr>
          <w:rFonts w:cs="Tahoma"/>
          <w:color w:val="333333"/>
          <w:sz w:val="22"/>
          <w:szCs w:val="22"/>
          <w:lang w:val="bg-BG"/>
        </w:rPr>
        <w:t xml:space="preserve"> или </w:t>
      </w:r>
      <w:r w:rsidRPr="009F0600">
        <w:rPr>
          <w:rFonts w:cs="Tahoma"/>
          <w:b/>
          <w:color w:val="333333"/>
          <w:sz w:val="22"/>
          <w:szCs w:val="22"/>
          <w:lang w:val="bg-BG"/>
        </w:rPr>
        <w:t>косвено</w:t>
      </w:r>
      <w:r w:rsidRPr="00F56FD8">
        <w:rPr>
          <w:rFonts w:cs="Tahoma"/>
          <w:color w:val="333333"/>
          <w:sz w:val="22"/>
          <w:szCs w:val="22"/>
          <w:lang w:val="bg-BG"/>
        </w:rPr>
        <w:t xml:space="preserve"> изисква тяхното съществуване.</w:t>
      </w:r>
      <w:r>
        <w:rPr>
          <w:rFonts w:cs="Tahoma"/>
          <w:color w:val="333333"/>
          <w:sz w:val="22"/>
          <w:szCs w:val="22"/>
          <w:lang w:val="bg-BG"/>
        </w:rPr>
        <w:t xml:space="preserve"> </w:t>
      </w:r>
      <w:r w:rsidRPr="00F56FD8">
        <w:rPr>
          <w:rFonts w:cs="Tahoma"/>
          <w:b/>
          <w:color w:val="333333"/>
          <w:sz w:val="22"/>
          <w:szCs w:val="22"/>
          <w:lang w:val="bg-BG"/>
        </w:rPr>
        <w:t>Преките правни регулации</w:t>
      </w:r>
      <w:r w:rsidRPr="00F56FD8">
        <w:rPr>
          <w:rFonts w:cs="Tahoma"/>
          <w:color w:val="333333"/>
          <w:sz w:val="22"/>
          <w:szCs w:val="22"/>
          <w:lang w:val="bg-BG"/>
        </w:rPr>
        <w:t xml:space="preserve"> съществуват под формата на задължение за п</w:t>
      </w:r>
      <w:r>
        <w:rPr>
          <w:rFonts w:cs="Tahoma"/>
          <w:color w:val="333333"/>
          <w:sz w:val="22"/>
          <w:szCs w:val="22"/>
          <w:lang w:val="bg-BG"/>
        </w:rPr>
        <w:t xml:space="preserve">роизводителите на напитки да </w:t>
      </w:r>
      <w:r w:rsidRPr="00F56FD8">
        <w:rPr>
          <w:rFonts w:cs="Tahoma"/>
          <w:color w:val="333333"/>
          <w:sz w:val="22"/>
          <w:szCs w:val="22"/>
          <w:lang w:val="bg-BG"/>
        </w:rPr>
        <w:t>начисляват депозит за определени опаковки на определени напитки, а на търговц</w:t>
      </w:r>
      <w:r>
        <w:rPr>
          <w:rFonts w:cs="Tahoma"/>
          <w:color w:val="333333"/>
          <w:sz w:val="22"/>
          <w:szCs w:val="22"/>
          <w:lang w:val="bg-BG"/>
        </w:rPr>
        <w:t>ите на дребно - да го възстановяват на потребителите при връщане на празната опаковка</w:t>
      </w:r>
      <w:r w:rsidRPr="00F56FD8">
        <w:rPr>
          <w:rFonts w:cs="Tahoma"/>
          <w:color w:val="333333"/>
          <w:sz w:val="22"/>
          <w:szCs w:val="22"/>
          <w:lang w:val="bg-BG"/>
        </w:rPr>
        <w:t>. Такива изисквания има в някои американски щати, в някои канадски провинции, Южна Австралия и в Дания, Естония, Финландия, Германия и Швеция.</w:t>
      </w:r>
      <w:r>
        <w:rPr>
          <w:rFonts w:cs="Tahoma"/>
          <w:color w:val="333333"/>
          <w:sz w:val="22"/>
          <w:szCs w:val="22"/>
          <w:lang w:val="bg-BG"/>
        </w:rPr>
        <w:t xml:space="preserve"> </w:t>
      </w:r>
      <w:r w:rsidRPr="00F56FD8">
        <w:rPr>
          <w:rFonts w:cs="Tahoma"/>
          <w:b/>
          <w:color w:val="333333"/>
          <w:sz w:val="22"/>
          <w:szCs w:val="22"/>
          <w:lang w:val="bg-BG"/>
        </w:rPr>
        <w:t>Косвените правни регулации</w:t>
      </w:r>
      <w:r w:rsidRPr="00F56FD8">
        <w:rPr>
          <w:rFonts w:cs="Tahoma"/>
          <w:color w:val="333333"/>
          <w:sz w:val="22"/>
          <w:szCs w:val="22"/>
          <w:lang w:val="bg-BG"/>
        </w:rPr>
        <w:t xml:space="preserve"> стимулират високи нива на обратно връщане на опаковките чрез данъци (Норвегия) и често са свързани с изисквания, които насърчават по-нататъшното използване на многократни опаковки. Така например, в Норвегия и Финландия има данъци върху опаковките за напитки с диференцирани ставки за опаковки за напитки за едн</w:t>
      </w:r>
      <w:r>
        <w:rPr>
          <w:rFonts w:cs="Tahoma"/>
          <w:color w:val="333333"/>
          <w:sz w:val="22"/>
          <w:szCs w:val="22"/>
          <w:lang w:val="bg-BG"/>
        </w:rPr>
        <w:t xml:space="preserve">ократна и многократна употреба, целящи </w:t>
      </w:r>
      <w:r w:rsidRPr="00F56FD8">
        <w:rPr>
          <w:rFonts w:cs="Tahoma"/>
          <w:color w:val="333333"/>
          <w:sz w:val="22"/>
          <w:szCs w:val="22"/>
          <w:lang w:val="bg-BG"/>
        </w:rPr>
        <w:t>да защитят</w:t>
      </w:r>
      <w:r>
        <w:rPr>
          <w:rFonts w:cs="Tahoma"/>
          <w:color w:val="333333"/>
          <w:sz w:val="22"/>
          <w:szCs w:val="22"/>
          <w:lang w:val="bg-BG"/>
        </w:rPr>
        <w:t xml:space="preserve"> </w:t>
      </w:r>
      <w:r w:rsidRPr="00F56FD8">
        <w:rPr>
          <w:rFonts w:cs="Tahoma"/>
          <w:color w:val="333333"/>
          <w:sz w:val="22"/>
          <w:szCs w:val="22"/>
          <w:lang w:val="bg-BG"/>
        </w:rPr>
        <w:t>системите за многократно пълнене/използване, като правят еднок</w:t>
      </w:r>
      <w:r>
        <w:rPr>
          <w:rFonts w:cs="Tahoma"/>
          <w:color w:val="333333"/>
          <w:sz w:val="22"/>
          <w:szCs w:val="22"/>
          <w:lang w:val="bg-BG"/>
        </w:rPr>
        <w:t>р</w:t>
      </w:r>
      <w:r w:rsidRPr="00F56FD8">
        <w:rPr>
          <w:rFonts w:cs="Tahoma"/>
          <w:color w:val="333333"/>
          <w:sz w:val="22"/>
          <w:szCs w:val="22"/>
          <w:lang w:val="bg-BG"/>
        </w:rPr>
        <w:t>атните опаковки по-скъпи. Във Финландия</w:t>
      </w:r>
      <w:r>
        <w:rPr>
          <w:rFonts w:cs="Tahoma"/>
          <w:color w:val="333333"/>
          <w:sz w:val="22"/>
          <w:szCs w:val="22"/>
          <w:lang w:val="bg-BG"/>
        </w:rPr>
        <w:t>, например,</w:t>
      </w:r>
      <w:r w:rsidRPr="00F56FD8">
        <w:rPr>
          <w:rFonts w:cs="Tahoma"/>
          <w:color w:val="333333"/>
          <w:sz w:val="22"/>
          <w:szCs w:val="22"/>
          <w:lang w:val="bg-BG"/>
        </w:rPr>
        <w:t xml:space="preserve"> данъчна разлика в миналото е било толкова висока, че е било икономически нецелесъобразно да се използва</w:t>
      </w:r>
      <w:r>
        <w:rPr>
          <w:rFonts w:cs="Tahoma"/>
          <w:color w:val="333333"/>
          <w:sz w:val="22"/>
          <w:szCs w:val="22"/>
          <w:lang w:val="bg-BG"/>
        </w:rPr>
        <w:t>т</w:t>
      </w:r>
      <w:r w:rsidRPr="00F56FD8">
        <w:rPr>
          <w:rFonts w:cs="Tahoma"/>
          <w:color w:val="333333"/>
          <w:sz w:val="22"/>
          <w:szCs w:val="22"/>
          <w:lang w:val="bg-BG"/>
        </w:rPr>
        <w:t xml:space="preserve"> еднократни опаковки.</w:t>
      </w:r>
      <w:r>
        <w:rPr>
          <w:rFonts w:cs="Tahoma"/>
          <w:color w:val="333333"/>
          <w:sz w:val="22"/>
          <w:szCs w:val="22"/>
          <w:lang w:val="bg-BG"/>
        </w:rPr>
        <w:t xml:space="preserve"> Независимо от това, </w:t>
      </w:r>
      <w:r w:rsidRPr="00F56FD8">
        <w:rPr>
          <w:rFonts w:cs="Tahoma"/>
          <w:color w:val="333333"/>
          <w:sz w:val="22"/>
          <w:szCs w:val="22"/>
          <w:lang w:val="bg-BG"/>
        </w:rPr>
        <w:t xml:space="preserve">пазарният дял на многократните опаковки </w:t>
      </w:r>
      <w:r>
        <w:rPr>
          <w:rFonts w:cs="Tahoma"/>
          <w:color w:val="333333"/>
          <w:sz w:val="22"/>
          <w:szCs w:val="22"/>
          <w:lang w:val="bg-BG"/>
        </w:rPr>
        <w:t>намалява</w:t>
      </w:r>
      <w:r w:rsidRPr="00F56FD8">
        <w:rPr>
          <w:rFonts w:cs="Tahoma"/>
          <w:color w:val="333333"/>
          <w:sz w:val="22"/>
          <w:szCs w:val="22"/>
          <w:lang w:val="bg-BG"/>
        </w:rPr>
        <w:t>, дори и в стра</w:t>
      </w:r>
      <w:r>
        <w:rPr>
          <w:rFonts w:cs="Tahoma"/>
          <w:color w:val="333333"/>
          <w:sz w:val="22"/>
          <w:szCs w:val="22"/>
          <w:lang w:val="bg-BG"/>
        </w:rPr>
        <w:t xml:space="preserve">ни като Германия, Дания и </w:t>
      </w:r>
      <w:r w:rsidRPr="00F56FD8">
        <w:rPr>
          <w:rFonts w:cs="Tahoma"/>
          <w:color w:val="333333"/>
          <w:sz w:val="22"/>
          <w:szCs w:val="22"/>
          <w:lang w:val="bg-BG"/>
        </w:rPr>
        <w:t xml:space="preserve">Норвегия, където има законова защита </w:t>
      </w:r>
      <w:r>
        <w:rPr>
          <w:rFonts w:cs="Tahoma"/>
          <w:color w:val="333333"/>
          <w:sz w:val="22"/>
          <w:szCs w:val="22"/>
          <w:lang w:val="bg-BG"/>
        </w:rPr>
        <w:t>н</w:t>
      </w:r>
      <w:r w:rsidRPr="00F56FD8">
        <w:rPr>
          <w:rFonts w:cs="Tahoma"/>
          <w:color w:val="333333"/>
          <w:sz w:val="22"/>
          <w:szCs w:val="22"/>
          <w:lang w:val="bg-BG"/>
        </w:rPr>
        <w:t xml:space="preserve">а </w:t>
      </w:r>
      <w:r>
        <w:rPr>
          <w:rFonts w:cs="Tahoma"/>
          <w:color w:val="333333"/>
          <w:sz w:val="22"/>
          <w:szCs w:val="22"/>
          <w:lang w:val="bg-BG"/>
        </w:rPr>
        <w:t>системите за многократна</w:t>
      </w:r>
      <w:r w:rsidRPr="00F56FD8">
        <w:rPr>
          <w:rFonts w:cs="Tahoma"/>
          <w:color w:val="333333"/>
          <w:sz w:val="22"/>
          <w:szCs w:val="22"/>
          <w:lang w:val="bg-BG"/>
        </w:rPr>
        <w:t xml:space="preserve"> </w:t>
      </w:r>
      <w:r>
        <w:rPr>
          <w:rFonts w:cs="Tahoma"/>
          <w:color w:val="333333"/>
          <w:sz w:val="22"/>
          <w:szCs w:val="22"/>
          <w:lang w:val="bg-BG"/>
        </w:rPr>
        <w:t>употреба</w:t>
      </w:r>
      <w:r w:rsidRPr="00F56FD8">
        <w:rPr>
          <w:rFonts w:cs="Tahoma"/>
          <w:color w:val="333333"/>
          <w:sz w:val="22"/>
          <w:szCs w:val="22"/>
          <w:lang w:val="bg-BG"/>
        </w:rPr>
        <w:t xml:space="preserve">. </w:t>
      </w:r>
    </w:p>
    <w:p w:rsidR="00923CAA" w:rsidRDefault="00923CAA" w:rsidP="00211B7C">
      <w:pPr>
        <w:rPr>
          <w:rFonts w:cs="Tahoma"/>
          <w:color w:val="333333"/>
          <w:sz w:val="22"/>
          <w:szCs w:val="22"/>
          <w:lang w:val="bg-BG"/>
        </w:rPr>
      </w:pPr>
      <w:r>
        <w:rPr>
          <w:rFonts w:cs="Tahoma"/>
          <w:color w:val="333333"/>
          <w:sz w:val="22"/>
          <w:szCs w:val="22"/>
          <w:lang w:val="bg-BG"/>
        </w:rPr>
        <w:t>И накрая следва да се отбележи, че е</w:t>
      </w:r>
      <w:r w:rsidRPr="00DB1FC5">
        <w:rPr>
          <w:rFonts w:cs="Tahoma"/>
          <w:color w:val="333333"/>
          <w:sz w:val="22"/>
          <w:szCs w:val="22"/>
          <w:lang w:val="bg-BG"/>
        </w:rPr>
        <w:t xml:space="preserve"> не</w:t>
      </w:r>
      <w:r w:rsidRPr="00BB56F3">
        <w:rPr>
          <w:rFonts w:cs="Tahoma"/>
          <w:color w:val="333333"/>
          <w:sz w:val="22"/>
          <w:szCs w:val="22"/>
          <w:lang w:val="ru-RU"/>
        </w:rPr>
        <w:t xml:space="preserve">възможно просто да </w:t>
      </w:r>
      <w:r w:rsidRPr="00DB1FC5">
        <w:rPr>
          <w:rFonts w:cs="Tahoma"/>
          <w:color w:val="333333"/>
          <w:sz w:val="22"/>
          <w:szCs w:val="22"/>
          <w:lang w:val="bg-BG"/>
        </w:rPr>
        <w:t xml:space="preserve">се </w:t>
      </w:r>
      <w:r>
        <w:rPr>
          <w:rFonts w:cs="Tahoma"/>
          <w:color w:val="333333"/>
          <w:sz w:val="22"/>
          <w:szCs w:val="22"/>
          <w:lang w:val="bg-BG"/>
        </w:rPr>
        <w:t>из</w:t>
      </w:r>
      <w:r w:rsidRPr="00BB56F3">
        <w:rPr>
          <w:rFonts w:cs="Tahoma"/>
          <w:color w:val="333333"/>
          <w:sz w:val="22"/>
          <w:szCs w:val="22"/>
          <w:lang w:val="ru-RU"/>
        </w:rPr>
        <w:t>копира</w:t>
      </w:r>
      <w:r w:rsidRPr="00DB1FC5">
        <w:rPr>
          <w:rFonts w:cs="Tahoma"/>
          <w:color w:val="333333"/>
          <w:sz w:val="22"/>
          <w:szCs w:val="22"/>
          <w:lang w:val="bg-BG"/>
        </w:rPr>
        <w:t xml:space="preserve"> някоя от успешно работещите </w:t>
      </w:r>
      <w:r w:rsidRPr="00BB56F3">
        <w:rPr>
          <w:rFonts w:cs="Tahoma"/>
          <w:color w:val="333333"/>
          <w:sz w:val="22"/>
          <w:szCs w:val="22"/>
          <w:lang w:val="ru-RU"/>
        </w:rPr>
        <w:t>депози</w:t>
      </w:r>
      <w:r w:rsidRPr="00DB1FC5">
        <w:rPr>
          <w:rFonts w:cs="Tahoma"/>
          <w:color w:val="333333"/>
          <w:sz w:val="22"/>
          <w:szCs w:val="22"/>
          <w:lang w:val="bg-BG"/>
        </w:rPr>
        <w:t>тни системи</w:t>
      </w:r>
      <w:r w:rsidRPr="00BB56F3">
        <w:rPr>
          <w:rFonts w:cs="Tahoma"/>
          <w:color w:val="333333"/>
          <w:sz w:val="22"/>
          <w:szCs w:val="22"/>
          <w:lang w:val="ru-RU"/>
        </w:rPr>
        <w:t xml:space="preserve">, описани </w:t>
      </w:r>
      <w:r w:rsidRPr="00DB1FC5">
        <w:rPr>
          <w:rFonts w:cs="Tahoma"/>
          <w:color w:val="333333"/>
          <w:sz w:val="22"/>
          <w:szCs w:val="22"/>
          <w:lang w:val="bg-BG"/>
        </w:rPr>
        <w:t>в първия етап на доклада</w:t>
      </w:r>
      <w:r>
        <w:rPr>
          <w:rFonts w:cs="Tahoma"/>
          <w:color w:val="333333"/>
          <w:sz w:val="22"/>
          <w:szCs w:val="22"/>
          <w:lang w:val="bg-BG"/>
        </w:rPr>
        <w:t>. Т</w:t>
      </w:r>
      <w:r w:rsidRPr="00BB56F3">
        <w:rPr>
          <w:rFonts w:cs="Tahoma"/>
          <w:color w:val="333333"/>
          <w:sz w:val="22"/>
          <w:szCs w:val="22"/>
          <w:lang w:val="ru-RU"/>
        </w:rPr>
        <w:t xml:space="preserve">е </w:t>
      </w:r>
      <w:r>
        <w:rPr>
          <w:rFonts w:cs="Tahoma"/>
          <w:color w:val="333333"/>
          <w:sz w:val="22"/>
          <w:szCs w:val="22"/>
          <w:lang w:val="bg-BG"/>
        </w:rPr>
        <w:t>биха могли единствено</w:t>
      </w:r>
      <w:r w:rsidRPr="00BB56F3">
        <w:rPr>
          <w:rFonts w:cs="Tahoma"/>
          <w:color w:val="333333"/>
          <w:sz w:val="22"/>
          <w:szCs w:val="22"/>
          <w:lang w:val="ru-RU"/>
        </w:rPr>
        <w:t xml:space="preserve"> да послужат като </w:t>
      </w:r>
      <w:r>
        <w:rPr>
          <w:rFonts w:cs="Tahoma"/>
          <w:color w:val="333333"/>
          <w:sz w:val="22"/>
          <w:szCs w:val="22"/>
          <w:lang w:val="bg-BG"/>
        </w:rPr>
        <w:t>референтни</w:t>
      </w:r>
      <w:r w:rsidRPr="00DB1FC5">
        <w:rPr>
          <w:rFonts w:cs="Tahoma"/>
          <w:color w:val="333333"/>
          <w:sz w:val="22"/>
          <w:szCs w:val="22"/>
          <w:lang w:val="bg-BG"/>
        </w:rPr>
        <w:t xml:space="preserve"> </w:t>
      </w:r>
      <w:r w:rsidRPr="00BB56F3">
        <w:rPr>
          <w:rFonts w:cs="Tahoma"/>
          <w:color w:val="333333"/>
          <w:sz w:val="22"/>
          <w:szCs w:val="22"/>
          <w:lang w:val="ru-RU"/>
        </w:rPr>
        <w:t xml:space="preserve">модели, </w:t>
      </w:r>
      <w:r>
        <w:rPr>
          <w:rFonts w:cs="Tahoma"/>
          <w:color w:val="333333"/>
          <w:sz w:val="22"/>
          <w:szCs w:val="22"/>
          <w:lang w:val="bg-BG"/>
        </w:rPr>
        <w:t xml:space="preserve">предоставящи база за сравнение по </w:t>
      </w:r>
      <w:r w:rsidRPr="00BB56F3">
        <w:rPr>
          <w:rFonts w:cs="Tahoma"/>
          <w:color w:val="333333"/>
          <w:sz w:val="22"/>
          <w:szCs w:val="22"/>
          <w:lang w:val="ru-RU"/>
        </w:rPr>
        <w:t xml:space="preserve">сновните </w:t>
      </w:r>
      <w:r>
        <w:rPr>
          <w:rFonts w:cs="Tahoma"/>
          <w:color w:val="333333"/>
          <w:sz w:val="22"/>
          <w:szCs w:val="22"/>
          <w:lang w:val="bg-BG"/>
        </w:rPr>
        <w:t>параметри</w:t>
      </w:r>
      <w:r w:rsidRPr="00BB56F3">
        <w:rPr>
          <w:rFonts w:cs="Tahoma"/>
          <w:color w:val="333333"/>
          <w:sz w:val="22"/>
          <w:szCs w:val="22"/>
          <w:lang w:val="ru-RU"/>
        </w:rPr>
        <w:t>, които трябва да бъдат</w:t>
      </w:r>
      <w:r>
        <w:rPr>
          <w:rFonts w:cs="Tahoma"/>
          <w:color w:val="333333"/>
          <w:sz w:val="22"/>
          <w:szCs w:val="22"/>
          <w:lang w:val="bg-BG"/>
        </w:rPr>
        <w:t xml:space="preserve"> взети предвид при разработването на една депозитна схема, а именно</w:t>
      </w:r>
      <w:r w:rsidRPr="00BB56F3">
        <w:rPr>
          <w:rFonts w:cs="Tahoma"/>
          <w:color w:val="333333"/>
          <w:sz w:val="22"/>
          <w:szCs w:val="22"/>
          <w:lang w:val="ru-RU"/>
        </w:rPr>
        <w:t>:</w:t>
      </w:r>
    </w:p>
    <w:p w:rsidR="00923CAA" w:rsidRPr="00DB1FC5" w:rsidRDefault="00923CAA" w:rsidP="00777128">
      <w:pPr>
        <w:numPr>
          <w:ilvl w:val="0"/>
          <w:numId w:val="51"/>
        </w:numPr>
        <w:rPr>
          <w:rFonts w:cs="Tahoma"/>
          <w:color w:val="333333"/>
          <w:sz w:val="22"/>
          <w:szCs w:val="22"/>
          <w:lang w:val="bg-BG"/>
        </w:rPr>
      </w:pPr>
      <w:r>
        <w:rPr>
          <w:rFonts w:cs="Tahoma"/>
          <w:color w:val="333333"/>
          <w:sz w:val="22"/>
          <w:szCs w:val="22"/>
          <w:lang w:val="bg-BG"/>
        </w:rPr>
        <w:t>Какъв да бъде о</w:t>
      </w:r>
      <w:r w:rsidRPr="00BB56F3">
        <w:rPr>
          <w:rFonts w:cs="Tahoma"/>
          <w:color w:val="333333"/>
          <w:sz w:val="22"/>
          <w:szCs w:val="22"/>
          <w:lang w:val="ru-RU"/>
        </w:rPr>
        <w:t>бхватът на депозит</w:t>
      </w:r>
      <w:r w:rsidRPr="00DB1FC5">
        <w:rPr>
          <w:rFonts w:cs="Tahoma"/>
          <w:color w:val="333333"/>
          <w:sz w:val="22"/>
          <w:szCs w:val="22"/>
          <w:lang w:val="bg-BG"/>
        </w:rPr>
        <w:t>ната система</w:t>
      </w:r>
      <w:r w:rsidRPr="00BB56F3">
        <w:rPr>
          <w:rFonts w:cs="Tahoma"/>
          <w:color w:val="333333"/>
          <w:sz w:val="22"/>
          <w:szCs w:val="22"/>
          <w:lang w:val="ru-RU"/>
        </w:rPr>
        <w:t xml:space="preserve"> </w:t>
      </w:r>
      <w:r w:rsidRPr="00DB1FC5">
        <w:rPr>
          <w:rFonts w:cs="Tahoma"/>
          <w:color w:val="333333"/>
          <w:sz w:val="22"/>
          <w:szCs w:val="22"/>
          <w:lang w:val="bg-BG"/>
        </w:rPr>
        <w:t xml:space="preserve"> </w:t>
      </w:r>
      <w:r w:rsidRPr="00BB56F3">
        <w:rPr>
          <w:rFonts w:cs="Tahoma"/>
          <w:color w:val="333333"/>
          <w:sz w:val="22"/>
          <w:szCs w:val="22"/>
          <w:lang w:val="ru-RU"/>
        </w:rPr>
        <w:t xml:space="preserve">- </w:t>
      </w:r>
      <w:r w:rsidRPr="00DB1FC5">
        <w:rPr>
          <w:rFonts w:cs="Tahoma"/>
          <w:color w:val="333333"/>
          <w:sz w:val="22"/>
          <w:szCs w:val="22"/>
          <w:lang w:val="bg-BG"/>
        </w:rPr>
        <w:t>кои</w:t>
      </w:r>
      <w:r w:rsidRPr="00BB56F3">
        <w:rPr>
          <w:rFonts w:cs="Tahoma"/>
          <w:color w:val="333333"/>
          <w:sz w:val="22"/>
          <w:szCs w:val="22"/>
          <w:lang w:val="ru-RU"/>
        </w:rPr>
        <w:t xml:space="preserve"> типове </w:t>
      </w:r>
      <w:r w:rsidRPr="00DB1FC5">
        <w:rPr>
          <w:rFonts w:cs="Tahoma"/>
          <w:color w:val="333333"/>
          <w:sz w:val="22"/>
          <w:szCs w:val="22"/>
          <w:lang w:val="bg-BG"/>
        </w:rPr>
        <w:t xml:space="preserve">напитки </w:t>
      </w:r>
      <w:r w:rsidRPr="00BB56F3">
        <w:rPr>
          <w:rFonts w:cs="Tahoma"/>
          <w:color w:val="333333"/>
          <w:sz w:val="22"/>
          <w:szCs w:val="22"/>
          <w:lang w:val="ru-RU"/>
        </w:rPr>
        <w:t>и какви видове</w:t>
      </w:r>
      <w:r w:rsidRPr="00DB1FC5">
        <w:rPr>
          <w:rFonts w:cs="Tahoma"/>
          <w:color w:val="333333"/>
          <w:sz w:val="22"/>
          <w:szCs w:val="22"/>
          <w:lang w:val="bg-BG"/>
        </w:rPr>
        <w:t xml:space="preserve"> опаковки ще подлежат на депозит;</w:t>
      </w:r>
    </w:p>
    <w:p w:rsidR="00923CAA" w:rsidRDefault="00923CAA" w:rsidP="00777128">
      <w:pPr>
        <w:numPr>
          <w:ilvl w:val="0"/>
          <w:numId w:val="51"/>
        </w:numPr>
        <w:rPr>
          <w:rFonts w:cs="Tahoma"/>
          <w:color w:val="333333"/>
          <w:sz w:val="22"/>
          <w:szCs w:val="22"/>
          <w:lang w:val="bg-BG"/>
        </w:rPr>
      </w:pPr>
      <w:r w:rsidRPr="00BB56F3">
        <w:rPr>
          <w:rFonts w:cs="Tahoma"/>
          <w:color w:val="333333"/>
          <w:sz w:val="22"/>
          <w:szCs w:val="22"/>
          <w:lang w:val="ru-RU"/>
        </w:rPr>
        <w:t xml:space="preserve">Дали да има </w:t>
      </w:r>
      <w:r w:rsidRPr="00DB1FC5">
        <w:rPr>
          <w:rFonts w:cs="Tahoma"/>
          <w:color w:val="333333"/>
          <w:sz w:val="22"/>
          <w:szCs w:val="22"/>
          <w:lang w:val="bg-BG"/>
        </w:rPr>
        <w:t>централизиран орган за мониторинг и управление на системата и балансиране на депозитните плащанията между участниците в системата („клирингова къща”</w:t>
      </w:r>
      <w:r w:rsidRPr="00BB56F3">
        <w:rPr>
          <w:rFonts w:cs="Tahoma"/>
          <w:color w:val="333333"/>
          <w:sz w:val="22"/>
          <w:szCs w:val="22"/>
          <w:lang w:val="ru-RU"/>
        </w:rPr>
        <w:t>)</w:t>
      </w:r>
      <w:r>
        <w:rPr>
          <w:rFonts w:cs="Tahoma"/>
          <w:color w:val="333333"/>
          <w:sz w:val="22"/>
          <w:szCs w:val="22"/>
          <w:lang w:val="bg-BG"/>
        </w:rPr>
        <w:t xml:space="preserve"> или да се заложи на „опростена” система</w:t>
      </w:r>
      <w:r w:rsidRPr="00BB56F3">
        <w:rPr>
          <w:rFonts w:cs="Tahoma"/>
          <w:color w:val="333333"/>
          <w:sz w:val="22"/>
          <w:szCs w:val="22"/>
          <w:lang w:val="ru-RU"/>
        </w:rPr>
        <w:t>;</w:t>
      </w:r>
    </w:p>
    <w:p w:rsidR="00923CAA" w:rsidRPr="00BA6921" w:rsidRDefault="00923CAA" w:rsidP="00777128">
      <w:pPr>
        <w:numPr>
          <w:ilvl w:val="0"/>
          <w:numId w:val="51"/>
        </w:numPr>
        <w:rPr>
          <w:rFonts w:cs="Tahoma"/>
          <w:color w:val="333333"/>
          <w:sz w:val="22"/>
          <w:szCs w:val="22"/>
          <w:lang w:val="bg-BG"/>
        </w:rPr>
      </w:pPr>
      <w:r w:rsidRPr="00BB56F3">
        <w:rPr>
          <w:rFonts w:cs="Tahoma"/>
          <w:color w:val="333333"/>
          <w:sz w:val="22"/>
          <w:szCs w:val="22"/>
          <w:lang w:val="ru-RU"/>
        </w:rPr>
        <w:t xml:space="preserve">Дали потребителите </w:t>
      </w:r>
      <w:r w:rsidRPr="00BA6921">
        <w:rPr>
          <w:rFonts w:cs="Tahoma"/>
          <w:color w:val="333333"/>
          <w:sz w:val="22"/>
          <w:szCs w:val="22"/>
          <w:lang w:val="bg-BG"/>
        </w:rPr>
        <w:t>ще връщат обратно</w:t>
      </w:r>
      <w:r w:rsidRPr="00BB56F3">
        <w:rPr>
          <w:rFonts w:cs="Tahoma"/>
          <w:color w:val="333333"/>
          <w:sz w:val="22"/>
          <w:szCs w:val="22"/>
          <w:lang w:val="ru-RU"/>
        </w:rPr>
        <w:t xml:space="preserve"> </w:t>
      </w:r>
      <w:r w:rsidRPr="00BA6921">
        <w:rPr>
          <w:rFonts w:cs="Tahoma"/>
          <w:color w:val="333333"/>
          <w:sz w:val="22"/>
          <w:szCs w:val="22"/>
          <w:lang w:val="bg-BG"/>
        </w:rPr>
        <w:t xml:space="preserve">опаковките и ще </w:t>
      </w:r>
      <w:r>
        <w:rPr>
          <w:rFonts w:cs="Tahoma"/>
          <w:color w:val="333333"/>
          <w:sz w:val="22"/>
          <w:szCs w:val="22"/>
          <w:lang w:val="bg-BG"/>
        </w:rPr>
        <w:t xml:space="preserve">могат да </w:t>
      </w:r>
      <w:r w:rsidRPr="00BA6921">
        <w:rPr>
          <w:rFonts w:cs="Tahoma"/>
          <w:color w:val="333333"/>
          <w:sz w:val="22"/>
          <w:szCs w:val="22"/>
          <w:lang w:val="bg-BG"/>
        </w:rPr>
        <w:t xml:space="preserve">си възстановяват </w:t>
      </w:r>
      <w:r>
        <w:rPr>
          <w:rFonts w:cs="Tahoma"/>
          <w:color w:val="333333"/>
          <w:sz w:val="22"/>
          <w:szCs w:val="22"/>
          <w:lang w:val="bg-BG"/>
        </w:rPr>
        <w:t xml:space="preserve">депозита </w:t>
      </w:r>
      <w:r w:rsidRPr="00BB56F3">
        <w:rPr>
          <w:rFonts w:cs="Tahoma"/>
          <w:color w:val="333333"/>
          <w:sz w:val="22"/>
          <w:szCs w:val="22"/>
          <w:lang w:val="ru-RU"/>
        </w:rPr>
        <w:t xml:space="preserve">в магазините, </w:t>
      </w:r>
      <w:r w:rsidRPr="00BA6921">
        <w:rPr>
          <w:rFonts w:cs="Tahoma"/>
          <w:color w:val="333333"/>
          <w:sz w:val="22"/>
          <w:szCs w:val="22"/>
          <w:lang w:val="bg-BG"/>
        </w:rPr>
        <w:t>в изкупвателните пункови</w:t>
      </w:r>
      <w:r w:rsidRPr="00BB56F3">
        <w:rPr>
          <w:rFonts w:cs="Tahoma"/>
          <w:color w:val="333333"/>
          <w:sz w:val="22"/>
          <w:szCs w:val="22"/>
          <w:lang w:val="ru-RU"/>
        </w:rPr>
        <w:t xml:space="preserve">, или </w:t>
      </w:r>
      <w:r w:rsidRPr="00BA6921">
        <w:rPr>
          <w:rFonts w:cs="Tahoma"/>
          <w:color w:val="333333"/>
          <w:sz w:val="22"/>
          <w:szCs w:val="22"/>
          <w:lang w:val="bg-BG"/>
        </w:rPr>
        <w:t>и на двете места</w:t>
      </w:r>
      <w:r w:rsidRPr="00BB56F3">
        <w:rPr>
          <w:rFonts w:cs="Tahoma"/>
          <w:color w:val="333333"/>
          <w:sz w:val="22"/>
          <w:szCs w:val="22"/>
          <w:lang w:val="ru-RU"/>
        </w:rPr>
        <w:t>;</w:t>
      </w:r>
    </w:p>
    <w:p w:rsidR="00923CAA" w:rsidRDefault="00923CAA" w:rsidP="00777128">
      <w:pPr>
        <w:numPr>
          <w:ilvl w:val="0"/>
          <w:numId w:val="51"/>
        </w:numPr>
        <w:rPr>
          <w:rFonts w:cs="Tahoma"/>
          <w:color w:val="333333"/>
          <w:sz w:val="22"/>
          <w:szCs w:val="22"/>
          <w:lang w:val="bg-BG"/>
        </w:rPr>
      </w:pPr>
      <w:r w:rsidRPr="00BB56F3">
        <w:rPr>
          <w:rFonts w:cs="Tahoma"/>
          <w:color w:val="333333"/>
          <w:sz w:val="22"/>
          <w:szCs w:val="22"/>
          <w:lang w:val="ru-RU"/>
        </w:rPr>
        <w:t>Какв</w:t>
      </w:r>
      <w:r w:rsidRPr="00DB1FC5">
        <w:rPr>
          <w:rFonts w:cs="Tahoma"/>
          <w:color w:val="333333"/>
          <w:sz w:val="22"/>
          <w:szCs w:val="22"/>
          <w:lang w:val="bg-BG"/>
        </w:rPr>
        <w:t>а</w:t>
      </w:r>
      <w:r w:rsidRPr="00BB56F3">
        <w:rPr>
          <w:rFonts w:cs="Tahoma"/>
          <w:color w:val="333333"/>
          <w:sz w:val="22"/>
          <w:szCs w:val="22"/>
          <w:lang w:val="ru-RU"/>
        </w:rPr>
        <w:t xml:space="preserve"> трябва да бъде</w:t>
      </w:r>
      <w:r w:rsidRPr="00DB1FC5">
        <w:rPr>
          <w:rFonts w:cs="Tahoma"/>
          <w:color w:val="333333"/>
          <w:sz w:val="22"/>
          <w:szCs w:val="22"/>
          <w:lang w:val="bg-BG"/>
        </w:rPr>
        <w:t xml:space="preserve"> стойността на депозита</w:t>
      </w:r>
      <w:r>
        <w:rPr>
          <w:rFonts w:cs="Tahoma"/>
          <w:color w:val="333333"/>
          <w:sz w:val="22"/>
          <w:szCs w:val="22"/>
          <w:lang w:val="bg-BG"/>
        </w:rPr>
        <w:t>, като се има предвид, че</w:t>
      </w:r>
      <w:r w:rsidRPr="00BB56F3">
        <w:rPr>
          <w:rFonts w:cs="Tahoma"/>
          <w:color w:val="333333"/>
          <w:sz w:val="22"/>
          <w:szCs w:val="22"/>
          <w:lang w:val="ru-RU"/>
        </w:rPr>
        <w:t xml:space="preserve"> т</w:t>
      </w:r>
      <w:r w:rsidRPr="00DB1FC5">
        <w:rPr>
          <w:rFonts w:cs="Tahoma"/>
          <w:color w:val="333333"/>
          <w:sz w:val="22"/>
          <w:szCs w:val="22"/>
          <w:lang w:val="bg-BG"/>
        </w:rPr>
        <w:t>я</w:t>
      </w:r>
      <w:r w:rsidRPr="00BB56F3">
        <w:rPr>
          <w:rFonts w:cs="Tahoma"/>
          <w:color w:val="333333"/>
          <w:sz w:val="22"/>
          <w:szCs w:val="22"/>
          <w:lang w:val="ru-RU"/>
        </w:rPr>
        <w:t xml:space="preserve"> трябва да бъде достатъчно висок</w:t>
      </w:r>
      <w:r w:rsidRPr="00DB1FC5">
        <w:rPr>
          <w:rFonts w:cs="Tahoma"/>
          <w:color w:val="333333"/>
          <w:sz w:val="22"/>
          <w:szCs w:val="22"/>
          <w:lang w:val="bg-BG"/>
        </w:rPr>
        <w:t>а</w:t>
      </w:r>
      <w:r w:rsidRPr="00BB56F3">
        <w:rPr>
          <w:rFonts w:cs="Tahoma"/>
          <w:color w:val="333333"/>
          <w:sz w:val="22"/>
          <w:szCs w:val="22"/>
          <w:lang w:val="ru-RU"/>
        </w:rPr>
        <w:t xml:space="preserve">, за да се осигури добър процент възвръщаемост, но </w:t>
      </w:r>
      <w:r>
        <w:rPr>
          <w:rFonts w:cs="Tahoma"/>
          <w:color w:val="333333"/>
          <w:sz w:val="22"/>
          <w:szCs w:val="22"/>
          <w:lang w:val="bg-BG"/>
        </w:rPr>
        <w:t xml:space="preserve">не </w:t>
      </w:r>
      <w:r w:rsidRPr="00DB1FC5">
        <w:rPr>
          <w:rFonts w:cs="Tahoma"/>
          <w:color w:val="333333"/>
          <w:sz w:val="22"/>
          <w:szCs w:val="22"/>
          <w:lang w:val="bg-BG"/>
        </w:rPr>
        <w:t>и</w:t>
      </w:r>
      <w:r w:rsidRPr="00BB56F3">
        <w:rPr>
          <w:rFonts w:cs="Tahoma"/>
          <w:color w:val="333333"/>
          <w:sz w:val="22"/>
          <w:szCs w:val="22"/>
          <w:lang w:val="ru-RU"/>
        </w:rPr>
        <w:t xml:space="preserve"> т</w:t>
      </w:r>
      <w:r>
        <w:rPr>
          <w:rFonts w:cs="Tahoma"/>
          <w:color w:val="333333"/>
          <w:sz w:val="22"/>
          <w:szCs w:val="22"/>
          <w:lang w:val="bg-BG"/>
        </w:rPr>
        <w:t>олкова</w:t>
      </w:r>
      <w:r w:rsidRPr="00BB56F3">
        <w:rPr>
          <w:rFonts w:cs="Tahoma"/>
          <w:color w:val="333333"/>
          <w:sz w:val="22"/>
          <w:szCs w:val="22"/>
          <w:lang w:val="ru-RU"/>
        </w:rPr>
        <w:t xml:space="preserve"> висока,</w:t>
      </w:r>
      <w:r>
        <w:rPr>
          <w:rFonts w:cs="Tahoma"/>
          <w:color w:val="333333"/>
          <w:sz w:val="22"/>
          <w:szCs w:val="22"/>
          <w:lang w:val="bg-BG"/>
        </w:rPr>
        <w:t xml:space="preserve"> че да води до </w:t>
      </w:r>
      <w:r w:rsidRPr="00BB56F3">
        <w:rPr>
          <w:rFonts w:cs="Tahoma"/>
          <w:color w:val="333333"/>
          <w:sz w:val="22"/>
          <w:szCs w:val="22"/>
          <w:lang w:val="ru-RU"/>
        </w:rPr>
        <w:t xml:space="preserve">изкривяване на пазара и </w:t>
      </w:r>
      <w:r w:rsidRPr="00DB1FC5">
        <w:rPr>
          <w:rFonts w:cs="Tahoma"/>
          <w:color w:val="333333"/>
          <w:sz w:val="22"/>
          <w:szCs w:val="22"/>
          <w:lang w:val="bg-BG"/>
        </w:rPr>
        <w:t xml:space="preserve">опити за </w:t>
      </w:r>
      <w:r w:rsidRPr="00BB56F3">
        <w:rPr>
          <w:rFonts w:cs="Tahoma"/>
          <w:color w:val="333333"/>
          <w:sz w:val="22"/>
          <w:szCs w:val="22"/>
          <w:lang w:val="ru-RU"/>
        </w:rPr>
        <w:t>измами.</w:t>
      </w:r>
    </w:p>
    <w:p w:rsidR="00923CAA" w:rsidRPr="004810C4" w:rsidRDefault="00923CAA" w:rsidP="00211B7C">
      <w:pPr>
        <w:rPr>
          <w:rFonts w:cs="Tahoma"/>
          <w:color w:val="333333"/>
          <w:sz w:val="22"/>
          <w:szCs w:val="22"/>
          <w:lang w:val="bg-BG"/>
        </w:rPr>
      </w:pPr>
      <w:r>
        <w:rPr>
          <w:rFonts w:cs="Tahoma"/>
          <w:color w:val="333333"/>
          <w:sz w:val="22"/>
          <w:szCs w:val="22"/>
          <w:lang w:val="bg-BG"/>
        </w:rPr>
        <w:t>На следващата фигурата са показани схематично основните параметри, които трябва да бъдат отчетени, както и връзките между тях.</w:t>
      </w:r>
    </w:p>
    <w:p w:rsidR="00923CAA" w:rsidRDefault="00923CAA" w:rsidP="00211B7C">
      <w:pPr>
        <w:pStyle w:val="figuur"/>
        <w:keepNext/>
        <w:rPr>
          <w:lang w:val="bg-BG"/>
        </w:rPr>
      </w:pPr>
    </w:p>
    <w:p w:rsidR="00923CAA" w:rsidRPr="00673CAA" w:rsidRDefault="00923CAA" w:rsidP="00211B7C">
      <w:pPr>
        <w:pStyle w:val="figuur"/>
        <w:keepNext/>
        <w:rPr>
          <w:b w:val="0"/>
          <w:lang w:val="bg-BG"/>
        </w:rPr>
      </w:pPr>
      <w:bookmarkStart w:id="419" w:name="_Toc331586885"/>
      <w:r w:rsidRPr="00F56FD8">
        <w:rPr>
          <w:lang w:val="bg-BG"/>
        </w:rPr>
        <w:t xml:space="preserve">фигура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4</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фигура \* ARABIC \s 1 </w:instrText>
      </w:r>
      <w:r w:rsidRPr="00F56FD8">
        <w:rPr>
          <w:lang w:val="bg-BG"/>
        </w:rPr>
        <w:fldChar w:fldCharType="separate"/>
      </w:r>
      <w:r>
        <w:rPr>
          <w:noProof/>
          <w:lang w:val="bg-BG"/>
        </w:rPr>
        <w:t>1</w:t>
      </w:r>
      <w:r w:rsidRPr="00F56FD8">
        <w:rPr>
          <w:lang w:val="bg-BG"/>
        </w:rPr>
        <w:fldChar w:fldCharType="end"/>
      </w:r>
      <w:r w:rsidRPr="00F56FD8">
        <w:rPr>
          <w:lang w:val="bg-BG"/>
        </w:rPr>
        <w:t xml:space="preserve"> </w:t>
      </w:r>
      <w:r>
        <w:rPr>
          <w:lang w:val="bg-BG"/>
        </w:rPr>
        <w:t>Основни параметри</w:t>
      </w:r>
      <w:r w:rsidRPr="00456466">
        <w:rPr>
          <w:lang w:val="bg-BG"/>
        </w:rPr>
        <w:t xml:space="preserve"> на системата за депозит</w:t>
      </w:r>
      <w:bookmarkEnd w:id="419"/>
    </w:p>
    <w:p w:rsidR="00923CAA" w:rsidRPr="00673CAA" w:rsidRDefault="00923CAA" w:rsidP="00211B7C">
      <w:pPr>
        <w:pStyle w:val="figuur"/>
        <w:keepNext/>
        <w:rPr>
          <w:lang w:val="bg-BG"/>
        </w:rPr>
      </w:pPr>
    </w:p>
    <w:p w:rsidR="00923CAA" w:rsidRPr="00DB1FC5" w:rsidRDefault="00923CAA" w:rsidP="00211B7C">
      <w:pPr>
        <w:rPr>
          <w:rFonts w:cs="Tahoma"/>
          <w:color w:val="333333"/>
          <w:sz w:val="22"/>
          <w:szCs w:val="22"/>
          <w:lang w:val="bg-BG"/>
        </w:rPr>
      </w:pPr>
      <w:r>
        <w:rPr>
          <w:noProof/>
          <w:lang w:val="bg-BG" w:eastAsia="bg-BG"/>
        </w:rPr>
        <w:pict>
          <v:group id="_x0000_s1086" style="position:absolute;left:0;text-align:left;margin-left:0;margin-top:7.75pt;width:432.9pt;height:233.65pt;z-index:251662336;mso-position-horizontal:left" coordorigin="1745,2970" coordsize="8658,4673">
            <v:oval id="_x0000_s1087" style="position:absolute;left:4071;top:4528;width:3877;height:1440;mso-wrap-distance-left:0;mso-wrap-distance-top:15pt;mso-wrap-distance-right:0;mso-wrap-distance-bottom:15pt;mso-position-vertical-relative:line" o:allowoverlap="f" fillcolor="#dbe5f1" strokecolor="#365f91">
              <v:textbox style="mso-next-textbox:#_x0000_s1087;mso-rotate-with-shape:t">
                <w:txbxContent>
                  <w:p w:rsidR="00923CAA" w:rsidRDefault="00923CAA" w:rsidP="00211B7C">
                    <w:pPr>
                      <w:spacing w:before="0" w:after="0"/>
                      <w:jc w:val="center"/>
                      <w:rPr>
                        <w:b/>
                        <w:lang w:val="bg-BG"/>
                      </w:rPr>
                    </w:pPr>
                  </w:p>
                  <w:p w:rsidR="00923CAA" w:rsidRPr="00DC295F" w:rsidRDefault="00923CAA" w:rsidP="00211B7C">
                    <w:pPr>
                      <w:spacing w:before="0" w:after="0"/>
                      <w:jc w:val="center"/>
                      <w:rPr>
                        <w:b/>
                        <w:lang w:val="bg-BG"/>
                      </w:rPr>
                    </w:pPr>
                    <w:r w:rsidRPr="00DC295F">
                      <w:rPr>
                        <w:b/>
                        <w:lang w:val="bg-BG"/>
                      </w:rPr>
                      <w:t>ДЕПОЗИТНА СИСТЕМА</w:t>
                    </w:r>
                  </w:p>
                </w:txbxContent>
              </v:textbox>
            </v:oval>
            <v:oval id="_x0000_s1088" style="position:absolute;left:1856;top:2970;width:2852;height:1219;mso-wrap-distance-left:0;mso-wrap-distance-top:15pt;mso-wrap-distance-right:0;mso-wrap-distance-bottom:15pt;mso-position-vertical-relative:line" o:allowoverlap="f" fillcolor="#d6e3bc" strokecolor="#76923c">
              <v:textbox style="mso-next-textbox:#_x0000_s1088;mso-rotate-with-shape:t">
                <w:txbxContent>
                  <w:p w:rsidR="00923CAA" w:rsidRDefault="00923CAA" w:rsidP="00211B7C">
                    <w:r w:rsidRPr="007C5B25">
                      <w:rPr>
                        <w:noProof/>
                        <w:lang w:val="bg-BG" w:eastAsia="bg-BG"/>
                      </w:rPr>
                      <w:pict>
                        <v:shape id="Picture 84" o:spid="_x0000_i1107" type="#_x0000_t75" style="width:89.25pt;height:35.25pt;visibility:visible">
                          <v:imagedata r:id="rId94" o:title=""/>
                        </v:shape>
                      </w:pict>
                    </w:r>
                  </w:p>
                </w:txbxContent>
              </v:textbox>
            </v:oval>
            <v:oval id="_x0000_s1089" style="position:absolute;left:7551;top:6424;width:2852;height:1219;mso-wrap-distance-left:0;mso-wrap-distance-top:15pt;mso-wrap-distance-right:0;mso-wrap-distance-bottom:15pt;mso-position-vertical-relative:line" o:allowoverlap="f" fillcolor="#d6e3bc" strokecolor="#76923c">
              <v:textbox style="mso-next-textbox:#_x0000_s1089;mso-rotate-with-shape:t">
                <w:txbxContent>
                  <w:p w:rsidR="00923CAA" w:rsidRPr="00A5461D" w:rsidRDefault="00923CAA" w:rsidP="00211B7C">
                    <w:r w:rsidRPr="007C5B25">
                      <w:rPr>
                        <w:noProof/>
                        <w:lang w:val="bg-BG" w:eastAsia="bg-BG"/>
                      </w:rPr>
                      <w:pict>
                        <v:shape id="Picture 85" o:spid="_x0000_i1109" type="#_x0000_t75" style="width:89.25pt;height:35.25pt;visibility:visible">
                          <v:imagedata r:id="rId95" o:title=""/>
                        </v:shape>
                      </w:pict>
                    </w:r>
                  </w:p>
                </w:txbxContent>
              </v:textbox>
            </v:oval>
            <v:oval id="_x0000_s1090" style="position:absolute;left:1745;top:6424;width:2852;height:1219;mso-wrap-distance-left:0;mso-wrap-distance-top:15pt;mso-wrap-distance-right:0;mso-wrap-distance-bottom:15pt;mso-position-vertical-relative:line" o:allowoverlap="f" fillcolor="#d6e3bc" strokecolor="#76923c">
              <v:textbox style="mso-next-textbox:#_x0000_s1090;mso-rotate-with-shape:t">
                <w:txbxContent>
                  <w:p w:rsidR="00923CAA" w:rsidRPr="001F7737" w:rsidRDefault="00923CAA" w:rsidP="00211B7C">
                    <w:pPr>
                      <w:spacing w:after="0"/>
                      <w:jc w:val="center"/>
                      <w:rPr>
                        <w:sz w:val="14"/>
                        <w:szCs w:val="14"/>
                        <w:lang w:val="bg-BG"/>
                      </w:rPr>
                    </w:pPr>
                    <w:r>
                      <w:rPr>
                        <w:sz w:val="14"/>
                        <w:szCs w:val="14"/>
                        <w:lang w:val="bg-BG"/>
                      </w:rPr>
                      <w:t>НАЧИН НА АДМИНИСТРИРАНЕ -  ТИП НА СИСТЕМАТА</w:t>
                    </w:r>
                  </w:p>
                </w:txbxContent>
              </v:textbox>
            </v:oval>
            <v:oval id="_x0000_s1091" style="position:absolute;left:7551;top:2970;width:2852;height:1219;mso-wrap-distance-left:0;mso-wrap-distance-top:15pt;mso-wrap-distance-right:0;mso-wrap-distance-bottom:15pt;mso-position-vertical-relative:line" o:allowoverlap="f" fillcolor="#d6e3bc" strokecolor="#76923c">
              <v:textbox style="mso-next-textbox:#_x0000_s1091;mso-rotate-with-shape:t">
                <w:txbxContent>
                  <w:p w:rsidR="00923CAA" w:rsidRDefault="00923CAA" w:rsidP="00211B7C">
                    <w:pPr>
                      <w:spacing w:after="0"/>
                      <w:jc w:val="center"/>
                      <w:rPr>
                        <w:sz w:val="14"/>
                        <w:szCs w:val="14"/>
                        <w:lang w:val="bg-BG"/>
                      </w:rPr>
                    </w:pPr>
                    <w:r>
                      <w:rPr>
                        <w:sz w:val="14"/>
                        <w:szCs w:val="14"/>
                        <w:lang w:val="bg-BG"/>
                      </w:rPr>
                      <w:t xml:space="preserve">ОБХВАТ – ВИДОВЕ </w:t>
                    </w:r>
                  </w:p>
                  <w:p w:rsidR="00923CAA" w:rsidRPr="00995313" w:rsidRDefault="00923CAA" w:rsidP="00211B7C">
                    <w:pPr>
                      <w:spacing w:after="0"/>
                      <w:jc w:val="center"/>
                      <w:rPr>
                        <w:sz w:val="14"/>
                        <w:szCs w:val="14"/>
                      </w:rPr>
                    </w:pPr>
                    <w:r>
                      <w:rPr>
                        <w:sz w:val="14"/>
                        <w:szCs w:val="14"/>
                        <w:lang w:val="bg-BG"/>
                      </w:rPr>
                      <w:t>НАПИТКИ И ОПАКОВКИ</w:t>
                    </w:r>
                  </w:p>
                </w:txbxContent>
              </v:textbox>
            </v:oval>
            <v:shape id="_x0000_s1092" type="#_x0000_t32" style="position:absolute;left:3157;top:4528;width:0;height:1579;mso-wrap-distance-left:0;mso-wrap-distance-top:15pt;mso-wrap-distance-right:0;mso-wrap-distance-bottom:15pt;mso-position-vertical-relative:line" o:connectortype="straight" o:allowoverlap="f" strokecolor="#365f91">
              <v:stroke startarrow="block" endarrow="block"/>
            </v:shape>
            <v:shape id="_x0000_s1093" type="#_x0000_t32" style="position:absolute;left:9125;top:4528;width:0;height:1579;mso-wrap-distance-left:0;mso-wrap-distance-top:15pt;mso-wrap-distance-right:0;mso-wrap-distance-bottom:15pt;mso-position-vertical-relative:line" o:connectortype="straight" o:allowoverlap="f" strokecolor="#365f91">
              <v:stroke startarrow="block" endarrow="block"/>
            </v:shape>
            <v:shape id="_x0000_s1094" type="#_x0000_t32" style="position:absolute;left:5164;top:3558;width:1926;height:0;mso-wrap-distance-left:0;mso-wrap-distance-top:15pt;mso-wrap-distance-right:0;mso-wrap-distance-bottom:15pt;mso-position-vertical-relative:line" o:connectortype="straight" o:allowoverlap="f" strokecolor="#365f91">
              <v:stroke startarrow="block" endarrow="block"/>
            </v:shape>
            <v:shape id="_x0000_s1095" type="#_x0000_t32" style="position:absolute;left:5044;top:7048;width:1926;height:0;mso-wrap-distance-left:0;mso-wrap-distance-top:15pt;mso-wrap-distance-right:0;mso-wrap-distance-bottom:15pt;mso-position-vertical-relative:line" o:connectortype="straight" o:allowoverlap="f" strokecolor="#365f91">
              <v:stroke startarrow="block" endarrow="block"/>
            </v:shape>
            <v:shape id="_x0000_s1096" type="#_x0000_t32" style="position:absolute;left:3415;top:4422;width:573;height:355;mso-wrap-distance-left:0;mso-wrap-distance-top:15pt;mso-wrap-distance-right:0;mso-wrap-distance-bottom:15pt;mso-position-vertical-relative:line" o:connectortype="straight" o:allowoverlap="f" strokecolor="#365f91">
              <v:stroke startarrow="block" endarrow="block"/>
            </v:shape>
            <v:shape id="_x0000_s1097" type="#_x0000_t32" style="position:absolute;left:8165;top:5752;width:573;height:355;mso-wrap-distance-left:0;mso-wrap-distance-top:15pt;mso-wrap-distance-right:0;mso-wrap-distance-bottom:15pt;mso-position-vertical-relative:line" o:connectortype="straight" o:allowoverlap="f" strokecolor="#365f91">
              <v:stroke startarrow="block" endarrow="block"/>
            </v:shape>
            <v:shape id="_x0000_s1098" type="#_x0000_t32" style="position:absolute;left:8165;top:4422;width:573;height:355;flip:y;mso-wrap-distance-left:0;mso-wrap-distance-top:15pt;mso-wrap-distance-right:0;mso-wrap-distance-bottom:15pt;mso-position-vertical-relative:line" o:connectortype="straight" o:allowoverlap="f" strokecolor="#365f91">
              <v:stroke startarrow="block" endarrow="block"/>
            </v:shape>
            <v:shape id="_x0000_s1099" type="#_x0000_t32" style="position:absolute;left:3415;top:5829;width:573;height:355;flip:y;mso-wrap-distance-left:0;mso-wrap-distance-top:15pt;mso-wrap-distance-right:0;mso-wrap-distance-bottom:15pt;mso-position-vertical-relative:line" o:connectortype="straight" o:allowoverlap="f" strokecolor="#365f91">
              <v:stroke startarrow="block" endarrow="block"/>
            </v:shape>
          </v:group>
        </w:pict>
      </w:r>
    </w:p>
    <w:p w:rsidR="00923CAA" w:rsidRPr="00DB1FC5" w:rsidRDefault="00923CAA" w:rsidP="00211B7C">
      <w:pPr>
        <w:rPr>
          <w:rFonts w:cs="Tahoma"/>
          <w:color w:val="333333"/>
          <w:sz w:val="22"/>
          <w:szCs w:val="22"/>
          <w:lang w:val="bg-BG"/>
        </w:rPr>
      </w:pPr>
    </w:p>
    <w:p w:rsidR="00923CAA" w:rsidRPr="00DB1FC5" w:rsidRDefault="00923CAA" w:rsidP="00211B7C">
      <w:pPr>
        <w:rPr>
          <w:rFonts w:cs="Tahoma"/>
          <w:color w:val="333333"/>
          <w:sz w:val="22"/>
          <w:szCs w:val="22"/>
          <w:lang w:val="bg-BG"/>
        </w:rPr>
      </w:pPr>
    </w:p>
    <w:p w:rsidR="00923CAA" w:rsidRPr="00DB1FC5" w:rsidRDefault="00923CAA" w:rsidP="00211B7C">
      <w:pPr>
        <w:rPr>
          <w:rFonts w:cs="Tahoma"/>
          <w:color w:val="333333"/>
          <w:sz w:val="22"/>
          <w:szCs w:val="22"/>
          <w:lang w:val="bg-BG"/>
        </w:rPr>
      </w:pPr>
    </w:p>
    <w:p w:rsidR="00923CAA" w:rsidRPr="00DB1FC5" w:rsidRDefault="00923CAA" w:rsidP="00211B7C">
      <w:pPr>
        <w:rPr>
          <w:rFonts w:cs="Tahoma"/>
          <w:color w:val="333333"/>
          <w:sz w:val="22"/>
          <w:szCs w:val="22"/>
          <w:lang w:val="bg-BG"/>
        </w:rPr>
      </w:pPr>
      <w:r>
        <w:rPr>
          <w:noProof/>
          <w:lang w:val="bg-BG" w:eastAsia="bg-BG"/>
        </w:rPr>
        <w:pict>
          <v:shapetype id="_x0000_t202" coordsize="21600,21600" o:spt="202" path="m,l,21600r21600,l21600,xe">
            <v:stroke joinstyle="miter"/>
            <v:path gradientshapeok="t" o:connecttype="rect"/>
          </v:shapetype>
          <v:shape id="_x0000_s1100" type="#_x0000_t202" style="position:absolute;left:0;text-align:left;margin-left:171.2pt;margin-top:18.45pt;width:117.7pt;height:42.9pt;z-index:251661312;mso-wrap-distance-left:0;mso-wrap-distance-top:15pt;mso-wrap-distance-right:0;mso-wrap-distance-bottom:15pt;mso-position-vertical-relative:line" o:allowoverlap="f" filled="f" stroked="f">
            <v:textbox style="mso-next-textbox:#_x0000_s1100;mso-rotate-with-shape:t">
              <w:txbxContent>
                <w:p w:rsidR="00923CAA" w:rsidRPr="00DC6D5A" w:rsidRDefault="00923CAA" w:rsidP="00211B7C">
                  <w:pPr>
                    <w:jc w:val="center"/>
                    <w:rPr>
                      <w:b/>
                      <w:lang w:val="bg-BG"/>
                    </w:rPr>
                  </w:pPr>
                  <w:r w:rsidRPr="00DC6D5A">
                    <w:rPr>
                      <w:b/>
                      <w:lang w:val="bg-BG"/>
                    </w:rPr>
                    <w:t>ДЕПОЗИТНА</w:t>
                  </w:r>
                </w:p>
                <w:p w:rsidR="00923CAA" w:rsidRPr="00DC6D5A" w:rsidRDefault="00923CAA" w:rsidP="00211B7C">
                  <w:pPr>
                    <w:jc w:val="center"/>
                    <w:rPr>
                      <w:b/>
                      <w:lang w:val="bg-BG"/>
                    </w:rPr>
                  </w:pPr>
                  <w:r w:rsidRPr="00DC6D5A">
                    <w:rPr>
                      <w:b/>
                      <w:lang w:val="bg-BG"/>
                    </w:rPr>
                    <w:t>СИСТЕМА</w:t>
                  </w:r>
                </w:p>
              </w:txbxContent>
            </v:textbox>
          </v:shape>
        </w:pict>
      </w:r>
    </w:p>
    <w:p w:rsidR="00923CAA" w:rsidRPr="00DB1FC5" w:rsidRDefault="00923CAA" w:rsidP="00211B7C">
      <w:pPr>
        <w:rPr>
          <w:rFonts w:cs="Tahoma"/>
          <w:color w:val="333333"/>
          <w:sz w:val="22"/>
          <w:szCs w:val="22"/>
          <w:lang w:val="bg-BG"/>
        </w:rPr>
      </w:pPr>
    </w:p>
    <w:p w:rsidR="00923CAA" w:rsidRPr="00DB1FC5" w:rsidRDefault="00923CAA" w:rsidP="00211B7C">
      <w:pPr>
        <w:rPr>
          <w:rFonts w:cs="Tahoma"/>
          <w:color w:val="333333"/>
          <w:sz w:val="22"/>
          <w:szCs w:val="22"/>
          <w:lang w:val="bg-BG"/>
        </w:rPr>
      </w:pPr>
    </w:p>
    <w:p w:rsidR="00923CAA" w:rsidRPr="00DB1FC5" w:rsidRDefault="00923CAA" w:rsidP="00211B7C">
      <w:pPr>
        <w:rPr>
          <w:rFonts w:cs="Tahoma"/>
          <w:color w:val="333333"/>
          <w:sz w:val="22"/>
          <w:szCs w:val="22"/>
          <w:lang w:val="bg-BG"/>
        </w:rPr>
      </w:pPr>
    </w:p>
    <w:p w:rsidR="00923CAA" w:rsidRPr="00DB1FC5" w:rsidRDefault="00923CAA" w:rsidP="00211B7C">
      <w:pPr>
        <w:rPr>
          <w:rFonts w:cs="Tahoma"/>
          <w:color w:val="333333"/>
          <w:sz w:val="22"/>
          <w:szCs w:val="22"/>
          <w:lang w:val="bg-BG"/>
        </w:rPr>
      </w:pPr>
    </w:p>
    <w:p w:rsidR="00923CAA" w:rsidRDefault="00923CAA" w:rsidP="00211B7C">
      <w:pPr>
        <w:rPr>
          <w:rFonts w:cs="Tahoma"/>
          <w:color w:val="333333"/>
          <w:sz w:val="22"/>
          <w:szCs w:val="22"/>
          <w:lang w:val="bg-BG"/>
        </w:rPr>
      </w:pPr>
    </w:p>
    <w:p w:rsidR="00923CAA" w:rsidRDefault="00923CAA" w:rsidP="00211B7C">
      <w:pPr>
        <w:rPr>
          <w:rFonts w:cs="Tahoma"/>
          <w:color w:val="333333"/>
          <w:sz w:val="22"/>
          <w:szCs w:val="22"/>
          <w:lang w:val="bg-BG"/>
        </w:rPr>
      </w:pPr>
    </w:p>
    <w:p w:rsidR="00923CAA" w:rsidRDefault="00923CAA" w:rsidP="00211B7C">
      <w:pPr>
        <w:rPr>
          <w:rFonts w:cs="Tahoma"/>
          <w:color w:val="333333"/>
          <w:sz w:val="22"/>
          <w:szCs w:val="22"/>
          <w:lang w:val="bg-BG"/>
        </w:rPr>
      </w:pPr>
    </w:p>
    <w:p w:rsidR="00923CAA" w:rsidRDefault="00923CAA" w:rsidP="00211B7C">
      <w:pPr>
        <w:rPr>
          <w:rFonts w:cs="Tahoma"/>
          <w:color w:val="333333"/>
          <w:sz w:val="22"/>
          <w:szCs w:val="22"/>
          <w:lang w:val="bg-BG"/>
        </w:rPr>
      </w:pPr>
    </w:p>
    <w:p w:rsidR="00923CAA" w:rsidRDefault="00923CAA" w:rsidP="00211B7C">
      <w:pPr>
        <w:rPr>
          <w:rFonts w:cs="Tahoma"/>
          <w:color w:val="333333"/>
          <w:sz w:val="22"/>
          <w:szCs w:val="22"/>
          <w:lang w:val="bg-BG"/>
        </w:rPr>
      </w:pPr>
      <w:r>
        <w:rPr>
          <w:rFonts w:cs="Tahoma"/>
          <w:color w:val="333333"/>
          <w:sz w:val="22"/>
          <w:szCs w:val="22"/>
          <w:lang w:val="bg-BG"/>
        </w:rPr>
        <w:t>По-долу, при разглеждането на възможните схеми на функциониране на депозитната система в България,</w:t>
      </w:r>
      <w:r w:rsidRPr="00BB56F3">
        <w:rPr>
          <w:rFonts w:cs="Tahoma"/>
          <w:color w:val="333333"/>
          <w:sz w:val="22"/>
          <w:szCs w:val="22"/>
          <w:lang w:val="ru-RU"/>
        </w:rPr>
        <w:t xml:space="preserve">  </w:t>
      </w:r>
      <w:r w:rsidRPr="00DB1FC5">
        <w:rPr>
          <w:rFonts w:cs="Tahoma"/>
          <w:color w:val="333333"/>
          <w:sz w:val="22"/>
          <w:szCs w:val="22"/>
          <w:lang w:val="bg-BG"/>
        </w:rPr>
        <w:t xml:space="preserve">тези </w:t>
      </w:r>
      <w:r>
        <w:rPr>
          <w:rFonts w:cs="Tahoma"/>
          <w:color w:val="333333"/>
          <w:sz w:val="22"/>
          <w:szCs w:val="22"/>
          <w:lang w:val="bg-BG"/>
        </w:rPr>
        <w:t>както и други важни</w:t>
      </w:r>
      <w:r w:rsidRPr="00DB1FC5">
        <w:rPr>
          <w:rFonts w:cs="Tahoma"/>
          <w:color w:val="333333"/>
          <w:sz w:val="22"/>
          <w:szCs w:val="22"/>
          <w:lang w:val="bg-BG"/>
        </w:rPr>
        <w:t xml:space="preserve"> </w:t>
      </w:r>
      <w:r>
        <w:rPr>
          <w:rFonts w:cs="Tahoma"/>
          <w:color w:val="333333"/>
          <w:sz w:val="22"/>
          <w:szCs w:val="22"/>
          <w:lang w:val="bg-BG"/>
        </w:rPr>
        <w:t>параметри</w:t>
      </w:r>
      <w:r w:rsidRPr="00BB56F3">
        <w:rPr>
          <w:rFonts w:cs="Tahoma"/>
          <w:color w:val="333333"/>
          <w:sz w:val="22"/>
          <w:szCs w:val="22"/>
          <w:lang w:val="ru-RU"/>
        </w:rPr>
        <w:t xml:space="preserve"> </w:t>
      </w:r>
      <w:r>
        <w:rPr>
          <w:rFonts w:cs="Tahoma"/>
          <w:color w:val="333333"/>
          <w:sz w:val="22"/>
          <w:szCs w:val="22"/>
          <w:lang w:val="bg-BG"/>
        </w:rPr>
        <w:t>са взети предвид</w:t>
      </w:r>
      <w:r w:rsidRPr="00DB1FC5">
        <w:rPr>
          <w:rFonts w:cs="Tahoma"/>
          <w:color w:val="333333"/>
          <w:sz w:val="22"/>
          <w:szCs w:val="22"/>
          <w:lang w:val="bg-BG"/>
        </w:rPr>
        <w:t xml:space="preserve"> както </w:t>
      </w:r>
      <w:r w:rsidRPr="00BB56F3">
        <w:rPr>
          <w:rFonts w:cs="Tahoma"/>
          <w:color w:val="333333"/>
          <w:sz w:val="22"/>
          <w:szCs w:val="22"/>
          <w:lang w:val="ru-RU"/>
        </w:rPr>
        <w:t>поотделно</w:t>
      </w:r>
      <w:r w:rsidRPr="00DB1FC5">
        <w:rPr>
          <w:rFonts w:cs="Tahoma"/>
          <w:color w:val="333333"/>
          <w:sz w:val="22"/>
          <w:szCs w:val="22"/>
          <w:lang w:val="bg-BG"/>
        </w:rPr>
        <w:t>, така и в тяхната взаимо</w:t>
      </w:r>
      <w:r>
        <w:rPr>
          <w:rFonts w:cs="Tahoma"/>
          <w:color w:val="333333"/>
          <w:sz w:val="22"/>
          <w:szCs w:val="22"/>
          <w:lang w:val="bg-BG"/>
        </w:rPr>
        <w:t>зависимост. Т</w:t>
      </w:r>
      <w:r w:rsidRPr="00DB1FC5">
        <w:rPr>
          <w:rFonts w:cs="Tahoma"/>
          <w:color w:val="333333"/>
          <w:sz w:val="22"/>
          <w:szCs w:val="22"/>
          <w:lang w:val="bg-BG"/>
        </w:rPr>
        <w:t xml:space="preserve">ака например, категорията </w:t>
      </w:r>
      <w:r w:rsidRPr="00BB56F3">
        <w:rPr>
          <w:rFonts w:cs="Tahoma"/>
          <w:color w:val="333333"/>
          <w:sz w:val="22"/>
          <w:szCs w:val="22"/>
          <w:lang w:val="ru-RU"/>
        </w:rPr>
        <w:t xml:space="preserve">напитки и </w:t>
      </w:r>
      <w:r w:rsidRPr="00DB1FC5">
        <w:rPr>
          <w:rFonts w:cs="Tahoma"/>
          <w:color w:val="333333"/>
          <w:sz w:val="22"/>
          <w:szCs w:val="22"/>
          <w:lang w:val="bg-BG"/>
        </w:rPr>
        <w:t>видът на опаковките</w:t>
      </w:r>
      <w:r w:rsidRPr="00BB56F3">
        <w:rPr>
          <w:rFonts w:cs="Tahoma"/>
          <w:color w:val="333333"/>
          <w:sz w:val="22"/>
          <w:szCs w:val="22"/>
          <w:lang w:val="ru-RU"/>
        </w:rPr>
        <w:t xml:space="preserve">, подлежащи на депозит </w:t>
      </w:r>
      <w:r w:rsidRPr="00DB1FC5">
        <w:rPr>
          <w:rFonts w:cs="Tahoma"/>
          <w:color w:val="333333"/>
          <w:sz w:val="22"/>
          <w:szCs w:val="22"/>
          <w:lang w:val="bg-BG"/>
        </w:rPr>
        <w:t xml:space="preserve">оказват влияние върху </w:t>
      </w:r>
      <w:r>
        <w:rPr>
          <w:rFonts w:cs="Tahoma"/>
          <w:color w:val="333333"/>
          <w:sz w:val="22"/>
          <w:szCs w:val="22"/>
          <w:lang w:val="bg-BG"/>
        </w:rPr>
        <w:t xml:space="preserve">начина на </w:t>
      </w:r>
      <w:r w:rsidRPr="00DB1FC5">
        <w:rPr>
          <w:rFonts w:cs="Tahoma"/>
          <w:color w:val="333333"/>
          <w:sz w:val="22"/>
          <w:szCs w:val="22"/>
          <w:lang w:val="bg-BG"/>
        </w:rPr>
        <w:t xml:space="preserve"> връщане и обратно</w:t>
      </w:r>
      <w:r>
        <w:rPr>
          <w:rFonts w:cs="Tahoma"/>
          <w:color w:val="333333"/>
          <w:sz w:val="22"/>
          <w:szCs w:val="22"/>
          <w:lang w:val="bg-BG"/>
        </w:rPr>
        <w:t>; размерът</w:t>
      </w:r>
      <w:r w:rsidRPr="00BB56F3">
        <w:rPr>
          <w:rFonts w:cs="Tahoma"/>
          <w:color w:val="333333"/>
          <w:sz w:val="22"/>
          <w:szCs w:val="22"/>
          <w:lang w:val="ru-RU"/>
        </w:rPr>
        <w:t xml:space="preserve"> на депозита</w:t>
      </w:r>
      <w:r w:rsidRPr="00DB1FC5">
        <w:rPr>
          <w:rFonts w:cs="Tahoma"/>
          <w:color w:val="333333"/>
          <w:sz w:val="22"/>
          <w:szCs w:val="22"/>
          <w:lang w:val="bg-BG"/>
        </w:rPr>
        <w:t xml:space="preserve"> </w:t>
      </w:r>
      <w:r w:rsidRPr="00BB56F3">
        <w:rPr>
          <w:rFonts w:cs="Tahoma"/>
          <w:color w:val="333333"/>
          <w:sz w:val="22"/>
          <w:szCs w:val="22"/>
          <w:lang w:val="ru-RU"/>
        </w:rPr>
        <w:t xml:space="preserve"> </w:t>
      </w:r>
      <w:r>
        <w:rPr>
          <w:rFonts w:cs="Tahoma"/>
          <w:color w:val="333333"/>
          <w:sz w:val="22"/>
          <w:szCs w:val="22"/>
          <w:lang w:val="bg-BG"/>
        </w:rPr>
        <w:t>обуславя как се администрират депозитните разплащания между участниците и</w:t>
      </w:r>
      <w:r w:rsidRPr="00DB1FC5">
        <w:rPr>
          <w:rFonts w:cs="Tahoma"/>
          <w:color w:val="333333"/>
          <w:sz w:val="22"/>
          <w:szCs w:val="22"/>
          <w:lang w:val="bg-BG"/>
        </w:rPr>
        <w:t xml:space="preserve">, съответно, </w:t>
      </w:r>
      <w:r>
        <w:rPr>
          <w:rFonts w:cs="Tahoma"/>
          <w:color w:val="333333"/>
          <w:sz w:val="22"/>
          <w:szCs w:val="22"/>
          <w:lang w:val="bg-BG"/>
        </w:rPr>
        <w:t xml:space="preserve">наличието на </w:t>
      </w:r>
      <w:r w:rsidRPr="00DB1FC5">
        <w:rPr>
          <w:rFonts w:cs="Tahoma"/>
          <w:color w:val="333333"/>
          <w:sz w:val="22"/>
          <w:szCs w:val="22"/>
          <w:lang w:val="bg-BG"/>
        </w:rPr>
        <w:t>клирингова къща</w:t>
      </w:r>
      <w:r>
        <w:rPr>
          <w:rFonts w:cs="Tahoma"/>
          <w:color w:val="333333"/>
          <w:sz w:val="22"/>
          <w:szCs w:val="22"/>
          <w:lang w:val="bg-BG"/>
        </w:rPr>
        <w:t xml:space="preserve"> и т.н</w:t>
      </w:r>
      <w:r w:rsidRPr="00BB56F3">
        <w:rPr>
          <w:rFonts w:cs="Tahoma"/>
          <w:color w:val="333333"/>
          <w:sz w:val="22"/>
          <w:szCs w:val="22"/>
          <w:lang w:val="ru-RU"/>
        </w:rPr>
        <w:t>.</w:t>
      </w:r>
    </w:p>
    <w:p w:rsidR="00923CAA" w:rsidRPr="00BB56F3" w:rsidRDefault="00923CAA" w:rsidP="00211B7C">
      <w:pPr>
        <w:pStyle w:val="Heading2"/>
        <w:numPr>
          <w:ilvl w:val="1"/>
          <w:numId w:val="7"/>
        </w:numPr>
        <w:rPr>
          <w:lang w:val="ru-RU"/>
        </w:rPr>
      </w:pPr>
      <w:bookmarkStart w:id="420" w:name="_Toc331586750"/>
      <w:bookmarkStart w:id="421" w:name="_Toc330894280"/>
      <w:bookmarkStart w:id="422" w:name="_Toc331489157"/>
      <w:r>
        <w:rPr>
          <w:lang w:val="bg-BG"/>
        </w:rPr>
        <w:t>Опаковки, подлежащи на включване в обхвата на депозитната система</w:t>
      </w:r>
      <w:bookmarkEnd w:id="420"/>
      <w:r>
        <w:rPr>
          <w:lang w:val="bg-BG"/>
        </w:rPr>
        <w:t xml:space="preserve"> </w:t>
      </w:r>
      <w:bookmarkEnd w:id="421"/>
      <w:bookmarkEnd w:id="422"/>
    </w:p>
    <w:p w:rsidR="00923CAA" w:rsidRPr="00BB56F3" w:rsidRDefault="00923CAA" w:rsidP="00211B7C">
      <w:pPr>
        <w:pStyle w:val="Heading3"/>
        <w:numPr>
          <w:ilvl w:val="2"/>
          <w:numId w:val="7"/>
        </w:numPr>
        <w:rPr>
          <w:lang w:val="ru-RU"/>
        </w:rPr>
      </w:pPr>
      <w:bookmarkStart w:id="423" w:name="_Toc331489158"/>
      <w:bookmarkStart w:id="424" w:name="_Toc331586751"/>
      <w:r w:rsidRPr="00BB56F3">
        <w:rPr>
          <w:lang w:val="ru-RU"/>
        </w:rPr>
        <w:t xml:space="preserve">Опаковки, </w:t>
      </w:r>
      <w:r>
        <w:rPr>
          <w:lang w:val="bg-BG"/>
        </w:rPr>
        <w:t xml:space="preserve">подлежащи на </w:t>
      </w:r>
      <w:r w:rsidRPr="00BB56F3">
        <w:rPr>
          <w:lang w:val="ru-RU"/>
        </w:rPr>
        <w:t>в</w:t>
      </w:r>
      <w:r>
        <w:rPr>
          <w:lang w:val="bg-BG"/>
        </w:rPr>
        <w:t>к</w:t>
      </w:r>
      <w:r w:rsidRPr="00BB56F3">
        <w:rPr>
          <w:lang w:val="ru-RU"/>
        </w:rPr>
        <w:t>люч</w:t>
      </w:r>
      <w:r>
        <w:rPr>
          <w:lang w:val="bg-BG"/>
        </w:rPr>
        <w:t>ване</w:t>
      </w:r>
      <w:r w:rsidRPr="00BB56F3">
        <w:rPr>
          <w:lang w:val="ru-RU"/>
        </w:rPr>
        <w:t xml:space="preserve"> в обхвата на системата</w:t>
      </w:r>
      <w:r>
        <w:rPr>
          <w:lang w:val="bg-BG"/>
        </w:rPr>
        <w:t xml:space="preserve"> - </w:t>
      </w:r>
      <w:r w:rsidRPr="00BB56F3">
        <w:rPr>
          <w:lang w:val="ru-RU"/>
        </w:rPr>
        <w:t>общи съображения</w:t>
      </w:r>
      <w:bookmarkEnd w:id="423"/>
      <w:bookmarkEnd w:id="424"/>
    </w:p>
    <w:p w:rsidR="00923CAA" w:rsidRDefault="00923CAA" w:rsidP="00211B7C">
      <w:pPr>
        <w:rPr>
          <w:rFonts w:cs="Tahoma"/>
          <w:color w:val="333333"/>
          <w:sz w:val="22"/>
          <w:szCs w:val="22"/>
          <w:lang w:val="bg-BG"/>
        </w:rPr>
      </w:pPr>
      <w:r w:rsidRPr="00F56FD8">
        <w:rPr>
          <w:rFonts w:cs="Tahoma"/>
          <w:color w:val="333333"/>
          <w:sz w:val="22"/>
          <w:szCs w:val="22"/>
          <w:lang w:val="bg-BG"/>
        </w:rPr>
        <w:t>Първият ключов момент</w:t>
      </w:r>
      <w:r>
        <w:rPr>
          <w:rFonts w:cs="Tahoma"/>
          <w:color w:val="333333"/>
          <w:sz w:val="22"/>
          <w:szCs w:val="22"/>
          <w:lang w:val="bg-BG"/>
        </w:rPr>
        <w:t xml:space="preserve"> при дефиниране на характеристиките на една депозитна система</w:t>
      </w:r>
      <w:r w:rsidRPr="00F56FD8">
        <w:rPr>
          <w:rFonts w:cs="Tahoma"/>
          <w:color w:val="333333"/>
          <w:sz w:val="22"/>
          <w:szCs w:val="22"/>
          <w:lang w:val="bg-BG"/>
        </w:rPr>
        <w:t xml:space="preserve"> е </w:t>
      </w:r>
      <w:r>
        <w:rPr>
          <w:rFonts w:cs="Tahoma"/>
          <w:color w:val="333333"/>
          <w:sz w:val="22"/>
          <w:szCs w:val="22"/>
          <w:lang w:val="bg-BG"/>
        </w:rPr>
        <w:t xml:space="preserve">да се определят опаковките, </w:t>
      </w:r>
      <w:r w:rsidRPr="00F56FD8">
        <w:rPr>
          <w:rFonts w:cs="Tahoma"/>
          <w:color w:val="333333"/>
          <w:sz w:val="22"/>
          <w:szCs w:val="22"/>
          <w:lang w:val="bg-BG"/>
        </w:rPr>
        <w:t xml:space="preserve">включени в </w:t>
      </w:r>
      <w:r>
        <w:rPr>
          <w:rFonts w:cs="Tahoma"/>
          <w:color w:val="333333"/>
          <w:sz w:val="22"/>
          <w:szCs w:val="22"/>
          <w:lang w:val="bg-BG"/>
        </w:rPr>
        <w:t>нейния</w:t>
      </w:r>
      <w:r w:rsidRPr="00F56FD8">
        <w:rPr>
          <w:rFonts w:cs="Tahoma"/>
          <w:color w:val="333333"/>
          <w:sz w:val="22"/>
          <w:szCs w:val="22"/>
          <w:lang w:val="bg-BG"/>
        </w:rPr>
        <w:t xml:space="preserve"> о</w:t>
      </w:r>
      <w:r>
        <w:rPr>
          <w:rFonts w:cs="Tahoma"/>
          <w:color w:val="333333"/>
          <w:sz w:val="22"/>
          <w:szCs w:val="22"/>
          <w:lang w:val="bg-BG"/>
        </w:rPr>
        <w:t>бхват</w:t>
      </w:r>
      <w:r w:rsidRPr="00F56FD8">
        <w:rPr>
          <w:rFonts w:cs="Tahoma"/>
          <w:color w:val="333333"/>
          <w:sz w:val="22"/>
          <w:szCs w:val="22"/>
          <w:lang w:val="bg-BG"/>
        </w:rPr>
        <w:t xml:space="preserve">. </w:t>
      </w:r>
    </w:p>
    <w:p w:rsidR="00923CAA" w:rsidRDefault="00923CAA" w:rsidP="00211B7C">
      <w:pPr>
        <w:rPr>
          <w:rFonts w:cs="Tahoma"/>
          <w:color w:val="333333"/>
          <w:sz w:val="22"/>
          <w:szCs w:val="22"/>
          <w:lang w:val="bg-BG"/>
        </w:rPr>
      </w:pPr>
      <w:r>
        <w:rPr>
          <w:rFonts w:cs="Tahoma"/>
          <w:color w:val="333333"/>
          <w:sz w:val="22"/>
          <w:szCs w:val="22"/>
          <w:lang w:val="bg-BG"/>
        </w:rPr>
        <w:t>На следващата фигура схематично са представени най-важните фактори, които трябва да се вземат предвид за да се определи кои опаковки да бъдат включени в обхвата на депозитната система  -  естеството на опакованата напитка, материалът на изработка на опаковката, размерът на опаковката и начинът й на употреба.</w:t>
      </w:r>
    </w:p>
    <w:p w:rsidR="00923CAA" w:rsidRPr="00673CAA" w:rsidRDefault="00923CAA" w:rsidP="00211B7C">
      <w:pPr>
        <w:pStyle w:val="figuur"/>
        <w:keepNext/>
        <w:rPr>
          <w:b w:val="0"/>
          <w:lang w:val="bg-BG"/>
        </w:rPr>
      </w:pPr>
      <w:bookmarkStart w:id="425" w:name="_Toc331586886"/>
      <w:r w:rsidRPr="00F56FD8">
        <w:rPr>
          <w:lang w:val="bg-BG"/>
        </w:rPr>
        <w:t xml:space="preserve">фигура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4</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фигура \* ARABIC \s 1 </w:instrText>
      </w:r>
      <w:r w:rsidRPr="00F56FD8">
        <w:rPr>
          <w:lang w:val="bg-BG"/>
        </w:rPr>
        <w:fldChar w:fldCharType="separate"/>
      </w:r>
      <w:r>
        <w:rPr>
          <w:noProof/>
          <w:lang w:val="bg-BG"/>
        </w:rPr>
        <w:t>2</w:t>
      </w:r>
      <w:r w:rsidRPr="00F56FD8">
        <w:rPr>
          <w:lang w:val="bg-BG"/>
        </w:rPr>
        <w:fldChar w:fldCharType="end"/>
      </w:r>
      <w:r w:rsidRPr="00F56FD8">
        <w:rPr>
          <w:lang w:val="bg-BG"/>
        </w:rPr>
        <w:t xml:space="preserve"> </w:t>
      </w:r>
      <w:r>
        <w:rPr>
          <w:lang w:val="bg-BG"/>
        </w:rPr>
        <w:t xml:space="preserve">Видове опаковки, включени в обхвата </w:t>
      </w:r>
      <w:r w:rsidRPr="00456466">
        <w:rPr>
          <w:lang w:val="bg-BG"/>
        </w:rPr>
        <w:t>на системата за депозит</w:t>
      </w:r>
      <w:bookmarkEnd w:id="425"/>
    </w:p>
    <w:p w:rsidR="00923CAA" w:rsidRDefault="00923CAA" w:rsidP="00211B7C">
      <w:pPr>
        <w:rPr>
          <w:rFonts w:cs="Tahoma"/>
          <w:color w:val="333333"/>
          <w:sz w:val="22"/>
          <w:szCs w:val="22"/>
          <w:lang w:val="bg-BG"/>
        </w:rPr>
      </w:pPr>
      <w:r w:rsidRPr="007C5B25">
        <w:rPr>
          <w:rFonts w:cs="Tahoma"/>
          <w:noProof/>
          <w:color w:val="333333"/>
          <w:sz w:val="22"/>
          <w:szCs w:val="22"/>
          <w:lang w:val="bg-BG" w:eastAsia="bg-BG"/>
        </w:rPr>
        <w:pict>
          <v:shape id="Picture 78" o:spid="_x0000_i1110" type="#_x0000_t75" style="width:446.25pt;height:363pt;visibility:visible">
            <v:imagedata r:id="rId96" o:title=""/>
          </v:shape>
        </w:pict>
      </w:r>
    </w:p>
    <w:p w:rsidR="00923CAA" w:rsidRPr="00BB56F3" w:rsidRDefault="00923CAA" w:rsidP="00211B7C">
      <w:pPr>
        <w:pStyle w:val="Heading4"/>
        <w:numPr>
          <w:ilvl w:val="3"/>
          <w:numId w:val="7"/>
        </w:numPr>
        <w:rPr>
          <w:lang w:val="ru-RU"/>
        </w:rPr>
      </w:pPr>
      <w:r w:rsidRPr="00BB56F3">
        <w:rPr>
          <w:lang w:val="ru-RU"/>
        </w:rPr>
        <w:t>В</w:t>
      </w:r>
      <w:r>
        <w:rPr>
          <w:lang w:val="bg-BG"/>
        </w:rPr>
        <w:t>идове опаковки в</w:t>
      </w:r>
      <w:r w:rsidRPr="00BB56F3">
        <w:rPr>
          <w:lang w:val="ru-RU"/>
        </w:rPr>
        <w:t xml:space="preserve"> зависимост от продукта</w:t>
      </w:r>
    </w:p>
    <w:p w:rsidR="00923CAA" w:rsidRDefault="00923CAA" w:rsidP="00211B7C">
      <w:pPr>
        <w:rPr>
          <w:rFonts w:cs="Tahoma"/>
          <w:color w:val="333333"/>
          <w:sz w:val="22"/>
          <w:szCs w:val="22"/>
          <w:lang w:val="bg-BG"/>
        </w:rPr>
      </w:pPr>
      <w:r>
        <w:rPr>
          <w:rFonts w:cs="Tahoma"/>
          <w:color w:val="333333"/>
          <w:sz w:val="22"/>
          <w:szCs w:val="22"/>
          <w:lang w:val="bg-BG"/>
        </w:rPr>
        <w:t>Като цяло, д</w:t>
      </w:r>
      <w:r w:rsidRPr="00F56FD8">
        <w:rPr>
          <w:rFonts w:cs="Tahoma"/>
          <w:color w:val="333333"/>
          <w:sz w:val="22"/>
          <w:szCs w:val="22"/>
          <w:lang w:val="bg-BG"/>
        </w:rPr>
        <w:t>епозитните системи за опаковки за еднократна употреба възникват на  основата на депозитните системи, прилагани преди това за опаковките за многократна употреба (които имат за цел връщане на опаковките за повторно напълване и уп</w:t>
      </w:r>
      <w:r>
        <w:rPr>
          <w:rFonts w:cs="Tahoma"/>
          <w:color w:val="333333"/>
          <w:sz w:val="22"/>
          <w:szCs w:val="22"/>
          <w:lang w:val="bg-BG"/>
        </w:rPr>
        <w:t xml:space="preserve">отреба). Ето защо първоначално те </w:t>
      </w:r>
      <w:r w:rsidRPr="00F56FD8">
        <w:rPr>
          <w:rFonts w:cs="Tahoma"/>
          <w:color w:val="333333"/>
          <w:sz w:val="22"/>
          <w:szCs w:val="22"/>
          <w:lang w:val="bg-BG"/>
        </w:rPr>
        <w:t xml:space="preserve">се фокусират върху опаковките от бира и безалкохолни напитки. Постепенно обхватът им  се разширява с включването на негазирани безалкохолни напитки, газирана или минерална вода, както и някои слабо алкохолни напитки (алкохолни коктейли). </w:t>
      </w:r>
    </w:p>
    <w:p w:rsidR="00923CAA" w:rsidRPr="00D83795" w:rsidRDefault="00923CAA" w:rsidP="00211B7C">
      <w:pPr>
        <w:rPr>
          <w:rFonts w:cs="Tahoma"/>
          <w:color w:val="333333"/>
          <w:sz w:val="22"/>
          <w:szCs w:val="22"/>
          <w:lang w:val="bg-BG"/>
        </w:rPr>
      </w:pPr>
      <w:r w:rsidRPr="00D83795">
        <w:rPr>
          <w:rFonts w:cs="Tahoma"/>
          <w:color w:val="333333"/>
          <w:sz w:val="22"/>
          <w:szCs w:val="22"/>
          <w:lang w:val="bg-BG"/>
        </w:rPr>
        <w:t xml:space="preserve">В таблицата по-долу е направен преглед на продуктите, </w:t>
      </w:r>
      <w:r>
        <w:rPr>
          <w:rFonts w:cs="Tahoma"/>
          <w:color w:val="333333"/>
          <w:sz w:val="22"/>
          <w:szCs w:val="22"/>
          <w:lang w:val="bg-BG"/>
        </w:rPr>
        <w:t xml:space="preserve">чиито опаковки са </w:t>
      </w:r>
      <w:r w:rsidRPr="00D83795">
        <w:rPr>
          <w:rFonts w:cs="Tahoma"/>
          <w:color w:val="333333"/>
          <w:sz w:val="22"/>
          <w:szCs w:val="22"/>
          <w:lang w:val="bg-BG"/>
        </w:rPr>
        <w:t>включени в депозитните системи на страните,</w:t>
      </w:r>
      <w:r>
        <w:rPr>
          <w:rFonts w:cs="Tahoma"/>
          <w:color w:val="333333"/>
          <w:sz w:val="22"/>
          <w:szCs w:val="22"/>
          <w:lang w:val="bg-BG"/>
        </w:rPr>
        <w:t xml:space="preserve"> разгледани в първата част на настоящия доклад.</w:t>
      </w:r>
    </w:p>
    <w:p w:rsidR="00923CAA" w:rsidRPr="00F56FD8" w:rsidRDefault="00923CAA" w:rsidP="00211B7C">
      <w:pPr>
        <w:pStyle w:val="Caption"/>
        <w:rPr>
          <w:rStyle w:val="CaptionChar"/>
          <w:lang w:val="bg-BG"/>
        </w:rPr>
      </w:pPr>
      <w:bookmarkStart w:id="426" w:name="_Toc323754872"/>
      <w:bookmarkStart w:id="427" w:name="_Toc331586981"/>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4</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1</w:t>
      </w:r>
      <w:r w:rsidRPr="00F56FD8">
        <w:rPr>
          <w:lang w:val="bg-BG"/>
        </w:rPr>
        <w:fldChar w:fldCharType="end"/>
      </w:r>
      <w:r w:rsidRPr="00F56FD8">
        <w:rPr>
          <w:lang w:val="bg-BG"/>
        </w:rPr>
        <w:t xml:space="preserve"> Опаковки </w:t>
      </w:r>
      <w:r w:rsidRPr="00F56FD8">
        <w:rPr>
          <w:rStyle w:val="CaptionChar"/>
          <w:b/>
          <w:lang w:val="bg-BG"/>
        </w:rPr>
        <w:t>в обхвата на депозитните системи</w:t>
      </w:r>
      <w:bookmarkEnd w:id="426"/>
      <w:r>
        <w:rPr>
          <w:rStyle w:val="CaptionChar"/>
          <w:b/>
          <w:lang w:val="bg-BG"/>
        </w:rPr>
        <w:t xml:space="preserve"> в зависимост от продукта</w:t>
      </w:r>
      <w:bookmarkEnd w:id="427"/>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169"/>
        <w:gridCol w:w="1203"/>
        <w:gridCol w:w="1210"/>
        <w:gridCol w:w="1249"/>
        <w:gridCol w:w="1130"/>
        <w:gridCol w:w="1276"/>
        <w:gridCol w:w="1134"/>
      </w:tblGrid>
      <w:tr w:rsidR="00923CAA" w:rsidRPr="00F56FD8" w:rsidTr="008D7654">
        <w:trPr>
          <w:trHeight w:val="255"/>
          <w:tblHeader/>
        </w:trPr>
        <w:tc>
          <w:tcPr>
            <w:tcW w:w="2169" w:type="dxa"/>
            <w:shd w:val="clear" w:color="000000" w:fill="FFFFFF"/>
          </w:tcPr>
          <w:p w:rsidR="00923CAA" w:rsidRPr="00F56FD8" w:rsidRDefault="00923CAA" w:rsidP="000E628E">
            <w:pPr>
              <w:rPr>
                <w:rFonts w:cs="Tahoma"/>
                <w:lang w:val="bg-BG"/>
              </w:rPr>
            </w:pPr>
            <w:r w:rsidRPr="00F56FD8">
              <w:rPr>
                <w:rFonts w:cs="Tahoma"/>
                <w:b/>
                <w:i/>
                <w:lang w:val="bg-BG"/>
              </w:rPr>
              <w:t>Продукт</w:t>
            </w:r>
          </w:p>
        </w:tc>
        <w:tc>
          <w:tcPr>
            <w:tcW w:w="1203" w:type="dxa"/>
            <w:shd w:val="clear" w:color="000000" w:fill="FFFFFF"/>
          </w:tcPr>
          <w:p w:rsidR="00923CAA" w:rsidRPr="00F15C56" w:rsidRDefault="00923CAA" w:rsidP="000E628E">
            <w:pPr>
              <w:rPr>
                <w:rFonts w:cs="Tahoma"/>
                <w:b/>
                <w:i/>
                <w:lang w:val="bg-BG"/>
              </w:rPr>
            </w:pPr>
            <w:r w:rsidRPr="00F15C56">
              <w:rPr>
                <w:rFonts w:cs="Tahoma"/>
                <w:b/>
                <w:i/>
                <w:lang w:val="bg-BG"/>
              </w:rPr>
              <w:t>Дания</w:t>
            </w:r>
          </w:p>
        </w:tc>
        <w:tc>
          <w:tcPr>
            <w:tcW w:w="1210" w:type="dxa"/>
            <w:shd w:val="clear" w:color="000000" w:fill="FFFFFF"/>
          </w:tcPr>
          <w:p w:rsidR="00923CAA" w:rsidRPr="00F15C56" w:rsidRDefault="00923CAA" w:rsidP="000E628E">
            <w:pPr>
              <w:rPr>
                <w:rFonts w:cs="Tahoma"/>
                <w:b/>
                <w:i/>
                <w:lang w:val="bg-BG"/>
              </w:rPr>
            </w:pPr>
            <w:r w:rsidRPr="00F15C56">
              <w:rPr>
                <w:rFonts w:cs="Tahoma"/>
                <w:b/>
                <w:i/>
                <w:lang w:val="bg-BG"/>
              </w:rPr>
              <w:t>Германия</w:t>
            </w:r>
          </w:p>
        </w:tc>
        <w:tc>
          <w:tcPr>
            <w:tcW w:w="1249" w:type="dxa"/>
            <w:shd w:val="clear" w:color="000000" w:fill="FFFFFF"/>
          </w:tcPr>
          <w:p w:rsidR="00923CAA" w:rsidRPr="00F15C56" w:rsidRDefault="00923CAA" w:rsidP="000E628E">
            <w:pPr>
              <w:rPr>
                <w:rFonts w:cs="Tahoma"/>
                <w:b/>
                <w:i/>
                <w:lang w:val="bg-BG"/>
              </w:rPr>
            </w:pPr>
            <w:r>
              <w:rPr>
                <w:rFonts w:cs="Tahoma"/>
                <w:b/>
                <w:i/>
                <w:lang w:val="bg-BG"/>
              </w:rPr>
              <w:t>Ш</w:t>
            </w:r>
            <w:r w:rsidRPr="00F15C56">
              <w:rPr>
                <w:rFonts w:cs="Tahoma"/>
                <w:b/>
                <w:i/>
                <w:lang w:val="bg-BG"/>
              </w:rPr>
              <w:t>веция</w:t>
            </w:r>
          </w:p>
        </w:tc>
        <w:tc>
          <w:tcPr>
            <w:tcW w:w="1130" w:type="dxa"/>
            <w:shd w:val="clear" w:color="000000" w:fill="FFFFFF"/>
          </w:tcPr>
          <w:p w:rsidR="00923CAA" w:rsidRPr="00F15C56" w:rsidRDefault="00923CAA" w:rsidP="000E628E">
            <w:pPr>
              <w:rPr>
                <w:rFonts w:cs="Tahoma"/>
                <w:b/>
                <w:i/>
                <w:lang w:val="bg-BG"/>
              </w:rPr>
            </w:pPr>
            <w:r w:rsidRPr="00F15C56">
              <w:rPr>
                <w:rFonts w:cs="Tahoma"/>
                <w:b/>
                <w:i/>
                <w:lang w:val="bg-BG"/>
              </w:rPr>
              <w:t>Канада</w:t>
            </w:r>
            <w:r w:rsidRPr="00F15C56">
              <w:rPr>
                <w:rFonts w:cs="Tahoma"/>
                <w:b/>
                <w:i/>
                <w:lang w:val="en-US"/>
              </w:rPr>
              <w:t>*</w:t>
            </w:r>
          </w:p>
        </w:tc>
        <w:tc>
          <w:tcPr>
            <w:tcW w:w="1276" w:type="dxa"/>
            <w:shd w:val="clear" w:color="000000" w:fill="FFFFFF"/>
          </w:tcPr>
          <w:p w:rsidR="00923CAA" w:rsidRPr="00F15C56" w:rsidRDefault="00923CAA" w:rsidP="000E628E">
            <w:pPr>
              <w:rPr>
                <w:rFonts w:cs="Tahoma"/>
                <w:b/>
                <w:i/>
                <w:lang w:val="bg-BG"/>
              </w:rPr>
            </w:pPr>
            <w:r w:rsidRPr="00F15C56">
              <w:rPr>
                <w:rFonts w:cs="Tahoma"/>
                <w:b/>
                <w:i/>
                <w:lang w:val="bg-BG"/>
              </w:rPr>
              <w:t>Естония</w:t>
            </w:r>
          </w:p>
        </w:tc>
        <w:tc>
          <w:tcPr>
            <w:tcW w:w="1134" w:type="dxa"/>
            <w:shd w:val="clear" w:color="000000" w:fill="FFFFFF"/>
          </w:tcPr>
          <w:p w:rsidR="00923CAA" w:rsidRPr="00F15C56" w:rsidRDefault="00923CAA" w:rsidP="000E628E">
            <w:pPr>
              <w:rPr>
                <w:rFonts w:cs="Tahoma"/>
                <w:b/>
                <w:i/>
                <w:lang w:val="en-US"/>
              </w:rPr>
            </w:pPr>
            <w:r w:rsidRPr="00F15C56">
              <w:rPr>
                <w:rFonts w:cs="Tahoma"/>
                <w:b/>
                <w:i/>
                <w:lang w:val="bg-BG"/>
              </w:rPr>
              <w:t>САЩ</w:t>
            </w:r>
            <w:r w:rsidRPr="00F15C56">
              <w:rPr>
                <w:rFonts w:cs="Tahoma"/>
                <w:b/>
                <w:i/>
                <w:lang w:val="en-US"/>
              </w:rPr>
              <w:t>*</w:t>
            </w:r>
          </w:p>
        </w:tc>
      </w:tr>
      <w:tr w:rsidR="00923CAA" w:rsidRPr="00F56FD8" w:rsidTr="000E628E">
        <w:trPr>
          <w:trHeight w:val="255"/>
        </w:trPr>
        <w:tc>
          <w:tcPr>
            <w:tcW w:w="2169" w:type="dxa"/>
            <w:shd w:val="clear" w:color="000000" w:fill="FFFFFF"/>
          </w:tcPr>
          <w:p w:rsidR="00923CAA" w:rsidRPr="00F56FD8" w:rsidRDefault="00923CAA" w:rsidP="000E628E">
            <w:pPr>
              <w:rPr>
                <w:rFonts w:cs="Tahoma"/>
                <w:lang w:val="bg-BG"/>
              </w:rPr>
            </w:pPr>
            <w:r w:rsidRPr="00F56FD8">
              <w:rPr>
                <w:rFonts w:cs="Tahoma"/>
                <w:lang w:val="bg-BG"/>
              </w:rPr>
              <w:t>Мляко</w:t>
            </w:r>
          </w:p>
        </w:tc>
        <w:tc>
          <w:tcPr>
            <w:tcW w:w="1203" w:type="dxa"/>
            <w:shd w:val="clear" w:color="000000" w:fill="FFFFFF"/>
          </w:tcPr>
          <w:p w:rsidR="00923CAA" w:rsidRPr="00F56FD8" w:rsidRDefault="00923CAA" w:rsidP="000E628E">
            <w:pPr>
              <w:rPr>
                <w:rFonts w:cs="Tahoma"/>
                <w:lang w:val="bg-BG"/>
              </w:rPr>
            </w:pPr>
            <w:r w:rsidRPr="00F56FD8">
              <w:rPr>
                <w:rFonts w:cs="Tahoma"/>
                <w:lang w:val="bg-BG"/>
              </w:rPr>
              <w:t>X</w:t>
            </w:r>
          </w:p>
        </w:tc>
        <w:tc>
          <w:tcPr>
            <w:tcW w:w="1210" w:type="dxa"/>
            <w:shd w:val="clear" w:color="000000" w:fill="FFFFFF"/>
          </w:tcPr>
          <w:p w:rsidR="00923CAA" w:rsidRPr="00F56FD8" w:rsidRDefault="00923CAA" w:rsidP="000E628E">
            <w:pPr>
              <w:rPr>
                <w:rFonts w:cs="Tahoma"/>
                <w:lang w:val="bg-BG"/>
              </w:rPr>
            </w:pPr>
            <w:r w:rsidRPr="00F56FD8">
              <w:rPr>
                <w:rFonts w:cs="Tahoma"/>
                <w:lang w:val="bg-BG"/>
              </w:rPr>
              <w:t>X</w:t>
            </w:r>
          </w:p>
        </w:tc>
        <w:tc>
          <w:tcPr>
            <w:tcW w:w="1249" w:type="dxa"/>
            <w:shd w:val="clear" w:color="000000" w:fill="FFFFFF"/>
          </w:tcPr>
          <w:p w:rsidR="00923CAA" w:rsidRPr="00F56FD8" w:rsidRDefault="00923CAA" w:rsidP="000E628E">
            <w:pPr>
              <w:rPr>
                <w:rFonts w:cs="Tahoma"/>
                <w:lang w:val="bg-BG"/>
              </w:rPr>
            </w:pPr>
            <w:r w:rsidRPr="00F56FD8">
              <w:rPr>
                <w:rFonts w:cs="Tahoma"/>
                <w:lang w:val="bg-BG"/>
              </w:rPr>
              <w:t>X</w:t>
            </w:r>
          </w:p>
        </w:tc>
        <w:tc>
          <w:tcPr>
            <w:tcW w:w="1130" w:type="dxa"/>
            <w:shd w:val="clear" w:color="000000" w:fill="FFFFFF"/>
          </w:tcPr>
          <w:p w:rsidR="00923CAA" w:rsidRPr="00F56FD8" w:rsidRDefault="00923CAA" w:rsidP="000E628E">
            <w:pPr>
              <w:rPr>
                <w:rFonts w:cs="Tahoma"/>
                <w:lang w:val="bg-BG"/>
              </w:rPr>
            </w:pPr>
            <w:r w:rsidRPr="00F56FD8">
              <w:rPr>
                <w:rFonts w:cs="Tahoma"/>
                <w:lang w:val="bg-BG"/>
              </w:rPr>
              <w:t>X</w:t>
            </w:r>
          </w:p>
        </w:tc>
        <w:tc>
          <w:tcPr>
            <w:tcW w:w="1276" w:type="dxa"/>
            <w:shd w:val="clear" w:color="000000" w:fill="FFFFFF"/>
          </w:tcPr>
          <w:p w:rsidR="00923CAA" w:rsidRPr="00F56FD8" w:rsidRDefault="00923CAA" w:rsidP="000E628E">
            <w:pPr>
              <w:rPr>
                <w:rFonts w:cs="Tahoma"/>
                <w:lang w:val="bg-BG"/>
              </w:rPr>
            </w:pPr>
            <w:r w:rsidRPr="00F56FD8">
              <w:rPr>
                <w:rFonts w:cs="Tahoma"/>
                <w:lang w:val="bg-BG"/>
              </w:rPr>
              <w:t>X</w:t>
            </w:r>
          </w:p>
        </w:tc>
        <w:tc>
          <w:tcPr>
            <w:tcW w:w="1134" w:type="dxa"/>
            <w:shd w:val="clear" w:color="000000" w:fill="FFFFFF"/>
          </w:tcPr>
          <w:p w:rsidR="00923CAA" w:rsidRPr="00F56FD8" w:rsidRDefault="00923CAA" w:rsidP="000E628E">
            <w:pPr>
              <w:rPr>
                <w:rFonts w:cs="Tahoma"/>
                <w:lang w:val="bg-BG"/>
              </w:rPr>
            </w:pPr>
            <w:r w:rsidRPr="00F56FD8">
              <w:rPr>
                <w:rFonts w:cs="Tahoma"/>
                <w:lang w:val="bg-BG"/>
              </w:rPr>
              <w:t>X</w:t>
            </w:r>
          </w:p>
        </w:tc>
      </w:tr>
      <w:tr w:rsidR="00923CAA" w:rsidRPr="00F56FD8" w:rsidTr="000E628E">
        <w:trPr>
          <w:trHeight w:val="255"/>
        </w:trPr>
        <w:tc>
          <w:tcPr>
            <w:tcW w:w="2169" w:type="dxa"/>
            <w:shd w:val="clear" w:color="000000" w:fill="FFFFFF"/>
          </w:tcPr>
          <w:p w:rsidR="00923CAA" w:rsidRPr="00F56FD8" w:rsidRDefault="00923CAA" w:rsidP="000E628E">
            <w:pPr>
              <w:rPr>
                <w:rFonts w:cs="Tahoma"/>
                <w:lang w:val="bg-BG"/>
              </w:rPr>
            </w:pPr>
            <w:r w:rsidRPr="00F56FD8">
              <w:rPr>
                <w:rFonts w:cs="Tahoma"/>
                <w:lang w:val="bg-BG"/>
              </w:rPr>
              <w:t>Бира</w:t>
            </w:r>
          </w:p>
        </w:tc>
        <w:tc>
          <w:tcPr>
            <w:tcW w:w="1203"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10"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49"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0"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76"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4"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r>
      <w:tr w:rsidR="00923CAA" w:rsidRPr="00F56FD8" w:rsidTr="000E628E">
        <w:trPr>
          <w:trHeight w:val="255"/>
        </w:trPr>
        <w:tc>
          <w:tcPr>
            <w:tcW w:w="2169" w:type="dxa"/>
            <w:shd w:val="clear" w:color="000000" w:fill="FFFFFF"/>
          </w:tcPr>
          <w:p w:rsidR="00923CAA" w:rsidRPr="00F56FD8" w:rsidRDefault="00923CAA" w:rsidP="000E628E">
            <w:pPr>
              <w:rPr>
                <w:rFonts w:cs="Tahoma"/>
                <w:lang w:val="bg-BG"/>
              </w:rPr>
            </w:pPr>
            <w:r w:rsidRPr="00F56FD8">
              <w:rPr>
                <w:rFonts w:cs="Tahoma"/>
                <w:lang w:val="bg-BG"/>
              </w:rPr>
              <w:t>Вино</w:t>
            </w:r>
          </w:p>
        </w:tc>
        <w:tc>
          <w:tcPr>
            <w:tcW w:w="1203" w:type="dxa"/>
            <w:shd w:val="clear" w:color="000000" w:fill="FFFFFF"/>
          </w:tcPr>
          <w:p w:rsidR="00923CAA" w:rsidRPr="00F56FD8" w:rsidRDefault="00923CAA" w:rsidP="000E628E">
            <w:pPr>
              <w:rPr>
                <w:rFonts w:cs="Tahoma"/>
                <w:lang w:val="bg-BG"/>
              </w:rPr>
            </w:pPr>
            <w:r w:rsidRPr="00F56FD8">
              <w:rPr>
                <w:rFonts w:cs="Tahoma"/>
                <w:lang w:val="bg-BG"/>
              </w:rPr>
              <w:t>X</w:t>
            </w:r>
          </w:p>
        </w:tc>
        <w:tc>
          <w:tcPr>
            <w:tcW w:w="1210" w:type="dxa"/>
            <w:shd w:val="clear" w:color="000000" w:fill="FFFFFF"/>
          </w:tcPr>
          <w:p w:rsidR="00923CAA" w:rsidRPr="00F56FD8" w:rsidRDefault="00923CAA" w:rsidP="000E628E">
            <w:pPr>
              <w:rPr>
                <w:rFonts w:cs="Tahoma"/>
                <w:lang w:val="bg-BG"/>
              </w:rPr>
            </w:pPr>
            <w:r w:rsidRPr="00F56FD8">
              <w:rPr>
                <w:rFonts w:cs="Tahoma"/>
                <w:lang w:val="bg-BG"/>
              </w:rPr>
              <w:t>X</w:t>
            </w:r>
          </w:p>
        </w:tc>
        <w:tc>
          <w:tcPr>
            <w:tcW w:w="1249"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0" w:type="dxa"/>
            <w:shd w:val="clear" w:color="000000" w:fill="FFFFFF"/>
          </w:tcPr>
          <w:p w:rsidR="00923CAA" w:rsidRPr="00F56FD8" w:rsidRDefault="00923CAA" w:rsidP="000E628E">
            <w:pPr>
              <w:rPr>
                <w:rFonts w:cs="Tahoma"/>
                <w:lang w:val="bg-BG"/>
              </w:rPr>
            </w:pPr>
            <w:r w:rsidRPr="00F56FD8">
              <w:rPr>
                <w:rFonts w:cs="Tahoma"/>
                <w:lang w:val="bg-BG"/>
              </w:rPr>
              <w:t>X</w:t>
            </w:r>
          </w:p>
        </w:tc>
        <w:tc>
          <w:tcPr>
            <w:tcW w:w="1276" w:type="dxa"/>
            <w:noWrap/>
          </w:tcPr>
          <w:p w:rsidR="00923CAA" w:rsidRPr="00F56FD8" w:rsidRDefault="00923CAA" w:rsidP="000E628E">
            <w:pPr>
              <w:rPr>
                <w:rFonts w:cs="Tahoma"/>
                <w:lang w:val="bg-BG"/>
              </w:rPr>
            </w:pPr>
            <w:r w:rsidRPr="00F56FD8">
              <w:rPr>
                <w:rFonts w:cs="Tahoma"/>
                <w:lang w:val="bg-BG"/>
              </w:rPr>
              <w:t>X</w:t>
            </w:r>
          </w:p>
        </w:tc>
        <w:tc>
          <w:tcPr>
            <w:tcW w:w="1134" w:type="dxa"/>
            <w:noWrap/>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r>
      <w:tr w:rsidR="00923CAA" w:rsidRPr="00F56FD8" w:rsidTr="000E628E">
        <w:trPr>
          <w:trHeight w:val="255"/>
        </w:trPr>
        <w:tc>
          <w:tcPr>
            <w:tcW w:w="2169" w:type="dxa"/>
            <w:shd w:val="clear" w:color="000000" w:fill="FFFFFF"/>
          </w:tcPr>
          <w:p w:rsidR="00923CAA" w:rsidRPr="00F56FD8" w:rsidRDefault="00923CAA" w:rsidP="000E628E">
            <w:pPr>
              <w:rPr>
                <w:rFonts w:cs="Tahoma"/>
                <w:lang w:val="bg-BG"/>
              </w:rPr>
            </w:pPr>
            <w:r w:rsidRPr="00F56FD8">
              <w:rPr>
                <w:rFonts w:cs="Tahoma"/>
                <w:lang w:val="bg-BG"/>
              </w:rPr>
              <w:t>Спиртни напитки</w:t>
            </w:r>
          </w:p>
        </w:tc>
        <w:tc>
          <w:tcPr>
            <w:tcW w:w="1203" w:type="dxa"/>
            <w:shd w:val="clear" w:color="000000" w:fill="FFFFFF"/>
          </w:tcPr>
          <w:p w:rsidR="00923CAA" w:rsidRPr="00F56FD8" w:rsidRDefault="00923CAA" w:rsidP="000E628E">
            <w:pPr>
              <w:rPr>
                <w:rFonts w:cs="Tahoma"/>
                <w:lang w:val="bg-BG"/>
              </w:rPr>
            </w:pPr>
            <w:r w:rsidRPr="00F56FD8">
              <w:rPr>
                <w:rFonts w:cs="Tahoma"/>
                <w:lang w:val="bg-BG"/>
              </w:rPr>
              <w:t>X</w:t>
            </w:r>
          </w:p>
        </w:tc>
        <w:tc>
          <w:tcPr>
            <w:tcW w:w="1210" w:type="dxa"/>
            <w:shd w:val="clear" w:color="000000" w:fill="FFFFFF"/>
          </w:tcPr>
          <w:p w:rsidR="00923CAA" w:rsidRPr="00F56FD8" w:rsidRDefault="00923CAA" w:rsidP="000E628E">
            <w:pPr>
              <w:rPr>
                <w:rFonts w:cs="Tahoma"/>
                <w:lang w:val="bg-BG"/>
              </w:rPr>
            </w:pPr>
            <w:r w:rsidRPr="00F56FD8">
              <w:rPr>
                <w:rFonts w:cs="Tahoma"/>
                <w:lang w:val="bg-BG"/>
              </w:rPr>
              <w:t>X</w:t>
            </w:r>
          </w:p>
        </w:tc>
        <w:tc>
          <w:tcPr>
            <w:tcW w:w="1249"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0" w:type="dxa"/>
            <w:shd w:val="clear" w:color="000000" w:fill="FFFFFF"/>
          </w:tcPr>
          <w:p w:rsidR="00923CAA" w:rsidRPr="00F56FD8" w:rsidRDefault="00923CAA" w:rsidP="000E628E">
            <w:pPr>
              <w:rPr>
                <w:rFonts w:cs="Tahoma"/>
                <w:lang w:val="bg-BG"/>
              </w:rPr>
            </w:pPr>
            <w:r w:rsidRPr="00F56FD8">
              <w:rPr>
                <w:rFonts w:cs="Tahoma"/>
                <w:lang w:val="bg-BG"/>
              </w:rPr>
              <w:t>X</w:t>
            </w:r>
          </w:p>
        </w:tc>
        <w:tc>
          <w:tcPr>
            <w:tcW w:w="1276" w:type="dxa"/>
            <w:noWrap/>
          </w:tcPr>
          <w:p w:rsidR="00923CAA" w:rsidRPr="00F56FD8" w:rsidRDefault="00923CAA" w:rsidP="000E628E">
            <w:pPr>
              <w:rPr>
                <w:rFonts w:cs="Tahoma"/>
                <w:lang w:val="bg-BG"/>
              </w:rPr>
            </w:pPr>
            <w:r w:rsidRPr="00F56FD8">
              <w:rPr>
                <w:rFonts w:cs="Tahoma"/>
                <w:lang w:val="bg-BG"/>
              </w:rPr>
              <w:t>X</w:t>
            </w:r>
          </w:p>
        </w:tc>
        <w:tc>
          <w:tcPr>
            <w:tcW w:w="1134" w:type="dxa"/>
            <w:noWrap/>
            <w:vAlign w:val="bottom"/>
          </w:tcPr>
          <w:p w:rsidR="00923CAA" w:rsidRPr="00F56FD8" w:rsidRDefault="00923CAA" w:rsidP="000E628E">
            <w:pPr>
              <w:rPr>
                <w:rFonts w:cs="Tahoma"/>
                <w:lang w:val="bg-BG"/>
              </w:rPr>
            </w:pPr>
            <w:r w:rsidRPr="00F56FD8">
              <w:rPr>
                <w:rFonts w:cs="Tahoma"/>
                <w:lang w:val="bg-BG"/>
              </w:rPr>
              <w:t> </w:t>
            </w:r>
          </w:p>
        </w:tc>
      </w:tr>
      <w:tr w:rsidR="00923CAA" w:rsidRPr="00F56FD8" w:rsidTr="000E628E">
        <w:trPr>
          <w:trHeight w:val="255"/>
        </w:trPr>
        <w:tc>
          <w:tcPr>
            <w:tcW w:w="2169" w:type="dxa"/>
            <w:shd w:val="clear" w:color="000000" w:fill="FFFFFF"/>
          </w:tcPr>
          <w:p w:rsidR="00923CAA" w:rsidRPr="00F56FD8" w:rsidRDefault="00923CAA" w:rsidP="000E628E">
            <w:pPr>
              <w:rPr>
                <w:rFonts w:cs="Tahoma"/>
                <w:lang w:val="bg-BG"/>
              </w:rPr>
            </w:pPr>
            <w:r w:rsidRPr="00F56FD8">
              <w:rPr>
                <w:rFonts w:cs="Tahoma"/>
                <w:lang w:val="bg-BG"/>
              </w:rPr>
              <w:t>Сода</w:t>
            </w:r>
          </w:p>
        </w:tc>
        <w:tc>
          <w:tcPr>
            <w:tcW w:w="1203"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10"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49"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0"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76" w:type="dxa"/>
            <w:noWrap/>
            <w:vAlign w:val="bottom"/>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4" w:type="dxa"/>
            <w:noWrap/>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r>
      <w:tr w:rsidR="00923CAA" w:rsidRPr="00F56FD8" w:rsidTr="000E628E">
        <w:trPr>
          <w:trHeight w:val="255"/>
        </w:trPr>
        <w:tc>
          <w:tcPr>
            <w:tcW w:w="2169" w:type="dxa"/>
            <w:shd w:val="clear" w:color="000000" w:fill="FFFFFF"/>
          </w:tcPr>
          <w:p w:rsidR="00923CAA" w:rsidRPr="00F56FD8" w:rsidRDefault="00923CAA" w:rsidP="000E628E">
            <w:pPr>
              <w:rPr>
                <w:rFonts w:cs="Tahoma"/>
                <w:lang w:val="bg-BG"/>
              </w:rPr>
            </w:pPr>
            <w:r w:rsidRPr="00F56FD8">
              <w:rPr>
                <w:rFonts w:cs="Tahoma"/>
                <w:lang w:val="bg-BG"/>
              </w:rPr>
              <w:t>Трапезни води</w:t>
            </w:r>
          </w:p>
        </w:tc>
        <w:tc>
          <w:tcPr>
            <w:tcW w:w="1203"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10"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49"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0"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76" w:type="dxa"/>
            <w:noWrap/>
            <w:vAlign w:val="bottom"/>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4" w:type="dxa"/>
            <w:noWrap/>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r>
      <w:tr w:rsidR="00923CAA" w:rsidRPr="00F56FD8" w:rsidTr="000E628E">
        <w:trPr>
          <w:trHeight w:val="510"/>
        </w:trPr>
        <w:tc>
          <w:tcPr>
            <w:tcW w:w="2169" w:type="dxa"/>
            <w:shd w:val="clear" w:color="000000" w:fill="FFFFFF"/>
          </w:tcPr>
          <w:p w:rsidR="00923CAA" w:rsidRPr="00F56FD8" w:rsidRDefault="00923CAA" w:rsidP="000E628E">
            <w:pPr>
              <w:rPr>
                <w:rFonts w:cs="Tahoma"/>
                <w:lang w:val="bg-BG"/>
              </w:rPr>
            </w:pPr>
            <w:r w:rsidRPr="00F56FD8">
              <w:rPr>
                <w:rFonts w:cs="Tahoma"/>
                <w:lang w:val="bg-BG"/>
              </w:rPr>
              <w:t>Газирани безалкохолни</w:t>
            </w:r>
          </w:p>
        </w:tc>
        <w:tc>
          <w:tcPr>
            <w:tcW w:w="1203"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10"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49"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0"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76" w:type="dxa"/>
            <w:noWrap/>
          </w:tcPr>
          <w:p w:rsidR="00923CAA" w:rsidRPr="00F56FD8" w:rsidRDefault="00923CAA" w:rsidP="000E628E">
            <w:pPr>
              <w:rPr>
                <w:lang w:val="bg-BG"/>
              </w:rPr>
            </w:pPr>
            <w:r w:rsidRPr="00F56FD8">
              <w:rPr>
                <w:rFonts w:ascii="Arial Unicode MS" w:eastAsia="Arial Unicode MS" w:hAnsi="Arial Unicode MS" w:cs="Arial Unicode MS" w:hint="eastAsia"/>
                <w:lang w:val="bg-BG"/>
              </w:rPr>
              <w:t>✓</w:t>
            </w:r>
          </w:p>
        </w:tc>
        <w:tc>
          <w:tcPr>
            <w:tcW w:w="1134" w:type="dxa"/>
            <w:noWrap/>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r>
      <w:tr w:rsidR="00923CAA" w:rsidRPr="00F56FD8" w:rsidTr="000E628E">
        <w:trPr>
          <w:trHeight w:val="510"/>
        </w:trPr>
        <w:tc>
          <w:tcPr>
            <w:tcW w:w="2169" w:type="dxa"/>
            <w:shd w:val="clear" w:color="000000" w:fill="FFFFFF"/>
          </w:tcPr>
          <w:p w:rsidR="00923CAA" w:rsidRPr="00F56FD8" w:rsidRDefault="00923CAA" w:rsidP="000E628E">
            <w:pPr>
              <w:rPr>
                <w:rFonts w:cs="Tahoma"/>
                <w:lang w:val="bg-BG"/>
              </w:rPr>
            </w:pPr>
            <w:r w:rsidRPr="00F56FD8">
              <w:rPr>
                <w:rFonts w:cs="Tahoma"/>
                <w:lang w:val="bg-BG"/>
              </w:rPr>
              <w:t>Негазирани безалкохолни</w:t>
            </w:r>
          </w:p>
        </w:tc>
        <w:tc>
          <w:tcPr>
            <w:tcW w:w="1203"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10"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49"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0"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76" w:type="dxa"/>
            <w:noWrap/>
          </w:tcPr>
          <w:p w:rsidR="00923CAA" w:rsidRPr="00F56FD8" w:rsidRDefault="00923CAA" w:rsidP="000E628E">
            <w:pPr>
              <w:rPr>
                <w:lang w:val="bg-BG"/>
              </w:rPr>
            </w:pPr>
            <w:r w:rsidRPr="00F56FD8">
              <w:rPr>
                <w:rFonts w:ascii="Arial Unicode MS" w:eastAsia="Arial Unicode MS" w:hAnsi="Arial Unicode MS" w:cs="Arial Unicode MS" w:hint="eastAsia"/>
                <w:lang w:val="bg-BG"/>
              </w:rPr>
              <w:t>✓</w:t>
            </w:r>
          </w:p>
        </w:tc>
        <w:tc>
          <w:tcPr>
            <w:tcW w:w="1134" w:type="dxa"/>
            <w:noWrap/>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r>
      <w:tr w:rsidR="00923CAA" w:rsidRPr="00F56FD8" w:rsidTr="000E628E">
        <w:trPr>
          <w:trHeight w:val="510"/>
        </w:trPr>
        <w:tc>
          <w:tcPr>
            <w:tcW w:w="2169" w:type="dxa"/>
            <w:shd w:val="clear" w:color="000000" w:fill="FFFFFF"/>
          </w:tcPr>
          <w:p w:rsidR="00923CAA" w:rsidRPr="00F56FD8" w:rsidRDefault="00923CAA" w:rsidP="000E628E">
            <w:pPr>
              <w:rPr>
                <w:rFonts w:cs="Tahoma"/>
                <w:lang w:val="bg-BG"/>
              </w:rPr>
            </w:pPr>
            <w:r w:rsidRPr="00F56FD8">
              <w:rPr>
                <w:rFonts w:cs="Tahoma"/>
                <w:lang w:val="bg-BG"/>
              </w:rPr>
              <w:t>Плодови/зеленчукови сокове</w:t>
            </w:r>
          </w:p>
        </w:tc>
        <w:tc>
          <w:tcPr>
            <w:tcW w:w="1203" w:type="dxa"/>
            <w:shd w:val="clear" w:color="000000" w:fill="FFFFFF"/>
          </w:tcPr>
          <w:p w:rsidR="00923CAA" w:rsidRPr="00F56FD8" w:rsidRDefault="00923CAA" w:rsidP="000E628E">
            <w:pPr>
              <w:rPr>
                <w:rFonts w:cs="Tahoma"/>
                <w:lang w:val="bg-BG"/>
              </w:rPr>
            </w:pPr>
            <w:r w:rsidRPr="00F56FD8">
              <w:rPr>
                <w:rFonts w:cs="Tahoma"/>
                <w:lang w:val="bg-BG"/>
              </w:rPr>
              <w:t>X</w:t>
            </w:r>
          </w:p>
        </w:tc>
        <w:tc>
          <w:tcPr>
            <w:tcW w:w="1210" w:type="dxa"/>
            <w:shd w:val="clear" w:color="000000" w:fill="FFFFFF"/>
          </w:tcPr>
          <w:p w:rsidR="00923CAA" w:rsidRPr="00F56FD8" w:rsidRDefault="00923CAA" w:rsidP="000E628E">
            <w:pPr>
              <w:rPr>
                <w:rFonts w:cs="Tahoma"/>
                <w:lang w:val="bg-BG"/>
              </w:rPr>
            </w:pPr>
            <w:r w:rsidRPr="00F56FD8">
              <w:rPr>
                <w:rFonts w:cs="Tahoma"/>
                <w:lang w:val="bg-BG"/>
              </w:rPr>
              <w:t>X</w:t>
            </w:r>
          </w:p>
        </w:tc>
        <w:tc>
          <w:tcPr>
            <w:tcW w:w="1249" w:type="dxa"/>
            <w:shd w:val="clear" w:color="000000" w:fill="FFFFFF"/>
          </w:tcPr>
          <w:p w:rsidR="00923CAA" w:rsidRPr="00F56FD8" w:rsidRDefault="00923CAA" w:rsidP="000E628E">
            <w:pPr>
              <w:rPr>
                <w:rFonts w:cs="Tahoma"/>
                <w:lang w:val="bg-BG"/>
              </w:rPr>
            </w:pPr>
            <w:r w:rsidRPr="00F56FD8">
              <w:rPr>
                <w:rFonts w:cs="Tahoma"/>
                <w:lang w:val="bg-BG"/>
              </w:rPr>
              <w:t>X</w:t>
            </w:r>
          </w:p>
        </w:tc>
        <w:tc>
          <w:tcPr>
            <w:tcW w:w="1130" w:type="dxa"/>
            <w:shd w:val="clear" w:color="000000" w:fill="FFFFFF"/>
          </w:tcPr>
          <w:p w:rsidR="00923CAA" w:rsidRPr="00F56FD8" w:rsidRDefault="00923CAA" w:rsidP="000E628E">
            <w:pPr>
              <w:rPr>
                <w:rFonts w:cs="Tahoma"/>
                <w:lang w:val="bg-BG"/>
              </w:rPr>
            </w:pPr>
            <w:r w:rsidRPr="00F56FD8">
              <w:rPr>
                <w:rFonts w:cs="Tahoma"/>
                <w:lang w:val="bg-BG"/>
              </w:rPr>
              <w:t>X</w:t>
            </w:r>
          </w:p>
        </w:tc>
        <w:tc>
          <w:tcPr>
            <w:tcW w:w="1276" w:type="dxa"/>
            <w:shd w:val="clear" w:color="000000" w:fill="FFFFFF"/>
          </w:tcPr>
          <w:p w:rsidR="00923CAA" w:rsidRPr="00F56FD8" w:rsidRDefault="00923CAA" w:rsidP="000E628E">
            <w:pPr>
              <w:rPr>
                <w:rFonts w:cs="Tahoma"/>
                <w:lang w:val="bg-BG"/>
              </w:rPr>
            </w:pPr>
            <w:r w:rsidRPr="00F56FD8">
              <w:rPr>
                <w:rFonts w:cs="Tahoma"/>
                <w:lang w:val="bg-BG"/>
              </w:rPr>
              <w:t>X</w:t>
            </w:r>
          </w:p>
        </w:tc>
        <w:tc>
          <w:tcPr>
            <w:tcW w:w="1134" w:type="dxa"/>
            <w:shd w:val="clear" w:color="000000" w:fill="FFFFFF"/>
          </w:tcPr>
          <w:p w:rsidR="00923CAA" w:rsidRPr="00F56FD8" w:rsidRDefault="00923CAA" w:rsidP="000E628E">
            <w:pPr>
              <w:rPr>
                <w:rFonts w:cs="Tahoma"/>
                <w:lang w:val="bg-BG"/>
              </w:rPr>
            </w:pPr>
            <w:r w:rsidRPr="00F56FD8">
              <w:rPr>
                <w:rFonts w:cs="Tahoma"/>
                <w:lang w:val="bg-BG"/>
              </w:rPr>
              <w:t>X</w:t>
            </w:r>
          </w:p>
        </w:tc>
      </w:tr>
    </w:tbl>
    <w:p w:rsidR="00923CAA" w:rsidRPr="00F56FD8" w:rsidRDefault="00923CAA" w:rsidP="00211B7C">
      <w:pPr>
        <w:rPr>
          <w:sz w:val="16"/>
          <w:lang w:val="bg-BG"/>
        </w:rPr>
      </w:pPr>
      <w:r w:rsidRPr="00F56FD8">
        <w:rPr>
          <w:sz w:val="16"/>
          <w:lang w:val="bg-BG"/>
        </w:rPr>
        <w:t>*) В САЩ и Канада депозитните системи са въведени на база щатско/провинциално законодателство. По тази причина съществуват различия в обхвата на системите</w:t>
      </w:r>
    </w:p>
    <w:p w:rsidR="00923CAA" w:rsidRPr="00F56FD8" w:rsidRDefault="00923CAA" w:rsidP="00211B7C">
      <w:pPr>
        <w:rPr>
          <w:rFonts w:cs="Tahoma"/>
          <w:color w:val="333333"/>
          <w:sz w:val="22"/>
          <w:szCs w:val="22"/>
          <w:lang w:val="bg-BG"/>
        </w:rPr>
      </w:pPr>
    </w:p>
    <w:p w:rsidR="00923CAA" w:rsidRPr="00F56FD8" w:rsidRDefault="00923CAA" w:rsidP="00211B7C">
      <w:pPr>
        <w:rPr>
          <w:rFonts w:cs="Tahoma"/>
          <w:color w:val="333333"/>
          <w:sz w:val="22"/>
          <w:szCs w:val="22"/>
          <w:lang w:val="bg-BG"/>
        </w:rPr>
      </w:pPr>
      <w:r w:rsidRPr="00F56FD8">
        <w:rPr>
          <w:rFonts w:cs="Tahoma"/>
          <w:color w:val="333333"/>
          <w:sz w:val="22"/>
          <w:szCs w:val="22"/>
          <w:lang w:val="bg-BG"/>
        </w:rPr>
        <w:t>Нито една от депозитните системи не се прилага по отношение на  опаковките за мляко. Основната причина за това са съображения за безопасност. Други причини за изключването на млечните произведения са:</w:t>
      </w:r>
    </w:p>
    <w:p w:rsidR="00923CAA" w:rsidRPr="00F56FD8" w:rsidRDefault="00923CAA" w:rsidP="00777128">
      <w:pPr>
        <w:numPr>
          <w:ilvl w:val="0"/>
          <w:numId w:val="50"/>
        </w:numPr>
        <w:rPr>
          <w:rFonts w:cs="Tahoma"/>
          <w:color w:val="333333"/>
          <w:sz w:val="22"/>
          <w:szCs w:val="22"/>
          <w:lang w:val="bg-BG"/>
        </w:rPr>
      </w:pPr>
      <w:r w:rsidRPr="00F56FD8">
        <w:rPr>
          <w:rFonts w:cs="Tahoma"/>
          <w:color w:val="333333"/>
          <w:sz w:val="22"/>
          <w:szCs w:val="22"/>
          <w:lang w:val="bg-BG"/>
        </w:rPr>
        <w:t>Млякото се счита за социално значим хранителен продукт в някои страни и вдигането на продажната цена с депозитната сума е неприемливо.</w:t>
      </w:r>
    </w:p>
    <w:p w:rsidR="00923CAA" w:rsidRPr="00F56FD8" w:rsidRDefault="00923CAA" w:rsidP="00777128">
      <w:pPr>
        <w:numPr>
          <w:ilvl w:val="0"/>
          <w:numId w:val="50"/>
        </w:numPr>
        <w:rPr>
          <w:rFonts w:cs="Tahoma"/>
          <w:color w:val="333333"/>
          <w:sz w:val="22"/>
          <w:szCs w:val="22"/>
          <w:lang w:val="bg-BG"/>
        </w:rPr>
      </w:pPr>
      <w:r w:rsidRPr="00F56FD8">
        <w:rPr>
          <w:rFonts w:cs="Tahoma"/>
          <w:color w:val="333333"/>
          <w:sz w:val="22"/>
          <w:szCs w:val="22"/>
          <w:lang w:val="bg-BG"/>
        </w:rPr>
        <w:t>Млякото не е напитка която се продава и консумира "на крак" и поради тази причина опаковките от мляко не са сред най-големите замърсители.</w:t>
      </w:r>
    </w:p>
    <w:p w:rsidR="00923CAA" w:rsidRPr="00F56FD8" w:rsidRDefault="00923CAA" w:rsidP="00777128">
      <w:pPr>
        <w:numPr>
          <w:ilvl w:val="0"/>
          <w:numId w:val="50"/>
        </w:numPr>
        <w:rPr>
          <w:rFonts w:cs="Tahoma"/>
          <w:color w:val="333333"/>
          <w:sz w:val="22"/>
          <w:szCs w:val="22"/>
          <w:lang w:val="bg-BG"/>
        </w:rPr>
      </w:pPr>
      <w:r w:rsidRPr="00F56FD8">
        <w:rPr>
          <w:rFonts w:cs="Tahoma"/>
          <w:color w:val="333333"/>
          <w:sz w:val="22"/>
          <w:szCs w:val="22"/>
          <w:lang w:val="bg-BG"/>
        </w:rPr>
        <w:t>В някои страни млякото се продава в картонени опаковки, които са трудни за обработка от автоматите за връщане.</w:t>
      </w:r>
    </w:p>
    <w:p w:rsidR="00923CAA" w:rsidRPr="00F54ECC" w:rsidRDefault="00923CAA" w:rsidP="00777128">
      <w:pPr>
        <w:numPr>
          <w:ilvl w:val="0"/>
          <w:numId w:val="50"/>
        </w:numPr>
        <w:rPr>
          <w:rFonts w:cs="Tahoma"/>
          <w:color w:val="333333"/>
          <w:sz w:val="22"/>
          <w:szCs w:val="22"/>
          <w:lang w:val="bg-BG"/>
        </w:rPr>
      </w:pPr>
      <w:r w:rsidRPr="00F56FD8">
        <w:rPr>
          <w:rFonts w:cs="Tahoma"/>
          <w:color w:val="333333"/>
          <w:sz w:val="22"/>
          <w:szCs w:val="22"/>
          <w:lang w:val="bg-BG"/>
        </w:rPr>
        <w:t>Подобни са и аргументите за плодовите сокове и нектари.</w:t>
      </w:r>
    </w:p>
    <w:p w:rsidR="00923CAA" w:rsidRDefault="00923CAA" w:rsidP="00211B7C">
      <w:pPr>
        <w:rPr>
          <w:rFonts w:cs="Tahoma"/>
          <w:color w:val="333333"/>
          <w:sz w:val="22"/>
          <w:szCs w:val="22"/>
          <w:lang w:val="bg-BG"/>
        </w:rPr>
      </w:pPr>
      <w:r>
        <w:rPr>
          <w:rFonts w:cs="Tahoma"/>
          <w:color w:val="333333"/>
          <w:sz w:val="22"/>
          <w:szCs w:val="22"/>
          <w:lang w:val="bg-BG"/>
        </w:rPr>
        <w:t>Н</w:t>
      </w:r>
      <w:r w:rsidRPr="00B409F7">
        <w:rPr>
          <w:rFonts w:cs="Tahoma"/>
          <w:color w:val="333333"/>
          <w:sz w:val="22"/>
          <w:szCs w:val="22"/>
          <w:lang w:val="bg-BG"/>
        </w:rPr>
        <w:t xml:space="preserve">а пръв поглед </w:t>
      </w:r>
      <w:r>
        <w:rPr>
          <w:rFonts w:cs="Tahoma"/>
          <w:color w:val="333333"/>
          <w:sz w:val="22"/>
          <w:szCs w:val="22"/>
          <w:lang w:val="bg-BG"/>
        </w:rPr>
        <w:t>р</w:t>
      </w:r>
      <w:r w:rsidRPr="00B409F7">
        <w:rPr>
          <w:rFonts w:cs="Tahoma"/>
          <w:color w:val="333333"/>
          <w:sz w:val="22"/>
          <w:szCs w:val="22"/>
          <w:lang w:val="bg-BG"/>
        </w:rPr>
        <w:t xml:space="preserve">азграничаването на опаковките, въз основа на съдържащия се в тях продукт изглежда нелогично - ако има депозит за бирени бутилки, защо да няма, например, за бурканите за конфитюр? Ако основната цел е да се увеличи рециклирането и оползотворяването, тези опаковки със сигурност заслужават същото внимание, тъй като  ще се рецеклира опаковъчният материал, а не съдържащото се в опаковката. Не съществуват много убедителни аргументи, които да оборват </w:t>
      </w:r>
      <w:r>
        <w:rPr>
          <w:rFonts w:cs="Tahoma"/>
          <w:color w:val="333333"/>
          <w:sz w:val="22"/>
          <w:szCs w:val="22"/>
          <w:lang w:val="bg-BG"/>
        </w:rPr>
        <w:t>този довод</w:t>
      </w:r>
      <w:r w:rsidRPr="00B409F7">
        <w:rPr>
          <w:rFonts w:cs="Tahoma"/>
          <w:color w:val="333333"/>
          <w:sz w:val="22"/>
          <w:szCs w:val="22"/>
          <w:lang w:val="bg-BG"/>
        </w:rPr>
        <w:t>, освен съображенията относно стабилността на продукта, което е причината млякото и плодовите и зеленчукови напитки обикновено да са  извън о</w:t>
      </w:r>
      <w:r>
        <w:rPr>
          <w:rFonts w:cs="Tahoma"/>
          <w:color w:val="333333"/>
          <w:sz w:val="22"/>
          <w:szCs w:val="22"/>
          <w:lang w:val="bg-BG"/>
        </w:rPr>
        <w:t xml:space="preserve">бхвата на депозитната система. Наистина, остатъците от нетрайни продукти </w:t>
      </w:r>
      <w:r w:rsidRPr="00B409F7">
        <w:rPr>
          <w:rFonts w:cs="Tahoma"/>
          <w:color w:val="333333"/>
          <w:sz w:val="22"/>
          <w:szCs w:val="22"/>
          <w:lang w:val="bg-BG"/>
        </w:rPr>
        <w:t xml:space="preserve">могат да деградират, докато </w:t>
      </w:r>
      <w:r>
        <w:rPr>
          <w:rFonts w:cs="Tahoma"/>
          <w:color w:val="333333"/>
          <w:sz w:val="22"/>
          <w:szCs w:val="22"/>
          <w:lang w:val="bg-BG"/>
        </w:rPr>
        <w:t xml:space="preserve">опаковки в които са били </w:t>
      </w:r>
      <w:r w:rsidRPr="00B409F7">
        <w:rPr>
          <w:rFonts w:cs="Tahoma"/>
          <w:color w:val="333333"/>
          <w:sz w:val="22"/>
          <w:szCs w:val="22"/>
          <w:lang w:val="bg-BG"/>
        </w:rPr>
        <w:t xml:space="preserve">все още се съхраняват при търговците на дребно или в МОВ и да предизвикат проблеми с миризмата  </w:t>
      </w:r>
      <w:r>
        <w:rPr>
          <w:rFonts w:cs="Tahoma"/>
          <w:color w:val="333333"/>
          <w:sz w:val="22"/>
          <w:szCs w:val="22"/>
          <w:lang w:val="bg-BG"/>
        </w:rPr>
        <w:t>или</w:t>
      </w:r>
      <w:r w:rsidRPr="00B409F7">
        <w:rPr>
          <w:rFonts w:cs="Tahoma"/>
          <w:color w:val="333333"/>
          <w:sz w:val="22"/>
          <w:szCs w:val="22"/>
          <w:lang w:val="bg-BG"/>
        </w:rPr>
        <w:t xml:space="preserve"> здравни  проблеми. </w:t>
      </w:r>
    </w:p>
    <w:p w:rsidR="00923CAA" w:rsidRDefault="00923CAA" w:rsidP="00211B7C">
      <w:pPr>
        <w:rPr>
          <w:rFonts w:cs="Tahoma"/>
          <w:color w:val="333333"/>
          <w:sz w:val="22"/>
          <w:szCs w:val="22"/>
          <w:lang w:val="bg-BG"/>
        </w:rPr>
      </w:pPr>
      <w:r>
        <w:rPr>
          <w:rFonts w:cs="Tahoma"/>
          <w:color w:val="333333"/>
          <w:sz w:val="22"/>
          <w:szCs w:val="22"/>
          <w:lang w:val="bg-BG"/>
        </w:rPr>
        <w:t>Но к</w:t>
      </w:r>
      <w:r w:rsidRPr="00B409F7">
        <w:rPr>
          <w:rFonts w:cs="Tahoma"/>
          <w:color w:val="333333"/>
          <w:sz w:val="22"/>
          <w:szCs w:val="22"/>
          <w:lang w:val="bg-BG"/>
        </w:rPr>
        <w:t>ато оставим настр</w:t>
      </w:r>
      <w:r>
        <w:rPr>
          <w:rFonts w:cs="Tahoma"/>
          <w:color w:val="333333"/>
          <w:sz w:val="22"/>
          <w:szCs w:val="22"/>
          <w:lang w:val="en-US"/>
        </w:rPr>
        <w:t>a</w:t>
      </w:r>
      <w:r w:rsidRPr="00B409F7">
        <w:rPr>
          <w:rFonts w:cs="Tahoma"/>
          <w:color w:val="333333"/>
          <w:sz w:val="22"/>
          <w:szCs w:val="22"/>
          <w:lang w:val="bg-BG"/>
        </w:rPr>
        <w:t xml:space="preserve">ни бързо развалящите се продукти, </w:t>
      </w:r>
      <w:r>
        <w:rPr>
          <w:rFonts w:cs="Tahoma"/>
          <w:color w:val="333333"/>
          <w:sz w:val="22"/>
          <w:szCs w:val="22"/>
          <w:lang w:val="bg-BG"/>
        </w:rPr>
        <w:t xml:space="preserve">от една страна </w:t>
      </w:r>
      <w:r w:rsidRPr="00B409F7">
        <w:rPr>
          <w:rFonts w:cs="Tahoma"/>
          <w:color w:val="333333"/>
          <w:sz w:val="22"/>
          <w:szCs w:val="22"/>
          <w:lang w:val="bg-BG"/>
        </w:rPr>
        <w:t xml:space="preserve">не е съвсем ясно защо </w:t>
      </w:r>
      <w:r>
        <w:rPr>
          <w:rFonts w:cs="Tahoma"/>
          <w:color w:val="333333"/>
          <w:sz w:val="22"/>
          <w:szCs w:val="22"/>
          <w:lang w:val="bg-BG"/>
        </w:rPr>
        <w:t xml:space="preserve">например </w:t>
      </w:r>
      <w:r w:rsidRPr="00B409F7">
        <w:rPr>
          <w:rFonts w:cs="Tahoma"/>
          <w:color w:val="333333"/>
          <w:sz w:val="22"/>
          <w:szCs w:val="22"/>
          <w:lang w:val="bg-BG"/>
        </w:rPr>
        <w:t>трябва да има депозит за</w:t>
      </w:r>
      <w:r>
        <w:rPr>
          <w:rFonts w:cs="Tahoma"/>
          <w:color w:val="333333"/>
          <w:sz w:val="22"/>
          <w:szCs w:val="22"/>
          <w:lang w:val="bg-BG"/>
        </w:rPr>
        <w:t xml:space="preserve"> </w:t>
      </w:r>
      <w:r w:rsidRPr="00B409F7">
        <w:rPr>
          <w:rFonts w:cs="Tahoma"/>
          <w:color w:val="333333"/>
          <w:sz w:val="22"/>
          <w:szCs w:val="22"/>
          <w:lang w:val="bg-BG"/>
        </w:rPr>
        <w:t xml:space="preserve">безалкохолните напитки в кенове, но </w:t>
      </w:r>
      <w:r>
        <w:rPr>
          <w:rFonts w:cs="Tahoma"/>
          <w:color w:val="333333"/>
          <w:sz w:val="22"/>
          <w:szCs w:val="22"/>
          <w:lang w:val="bg-BG"/>
        </w:rPr>
        <w:t xml:space="preserve">не и за ядките в метални кутии или </w:t>
      </w:r>
      <w:r w:rsidRPr="00B409F7">
        <w:rPr>
          <w:rFonts w:cs="Tahoma"/>
          <w:color w:val="333333"/>
          <w:sz w:val="22"/>
          <w:szCs w:val="22"/>
          <w:lang w:val="bg-BG"/>
        </w:rPr>
        <w:t>за безалкохолните напитки, но не и за о</w:t>
      </w:r>
      <w:r>
        <w:rPr>
          <w:rFonts w:cs="Tahoma"/>
          <w:color w:val="333333"/>
          <w:sz w:val="22"/>
          <w:szCs w:val="22"/>
          <w:lang w:val="bg-BG"/>
        </w:rPr>
        <w:t>мекотите</w:t>
      </w:r>
      <w:r w:rsidRPr="00B409F7">
        <w:rPr>
          <w:rFonts w:cs="Tahoma"/>
          <w:color w:val="333333"/>
          <w:sz w:val="22"/>
          <w:szCs w:val="22"/>
          <w:lang w:val="bg-BG"/>
        </w:rPr>
        <w:t xml:space="preserve">лите на тъкани и т.н. </w:t>
      </w:r>
      <w:r>
        <w:rPr>
          <w:rFonts w:cs="Tahoma"/>
          <w:color w:val="333333"/>
          <w:sz w:val="22"/>
          <w:szCs w:val="22"/>
          <w:lang w:val="bg-BG"/>
        </w:rPr>
        <w:t>От друга страна, следва да се отчете че съществуват важни причини, поради които такова разграничение има смисъл:</w:t>
      </w:r>
    </w:p>
    <w:p w:rsidR="00923CAA" w:rsidRDefault="00923CAA" w:rsidP="00777128">
      <w:pPr>
        <w:numPr>
          <w:ilvl w:val="0"/>
          <w:numId w:val="62"/>
        </w:numPr>
        <w:rPr>
          <w:rFonts w:cs="Tahoma"/>
          <w:color w:val="333333"/>
          <w:sz w:val="22"/>
          <w:szCs w:val="22"/>
          <w:lang w:val="bg-BG"/>
        </w:rPr>
      </w:pPr>
      <w:r>
        <w:rPr>
          <w:rFonts w:cs="Tahoma"/>
          <w:color w:val="333333"/>
          <w:sz w:val="22"/>
          <w:szCs w:val="22"/>
          <w:lang w:val="bg-BG"/>
        </w:rPr>
        <w:t>лимитирането</w:t>
      </w:r>
      <w:r w:rsidRPr="00B409F7">
        <w:rPr>
          <w:rFonts w:cs="Tahoma"/>
          <w:color w:val="333333"/>
          <w:sz w:val="22"/>
          <w:szCs w:val="22"/>
          <w:lang w:val="bg-BG"/>
        </w:rPr>
        <w:t xml:space="preserve"> на  обхвата на системата до опаковките за напитки я пра</w:t>
      </w:r>
      <w:r>
        <w:rPr>
          <w:rFonts w:cs="Tahoma"/>
          <w:color w:val="333333"/>
          <w:sz w:val="22"/>
          <w:szCs w:val="22"/>
          <w:lang w:val="bg-BG"/>
        </w:rPr>
        <w:t>ви по разбираема за участниците;</w:t>
      </w:r>
    </w:p>
    <w:p w:rsidR="00923CAA" w:rsidRDefault="00923CAA" w:rsidP="00777128">
      <w:pPr>
        <w:numPr>
          <w:ilvl w:val="0"/>
          <w:numId w:val="62"/>
        </w:numPr>
        <w:rPr>
          <w:rFonts w:cs="Tahoma"/>
          <w:color w:val="333333"/>
          <w:sz w:val="22"/>
          <w:szCs w:val="22"/>
          <w:lang w:val="bg-BG"/>
        </w:rPr>
      </w:pPr>
      <w:r w:rsidRPr="00B409F7">
        <w:rPr>
          <w:rFonts w:cs="Tahoma"/>
          <w:color w:val="333333"/>
          <w:sz w:val="22"/>
          <w:szCs w:val="22"/>
          <w:lang w:val="bg-BG"/>
        </w:rPr>
        <w:t>увеличеното потребление на напитки „в движение” и съпътстващото го  замърсяв</w:t>
      </w:r>
      <w:r>
        <w:rPr>
          <w:rFonts w:cs="Tahoma"/>
          <w:color w:val="333333"/>
          <w:sz w:val="22"/>
          <w:szCs w:val="22"/>
          <w:lang w:val="bg-BG"/>
        </w:rPr>
        <w:t>ане изискват специално внимание;</w:t>
      </w:r>
    </w:p>
    <w:p w:rsidR="00923CAA" w:rsidRPr="00524272" w:rsidRDefault="00923CAA" w:rsidP="00777128">
      <w:pPr>
        <w:numPr>
          <w:ilvl w:val="0"/>
          <w:numId w:val="62"/>
        </w:numPr>
        <w:rPr>
          <w:rFonts w:cs="Tahoma"/>
          <w:color w:val="333333"/>
          <w:sz w:val="22"/>
          <w:szCs w:val="22"/>
          <w:lang w:val="bg-BG"/>
        </w:rPr>
      </w:pPr>
      <w:r w:rsidRPr="00B409F7">
        <w:rPr>
          <w:rFonts w:cs="Tahoma"/>
          <w:color w:val="333333"/>
          <w:sz w:val="22"/>
          <w:szCs w:val="22"/>
          <w:lang w:val="bg-BG"/>
        </w:rPr>
        <w:t>ако прекалено много продукти подлежат на депозит</w:t>
      </w:r>
      <w:r>
        <w:rPr>
          <w:rFonts w:cs="Tahoma"/>
          <w:color w:val="333333"/>
          <w:sz w:val="22"/>
          <w:szCs w:val="22"/>
          <w:lang w:val="bg-BG"/>
        </w:rPr>
        <w:t xml:space="preserve"> за събирането на техните опаковки </w:t>
      </w:r>
      <w:r w:rsidRPr="00B409F7">
        <w:rPr>
          <w:rFonts w:cs="Tahoma"/>
          <w:color w:val="333333"/>
          <w:sz w:val="22"/>
          <w:szCs w:val="22"/>
          <w:lang w:val="bg-BG"/>
        </w:rPr>
        <w:t xml:space="preserve">ще бъдат необходими доста големи </w:t>
      </w:r>
      <w:r>
        <w:rPr>
          <w:rFonts w:cs="Tahoma"/>
          <w:color w:val="333333"/>
          <w:sz w:val="22"/>
          <w:szCs w:val="22"/>
          <w:lang w:val="bg-BG"/>
        </w:rPr>
        <w:t>разходи</w:t>
      </w:r>
      <w:r w:rsidRPr="00B80368">
        <w:rPr>
          <w:rFonts w:cs="Tahoma"/>
          <w:color w:val="333333"/>
          <w:sz w:val="22"/>
          <w:szCs w:val="22"/>
          <w:lang w:val="bg-BG"/>
        </w:rPr>
        <w:t xml:space="preserve"> </w:t>
      </w:r>
      <w:r>
        <w:rPr>
          <w:rFonts w:cs="Tahoma"/>
          <w:color w:val="333333"/>
          <w:sz w:val="22"/>
          <w:szCs w:val="22"/>
          <w:lang w:val="bg-BG"/>
        </w:rPr>
        <w:t>от</w:t>
      </w:r>
      <w:r w:rsidRPr="00B409F7">
        <w:rPr>
          <w:rFonts w:cs="Tahoma"/>
          <w:color w:val="333333"/>
          <w:sz w:val="22"/>
          <w:szCs w:val="22"/>
          <w:lang w:val="bg-BG"/>
        </w:rPr>
        <w:t xml:space="preserve"> търговците на дребно, неза</w:t>
      </w:r>
      <w:r>
        <w:rPr>
          <w:rFonts w:cs="Tahoma"/>
          <w:color w:val="333333"/>
          <w:sz w:val="22"/>
          <w:szCs w:val="22"/>
          <w:lang w:val="bg-BG"/>
        </w:rPr>
        <w:t>висимо дали тe ще са за машини за обратно връщане (МОВ) или за</w:t>
      </w:r>
      <w:r w:rsidRPr="00B409F7">
        <w:rPr>
          <w:rFonts w:cs="Tahoma"/>
          <w:color w:val="333333"/>
          <w:sz w:val="22"/>
          <w:szCs w:val="22"/>
          <w:lang w:val="bg-BG"/>
        </w:rPr>
        <w:t xml:space="preserve"> площи за събиране</w:t>
      </w:r>
      <w:r>
        <w:rPr>
          <w:rFonts w:cs="Tahoma"/>
          <w:color w:val="333333"/>
          <w:sz w:val="22"/>
          <w:szCs w:val="22"/>
          <w:lang w:val="bg-BG"/>
        </w:rPr>
        <w:t xml:space="preserve"> и съхранение на опаковките и наемането и обучението на необходимия персонал</w:t>
      </w:r>
      <w:r w:rsidRPr="00B409F7">
        <w:rPr>
          <w:rFonts w:cs="Tahoma"/>
          <w:color w:val="333333"/>
          <w:sz w:val="22"/>
          <w:szCs w:val="22"/>
          <w:lang w:val="bg-BG"/>
        </w:rPr>
        <w:t>.</w:t>
      </w:r>
    </w:p>
    <w:p w:rsidR="00923CAA" w:rsidRPr="00BB56F3" w:rsidRDefault="00923CAA" w:rsidP="00211B7C">
      <w:pPr>
        <w:pStyle w:val="Heading4"/>
        <w:numPr>
          <w:ilvl w:val="3"/>
          <w:numId w:val="7"/>
        </w:numPr>
        <w:rPr>
          <w:lang w:val="ru-RU"/>
        </w:rPr>
      </w:pPr>
      <w:r w:rsidRPr="00BB56F3">
        <w:rPr>
          <w:lang w:val="ru-RU"/>
        </w:rPr>
        <w:t>Видове опаковки в зависимост от материала на изработка</w:t>
      </w:r>
    </w:p>
    <w:p w:rsidR="00923CAA" w:rsidRDefault="00923CAA" w:rsidP="00211B7C">
      <w:pPr>
        <w:rPr>
          <w:rFonts w:cs="Tahoma"/>
          <w:color w:val="333333"/>
          <w:sz w:val="22"/>
          <w:szCs w:val="22"/>
          <w:lang w:val="bg-BG"/>
        </w:rPr>
      </w:pPr>
      <w:r w:rsidRPr="00781F71">
        <w:rPr>
          <w:szCs w:val="22"/>
          <w:lang w:val="bg-BG"/>
        </w:rPr>
        <w:t xml:space="preserve">С развитието на депозитните системи се </w:t>
      </w:r>
      <w:r w:rsidRPr="00781F71">
        <w:rPr>
          <w:rFonts w:cs="Tahoma"/>
          <w:color w:val="333333"/>
          <w:sz w:val="22"/>
          <w:szCs w:val="22"/>
          <w:lang w:val="bg-BG"/>
        </w:rPr>
        <w:t>разширява</w:t>
      </w:r>
      <w:r>
        <w:rPr>
          <w:rFonts w:cs="Tahoma"/>
          <w:color w:val="333333"/>
          <w:sz w:val="22"/>
          <w:szCs w:val="22"/>
          <w:lang w:val="bg-BG"/>
        </w:rPr>
        <w:t xml:space="preserve"> </w:t>
      </w:r>
      <w:r w:rsidRPr="00F56FD8">
        <w:rPr>
          <w:rFonts w:cs="Tahoma"/>
          <w:color w:val="333333"/>
          <w:sz w:val="22"/>
          <w:szCs w:val="22"/>
          <w:lang w:val="bg-BG"/>
        </w:rPr>
        <w:t>и обхватът на опаковките според вида на материала</w:t>
      </w:r>
      <w:r>
        <w:rPr>
          <w:rFonts w:cs="Tahoma"/>
          <w:color w:val="333333"/>
          <w:sz w:val="22"/>
          <w:szCs w:val="22"/>
          <w:lang w:val="bg-BG"/>
        </w:rPr>
        <w:t>, к</w:t>
      </w:r>
      <w:r w:rsidRPr="00F56FD8">
        <w:rPr>
          <w:rFonts w:cs="Tahoma"/>
          <w:color w:val="333333"/>
          <w:sz w:val="22"/>
          <w:szCs w:val="22"/>
          <w:lang w:val="bg-BG"/>
        </w:rPr>
        <w:t>ато стремежът е да се обхванат опаковките, който са най-чест замърсител и не-екологичните опаковки.</w:t>
      </w:r>
      <w:r>
        <w:rPr>
          <w:rFonts w:cs="Tahoma"/>
          <w:color w:val="333333"/>
          <w:sz w:val="22"/>
          <w:szCs w:val="22"/>
          <w:lang w:val="bg-BG"/>
        </w:rPr>
        <w:t xml:space="preserve"> </w:t>
      </w:r>
    </w:p>
    <w:p w:rsidR="00923CAA" w:rsidRPr="00D83795" w:rsidRDefault="00923CAA" w:rsidP="00211B7C">
      <w:pPr>
        <w:rPr>
          <w:rFonts w:cs="Tahoma"/>
          <w:color w:val="333333"/>
          <w:sz w:val="22"/>
          <w:szCs w:val="22"/>
          <w:lang w:val="bg-BG"/>
        </w:rPr>
      </w:pPr>
      <w:r w:rsidRPr="00D83795">
        <w:rPr>
          <w:rFonts w:cs="Tahoma"/>
          <w:color w:val="333333"/>
          <w:sz w:val="22"/>
          <w:szCs w:val="22"/>
          <w:lang w:val="bg-BG"/>
        </w:rPr>
        <w:t xml:space="preserve">В таблицата по-долу е </w:t>
      </w:r>
      <w:r>
        <w:rPr>
          <w:rFonts w:cs="Tahoma"/>
          <w:color w:val="333333"/>
          <w:sz w:val="22"/>
          <w:szCs w:val="22"/>
          <w:lang w:val="bg-BG"/>
        </w:rPr>
        <w:t>приведена информация, по държави, за включените в депозитните им системи</w:t>
      </w:r>
      <w:r w:rsidRPr="00D83795">
        <w:rPr>
          <w:rFonts w:cs="Tahoma"/>
          <w:color w:val="333333"/>
          <w:sz w:val="22"/>
          <w:szCs w:val="22"/>
          <w:lang w:val="bg-BG"/>
        </w:rPr>
        <w:t xml:space="preserve"> </w:t>
      </w:r>
      <w:r>
        <w:rPr>
          <w:rFonts w:cs="Tahoma"/>
          <w:color w:val="333333"/>
          <w:sz w:val="22"/>
          <w:szCs w:val="22"/>
          <w:lang w:val="bg-BG"/>
        </w:rPr>
        <w:t>опаковки, в зависимост от материала на изработка.</w:t>
      </w:r>
    </w:p>
    <w:p w:rsidR="00923CAA" w:rsidRDefault="00923CAA" w:rsidP="00211B7C">
      <w:pPr>
        <w:rPr>
          <w:rFonts w:cs="Tahoma"/>
          <w:color w:val="333333"/>
          <w:sz w:val="22"/>
          <w:szCs w:val="22"/>
          <w:lang w:val="bg-BG"/>
        </w:rPr>
      </w:pPr>
    </w:p>
    <w:p w:rsidR="00923CAA" w:rsidRPr="00F56FD8" w:rsidRDefault="00923CAA" w:rsidP="00211B7C">
      <w:pPr>
        <w:pStyle w:val="Caption"/>
        <w:rPr>
          <w:rStyle w:val="CaptionChar"/>
          <w:lang w:val="bg-BG"/>
        </w:rPr>
      </w:pPr>
      <w:bookmarkStart w:id="428" w:name="_Toc331586982"/>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4</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2</w:t>
      </w:r>
      <w:r w:rsidRPr="00F56FD8">
        <w:rPr>
          <w:lang w:val="bg-BG"/>
        </w:rPr>
        <w:fldChar w:fldCharType="end"/>
      </w:r>
      <w:r w:rsidRPr="00F56FD8">
        <w:rPr>
          <w:lang w:val="bg-BG"/>
        </w:rPr>
        <w:t xml:space="preserve"> Опаковки </w:t>
      </w:r>
      <w:r w:rsidRPr="00F56FD8">
        <w:rPr>
          <w:rStyle w:val="CaptionChar"/>
          <w:b/>
          <w:lang w:val="bg-BG"/>
        </w:rPr>
        <w:t>в обхвата на депозитните системи</w:t>
      </w:r>
      <w:r>
        <w:rPr>
          <w:rStyle w:val="CaptionChar"/>
          <w:b/>
          <w:lang w:val="bg-BG"/>
        </w:rPr>
        <w:t xml:space="preserve"> в зависимост от материала на изработка</w:t>
      </w:r>
      <w:bookmarkEnd w:id="428"/>
    </w:p>
    <w:p w:rsidR="00923CAA" w:rsidRDefault="00923CAA" w:rsidP="00211B7C">
      <w:pPr>
        <w:rPr>
          <w:rFonts w:cs="Tahoma"/>
          <w:color w:val="333333"/>
          <w:sz w:val="22"/>
          <w:szCs w:val="22"/>
          <w:lang w:val="bg-BG"/>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170"/>
        <w:gridCol w:w="1237"/>
        <w:gridCol w:w="1151"/>
        <w:gridCol w:w="1269"/>
        <w:gridCol w:w="1134"/>
        <w:gridCol w:w="1276"/>
        <w:gridCol w:w="1134"/>
      </w:tblGrid>
      <w:tr w:rsidR="00923CAA" w:rsidRPr="00F56FD8" w:rsidTr="000E628E">
        <w:trPr>
          <w:trHeight w:val="510"/>
          <w:tblHeader/>
        </w:trPr>
        <w:tc>
          <w:tcPr>
            <w:tcW w:w="2170" w:type="dxa"/>
            <w:shd w:val="clear" w:color="000000" w:fill="FFFFFF"/>
          </w:tcPr>
          <w:p w:rsidR="00923CAA" w:rsidRPr="00F56FD8" w:rsidRDefault="00923CAA" w:rsidP="000E628E">
            <w:pPr>
              <w:jc w:val="left"/>
              <w:rPr>
                <w:rFonts w:cs="Tahoma"/>
                <w:b/>
                <w:i/>
                <w:lang w:val="bg-BG"/>
              </w:rPr>
            </w:pPr>
            <w:r w:rsidRPr="00F56FD8">
              <w:rPr>
                <w:rFonts w:cs="Tahoma"/>
                <w:b/>
                <w:i/>
                <w:lang w:val="bg-BG"/>
              </w:rPr>
              <w:t>Материал на опаковката</w:t>
            </w:r>
          </w:p>
        </w:tc>
        <w:tc>
          <w:tcPr>
            <w:tcW w:w="1237" w:type="dxa"/>
            <w:shd w:val="clear" w:color="000000" w:fill="FFFFFF"/>
          </w:tcPr>
          <w:p w:rsidR="00923CAA" w:rsidRPr="00F56FD8" w:rsidRDefault="00923CAA" w:rsidP="000E628E">
            <w:pPr>
              <w:rPr>
                <w:rFonts w:cs="Tahoma"/>
                <w:b/>
                <w:i/>
                <w:lang w:val="bg-BG"/>
              </w:rPr>
            </w:pPr>
            <w:r w:rsidRPr="00F15C56">
              <w:rPr>
                <w:rFonts w:cs="Tahoma"/>
                <w:b/>
                <w:i/>
                <w:lang w:val="bg-BG"/>
              </w:rPr>
              <w:t>Дания</w:t>
            </w:r>
          </w:p>
        </w:tc>
        <w:tc>
          <w:tcPr>
            <w:tcW w:w="1151" w:type="dxa"/>
            <w:shd w:val="clear" w:color="000000" w:fill="FFFFFF"/>
          </w:tcPr>
          <w:p w:rsidR="00923CAA" w:rsidRPr="00F56FD8" w:rsidRDefault="00923CAA" w:rsidP="000E628E">
            <w:pPr>
              <w:rPr>
                <w:rFonts w:cs="Tahoma"/>
                <w:b/>
                <w:i/>
                <w:lang w:val="bg-BG"/>
              </w:rPr>
            </w:pPr>
            <w:r w:rsidRPr="00F15C56">
              <w:rPr>
                <w:rFonts w:cs="Tahoma"/>
                <w:b/>
                <w:i/>
                <w:lang w:val="bg-BG"/>
              </w:rPr>
              <w:t>Германия</w:t>
            </w:r>
          </w:p>
        </w:tc>
        <w:tc>
          <w:tcPr>
            <w:tcW w:w="1269" w:type="dxa"/>
            <w:shd w:val="clear" w:color="000000" w:fill="FFFFFF"/>
          </w:tcPr>
          <w:p w:rsidR="00923CAA" w:rsidRPr="00F56FD8" w:rsidRDefault="00923CAA" w:rsidP="000E628E">
            <w:pPr>
              <w:rPr>
                <w:rFonts w:cs="Tahoma"/>
                <w:b/>
                <w:i/>
                <w:lang w:val="bg-BG"/>
              </w:rPr>
            </w:pPr>
            <w:r>
              <w:rPr>
                <w:rFonts w:cs="Tahoma"/>
                <w:b/>
                <w:i/>
                <w:lang w:val="bg-BG"/>
              </w:rPr>
              <w:t>Ш</w:t>
            </w:r>
            <w:r w:rsidRPr="00F15C56">
              <w:rPr>
                <w:rFonts w:cs="Tahoma"/>
                <w:b/>
                <w:i/>
                <w:lang w:val="bg-BG"/>
              </w:rPr>
              <w:t>веция</w:t>
            </w:r>
          </w:p>
        </w:tc>
        <w:tc>
          <w:tcPr>
            <w:tcW w:w="1134" w:type="dxa"/>
            <w:shd w:val="clear" w:color="000000" w:fill="FFFFFF"/>
          </w:tcPr>
          <w:p w:rsidR="00923CAA" w:rsidRPr="00F56FD8" w:rsidRDefault="00923CAA" w:rsidP="000E628E">
            <w:pPr>
              <w:rPr>
                <w:rFonts w:cs="Tahoma"/>
                <w:b/>
                <w:i/>
                <w:lang w:val="bg-BG"/>
              </w:rPr>
            </w:pPr>
            <w:r w:rsidRPr="00F15C56">
              <w:rPr>
                <w:rFonts w:cs="Tahoma"/>
                <w:b/>
                <w:i/>
                <w:lang w:val="bg-BG"/>
              </w:rPr>
              <w:t>Канада</w:t>
            </w:r>
            <w:r w:rsidRPr="00F15C56">
              <w:rPr>
                <w:rFonts w:cs="Tahoma"/>
                <w:b/>
                <w:i/>
                <w:lang w:val="en-US"/>
              </w:rPr>
              <w:t>*</w:t>
            </w:r>
          </w:p>
        </w:tc>
        <w:tc>
          <w:tcPr>
            <w:tcW w:w="1276" w:type="dxa"/>
            <w:noWrap/>
          </w:tcPr>
          <w:p w:rsidR="00923CAA" w:rsidRPr="00F56FD8" w:rsidRDefault="00923CAA" w:rsidP="000E628E">
            <w:pPr>
              <w:rPr>
                <w:rFonts w:cs="Tahoma"/>
                <w:b/>
                <w:i/>
                <w:lang w:val="bg-BG"/>
              </w:rPr>
            </w:pPr>
            <w:r w:rsidRPr="00F15C56">
              <w:rPr>
                <w:rFonts w:cs="Tahoma"/>
                <w:b/>
                <w:i/>
                <w:lang w:val="bg-BG"/>
              </w:rPr>
              <w:t>Естония</w:t>
            </w:r>
          </w:p>
        </w:tc>
        <w:tc>
          <w:tcPr>
            <w:tcW w:w="1134" w:type="dxa"/>
            <w:noWrap/>
          </w:tcPr>
          <w:p w:rsidR="00923CAA" w:rsidRPr="00F56FD8" w:rsidRDefault="00923CAA" w:rsidP="000E628E">
            <w:pPr>
              <w:rPr>
                <w:rFonts w:cs="Tahoma"/>
                <w:b/>
                <w:i/>
                <w:lang w:val="bg-BG"/>
              </w:rPr>
            </w:pPr>
            <w:r w:rsidRPr="00F15C56">
              <w:rPr>
                <w:rFonts w:cs="Tahoma"/>
                <w:b/>
                <w:i/>
                <w:lang w:val="bg-BG"/>
              </w:rPr>
              <w:t>САЩ</w:t>
            </w:r>
            <w:r w:rsidRPr="00F15C56">
              <w:rPr>
                <w:rFonts w:cs="Tahoma"/>
                <w:b/>
                <w:i/>
                <w:lang w:val="en-US"/>
              </w:rPr>
              <w:t>*</w:t>
            </w:r>
          </w:p>
        </w:tc>
      </w:tr>
      <w:tr w:rsidR="00923CAA" w:rsidRPr="00F56FD8" w:rsidTr="000E628E">
        <w:trPr>
          <w:trHeight w:val="255"/>
        </w:trPr>
        <w:tc>
          <w:tcPr>
            <w:tcW w:w="2170" w:type="dxa"/>
            <w:shd w:val="clear" w:color="000000" w:fill="FFFFFF"/>
          </w:tcPr>
          <w:p w:rsidR="00923CAA" w:rsidRPr="00F56FD8" w:rsidRDefault="00923CAA" w:rsidP="000E628E">
            <w:pPr>
              <w:rPr>
                <w:rFonts w:cs="Tahoma"/>
                <w:lang w:val="bg-BG"/>
              </w:rPr>
            </w:pPr>
            <w:r w:rsidRPr="00F56FD8">
              <w:rPr>
                <w:rFonts w:cs="Tahoma"/>
                <w:lang w:val="bg-BG"/>
              </w:rPr>
              <w:t>Пластмаса</w:t>
            </w:r>
          </w:p>
        </w:tc>
        <w:tc>
          <w:tcPr>
            <w:tcW w:w="1237"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51"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69"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4"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76"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4"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r>
      <w:tr w:rsidR="00923CAA" w:rsidRPr="00F56FD8" w:rsidTr="000E628E">
        <w:trPr>
          <w:trHeight w:val="510"/>
        </w:trPr>
        <w:tc>
          <w:tcPr>
            <w:tcW w:w="2170" w:type="dxa"/>
            <w:shd w:val="clear" w:color="000000" w:fill="FFFFFF"/>
          </w:tcPr>
          <w:p w:rsidR="00923CAA" w:rsidRPr="00F56FD8" w:rsidRDefault="00923CAA" w:rsidP="000E628E">
            <w:pPr>
              <w:rPr>
                <w:rFonts w:cs="Tahoma"/>
                <w:lang w:val="bg-BG"/>
              </w:rPr>
            </w:pPr>
            <w:r w:rsidRPr="00F56FD8">
              <w:rPr>
                <w:rFonts w:cs="Tahoma"/>
                <w:lang w:val="bg-BG"/>
              </w:rPr>
              <w:t>Алуминиеви кен опаковки</w:t>
            </w:r>
          </w:p>
        </w:tc>
        <w:tc>
          <w:tcPr>
            <w:tcW w:w="1237"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51"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69"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4"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76"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4"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r>
      <w:tr w:rsidR="00923CAA" w:rsidRPr="00F56FD8" w:rsidTr="000E628E">
        <w:trPr>
          <w:trHeight w:val="510"/>
        </w:trPr>
        <w:tc>
          <w:tcPr>
            <w:tcW w:w="2170" w:type="dxa"/>
            <w:shd w:val="clear" w:color="000000" w:fill="FFFFFF"/>
          </w:tcPr>
          <w:p w:rsidR="00923CAA" w:rsidRPr="00F56FD8" w:rsidRDefault="00923CAA" w:rsidP="000E628E">
            <w:pPr>
              <w:rPr>
                <w:rFonts w:cs="Tahoma"/>
                <w:lang w:val="bg-BG"/>
              </w:rPr>
            </w:pPr>
            <w:r w:rsidRPr="00F56FD8">
              <w:rPr>
                <w:rFonts w:cs="Tahoma"/>
                <w:lang w:val="bg-BG"/>
              </w:rPr>
              <w:t>Стоманени кен опаковки</w:t>
            </w:r>
          </w:p>
        </w:tc>
        <w:tc>
          <w:tcPr>
            <w:tcW w:w="1237"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51"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69"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4" w:type="dxa"/>
            <w:shd w:val="clear" w:color="000000" w:fill="FFFFFF"/>
          </w:tcPr>
          <w:p w:rsidR="00923CAA" w:rsidRPr="00F56FD8" w:rsidRDefault="00923CAA" w:rsidP="000E628E">
            <w:pPr>
              <w:rPr>
                <w:rFonts w:cs="Tahoma"/>
                <w:lang w:val="bg-BG"/>
              </w:rPr>
            </w:pPr>
            <w:r w:rsidRPr="00F56FD8">
              <w:rPr>
                <w:rFonts w:cs="Tahoma"/>
                <w:lang w:val="bg-BG"/>
              </w:rPr>
              <w:t>X</w:t>
            </w:r>
          </w:p>
        </w:tc>
        <w:tc>
          <w:tcPr>
            <w:tcW w:w="1276" w:type="dxa"/>
            <w:noWrap/>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4" w:type="dxa"/>
            <w:noWrap/>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r>
      <w:tr w:rsidR="00923CAA" w:rsidRPr="00F56FD8" w:rsidTr="000E628E">
        <w:trPr>
          <w:trHeight w:val="255"/>
        </w:trPr>
        <w:tc>
          <w:tcPr>
            <w:tcW w:w="2170" w:type="dxa"/>
            <w:shd w:val="clear" w:color="000000" w:fill="FFFFFF"/>
          </w:tcPr>
          <w:p w:rsidR="00923CAA" w:rsidRPr="00F56FD8" w:rsidRDefault="00923CAA" w:rsidP="000E628E">
            <w:pPr>
              <w:rPr>
                <w:rFonts w:cs="Tahoma"/>
                <w:lang w:val="bg-BG"/>
              </w:rPr>
            </w:pPr>
            <w:r w:rsidRPr="00F56FD8">
              <w:rPr>
                <w:rFonts w:cs="Tahoma"/>
                <w:lang w:val="bg-BG"/>
              </w:rPr>
              <w:t>Картон</w:t>
            </w:r>
          </w:p>
        </w:tc>
        <w:tc>
          <w:tcPr>
            <w:tcW w:w="1237" w:type="dxa"/>
            <w:shd w:val="clear" w:color="000000" w:fill="FFFFFF"/>
          </w:tcPr>
          <w:p w:rsidR="00923CAA" w:rsidRPr="00F56FD8" w:rsidRDefault="00923CAA" w:rsidP="000E628E">
            <w:pPr>
              <w:rPr>
                <w:rFonts w:cs="Tahoma"/>
                <w:lang w:val="bg-BG"/>
              </w:rPr>
            </w:pPr>
            <w:r w:rsidRPr="00F56FD8">
              <w:rPr>
                <w:rFonts w:cs="Tahoma"/>
                <w:lang w:val="bg-BG"/>
              </w:rPr>
              <w:t>X</w:t>
            </w:r>
          </w:p>
        </w:tc>
        <w:tc>
          <w:tcPr>
            <w:tcW w:w="1151" w:type="dxa"/>
            <w:shd w:val="clear" w:color="000000" w:fill="FFFFFF"/>
          </w:tcPr>
          <w:p w:rsidR="00923CAA" w:rsidRPr="00F56FD8" w:rsidRDefault="00923CAA" w:rsidP="000E628E">
            <w:pPr>
              <w:rPr>
                <w:rFonts w:cs="Tahoma"/>
                <w:lang w:val="bg-BG"/>
              </w:rPr>
            </w:pPr>
            <w:r w:rsidRPr="00F56FD8">
              <w:rPr>
                <w:rFonts w:cs="Tahoma"/>
                <w:lang w:val="bg-BG"/>
              </w:rPr>
              <w:t>X</w:t>
            </w:r>
          </w:p>
        </w:tc>
        <w:tc>
          <w:tcPr>
            <w:tcW w:w="1269" w:type="dxa"/>
            <w:shd w:val="clear" w:color="000000" w:fill="FFFFFF"/>
          </w:tcPr>
          <w:p w:rsidR="00923CAA" w:rsidRPr="00F56FD8" w:rsidRDefault="00923CAA" w:rsidP="000E628E">
            <w:pPr>
              <w:rPr>
                <w:rFonts w:cs="Tahoma"/>
                <w:lang w:val="bg-BG"/>
              </w:rPr>
            </w:pPr>
            <w:r w:rsidRPr="00F56FD8">
              <w:rPr>
                <w:rFonts w:cs="Tahoma"/>
                <w:lang w:val="bg-BG"/>
              </w:rPr>
              <w:t>X</w:t>
            </w:r>
          </w:p>
        </w:tc>
        <w:tc>
          <w:tcPr>
            <w:tcW w:w="1134" w:type="dxa"/>
            <w:shd w:val="clear" w:color="000000" w:fill="FFFFFF"/>
          </w:tcPr>
          <w:p w:rsidR="00923CAA" w:rsidRPr="00F56FD8" w:rsidRDefault="00923CAA" w:rsidP="000E628E">
            <w:pPr>
              <w:rPr>
                <w:rFonts w:cs="Tahoma"/>
                <w:lang w:val="bg-BG"/>
              </w:rPr>
            </w:pPr>
            <w:r w:rsidRPr="00F56FD8">
              <w:rPr>
                <w:rFonts w:cs="Tahoma"/>
                <w:lang w:val="bg-BG"/>
              </w:rPr>
              <w:t>X</w:t>
            </w:r>
          </w:p>
        </w:tc>
        <w:tc>
          <w:tcPr>
            <w:tcW w:w="1276" w:type="dxa"/>
            <w:noWrap/>
            <w:vAlign w:val="bottom"/>
          </w:tcPr>
          <w:p w:rsidR="00923CAA" w:rsidRPr="00F56FD8" w:rsidRDefault="00923CAA" w:rsidP="000E628E">
            <w:pPr>
              <w:rPr>
                <w:rFonts w:cs="Tahoma"/>
                <w:lang w:val="bg-BG"/>
              </w:rPr>
            </w:pPr>
            <w:r w:rsidRPr="00F56FD8">
              <w:rPr>
                <w:rFonts w:cs="Tahoma"/>
                <w:lang w:val="bg-BG"/>
              </w:rPr>
              <w:t>X</w:t>
            </w:r>
          </w:p>
        </w:tc>
        <w:tc>
          <w:tcPr>
            <w:tcW w:w="1134" w:type="dxa"/>
            <w:noWrap/>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r>
      <w:tr w:rsidR="00923CAA" w:rsidRPr="00F56FD8" w:rsidTr="000E628E">
        <w:trPr>
          <w:trHeight w:val="255"/>
        </w:trPr>
        <w:tc>
          <w:tcPr>
            <w:tcW w:w="2170" w:type="dxa"/>
            <w:shd w:val="clear" w:color="000000" w:fill="FFFFFF"/>
          </w:tcPr>
          <w:p w:rsidR="00923CAA" w:rsidRPr="00F56FD8" w:rsidRDefault="00923CAA" w:rsidP="000E628E">
            <w:pPr>
              <w:rPr>
                <w:rFonts w:cs="Tahoma"/>
                <w:lang w:val="bg-BG"/>
              </w:rPr>
            </w:pPr>
            <w:r w:rsidRPr="00F56FD8">
              <w:rPr>
                <w:rFonts w:cs="Tahoma"/>
                <w:lang w:val="bg-BG"/>
              </w:rPr>
              <w:t>Стъкло</w:t>
            </w:r>
          </w:p>
        </w:tc>
        <w:tc>
          <w:tcPr>
            <w:tcW w:w="1237"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51"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69" w:type="dxa"/>
            <w:shd w:val="clear" w:color="000000" w:fill="FFFFFF"/>
          </w:tcPr>
          <w:p w:rsidR="00923CAA" w:rsidRPr="00F56FD8" w:rsidRDefault="00923CAA" w:rsidP="000E628E">
            <w:pPr>
              <w:rPr>
                <w:rFonts w:cs="Tahoma"/>
                <w:lang w:val="bg-BG"/>
              </w:rPr>
            </w:pPr>
            <w:r w:rsidRPr="00F56FD8">
              <w:rPr>
                <w:rFonts w:cs="Tahoma"/>
                <w:lang w:val="bg-BG"/>
              </w:rPr>
              <w:t>X</w:t>
            </w:r>
          </w:p>
        </w:tc>
        <w:tc>
          <w:tcPr>
            <w:tcW w:w="1134"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276"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c>
          <w:tcPr>
            <w:tcW w:w="1134" w:type="dxa"/>
            <w:shd w:val="clear" w:color="000000" w:fill="FFFFFF"/>
          </w:tcPr>
          <w:p w:rsidR="00923CAA" w:rsidRPr="00F56FD8" w:rsidRDefault="00923CAA" w:rsidP="000E628E">
            <w:pPr>
              <w:rPr>
                <w:rFonts w:cs="Tahoma"/>
                <w:lang w:val="bg-BG"/>
              </w:rPr>
            </w:pPr>
            <w:r w:rsidRPr="00F56FD8">
              <w:rPr>
                <w:rFonts w:ascii="Arial Unicode MS" w:eastAsia="Arial Unicode MS" w:hAnsi="Arial Unicode MS" w:cs="Arial Unicode MS" w:hint="eastAsia"/>
                <w:lang w:val="bg-BG"/>
              </w:rPr>
              <w:t>✓</w:t>
            </w:r>
          </w:p>
        </w:tc>
      </w:tr>
    </w:tbl>
    <w:p w:rsidR="00923CAA" w:rsidRPr="00F56FD8" w:rsidRDefault="00923CAA" w:rsidP="00211B7C">
      <w:pPr>
        <w:rPr>
          <w:sz w:val="16"/>
          <w:lang w:val="bg-BG"/>
        </w:rPr>
      </w:pPr>
      <w:r w:rsidRPr="00F56FD8">
        <w:rPr>
          <w:sz w:val="16"/>
          <w:lang w:val="bg-BG"/>
        </w:rPr>
        <w:t>*) В САЩ и Канада депозитните системи са въведени на база щатско/провинциално законодателство. По тази причина съществуват различия в обхвата на системите</w:t>
      </w:r>
    </w:p>
    <w:p w:rsidR="00923CAA" w:rsidRPr="009B0E40" w:rsidRDefault="00923CAA" w:rsidP="00211B7C">
      <w:pPr>
        <w:rPr>
          <w:rFonts w:cs="Tahoma"/>
          <w:color w:val="333333"/>
          <w:sz w:val="22"/>
          <w:szCs w:val="22"/>
          <w:lang w:val="bg-BG"/>
        </w:rPr>
      </w:pPr>
      <w:r w:rsidRPr="009B0E40">
        <w:rPr>
          <w:rFonts w:cs="Tahoma"/>
          <w:color w:val="333333"/>
          <w:sz w:val="22"/>
          <w:szCs w:val="22"/>
          <w:lang w:val="bg-BG"/>
        </w:rPr>
        <w:t xml:space="preserve">В първата част на доклада </w:t>
      </w:r>
      <w:r>
        <w:rPr>
          <w:rFonts w:cs="Tahoma"/>
          <w:color w:val="333333"/>
          <w:sz w:val="22"/>
          <w:szCs w:val="22"/>
          <w:lang w:val="bg-BG"/>
        </w:rPr>
        <w:t xml:space="preserve">стана ясно, че </w:t>
      </w:r>
      <w:r w:rsidRPr="009B0E40">
        <w:rPr>
          <w:rFonts w:cs="Tahoma"/>
          <w:color w:val="333333"/>
          <w:sz w:val="22"/>
          <w:szCs w:val="22"/>
          <w:lang w:val="bg-BG"/>
        </w:rPr>
        <w:t xml:space="preserve">в обхвата на депозитната схема </w:t>
      </w:r>
      <w:r>
        <w:rPr>
          <w:rFonts w:cs="Tahoma"/>
          <w:color w:val="333333"/>
          <w:sz w:val="22"/>
          <w:szCs w:val="22"/>
          <w:lang w:val="bg-BG"/>
        </w:rPr>
        <w:t>попадат</w:t>
      </w:r>
      <w:r w:rsidRPr="009B0E40">
        <w:rPr>
          <w:rFonts w:cs="Tahoma"/>
          <w:color w:val="333333"/>
          <w:sz w:val="22"/>
          <w:szCs w:val="22"/>
          <w:lang w:val="bg-BG"/>
        </w:rPr>
        <w:t xml:space="preserve"> опаковките от  стъкло, пластмаси и алуминий, но са </w:t>
      </w:r>
      <w:r>
        <w:rPr>
          <w:rFonts w:cs="Tahoma"/>
          <w:color w:val="333333"/>
          <w:sz w:val="22"/>
          <w:szCs w:val="22"/>
          <w:lang w:val="bg-BG"/>
        </w:rPr>
        <w:t>и</w:t>
      </w:r>
      <w:r w:rsidRPr="009B0E40">
        <w:rPr>
          <w:rFonts w:cs="Tahoma"/>
          <w:color w:val="333333"/>
          <w:sz w:val="22"/>
          <w:szCs w:val="22"/>
          <w:lang w:val="bg-BG"/>
        </w:rPr>
        <w:t>зключени карто</w:t>
      </w:r>
      <w:r>
        <w:rPr>
          <w:rFonts w:cs="Tahoma"/>
          <w:color w:val="333333"/>
          <w:sz w:val="22"/>
          <w:szCs w:val="22"/>
          <w:lang w:val="bg-BG"/>
        </w:rPr>
        <w:t>нени опаковки, стоманени кенове</w:t>
      </w:r>
      <w:r w:rsidRPr="009B0E40">
        <w:rPr>
          <w:rFonts w:cs="Tahoma"/>
          <w:color w:val="333333"/>
          <w:sz w:val="22"/>
          <w:szCs w:val="22"/>
          <w:lang w:val="bg-BG"/>
        </w:rPr>
        <w:t xml:space="preserve"> и опаковки от други материали. Това отразява настоящата ситуация в европейски страни, които вече са въвели депозитни схеми.</w:t>
      </w:r>
    </w:p>
    <w:p w:rsidR="00923CAA" w:rsidRDefault="00923CAA" w:rsidP="00211B7C">
      <w:pPr>
        <w:rPr>
          <w:rFonts w:cs="Tahoma"/>
          <w:color w:val="333333"/>
          <w:sz w:val="22"/>
          <w:szCs w:val="22"/>
          <w:lang w:val="bg-BG"/>
        </w:rPr>
      </w:pPr>
      <w:r w:rsidRPr="009B0E40">
        <w:rPr>
          <w:rFonts w:cs="Tahoma"/>
          <w:color w:val="333333"/>
          <w:sz w:val="22"/>
          <w:szCs w:val="22"/>
          <w:lang w:val="bg-BG"/>
        </w:rPr>
        <w:t xml:space="preserve">Проведените срещи и разговори  с представители на индустрията и търговията ясно показват, че при евентуалното въвеждане на система за депозит би било добре да се избегне различното депозитно третиране на отделните материали, тъй като това  води до изкривявания в търговската практика и конкуренцията. </w:t>
      </w:r>
    </w:p>
    <w:p w:rsidR="00923CAA" w:rsidRDefault="00923CAA" w:rsidP="00211B7C">
      <w:pPr>
        <w:rPr>
          <w:rFonts w:cs="Tahoma"/>
          <w:color w:val="333333"/>
          <w:sz w:val="22"/>
          <w:szCs w:val="22"/>
          <w:lang w:val="bg-BG"/>
        </w:rPr>
      </w:pPr>
      <w:r w:rsidRPr="009B0E40">
        <w:rPr>
          <w:rFonts w:cs="Tahoma"/>
          <w:color w:val="333333"/>
          <w:sz w:val="22"/>
          <w:szCs w:val="22"/>
          <w:lang w:val="bg-BG"/>
        </w:rPr>
        <w:t>Това</w:t>
      </w:r>
      <w:r>
        <w:rPr>
          <w:rFonts w:cs="Tahoma"/>
          <w:color w:val="333333"/>
          <w:sz w:val="22"/>
          <w:szCs w:val="22"/>
          <w:lang w:val="bg-BG"/>
        </w:rPr>
        <w:t>, от една страна означава, че</w:t>
      </w:r>
      <w:r w:rsidRPr="009B0E40">
        <w:rPr>
          <w:rFonts w:cs="Tahoma"/>
          <w:color w:val="333333"/>
          <w:sz w:val="22"/>
          <w:szCs w:val="22"/>
          <w:lang w:val="bg-BG"/>
        </w:rPr>
        <w:t xml:space="preserve"> картонените кутии и стоманените кенове  </w:t>
      </w:r>
      <w:r>
        <w:rPr>
          <w:rFonts w:cs="Tahoma"/>
          <w:color w:val="333333"/>
          <w:sz w:val="22"/>
          <w:szCs w:val="22"/>
          <w:lang w:val="bg-BG"/>
        </w:rPr>
        <w:t xml:space="preserve">следва да бъдат включени </w:t>
      </w:r>
      <w:r w:rsidRPr="009B0E40">
        <w:rPr>
          <w:rFonts w:cs="Tahoma"/>
          <w:color w:val="333333"/>
          <w:sz w:val="22"/>
          <w:szCs w:val="22"/>
          <w:lang w:val="bg-BG"/>
        </w:rPr>
        <w:t>в обхвата на депозитната системата. Опаковките от картон към момента не се рециклират масово, така че облагането им с депозит ще има</w:t>
      </w:r>
      <w:r>
        <w:rPr>
          <w:rFonts w:cs="Tahoma"/>
          <w:color w:val="333333"/>
          <w:sz w:val="22"/>
          <w:szCs w:val="22"/>
          <w:lang w:val="bg-BG"/>
        </w:rPr>
        <w:t xml:space="preserve"> благоприятно влияние за тяхната събираемост и</w:t>
      </w:r>
      <w:r w:rsidRPr="009B0E40">
        <w:rPr>
          <w:rFonts w:cs="Tahoma"/>
          <w:color w:val="333333"/>
          <w:sz w:val="22"/>
          <w:szCs w:val="22"/>
          <w:lang w:val="bg-BG"/>
        </w:rPr>
        <w:t xml:space="preserve"> преработване. </w:t>
      </w:r>
    </w:p>
    <w:p w:rsidR="00923CAA" w:rsidRPr="009B0E40" w:rsidRDefault="00923CAA" w:rsidP="00211B7C">
      <w:pPr>
        <w:rPr>
          <w:rFonts w:cs="Tahoma"/>
          <w:color w:val="333333"/>
          <w:sz w:val="22"/>
          <w:szCs w:val="22"/>
          <w:lang w:val="bg-BG"/>
        </w:rPr>
      </w:pPr>
      <w:r>
        <w:rPr>
          <w:rFonts w:cs="Tahoma"/>
          <w:color w:val="333333"/>
          <w:sz w:val="22"/>
          <w:szCs w:val="22"/>
          <w:lang w:val="bg-BG"/>
        </w:rPr>
        <w:t>От друга страна,</w:t>
      </w:r>
      <w:r w:rsidRPr="009B0E40">
        <w:rPr>
          <w:rFonts w:cs="Tahoma"/>
          <w:color w:val="333333"/>
          <w:sz w:val="22"/>
          <w:szCs w:val="22"/>
          <w:lang w:val="bg-BG"/>
        </w:rPr>
        <w:t xml:space="preserve"> по-горе отбелязахме, че бързо развалящите  се продукти като мляко и сокове, може би трябва да бъдат изключени от обхвата на схемата, по съображения за хигиена. Възможен изход от тази ситуация е в депозитната в схема да бъдат включени всички опаковъчни материали, а да се изключат определени продукти, независимо от това в каква опаковка се продават. Така ще се избегне по-благоприятното третиране на едни материали в сравнение с други.</w:t>
      </w:r>
    </w:p>
    <w:p w:rsidR="00923CAA" w:rsidRPr="009B0E40" w:rsidRDefault="00923CAA" w:rsidP="00211B7C">
      <w:pPr>
        <w:rPr>
          <w:rFonts w:cs="Tahoma"/>
          <w:color w:val="333333"/>
          <w:sz w:val="22"/>
          <w:szCs w:val="22"/>
          <w:lang w:val="bg-BG"/>
        </w:rPr>
      </w:pPr>
      <w:r w:rsidRPr="009B0E40">
        <w:rPr>
          <w:rFonts w:cs="Tahoma"/>
          <w:color w:val="333333"/>
          <w:sz w:val="22"/>
          <w:szCs w:val="22"/>
          <w:lang w:val="bg-BG"/>
        </w:rPr>
        <w:t>Има и друг проблем</w:t>
      </w:r>
      <w:r>
        <w:rPr>
          <w:rFonts w:cs="Tahoma"/>
          <w:color w:val="333333"/>
          <w:sz w:val="22"/>
          <w:szCs w:val="22"/>
          <w:lang w:val="bg-BG"/>
        </w:rPr>
        <w:t xml:space="preserve">, особено що се отнася до </w:t>
      </w:r>
      <w:r w:rsidRPr="009B0E40">
        <w:rPr>
          <w:rFonts w:cs="Tahoma"/>
          <w:color w:val="333333"/>
          <w:sz w:val="22"/>
          <w:szCs w:val="22"/>
          <w:lang w:val="bg-BG"/>
        </w:rPr>
        <w:t xml:space="preserve">картонените кутии </w:t>
      </w:r>
      <w:r>
        <w:rPr>
          <w:rFonts w:cs="Tahoma"/>
          <w:color w:val="333333"/>
          <w:sz w:val="22"/>
          <w:szCs w:val="22"/>
          <w:lang w:val="bg-BG"/>
        </w:rPr>
        <w:t>(валиден и за</w:t>
      </w:r>
      <w:r w:rsidRPr="009B0E40">
        <w:rPr>
          <w:rFonts w:cs="Tahoma"/>
          <w:color w:val="333333"/>
          <w:sz w:val="22"/>
          <w:szCs w:val="22"/>
          <w:lang w:val="bg-BG"/>
        </w:rPr>
        <w:t xml:space="preserve"> всичк</w:t>
      </w:r>
      <w:r>
        <w:rPr>
          <w:rFonts w:cs="Tahoma"/>
          <w:color w:val="333333"/>
          <w:sz w:val="22"/>
          <w:szCs w:val="22"/>
          <w:lang w:val="bg-BG"/>
        </w:rPr>
        <w:t>и други не цилиндрични опаковки)</w:t>
      </w:r>
      <w:r w:rsidRPr="009B0E40">
        <w:rPr>
          <w:rFonts w:cs="Tahoma"/>
          <w:color w:val="333333"/>
          <w:sz w:val="22"/>
          <w:szCs w:val="22"/>
          <w:lang w:val="bg-BG"/>
        </w:rPr>
        <w:t xml:space="preserve"> и това е, че МОВ разчитат баркодовете като поставя опаковките хоризонтално и ги върти около надлъжната им ос. Това работи при цилиндрични бутилки и метални кенове, но не и при  картонените кутии. Производителите на МОВ със сигурност могат да преодолеят то</w:t>
      </w:r>
      <w:r>
        <w:rPr>
          <w:rFonts w:cs="Tahoma"/>
          <w:color w:val="333333"/>
          <w:sz w:val="22"/>
          <w:szCs w:val="22"/>
          <w:lang w:val="bg-BG"/>
        </w:rPr>
        <w:t>зи проблем, но това е допълнителна</w:t>
      </w:r>
      <w:r w:rsidRPr="009B0E40">
        <w:rPr>
          <w:rFonts w:cs="Tahoma"/>
          <w:color w:val="333333"/>
          <w:sz w:val="22"/>
          <w:szCs w:val="22"/>
          <w:lang w:val="bg-BG"/>
        </w:rPr>
        <w:t xml:space="preserve"> стъпка, която ще трябва да се предприеме преди евентуалното въвеждане на депозити за картонени кутии.</w:t>
      </w:r>
    </w:p>
    <w:p w:rsidR="00923CAA" w:rsidRPr="00984BB6" w:rsidRDefault="00923CAA" w:rsidP="00211B7C">
      <w:pPr>
        <w:rPr>
          <w:rFonts w:cs="Tahoma"/>
          <w:color w:val="333333"/>
          <w:sz w:val="22"/>
          <w:szCs w:val="22"/>
          <w:lang w:val="bg-BG"/>
        </w:rPr>
      </w:pPr>
      <w:r>
        <w:rPr>
          <w:rFonts w:cs="Tahoma"/>
          <w:color w:val="333333"/>
          <w:sz w:val="22"/>
          <w:szCs w:val="22"/>
          <w:lang w:val="bg-BG"/>
        </w:rPr>
        <w:t>Други еднократни опаковки, като ч</w:t>
      </w:r>
      <w:r w:rsidRPr="009B0E40">
        <w:rPr>
          <w:rFonts w:cs="Tahoma"/>
          <w:color w:val="333333"/>
          <w:sz w:val="22"/>
          <w:szCs w:val="22"/>
          <w:lang w:val="bg-BG"/>
        </w:rPr>
        <w:t xml:space="preserve">ашите за еднократна употреба </w:t>
      </w:r>
      <w:r>
        <w:rPr>
          <w:rFonts w:cs="Tahoma"/>
          <w:color w:val="333333"/>
          <w:sz w:val="22"/>
          <w:szCs w:val="22"/>
          <w:lang w:val="bg-BG"/>
        </w:rPr>
        <w:t>например,</w:t>
      </w:r>
      <w:r w:rsidRPr="009B0E40">
        <w:rPr>
          <w:rFonts w:cs="Tahoma"/>
          <w:color w:val="333333"/>
          <w:sz w:val="22"/>
          <w:szCs w:val="22"/>
          <w:lang w:val="bg-BG"/>
        </w:rPr>
        <w:t xml:space="preserve"> могат да бъдат посочени като конкретен причинител на замърсяването по улиците, но те все пак следва да бъдат изключени от приложното поле на депозитната схема. Теоретично би могла да съществува депозитна схема, при която този вид опаковки с връщат в магазините, които ги продават или на специализирани МОВ. Въпреки това количеството опаковки, които биха могли  да бъдат отклонени по този начин от депониране и</w:t>
      </w:r>
      <w:r>
        <w:rPr>
          <w:rFonts w:cs="Tahoma"/>
          <w:color w:val="333333"/>
          <w:sz w:val="22"/>
          <w:szCs w:val="22"/>
          <w:lang w:val="bg-BG"/>
        </w:rPr>
        <w:t>ли от замърсяване</w:t>
      </w:r>
      <w:r w:rsidRPr="009B0E40">
        <w:rPr>
          <w:rFonts w:cs="Tahoma"/>
          <w:color w:val="333333"/>
          <w:sz w:val="22"/>
          <w:szCs w:val="22"/>
          <w:lang w:val="bg-BG"/>
        </w:rPr>
        <w:t xml:space="preserve"> на улиците вероятно няма да е съизмеримо с нивото на ресурси</w:t>
      </w:r>
      <w:r>
        <w:rPr>
          <w:rFonts w:cs="Tahoma"/>
          <w:color w:val="333333"/>
          <w:sz w:val="22"/>
          <w:szCs w:val="22"/>
          <w:lang w:val="bg-BG"/>
        </w:rPr>
        <w:t>те</w:t>
      </w:r>
      <w:r w:rsidRPr="009B0E40">
        <w:rPr>
          <w:rFonts w:cs="Tahoma"/>
          <w:color w:val="333333"/>
          <w:sz w:val="22"/>
          <w:szCs w:val="22"/>
          <w:lang w:val="bg-BG"/>
        </w:rPr>
        <w:t>, необходими за установяване и функциониране на подобна  система. Тези средства биха могли да се инвестират по-ефективно в алтернативни схеми.</w:t>
      </w:r>
    </w:p>
    <w:p w:rsidR="00923CAA" w:rsidRDefault="00923CAA" w:rsidP="00211B7C">
      <w:pPr>
        <w:pStyle w:val="Heading4"/>
        <w:numPr>
          <w:ilvl w:val="3"/>
          <w:numId w:val="7"/>
        </w:numPr>
        <w:rPr>
          <w:lang w:val="bg-BG"/>
        </w:rPr>
      </w:pPr>
      <w:r>
        <w:rPr>
          <w:lang w:val="bg-BG"/>
        </w:rPr>
        <w:t>Начин на употреба на опаковките</w:t>
      </w:r>
    </w:p>
    <w:p w:rsidR="00923CAA" w:rsidRDefault="00923CAA" w:rsidP="00211B7C">
      <w:pPr>
        <w:rPr>
          <w:rFonts w:cs="Tahoma"/>
          <w:color w:val="333333"/>
          <w:sz w:val="22"/>
          <w:szCs w:val="22"/>
          <w:lang w:val="bg-BG"/>
        </w:rPr>
      </w:pPr>
      <w:r>
        <w:rPr>
          <w:rFonts w:cs="Tahoma"/>
          <w:color w:val="333333"/>
          <w:sz w:val="22"/>
          <w:szCs w:val="22"/>
          <w:lang w:val="bg-BG"/>
        </w:rPr>
        <w:t>Под начин на употреба на опаковката</w:t>
      </w:r>
      <w:r w:rsidRPr="009B0E40">
        <w:rPr>
          <w:rFonts w:cs="Tahoma"/>
          <w:color w:val="333333"/>
          <w:sz w:val="22"/>
          <w:szCs w:val="22"/>
          <w:lang w:val="bg-BG"/>
        </w:rPr>
        <w:t xml:space="preserve"> се има предвид, </w:t>
      </w:r>
      <w:r w:rsidRPr="009B0E40">
        <w:rPr>
          <w:rFonts w:cs="Tahoma"/>
          <w:sz w:val="22"/>
          <w:szCs w:val="22"/>
          <w:lang w:val="bg-BG"/>
        </w:rPr>
        <w:t>дали</w:t>
      </w:r>
      <w:r w:rsidRPr="009B0E40">
        <w:rPr>
          <w:rFonts w:cs="Tahoma"/>
          <w:color w:val="333333"/>
          <w:sz w:val="22"/>
          <w:szCs w:val="22"/>
          <w:lang w:val="bg-BG"/>
        </w:rPr>
        <w:t xml:space="preserve"> </w:t>
      </w:r>
      <w:r>
        <w:rPr>
          <w:rFonts w:cs="Tahoma"/>
          <w:sz w:val="22"/>
          <w:szCs w:val="22"/>
          <w:lang w:val="bg-BG"/>
        </w:rPr>
        <w:t>тя</w:t>
      </w:r>
      <w:r w:rsidRPr="009B0E40">
        <w:rPr>
          <w:rFonts w:cs="Tahoma"/>
          <w:color w:val="333333"/>
          <w:sz w:val="22"/>
          <w:szCs w:val="22"/>
          <w:lang w:val="bg-BG"/>
        </w:rPr>
        <w:t xml:space="preserve"> </w:t>
      </w:r>
      <w:r w:rsidRPr="009B0E40">
        <w:rPr>
          <w:rFonts w:cs="Tahoma"/>
          <w:sz w:val="22"/>
          <w:szCs w:val="22"/>
          <w:lang w:val="bg-BG"/>
        </w:rPr>
        <w:t>е предназначена</w:t>
      </w:r>
      <w:r w:rsidRPr="009B0E40">
        <w:rPr>
          <w:rFonts w:cs="Tahoma"/>
          <w:color w:val="333333"/>
          <w:sz w:val="22"/>
          <w:szCs w:val="22"/>
          <w:lang w:val="bg-BG"/>
        </w:rPr>
        <w:t xml:space="preserve"> </w:t>
      </w:r>
      <w:r w:rsidRPr="009B0E40">
        <w:rPr>
          <w:rFonts w:cs="Tahoma"/>
          <w:sz w:val="22"/>
          <w:szCs w:val="22"/>
          <w:lang w:val="bg-BG"/>
        </w:rPr>
        <w:t>за еднократно ползване</w:t>
      </w:r>
      <w:r w:rsidRPr="009B0E40">
        <w:rPr>
          <w:rFonts w:cs="Tahoma"/>
          <w:color w:val="333333"/>
          <w:sz w:val="22"/>
          <w:szCs w:val="22"/>
          <w:lang w:val="bg-BG"/>
        </w:rPr>
        <w:t xml:space="preserve">, </w:t>
      </w:r>
      <w:r w:rsidRPr="009B0E40">
        <w:rPr>
          <w:rFonts w:cs="Tahoma"/>
          <w:sz w:val="22"/>
          <w:szCs w:val="22"/>
          <w:lang w:val="bg-BG"/>
        </w:rPr>
        <w:t>или</w:t>
      </w:r>
      <w:r w:rsidRPr="009B0E40">
        <w:rPr>
          <w:rFonts w:cs="Tahoma"/>
          <w:color w:val="333333"/>
          <w:sz w:val="22"/>
          <w:szCs w:val="22"/>
          <w:lang w:val="bg-BG"/>
        </w:rPr>
        <w:t xml:space="preserve"> може </w:t>
      </w:r>
      <w:r w:rsidRPr="009B0E40">
        <w:rPr>
          <w:rFonts w:cs="Tahoma"/>
          <w:sz w:val="22"/>
          <w:szCs w:val="22"/>
          <w:lang w:val="bg-BG"/>
        </w:rPr>
        <w:t>да</w:t>
      </w:r>
      <w:r w:rsidRPr="009B0E40">
        <w:rPr>
          <w:rFonts w:cs="Tahoma"/>
          <w:color w:val="333333"/>
          <w:sz w:val="22"/>
          <w:szCs w:val="22"/>
          <w:lang w:val="bg-BG"/>
        </w:rPr>
        <w:t xml:space="preserve"> </w:t>
      </w:r>
      <w:r w:rsidRPr="009B0E40">
        <w:rPr>
          <w:rFonts w:cs="Tahoma"/>
          <w:sz w:val="22"/>
          <w:szCs w:val="22"/>
          <w:lang w:val="bg-BG"/>
        </w:rPr>
        <w:t>бъде върната и</w:t>
      </w:r>
      <w:r w:rsidRPr="009B0E40">
        <w:rPr>
          <w:rFonts w:cs="Tahoma"/>
          <w:color w:val="333333"/>
          <w:sz w:val="22"/>
          <w:szCs w:val="22"/>
          <w:lang w:val="bg-BG"/>
        </w:rPr>
        <w:t xml:space="preserve"> </w:t>
      </w:r>
      <w:r w:rsidRPr="009B0E40">
        <w:rPr>
          <w:rFonts w:cs="Tahoma"/>
          <w:sz w:val="22"/>
          <w:szCs w:val="22"/>
          <w:lang w:val="bg-BG"/>
        </w:rPr>
        <w:t>използвана (</w:t>
      </w:r>
      <w:r w:rsidRPr="009B0E40">
        <w:rPr>
          <w:rFonts w:cs="Tahoma"/>
          <w:color w:val="333333"/>
          <w:sz w:val="22"/>
          <w:szCs w:val="22"/>
          <w:lang w:val="bg-BG"/>
        </w:rPr>
        <w:t xml:space="preserve">след подходящо </w:t>
      </w:r>
      <w:r w:rsidRPr="009B0E40">
        <w:rPr>
          <w:rFonts w:cs="Tahoma"/>
          <w:sz w:val="22"/>
          <w:szCs w:val="22"/>
          <w:lang w:val="bg-BG"/>
        </w:rPr>
        <w:t>измиване</w:t>
      </w:r>
      <w:r w:rsidRPr="009B0E40">
        <w:rPr>
          <w:rFonts w:cs="Tahoma"/>
          <w:color w:val="333333"/>
          <w:sz w:val="22"/>
          <w:szCs w:val="22"/>
          <w:lang w:val="bg-BG"/>
        </w:rPr>
        <w:t xml:space="preserve">) </w:t>
      </w:r>
      <w:r w:rsidRPr="009B0E40">
        <w:rPr>
          <w:rFonts w:cs="Tahoma"/>
          <w:sz w:val="22"/>
          <w:szCs w:val="22"/>
          <w:lang w:val="bg-BG"/>
        </w:rPr>
        <w:t>отново няколко пъти</w:t>
      </w:r>
      <w:r w:rsidRPr="009B0E40">
        <w:rPr>
          <w:rFonts w:cs="Tahoma"/>
          <w:color w:val="333333"/>
          <w:sz w:val="22"/>
          <w:szCs w:val="22"/>
          <w:lang w:val="bg-BG"/>
        </w:rPr>
        <w:t xml:space="preserve">. </w:t>
      </w:r>
      <w:r w:rsidRPr="009B0E40">
        <w:rPr>
          <w:rFonts w:cs="Tahoma"/>
          <w:sz w:val="22"/>
          <w:szCs w:val="22"/>
          <w:lang w:val="bg-BG"/>
        </w:rPr>
        <w:t>Както отбелязахме по-горе, депозитните</w:t>
      </w:r>
      <w:r w:rsidRPr="009B0E40">
        <w:rPr>
          <w:rFonts w:cs="Tahoma"/>
          <w:color w:val="333333"/>
          <w:sz w:val="22"/>
          <w:szCs w:val="22"/>
          <w:lang w:val="bg-BG"/>
        </w:rPr>
        <w:t xml:space="preserve"> </w:t>
      </w:r>
      <w:r w:rsidRPr="009B0E40">
        <w:rPr>
          <w:rFonts w:cs="Tahoma"/>
          <w:sz w:val="22"/>
          <w:szCs w:val="22"/>
          <w:lang w:val="bg-BG"/>
        </w:rPr>
        <w:t>схеми</w:t>
      </w:r>
      <w:r w:rsidRPr="009B0E40">
        <w:rPr>
          <w:rFonts w:cs="Tahoma"/>
          <w:color w:val="333333"/>
          <w:sz w:val="22"/>
          <w:szCs w:val="22"/>
          <w:lang w:val="bg-BG"/>
        </w:rPr>
        <w:t xml:space="preserve"> </w:t>
      </w:r>
      <w:r w:rsidRPr="009B0E40">
        <w:rPr>
          <w:rFonts w:cs="Tahoma"/>
          <w:sz w:val="22"/>
          <w:szCs w:val="22"/>
          <w:lang w:val="bg-BG"/>
        </w:rPr>
        <w:t>за</w:t>
      </w:r>
      <w:r w:rsidRPr="009B0E40">
        <w:rPr>
          <w:rFonts w:cs="Tahoma"/>
          <w:color w:val="333333"/>
          <w:sz w:val="22"/>
          <w:szCs w:val="22"/>
          <w:lang w:val="bg-BG"/>
        </w:rPr>
        <w:t xml:space="preserve"> </w:t>
      </w:r>
      <w:r w:rsidRPr="009B0E40">
        <w:rPr>
          <w:rFonts w:cs="Tahoma"/>
          <w:sz w:val="22"/>
          <w:szCs w:val="22"/>
          <w:lang w:val="bg-BG"/>
        </w:rPr>
        <w:t>еднократни</w:t>
      </w:r>
      <w:r w:rsidRPr="009B0E40">
        <w:rPr>
          <w:rFonts w:cs="Tahoma"/>
          <w:color w:val="333333"/>
          <w:sz w:val="22"/>
          <w:szCs w:val="22"/>
          <w:lang w:val="bg-BG"/>
        </w:rPr>
        <w:t xml:space="preserve"> </w:t>
      </w:r>
      <w:r w:rsidRPr="009B0E40">
        <w:rPr>
          <w:rFonts w:cs="Tahoma"/>
          <w:sz w:val="22"/>
          <w:szCs w:val="22"/>
          <w:lang w:val="bg-BG"/>
        </w:rPr>
        <w:t>опаковки в</w:t>
      </w:r>
      <w:r w:rsidRPr="009B0E40">
        <w:rPr>
          <w:rFonts w:cs="Tahoma"/>
          <w:color w:val="333333"/>
          <w:sz w:val="22"/>
          <w:szCs w:val="22"/>
          <w:lang w:val="bg-BG"/>
        </w:rPr>
        <w:t xml:space="preserve"> </w:t>
      </w:r>
      <w:r w:rsidRPr="009B0E40">
        <w:rPr>
          <w:rFonts w:cs="Tahoma"/>
          <w:sz w:val="22"/>
          <w:szCs w:val="22"/>
          <w:lang w:val="bg-BG"/>
        </w:rPr>
        <w:t>другите европейски страни</w:t>
      </w:r>
      <w:r w:rsidRPr="009B0E40">
        <w:rPr>
          <w:rFonts w:cs="Tahoma"/>
          <w:color w:val="333333"/>
          <w:sz w:val="22"/>
          <w:szCs w:val="22"/>
          <w:lang w:val="bg-BG"/>
        </w:rPr>
        <w:t xml:space="preserve"> </w:t>
      </w:r>
      <w:r w:rsidRPr="009B0E40">
        <w:rPr>
          <w:rFonts w:cs="Tahoma"/>
          <w:sz w:val="22"/>
          <w:szCs w:val="22"/>
          <w:lang w:val="bg-BG"/>
        </w:rPr>
        <w:t>обикновено</w:t>
      </w:r>
      <w:r w:rsidRPr="009B0E40">
        <w:rPr>
          <w:rFonts w:cs="Tahoma"/>
          <w:color w:val="333333"/>
          <w:sz w:val="22"/>
          <w:szCs w:val="22"/>
          <w:lang w:val="bg-BG"/>
        </w:rPr>
        <w:t xml:space="preserve"> </w:t>
      </w:r>
      <w:r w:rsidRPr="009B0E40">
        <w:rPr>
          <w:rFonts w:cs="Tahoma"/>
          <w:sz w:val="22"/>
          <w:szCs w:val="22"/>
          <w:lang w:val="bg-BG"/>
        </w:rPr>
        <w:t>са</w:t>
      </w:r>
      <w:r w:rsidRPr="009B0E40">
        <w:rPr>
          <w:rFonts w:cs="Tahoma"/>
          <w:color w:val="333333"/>
          <w:sz w:val="22"/>
          <w:szCs w:val="22"/>
          <w:lang w:val="bg-BG"/>
        </w:rPr>
        <w:t xml:space="preserve"> </w:t>
      </w:r>
      <w:r w:rsidRPr="009B0E40">
        <w:rPr>
          <w:rFonts w:cs="Tahoma"/>
          <w:sz w:val="22"/>
          <w:szCs w:val="22"/>
          <w:lang w:val="bg-BG"/>
        </w:rPr>
        <w:t>еволюирали</w:t>
      </w:r>
      <w:r w:rsidRPr="009B0E40">
        <w:rPr>
          <w:rFonts w:cs="Tahoma"/>
          <w:color w:val="333333"/>
          <w:sz w:val="22"/>
          <w:szCs w:val="22"/>
          <w:lang w:val="bg-BG"/>
        </w:rPr>
        <w:t xml:space="preserve"> </w:t>
      </w:r>
      <w:r w:rsidRPr="009B0E40">
        <w:rPr>
          <w:rFonts w:cs="Tahoma"/>
          <w:sz w:val="22"/>
          <w:szCs w:val="22"/>
          <w:lang w:val="bg-BG"/>
        </w:rPr>
        <w:t>от системите</w:t>
      </w:r>
      <w:r w:rsidRPr="009B0E40">
        <w:rPr>
          <w:rFonts w:cs="Tahoma"/>
          <w:color w:val="333333"/>
          <w:sz w:val="22"/>
          <w:szCs w:val="22"/>
          <w:lang w:val="bg-BG"/>
        </w:rPr>
        <w:t xml:space="preserve">, </w:t>
      </w:r>
      <w:r w:rsidRPr="009B0E40">
        <w:rPr>
          <w:rFonts w:cs="Tahoma"/>
          <w:sz w:val="22"/>
          <w:szCs w:val="22"/>
          <w:lang w:val="bg-BG"/>
        </w:rPr>
        <w:t>които първоначално</w:t>
      </w:r>
      <w:r w:rsidRPr="009B0E40">
        <w:rPr>
          <w:rFonts w:cs="Tahoma"/>
          <w:color w:val="333333"/>
          <w:sz w:val="22"/>
          <w:szCs w:val="22"/>
          <w:lang w:val="bg-BG"/>
        </w:rPr>
        <w:t xml:space="preserve"> </w:t>
      </w:r>
      <w:r w:rsidRPr="009B0E40">
        <w:rPr>
          <w:rFonts w:cs="Tahoma"/>
          <w:sz w:val="22"/>
          <w:szCs w:val="22"/>
          <w:lang w:val="bg-BG"/>
        </w:rPr>
        <w:t>са засягали само многократните опаковки</w:t>
      </w:r>
      <w:r w:rsidRPr="009B0E40">
        <w:rPr>
          <w:rFonts w:cs="Tahoma"/>
          <w:color w:val="333333"/>
          <w:sz w:val="22"/>
          <w:szCs w:val="22"/>
          <w:lang w:val="bg-BG"/>
        </w:rPr>
        <w:t>.</w:t>
      </w:r>
      <w:r>
        <w:rPr>
          <w:rFonts w:cs="Tahoma"/>
          <w:color w:val="333333"/>
          <w:sz w:val="22"/>
          <w:szCs w:val="22"/>
          <w:lang w:val="bg-BG"/>
        </w:rPr>
        <w:t xml:space="preserve"> В много от тях системата за задължителен депозит за еднократните опаковки за напитки съществува паралелно с добре функциониращи (локални) доброволни системи за депозит за многократни опаковки за напитки.</w:t>
      </w:r>
    </w:p>
    <w:p w:rsidR="00923CAA" w:rsidRPr="00B659DC" w:rsidRDefault="00923CAA" w:rsidP="00211B7C">
      <w:pPr>
        <w:rPr>
          <w:rFonts w:cs="Tahoma"/>
          <w:sz w:val="22"/>
          <w:szCs w:val="22"/>
          <w:lang w:val="bg-BG"/>
        </w:rPr>
      </w:pPr>
      <w:r w:rsidRPr="00B659DC">
        <w:rPr>
          <w:rFonts w:cs="Tahoma"/>
          <w:sz w:val="22"/>
          <w:szCs w:val="22"/>
          <w:lang w:val="bg-BG"/>
        </w:rPr>
        <w:t xml:space="preserve">Решението дали </w:t>
      </w:r>
      <w:r>
        <w:rPr>
          <w:rFonts w:cs="Tahoma"/>
          <w:sz w:val="22"/>
          <w:szCs w:val="22"/>
          <w:lang w:val="bg-BG"/>
        </w:rPr>
        <w:t>да</w:t>
      </w:r>
      <w:r w:rsidRPr="009B0E40">
        <w:rPr>
          <w:rFonts w:cs="Tahoma"/>
          <w:sz w:val="22"/>
          <w:szCs w:val="22"/>
          <w:lang w:val="bg-BG"/>
        </w:rPr>
        <w:t xml:space="preserve"> се въведе </w:t>
      </w:r>
      <w:r>
        <w:rPr>
          <w:rFonts w:cs="Tahoma"/>
          <w:sz w:val="22"/>
          <w:szCs w:val="22"/>
          <w:lang w:val="bg-BG"/>
        </w:rPr>
        <w:t xml:space="preserve">задължителен депозит </w:t>
      </w:r>
      <w:r w:rsidRPr="009B0E40">
        <w:rPr>
          <w:rFonts w:cs="Tahoma"/>
          <w:sz w:val="22"/>
          <w:szCs w:val="22"/>
          <w:lang w:val="bg-BG"/>
        </w:rPr>
        <w:t xml:space="preserve">за </w:t>
      </w:r>
      <w:r w:rsidRPr="00B659DC">
        <w:rPr>
          <w:rFonts w:cs="Tahoma"/>
          <w:sz w:val="22"/>
          <w:szCs w:val="22"/>
          <w:lang w:val="bg-BG"/>
        </w:rPr>
        <w:t xml:space="preserve"> </w:t>
      </w:r>
      <w:r w:rsidRPr="009B0E40">
        <w:rPr>
          <w:rFonts w:cs="Tahoma"/>
          <w:sz w:val="22"/>
          <w:szCs w:val="22"/>
          <w:lang w:val="bg-BG"/>
        </w:rPr>
        <w:t>еднократните опаковки</w:t>
      </w:r>
      <w:r w:rsidRPr="00B659DC">
        <w:rPr>
          <w:rFonts w:cs="Tahoma"/>
          <w:sz w:val="22"/>
          <w:szCs w:val="22"/>
          <w:lang w:val="bg-BG"/>
        </w:rPr>
        <w:t xml:space="preserve"> </w:t>
      </w:r>
      <w:r>
        <w:rPr>
          <w:rFonts w:cs="Tahoma"/>
          <w:sz w:val="22"/>
          <w:szCs w:val="22"/>
          <w:lang w:val="bg-BG"/>
        </w:rPr>
        <w:t>по принцип се взема</w:t>
      </w:r>
      <w:r w:rsidRPr="009B0E40">
        <w:rPr>
          <w:rFonts w:cs="Tahoma"/>
          <w:sz w:val="22"/>
          <w:szCs w:val="22"/>
          <w:lang w:val="bg-BG"/>
        </w:rPr>
        <w:t xml:space="preserve"> на политическо равнище</w:t>
      </w:r>
      <w:r w:rsidRPr="00B659DC">
        <w:rPr>
          <w:rFonts w:cs="Tahoma"/>
          <w:sz w:val="22"/>
          <w:szCs w:val="22"/>
          <w:lang w:val="bg-BG"/>
        </w:rPr>
        <w:t>.</w:t>
      </w:r>
      <w:r w:rsidRPr="009B0E40">
        <w:rPr>
          <w:rFonts w:cs="Tahoma"/>
          <w:sz w:val="22"/>
          <w:szCs w:val="22"/>
          <w:lang w:val="bg-BG"/>
        </w:rPr>
        <w:t xml:space="preserve"> </w:t>
      </w:r>
      <w:r w:rsidRPr="00B659DC">
        <w:rPr>
          <w:rFonts w:cs="Tahoma"/>
          <w:sz w:val="22"/>
          <w:szCs w:val="22"/>
          <w:lang w:val="bg-BG"/>
        </w:rPr>
        <w:t xml:space="preserve">Що се касае до изводите които могат да се направят на базата на извършеното проучване, </w:t>
      </w:r>
      <w:r>
        <w:rPr>
          <w:rFonts w:cs="Tahoma"/>
          <w:sz w:val="22"/>
          <w:szCs w:val="22"/>
          <w:lang w:val="bg-BG"/>
        </w:rPr>
        <w:t xml:space="preserve">едно </w:t>
      </w:r>
      <w:r w:rsidRPr="00B659DC">
        <w:rPr>
          <w:rFonts w:cs="Tahoma"/>
          <w:sz w:val="22"/>
          <w:szCs w:val="22"/>
          <w:lang w:val="bg-BG"/>
        </w:rPr>
        <w:t xml:space="preserve">евентуално положително решение подкрепено с добре обмислено и осъществено въвеждане на подобна система не би следвало да </w:t>
      </w:r>
      <w:r>
        <w:rPr>
          <w:rFonts w:cs="Tahoma"/>
          <w:sz w:val="22"/>
          <w:szCs w:val="22"/>
          <w:lang w:val="bg-BG"/>
        </w:rPr>
        <w:t>предизвика</w:t>
      </w:r>
      <w:r w:rsidRPr="009B0E40">
        <w:rPr>
          <w:rFonts w:cs="Tahoma"/>
          <w:sz w:val="22"/>
          <w:szCs w:val="22"/>
          <w:lang w:val="bg-BG"/>
        </w:rPr>
        <w:t xml:space="preserve"> никакви нежела</w:t>
      </w:r>
      <w:r>
        <w:rPr>
          <w:rFonts w:cs="Tahoma"/>
          <w:sz w:val="22"/>
          <w:szCs w:val="22"/>
          <w:lang w:val="bg-BG"/>
        </w:rPr>
        <w:t>тел</w:t>
      </w:r>
      <w:r w:rsidRPr="009B0E40">
        <w:rPr>
          <w:rFonts w:cs="Tahoma"/>
          <w:sz w:val="22"/>
          <w:szCs w:val="22"/>
          <w:lang w:val="bg-BG"/>
        </w:rPr>
        <w:t>ни</w:t>
      </w:r>
      <w:r w:rsidRPr="00B659DC">
        <w:rPr>
          <w:rFonts w:cs="Tahoma"/>
          <w:sz w:val="22"/>
          <w:szCs w:val="22"/>
          <w:lang w:val="bg-BG"/>
        </w:rPr>
        <w:t xml:space="preserve"> </w:t>
      </w:r>
      <w:r w:rsidRPr="009B0E40">
        <w:rPr>
          <w:rFonts w:cs="Tahoma"/>
          <w:sz w:val="22"/>
          <w:szCs w:val="22"/>
          <w:lang w:val="bg-BG"/>
        </w:rPr>
        <w:t>ефекти</w:t>
      </w:r>
      <w:r w:rsidRPr="00B659DC">
        <w:rPr>
          <w:rFonts w:cs="Tahoma"/>
          <w:sz w:val="22"/>
          <w:szCs w:val="22"/>
          <w:lang w:val="bg-BG"/>
        </w:rPr>
        <w:t>.</w:t>
      </w:r>
    </w:p>
    <w:p w:rsidR="00923CAA" w:rsidRDefault="00923CAA" w:rsidP="00211B7C">
      <w:pPr>
        <w:pStyle w:val="Heading4"/>
        <w:numPr>
          <w:ilvl w:val="3"/>
          <w:numId w:val="7"/>
        </w:numPr>
        <w:rPr>
          <w:lang w:val="bg-BG"/>
        </w:rPr>
      </w:pPr>
      <w:r>
        <w:t>Размер на опаковката</w:t>
      </w:r>
    </w:p>
    <w:p w:rsidR="00923CAA" w:rsidRDefault="00923CAA" w:rsidP="00211B7C">
      <w:pPr>
        <w:rPr>
          <w:rFonts w:cs="Tahoma"/>
          <w:color w:val="333333"/>
          <w:sz w:val="22"/>
          <w:szCs w:val="22"/>
          <w:lang w:val="bg-BG"/>
        </w:rPr>
      </w:pPr>
      <w:r w:rsidRPr="00F04242">
        <w:rPr>
          <w:rFonts w:cs="Tahoma"/>
          <w:color w:val="333333"/>
          <w:sz w:val="22"/>
          <w:szCs w:val="22"/>
          <w:lang w:val="bg-BG"/>
        </w:rPr>
        <w:t>Следва ли размерът на опаковката да влияе върху това, дали тя да бъде включена в</w:t>
      </w:r>
      <w:r w:rsidRPr="00B409F7">
        <w:rPr>
          <w:rFonts w:cs="Tahoma"/>
          <w:color w:val="333333"/>
          <w:sz w:val="22"/>
          <w:szCs w:val="22"/>
          <w:lang w:val="bg-BG"/>
        </w:rPr>
        <w:t xml:space="preserve"> системата</w:t>
      </w:r>
      <w:r>
        <w:rPr>
          <w:rFonts w:cs="Tahoma"/>
          <w:color w:val="333333"/>
          <w:sz w:val="22"/>
          <w:szCs w:val="22"/>
          <w:lang w:val="bg-BG"/>
        </w:rPr>
        <w:t xml:space="preserve"> за задължителен депозит</w:t>
      </w:r>
      <w:r w:rsidRPr="00F04242">
        <w:rPr>
          <w:rFonts w:cs="Tahoma"/>
          <w:color w:val="333333"/>
          <w:sz w:val="22"/>
          <w:szCs w:val="22"/>
          <w:lang w:val="bg-BG"/>
        </w:rPr>
        <w:t xml:space="preserve">? </w:t>
      </w:r>
    </w:p>
    <w:p w:rsidR="00923CAA" w:rsidRPr="00F04242" w:rsidRDefault="00923CAA" w:rsidP="00211B7C">
      <w:pPr>
        <w:rPr>
          <w:rFonts w:cs="Tahoma"/>
          <w:color w:val="333333"/>
          <w:sz w:val="22"/>
          <w:szCs w:val="22"/>
          <w:lang w:val="bg-BG"/>
        </w:rPr>
      </w:pPr>
      <w:r w:rsidRPr="00F04242">
        <w:rPr>
          <w:rFonts w:cs="Tahoma"/>
          <w:color w:val="333333"/>
          <w:sz w:val="22"/>
          <w:szCs w:val="22"/>
          <w:lang w:val="bg-BG"/>
        </w:rPr>
        <w:t xml:space="preserve">Един </w:t>
      </w:r>
      <w:r>
        <w:rPr>
          <w:rFonts w:cs="Tahoma"/>
          <w:color w:val="333333"/>
          <w:sz w:val="22"/>
          <w:szCs w:val="22"/>
          <w:lang w:val="bg-BG"/>
        </w:rPr>
        <w:t xml:space="preserve">от </w:t>
      </w:r>
      <w:r w:rsidRPr="00F04242">
        <w:rPr>
          <w:rFonts w:cs="Tahoma"/>
          <w:color w:val="333333"/>
          <w:sz w:val="22"/>
          <w:szCs w:val="22"/>
          <w:lang w:val="bg-BG"/>
        </w:rPr>
        <w:t>фактор</w:t>
      </w:r>
      <w:r>
        <w:rPr>
          <w:rFonts w:cs="Tahoma"/>
          <w:color w:val="333333"/>
          <w:sz w:val="22"/>
          <w:szCs w:val="22"/>
          <w:lang w:val="bg-BG"/>
        </w:rPr>
        <w:t>ите, кои</w:t>
      </w:r>
      <w:r w:rsidRPr="00F04242">
        <w:rPr>
          <w:rFonts w:cs="Tahoma"/>
          <w:color w:val="333333"/>
          <w:sz w:val="22"/>
          <w:szCs w:val="22"/>
          <w:lang w:val="bg-BG"/>
        </w:rPr>
        <w:t xml:space="preserve">то </w:t>
      </w:r>
      <w:r w:rsidRPr="00B409F7">
        <w:rPr>
          <w:rFonts w:cs="Tahoma"/>
          <w:color w:val="333333"/>
          <w:sz w:val="22"/>
          <w:szCs w:val="22"/>
          <w:lang w:val="bg-BG"/>
        </w:rPr>
        <w:t>оправдава</w:t>
      </w:r>
      <w:r>
        <w:rPr>
          <w:rFonts w:cs="Tahoma"/>
          <w:color w:val="333333"/>
          <w:sz w:val="22"/>
          <w:szCs w:val="22"/>
          <w:lang w:val="bg-BG"/>
        </w:rPr>
        <w:t>т</w:t>
      </w:r>
      <w:r w:rsidRPr="00F04242">
        <w:rPr>
          <w:rFonts w:cs="Tahoma"/>
          <w:color w:val="333333"/>
          <w:sz w:val="22"/>
          <w:szCs w:val="22"/>
          <w:lang w:val="bg-BG"/>
        </w:rPr>
        <w:t xml:space="preserve"> </w:t>
      </w:r>
      <w:r w:rsidRPr="00B409F7">
        <w:rPr>
          <w:rFonts w:cs="Tahoma"/>
          <w:color w:val="333333"/>
          <w:sz w:val="22"/>
          <w:szCs w:val="22"/>
          <w:lang w:val="bg-BG"/>
        </w:rPr>
        <w:t>налагането на</w:t>
      </w:r>
      <w:r w:rsidRPr="00F04242">
        <w:rPr>
          <w:rFonts w:cs="Tahoma"/>
          <w:color w:val="333333"/>
          <w:sz w:val="22"/>
          <w:szCs w:val="22"/>
          <w:lang w:val="bg-BG"/>
        </w:rPr>
        <w:t xml:space="preserve"> </w:t>
      </w:r>
      <w:r>
        <w:rPr>
          <w:rFonts w:cs="Tahoma"/>
          <w:color w:val="333333"/>
          <w:sz w:val="22"/>
          <w:szCs w:val="22"/>
          <w:lang w:val="bg-BG"/>
        </w:rPr>
        <w:t>лимит</w:t>
      </w:r>
      <w:r w:rsidRPr="00F04242">
        <w:rPr>
          <w:rFonts w:cs="Tahoma"/>
          <w:color w:val="333333"/>
          <w:sz w:val="22"/>
          <w:szCs w:val="22"/>
          <w:lang w:val="bg-BG"/>
        </w:rPr>
        <w:t xml:space="preserve"> за размера на </w:t>
      </w:r>
      <w:r w:rsidRPr="00B409F7">
        <w:rPr>
          <w:rFonts w:cs="Tahoma"/>
          <w:color w:val="333333"/>
          <w:sz w:val="22"/>
          <w:szCs w:val="22"/>
          <w:lang w:val="bg-BG"/>
        </w:rPr>
        <w:t xml:space="preserve"> опаковките, които да подлежат на депозит</w:t>
      </w:r>
      <w:r w:rsidRPr="00F04242">
        <w:rPr>
          <w:rFonts w:cs="Tahoma"/>
          <w:color w:val="333333"/>
          <w:sz w:val="22"/>
          <w:szCs w:val="22"/>
          <w:lang w:val="bg-BG"/>
        </w:rPr>
        <w:t xml:space="preserve"> </w:t>
      </w:r>
      <w:r w:rsidRPr="00B409F7">
        <w:rPr>
          <w:rFonts w:cs="Tahoma"/>
          <w:color w:val="333333"/>
          <w:sz w:val="22"/>
          <w:szCs w:val="22"/>
          <w:lang w:val="bg-BG"/>
        </w:rPr>
        <w:t>е</w:t>
      </w:r>
      <w:r w:rsidRPr="00F04242">
        <w:rPr>
          <w:rFonts w:cs="Tahoma"/>
          <w:color w:val="333333"/>
          <w:sz w:val="22"/>
          <w:szCs w:val="22"/>
          <w:lang w:val="bg-BG"/>
        </w:rPr>
        <w:t xml:space="preserve">, че </w:t>
      </w:r>
      <w:r w:rsidRPr="00B409F7">
        <w:rPr>
          <w:rFonts w:cs="Tahoma"/>
          <w:color w:val="333333"/>
          <w:sz w:val="22"/>
          <w:szCs w:val="22"/>
          <w:lang w:val="bg-BG"/>
        </w:rPr>
        <w:t xml:space="preserve">в случаите на </w:t>
      </w:r>
      <w:r>
        <w:rPr>
          <w:rFonts w:cs="Tahoma"/>
          <w:color w:val="333333"/>
          <w:sz w:val="22"/>
          <w:szCs w:val="22"/>
          <w:lang w:val="bg-BG"/>
        </w:rPr>
        <w:t xml:space="preserve">автоматично </w:t>
      </w:r>
      <w:r w:rsidRPr="00B409F7">
        <w:rPr>
          <w:rFonts w:cs="Tahoma"/>
          <w:color w:val="333333"/>
          <w:sz w:val="22"/>
          <w:szCs w:val="22"/>
          <w:lang w:val="bg-BG"/>
        </w:rPr>
        <w:t>събиране</w:t>
      </w:r>
      <w:r w:rsidRPr="00F04242">
        <w:rPr>
          <w:rFonts w:cs="Tahoma"/>
          <w:color w:val="333333"/>
          <w:sz w:val="22"/>
          <w:szCs w:val="22"/>
          <w:lang w:val="bg-BG"/>
        </w:rPr>
        <w:t xml:space="preserve">, опаковката </w:t>
      </w:r>
      <w:r w:rsidRPr="00B409F7">
        <w:rPr>
          <w:rFonts w:cs="Tahoma"/>
          <w:color w:val="333333"/>
          <w:sz w:val="22"/>
          <w:szCs w:val="22"/>
          <w:lang w:val="bg-BG"/>
        </w:rPr>
        <w:t>не</w:t>
      </w:r>
      <w:r w:rsidRPr="00F04242">
        <w:rPr>
          <w:rFonts w:cs="Tahoma"/>
          <w:color w:val="333333"/>
          <w:sz w:val="22"/>
          <w:szCs w:val="22"/>
          <w:lang w:val="bg-BG"/>
        </w:rPr>
        <w:t xml:space="preserve"> </w:t>
      </w:r>
      <w:r w:rsidRPr="00B409F7">
        <w:rPr>
          <w:rFonts w:cs="Tahoma"/>
          <w:color w:val="333333"/>
          <w:sz w:val="22"/>
          <w:szCs w:val="22"/>
          <w:lang w:val="bg-BG"/>
        </w:rPr>
        <w:t>може</w:t>
      </w:r>
      <w:r w:rsidRPr="00F04242">
        <w:rPr>
          <w:rFonts w:cs="Tahoma"/>
          <w:color w:val="333333"/>
          <w:sz w:val="22"/>
          <w:szCs w:val="22"/>
          <w:lang w:val="bg-BG"/>
        </w:rPr>
        <w:t xml:space="preserve"> </w:t>
      </w:r>
      <w:r w:rsidRPr="00B409F7">
        <w:rPr>
          <w:rFonts w:cs="Tahoma"/>
          <w:color w:val="333333"/>
          <w:sz w:val="22"/>
          <w:szCs w:val="22"/>
          <w:lang w:val="bg-BG"/>
        </w:rPr>
        <w:t>да</w:t>
      </w:r>
      <w:r w:rsidRPr="00F04242">
        <w:rPr>
          <w:rFonts w:cs="Tahoma"/>
          <w:color w:val="333333"/>
          <w:sz w:val="22"/>
          <w:szCs w:val="22"/>
          <w:lang w:val="bg-BG"/>
        </w:rPr>
        <w:t xml:space="preserve"> </w:t>
      </w:r>
      <w:r w:rsidRPr="00B409F7">
        <w:rPr>
          <w:rFonts w:cs="Tahoma"/>
          <w:color w:val="333333"/>
          <w:sz w:val="22"/>
          <w:szCs w:val="22"/>
          <w:lang w:val="bg-BG"/>
        </w:rPr>
        <w:t>бъде смачкана</w:t>
      </w:r>
      <w:r>
        <w:rPr>
          <w:rFonts w:cs="Tahoma"/>
          <w:color w:val="333333"/>
          <w:sz w:val="22"/>
          <w:szCs w:val="22"/>
          <w:lang w:val="bg-BG"/>
        </w:rPr>
        <w:t xml:space="preserve"> преди да бъде върната чрез МОВ</w:t>
      </w:r>
      <w:r w:rsidRPr="00F04242">
        <w:rPr>
          <w:rFonts w:cs="Tahoma"/>
          <w:color w:val="333333"/>
          <w:sz w:val="22"/>
          <w:szCs w:val="22"/>
          <w:lang w:val="bg-BG"/>
        </w:rPr>
        <w:t>, тъй като това</w:t>
      </w:r>
      <w:r w:rsidRPr="00B409F7">
        <w:rPr>
          <w:rFonts w:cs="Tahoma"/>
          <w:color w:val="333333"/>
          <w:sz w:val="22"/>
          <w:szCs w:val="22"/>
          <w:lang w:val="bg-BG"/>
        </w:rPr>
        <w:t xml:space="preserve"> ще попречи на разчитането на баркода</w:t>
      </w:r>
      <w:r>
        <w:rPr>
          <w:rFonts w:cs="Tahoma"/>
          <w:color w:val="333333"/>
          <w:sz w:val="22"/>
          <w:szCs w:val="22"/>
          <w:lang w:val="bg-BG"/>
        </w:rPr>
        <w:t xml:space="preserve"> и депозитът който тя носи</w:t>
      </w:r>
      <w:r w:rsidRPr="00F04242">
        <w:rPr>
          <w:rFonts w:cs="Tahoma"/>
          <w:color w:val="333333"/>
          <w:sz w:val="22"/>
          <w:szCs w:val="22"/>
          <w:lang w:val="bg-BG"/>
        </w:rPr>
        <w:t xml:space="preserve"> </w:t>
      </w:r>
      <w:r>
        <w:rPr>
          <w:rFonts w:cs="Tahoma"/>
          <w:color w:val="333333"/>
          <w:sz w:val="22"/>
          <w:szCs w:val="22"/>
          <w:lang w:val="bg-BG"/>
        </w:rPr>
        <w:t>съответно не би могъл да бъде възстановен на предявителя.</w:t>
      </w:r>
      <w:r w:rsidRPr="00F04242">
        <w:rPr>
          <w:rFonts w:cs="Tahoma"/>
          <w:color w:val="333333"/>
          <w:sz w:val="22"/>
          <w:szCs w:val="22"/>
          <w:lang w:val="bg-BG"/>
        </w:rPr>
        <w:t xml:space="preserve"> </w:t>
      </w:r>
      <w:r w:rsidRPr="00B409F7">
        <w:rPr>
          <w:rFonts w:cs="Tahoma"/>
          <w:color w:val="333333"/>
          <w:sz w:val="22"/>
          <w:szCs w:val="22"/>
          <w:lang w:val="bg-BG"/>
        </w:rPr>
        <w:t>Размерът на опаковките оказва</w:t>
      </w:r>
      <w:r w:rsidRPr="00F04242">
        <w:rPr>
          <w:rFonts w:cs="Tahoma"/>
          <w:color w:val="333333"/>
          <w:sz w:val="22"/>
          <w:szCs w:val="22"/>
          <w:lang w:val="bg-BG"/>
        </w:rPr>
        <w:t xml:space="preserve"> </w:t>
      </w:r>
      <w:r w:rsidRPr="00B409F7">
        <w:rPr>
          <w:rFonts w:cs="Tahoma"/>
          <w:color w:val="333333"/>
          <w:sz w:val="22"/>
          <w:szCs w:val="22"/>
          <w:lang w:val="bg-BG"/>
        </w:rPr>
        <w:t xml:space="preserve">въздействие също така </w:t>
      </w:r>
      <w:r>
        <w:rPr>
          <w:rFonts w:cs="Tahoma"/>
          <w:color w:val="333333"/>
          <w:sz w:val="22"/>
          <w:szCs w:val="22"/>
          <w:lang w:val="bg-BG"/>
        </w:rPr>
        <w:t xml:space="preserve">и </w:t>
      </w:r>
      <w:r w:rsidRPr="00B409F7">
        <w:rPr>
          <w:rFonts w:cs="Tahoma"/>
          <w:color w:val="333333"/>
          <w:sz w:val="22"/>
          <w:szCs w:val="22"/>
          <w:lang w:val="bg-BG"/>
        </w:rPr>
        <w:t>върху</w:t>
      </w:r>
      <w:r>
        <w:rPr>
          <w:rFonts w:cs="Tahoma"/>
          <w:color w:val="333333"/>
          <w:sz w:val="22"/>
          <w:szCs w:val="22"/>
          <w:lang w:val="bg-BG"/>
        </w:rPr>
        <w:t xml:space="preserve"> </w:t>
      </w:r>
      <w:r w:rsidRPr="00B409F7">
        <w:rPr>
          <w:rFonts w:cs="Tahoma"/>
          <w:color w:val="333333"/>
          <w:sz w:val="22"/>
          <w:szCs w:val="22"/>
          <w:lang w:val="bg-BG"/>
        </w:rPr>
        <w:t>изисквания</w:t>
      </w:r>
      <w:r>
        <w:rPr>
          <w:rFonts w:cs="Tahoma"/>
          <w:color w:val="333333"/>
          <w:sz w:val="22"/>
          <w:szCs w:val="22"/>
          <w:lang w:val="bg-BG"/>
        </w:rPr>
        <w:t>та</w:t>
      </w:r>
      <w:r w:rsidRPr="00B409F7">
        <w:rPr>
          <w:rFonts w:cs="Tahoma"/>
          <w:color w:val="333333"/>
          <w:sz w:val="22"/>
          <w:szCs w:val="22"/>
          <w:lang w:val="bg-BG"/>
        </w:rPr>
        <w:t xml:space="preserve"> за </w:t>
      </w:r>
      <w:r>
        <w:rPr>
          <w:rFonts w:cs="Tahoma"/>
          <w:color w:val="333333"/>
          <w:sz w:val="22"/>
          <w:szCs w:val="22"/>
          <w:lang w:val="bg-BG"/>
        </w:rPr>
        <w:t xml:space="preserve">размера на </w:t>
      </w:r>
      <w:r w:rsidRPr="00B409F7">
        <w:rPr>
          <w:rFonts w:cs="Tahoma"/>
          <w:color w:val="333333"/>
          <w:sz w:val="22"/>
          <w:szCs w:val="22"/>
          <w:lang w:val="bg-BG"/>
        </w:rPr>
        <w:t>помещенията за събиране</w:t>
      </w:r>
      <w:r w:rsidRPr="00F04242">
        <w:rPr>
          <w:rFonts w:cs="Tahoma"/>
          <w:color w:val="333333"/>
          <w:sz w:val="22"/>
          <w:szCs w:val="22"/>
          <w:lang w:val="bg-BG"/>
        </w:rPr>
        <w:t xml:space="preserve"> </w:t>
      </w:r>
      <w:r w:rsidRPr="00B409F7">
        <w:rPr>
          <w:rFonts w:cs="Tahoma"/>
          <w:color w:val="333333"/>
          <w:sz w:val="22"/>
          <w:szCs w:val="22"/>
          <w:lang w:val="bg-BG"/>
        </w:rPr>
        <w:t>и съхранение</w:t>
      </w:r>
      <w:r w:rsidRPr="00F04242">
        <w:rPr>
          <w:rFonts w:cs="Tahoma"/>
          <w:color w:val="333333"/>
          <w:sz w:val="22"/>
          <w:szCs w:val="22"/>
          <w:lang w:val="bg-BG"/>
        </w:rPr>
        <w:t xml:space="preserve">, </w:t>
      </w:r>
      <w:r w:rsidRPr="00B409F7">
        <w:rPr>
          <w:rFonts w:cs="Tahoma"/>
          <w:color w:val="333333"/>
          <w:sz w:val="22"/>
          <w:szCs w:val="22"/>
          <w:lang w:val="bg-BG"/>
        </w:rPr>
        <w:t>както</w:t>
      </w:r>
      <w:r w:rsidRPr="00F04242">
        <w:rPr>
          <w:rFonts w:cs="Tahoma"/>
          <w:color w:val="333333"/>
          <w:sz w:val="22"/>
          <w:szCs w:val="22"/>
          <w:lang w:val="bg-BG"/>
        </w:rPr>
        <w:t xml:space="preserve"> </w:t>
      </w:r>
      <w:r w:rsidRPr="00B409F7">
        <w:rPr>
          <w:rFonts w:cs="Tahoma"/>
          <w:color w:val="333333"/>
          <w:sz w:val="22"/>
          <w:szCs w:val="22"/>
          <w:lang w:val="bg-BG"/>
        </w:rPr>
        <w:t>и</w:t>
      </w:r>
      <w:r w:rsidRPr="00F04242">
        <w:rPr>
          <w:rFonts w:cs="Tahoma"/>
          <w:color w:val="333333"/>
          <w:sz w:val="22"/>
          <w:szCs w:val="22"/>
          <w:lang w:val="bg-BG"/>
        </w:rPr>
        <w:t xml:space="preserve"> </w:t>
      </w:r>
      <w:r>
        <w:rPr>
          <w:rFonts w:cs="Tahoma"/>
          <w:color w:val="333333"/>
          <w:sz w:val="22"/>
          <w:szCs w:val="22"/>
          <w:lang w:val="bg-BG"/>
        </w:rPr>
        <w:t>при</w:t>
      </w:r>
      <w:r w:rsidRPr="00F04242">
        <w:rPr>
          <w:rFonts w:cs="Tahoma"/>
          <w:color w:val="333333"/>
          <w:sz w:val="22"/>
          <w:szCs w:val="22"/>
          <w:lang w:val="bg-BG"/>
        </w:rPr>
        <w:t xml:space="preserve"> </w:t>
      </w:r>
      <w:r>
        <w:rPr>
          <w:rFonts w:cs="Tahoma"/>
          <w:color w:val="333333"/>
          <w:sz w:val="22"/>
          <w:szCs w:val="22"/>
          <w:lang w:val="bg-BG"/>
        </w:rPr>
        <w:t>транспортирането на върнатите опаковки до центровете за преброяване и/или преработвателите</w:t>
      </w:r>
      <w:r w:rsidRPr="00F04242">
        <w:rPr>
          <w:rFonts w:cs="Tahoma"/>
          <w:color w:val="333333"/>
          <w:sz w:val="22"/>
          <w:szCs w:val="22"/>
          <w:lang w:val="bg-BG"/>
        </w:rPr>
        <w:t>.</w:t>
      </w:r>
    </w:p>
    <w:p w:rsidR="00923CAA" w:rsidRDefault="00923CAA" w:rsidP="00211B7C">
      <w:pPr>
        <w:rPr>
          <w:rFonts w:cs="Tahoma"/>
          <w:color w:val="333333"/>
          <w:sz w:val="22"/>
          <w:szCs w:val="22"/>
          <w:lang w:val="bg-BG"/>
        </w:rPr>
      </w:pPr>
      <w:r>
        <w:rPr>
          <w:rFonts w:cs="Tahoma"/>
          <w:color w:val="333333"/>
          <w:sz w:val="22"/>
          <w:szCs w:val="22"/>
          <w:lang w:val="bg-BG"/>
        </w:rPr>
        <w:t>Друг въпрос, заслужаващ внимание, е дали размерът на депозита трябва да варира в зависимост от размера на опаковката.</w:t>
      </w:r>
    </w:p>
    <w:p w:rsidR="00923CAA" w:rsidRDefault="00923CAA" w:rsidP="00211B7C">
      <w:pPr>
        <w:rPr>
          <w:rFonts w:cs="Tahoma"/>
          <w:color w:val="333333"/>
          <w:sz w:val="22"/>
          <w:szCs w:val="22"/>
          <w:lang w:val="bg-BG"/>
        </w:rPr>
      </w:pPr>
      <w:r>
        <w:rPr>
          <w:rFonts w:cs="Tahoma"/>
          <w:color w:val="333333"/>
          <w:sz w:val="22"/>
          <w:szCs w:val="22"/>
          <w:lang w:val="bg-BG"/>
        </w:rPr>
        <w:t xml:space="preserve">В </w:t>
      </w:r>
      <w:r w:rsidRPr="00B409F7">
        <w:rPr>
          <w:rFonts w:cs="Tahoma"/>
          <w:color w:val="333333"/>
          <w:sz w:val="22"/>
          <w:szCs w:val="22"/>
          <w:lang w:val="bg-BG"/>
        </w:rPr>
        <w:t>някои европейски страни</w:t>
      </w:r>
      <w:r w:rsidRPr="00F04242">
        <w:rPr>
          <w:rFonts w:cs="Tahoma"/>
          <w:color w:val="333333"/>
          <w:sz w:val="22"/>
          <w:szCs w:val="22"/>
          <w:lang w:val="bg-BG"/>
        </w:rPr>
        <w:t xml:space="preserve"> </w:t>
      </w:r>
      <w:r>
        <w:rPr>
          <w:rFonts w:cs="Tahoma"/>
          <w:color w:val="333333"/>
          <w:sz w:val="22"/>
          <w:szCs w:val="22"/>
          <w:lang w:val="bg-BG"/>
        </w:rPr>
        <w:t>размерът на депозита</w:t>
      </w:r>
      <w:r w:rsidRPr="00F04242">
        <w:rPr>
          <w:rFonts w:cs="Tahoma"/>
          <w:color w:val="333333"/>
          <w:sz w:val="22"/>
          <w:szCs w:val="22"/>
          <w:lang w:val="bg-BG"/>
        </w:rPr>
        <w:t xml:space="preserve"> </w:t>
      </w:r>
      <w:r>
        <w:rPr>
          <w:rFonts w:cs="Tahoma"/>
          <w:color w:val="333333"/>
          <w:sz w:val="22"/>
          <w:szCs w:val="22"/>
          <w:lang w:val="bg-BG"/>
        </w:rPr>
        <w:t xml:space="preserve">е различен </w:t>
      </w:r>
      <w:r w:rsidRPr="00B409F7">
        <w:rPr>
          <w:rFonts w:cs="Tahoma"/>
          <w:color w:val="333333"/>
          <w:sz w:val="22"/>
          <w:szCs w:val="22"/>
          <w:lang w:val="bg-BG"/>
        </w:rPr>
        <w:t>за отделните</w:t>
      </w:r>
      <w:r w:rsidRPr="00F04242">
        <w:rPr>
          <w:rFonts w:cs="Tahoma"/>
          <w:color w:val="333333"/>
          <w:sz w:val="22"/>
          <w:szCs w:val="22"/>
          <w:lang w:val="bg-BG"/>
        </w:rPr>
        <w:t xml:space="preserve"> </w:t>
      </w:r>
      <w:r w:rsidRPr="00B409F7">
        <w:rPr>
          <w:rFonts w:cs="Tahoma"/>
          <w:color w:val="333333"/>
          <w:sz w:val="22"/>
          <w:szCs w:val="22"/>
          <w:lang w:val="bg-BG"/>
        </w:rPr>
        <w:t>материали и</w:t>
      </w:r>
      <w:r w:rsidRPr="00F04242">
        <w:rPr>
          <w:rFonts w:cs="Tahoma"/>
          <w:color w:val="333333"/>
          <w:sz w:val="22"/>
          <w:szCs w:val="22"/>
          <w:lang w:val="bg-BG"/>
        </w:rPr>
        <w:t xml:space="preserve"> </w:t>
      </w:r>
      <w:r w:rsidRPr="00B409F7">
        <w:rPr>
          <w:rFonts w:cs="Tahoma"/>
          <w:color w:val="333333"/>
          <w:sz w:val="22"/>
          <w:szCs w:val="22"/>
          <w:lang w:val="bg-BG"/>
        </w:rPr>
        <w:t>размери на опаковката</w:t>
      </w:r>
      <w:r w:rsidRPr="00F04242">
        <w:rPr>
          <w:rFonts w:cs="Tahoma"/>
          <w:color w:val="333333"/>
          <w:sz w:val="22"/>
          <w:szCs w:val="22"/>
          <w:lang w:val="bg-BG"/>
        </w:rPr>
        <w:t xml:space="preserve">. </w:t>
      </w:r>
      <w:r w:rsidRPr="00B409F7">
        <w:rPr>
          <w:rFonts w:cs="Tahoma"/>
          <w:color w:val="333333"/>
          <w:sz w:val="22"/>
          <w:szCs w:val="22"/>
          <w:lang w:val="bg-BG"/>
        </w:rPr>
        <w:t>В немската</w:t>
      </w:r>
      <w:r w:rsidRPr="00F04242">
        <w:rPr>
          <w:rFonts w:cs="Tahoma"/>
          <w:color w:val="333333"/>
          <w:sz w:val="22"/>
          <w:szCs w:val="22"/>
          <w:lang w:val="bg-BG"/>
        </w:rPr>
        <w:t xml:space="preserve"> </w:t>
      </w:r>
      <w:r w:rsidRPr="00B409F7">
        <w:rPr>
          <w:rFonts w:cs="Tahoma"/>
          <w:color w:val="333333"/>
          <w:sz w:val="22"/>
          <w:szCs w:val="22"/>
          <w:lang w:val="bg-BG"/>
        </w:rPr>
        <w:t>система</w:t>
      </w:r>
      <w:r w:rsidRPr="00F04242">
        <w:rPr>
          <w:rFonts w:cs="Tahoma"/>
          <w:color w:val="333333"/>
          <w:sz w:val="22"/>
          <w:szCs w:val="22"/>
          <w:lang w:val="bg-BG"/>
        </w:rPr>
        <w:t xml:space="preserve"> </w:t>
      </w:r>
      <w:r w:rsidRPr="00B409F7">
        <w:rPr>
          <w:rFonts w:cs="Tahoma"/>
          <w:color w:val="333333"/>
          <w:sz w:val="22"/>
          <w:szCs w:val="22"/>
          <w:lang w:val="bg-BG"/>
        </w:rPr>
        <w:t>първоначално</w:t>
      </w:r>
      <w:r w:rsidRPr="00F04242">
        <w:rPr>
          <w:rFonts w:cs="Tahoma"/>
          <w:color w:val="333333"/>
          <w:sz w:val="22"/>
          <w:szCs w:val="22"/>
          <w:lang w:val="bg-BG"/>
        </w:rPr>
        <w:t xml:space="preserve"> се е правила </w:t>
      </w:r>
      <w:r w:rsidRPr="00B409F7">
        <w:rPr>
          <w:rFonts w:cs="Tahoma"/>
          <w:color w:val="333333"/>
          <w:sz w:val="22"/>
          <w:szCs w:val="22"/>
          <w:lang w:val="bg-BG"/>
        </w:rPr>
        <w:t xml:space="preserve">разлика в зависимост от </w:t>
      </w:r>
      <w:r w:rsidRPr="00F04242">
        <w:rPr>
          <w:rFonts w:cs="Tahoma"/>
          <w:color w:val="333333"/>
          <w:sz w:val="22"/>
          <w:szCs w:val="22"/>
          <w:lang w:val="bg-BG"/>
        </w:rPr>
        <w:t xml:space="preserve"> </w:t>
      </w:r>
      <w:r w:rsidRPr="00B409F7">
        <w:rPr>
          <w:rFonts w:cs="Tahoma"/>
          <w:color w:val="333333"/>
          <w:sz w:val="22"/>
          <w:szCs w:val="22"/>
          <w:lang w:val="bg-BG"/>
        </w:rPr>
        <w:t>размера на</w:t>
      </w:r>
      <w:r w:rsidRPr="00F04242">
        <w:rPr>
          <w:rFonts w:cs="Tahoma"/>
          <w:color w:val="333333"/>
          <w:sz w:val="22"/>
          <w:szCs w:val="22"/>
          <w:lang w:val="bg-BG"/>
        </w:rPr>
        <w:t xml:space="preserve"> </w:t>
      </w:r>
      <w:r w:rsidRPr="00B409F7">
        <w:rPr>
          <w:rFonts w:cs="Tahoma"/>
          <w:color w:val="333333"/>
          <w:sz w:val="22"/>
          <w:szCs w:val="22"/>
          <w:lang w:val="bg-BG"/>
        </w:rPr>
        <w:t>опаковката</w:t>
      </w:r>
      <w:r w:rsidRPr="00F04242">
        <w:rPr>
          <w:rFonts w:cs="Tahoma"/>
          <w:color w:val="333333"/>
          <w:sz w:val="22"/>
          <w:szCs w:val="22"/>
          <w:lang w:val="bg-BG"/>
        </w:rPr>
        <w:t xml:space="preserve">, </w:t>
      </w:r>
      <w:r w:rsidRPr="00B409F7">
        <w:rPr>
          <w:rFonts w:cs="Tahoma"/>
          <w:color w:val="333333"/>
          <w:sz w:val="22"/>
          <w:szCs w:val="22"/>
          <w:lang w:val="bg-BG"/>
        </w:rPr>
        <w:t>но в последствие,</w:t>
      </w:r>
      <w:r w:rsidRPr="00F04242">
        <w:rPr>
          <w:rFonts w:cs="Tahoma"/>
          <w:color w:val="333333"/>
          <w:sz w:val="22"/>
          <w:szCs w:val="22"/>
          <w:lang w:val="bg-BG"/>
        </w:rPr>
        <w:t xml:space="preserve"> </w:t>
      </w:r>
      <w:r w:rsidRPr="00B409F7">
        <w:rPr>
          <w:rFonts w:cs="Tahoma"/>
          <w:color w:val="333333"/>
          <w:sz w:val="22"/>
          <w:szCs w:val="22"/>
          <w:lang w:val="bg-BG"/>
        </w:rPr>
        <w:t>с цел опростяване,</w:t>
      </w:r>
      <w:r w:rsidRPr="00F04242">
        <w:rPr>
          <w:rFonts w:cs="Tahoma"/>
          <w:color w:val="333333"/>
          <w:sz w:val="22"/>
          <w:szCs w:val="22"/>
          <w:lang w:val="bg-BG"/>
        </w:rPr>
        <w:t xml:space="preserve"> </w:t>
      </w:r>
      <w:r>
        <w:rPr>
          <w:rFonts w:cs="Tahoma"/>
          <w:color w:val="333333"/>
          <w:sz w:val="22"/>
          <w:szCs w:val="22"/>
          <w:lang w:val="bg-BG"/>
        </w:rPr>
        <w:t xml:space="preserve">тя </w:t>
      </w:r>
      <w:r w:rsidRPr="00F04242">
        <w:rPr>
          <w:rFonts w:cs="Tahoma"/>
          <w:color w:val="333333"/>
          <w:sz w:val="22"/>
          <w:szCs w:val="22"/>
          <w:lang w:val="bg-BG"/>
        </w:rPr>
        <w:t xml:space="preserve">е </w:t>
      </w:r>
      <w:r w:rsidRPr="00B409F7">
        <w:rPr>
          <w:rFonts w:cs="Tahoma"/>
          <w:color w:val="333333"/>
          <w:sz w:val="22"/>
          <w:szCs w:val="22"/>
          <w:lang w:val="bg-BG"/>
        </w:rPr>
        <w:t>променена така,</w:t>
      </w:r>
      <w:r w:rsidRPr="00F04242">
        <w:rPr>
          <w:rFonts w:cs="Tahoma"/>
          <w:color w:val="333333"/>
          <w:sz w:val="22"/>
          <w:szCs w:val="22"/>
          <w:lang w:val="bg-BG"/>
        </w:rPr>
        <w:t xml:space="preserve"> </w:t>
      </w:r>
      <w:r w:rsidRPr="00B409F7">
        <w:rPr>
          <w:rFonts w:cs="Tahoma"/>
          <w:color w:val="333333"/>
          <w:sz w:val="22"/>
          <w:szCs w:val="22"/>
          <w:lang w:val="bg-BG"/>
        </w:rPr>
        <w:t>че</w:t>
      </w:r>
      <w:r w:rsidRPr="00F04242">
        <w:rPr>
          <w:rFonts w:cs="Tahoma"/>
          <w:color w:val="333333"/>
          <w:sz w:val="22"/>
          <w:szCs w:val="22"/>
          <w:lang w:val="bg-BG"/>
        </w:rPr>
        <w:t xml:space="preserve"> </w:t>
      </w:r>
      <w:r w:rsidRPr="00B409F7">
        <w:rPr>
          <w:rFonts w:cs="Tahoma"/>
          <w:color w:val="333333"/>
          <w:sz w:val="22"/>
          <w:szCs w:val="22"/>
          <w:lang w:val="bg-BG"/>
        </w:rPr>
        <w:t>всички материали</w:t>
      </w:r>
      <w:r w:rsidRPr="00F04242">
        <w:rPr>
          <w:rFonts w:cs="Tahoma"/>
          <w:color w:val="333333"/>
          <w:sz w:val="22"/>
          <w:szCs w:val="22"/>
          <w:lang w:val="bg-BG"/>
        </w:rPr>
        <w:t xml:space="preserve"> </w:t>
      </w:r>
      <w:r w:rsidRPr="00B409F7">
        <w:rPr>
          <w:rFonts w:cs="Tahoma"/>
          <w:color w:val="333333"/>
          <w:sz w:val="22"/>
          <w:szCs w:val="22"/>
          <w:lang w:val="bg-BG"/>
        </w:rPr>
        <w:t>и размери на опаковките</w:t>
      </w:r>
      <w:r w:rsidRPr="00F04242">
        <w:rPr>
          <w:rFonts w:cs="Tahoma"/>
          <w:color w:val="333333"/>
          <w:sz w:val="22"/>
          <w:szCs w:val="22"/>
          <w:lang w:val="bg-BG"/>
        </w:rPr>
        <w:t xml:space="preserve"> </w:t>
      </w:r>
      <w:r>
        <w:rPr>
          <w:rFonts w:cs="Tahoma"/>
          <w:color w:val="333333"/>
          <w:sz w:val="22"/>
          <w:szCs w:val="22"/>
          <w:lang w:val="bg-BG"/>
        </w:rPr>
        <w:t xml:space="preserve">да </w:t>
      </w:r>
      <w:r w:rsidRPr="00B409F7">
        <w:rPr>
          <w:rFonts w:cs="Tahoma"/>
          <w:color w:val="333333"/>
          <w:sz w:val="22"/>
          <w:szCs w:val="22"/>
          <w:lang w:val="bg-BG"/>
        </w:rPr>
        <w:t>подлежат на еднакъв депозит</w:t>
      </w:r>
      <w:r w:rsidRPr="00F04242">
        <w:rPr>
          <w:rFonts w:cs="Tahoma"/>
          <w:color w:val="333333"/>
          <w:sz w:val="22"/>
          <w:szCs w:val="22"/>
          <w:lang w:val="bg-BG"/>
        </w:rPr>
        <w:t>.</w:t>
      </w:r>
      <w:r>
        <w:rPr>
          <w:rFonts w:cs="Tahoma"/>
          <w:color w:val="333333"/>
          <w:sz w:val="22"/>
          <w:szCs w:val="22"/>
          <w:lang w:val="bg-BG"/>
        </w:rPr>
        <w:t>Трябва да се отчете и фактът</w:t>
      </w:r>
      <w:r w:rsidRPr="00F04242">
        <w:rPr>
          <w:rFonts w:cs="Tahoma"/>
          <w:color w:val="333333"/>
          <w:sz w:val="22"/>
          <w:szCs w:val="22"/>
          <w:lang w:val="bg-BG"/>
        </w:rPr>
        <w:t xml:space="preserve">, </w:t>
      </w:r>
      <w:r w:rsidRPr="00B409F7">
        <w:rPr>
          <w:rFonts w:cs="Tahoma"/>
          <w:color w:val="333333"/>
          <w:sz w:val="22"/>
          <w:szCs w:val="22"/>
          <w:lang w:val="bg-BG"/>
        </w:rPr>
        <w:t>че</w:t>
      </w:r>
      <w:r w:rsidRPr="00F04242">
        <w:rPr>
          <w:rFonts w:cs="Tahoma"/>
          <w:color w:val="333333"/>
          <w:sz w:val="22"/>
          <w:szCs w:val="22"/>
          <w:lang w:val="bg-BG"/>
        </w:rPr>
        <w:t xml:space="preserve"> </w:t>
      </w:r>
      <w:r w:rsidRPr="00B409F7">
        <w:rPr>
          <w:rFonts w:cs="Tahoma"/>
          <w:color w:val="333333"/>
          <w:sz w:val="22"/>
          <w:szCs w:val="22"/>
          <w:lang w:val="bg-BG"/>
        </w:rPr>
        <w:t>определянето на различни</w:t>
      </w:r>
      <w:r w:rsidRPr="00F04242">
        <w:rPr>
          <w:rFonts w:cs="Tahoma"/>
          <w:color w:val="333333"/>
          <w:sz w:val="22"/>
          <w:szCs w:val="22"/>
          <w:lang w:val="bg-BG"/>
        </w:rPr>
        <w:t xml:space="preserve"> </w:t>
      </w:r>
      <w:r w:rsidRPr="00B409F7">
        <w:rPr>
          <w:rFonts w:cs="Tahoma"/>
          <w:color w:val="333333"/>
          <w:sz w:val="22"/>
          <w:szCs w:val="22"/>
          <w:lang w:val="bg-BG"/>
        </w:rPr>
        <w:t>депозити за</w:t>
      </w:r>
      <w:r w:rsidRPr="00F04242">
        <w:rPr>
          <w:rFonts w:cs="Tahoma"/>
          <w:color w:val="333333"/>
          <w:sz w:val="22"/>
          <w:szCs w:val="22"/>
          <w:lang w:val="bg-BG"/>
        </w:rPr>
        <w:t xml:space="preserve"> </w:t>
      </w:r>
      <w:r w:rsidRPr="00B409F7">
        <w:rPr>
          <w:rFonts w:cs="Tahoma"/>
          <w:color w:val="333333"/>
          <w:sz w:val="22"/>
          <w:szCs w:val="22"/>
          <w:lang w:val="bg-BG"/>
        </w:rPr>
        <w:t xml:space="preserve">различни </w:t>
      </w:r>
      <w:r>
        <w:rPr>
          <w:rFonts w:cs="Tahoma"/>
          <w:color w:val="333333"/>
          <w:sz w:val="22"/>
          <w:szCs w:val="22"/>
          <w:lang w:val="bg-BG"/>
        </w:rPr>
        <w:t xml:space="preserve">по размер </w:t>
      </w:r>
      <w:r w:rsidRPr="00B409F7">
        <w:rPr>
          <w:rFonts w:cs="Tahoma"/>
          <w:color w:val="333333"/>
          <w:sz w:val="22"/>
          <w:szCs w:val="22"/>
          <w:lang w:val="bg-BG"/>
        </w:rPr>
        <w:t>опаковки</w:t>
      </w:r>
      <w:r w:rsidRPr="00F04242">
        <w:rPr>
          <w:rFonts w:cs="Tahoma"/>
          <w:color w:val="333333"/>
          <w:sz w:val="22"/>
          <w:szCs w:val="22"/>
          <w:lang w:val="bg-BG"/>
        </w:rPr>
        <w:t xml:space="preserve"> </w:t>
      </w:r>
      <w:r w:rsidRPr="00B409F7">
        <w:rPr>
          <w:rFonts w:cs="Tahoma"/>
          <w:color w:val="333333"/>
          <w:sz w:val="22"/>
          <w:szCs w:val="22"/>
          <w:lang w:val="bg-BG"/>
        </w:rPr>
        <w:t>може да доведе до</w:t>
      </w:r>
      <w:r w:rsidRPr="00F04242">
        <w:rPr>
          <w:rFonts w:cs="Tahoma"/>
          <w:color w:val="333333"/>
          <w:sz w:val="22"/>
          <w:szCs w:val="22"/>
          <w:lang w:val="bg-BG"/>
        </w:rPr>
        <w:t xml:space="preserve"> </w:t>
      </w:r>
      <w:r w:rsidRPr="00B409F7">
        <w:rPr>
          <w:rFonts w:cs="Tahoma"/>
          <w:color w:val="333333"/>
          <w:sz w:val="22"/>
          <w:szCs w:val="22"/>
          <w:lang w:val="bg-BG"/>
        </w:rPr>
        <w:t xml:space="preserve">изкривяване на </w:t>
      </w:r>
      <w:r>
        <w:rPr>
          <w:rFonts w:cs="Tahoma"/>
          <w:color w:val="333333"/>
          <w:sz w:val="22"/>
          <w:szCs w:val="22"/>
          <w:lang w:val="bg-BG"/>
        </w:rPr>
        <w:t>пазара</w:t>
      </w:r>
      <w:r w:rsidRPr="00F04242">
        <w:rPr>
          <w:rFonts w:cs="Tahoma"/>
          <w:color w:val="333333"/>
          <w:sz w:val="22"/>
          <w:szCs w:val="22"/>
          <w:lang w:val="bg-BG"/>
        </w:rPr>
        <w:t xml:space="preserve">. </w:t>
      </w:r>
      <w:r w:rsidRPr="00B409F7">
        <w:rPr>
          <w:rFonts w:cs="Tahoma"/>
          <w:color w:val="333333"/>
          <w:sz w:val="22"/>
          <w:szCs w:val="22"/>
          <w:lang w:val="bg-BG"/>
        </w:rPr>
        <w:t>Например, ако</w:t>
      </w:r>
      <w:r w:rsidRPr="00F04242">
        <w:rPr>
          <w:rFonts w:cs="Tahoma"/>
          <w:color w:val="333333"/>
          <w:sz w:val="22"/>
          <w:szCs w:val="22"/>
          <w:lang w:val="bg-BG"/>
        </w:rPr>
        <w:t xml:space="preserve"> </w:t>
      </w:r>
      <w:r w:rsidRPr="00B409F7">
        <w:rPr>
          <w:rFonts w:cs="Tahoma"/>
          <w:color w:val="333333"/>
          <w:sz w:val="22"/>
          <w:szCs w:val="22"/>
          <w:lang w:val="bg-BG"/>
        </w:rPr>
        <w:t>опаковки</w:t>
      </w:r>
      <w:r w:rsidRPr="00F04242">
        <w:rPr>
          <w:rFonts w:cs="Tahoma"/>
          <w:color w:val="333333"/>
          <w:sz w:val="22"/>
          <w:szCs w:val="22"/>
          <w:lang w:val="bg-BG"/>
        </w:rPr>
        <w:t xml:space="preserve"> </w:t>
      </w:r>
      <w:r w:rsidRPr="00B409F7">
        <w:rPr>
          <w:rFonts w:cs="Tahoma"/>
          <w:color w:val="333333"/>
          <w:sz w:val="22"/>
          <w:szCs w:val="22"/>
          <w:lang w:val="bg-BG"/>
        </w:rPr>
        <w:t>по-малки</w:t>
      </w:r>
      <w:r w:rsidRPr="00F04242">
        <w:rPr>
          <w:rFonts w:cs="Tahoma"/>
          <w:color w:val="333333"/>
          <w:sz w:val="22"/>
          <w:szCs w:val="22"/>
          <w:lang w:val="bg-BG"/>
        </w:rPr>
        <w:t xml:space="preserve"> </w:t>
      </w:r>
      <w:r w:rsidRPr="00B409F7">
        <w:rPr>
          <w:rFonts w:cs="Tahoma"/>
          <w:color w:val="333333"/>
          <w:sz w:val="22"/>
          <w:szCs w:val="22"/>
          <w:lang w:val="bg-BG"/>
        </w:rPr>
        <w:t>от литър</w:t>
      </w:r>
      <w:r w:rsidRPr="00F04242">
        <w:rPr>
          <w:rFonts w:cs="Tahoma"/>
          <w:color w:val="333333"/>
          <w:sz w:val="22"/>
          <w:szCs w:val="22"/>
          <w:lang w:val="bg-BG"/>
        </w:rPr>
        <w:t xml:space="preserve"> </w:t>
      </w:r>
      <w:r w:rsidRPr="00B409F7">
        <w:rPr>
          <w:rFonts w:cs="Tahoma"/>
          <w:color w:val="333333"/>
          <w:sz w:val="22"/>
          <w:szCs w:val="22"/>
          <w:lang w:val="bg-BG"/>
        </w:rPr>
        <w:t>подлежат на депозит в размер на</w:t>
      </w:r>
      <w:r w:rsidRPr="00F04242">
        <w:rPr>
          <w:rFonts w:cs="Tahoma"/>
          <w:color w:val="333333"/>
          <w:sz w:val="22"/>
          <w:szCs w:val="22"/>
          <w:lang w:val="bg-BG"/>
        </w:rPr>
        <w:t xml:space="preserve"> </w:t>
      </w:r>
      <w:r w:rsidRPr="00B409F7">
        <w:rPr>
          <w:rFonts w:cs="Tahoma"/>
          <w:color w:val="333333"/>
          <w:sz w:val="22"/>
          <w:szCs w:val="22"/>
          <w:lang w:val="bg-BG"/>
        </w:rPr>
        <w:t>20 стотинки</w:t>
      </w:r>
      <w:r w:rsidRPr="00F04242">
        <w:rPr>
          <w:rFonts w:cs="Tahoma"/>
          <w:color w:val="333333"/>
          <w:sz w:val="22"/>
          <w:szCs w:val="22"/>
          <w:lang w:val="bg-BG"/>
        </w:rPr>
        <w:t xml:space="preserve">, а </w:t>
      </w:r>
      <w:r w:rsidRPr="00B409F7">
        <w:rPr>
          <w:rFonts w:cs="Tahoma"/>
          <w:color w:val="333333"/>
          <w:sz w:val="22"/>
          <w:szCs w:val="22"/>
          <w:lang w:val="bg-BG"/>
        </w:rPr>
        <w:t>тези, които са</w:t>
      </w:r>
      <w:r w:rsidRPr="00F04242">
        <w:rPr>
          <w:rFonts w:cs="Tahoma"/>
          <w:color w:val="333333"/>
          <w:sz w:val="22"/>
          <w:szCs w:val="22"/>
          <w:lang w:val="bg-BG"/>
        </w:rPr>
        <w:t xml:space="preserve"> </w:t>
      </w:r>
      <w:r w:rsidRPr="00B409F7">
        <w:rPr>
          <w:rFonts w:cs="Tahoma"/>
          <w:color w:val="333333"/>
          <w:sz w:val="22"/>
          <w:szCs w:val="22"/>
          <w:lang w:val="bg-BG"/>
        </w:rPr>
        <w:t>един</w:t>
      </w:r>
      <w:r w:rsidRPr="00F04242">
        <w:rPr>
          <w:rFonts w:cs="Tahoma"/>
          <w:color w:val="333333"/>
          <w:sz w:val="22"/>
          <w:szCs w:val="22"/>
          <w:lang w:val="bg-BG"/>
        </w:rPr>
        <w:t xml:space="preserve">  и над един </w:t>
      </w:r>
      <w:r w:rsidRPr="00B409F7">
        <w:rPr>
          <w:rFonts w:cs="Tahoma"/>
          <w:color w:val="333333"/>
          <w:sz w:val="22"/>
          <w:szCs w:val="22"/>
          <w:lang w:val="bg-BG"/>
        </w:rPr>
        <w:t>литър имат</w:t>
      </w:r>
      <w:r w:rsidRPr="00F04242">
        <w:rPr>
          <w:rFonts w:cs="Tahoma"/>
          <w:color w:val="333333"/>
          <w:sz w:val="22"/>
          <w:szCs w:val="22"/>
          <w:lang w:val="bg-BG"/>
        </w:rPr>
        <w:t xml:space="preserve"> </w:t>
      </w:r>
      <w:r w:rsidRPr="00B409F7">
        <w:rPr>
          <w:rFonts w:cs="Tahoma"/>
          <w:color w:val="333333"/>
          <w:sz w:val="22"/>
          <w:szCs w:val="22"/>
          <w:lang w:val="bg-BG"/>
        </w:rPr>
        <w:t>депозит</w:t>
      </w:r>
      <w:r w:rsidRPr="00F04242">
        <w:rPr>
          <w:rFonts w:cs="Tahoma"/>
          <w:color w:val="333333"/>
          <w:sz w:val="22"/>
          <w:szCs w:val="22"/>
          <w:lang w:val="bg-BG"/>
        </w:rPr>
        <w:t xml:space="preserve"> </w:t>
      </w:r>
      <w:r w:rsidRPr="00B409F7">
        <w:rPr>
          <w:rFonts w:cs="Tahoma"/>
          <w:color w:val="333333"/>
          <w:sz w:val="22"/>
          <w:szCs w:val="22"/>
          <w:lang w:val="bg-BG"/>
        </w:rPr>
        <w:t>от</w:t>
      </w:r>
      <w:r w:rsidRPr="00F04242">
        <w:rPr>
          <w:rFonts w:cs="Tahoma"/>
          <w:color w:val="333333"/>
          <w:sz w:val="22"/>
          <w:szCs w:val="22"/>
          <w:lang w:val="bg-BG"/>
        </w:rPr>
        <w:t xml:space="preserve"> </w:t>
      </w:r>
      <w:r w:rsidRPr="00B409F7">
        <w:rPr>
          <w:rFonts w:cs="Tahoma"/>
          <w:color w:val="333333"/>
          <w:sz w:val="22"/>
          <w:szCs w:val="22"/>
          <w:lang w:val="bg-BG"/>
        </w:rPr>
        <w:t>50 стотинки</w:t>
      </w:r>
      <w:r w:rsidRPr="00F04242">
        <w:rPr>
          <w:rFonts w:cs="Tahoma"/>
          <w:color w:val="333333"/>
          <w:sz w:val="22"/>
          <w:szCs w:val="22"/>
          <w:lang w:val="bg-BG"/>
        </w:rPr>
        <w:t xml:space="preserve">, </w:t>
      </w:r>
      <w:r w:rsidRPr="00B409F7">
        <w:rPr>
          <w:rFonts w:cs="Tahoma"/>
          <w:color w:val="333333"/>
          <w:sz w:val="22"/>
          <w:szCs w:val="22"/>
          <w:lang w:val="bg-BG"/>
        </w:rPr>
        <w:t xml:space="preserve">то </w:t>
      </w:r>
      <w:r w:rsidRPr="00F04242">
        <w:rPr>
          <w:rFonts w:cs="Tahoma"/>
          <w:color w:val="333333"/>
          <w:sz w:val="22"/>
          <w:szCs w:val="22"/>
          <w:lang w:val="bg-BG"/>
        </w:rPr>
        <w:t xml:space="preserve"> </w:t>
      </w:r>
      <w:r>
        <w:rPr>
          <w:rFonts w:cs="Tahoma"/>
          <w:color w:val="333333"/>
          <w:sz w:val="22"/>
          <w:szCs w:val="22"/>
          <w:lang w:val="bg-BG"/>
        </w:rPr>
        <w:t>производителите</w:t>
      </w:r>
      <w:r w:rsidRPr="00B409F7">
        <w:rPr>
          <w:rFonts w:cs="Tahoma"/>
          <w:color w:val="333333"/>
          <w:sz w:val="22"/>
          <w:szCs w:val="22"/>
          <w:lang w:val="bg-BG"/>
        </w:rPr>
        <w:t xml:space="preserve"> могат да</w:t>
      </w:r>
      <w:r w:rsidRPr="00F04242">
        <w:rPr>
          <w:rFonts w:cs="Tahoma"/>
          <w:color w:val="333333"/>
          <w:sz w:val="22"/>
          <w:szCs w:val="22"/>
          <w:lang w:val="bg-BG"/>
        </w:rPr>
        <w:t xml:space="preserve"> </w:t>
      </w:r>
      <w:r w:rsidRPr="00B409F7">
        <w:rPr>
          <w:rFonts w:cs="Tahoma"/>
          <w:color w:val="333333"/>
          <w:sz w:val="22"/>
          <w:szCs w:val="22"/>
          <w:lang w:val="bg-BG"/>
        </w:rPr>
        <w:t>започнат да про</w:t>
      </w:r>
      <w:r>
        <w:rPr>
          <w:rFonts w:cs="Tahoma"/>
          <w:color w:val="333333"/>
          <w:sz w:val="22"/>
          <w:szCs w:val="22"/>
          <w:lang w:val="bg-BG"/>
        </w:rPr>
        <w:t>извеждат</w:t>
      </w:r>
      <w:r w:rsidRPr="00F04242">
        <w:rPr>
          <w:rFonts w:cs="Tahoma"/>
          <w:color w:val="333333"/>
          <w:sz w:val="22"/>
          <w:szCs w:val="22"/>
          <w:lang w:val="bg-BG"/>
        </w:rPr>
        <w:t xml:space="preserve"> </w:t>
      </w:r>
      <w:r w:rsidRPr="00B409F7">
        <w:rPr>
          <w:rFonts w:cs="Tahoma"/>
          <w:color w:val="333333"/>
          <w:sz w:val="22"/>
          <w:szCs w:val="22"/>
          <w:lang w:val="bg-BG"/>
        </w:rPr>
        <w:t>напитки в опаковки от</w:t>
      </w:r>
      <w:r w:rsidRPr="00F04242">
        <w:rPr>
          <w:rFonts w:cs="Tahoma"/>
          <w:color w:val="333333"/>
          <w:sz w:val="22"/>
          <w:szCs w:val="22"/>
          <w:lang w:val="bg-BG"/>
        </w:rPr>
        <w:t xml:space="preserve"> </w:t>
      </w:r>
      <w:r w:rsidRPr="00B409F7">
        <w:rPr>
          <w:rFonts w:cs="Tahoma"/>
          <w:color w:val="333333"/>
          <w:sz w:val="22"/>
          <w:szCs w:val="22"/>
          <w:lang w:val="bg-BG"/>
        </w:rPr>
        <w:t>950ml</w:t>
      </w:r>
      <w:r w:rsidRPr="00F04242">
        <w:rPr>
          <w:rFonts w:cs="Tahoma"/>
          <w:color w:val="333333"/>
          <w:sz w:val="22"/>
          <w:szCs w:val="22"/>
          <w:lang w:val="bg-BG"/>
        </w:rPr>
        <w:t xml:space="preserve"> </w:t>
      </w:r>
      <w:r w:rsidRPr="00B409F7">
        <w:rPr>
          <w:rFonts w:cs="Tahoma"/>
          <w:color w:val="333333"/>
          <w:sz w:val="22"/>
          <w:szCs w:val="22"/>
          <w:lang w:val="bg-BG"/>
        </w:rPr>
        <w:t>за</w:t>
      </w:r>
      <w:r w:rsidRPr="00F04242">
        <w:rPr>
          <w:rFonts w:cs="Tahoma"/>
          <w:color w:val="333333"/>
          <w:sz w:val="22"/>
          <w:szCs w:val="22"/>
          <w:lang w:val="bg-BG"/>
        </w:rPr>
        <w:t xml:space="preserve"> </w:t>
      </w:r>
      <w:r w:rsidRPr="00B409F7">
        <w:rPr>
          <w:rFonts w:cs="Tahoma"/>
          <w:color w:val="333333"/>
          <w:sz w:val="22"/>
          <w:szCs w:val="22"/>
          <w:lang w:val="bg-BG"/>
        </w:rPr>
        <w:t xml:space="preserve">да </w:t>
      </w:r>
      <w:r>
        <w:rPr>
          <w:rFonts w:cs="Tahoma"/>
          <w:color w:val="333333"/>
          <w:sz w:val="22"/>
          <w:szCs w:val="22"/>
          <w:lang w:val="bg-BG"/>
        </w:rPr>
        <w:t>могат продуктите им да попаднат</w:t>
      </w:r>
      <w:r w:rsidRPr="00F04242">
        <w:rPr>
          <w:rFonts w:cs="Tahoma"/>
          <w:color w:val="333333"/>
          <w:sz w:val="22"/>
          <w:szCs w:val="22"/>
          <w:lang w:val="bg-BG"/>
        </w:rPr>
        <w:t xml:space="preserve"> </w:t>
      </w:r>
      <w:r w:rsidRPr="00B409F7">
        <w:rPr>
          <w:rFonts w:cs="Tahoma"/>
          <w:color w:val="333333"/>
          <w:sz w:val="22"/>
          <w:szCs w:val="22"/>
          <w:lang w:val="bg-BG"/>
        </w:rPr>
        <w:t>под прага подлежащ на по-висок депозит</w:t>
      </w:r>
      <w:r w:rsidRPr="00F04242">
        <w:rPr>
          <w:rFonts w:cs="Tahoma"/>
          <w:color w:val="333333"/>
          <w:sz w:val="22"/>
          <w:szCs w:val="22"/>
          <w:lang w:val="bg-BG"/>
        </w:rPr>
        <w:t xml:space="preserve">. </w:t>
      </w:r>
      <w:r w:rsidRPr="00B409F7">
        <w:rPr>
          <w:rFonts w:cs="Tahoma"/>
          <w:color w:val="333333"/>
          <w:sz w:val="22"/>
          <w:szCs w:val="22"/>
          <w:lang w:val="bg-BG"/>
        </w:rPr>
        <w:t>Все пак, това</w:t>
      </w:r>
      <w:r w:rsidRPr="00F04242">
        <w:rPr>
          <w:rFonts w:cs="Tahoma"/>
          <w:color w:val="333333"/>
          <w:sz w:val="22"/>
          <w:szCs w:val="22"/>
          <w:lang w:val="bg-BG"/>
        </w:rPr>
        <w:t xml:space="preserve"> </w:t>
      </w:r>
      <w:r w:rsidRPr="00B409F7">
        <w:rPr>
          <w:rFonts w:cs="Tahoma"/>
          <w:color w:val="333333"/>
          <w:sz w:val="22"/>
          <w:szCs w:val="22"/>
          <w:lang w:val="bg-BG"/>
        </w:rPr>
        <w:t>не се е случило</w:t>
      </w:r>
      <w:r w:rsidRPr="00F04242">
        <w:rPr>
          <w:rFonts w:cs="Tahoma"/>
          <w:color w:val="333333"/>
          <w:sz w:val="22"/>
          <w:szCs w:val="22"/>
          <w:lang w:val="bg-BG"/>
        </w:rPr>
        <w:t xml:space="preserve"> </w:t>
      </w:r>
      <w:r w:rsidRPr="00B409F7">
        <w:rPr>
          <w:rFonts w:cs="Tahoma"/>
          <w:color w:val="333333"/>
          <w:sz w:val="22"/>
          <w:szCs w:val="22"/>
          <w:lang w:val="bg-BG"/>
        </w:rPr>
        <w:t>в</w:t>
      </w:r>
      <w:r w:rsidRPr="00F04242">
        <w:rPr>
          <w:rFonts w:cs="Tahoma"/>
          <w:color w:val="333333"/>
          <w:sz w:val="22"/>
          <w:szCs w:val="22"/>
          <w:lang w:val="bg-BG"/>
        </w:rPr>
        <w:t xml:space="preserve"> </w:t>
      </w:r>
      <w:r w:rsidRPr="00B409F7">
        <w:rPr>
          <w:rFonts w:cs="Tahoma"/>
          <w:color w:val="333333"/>
          <w:sz w:val="22"/>
          <w:szCs w:val="22"/>
          <w:lang w:val="bg-BG"/>
        </w:rPr>
        <w:t>държавите-членки</w:t>
      </w:r>
      <w:r w:rsidRPr="00F04242">
        <w:rPr>
          <w:rFonts w:cs="Tahoma"/>
          <w:color w:val="333333"/>
          <w:sz w:val="22"/>
          <w:szCs w:val="22"/>
          <w:lang w:val="bg-BG"/>
        </w:rPr>
        <w:t xml:space="preserve"> </w:t>
      </w:r>
      <w:r w:rsidRPr="00B409F7">
        <w:rPr>
          <w:rFonts w:cs="Tahoma"/>
          <w:color w:val="333333"/>
          <w:sz w:val="22"/>
          <w:szCs w:val="22"/>
          <w:lang w:val="bg-BG"/>
        </w:rPr>
        <w:t>на</w:t>
      </w:r>
      <w:r w:rsidRPr="00F04242">
        <w:rPr>
          <w:rFonts w:cs="Tahoma"/>
          <w:color w:val="333333"/>
          <w:sz w:val="22"/>
          <w:szCs w:val="22"/>
          <w:lang w:val="bg-BG"/>
        </w:rPr>
        <w:t xml:space="preserve"> </w:t>
      </w:r>
      <w:r w:rsidRPr="00B409F7">
        <w:rPr>
          <w:rFonts w:cs="Tahoma"/>
          <w:color w:val="333333"/>
          <w:sz w:val="22"/>
          <w:szCs w:val="22"/>
          <w:lang w:val="bg-BG"/>
        </w:rPr>
        <w:t>ЕС</w:t>
      </w:r>
      <w:r w:rsidRPr="00F04242">
        <w:rPr>
          <w:rFonts w:cs="Tahoma"/>
          <w:color w:val="333333"/>
          <w:sz w:val="22"/>
          <w:szCs w:val="22"/>
          <w:lang w:val="bg-BG"/>
        </w:rPr>
        <w:t xml:space="preserve">, </w:t>
      </w:r>
      <w:r w:rsidRPr="00B409F7">
        <w:rPr>
          <w:rFonts w:cs="Tahoma"/>
          <w:color w:val="333333"/>
          <w:sz w:val="22"/>
          <w:szCs w:val="22"/>
          <w:lang w:val="bg-BG"/>
        </w:rPr>
        <w:t>където</w:t>
      </w:r>
      <w:r w:rsidRPr="00F04242">
        <w:rPr>
          <w:rFonts w:cs="Tahoma"/>
          <w:color w:val="333333"/>
          <w:sz w:val="22"/>
          <w:szCs w:val="22"/>
          <w:lang w:val="bg-BG"/>
        </w:rPr>
        <w:t xml:space="preserve"> </w:t>
      </w:r>
      <w:r w:rsidRPr="00B409F7">
        <w:rPr>
          <w:rFonts w:cs="Tahoma"/>
          <w:color w:val="333333"/>
          <w:sz w:val="22"/>
          <w:szCs w:val="22"/>
          <w:lang w:val="bg-BG"/>
        </w:rPr>
        <w:t xml:space="preserve">в момента </w:t>
      </w:r>
      <w:r w:rsidRPr="00F04242">
        <w:rPr>
          <w:rFonts w:cs="Tahoma"/>
          <w:color w:val="333333"/>
          <w:sz w:val="22"/>
          <w:szCs w:val="22"/>
          <w:lang w:val="bg-BG"/>
        </w:rPr>
        <w:t>функционират депозитни схеми.</w:t>
      </w:r>
    </w:p>
    <w:p w:rsidR="00923CAA" w:rsidRPr="00BB56F3" w:rsidRDefault="00923CAA" w:rsidP="00211B7C">
      <w:pPr>
        <w:pStyle w:val="Heading3"/>
        <w:numPr>
          <w:ilvl w:val="2"/>
          <w:numId w:val="7"/>
        </w:numPr>
        <w:rPr>
          <w:lang w:val="ru-RU"/>
        </w:rPr>
      </w:pPr>
      <w:bookmarkStart w:id="429" w:name="_Toc331489159"/>
      <w:bookmarkStart w:id="430" w:name="_Toc331586752"/>
      <w:r w:rsidRPr="00BB56F3">
        <w:rPr>
          <w:lang w:val="ru-RU"/>
        </w:rPr>
        <w:t xml:space="preserve">Опаковки, </w:t>
      </w:r>
      <w:r>
        <w:rPr>
          <w:lang w:val="bg-BG"/>
        </w:rPr>
        <w:t xml:space="preserve">подлежащи на </w:t>
      </w:r>
      <w:r w:rsidRPr="00BB56F3">
        <w:rPr>
          <w:lang w:val="ru-RU"/>
        </w:rPr>
        <w:t>в</w:t>
      </w:r>
      <w:r>
        <w:rPr>
          <w:lang w:val="bg-BG"/>
        </w:rPr>
        <w:t>к</w:t>
      </w:r>
      <w:r w:rsidRPr="00BB56F3">
        <w:rPr>
          <w:lang w:val="ru-RU"/>
        </w:rPr>
        <w:t>люч</w:t>
      </w:r>
      <w:r>
        <w:rPr>
          <w:lang w:val="bg-BG"/>
        </w:rPr>
        <w:t>ване</w:t>
      </w:r>
      <w:r w:rsidRPr="00BB56F3">
        <w:rPr>
          <w:lang w:val="ru-RU"/>
        </w:rPr>
        <w:t xml:space="preserve"> в обхвата на </w:t>
      </w:r>
      <w:r>
        <w:rPr>
          <w:lang w:val="bg-BG"/>
        </w:rPr>
        <w:t xml:space="preserve">депозитната </w:t>
      </w:r>
      <w:r w:rsidRPr="00BB56F3">
        <w:rPr>
          <w:lang w:val="ru-RU"/>
        </w:rPr>
        <w:t>система</w:t>
      </w:r>
      <w:r>
        <w:rPr>
          <w:lang w:val="bg-BG"/>
        </w:rPr>
        <w:t xml:space="preserve"> в България</w:t>
      </w:r>
      <w:bookmarkEnd w:id="429"/>
      <w:bookmarkEnd w:id="430"/>
    </w:p>
    <w:p w:rsidR="00923CAA" w:rsidRPr="003B57A1" w:rsidRDefault="00923CAA" w:rsidP="00211B7C">
      <w:pPr>
        <w:rPr>
          <w:rFonts w:cs="Tahoma"/>
          <w:color w:val="333333"/>
          <w:sz w:val="22"/>
          <w:szCs w:val="22"/>
          <w:lang w:val="bg-BG"/>
        </w:rPr>
      </w:pPr>
      <w:r>
        <w:rPr>
          <w:rFonts w:cs="Tahoma"/>
          <w:color w:val="333333"/>
          <w:sz w:val="22"/>
          <w:szCs w:val="22"/>
          <w:lang w:val="bg-BG"/>
        </w:rPr>
        <w:t xml:space="preserve">На база на опита на другите европейски страни, проучен при изготвянето на първата част на доклада, както и отчитайки съображенията изложени в общата част на тази точка и мненията на заинтересованите страни, изказани по време на направените с тях консултации, екипът счита, че </w:t>
      </w:r>
      <w:r w:rsidRPr="003B57A1">
        <w:rPr>
          <w:rFonts w:cs="Tahoma"/>
          <w:color w:val="333333"/>
          <w:sz w:val="22"/>
          <w:szCs w:val="22"/>
          <w:lang w:val="bg-BG"/>
        </w:rPr>
        <w:t>по-долу изброените опаковките, които следва да попаднат в обхвата на евентуална системата за задължителен депозит в България.</w:t>
      </w:r>
    </w:p>
    <w:p w:rsidR="00923CAA" w:rsidRPr="00BB56F3" w:rsidRDefault="00923CAA" w:rsidP="00211B7C">
      <w:pPr>
        <w:pStyle w:val="Heading5"/>
        <w:rPr>
          <w:rFonts w:cs="Tahoma"/>
          <w:b w:val="0"/>
          <w:smallCaps w:val="0"/>
          <w:szCs w:val="22"/>
          <w:lang w:val="ru-RU"/>
        </w:rPr>
      </w:pPr>
      <w:r w:rsidRPr="00BB56F3">
        <w:rPr>
          <w:rFonts w:cs="Tahoma"/>
          <w:smallCaps w:val="0"/>
          <w:szCs w:val="22"/>
          <w:lang w:val="ru-RU"/>
        </w:rPr>
        <w:t>В зависимост от вида напитка (съдържанието на опаковката)</w:t>
      </w:r>
      <w:r>
        <w:rPr>
          <w:rFonts w:cs="Tahoma"/>
          <w:b w:val="0"/>
          <w:smallCaps w:val="0"/>
          <w:szCs w:val="22"/>
          <w:lang w:val="bg-BG"/>
        </w:rPr>
        <w:t xml:space="preserve"> </w:t>
      </w:r>
      <w:r w:rsidRPr="00BB56F3">
        <w:rPr>
          <w:rFonts w:cs="Tahoma"/>
          <w:b w:val="0"/>
          <w:smallCaps w:val="0"/>
          <w:szCs w:val="22"/>
          <w:lang w:val="ru-RU"/>
        </w:rPr>
        <w:t xml:space="preserve">на задължителен депозит </w:t>
      </w:r>
      <w:r>
        <w:rPr>
          <w:rFonts w:cs="Tahoma"/>
          <w:b w:val="0"/>
          <w:smallCaps w:val="0"/>
          <w:szCs w:val="22"/>
          <w:lang w:val="bg-BG"/>
        </w:rPr>
        <w:t xml:space="preserve">следва да </w:t>
      </w:r>
      <w:r w:rsidRPr="00BB56F3">
        <w:rPr>
          <w:rFonts w:cs="Tahoma"/>
          <w:b w:val="0"/>
          <w:smallCaps w:val="0"/>
          <w:szCs w:val="22"/>
          <w:lang w:val="ru-RU"/>
        </w:rPr>
        <w:t>подлежат еднократните опаковки на следните напитки:</w:t>
      </w:r>
    </w:p>
    <w:p w:rsidR="00923CAA" w:rsidRPr="008308B4" w:rsidRDefault="00923CAA" w:rsidP="00777128">
      <w:pPr>
        <w:numPr>
          <w:ilvl w:val="0"/>
          <w:numId w:val="52"/>
        </w:numPr>
        <w:rPr>
          <w:rFonts w:cs="Tahoma"/>
          <w:b/>
          <w:sz w:val="22"/>
          <w:szCs w:val="22"/>
        </w:rPr>
      </w:pPr>
      <w:r w:rsidRPr="006A4303">
        <w:rPr>
          <w:rFonts w:cs="Tahoma"/>
          <w:b/>
          <w:sz w:val="22"/>
          <w:szCs w:val="22"/>
        </w:rPr>
        <w:t>Бира</w:t>
      </w:r>
      <w:r w:rsidRPr="006A4303">
        <w:rPr>
          <w:rFonts w:cs="Tahoma"/>
          <w:b/>
          <w:sz w:val="22"/>
          <w:szCs w:val="22"/>
          <w:lang w:val="bg-BG"/>
        </w:rPr>
        <w:t xml:space="preserve"> </w:t>
      </w:r>
    </w:p>
    <w:p w:rsidR="00923CAA" w:rsidRPr="00BB56F3" w:rsidRDefault="00923CAA" w:rsidP="00777128">
      <w:pPr>
        <w:numPr>
          <w:ilvl w:val="0"/>
          <w:numId w:val="53"/>
        </w:numPr>
        <w:ind w:left="1134"/>
        <w:rPr>
          <w:rFonts w:cs="Tahoma"/>
          <w:b/>
          <w:sz w:val="22"/>
          <w:szCs w:val="22"/>
          <w:lang w:val="ru-RU"/>
        </w:rPr>
      </w:pPr>
      <w:r w:rsidRPr="006A4303">
        <w:rPr>
          <w:rFonts w:cs="Tahoma"/>
          <w:sz w:val="22"/>
          <w:szCs w:val="22"/>
          <w:lang w:val="bg-BG" w:eastAsia="en-US"/>
        </w:rPr>
        <w:t xml:space="preserve">Смес от бира с кола или </w:t>
      </w:r>
      <w:r>
        <w:rPr>
          <w:rFonts w:cs="Tahoma"/>
          <w:sz w:val="22"/>
          <w:szCs w:val="22"/>
          <w:lang w:val="bg-BG" w:eastAsia="en-US"/>
        </w:rPr>
        <w:t>други газирани безалкохолни напитки</w:t>
      </w:r>
      <w:r w:rsidRPr="006A4303">
        <w:rPr>
          <w:rFonts w:cs="Tahoma"/>
          <w:sz w:val="22"/>
          <w:szCs w:val="22"/>
          <w:lang w:val="bg-BG" w:eastAsia="en-US"/>
        </w:rPr>
        <w:t xml:space="preserve">; </w:t>
      </w:r>
    </w:p>
    <w:p w:rsidR="00923CAA" w:rsidRPr="008308B4" w:rsidRDefault="00923CAA" w:rsidP="00777128">
      <w:pPr>
        <w:numPr>
          <w:ilvl w:val="0"/>
          <w:numId w:val="53"/>
        </w:numPr>
        <w:ind w:left="1134"/>
        <w:rPr>
          <w:rFonts w:cs="Tahoma"/>
          <w:b/>
          <w:sz w:val="22"/>
          <w:szCs w:val="22"/>
        </w:rPr>
      </w:pPr>
      <w:r w:rsidRPr="006A4303">
        <w:rPr>
          <w:rFonts w:cs="Tahoma"/>
          <w:sz w:val="22"/>
          <w:szCs w:val="22"/>
          <w:lang w:val="bg-BG" w:eastAsia="en-US"/>
        </w:rPr>
        <w:t xml:space="preserve">Безалкохолна бира; </w:t>
      </w:r>
    </w:p>
    <w:p w:rsidR="00923CAA" w:rsidRPr="008308B4" w:rsidRDefault="00923CAA" w:rsidP="00777128">
      <w:pPr>
        <w:numPr>
          <w:ilvl w:val="0"/>
          <w:numId w:val="53"/>
        </w:numPr>
        <w:ind w:left="1134"/>
        <w:rPr>
          <w:rFonts w:cs="Tahoma"/>
          <w:b/>
          <w:sz w:val="22"/>
          <w:szCs w:val="22"/>
        </w:rPr>
      </w:pPr>
      <w:r w:rsidRPr="006A4303">
        <w:rPr>
          <w:rFonts w:cs="Tahoma"/>
          <w:sz w:val="22"/>
          <w:szCs w:val="22"/>
          <w:lang w:val="bg-BG" w:eastAsia="en-US"/>
        </w:rPr>
        <w:t xml:space="preserve">Бира със </w:t>
      </w:r>
      <w:r>
        <w:rPr>
          <w:rFonts w:cs="Tahoma"/>
          <w:sz w:val="22"/>
          <w:szCs w:val="22"/>
          <w:lang w:val="bg-BG" w:eastAsia="en-US"/>
        </w:rPr>
        <w:t>плодови сокове</w:t>
      </w:r>
      <w:r w:rsidRPr="006A4303">
        <w:rPr>
          <w:rFonts w:cs="Tahoma"/>
          <w:sz w:val="22"/>
          <w:szCs w:val="22"/>
          <w:lang w:val="bg-BG" w:eastAsia="en-US"/>
        </w:rPr>
        <w:t xml:space="preserve">; </w:t>
      </w:r>
    </w:p>
    <w:p w:rsidR="00923CAA" w:rsidRPr="00BB56F3" w:rsidRDefault="00923CAA" w:rsidP="00777128">
      <w:pPr>
        <w:numPr>
          <w:ilvl w:val="0"/>
          <w:numId w:val="53"/>
        </w:numPr>
        <w:ind w:left="1134"/>
        <w:rPr>
          <w:rFonts w:cs="Tahoma"/>
          <w:b/>
          <w:sz w:val="22"/>
          <w:szCs w:val="22"/>
          <w:lang w:val="ru-RU"/>
        </w:rPr>
      </w:pPr>
      <w:r w:rsidRPr="006A4303">
        <w:rPr>
          <w:rFonts w:cs="Tahoma"/>
          <w:sz w:val="22"/>
          <w:szCs w:val="22"/>
          <w:lang w:val="bg-BG" w:eastAsia="en-US"/>
        </w:rPr>
        <w:t xml:space="preserve">Бира с друга алкохолна напитка; </w:t>
      </w:r>
    </w:p>
    <w:p w:rsidR="00923CAA" w:rsidRPr="006A4303" w:rsidRDefault="00923CAA" w:rsidP="00777128">
      <w:pPr>
        <w:numPr>
          <w:ilvl w:val="0"/>
          <w:numId w:val="53"/>
        </w:numPr>
        <w:ind w:left="1134"/>
        <w:rPr>
          <w:rFonts w:cs="Tahoma"/>
          <w:b/>
          <w:sz w:val="22"/>
          <w:szCs w:val="22"/>
        </w:rPr>
      </w:pPr>
      <w:r w:rsidRPr="006A4303">
        <w:rPr>
          <w:rFonts w:cs="Tahoma"/>
          <w:sz w:val="22"/>
          <w:szCs w:val="22"/>
          <w:lang w:val="bg-BG" w:eastAsia="en-US"/>
        </w:rPr>
        <w:t>Ароматизирана бира</w:t>
      </w:r>
      <w:r>
        <w:rPr>
          <w:rFonts w:cs="Tahoma"/>
          <w:sz w:val="22"/>
          <w:szCs w:val="22"/>
          <w:lang w:val="bg-BG" w:eastAsia="en-US"/>
        </w:rPr>
        <w:t>.</w:t>
      </w:r>
    </w:p>
    <w:p w:rsidR="00923CAA" w:rsidRDefault="00923CAA" w:rsidP="00777128">
      <w:pPr>
        <w:numPr>
          <w:ilvl w:val="0"/>
          <w:numId w:val="52"/>
        </w:numPr>
        <w:rPr>
          <w:rFonts w:cs="Tahoma"/>
          <w:b/>
          <w:sz w:val="22"/>
          <w:szCs w:val="22"/>
          <w:lang w:val="bg-BG"/>
        </w:rPr>
      </w:pPr>
      <w:r>
        <w:rPr>
          <w:rFonts w:cs="Tahoma"/>
          <w:b/>
          <w:sz w:val="22"/>
          <w:szCs w:val="22"/>
          <w:lang w:val="bg-BG"/>
        </w:rPr>
        <w:t>Вино</w:t>
      </w:r>
    </w:p>
    <w:p w:rsidR="00923CAA" w:rsidRPr="008308B4" w:rsidRDefault="00923CAA" w:rsidP="00777128">
      <w:pPr>
        <w:numPr>
          <w:ilvl w:val="0"/>
          <w:numId w:val="52"/>
        </w:numPr>
        <w:rPr>
          <w:rFonts w:cs="Tahoma"/>
          <w:b/>
          <w:sz w:val="22"/>
          <w:szCs w:val="22"/>
          <w:lang w:val="bg-BG"/>
        </w:rPr>
      </w:pPr>
      <w:r w:rsidRPr="006A4303">
        <w:rPr>
          <w:rFonts w:cs="Tahoma"/>
          <w:b/>
          <w:sz w:val="22"/>
          <w:szCs w:val="22"/>
        </w:rPr>
        <w:t>Вода</w:t>
      </w:r>
      <w:r w:rsidRPr="006A4303">
        <w:rPr>
          <w:rFonts w:cs="Tahoma"/>
          <w:b/>
          <w:sz w:val="22"/>
          <w:szCs w:val="22"/>
          <w:lang w:val="bg-BG"/>
        </w:rPr>
        <w:t xml:space="preserve"> </w:t>
      </w:r>
    </w:p>
    <w:p w:rsidR="00923CAA" w:rsidRPr="008308B4" w:rsidRDefault="00923CAA" w:rsidP="00777128">
      <w:pPr>
        <w:numPr>
          <w:ilvl w:val="0"/>
          <w:numId w:val="54"/>
        </w:numPr>
        <w:rPr>
          <w:rFonts w:cs="Tahoma"/>
          <w:b/>
          <w:sz w:val="22"/>
          <w:szCs w:val="22"/>
          <w:lang w:val="bg-BG"/>
        </w:rPr>
      </w:pPr>
      <w:r w:rsidRPr="006A4303">
        <w:rPr>
          <w:rFonts w:cs="Tahoma"/>
          <w:sz w:val="22"/>
          <w:szCs w:val="22"/>
          <w:lang w:val="bg-BG" w:eastAsia="en-US"/>
        </w:rPr>
        <w:t xml:space="preserve">Минерална вода, газирана и негазирана; </w:t>
      </w:r>
    </w:p>
    <w:p w:rsidR="00923CAA" w:rsidRPr="008308B4" w:rsidRDefault="00923CAA" w:rsidP="00777128">
      <w:pPr>
        <w:numPr>
          <w:ilvl w:val="0"/>
          <w:numId w:val="54"/>
        </w:numPr>
        <w:rPr>
          <w:rFonts w:cs="Tahoma"/>
          <w:b/>
          <w:sz w:val="22"/>
          <w:szCs w:val="22"/>
          <w:lang w:val="bg-BG"/>
        </w:rPr>
      </w:pPr>
      <w:r w:rsidRPr="006A4303">
        <w:rPr>
          <w:rFonts w:cs="Tahoma"/>
          <w:sz w:val="22"/>
          <w:szCs w:val="22"/>
          <w:lang w:val="bg-BG" w:eastAsia="en-US"/>
        </w:rPr>
        <w:t xml:space="preserve">Изворна </w:t>
      </w:r>
      <w:r>
        <w:rPr>
          <w:rFonts w:cs="Tahoma"/>
          <w:sz w:val="22"/>
          <w:szCs w:val="22"/>
          <w:lang w:val="bg-BG" w:eastAsia="en-US"/>
        </w:rPr>
        <w:t xml:space="preserve">и трапезна </w:t>
      </w:r>
      <w:r w:rsidRPr="006A4303">
        <w:rPr>
          <w:rFonts w:cs="Tahoma"/>
          <w:sz w:val="22"/>
          <w:szCs w:val="22"/>
          <w:lang w:val="bg-BG" w:eastAsia="en-US"/>
        </w:rPr>
        <w:t xml:space="preserve">вода;  </w:t>
      </w:r>
    </w:p>
    <w:p w:rsidR="00923CAA" w:rsidRPr="008308B4" w:rsidRDefault="00923CAA" w:rsidP="00777128">
      <w:pPr>
        <w:numPr>
          <w:ilvl w:val="0"/>
          <w:numId w:val="54"/>
        </w:numPr>
        <w:rPr>
          <w:rFonts w:cs="Tahoma"/>
          <w:b/>
          <w:sz w:val="22"/>
          <w:szCs w:val="22"/>
          <w:lang w:val="bg-BG"/>
        </w:rPr>
      </w:pPr>
      <w:r>
        <w:rPr>
          <w:rFonts w:cs="Tahoma"/>
          <w:sz w:val="22"/>
          <w:szCs w:val="22"/>
          <w:lang w:val="bg-BG" w:eastAsia="en-US"/>
        </w:rPr>
        <w:t>Всички д</w:t>
      </w:r>
      <w:r w:rsidRPr="006A4303">
        <w:rPr>
          <w:rFonts w:cs="Tahoma"/>
          <w:sz w:val="22"/>
          <w:szCs w:val="22"/>
          <w:lang w:val="bg-BG" w:eastAsia="en-US"/>
        </w:rPr>
        <w:t>руги води</w:t>
      </w:r>
      <w:r>
        <w:rPr>
          <w:rFonts w:cs="Tahoma"/>
          <w:sz w:val="22"/>
          <w:szCs w:val="22"/>
          <w:lang w:val="bg-BG" w:eastAsia="en-US"/>
        </w:rPr>
        <w:t xml:space="preserve"> за пиене</w:t>
      </w:r>
      <w:r w:rsidRPr="006A4303">
        <w:rPr>
          <w:rFonts w:cs="Tahoma"/>
          <w:sz w:val="22"/>
          <w:szCs w:val="22"/>
          <w:lang w:val="bg-BG" w:eastAsia="en-US"/>
        </w:rPr>
        <w:t xml:space="preserve">, включително с добавки, напр. аромати, кофеин, кислород; </w:t>
      </w:r>
    </w:p>
    <w:p w:rsidR="00923CAA" w:rsidRPr="008308B4" w:rsidRDefault="00923CAA" w:rsidP="00777128">
      <w:pPr>
        <w:numPr>
          <w:ilvl w:val="0"/>
          <w:numId w:val="52"/>
        </w:numPr>
        <w:rPr>
          <w:rFonts w:cs="Tahoma"/>
          <w:b/>
          <w:sz w:val="22"/>
          <w:szCs w:val="22"/>
        </w:rPr>
      </w:pPr>
      <w:r w:rsidRPr="006A4303">
        <w:rPr>
          <w:rFonts w:cs="Tahoma"/>
          <w:b/>
          <w:sz w:val="22"/>
          <w:szCs w:val="22"/>
        </w:rPr>
        <w:t>Безалкохолни напитки, газирани и негазирани</w:t>
      </w:r>
      <w:r w:rsidRPr="006A4303">
        <w:rPr>
          <w:rFonts w:cs="Tahoma"/>
          <w:b/>
          <w:sz w:val="22"/>
          <w:szCs w:val="22"/>
          <w:lang w:val="bg-BG"/>
        </w:rPr>
        <w:t xml:space="preserve"> </w:t>
      </w:r>
    </w:p>
    <w:p w:rsidR="00923CAA" w:rsidRPr="008308B4" w:rsidRDefault="00923CAA" w:rsidP="00777128">
      <w:pPr>
        <w:numPr>
          <w:ilvl w:val="0"/>
          <w:numId w:val="55"/>
        </w:numPr>
        <w:rPr>
          <w:rFonts w:cs="Tahoma"/>
          <w:b/>
          <w:sz w:val="22"/>
          <w:szCs w:val="22"/>
        </w:rPr>
      </w:pPr>
      <w:r>
        <w:rPr>
          <w:rFonts w:cs="Tahoma"/>
          <w:sz w:val="22"/>
          <w:szCs w:val="22"/>
          <w:lang w:val="bg-BG" w:eastAsia="en-US"/>
        </w:rPr>
        <w:t>Газирани безалкохолни напитки</w:t>
      </w:r>
      <w:r w:rsidRPr="006A4303">
        <w:rPr>
          <w:rFonts w:cs="Tahoma"/>
          <w:sz w:val="22"/>
          <w:szCs w:val="22"/>
          <w:lang w:val="bg-BG" w:eastAsia="en-US"/>
        </w:rPr>
        <w:t xml:space="preserve">; </w:t>
      </w:r>
    </w:p>
    <w:p w:rsidR="00923CAA" w:rsidRPr="008308B4" w:rsidRDefault="00923CAA" w:rsidP="00777128">
      <w:pPr>
        <w:numPr>
          <w:ilvl w:val="0"/>
          <w:numId w:val="55"/>
        </w:numPr>
        <w:rPr>
          <w:rFonts w:cs="Tahoma"/>
          <w:b/>
          <w:sz w:val="22"/>
          <w:szCs w:val="22"/>
        </w:rPr>
      </w:pPr>
      <w:r w:rsidRPr="006A4303">
        <w:rPr>
          <w:rFonts w:cs="Tahoma"/>
          <w:sz w:val="22"/>
          <w:szCs w:val="22"/>
          <w:lang w:val="bg-BG" w:eastAsia="en-US"/>
        </w:rPr>
        <w:t xml:space="preserve">Някои </w:t>
      </w:r>
      <w:r>
        <w:rPr>
          <w:rFonts w:cs="Tahoma"/>
          <w:sz w:val="22"/>
          <w:szCs w:val="22"/>
          <w:lang w:val="bg-BG" w:eastAsia="en-US"/>
        </w:rPr>
        <w:t>плодови сокове</w:t>
      </w:r>
      <w:r w:rsidRPr="006A4303">
        <w:rPr>
          <w:rFonts w:cs="Tahoma"/>
          <w:sz w:val="22"/>
          <w:szCs w:val="22"/>
          <w:lang w:val="bg-BG" w:eastAsia="en-US"/>
        </w:rPr>
        <w:t xml:space="preserve">; </w:t>
      </w:r>
    </w:p>
    <w:p w:rsidR="00923CAA" w:rsidRPr="008308B4" w:rsidRDefault="00923CAA" w:rsidP="00777128">
      <w:pPr>
        <w:numPr>
          <w:ilvl w:val="0"/>
          <w:numId w:val="55"/>
        </w:numPr>
        <w:rPr>
          <w:rFonts w:cs="Tahoma"/>
          <w:b/>
          <w:sz w:val="22"/>
          <w:szCs w:val="22"/>
        </w:rPr>
      </w:pPr>
      <w:r w:rsidRPr="006A4303">
        <w:rPr>
          <w:rFonts w:cs="Tahoma"/>
          <w:sz w:val="22"/>
          <w:szCs w:val="22"/>
          <w:lang w:val="bg-BG" w:eastAsia="en-US"/>
        </w:rPr>
        <w:t xml:space="preserve">„Енергийни напитки”; </w:t>
      </w:r>
    </w:p>
    <w:p w:rsidR="00923CAA" w:rsidRPr="00BB56F3" w:rsidRDefault="00923CAA" w:rsidP="00777128">
      <w:pPr>
        <w:numPr>
          <w:ilvl w:val="0"/>
          <w:numId w:val="55"/>
        </w:numPr>
        <w:rPr>
          <w:rFonts w:cs="Tahoma"/>
          <w:b/>
          <w:sz w:val="22"/>
          <w:szCs w:val="22"/>
          <w:lang w:val="ru-RU"/>
        </w:rPr>
      </w:pPr>
      <w:r w:rsidRPr="006A4303">
        <w:rPr>
          <w:rFonts w:cs="Tahoma"/>
          <w:sz w:val="22"/>
          <w:szCs w:val="22"/>
          <w:lang w:val="bg-BG" w:eastAsia="en-US"/>
        </w:rPr>
        <w:t xml:space="preserve">Студен чай или кафейни напитки, които са предназначени да се приемат студени; </w:t>
      </w:r>
    </w:p>
    <w:p w:rsidR="00923CAA" w:rsidRPr="00BB56F3" w:rsidRDefault="00923CAA" w:rsidP="00777128">
      <w:pPr>
        <w:numPr>
          <w:ilvl w:val="0"/>
          <w:numId w:val="55"/>
        </w:numPr>
        <w:rPr>
          <w:rFonts w:cs="Tahoma"/>
          <w:b/>
          <w:sz w:val="22"/>
          <w:szCs w:val="22"/>
          <w:lang w:val="ru-RU"/>
        </w:rPr>
      </w:pPr>
      <w:r w:rsidRPr="006A4303">
        <w:rPr>
          <w:rFonts w:cs="Tahoma"/>
          <w:sz w:val="22"/>
          <w:szCs w:val="22"/>
          <w:lang w:val="bg-BG" w:eastAsia="en-US"/>
        </w:rPr>
        <w:t xml:space="preserve">Горчиви напитки и други </w:t>
      </w:r>
      <w:r>
        <w:rPr>
          <w:rFonts w:cs="Tahoma"/>
          <w:sz w:val="22"/>
          <w:szCs w:val="22"/>
          <w:lang w:val="bg-BG" w:eastAsia="en-US"/>
        </w:rPr>
        <w:t>напитки, газирани и негазирани.</w:t>
      </w:r>
      <w:r w:rsidRPr="006A4303">
        <w:rPr>
          <w:rFonts w:cs="Tahoma"/>
          <w:sz w:val="22"/>
          <w:szCs w:val="22"/>
          <w:lang w:val="bg-BG" w:eastAsia="en-US"/>
        </w:rPr>
        <w:t xml:space="preserve"> </w:t>
      </w:r>
    </w:p>
    <w:p w:rsidR="00923CAA" w:rsidRPr="00BB56F3" w:rsidRDefault="00923CAA" w:rsidP="00777128">
      <w:pPr>
        <w:numPr>
          <w:ilvl w:val="0"/>
          <w:numId w:val="52"/>
        </w:numPr>
        <w:rPr>
          <w:rFonts w:cs="Tahoma"/>
          <w:b/>
          <w:sz w:val="22"/>
          <w:szCs w:val="22"/>
          <w:lang w:val="ru-RU"/>
        </w:rPr>
      </w:pPr>
      <w:r w:rsidRPr="00BB56F3">
        <w:rPr>
          <w:rFonts w:cs="Tahoma"/>
          <w:b/>
          <w:sz w:val="22"/>
          <w:szCs w:val="22"/>
          <w:lang w:val="ru-RU"/>
        </w:rPr>
        <w:t>Смесени алкохолни напитки</w:t>
      </w:r>
      <w:r w:rsidRPr="006A4303">
        <w:rPr>
          <w:rFonts w:cs="Tahoma"/>
          <w:b/>
          <w:sz w:val="22"/>
          <w:szCs w:val="22"/>
          <w:lang w:val="bg-BG"/>
        </w:rPr>
        <w:t xml:space="preserve">, </w:t>
      </w:r>
      <w:r w:rsidRPr="006A4303">
        <w:rPr>
          <w:rFonts w:cs="Tahoma"/>
          <w:sz w:val="22"/>
          <w:szCs w:val="22"/>
          <w:lang w:val="bg-BG" w:eastAsia="en-US"/>
        </w:rPr>
        <w:t>когато тези напитки се разпространяват в опаковки за еднократна употреба.</w:t>
      </w:r>
    </w:p>
    <w:p w:rsidR="00923CAA" w:rsidRDefault="00923CAA" w:rsidP="00211B7C">
      <w:pPr>
        <w:rPr>
          <w:rFonts w:cs="Tahoma"/>
          <w:color w:val="333333"/>
          <w:sz w:val="22"/>
          <w:szCs w:val="22"/>
          <w:lang w:val="bg-BG"/>
        </w:rPr>
      </w:pPr>
      <w:r w:rsidRPr="009B12EC">
        <w:rPr>
          <w:rFonts w:cs="Tahoma"/>
          <w:b/>
          <w:color w:val="333333"/>
          <w:sz w:val="22"/>
          <w:szCs w:val="22"/>
          <w:lang w:val="bg-BG"/>
        </w:rPr>
        <w:t xml:space="preserve">В зависимост от </w:t>
      </w:r>
      <w:r>
        <w:rPr>
          <w:rFonts w:cs="Tahoma"/>
          <w:b/>
          <w:color w:val="333333"/>
          <w:sz w:val="22"/>
          <w:szCs w:val="22"/>
          <w:lang w:val="bg-BG"/>
        </w:rPr>
        <w:t xml:space="preserve">размера </w:t>
      </w:r>
      <w:r w:rsidRPr="009B12EC">
        <w:rPr>
          <w:rFonts w:cs="Tahoma"/>
          <w:b/>
          <w:color w:val="333333"/>
          <w:sz w:val="22"/>
          <w:szCs w:val="22"/>
          <w:lang w:val="bg-BG"/>
        </w:rPr>
        <w:t>на опаковката</w:t>
      </w:r>
      <w:r>
        <w:rPr>
          <w:rFonts w:cs="Tahoma"/>
          <w:color w:val="333333"/>
          <w:sz w:val="22"/>
          <w:szCs w:val="22"/>
          <w:lang w:val="bg-BG"/>
        </w:rPr>
        <w:t xml:space="preserve"> </w:t>
      </w:r>
      <w:r w:rsidRPr="009B12EC">
        <w:rPr>
          <w:rFonts w:cs="Tahoma"/>
          <w:color w:val="333333"/>
          <w:sz w:val="22"/>
          <w:szCs w:val="22"/>
          <w:lang w:val="bg-BG"/>
        </w:rPr>
        <w:t xml:space="preserve">на задължителен депозит следва да подлежат еднократните опаковки </w:t>
      </w:r>
      <w:r>
        <w:rPr>
          <w:rFonts w:cs="Tahoma"/>
          <w:color w:val="333333"/>
          <w:sz w:val="22"/>
          <w:szCs w:val="22"/>
          <w:lang w:val="bg-BG"/>
        </w:rPr>
        <w:t>с обем по-голям или равен на 0.1 л. и по-малък или равен на 3.0 л.</w:t>
      </w:r>
    </w:p>
    <w:p w:rsidR="00923CAA" w:rsidRPr="009B12EC" w:rsidRDefault="00923CAA" w:rsidP="00211B7C">
      <w:pPr>
        <w:rPr>
          <w:rFonts w:cs="Tahoma"/>
          <w:color w:val="333333"/>
          <w:sz w:val="22"/>
          <w:szCs w:val="22"/>
          <w:lang w:val="bg-BG"/>
        </w:rPr>
      </w:pPr>
      <w:r w:rsidRPr="009B12EC">
        <w:rPr>
          <w:rFonts w:cs="Tahoma"/>
          <w:b/>
          <w:color w:val="333333"/>
          <w:sz w:val="22"/>
          <w:szCs w:val="22"/>
          <w:lang w:val="bg-BG"/>
        </w:rPr>
        <w:t xml:space="preserve">В зависимост от </w:t>
      </w:r>
      <w:r>
        <w:rPr>
          <w:rFonts w:cs="Tahoma"/>
          <w:b/>
          <w:color w:val="333333"/>
          <w:sz w:val="22"/>
          <w:szCs w:val="22"/>
          <w:lang w:val="bg-BG"/>
        </w:rPr>
        <w:t xml:space="preserve">материала </w:t>
      </w:r>
      <w:r w:rsidRPr="009B12EC">
        <w:rPr>
          <w:rFonts w:cs="Tahoma"/>
          <w:color w:val="333333"/>
          <w:sz w:val="22"/>
          <w:szCs w:val="22"/>
          <w:lang w:val="bg-BG"/>
        </w:rPr>
        <w:t>на задължителен депозит следва да подлежат еднократните опаковки</w:t>
      </w:r>
      <w:r>
        <w:rPr>
          <w:rFonts w:cs="Tahoma"/>
          <w:color w:val="333333"/>
          <w:sz w:val="22"/>
          <w:szCs w:val="22"/>
          <w:lang w:val="bg-BG"/>
        </w:rPr>
        <w:t xml:space="preserve"> направени от стъкло, </w:t>
      </w:r>
      <w:r w:rsidRPr="007F7AB3">
        <w:rPr>
          <w:rFonts w:cs="Tahoma"/>
          <w:color w:val="333333"/>
          <w:sz w:val="22"/>
          <w:szCs w:val="22"/>
          <w:lang w:val="bg-BG"/>
        </w:rPr>
        <w:t>метал (алуминий) и пластмаса (РЕТ).</w:t>
      </w:r>
    </w:p>
    <w:p w:rsidR="00923CAA" w:rsidRDefault="00923CAA" w:rsidP="00211B7C">
      <w:pPr>
        <w:rPr>
          <w:rFonts w:cs="Tahoma"/>
          <w:i/>
          <w:sz w:val="22"/>
          <w:szCs w:val="22"/>
          <w:u w:val="single"/>
          <w:lang w:val="bg-BG"/>
        </w:rPr>
      </w:pPr>
      <w:r>
        <w:rPr>
          <w:rFonts w:cs="Tahoma"/>
          <w:b/>
          <w:sz w:val="22"/>
          <w:szCs w:val="22"/>
          <w:lang w:val="bg-BG"/>
        </w:rPr>
        <w:t>О</w:t>
      </w:r>
      <w:r w:rsidRPr="00BB56F3">
        <w:rPr>
          <w:rFonts w:cs="Tahoma"/>
          <w:b/>
          <w:sz w:val="22"/>
          <w:szCs w:val="22"/>
          <w:lang w:val="ru-RU"/>
        </w:rPr>
        <w:t>паковки, неподлежащи на задължителен депозит:</w:t>
      </w:r>
      <w:r w:rsidRPr="00BB56F3">
        <w:rPr>
          <w:rFonts w:cs="Tahoma"/>
          <w:i/>
          <w:sz w:val="22"/>
          <w:szCs w:val="22"/>
          <w:u w:val="single"/>
          <w:lang w:val="ru-RU"/>
        </w:rPr>
        <w:t xml:space="preserve"> </w:t>
      </w:r>
    </w:p>
    <w:p w:rsidR="00923CAA" w:rsidRPr="00BB56F3" w:rsidRDefault="00923CAA" w:rsidP="00777128">
      <w:pPr>
        <w:numPr>
          <w:ilvl w:val="0"/>
          <w:numId w:val="52"/>
        </w:numPr>
        <w:rPr>
          <w:rFonts w:cs="Tahoma"/>
          <w:sz w:val="22"/>
          <w:szCs w:val="22"/>
          <w:lang w:val="ru-RU"/>
        </w:rPr>
      </w:pPr>
      <w:r w:rsidRPr="00BB56F3">
        <w:rPr>
          <w:rFonts w:cs="Tahoma"/>
          <w:sz w:val="22"/>
          <w:szCs w:val="22"/>
          <w:lang w:val="ru-RU"/>
        </w:rPr>
        <w:t>Опаковки с обем по-малък от 0.1 л. или по-голям от 3.0 л.</w:t>
      </w:r>
    </w:p>
    <w:p w:rsidR="00923CAA" w:rsidRPr="00BB56F3" w:rsidRDefault="00923CAA" w:rsidP="00777128">
      <w:pPr>
        <w:numPr>
          <w:ilvl w:val="0"/>
          <w:numId w:val="52"/>
        </w:numPr>
        <w:rPr>
          <w:rFonts w:cs="Tahoma"/>
          <w:sz w:val="22"/>
          <w:szCs w:val="22"/>
          <w:lang w:val="ru-RU"/>
        </w:rPr>
      </w:pPr>
      <w:r>
        <w:rPr>
          <w:rFonts w:cs="Tahoma"/>
          <w:sz w:val="22"/>
          <w:szCs w:val="22"/>
          <w:lang w:val="bg-BG"/>
        </w:rPr>
        <w:t>Опаковъчни картони за течности</w:t>
      </w:r>
      <w:r w:rsidRPr="00BB56F3">
        <w:rPr>
          <w:rFonts w:cs="Tahoma"/>
          <w:sz w:val="22"/>
          <w:szCs w:val="22"/>
          <w:lang w:val="ru-RU"/>
        </w:rPr>
        <w:t xml:space="preserve">; </w:t>
      </w:r>
      <w:r>
        <w:rPr>
          <w:rFonts w:cs="Tahoma"/>
          <w:sz w:val="22"/>
          <w:szCs w:val="22"/>
          <w:lang w:val="bg-BG"/>
        </w:rPr>
        <w:t>т</w:t>
      </w:r>
      <w:r w:rsidRPr="00BB56F3">
        <w:rPr>
          <w:rFonts w:cs="Tahoma"/>
          <w:sz w:val="22"/>
          <w:szCs w:val="22"/>
          <w:lang w:val="ru-RU"/>
        </w:rPr>
        <w:t xml:space="preserve">ермично запечатани полиетиленови торбички </w:t>
      </w:r>
      <w:r>
        <w:rPr>
          <w:rFonts w:cs="Tahoma"/>
          <w:sz w:val="22"/>
          <w:szCs w:val="22"/>
          <w:lang w:val="bg-BG"/>
        </w:rPr>
        <w:t>(</w:t>
      </w:r>
      <w:r w:rsidRPr="00685D8F">
        <w:rPr>
          <w:rFonts w:cs="Tahoma"/>
          <w:sz w:val="22"/>
          <w:szCs w:val="22"/>
        </w:rPr>
        <w:t>polyethylene</w:t>
      </w:r>
      <w:r w:rsidRPr="00BB56F3">
        <w:rPr>
          <w:rFonts w:cs="Tahoma"/>
          <w:sz w:val="22"/>
          <w:szCs w:val="22"/>
          <w:lang w:val="ru-RU"/>
        </w:rPr>
        <w:t xml:space="preserve"> </w:t>
      </w:r>
      <w:r w:rsidRPr="00685D8F">
        <w:rPr>
          <w:rFonts w:cs="Tahoma"/>
          <w:sz w:val="22"/>
          <w:szCs w:val="22"/>
        </w:rPr>
        <w:t>heat</w:t>
      </w:r>
      <w:r w:rsidRPr="00BB56F3">
        <w:rPr>
          <w:rFonts w:cs="Tahoma"/>
          <w:sz w:val="22"/>
          <w:szCs w:val="22"/>
          <w:lang w:val="ru-RU"/>
        </w:rPr>
        <w:t>-</w:t>
      </w:r>
      <w:r w:rsidRPr="00685D8F">
        <w:rPr>
          <w:rFonts w:cs="Tahoma"/>
          <w:sz w:val="22"/>
          <w:szCs w:val="22"/>
        </w:rPr>
        <w:t>sealed</w:t>
      </w:r>
      <w:r w:rsidRPr="00BB56F3">
        <w:rPr>
          <w:rFonts w:cs="Tahoma"/>
          <w:sz w:val="22"/>
          <w:szCs w:val="22"/>
          <w:lang w:val="ru-RU"/>
        </w:rPr>
        <w:t>-</w:t>
      </w:r>
      <w:r w:rsidRPr="00685D8F">
        <w:rPr>
          <w:rFonts w:cs="Tahoma"/>
          <w:sz w:val="22"/>
          <w:szCs w:val="22"/>
        </w:rPr>
        <w:t>bag</w:t>
      </w:r>
      <w:r w:rsidRPr="00BB56F3">
        <w:rPr>
          <w:rFonts w:cs="Tahoma"/>
          <w:sz w:val="22"/>
          <w:szCs w:val="22"/>
          <w:lang w:val="ru-RU"/>
        </w:rPr>
        <w:t xml:space="preserve"> </w:t>
      </w:r>
      <w:r w:rsidRPr="00685D8F">
        <w:rPr>
          <w:rFonts w:cs="Tahoma"/>
          <w:sz w:val="22"/>
          <w:szCs w:val="22"/>
        </w:rPr>
        <w:t>packagings</w:t>
      </w:r>
      <w:r>
        <w:rPr>
          <w:rFonts w:cs="Tahoma"/>
          <w:sz w:val="22"/>
          <w:szCs w:val="22"/>
          <w:lang w:val="bg-BG"/>
        </w:rPr>
        <w:t>)</w:t>
      </w:r>
      <w:r w:rsidRPr="00BB56F3">
        <w:rPr>
          <w:rFonts w:cs="Tahoma"/>
          <w:sz w:val="22"/>
          <w:szCs w:val="22"/>
          <w:lang w:val="ru-RU"/>
        </w:rPr>
        <w:t xml:space="preserve">; </w:t>
      </w:r>
      <w:r>
        <w:rPr>
          <w:rFonts w:cs="Tahoma"/>
          <w:sz w:val="22"/>
          <w:szCs w:val="22"/>
          <w:lang w:val="bg-BG"/>
        </w:rPr>
        <w:t>с</w:t>
      </w:r>
      <w:r w:rsidRPr="00BB56F3">
        <w:rPr>
          <w:rFonts w:cs="Tahoma"/>
          <w:sz w:val="22"/>
          <w:szCs w:val="22"/>
          <w:lang w:val="ru-RU"/>
        </w:rPr>
        <w:t xml:space="preserve">тоящи фолийни торбички </w:t>
      </w:r>
      <w:r>
        <w:rPr>
          <w:rFonts w:cs="Tahoma"/>
          <w:sz w:val="22"/>
          <w:szCs w:val="22"/>
          <w:lang w:val="bg-BG"/>
        </w:rPr>
        <w:t>(</w:t>
      </w:r>
      <w:r>
        <w:rPr>
          <w:rFonts w:cs="Tahoma"/>
          <w:sz w:val="22"/>
          <w:szCs w:val="22"/>
        </w:rPr>
        <w:t>standing</w:t>
      </w:r>
      <w:r w:rsidRPr="00BB56F3">
        <w:rPr>
          <w:rFonts w:cs="Tahoma"/>
          <w:sz w:val="22"/>
          <w:szCs w:val="22"/>
          <w:lang w:val="ru-RU"/>
        </w:rPr>
        <w:t xml:space="preserve"> </w:t>
      </w:r>
      <w:r>
        <w:rPr>
          <w:rFonts w:cs="Tahoma"/>
          <w:sz w:val="22"/>
          <w:szCs w:val="22"/>
        </w:rPr>
        <w:t>foil</w:t>
      </w:r>
      <w:r w:rsidRPr="00BB56F3">
        <w:rPr>
          <w:rFonts w:cs="Tahoma"/>
          <w:sz w:val="22"/>
          <w:szCs w:val="22"/>
          <w:lang w:val="ru-RU"/>
        </w:rPr>
        <w:t xml:space="preserve"> </w:t>
      </w:r>
      <w:r>
        <w:rPr>
          <w:rFonts w:cs="Tahoma"/>
          <w:sz w:val="22"/>
          <w:szCs w:val="22"/>
        </w:rPr>
        <w:t>bags</w:t>
      </w:r>
      <w:r>
        <w:rPr>
          <w:rFonts w:cs="Tahoma"/>
          <w:sz w:val="22"/>
          <w:szCs w:val="22"/>
          <w:lang w:val="bg-BG"/>
        </w:rPr>
        <w:t>)</w:t>
      </w:r>
    </w:p>
    <w:p w:rsidR="00923CAA" w:rsidRPr="00113D55" w:rsidRDefault="00923CAA" w:rsidP="00777128">
      <w:pPr>
        <w:numPr>
          <w:ilvl w:val="0"/>
          <w:numId w:val="52"/>
        </w:numPr>
        <w:rPr>
          <w:rFonts w:cs="Tahoma"/>
          <w:sz w:val="22"/>
          <w:szCs w:val="22"/>
        </w:rPr>
      </w:pPr>
      <w:r w:rsidRPr="00685D8F">
        <w:rPr>
          <w:rFonts w:cs="Tahoma"/>
          <w:sz w:val="22"/>
          <w:szCs w:val="22"/>
        </w:rPr>
        <w:t>Опаковки</w:t>
      </w:r>
      <w:r>
        <w:rPr>
          <w:rFonts w:cs="Tahoma"/>
          <w:sz w:val="22"/>
          <w:szCs w:val="22"/>
          <w:lang w:val="bg-BG"/>
        </w:rPr>
        <w:t xml:space="preserve"> за многократна употреба</w:t>
      </w:r>
      <w:r w:rsidRPr="00685D8F">
        <w:rPr>
          <w:rFonts w:cs="Tahoma"/>
          <w:sz w:val="22"/>
          <w:szCs w:val="22"/>
        </w:rPr>
        <w:t xml:space="preserve"> </w:t>
      </w:r>
    </w:p>
    <w:p w:rsidR="00923CAA" w:rsidRDefault="00923CAA" w:rsidP="00211B7C">
      <w:pPr>
        <w:rPr>
          <w:rFonts w:cs="Tahoma"/>
          <w:color w:val="333333"/>
          <w:sz w:val="22"/>
          <w:szCs w:val="22"/>
          <w:lang w:val="bg-BG"/>
        </w:rPr>
      </w:pPr>
      <w:r w:rsidRPr="006A4303">
        <w:rPr>
          <w:rFonts w:cs="Tahoma"/>
          <w:i/>
          <w:sz w:val="22"/>
          <w:szCs w:val="22"/>
          <w:lang w:val="bg-BG"/>
        </w:rPr>
        <w:t>Теоретично е в</w:t>
      </w:r>
      <w:r w:rsidRPr="00BB56F3">
        <w:rPr>
          <w:rFonts w:cs="Tahoma"/>
          <w:i/>
          <w:sz w:val="22"/>
          <w:szCs w:val="22"/>
          <w:lang w:val="ru-RU"/>
        </w:rPr>
        <w:t>ъзможно</w:t>
      </w:r>
      <w:r w:rsidRPr="006A4303">
        <w:rPr>
          <w:rFonts w:cs="Tahoma"/>
          <w:i/>
          <w:sz w:val="22"/>
          <w:szCs w:val="22"/>
          <w:lang w:val="bg-BG"/>
        </w:rPr>
        <w:t xml:space="preserve">, като алтернатива, </w:t>
      </w:r>
      <w:r w:rsidRPr="00BB56F3">
        <w:rPr>
          <w:rFonts w:cs="Tahoma"/>
          <w:i/>
          <w:sz w:val="22"/>
          <w:szCs w:val="22"/>
          <w:lang w:val="ru-RU"/>
        </w:rPr>
        <w:t>законодателно да бъде решено</w:t>
      </w:r>
      <w:r w:rsidRPr="006A4303">
        <w:rPr>
          <w:rFonts w:cs="Tahoma"/>
          <w:i/>
          <w:sz w:val="22"/>
          <w:szCs w:val="22"/>
          <w:lang w:val="bg-BG"/>
        </w:rPr>
        <w:t xml:space="preserve"> да се въведе </w:t>
      </w:r>
      <w:r w:rsidRPr="00BB56F3">
        <w:rPr>
          <w:rFonts w:cs="Tahoma"/>
          <w:i/>
          <w:sz w:val="22"/>
          <w:szCs w:val="22"/>
          <w:lang w:val="ru-RU"/>
        </w:rPr>
        <w:t>задължителен депозит за всички еднократни опаковки за напитк</w:t>
      </w:r>
      <w:r>
        <w:rPr>
          <w:rFonts w:cs="Tahoma"/>
          <w:i/>
          <w:sz w:val="22"/>
          <w:szCs w:val="22"/>
          <w:lang w:val="bg-BG"/>
        </w:rPr>
        <w:t>и</w:t>
      </w:r>
      <w:r w:rsidRPr="00BB56F3">
        <w:rPr>
          <w:rFonts w:cs="Tahoma"/>
          <w:i/>
          <w:sz w:val="22"/>
          <w:szCs w:val="22"/>
          <w:lang w:val="ru-RU"/>
        </w:rPr>
        <w:t xml:space="preserve"> от даден вид, материал на изработка и определен обема, независимо от съдържащия се в </w:t>
      </w:r>
      <w:r w:rsidRPr="006A4303">
        <w:rPr>
          <w:rFonts w:cs="Tahoma"/>
          <w:i/>
          <w:sz w:val="22"/>
          <w:szCs w:val="22"/>
          <w:lang w:val="bg-BG"/>
        </w:rPr>
        <w:t>опаковката продукт. Такъв подход има както преимущества, така и недостатъци от икономическо и практич</w:t>
      </w:r>
      <w:r>
        <w:rPr>
          <w:rFonts w:cs="Tahoma"/>
          <w:i/>
          <w:sz w:val="22"/>
          <w:szCs w:val="22"/>
          <w:lang w:val="bg-BG"/>
        </w:rPr>
        <w:t>е</w:t>
      </w:r>
      <w:r w:rsidRPr="006A4303">
        <w:rPr>
          <w:rFonts w:cs="Tahoma"/>
          <w:i/>
          <w:sz w:val="22"/>
          <w:szCs w:val="22"/>
          <w:lang w:val="bg-BG"/>
        </w:rPr>
        <w:t>ско естество (виж заключителната част на доклада)</w:t>
      </w:r>
      <w:r>
        <w:rPr>
          <w:rFonts w:cs="Tahoma"/>
          <w:i/>
          <w:sz w:val="22"/>
          <w:szCs w:val="22"/>
          <w:lang w:val="bg-BG"/>
        </w:rPr>
        <w:t xml:space="preserve">, но към </w:t>
      </w:r>
      <w:r w:rsidRPr="006A4303">
        <w:rPr>
          <w:rFonts w:cs="Tahoma"/>
          <w:i/>
          <w:sz w:val="22"/>
          <w:szCs w:val="22"/>
          <w:lang w:val="bg-BG"/>
        </w:rPr>
        <w:t>момента</w:t>
      </w:r>
      <w:r>
        <w:rPr>
          <w:rFonts w:cs="Tahoma"/>
          <w:i/>
          <w:sz w:val="22"/>
          <w:szCs w:val="22"/>
          <w:lang w:val="bg-BG"/>
        </w:rPr>
        <w:t xml:space="preserve"> не се прилага в  другите държави</w:t>
      </w:r>
      <w:r w:rsidRPr="006A4303">
        <w:rPr>
          <w:rFonts w:cs="Tahoma"/>
          <w:i/>
          <w:sz w:val="22"/>
          <w:szCs w:val="22"/>
          <w:lang w:val="bg-BG"/>
        </w:rPr>
        <w:t>.</w:t>
      </w:r>
    </w:p>
    <w:p w:rsidR="00923CAA" w:rsidRDefault="00923CAA" w:rsidP="00211B7C">
      <w:pPr>
        <w:pStyle w:val="Heading3"/>
        <w:numPr>
          <w:ilvl w:val="2"/>
          <w:numId w:val="7"/>
        </w:numPr>
        <w:rPr>
          <w:lang w:val="bg-BG"/>
        </w:rPr>
      </w:pPr>
      <w:bookmarkStart w:id="431" w:name="_Toc331489160"/>
      <w:bookmarkStart w:id="432" w:name="_Toc331586753"/>
      <w:r w:rsidRPr="00BB56F3">
        <w:rPr>
          <w:lang w:val="ru-RU"/>
        </w:rPr>
        <w:t>Оценка на количествата опаковки</w:t>
      </w:r>
      <w:r>
        <w:rPr>
          <w:lang w:val="bg-BG"/>
        </w:rPr>
        <w:t xml:space="preserve">, които ще бъдат </w:t>
      </w:r>
      <w:r w:rsidRPr="00BB56F3">
        <w:rPr>
          <w:lang w:val="ru-RU"/>
        </w:rPr>
        <w:t xml:space="preserve"> обхванати </w:t>
      </w:r>
      <w:r>
        <w:rPr>
          <w:lang w:val="bg-BG"/>
        </w:rPr>
        <w:t xml:space="preserve">от </w:t>
      </w:r>
      <w:r w:rsidRPr="00BB56F3">
        <w:rPr>
          <w:lang w:val="ru-RU"/>
        </w:rPr>
        <w:t>депозитната система</w:t>
      </w:r>
      <w:r>
        <w:rPr>
          <w:lang w:val="bg-BG"/>
        </w:rPr>
        <w:t xml:space="preserve"> в България</w:t>
      </w:r>
      <w:bookmarkEnd w:id="431"/>
      <w:bookmarkEnd w:id="432"/>
    </w:p>
    <w:p w:rsidR="00923CAA" w:rsidRPr="00D71D80" w:rsidRDefault="00923CAA" w:rsidP="00211B7C">
      <w:pPr>
        <w:rPr>
          <w:rFonts w:cs="Tahoma"/>
          <w:color w:val="333333"/>
          <w:sz w:val="22"/>
          <w:szCs w:val="22"/>
          <w:lang w:val="bg-BG"/>
        </w:rPr>
      </w:pPr>
      <w:r>
        <w:rPr>
          <w:rFonts w:cs="Tahoma"/>
          <w:color w:val="333333"/>
          <w:sz w:val="22"/>
          <w:szCs w:val="22"/>
          <w:lang w:val="bg-BG"/>
        </w:rPr>
        <w:t xml:space="preserve">Оценката на количествата отпадъци от опаковки пуснати на пазара от материалите разглеждани за включване в депозитна система се основава </w:t>
      </w:r>
      <w:r w:rsidRPr="00D71D80">
        <w:rPr>
          <w:rFonts w:cs="Tahoma"/>
          <w:color w:val="333333"/>
          <w:sz w:val="22"/>
          <w:szCs w:val="22"/>
          <w:lang w:val="bg-BG"/>
        </w:rPr>
        <w:t>данните от доклад за изпълнение на целите по рециклиране за 2011г. на Министерство на околната среда и водите (МОСВ) за количествата пуснати на пазара, събрани и предадени за рециклиране от Организациите по оползотворяване (ООп) и свободно изпълняващите целите си лица.</w:t>
      </w:r>
    </w:p>
    <w:p w:rsidR="00923CAA" w:rsidRPr="00D71D80" w:rsidRDefault="00923CAA" w:rsidP="00211B7C">
      <w:pPr>
        <w:rPr>
          <w:rFonts w:cs="Tahoma"/>
          <w:color w:val="333333"/>
          <w:sz w:val="22"/>
          <w:szCs w:val="22"/>
          <w:lang w:val="bg-BG"/>
        </w:rPr>
      </w:pPr>
      <w:r w:rsidRPr="00D71D80">
        <w:rPr>
          <w:rFonts w:cs="Tahoma"/>
          <w:color w:val="333333"/>
          <w:sz w:val="22"/>
          <w:szCs w:val="22"/>
          <w:lang w:val="bg-BG"/>
        </w:rPr>
        <w:t>Количествата пуснати на пазара пластмасови</w:t>
      </w:r>
      <w:r>
        <w:rPr>
          <w:rFonts w:cs="Tahoma"/>
          <w:color w:val="333333"/>
          <w:sz w:val="22"/>
          <w:szCs w:val="22"/>
          <w:lang w:val="bg-BG"/>
        </w:rPr>
        <w:t>, стъклени и метални</w:t>
      </w:r>
      <w:r w:rsidRPr="00D71D80">
        <w:rPr>
          <w:rFonts w:cs="Tahoma"/>
          <w:color w:val="333333"/>
          <w:sz w:val="22"/>
          <w:szCs w:val="22"/>
          <w:lang w:val="bg-BG"/>
        </w:rPr>
        <w:t xml:space="preserve"> опаковки от клиенти на </w:t>
      </w:r>
      <w:r>
        <w:rPr>
          <w:rFonts w:cs="Tahoma"/>
          <w:color w:val="333333"/>
          <w:sz w:val="22"/>
          <w:szCs w:val="22"/>
          <w:lang w:val="bg-BG"/>
        </w:rPr>
        <w:t>организациите по оползотворяване</w:t>
      </w:r>
      <w:r w:rsidRPr="00D71D80">
        <w:rPr>
          <w:rFonts w:cs="Tahoma"/>
          <w:color w:val="333333"/>
          <w:sz w:val="22"/>
          <w:szCs w:val="22"/>
          <w:lang w:val="bg-BG"/>
        </w:rPr>
        <w:t xml:space="preserve"> </w:t>
      </w:r>
      <w:r>
        <w:rPr>
          <w:rFonts w:cs="Tahoma"/>
          <w:color w:val="333333"/>
          <w:sz w:val="22"/>
          <w:szCs w:val="22"/>
          <w:lang w:val="bg-BG"/>
        </w:rPr>
        <w:t xml:space="preserve">(ООп) </w:t>
      </w:r>
      <w:r w:rsidRPr="00D71D80">
        <w:rPr>
          <w:rFonts w:cs="Tahoma"/>
          <w:color w:val="333333"/>
          <w:sz w:val="22"/>
          <w:szCs w:val="22"/>
          <w:lang w:val="bg-BG"/>
        </w:rPr>
        <w:t>и индивидуално изпълняващи целите си лица</w:t>
      </w:r>
      <w:r>
        <w:rPr>
          <w:rFonts w:cs="Tahoma"/>
          <w:color w:val="333333"/>
          <w:sz w:val="22"/>
          <w:szCs w:val="22"/>
          <w:lang w:val="bg-BG"/>
        </w:rPr>
        <w:t>,</w:t>
      </w:r>
      <w:r w:rsidRPr="00D71D80">
        <w:rPr>
          <w:rFonts w:cs="Tahoma"/>
          <w:color w:val="333333"/>
          <w:sz w:val="22"/>
          <w:szCs w:val="22"/>
          <w:lang w:val="bg-BG"/>
        </w:rPr>
        <w:t xml:space="preserve"> за изтеклата 2011г. са представени в </w:t>
      </w:r>
      <w:r>
        <w:rPr>
          <w:rFonts w:cs="Tahoma"/>
          <w:color w:val="333333"/>
          <w:sz w:val="22"/>
          <w:szCs w:val="22"/>
          <w:lang w:val="bg-BG"/>
        </w:rPr>
        <w:t xml:space="preserve">следващата </w:t>
      </w:r>
      <w:r w:rsidRPr="00D71D80">
        <w:rPr>
          <w:rFonts w:cs="Tahoma"/>
          <w:color w:val="333333"/>
          <w:sz w:val="22"/>
          <w:szCs w:val="22"/>
          <w:lang w:val="bg-BG"/>
        </w:rPr>
        <w:t>таблица.</w:t>
      </w:r>
    </w:p>
    <w:p w:rsidR="00923CAA" w:rsidRPr="00453894" w:rsidRDefault="00923CAA" w:rsidP="00453894">
      <w:pPr>
        <w:rPr>
          <w:rFonts w:cs="Tahoma"/>
          <w:color w:val="333333"/>
          <w:sz w:val="22"/>
          <w:szCs w:val="22"/>
          <w:lang w:val="bg-BG"/>
        </w:rPr>
      </w:pPr>
      <w:r w:rsidRPr="00D71D80">
        <w:rPr>
          <w:lang w:val="bg-BG"/>
        </w:rPr>
        <w:fldChar w:fldCharType="begin"/>
      </w:r>
      <w:r w:rsidRPr="00D71D80">
        <w:rPr>
          <w:lang w:val="bg-BG"/>
        </w:rPr>
        <w:instrText xml:space="preserve"> LINK </w:instrText>
      </w:r>
      <w:r>
        <w:rPr>
          <w:lang w:val="bg-BG"/>
        </w:rPr>
        <w:instrText xml:space="preserve">Excel.Sheet.8 "D:\\Work\\Projects BG\\deposits\\final\\Deposit Systems Study_Tables.xls" Sheet1!R2C1:R11C4 </w:instrText>
      </w:r>
      <w:r w:rsidRPr="00D71D80">
        <w:rPr>
          <w:lang w:val="bg-BG"/>
        </w:rPr>
        <w:instrText xml:space="preserve">\a \f 4 \h  \* MERGEFORMAT </w:instrText>
      </w:r>
      <w:r w:rsidRPr="00D71D80">
        <w:rPr>
          <w:lang w:val="bg-BG"/>
        </w:rPr>
        <w:fldChar w:fldCharType="separate"/>
      </w:r>
    </w:p>
    <w:tbl>
      <w:tblPr>
        <w:tblW w:w="6100" w:type="dxa"/>
        <w:tblInd w:w="61" w:type="dxa"/>
        <w:tblCellMar>
          <w:left w:w="70" w:type="dxa"/>
          <w:right w:w="70" w:type="dxa"/>
        </w:tblCellMar>
        <w:tblLook w:val="00A0"/>
      </w:tblPr>
      <w:tblGrid>
        <w:gridCol w:w="252"/>
        <w:gridCol w:w="2800"/>
        <w:gridCol w:w="1340"/>
        <w:gridCol w:w="1740"/>
      </w:tblGrid>
      <w:tr w:rsidR="00923CAA" w:rsidRPr="00453894" w:rsidTr="00453894">
        <w:trPr>
          <w:trHeight w:val="765"/>
        </w:trPr>
        <w:tc>
          <w:tcPr>
            <w:tcW w:w="220" w:type="dxa"/>
            <w:tcBorders>
              <w:top w:val="nil"/>
              <w:left w:val="nil"/>
              <w:bottom w:val="nil"/>
              <w:right w:val="nil"/>
            </w:tcBorders>
            <w:noWrap/>
            <w:vAlign w:val="bottom"/>
          </w:tcPr>
          <w:p w:rsidR="00923CAA" w:rsidRPr="00453894" w:rsidRDefault="00923CAA" w:rsidP="00453894">
            <w:pPr>
              <w:suppressAutoHyphens w:val="0"/>
              <w:spacing w:before="0" w:after="0" w:line="240" w:lineRule="auto"/>
              <w:jc w:val="left"/>
              <w:rPr>
                <w:rFonts w:ascii="Arial" w:hAnsi="Arial" w:cs="Arial"/>
                <w:lang w:val="bg-BG" w:eastAsia="bg-BG"/>
              </w:rPr>
            </w:pPr>
          </w:p>
        </w:tc>
        <w:tc>
          <w:tcPr>
            <w:tcW w:w="2800" w:type="dxa"/>
            <w:tcBorders>
              <w:top w:val="single" w:sz="4" w:space="0" w:color="auto"/>
              <w:left w:val="single" w:sz="4" w:space="0" w:color="auto"/>
              <w:bottom w:val="single" w:sz="4" w:space="0" w:color="auto"/>
              <w:right w:val="single" w:sz="4" w:space="0" w:color="auto"/>
            </w:tcBorders>
            <w:vAlign w:val="bottom"/>
          </w:tcPr>
          <w:p w:rsidR="00923CAA" w:rsidRPr="00453894" w:rsidRDefault="00923CAA" w:rsidP="00453894">
            <w:pPr>
              <w:suppressAutoHyphens w:val="0"/>
              <w:spacing w:before="0" w:after="0" w:line="240" w:lineRule="auto"/>
              <w:jc w:val="center"/>
              <w:rPr>
                <w:rFonts w:ascii="Arial" w:hAnsi="Arial" w:cs="Arial"/>
                <w:b/>
                <w:bCs/>
                <w:i/>
                <w:iCs/>
                <w:lang w:val="bg-BG" w:eastAsia="bg-BG"/>
              </w:rPr>
            </w:pPr>
            <w:r w:rsidRPr="00453894">
              <w:rPr>
                <w:rFonts w:ascii="Arial" w:hAnsi="Arial" w:cs="Arial"/>
                <w:b/>
                <w:bCs/>
                <w:i/>
                <w:iCs/>
                <w:lang w:val="bg-BG" w:eastAsia="bg-BG"/>
              </w:rPr>
              <w:t>Организация / Индивидуално изпълнение</w:t>
            </w:r>
          </w:p>
        </w:tc>
        <w:tc>
          <w:tcPr>
            <w:tcW w:w="1340" w:type="dxa"/>
            <w:tcBorders>
              <w:top w:val="single" w:sz="4" w:space="0" w:color="auto"/>
              <w:left w:val="nil"/>
              <w:bottom w:val="single" w:sz="4" w:space="0" w:color="auto"/>
              <w:right w:val="single" w:sz="4" w:space="0" w:color="auto"/>
            </w:tcBorders>
            <w:vAlign w:val="bottom"/>
          </w:tcPr>
          <w:p w:rsidR="00923CAA" w:rsidRPr="00453894" w:rsidRDefault="00923CAA" w:rsidP="00453894">
            <w:pPr>
              <w:suppressAutoHyphens w:val="0"/>
              <w:spacing w:before="0" w:after="0" w:line="240" w:lineRule="auto"/>
              <w:jc w:val="center"/>
              <w:rPr>
                <w:rFonts w:ascii="Arial" w:hAnsi="Arial" w:cs="Arial"/>
                <w:b/>
                <w:bCs/>
                <w:i/>
                <w:iCs/>
                <w:lang w:val="bg-BG" w:eastAsia="bg-BG"/>
              </w:rPr>
            </w:pPr>
            <w:r w:rsidRPr="00453894">
              <w:rPr>
                <w:rFonts w:ascii="Arial" w:hAnsi="Arial" w:cs="Arial"/>
                <w:b/>
                <w:bCs/>
                <w:i/>
                <w:iCs/>
                <w:lang w:val="bg-BG" w:eastAsia="bg-BG"/>
              </w:rPr>
              <w:t>Общо    пластмаса</w:t>
            </w:r>
          </w:p>
        </w:tc>
        <w:tc>
          <w:tcPr>
            <w:tcW w:w="1740" w:type="dxa"/>
            <w:tcBorders>
              <w:top w:val="single" w:sz="4" w:space="0" w:color="auto"/>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center"/>
              <w:rPr>
                <w:rFonts w:ascii="Arial" w:hAnsi="Arial" w:cs="Arial"/>
                <w:b/>
                <w:bCs/>
                <w:i/>
                <w:iCs/>
                <w:lang w:val="bg-BG" w:eastAsia="bg-BG"/>
              </w:rPr>
            </w:pPr>
            <w:r w:rsidRPr="00453894">
              <w:rPr>
                <w:rFonts w:ascii="Arial" w:hAnsi="Arial" w:cs="Arial"/>
                <w:b/>
                <w:bCs/>
                <w:i/>
                <w:iCs/>
                <w:lang w:val="bg-BG" w:eastAsia="bg-BG"/>
              </w:rPr>
              <w:t>РЕТ - 46%</w:t>
            </w:r>
          </w:p>
        </w:tc>
      </w:tr>
      <w:tr w:rsidR="00923CAA" w:rsidRPr="00453894" w:rsidTr="00453894">
        <w:trPr>
          <w:trHeight w:val="255"/>
        </w:trPr>
        <w:tc>
          <w:tcPr>
            <w:tcW w:w="220" w:type="dxa"/>
            <w:tcBorders>
              <w:top w:val="single" w:sz="4" w:space="0" w:color="auto"/>
              <w:left w:val="single" w:sz="4" w:space="0" w:color="auto"/>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1</w:t>
            </w:r>
          </w:p>
        </w:tc>
        <w:tc>
          <w:tcPr>
            <w:tcW w:w="280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left"/>
              <w:rPr>
                <w:rFonts w:ascii="Arial" w:hAnsi="Arial" w:cs="Arial"/>
                <w:lang w:val="bg-BG" w:eastAsia="bg-BG"/>
              </w:rPr>
            </w:pPr>
            <w:r w:rsidRPr="00453894">
              <w:rPr>
                <w:rFonts w:ascii="Arial" w:hAnsi="Arial" w:cs="Arial"/>
                <w:lang w:val="bg-BG" w:eastAsia="bg-BG"/>
              </w:rPr>
              <w:t>Екопак България</w:t>
            </w:r>
          </w:p>
        </w:tc>
        <w:tc>
          <w:tcPr>
            <w:tcW w:w="13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34 229</w:t>
            </w:r>
          </w:p>
        </w:tc>
        <w:tc>
          <w:tcPr>
            <w:tcW w:w="17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15 745</w:t>
            </w:r>
          </w:p>
        </w:tc>
      </w:tr>
      <w:tr w:rsidR="00923CAA" w:rsidRPr="00453894" w:rsidTr="00453894">
        <w:trPr>
          <w:trHeight w:val="255"/>
        </w:trPr>
        <w:tc>
          <w:tcPr>
            <w:tcW w:w="220" w:type="dxa"/>
            <w:tcBorders>
              <w:top w:val="nil"/>
              <w:left w:val="single" w:sz="4" w:space="0" w:color="auto"/>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2</w:t>
            </w:r>
          </w:p>
        </w:tc>
        <w:tc>
          <w:tcPr>
            <w:tcW w:w="280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left"/>
              <w:rPr>
                <w:rFonts w:ascii="Arial" w:hAnsi="Arial" w:cs="Arial"/>
                <w:lang w:val="bg-BG" w:eastAsia="bg-BG"/>
              </w:rPr>
            </w:pPr>
            <w:r w:rsidRPr="00453894">
              <w:rPr>
                <w:rFonts w:ascii="Arial" w:hAnsi="Arial" w:cs="Arial"/>
                <w:lang w:val="bg-BG" w:eastAsia="bg-BG"/>
              </w:rPr>
              <w:t>Екобулпак</w:t>
            </w:r>
          </w:p>
        </w:tc>
        <w:tc>
          <w:tcPr>
            <w:tcW w:w="13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27 339</w:t>
            </w:r>
          </w:p>
        </w:tc>
        <w:tc>
          <w:tcPr>
            <w:tcW w:w="17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12 576</w:t>
            </w:r>
          </w:p>
        </w:tc>
      </w:tr>
      <w:tr w:rsidR="00923CAA" w:rsidRPr="00453894" w:rsidTr="00453894">
        <w:trPr>
          <w:trHeight w:val="255"/>
        </w:trPr>
        <w:tc>
          <w:tcPr>
            <w:tcW w:w="220" w:type="dxa"/>
            <w:tcBorders>
              <w:top w:val="nil"/>
              <w:left w:val="single" w:sz="4" w:space="0" w:color="auto"/>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3</w:t>
            </w:r>
          </w:p>
        </w:tc>
        <w:tc>
          <w:tcPr>
            <w:tcW w:w="280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left"/>
              <w:rPr>
                <w:rFonts w:ascii="Arial" w:hAnsi="Arial" w:cs="Arial"/>
                <w:lang w:val="bg-BG" w:eastAsia="bg-BG"/>
              </w:rPr>
            </w:pPr>
            <w:r w:rsidRPr="00453894">
              <w:rPr>
                <w:rFonts w:ascii="Arial" w:hAnsi="Arial" w:cs="Arial"/>
                <w:lang w:val="bg-BG" w:eastAsia="bg-BG"/>
              </w:rPr>
              <w:t>Репак</w:t>
            </w:r>
          </w:p>
        </w:tc>
        <w:tc>
          <w:tcPr>
            <w:tcW w:w="13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2 863</w:t>
            </w:r>
          </w:p>
        </w:tc>
        <w:tc>
          <w:tcPr>
            <w:tcW w:w="17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1 317</w:t>
            </w:r>
          </w:p>
        </w:tc>
      </w:tr>
      <w:tr w:rsidR="00923CAA" w:rsidRPr="00453894" w:rsidTr="00453894">
        <w:trPr>
          <w:trHeight w:val="255"/>
        </w:trPr>
        <w:tc>
          <w:tcPr>
            <w:tcW w:w="220" w:type="dxa"/>
            <w:tcBorders>
              <w:top w:val="nil"/>
              <w:left w:val="single" w:sz="4" w:space="0" w:color="auto"/>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4</w:t>
            </w:r>
          </w:p>
        </w:tc>
        <w:tc>
          <w:tcPr>
            <w:tcW w:w="280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left"/>
              <w:rPr>
                <w:rFonts w:ascii="Arial" w:hAnsi="Arial" w:cs="Arial"/>
                <w:lang w:val="bg-BG" w:eastAsia="bg-BG"/>
              </w:rPr>
            </w:pPr>
            <w:r w:rsidRPr="00453894">
              <w:rPr>
                <w:rFonts w:ascii="Arial" w:hAnsi="Arial" w:cs="Arial"/>
                <w:lang w:val="bg-BG" w:eastAsia="bg-BG"/>
              </w:rPr>
              <w:t>Булекопак</w:t>
            </w:r>
          </w:p>
        </w:tc>
        <w:tc>
          <w:tcPr>
            <w:tcW w:w="13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3 220</w:t>
            </w:r>
          </w:p>
        </w:tc>
        <w:tc>
          <w:tcPr>
            <w:tcW w:w="17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1 481</w:t>
            </w:r>
          </w:p>
        </w:tc>
      </w:tr>
      <w:tr w:rsidR="00923CAA" w:rsidRPr="00453894" w:rsidTr="00453894">
        <w:trPr>
          <w:trHeight w:val="255"/>
        </w:trPr>
        <w:tc>
          <w:tcPr>
            <w:tcW w:w="220" w:type="dxa"/>
            <w:tcBorders>
              <w:top w:val="nil"/>
              <w:left w:val="single" w:sz="4" w:space="0" w:color="auto"/>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5</w:t>
            </w:r>
          </w:p>
        </w:tc>
        <w:tc>
          <w:tcPr>
            <w:tcW w:w="280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left"/>
              <w:rPr>
                <w:rFonts w:ascii="Arial" w:hAnsi="Arial" w:cs="Arial"/>
                <w:lang w:val="bg-BG" w:eastAsia="bg-BG"/>
              </w:rPr>
            </w:pPr>
            <w:r w:rsidRPr="00453894">
              <w:rPr>
                <w:rFonts w:ascii="Arial" w:hAnsi="Arial" w:cs="Arial"/>
                <w:lang w:val="bg-BG" w:eastAsia="bg-BG"/>
              </w:rPr>
              <w:t>Екоколект</w:t>
            </w:r>
          </w:p>
        </w:tc>
        <w:tc>
          <w:tcPr>
            <w:tcW w:w="13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2 775</w:t>
            </w:r>
          </w:p>
        </w:tc>
        <w:tc>
          <w:tcPr>
            <w:tcW w:w="17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1 277</w:t>
            </w:r>
          </w:p>
        </w:tc>
      </w:tr>
      <w:tr w:rsidR="00923CAA" w:rsidRPr="00453894" w:rsidTr="00453894">
        <w:trPr>
          <w:trHeight w:val="255"/>
        </w:trPr>
        <w:tc>
          <w:tcPr>
            <w:tcW w:w="220" w:type="dxa"/>
            <w:tcBorders>
              <w:top w:val="nil"/>
              <w:left w:val="single" w:sz="4" w:space="0" w:color="auto"/>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6</w:t>
            </w:r>
          </w:p>
        </w:tc>
        <w:tc>
          <w:tcPr>
            <w:tcW w:w="280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left"/>
              <w:rPr>
                <w:rFonts w:ascii="Arial" w:hAnsi="Arial" w:cs="Arial"/>
                <w:lang w:val="bg-BG" w:eastAsia="bg-BG"/>
              </w:rPr>
            </w:pPr>
            <w:r w:rsidRPr="00453894">
              <w:rPr>
                <w:rFonts w:ascii="Arial" w:hAnsi="Arial" w:cs="Arial"/>
                <w:lang w:val="bg-BG" w:eastAsia="bg-BG"/>
              </w:rPr>
              <w:t>Екоресурс</w:t>
            </w:r>
          </w:p>
        </w:tc>
        <w:tc>
          <w:tcPr>
            <w:tcW w:w="13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1 730</w:t>
            </w:r>
          </w:p>
        </w:tc>
        <w:tc>
          <w:tcPr>
            <w:tcW w:w="17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796</w:t>
            </w:r>
          </w:p>
        </w:tc>
      </w:tr>
      <w:tr w:rsidR="00923CAA" w:rsidRPr="00453894" w:rsidTr="00453894">
        <w:trPr>
          <w:trHeight w:val="255"/>
        </w:trPr>
        <w:tc>
          <w:tcPr>
            <w:tcW w:w="220" w:type="dxa"/>
            <w:tcBorders>
              <w:top w:val="nil"/>
              <w:left w:val="single" w:sz="4" w:space="0" w:color="auto"/>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7</w:t>
            </w:r>
          </w:p>
        </w:tc>
        <w:tc>
          <w:tcPr>
            <w:tcW w:w="280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left"/>
              <w:rPr>
                <w:rFonts w:ascii="Arial" w:hAnsi="Arial" w:cs="Arial"/>
                <w:lang w:val="bg-BG" w:eastAsia="bg-BG"/>
              </w:rPr>
            </w:pPr>
            <w:r w:rsidRPr="00453894">
              <w:rPr>
                <w:rFonts w:ascii="Arial" w:hAnsi="Arial" w:cs="Arial"/>
                <w:lang w:val="bg-BG" w:eastAsia="bg-BG"/>
              </w:rPr>
              <w:t>Импакт</w:t>
            </w:r>
          </w:p>
        </w:tc>
        <w:tc>
          <w:tcPr>
            <w:tcW w:w="13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971</w:t>
            </w:r>
          </w:p>
        </w:tc>
        <w:tc>
          <w:tcPr>
            <w:tcW w:w="17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447</w:t>
            </w:r>
          </w:p>
        </w:tc>
      </w:tr>
      <w:tr w:rsidR="00923CAA" w:rsidRPr="00453894" w:rsidTr="00453894">
        <w:trPr>
          <w:trHeight w:val="255"/>
        </w:trPr>
        <w:tc>
          <w:tcPr>
            <w:tcW w:w="220" w:type="dxa"/>
            <w:tcBorders>
              <w:top w:val="nil"/>
              <w:left w:val="single" w:sz="4" w:space="0" w:color="auto"/>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8</w:t>
            </w:r>
          </w:p>
        </w:tc>
        <w:tc>
          <w:tcPr>
            <w:tcW w:w="280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left"/>
              <w:rPr>
                <w:rFonts w:ascii="Arial" w:hAnsi="Arial" w:cs="Arial"/>
                <w:lang w:val="bg-BG" w:eastAsia="bg-BG"/>
              </w:rPr>
            </w:pPr>
            <w:r w:rsidRPr="00453894">
              <w:rPr>
                <w:rFonts w:ascii="Arial" w:hAnsi="Arial" w:cs="Arial"/>
                <w:lang w:val="bg-BG" w:eastAsia="bg-BG"/>
              </w:rPr>
              <w:t>Индивидуално</w:t>
            </w:r>
          </w:p>
        </w:tc>
        <w:tc>
          <w:tcPr>
            <w:tcW w:w="13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117</w:t>
            </w:r>
          </w:p>
        </w:tc>
        <w:tc>
          <w:tcPr>
            <w:tcW w:w="17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54</w:t>
            </w:r>
          </w:p>
        </w:tc>
      </w:tr>
      <w:tr w:rsidR="00923CAA" w:rsidRPr="00453894" w:rsidTr="00453894">
        <w:trPr>
          <w:trHeight w:val="255"/>
        </w:trPr>
        <w:tc>
          <w:tcPr>
            <w:tcW w:w="220" w:type="dxa"/>
            <w:tcBorders>
              <w:top w:val="nil"/>
              <w:left w:val="nil"/>
              <w:bottom w:val="nil"/>
              <w:right w:val="nil"/>
            </w:tcBorders>
            <w:noWrap/>
            <w:vAlign w:val="bottom"/>
          </w:tcPr>
          <w:p w:rsidR="00923CAA" w:rsidRPr="00453894" w:rsidRDefault="00923CAA" w:rsidP="00453894">
            <w:pPr>
              <w:suppressAutoHyphens w:val="0"/>
              <w:spacing w:before="0" w:after="0" w:line="240" w:lineRule="auto"/>
              <w:jc w:val="left"/>
              <w:rPr>
                <w:rFonts w:ascii="Arial" w:hAnsi="Arial" w:cs="Arial"/>
                <w:lang w:val="bg-BG" w:eastAsia="bg-BG"/>
              </w:rPr>
            </w:pPr>
          </w:p>
        </w:tc>
        <w:tc>
          <w:tcPr>
            <w:tcW w:w="2800" w:type="dxa"/>
            <w:tcBorders>
              <w:top w:val="nil"/>
              <w:left w:val="single" w:sz="4" w:space="0" w:color="auto"/>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lang w:val="bg-BG" w:eastAsia="bg-BG"/>
              </w:rPr>
            </w:pPr>
            <w:r w:rsidRPr="00453894">
              <w:rPr>
                <w:rFonts w:ascii="Arial" w:hAnsi="Arial" w:cs="Arial"/>
                <w:lang w:val="bg-BG" w:eastAsia="bg-BG"/>
              </w:rPr>
              <w:t>Общо:</w:t>
            </w:r>
          </w:p>
        </w:tc>
        <w:tc>
          <w:tcPr>
            <w:tcW w:w="13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b/>
                <w:bCs/>
                <w:lang w:val="bg-BG" w:eastAsia="bg-BG"/>
              </w:rPr>
            </w:pPr>
            <w:r w:rsidRPr="00453894">
              <w:rPr>
                <w:rFonts w:ascii="Arial" w:hAnsi="Arial" w:cs="Arial"/>
                <w:b/>
                <w:bCs/>
                <w:lang w:val="bg-BG" w:eastAsia="bg-BG"/>
              </w:rPr>
              <w:t>73 244</w:t>
            </w:r>
          </w:p>
        </w:tc>
        <w:tc>
          <w:tcPr>
            <w:tcW w:w="1740" w:type="dxa"/>
            <w:tcBorders>
              <w:top w:val="nil"/>
              <w:left w:val="nil"/>
              <w:bottom w:val="single" w:sz="4" w:space="0" w:color="auto"/>
              <w:right w:val="single" w:sz="4" w:space="0" w:color="auto"/>
            </w:tcBorders>
            <w:noWrap/>
            <w:vAlign w:val="bottom"/>
          </w:tcPr>
          <w:p w:rsidR="00923CAA" w:rsidRPr="00453894" w:rsidRDefault="00923CAA" w:rsidP="00453894">
            <w:pPr>
              <w:suppressAutoHyphens w:val="0"/>
              <w:spacing w:before="0" w:after="0" w:line="240" w:lineRule="auto"/>
              <w:jc w:val="right"/>
              <w:rPr>
                <w:rFonts w:ascii="Arial" w:hAnsi="Arial" w:cs="Arial"/>
                <w:b/>
                <w:bCs/>
                <w:lang w:val="bg-BG" w:eastAsia="bg-BG"/>
              </w:rPr>
            </w:pPr>
            <w:r w:rsidRPr="00453894">
              <w:rPr>
                <w:rFonts w:ascii="Arial" w:hAnsi="Arial" w:cs="Arial"/>
                <w:b/>
                <w:bCs/>
                <w:lang w:val="bg-BG" w:eastAsia="bg-BG"/>
              </w:rPr>
              <w:t>33 692</w:t>
            </w:r>
          </w:p>
        </w:tc>
      </w:tr>
    </w:tbl>
    <w:p w:rsidR="00923CAA" w:rsidRPr="00B15333" w:rsidRDefault="00923CAA" w:rsidP="00211B7C">
      <w:pPr>
        <w:pStyle w:val="Caption"/>
        <w:rPr>
          <w:b w:val="0"/>
          <w:sz w:val="22"/>
          <w:szCs w:val="22"/>
          <w:lang w:val="bg-BG"/>
        </w:rPr>
      </w:pPr>
      <w:r w:rsidRPr="00D71D80">
        <w:rPr>
          <w:lang w:val="bg-BG"/>
        </w:rPr>
        <w:fldChar w:fldCharType="end"/>
      </w:r>
      <w:r w:rsidRPr="00D71D80">
        <w:rPr>
          <w:rFonts w:cs="Tahoma"/>
          <w:color w:val="333333"/>
          <w:sz w:val="22"/>
          <w:szCs w:val="22"/>
          <w:lang w:val="bg-BG"/>
        </w:rPr>
        <w:tab/>
      </w:r>
      <w:bookmarkStart w:id="433" w:name="_Toc331586983"/>
      <w:r w:rsidRPr="005F4B7E">
        <w:rPr>
          <w:sz w:val="22"/>
          <w:szCs w:val="22"/>
          <w:lang w:val="bg-BG"/>
        </w:rPr>
        <w:t xml:space="preserve">Таблица </w:t>
      </w:r>
      <w:r w:rsidRPr="005F4B7E">
        <w:rPr>
          <w:sz w:val="22"/>
          <w:szCs w:val="22"/>
          <w:lang w:val="bg-BG"/>
        </w:rPr>
        <w:fldChar w:fldCharType="begin"/>
      </w:r>
      <w:r w:rsidRPr="005F4B7E">
        <w:rPr>
          <w:sz w:val="22"/>
          <w:szCs w:val="22"/>
          <w:lang w:val="bg-BG"/>
        </w:rPr>
        <w:instrText xml:space="preserve"> STYLEREF 1 \s </w:instrText>
      </w:r>
      <w:r w:rsidRPr="005F4B7E">
        <w:rPr>
          <w:sz w:val="22"/>
          <w:szCs w:val="22"/>
          <w:lang w:val="bg-BG"/>
        </w:rPr>
        <w:fldChar w:fldCharType="separate"/>
      </w:r>
      <w:r>
        <w:rPr>
          <w:noProof/>
          <w:sz w:val="22"/>
          <w:szCs w:val="22"/>
          <w:lang w:val="bg-BG"/>
        </w:rPr>
        <w:t>4</w:t>
      </w:r>
      <w:r w:rsidRPr="005F4B7E">
        <w:rPr>
          <w:sz w:val="22"/>
          <w:szCs w:val="22"/>
          <w:lang w:val="bg-BG"/>
        </w:rPr>
        <w:fldChar w:fldCharType="end"/>
      </w:r>
      <w:r w:rsidRPr="005F4B7E">
        <w:rPr>
          <w:sz w:val="22"/>
          <w:szCs w:val="22"/>
          <w:lang w:val="bg-BG"/>
        </w:rPr>
        <w:t>.</w:t>
      </w:r>
      <w:r w:rsidRPr="005F4B7E">
        <w:rPr>
          <w:sz w:val="22"/>
          <w:szCs w:val="22"/>
          <w:lang w:val="bg-BG"/>
        </w:rPr>
        <w:fldChar w:fldCharType="begin"/>
      </w:r>
      <w:r w:rsidRPr="005F4B7E">
        <w:rPr>
          <w:sz w:val="22"/>
          <w:szCs w:val="22"/>
          <w:lang w:val="bg-BG"/>
        </w:rPr>
        <w:instrText xml:space="preserve"> SEQ Таблица \* ARABIC \s 1 </w:instrText>
      </w:r>
      <w:r w:rsidRPr="005F4B7E">
        <w:rPr>
          <w:sz w:val="22"/>
          <w:szCs w:val="22"/>
          <w:lang w:val="bg-BG"/>
        </w:rPr>
        <w:fldChar w:fldCharType="separate"/>
      </w:r>
      <w:r>
        <w:rPr>
          <w:noProof/>
          <w:sz w:val="22"/>
          <w:szCs w:val="22"/>
          <w:lang w:val="bg-BG"/>
        </w:rPr>
        <w:t>3</w:t>
      </w:r>
      <w:r w:rsidRPr="005F4B7E">
        <w:rPr>
          <w:sz w:val="22"/>
          <w:szCs w:val="22"/>
          <w:lang w:val="bg-BG"/>
        </w:rPr>
        <w:fldChar w:fldCharType="end"/>
      </w:r>
      <w:r w:rsidRPr="005F4B7E">
        <w:rPr>
          <w:sz w:val="22"/>
          <w:szCs w:val="22"/>
          <w:lang w:val="bg-BG"/>
        </w:rPr>
        <w:t xml:space="preserve"> </w:t>
      </w:r>
      <w:r>
        <w:rPr>
          <w:sz w:val="22"/>
          <w:szCs w:val="22"/>
          <w:lang w:val="bg-BG"/>
        </w:rPr>
        <w:t>Количества опаковки пуснати на пазара в Р България през 2011 г.</w:t>
      </w:r>
      <w:bookmarkEnd w:id="4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261"/>
        <w:gridCol w:w="1559"/>
        <w:gridCol w:w="1559"/>
        <w:gridCol w:w="1701"/>
      </w:tblGrid>
      <w:tr w:rsidR="00923CAA" w:rsidRPr="00B15333" w:rsidTr="000E628E">
        <w:tc>
          <w:tcPr>
            <w:tcW w:w="675" w:type="dxa"/>
          </w:tcPr>
          <w:p w:rsidR="00923CAA" w:rsidRPr="00B15333" w:rsidRDefault="00923CAA" w:rsidP="000E628E">
            <w:pPr>
              <w:pStyle w:val="TableTitle"/>
              <w:rPr>
                <w:sz w:val="20"/>
                <w:lang w:val="bg-BG"/>
              </w:rPr>
            </w:pPr>
            <w:r w:rsidRPr="00B15333">
              <w:rPr>
                <w:sz w:val="20"/>
                <w:lang w:val="bg-BG"/>
              </w:rPr>
              <w:t>No</w:t>
            </w:r>
          </w:p>
        </w:tc>
        <w:tc>
          <w:tcPr>
            <w:tcW w:w="3261" w:type="dxa"/>
          </w:tcPr>
          <w:p w:rsidR="00923CAA" w:rsidRPr="00B15333" w:rsidRDefault="00923CAA" w:rsidP="000E628E">
            <w:pPr>
              <w:pStyle w:val="TableTitle"/>
              <w:rPr>
                <w:sz w:val="20"/>
                <w:lang w:val="bg-BG"/>
              </w:rPr>
            </w:pPr>
            <w:r w:rsidRPr="00B15333">
              <w:rPr>
                <w:sz w:val="20"/>
                <w:lang w:val="bg-BG"/>
              </w:rPr>
              <w:t>Организация / Индивидуално изпълнение</w:t>
            </w:r>
          </w:p>
        </w:tc>
        <w:tc>
          <w:tcPr>
            <w:tcW w:w="1559" w:type="dxa"/>
          </w:tcPr>
          <w:p w:rsidR="00923CAA" w:rsidRPr="00B15333" w:rsidRDefault="00923CAA" w:rsidP="000E628E">
            <w:pPr>
              <w:pStyle w:val="TableTitle"/>
              <w:rPr>
                <w:sz w:val="20"/>
                <w:lang w:val="bg-BG"/>
              </w:rPr>
            </w:pPr>
            <w:r w:rsidRPr="00B15333">
              <w:rPr>
                <w:sz w:val="20"/>
                <w:lang w:val="bg-BG"/>
              </w:rPr>
              <w:t>Пластмаси</w:t>
            </w:r>
          </w:p>
        </w:tc>
        <w:tc>
          <w:tcPr>
            <w:tcW w:w="1559" w:type="dxa"/>
          </w:tcPr>
          <w:p w:rsidR="00923CAA" w:rsidRPr="00B15333" w:rsidRDefault="00923CAA" w:rsidP="000E628E">
            <w:pPr>
              <w:pStyle w:val="TableTitle"/>
              <w:rPr>
                <w:sz w:val="20"/>
                <w:lang w:val="bg-BG"/>
              </w:rPr>
            </w:pPr>
            <w:r w:rsidRPr="00B15333">
              <w:rPr>
                <w:sz w:val="20"/>
                <w:lang w:val="bg-BG"/>
              </w:rPr>
              <w:t>Стъкло</w:t>
            </w:r>
          </w:p>
        </w:tc>
        <w:tc>
          <w:tcPr>
            <w:tcW w:w="1701" w:type="dxa"/>
          </w:tcPr>
          <w:p w:rsidR="00923CAA" w:rsidRPr="00B15333" w:rsidRDefault="00923CAA" w:rsidP="000E628E">
            <w:pPr>
              <w:pStyle w:val="TableTitle"/>
              <w:rPr>
                <w:sz w:val="20"/>
                <w:lang w:val="bg-BG"/>
              </w:rPr>
            </w:pPr>
            <w:r w:rsidRPr="00B15333">
              <w:rPr>
                <w:sz w:val="20"/>
                <w:lang w:val="bg-BG"/>
              </w:rPr>
              <w:t>Метали</w:t>
            </w:r>
          </w:p>
        </w:tc>
      </w:tr>
      <w:tr w:rsidR="00923CAA" w:rsidRPr="00B15333" w:rsidTr="000E628E">
        <w:tc>
          <w:tcPr>
            <w:tcW w:w="675" w:type="dxa"/>
          </w:tcPr>
          <w:p w:rsidR="00923CAA" w:rsidRPr="00B15333" w:rsidRDefault="00923CAA" w:rsidP="000E628E">
            <w:pPr>
              <w:pStyle w:val="Table"/>
              <w:rPr>
                <w:sz w:val="20"/>
                <w:szCs w:val="18"/>
                <w:lang w:val="bg-BG"/>
              </w:rPr>
            </w:pPr>
            <w:r w:rsidRPr="00B15333">
              <w:rPr>
                <w:sz w:val="20"/>
                <w:szCs w:val="18"/>
                <w:lang w:val="bg-BG"/>
              </w:rPr>
              <w:t>1</w:t>
            </w:r>
          </w:p>
        </w:tc>
        <w:tc>
          <w:tcPr>
            <w:tcW w:w="3261" w:type="dxa"/>
            <w:vAlign w:val="bottom"/>
          </w:tcPr>
          <w:p w:rsidR="00923CAA" w:rsidRPr="00B15333" w:rsidRDefault="00923CAA" w:rsidP="000E628E">
            <w:pPr>
              <w:pStyle w:val="Table"/>
              <w:rPr>
                <w:sz w:val="20"/>
                <w:szCs w:val="18"/>
                <w:lang w:val="bg-BG"/>
              </w:rPr>
            </w:pPr>
            <w:r w:rsidRPr="00B15333">
              <w:rPr>
                <w:sz w:val="20"/>
                <w:szCs w:val="18"/>
                <w:lang w:val="bg-BG"/>
              </w:rPr>
              <w:t>Екопак България</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34 229</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32 581</w:t>
            </w:r>
          </w:p>
        </w:tc>
        <w:tc>
          <w:tcPr>
            <w:tcW w:w="1701" w:type="dxa"/>
            <w:vAlign w:val="bottom"/>
          </w:tcPr>
          <w:p w:rsidR="00923CAA" w:rsidRPr="00B15333" w:rsidRDefault="00923CAA" w:rsidP="000E628E">
            <w:pPr>
              <w:pStyle w:val="Table"/>
              <w:rPr>
                <w:sz w:val="20"/>
                <w:szCs w:val="18"/>
                <w:lang w:val="bg-BG"/>
              </w:rPr>
            </w:pPr>
            <w:r w:rsidRPr="00B15333">
              <w:rPr>
                <w:sz w:val="20"/>
                <w:szCs w:val="18"/>
                <w:lang w:val="bg-BG"/>
              </w:rPr>
              <w:t>5 732</w:t>
            </w:r>
          </w:p>
        </w:tc>
      </w:tr>
      <w:tr w:rsidR="00923CAA" w:rsidRPr="00B15333" w:rsidTr="000E628E">
        <w:tc>
          <w:tcPr>
            <w:tcW w:w="675" w:type="dxa"/>
          </w:tcPr>
          <w:p w:rsidR="00923CAA" w:rsidRPr="00B15333" w:rsidRDefault="00923CAA" w:rsidP="000E628E">
            <w:pPr>
              <w:pStyle w:val="Table"/>
              <w:rPr>
                <w:sz w:val="20"/>
                <w:szCs w:val="18"/>
                <w:lang w:val="bg-BG"/>
              </w:rPr>
            </w:pPr>
            <w:r w:rsidRPr="00B15333">
              <w:rPr>
                <w:sz w:val="20"/>
                <w:szCs w:val="18"/>
                <w:lang w:val="bg-BG"/>
              </w:rPr>
              <w:t>2</w:t>
            </w:r>
          </w:p>
        </w:tc>
        <w:tc>
          <w:tcPr>
            <w:tcW w:w="3261" w:type="dxa"/>
            <w:vAlign w:val="bottom"/>
          </w:tcPr>
          <w:p w:rsidR="00923CAA" w:rsidRPr="00B15333" w:rsidRDefault="00923CAA" w:rsidP="000E628E">
            <w:pPr>
              <w:pStyle w:val="Table"/>
              <w:rPr>
                <w:sz w:val="20"/>
                <w:szCs w:val="18"/>
                <w:lang w:val="bg-BG"/>
              </w:rPr>
            </w:pPr>
            <w:r w:rsidRPr="00B15333">
              <w:rPr>
                <w:sz w:val="20"/>
                <w:szCs w:val="18"/>
                <w:lang w:val="bg-BG"/>
              </w:rPr>
              <w:t>Екобулпак</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27 339</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12 228</w:t>
            </w:r>
          </w:p>
        </w:tc>
        <w:tc>
          <w:tcPr>
            <w:tcW w:w="1701" w:type="dxa"/>
            <w:vAlign w:val="bottom"/>
          </w:tcPr>
          <w:p w:rsidR="00923CAA" w:rsidRPr="00B15333" w:rsidRDefault="00923CAA" w:rsidP="000E628E">
            <w:pPr>
              <w:pStyle w:val="Table"/>
              <w:rPr>
                <w:sz w:val="20"/>
                <w:szCs w:val="18"/>
                <w:lang w:val="bg-BG"/>
              </w:rPr>
            </w:pPr>
            <w:r w:rsidRPr="00B15333">
              <w:rPr>
                <w:sz w:val="20"/>
                <w:szCs w:val="18"/>
                <w:lang w:val="bg-BG"/>
              </w:rPr>
              <w:t>5 316</w:t>
            </w:r>
          </w:p>
        </w:tc>
      </w:tr>
      <w:tr w:rsidR="00923CAA" w:rsidRPr="00B15333" w:rsidTr="000E628E">
        <w:tc>
          <w:tcPr>
            <w:tcW w:w="675" w:type="dxa"/>
          </w:tcPr>
          <w:p w:rsidR="00923CAA" w:rsidRPr="00B15333" w:rsidRDefault="00923CAA" w:rsidP="000E628E">
            <w:pPr>
              <w:pStyle w:val="Table"/>
              <w:rPr>
                <w:sz w:val="20"/>
                <w:szCs w:val="18"/>
                <w:lang w:val="bg-BG"/>
              </w:rPr>
            </w:pPr>
            <w:r w:rsidRPr="00B15333">
              <w:rPr>
                <w:sz w:val="20"/>
                <w:szCs w:val="18"/>
                <w:lang w:val="bg-BG"/>
              </w:rPr>
              <w:t>3</w:t>
            </w:r>
          </w:p>
        </w:tc>
        <w:tc>
          <w:tcPr>
            <w:tcW w:w="3261" w:type="dxa"/>
            <w:vAlign w:val="bottom"/>
          </w:tcPr>
          <w:p w:rsidR="00923CAA" w:rsidRPr="00B15333" w:rsidRDefault="00923CAA" w:rsidP="000E628E">
            <w:pPr>
              <w:pStyle w:val="Table"/>
              <w:rPr>
                <w:sz w:val="20"/>
                <w:szCs w:val="18"/>
                <w:lang w:val="bg-BG"/>
              </w:rPr>
            </w:pPr>
            <w:r w:rsidRPr="00B15333">
              <w:rPr>
                <w:sz w:val="20"/>
                <w:szCs w:val="18"/>
                <w:lang w:val="bg-BG"/>
              </w:rPr>
              <w:t>Репак</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2 863</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4 807</w:t>
            </w:r>
          </w:p>
        </w:tc>
        <w:tc>
          <w:tcPr>
            <w:tcW w:w="1701" w:type="dxa"/>
            <w:vAlign w:val="bottom"/>
          </w:tcPr>
          <w:p w:rsidR="00923CAA" w:rsidRPr="00B15333" w:rsidRDefault="00923CAA" w:rsidP="000E628E">
            <w:pPr>
              <w:pStyle w:val="Table"/>
              <w:rPr>
                <w:sz w:val="20"/>
                <w:szCs w:val="18"/>
                <w:lang w:val="bg-BG"/>
              </w:rPr>
            </w:pPr>
            <w:r w:rsidRPr="00B15333">
              <w:rPr>
                <w:sz w:val="20"/>
                <w:szCs w:val="18"/>
                <w:lang w:val="bg-BG"/>
              </w:rPr>
              <w:t>1 946</w:t>
            </w:r>
          </w:p>
        </w:tc>
      </w:tr>
      <w:tr w:rsidR="00923CAA" w:rsidRPr="00B15333" w:rsidTr="000E628E">
        <w:tc>
          <w:tcPr>
            <w:tcW w:w="675" w:type="dxa"/>
          </w:tcPr>
          <w:p w:rsidR="00923CAA" w:rsidRPr="00B15333" w:rsidRDefault="00923CAA" w:rsidP="000E628E">
            <w:pPr>
              <w:pStyle w:val="Table"/>
              <w:rPr>
                <w:sz w:val="20"/>
                <w:szCs w:val="18"/>
                <w:lang w:val="bg-BG"/>
              </w:rPr>
            </w:pPr>
            <w:r w:rsidRPr="00B15333">
              <w:rPr>
                <w:sz w:val="20"/>
                <w:szCs w:val="18"/>
                <w:lang w:val="bg-BG"/>
              </w:rPr>
              <w:t>4</w:t>
            </w:r>
          </w:p>
        </w:tc>
        <w:tc>
          <w:tcPr>
            <w:tcW w:w="3261" w:type="dxa"/>
            <w:vAlign w:val="bottom"/>
          </w:tcPr>
          <w:p w:rsidR="00923CAA" w:rsidRPr="00B15333" w:rsidRDefault="00923CAA" w:rsidP="000E628E">
            <w:pPr>
              <w:pStyle w:val="Table"/>
              <w:rPr>
                <w:sz w:val="20"/>
                <w:szCs w:val="18"/>
                <w:lang w:val="bg-BG"/>
              </w:rPr>
            </w:pPr>
            <w:r w:rsidRPr="00B15333">
              <w:rPr>
                <w:sz w:val="20"/>
                <w:szCs w:val="18"/>
                <w:lang w:val="bg-BG"/>
              </w:rPr>
              <w:t>Булекопак</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3 220</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1 757</w:t>
            </w:r>
          </w:p>
        </w:tc>
        <w:tc>
          <w:tcPr>
            <w:tcW w:w="1701" w:type="dxa"/>
            <w:vAlign w:val="bottom"/>
          </w:tcPr>
          <w:p w:rsidR="00923CAA" w:rsidRPr="00B15333" w:rsidRDefault="00923CAA" w:rsidP="000E628E">
            <w:pPr>
              <w:pStyle w:val="Table"/>
              <w:rPr>
                <w:sz w:val="20"/>
                <w:szCs w:val="18"/>
                <w:lang w:val="bg-BG"/>
              </w:rPr>
            </w:pPr>
            <w:r w:rsidRPr="00B15333">
              <w:rPr>
                <w:sz w:val="20"/>
                <w:szCs w:val="18"/>
                <w:lang w:val="bg-BG"/>
              </w:rPr>
              <w:t>490</w:t>
            </w:r>
          </w:p>
        </w:tc>
      </w:tr>
      <w:tr w:rsidR="00923CAA" w:rsidRPr="00B15333" w:rsidTr="000E628E">
        <w:tc>
          <w:tcPr>
            <w:tcW w:w="675" w:type="dxa"/>
          </w:tcPr>
          <w:p w:rsidR="00923CAA" w:rsidRPr="00B15333" w:rsidRDefault="00923CAA" w:rsidP="000E628E">
            <w:pPr>
              <w:pStyle w:val="Table"/>
              <w:rPr>
                <w:sz w:val="20"/>
                <w:szCs w:val="18"/>
                <w:lang w:val="bg-BG"/>
              </w:rPr>
            </w:pPr>
            <w:r w:rsidRPr="00B15333">
              <w:rPr>
                <w:sz w:val="20"/>
                <w:szCs w:val="18"/>
                <w:lang w:val="bg-BG"/>
              </w:rPr>
              <w:t>5</w:t>
            </w:r>
          </w:p>
        </w:tc>
        <w:tc>
          <w:tcPr>
            <w:tcW w:w="3261" w:type="dxa"/>
            <w:vAlign w:val="bottom"/>
          </w:tcPr>
          <w:p w:rsidR="00923CAA" w:rsidRPr="00B15333" w:rsidRDefault="00923CAA" w:rsidP="000E628E">
            <w:pPr>
              <w:pStyle w:val="Table"/>
              <w:rPr>
                <w:sz w:val="20"/>
                <w:szCs w:val="18"/>
                <w:lang w:val="bg-BG"/>
              </w:rPr>
            </w:pPr>
            <w:r w:rsidRPr="00B15333">
              <w:rPr>
                <w:sz w:val="20"/>
                <w:szCs w:val="18"/>
                <w:lang w:val="bg-BG"/>
              </w:rPr>
              <w:t>Екоколект</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2 775</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13 063</w:t>
            </w:r>
          </w:p>
        </w:tc>
        <w:tc>
          <w:tcPr>
            <w:tcW w:w="1701" w:type="dxa"/>
            <w:vAlign w:val="bottom"/>
          </w:tcPr>
          <w:p w:rsidR="00923CAA" w:rsidRPr="00B15333" w:rsidRDefault="00923CAA" w:rsidP="000E628E">
            <w:pPr>
              <w:pStyle w:val="Table"/>
              <w:rPr>
                <w:sz w:val="20"/>
                <w:szCs w:val="18"/>
                <w:lang w:val="bg-BG"/>
              </w:rPr>
            </w:pPr>
            <w:r w:rsidRPr="00B15333">
              <w:rPr>
                <w:sz w:val="20"/>
                <w:szCs w:val="18"/>
                <w:lang w:val="bg-BG"/>
              </w:rPr>
              <w:t>668</w:t>
            </w:r>
          </w:p>
        </w:tc>
      </w:tr>
      <w:tr w:rsidR="00923CAA" w:rsidRPr="00B15333" w:rsidTr="000E628E">
        <w:tc>
          <w:tcPr>
            <w:tcW w:w="675" w:type="dxa"/>
          </w:tcPr>
          <w:p w:rsidR="00923CAA" w:rsidRPr="00B15333" w:rsidRDefault="00923CAA" w:rsidP="000E628E">
            <w:pPr>
              <w:pStyle w:val="Table"/>
              <w:rPr>
                <w:sz w:val="20"/>
                <w:szCs w:val="18"/>
                <w:lang w:val="bg-BG"/>
              </w:rPr>
            </w:pPr>
            <w:r w:rsidRPr="00B15333">
              <w:rPr>
                <w:sz w:val="20"/>
                <w:szCs w:val="18"/>
                <w:lang w:val="bg-BG"/>
              </w:rPr>
              <w:t>6</w:t>
            </w:r>
          </w:p>
        </w:tc>
        <w:tc>
          <w:tcPr>
            <w:tcW w:w="3261" w:type="dxa"/>
            <w:vAlign w:val="bottom"/>
          </w:tcPr>
          <w:p w:rsidR="00923CAA" w:rsidRPr="00B15333" w:rsidRDefault="00923CAA" w:rsidP="000E628E">
            <w:pPr>
              <w:pStyle w:val="Table"/>
              <w:rPr>
                <w:sz w:val="20"/>
                <w:szCs w:val="18"/>
                <w:lang w:val="bg-BG"/>
              </w:rPr>
            </w:pPr>
            <w:r w:rsidRPr="00B15333">
              <w:rPr>
                <w:sz w:val="20"/>
                <w:szCs w:val="18"/>
                <w:lang w:val="bg-BG"/>
              </w:rPr>
              <w:t>Екоресурс</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1 730</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2 750</w:t>
            </w:r>
          </w:p>
        </w:tc>
        <w:tc>
          <w:tcPr>
            <w:tcW w:w="1701" w:type="dxa"/>
            <w:vAlign w:val="bottom"/>
          </w:tcPr>
          <w:p w:rsidR="00923CAA" w:rsidRPr="00B15333" w:rsidRDefault="00923CAA" w:rsidP="000E628E">
            <w:pPr>
              <w:pStyle w:val="Table"/>
              <w:rPr>
                <w:sz w:val="20"/>
                <w:szCs w:val="18"/>
                <w:lang w:val="bg-BG"/>
              </w:rPr>
            </w:pPr>
            <w:r w:rsidRPr="00B15333">
              <w:rPr>
                <w:sz w:val="20"/>
                <w:szCs w:val="18"/>
                <w:lang w:val="bg-BG"/>
              </w:rPr>
              <w:t>483</w:t>
            </w:r>
          </w:p>
        </w:tc>
      </w:tr>
      <w:tr w:rsidR="00923CAA" w:rsidRPr="00B15333" w:rsidTr="000E628E">
        <w:tc>
          <w:tcPr>
            <w:tcW w:w="675" w:type="dxa"/>
          </w:tcPr>
          <w:p w:rsidR="00923CAA" w:rsidRPr="00B15333" w:rsidRDefault="00923CAA" w:rsidP="000E628E">
            <w:pPr>
              <w:pStyle w:val="Table"/>
              <w:rPr>
                <w:sz w:val="20"/>
                <w:szCs w:val="18"/>
                <w:lang w:val="bg-BG"/>
              </w:rPr>
            </w:pPr>
            <w:r w:rsidRPr="00B15333">
              <w:rPr>
                <w:sz w:val="20"/>
                <w:szCs w:val="18"/>
                <w:lang w:val="bg-BG"/>
              </w:rPr>
              <w:t>7</w:t>
            </w:r>
          </w:p>
        </w:tc>
        <w:tc>
          <w:tcPr>
            <w:tcW w:w="3261" w:type="dxa"/>
            <w:vAlign w:val="bottom"/>
          </w:tcPr>
          <w:p w:rsidR="00923CAA" w:rsidRPr="00B15333" w:rsidRDefault="00923CAA" w:rsidP="000E628E">
            <w:pPr>
              <w:pStyle w:val="Table"/>
              <w:rPr>
                <w:sz w:val="20"/>
                <w:szCs w:val="18"/>
                <w:lang w:val="bg-BG"/>
              </w:rPr>
            </w:pPr>
            <w:r w:rsidRPr="00B15333">
              <w:rPr>
                <w:sz w:val="20"/>
                <w:szCs w:val="18"/>
                <w:lang w:val="bg-BG"/>
              </w:rPr>
              <w:t>Импакт</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971</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318</w:t>
            </w:r>
          </w:p>
        </w:tc>
        <w:tc>
          <w:tcPr>
            <w:tcW w:w="1701" w:type="dxa"/>
            <w:vAlign w:val="bottom"/>
          </w:tcPr>
          <w:p w:rsidR="00923CAA" w:rsidRPr="00B15333" w:rsidRDefault="00923CAA" w:rsidP="000E628E">
            <w:pPr>
              <w:pStyle w:val="Table"/>
              <w:rPr>
                <w:sz w:val="20"/>
                <w:szCs w:val="18"/>
                <w:lang w:val="bg-BG"/>
              </w:rPr>
            </w:pPr>
            <w:r w:rsidRPr="00B15333">
              <w:rPr>
                <w:sz w:val="20"/>
                <w:szCs w:val="18"/>
                <w:lang w:val="bg-BG"/>
              </w:rPr>
              <w:t>297</w:t>
            </w:r>
          </w:p>
        </w:tc>
      </w:tr>
      <w:tr w:rsidR="00923CAA" w:rsidRPr="00B15333" w:rsidTr="000E628E">
        <w:tc>
          <w:tcPr>
            <w:tcW w:w="675" w:type="dxa"/>
          </w:tcPr>
          <w:p w:rsidR="00923CAA" w:rsidRPr="00B15333" w:rsidRDefault="00923CAA" w:rsidP="000E628E">
            <w:pPr>
              <w:pStyle w:val="Table"/>
              <w:rPr>
                <w:sz w:val="20"/>
                <w:szCs w:val="18"/>
                <w:lang w:val="bg-BG"/>
              </w:rPr>
            </w:pPr>
            <w:r w:rsidRPr="00B15333">
              <w:rPr>
                <w:sz w:val="20"/>
                <w:szCs w:val="18"/>
                <w:lang w:val="bg-BG"/>
              </w:rPr>
              <w:t>8</w:t>
            </w:r>
          </w:p>
        </w:tc>
        <w:tc>
          <w:tcPr>
            <w:tcW w:w="3261" w:type="dxa"/>
            <w:vAlign w:val="bottom"/>
          </w:tcPr>
          <w:p w:rsidR="00923CAA" w:rsidRPr="00B15333" w:rsidRDefault="00923CAA" w:rsidP="000E628E">
            <w:pPr>
              <w:pStyle w:val="Table"/>
              <w:rPr>
                <w:sz w:val="20"/>
                <w:szCs w:val="18"/>
                <w:lang w:val="bg-BG"/>
              </w:rPr>
            </w:pPr>
            <w:r w:rsidRPr="00B15333">
              <w:rPr>
                <w:sz w:val="20"/>
                <w:szCs w:val="18"/>
                <w:lang w:val="bg-BG"/>
              </w:rPr>
              <w:t>Индивидуално</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117</w:t>
            </w:r>
          </w:p>
        </w:tc>
        <w:tc>
          <w:tcPr>
            <w:tcW w:w="1559" w:type="dxa"/>
            <w:vAlign w:val="bottom"/>
          </w:tcPr>
          <w:p w:rsidR="00923CAA" w:rsidRPr="00B15333" w:rsidRDefault="00923CAA" w:rsidP="000E628E">
            <w:pPr>
              <w:pStyle w:val="Table"/>
              <w:rPr>
                <w:sz w:val="20"/>
                <w:szCs w:val="18"/>
                <w:lang w:val="bg-BG"/>
              </w:rPr>
            </w:pPr>
            <w:r w:rsidRPr="00B15333">
              <w:rPr>
                <w:sz w:val="20"/>
                <w:szCs w:val="18"/>
                <w:lang w:val="bg-BG"/>
              </w:rPr>
              <w:t>0</w:t>
            </w:r>
          </w:p>
        </w:tc>
        <w:tc>
          <w:tcPr>
            <w:tcW w:w="1701" w:type="dxa"/>
            <w:vAlign w:val="bottom"/>
          </w:tcPr>
          <w:p w:rsidR="00923CAA" w:rsidRPr="00B15333" w:rsidRDefault="00923CAA" w:rsidP="000E628E">
            <w:pPr>
              <w:pStyle w:val="Table"/>
              <w:rPr>
                <w:sz w:val="20"/>
                <w:szCs w:val="18"/>
                <w:lang w:val="bg-BG"/>
              </w:rPr>
            </w:pPr>
            <w:r w:rsidRPr="00B15333">
              <w:rPr>
                <w:sz w:val="20"/>
                <w:szCs w:val="18"/>
                <w:lang w:val="bg-BG"/>
              </w:rPr>
              <w:t>3</w:t>
            </w:r>
          </w:p>
        </w:tc>
      </w:tr>
      <w:tr w:rsidR="00923CAA" w:rsidRPr="00B15333" w:rsidTr="000E628E">
        <w:tc>
          <w:tcPr>
            <w:tcW w:w="3936" w:type="dxa"/>
            <w:gridSpan w:val="2"/>
          </w:tcPr>
          <w:p w:rsidR="00923CAA" w:rsidRPr="00B15333" w:rsidRDefault="00923CAA" w:rsidP="000E628E">
            <w:pPr>
              <w:pStyle w:val="Table"/>
              <w:jc w:val="right"/>
              <w:rPr>
                <w:b/>
                <w:i/>
                <w:sz w:val="20"/>
                <w:szCs w:val="18"/>
                <w:lang w:val="bg-BG"/>
              </w:rPr>
            </w:pPr>
            <w:r w:rsidRPr="00B15333">
              <w:rPr>
                <w:b/>
                <w:i/>
                <w:sz w:val="20"/>
                <w:szCs w:val="18"/>
                <w:lang w:val="bg-BG"/>
              </w:rPr>
              <w:t>Общо:</w:t>
            </w:r>
          </w:p>
        </w:tc>
        <w:tc>
          <w:tcPr>
            <w:tcW w:w="1559" w:type="dxa"/>
            <w:vAlign w:val="bottom"/>
          </w:tcPr>
          <w:p w:rsidR="00923CAA" w:rsidRPr="00B15333" w:rsidRDefault="00923CAA" w:rsidP="000E628E">
            <w:pPr>
              <w:pStyle w:val="Table"/>
              <w:rPr>
                <w:b/>
                <w:i/>
                <w:sz w:val="20"/>
                <w:szCs w:val="18"/>
                <w:lang w:val="bg-BG"/>
              </w:rPr>
            </w:pPr>
            <w:r w:rsidRPr="00B15333">
              <w:rPr>
                <w:b/>
                <w:i/>
                <w:sz w:val="20"/>
                <w:szCs w:val="18"/>
                <w:lang w:val="bg-BG"/>
              </w:rPr>
              <w:t>73 244</w:t>
            </w:r>
          </w:p>
        </w:tc>
        <w:tc>
          <w:tcPr>
            <w:tcW w:w="1559" w:type="dxa"/>
            <w:vAlign w:val="bottom"/>
          </w:tcPr>
          <w:p w:rsidR="00923CAA" w:rsidRPr="00B15333" w:rsidRDefault="00923CAA" w:rsidP="000E628E">
            <w:pPr>
              <w:pStyle w:val="Table"/>
              <w:rPr>
                <w:b/>
                <w:i/>
                <w:sz w:val="20"/>
                <w:szCs w:val="18"/>
                <w:lang w:val="bg-BG"/>
              </w:rPr>
            </w:pPr>
            <w:r w:rsidRPr="00B15333">
              <w:rPr>
                <w:b/>
                <w:i/>
                <w:sz w:val="20"/>
                <w:szCs w:val="18"/>
                <w:lang w:val="bg-BG"/>
              </w:rPr>
              <w:t>67 504</w:t>
            </w:r>
          </w:p>
        </w:tc>
        <w:tc>
          <w:tcPr>
            <w:tcW w:w="1701" w:type="dxa"/>
            <w:vAlign w:val="bottom"/>
          </w:tcPr>
          <w:p w:rsidR="00923CAA" w:rsidRPr="00B15333" w:rsidRDefault="00923CAA" w:rsidP="000E628E">
            <w:pPr>
              <w:pStyle w:val="Table"/>
              <w:rPr>
                <w:b/>
                <w:i/>
                <w:sz w:val="20"/>
                <w:szCs w:val="18"/>
                <w:lang w:val="bg-BG"/>
              </w:rPr>
            </w:pPr>
            <w:r w:rsidRPr="00B15333">
              <w:rPr>
                <w:b/>
                <w:i/>
                <w:sz w:val="20"/>
                <w:szCs w:val="18"/>
                <w:lang w:val="bg-BG"/>
              </w:rPr>
              <w:t>14 935</w:t>
            </w:r>
          </w:p>
        </w:tc>
      </w:tr>
    </w:tbl>
    <w:p w:rsidR="00923CAA" w:rsidRPr="00D71D80" w:rsidRDefault="00923CAA" w:rsidP="00211B7C">
      <w:pPr>
        <w:rPr>
          <w:rFonts w:cs="Tahoma"/>
          <w:color w:val="333333"/>
          <w:sz w:val="22"/>
          <w:szCs w:val="22"/>
          <w:lang w:val="bg-BG"/>
        </w:rPr>
      </w:pPr>
      <w:r w:rsidRPr="00D71D80">
        <w:rPr>
          <w:rFonts w:cs="Tahoma"/>
          <w:color w:val="333333"/>
          <w:sz w:val="22"/>
          <w:szCs w:val="22"/>
          <w:lang w:val="bg-BG"/>
        </w:rPr>
        <w:t>Вземайки предвид историческите данни</w:t>
      </w:r>
      <w:r>
        <w:rPr>
          <w:rFonts w:cs="Tahoma"/>
          <w:color w:val="333333"/>
          <w:sz w:val="22"/>
          <w:szCs w:val="22"/>
          <w:lang w:val="bg-BG"/>
        </w:rPr>
        <w:t xml:space="preserve"> за количествата опаковки,</w:t>
      </w:r>
      <w:r w:rsidRPr="00D71D80">
        <w:rPr>
          <w:rFonts w:cs="Tahoma"/>
          <w:color w:val="333333"/>
          <w:sz w:val="22"/>
          <w:szCs w:val="22"/>
          <w:lang w:val="bg-BG"/>
        </w:rPr>
        <w:t xml:space="preserve"> пускани на пазара от членовете на ООп през периода 2009 – 2011 приемаме, че количествата РЕТ опаковки </w:t>
      </w:r>
      <w:r>
        <w:rPr>
          <w:rFonts w:cs="Tahoma"/>
          <w:color w:val="333333"/>
          <w:sz w:val="22"/>
          <w:szCs w:val="22"/>
          <w:lang w:val="bg-BG"/>
        </w:rPr>
        <w:t xml:space="preserve">през 2011 </w:t>
      </w:r>
      <w:r w:rsidRPr="00D71D80">
        <w:rPr>
          <w:rFonts w:cs="Tahoma"/>
          <w:color w:val="333333"/>
          <w:sz w:val="22"/>
          <w:szCs w:val="22"/>
          <w:lang w:val="bg-BG"/>
        </w:rPr>
        <w:t>съставляват 46% от общо декларираните пластмасови опаковки на територията на Р. България, който процент е използван за последващите калкулации.</w:t>
      </w:r>
    </w:p>
    <w:p w:rsidR="00923CAA" w:rsidRPr="00D71D80" w:rsidRDefault="00923CAA" w:rsidP="00211B7C">
      <w:pPr>
        <w:rPr>
          <w:rFonts w:cs="Tahoma"/>
          <w:color w:val="333333"/>
          <w:sz w:val="22"/>
          <w:szCs w:val="22"/>
          <w:lang w:val="bg-BG"/>
        </w:rPr>
      </w:pPr>
      <w:r>
        <w:rPr>
          <w:rFonts w:cs="Tahoma"/>
          <w:color w:val="333333"/>
          <w:sz w:val="22"/>
          <w:szCs w:val="22"/>
          <w:lang w:val="bg-BG"/>
        </w:rPr>
        <w:t xml:space="preserve">Наред с това, </w:t>
      </w:r>
      <w:r w:rsidRPr="00D71D80">
        <w:rPr>
          <w:rFonts w:cs="Tahoma"/>
          <w:color w:val="333333"/>
          <w:sz w:val="22"/>
          <w:szCs w:val="22"/>
          <w:lang w:val="bg-BG"/>
        </w:rPr>
        <w:t xml:space="preserve"> вземайки предвид традиционно по-големите количества</w:t>
      </w:r>
      <w:r>
        <w:rPr>
          <w:rFonts w:cs="Tahoma"/>
          <w:color w:val="333333"/>
          <w:sz w:val="22"/>
          <w:szCs w:val="22"/>
          <w:lang w:val="bg-BG"/>
        </w:rPr>
        <w:t xml:space="preserve"> отпадъци от пластмасови опаковки, докладвани от</w:t>
      </w:r>
      <w:r w:rsidRPr="00D71D80">
        <w:rPr>
          <w:rFonts w:cs="Tahoma"/>
          <w:color w:val="333333"/>
          <w:sz w:val="22"/>
          <w:szCs w:val="22"/>
          <w:lang w:val="bg-BG"/>
        </w:rPr>
        <w:t xml:space="preserve"> Националния статистически институт (НСИ)</w:t>
      </w:r>
      <w:r>
        <w:rPr>
          <w:rFonts w:cs="Tahoma"/>
          <w:color w:val="333333"/>
          <w:sz w:val="22"/>
          <w:szCs w:val="22"/>
          <w:lang w:val="bg-BG"/>
        </w:rPr>
        <w:t xml:space="preserve"> може да бъде направено допускането, че количеството пластмасови</w:t>
      </w:r>
      <w:r w:rsidRPr="00D71D80">
        <w:rPr>
          <w:rFonts w:cs="Tahoma"/>
          <w:color w:val="333333"/>
          <w:sz w:val="22"/>
          <w:szCs w:val="22"/>
          <w:lang w:val="bg-BG"/>
        </w:rPr>
        <w:t xml:space="preserve"> опаковки пускани на пазара </w:t>
      </w:r>
      <w:r>
        <w:rPr>
          <w:rFonts w:cs="Tahoma"/>
          <w:color w:val="333333"/>
          <w:sz w:val="22"/>
          <w:szCs w:val="22"/>
          <w:lang w:val="bg-BG"/>
        </w:rPr>
        <w:t xml:space="preserve">в България надвишава с </w:t>
      </w:r>
      <w:r w:rsidRPr="00D71D80">
        <w:rPr>
          <w:rFonts w:cs="Tahoma"/>
          <w:color w:val="333333"/>
          <w:sz w:val="22"/>
          <w:szCs w:val="22"/>
          <w:lang w:val="bg-BG"/>
        </w:rPr>
        <w:t xml:space="preserve">10 – 15% </w:t>
      </w:r>
      <w:r>
        <w:rPr>
          <w:rFonts w:cs="Tahoma"/>
          <w:color w:val="333333"/>
          <w:sz w:val="22"/>
          <w:szCs w:val="22"/>
          <w:lang w:val="bg-BG"/>
        </w:rPr>
        <w:t>отчетеното от ООп</w:t>
      </w:r>
      <w:r w:rsidRPr="00D71D80">
        <w:rPr>
          <w:rFonts w:cs="Tahoma"/>
          <w:color w:val="333333"/>
          <w:sz w:val="22"/>
          <w:szCs w:val="22"/>
          <w:lang w:val="bg-BG"/>
        </w:rPr>
        <w:t xml:space="preserve">, общото количество РЕТ опаковки пускани на пазара в Р.България </w:t>
      </w:r>
      <w:r>
        <w:rPr>
          <w:rFonts w:cs="Tahoma"/>
          <w:color w:val="333333"/>
          <w:sz w:val="22"/>
          <w:szCs w:val="22"/>
          <w:lang w:val="bg-BG"/>
        </w:rPr>
        <w:t xml:space="preserve">през 2011 г. се оценява на </w:t>
      </w:r>
      <w:r w:rsidRPr="00D71D80">
        <w:rPr>
          <w:rFonts w:cs="Tahoma"/>
          <w:color w:val="333333"/>
          <w:sz w:val="22"/>
          <w:szCs w:val="22"/>
          <w:lang w:val="bg-BG"/>
        </w:rPr>
        <w:t xml:space="preserve">37 900 тона.  </w:t>
      </w:r>
    </w:p>
    <w:p w:rsidR="00923CAA" w:rsidRDefault="00923CAA" w:rsidP="00211B7C">
      <w:pPr>
        <w:rPr>
          <w:rFonts w:cs="Tahoma"/>
          <w:color w:val="333333"/>
          <w:sz w:val="22"/>
          <w:szCs w:val="22"/>
          <w:lang w:val="bg-BG"/>
        </w:rPr>
      </w:pPr>
      <w:r>
        <w:rPr>
          <w:rFonts w:cs="Tahoma"/>
          <w:color w:val="333333"/>
          <w:sz w:val="22"/>
          <w:szCs w:val="22"/>
          <w:lang w:val="bg-BG"/>
        </w:rPr>
        <w:t xml:space="preserve">Прилагайки аналогичен подход към останалите опаковъчни материали, общото количество на стъклените опаковки пуснати на пазара се оценява на 75 950 тона и съответно 5600 тона алуминиеви опаковки през 2011. </w:t>
      </w:r>
    </w:p>
    <w:p w:rsidR="00923CAA" w:rsidRPr="00D71D80" w:rsidRDefault="00923CAA" w:rsidP="00211B7C">
      <w:pPr>
        <w:rPr>
          <w:rFonts w:cs="Tahoma"/>
          <w:color w:val="333333"/>
          <w:sz w:val="22"/>
          <w:szCs w:val="22"/>
          <w:lang w:val="bg-BG"/>
        </w:rPr>
      </w:pPr>
      <w:r>
        <w:rPr>
          <w:rFonts w:cs="Tahoma"/>
          <w:color w:val="333333"/>
          <w:sz w:val="22"/>
          <w:szCs w:val="22"/>
          <w:lang w:val="bg-BG"/>
        </w:rPr>
        <w:t>Отчитайки процентния дял на опаковките опаковките за многократна употреба и наличието на опаковки извън обхвата на депозитната система, количествата на стъклените бутилки за еднократа употреба се оценява на 32000 тона, а количеството на алуминиевите кенове съответно на 1100 тона през посочената година.</w:t>
      </w:r>
    </w:p>
    <w:p w:rsidR="00923CAA" w:rsidRPr="00D71D80" w:rsidRDefault="00923CAA" w:rsidP="00211B7C">
      <w:pPr>
        <w:rPr>
          <w:rFonts w:cs="Tahoma"/>
          <w:color w:val="333333"/>
          <w:sz w:val="22"/>
          <w:szCs w:val="22"/>
          <w:lang w:val="bg-BG"/>
        </w:rPr>
      </w:pPr>
      <w:r>
        <w:rPr>
          <w:rFonts w:cs="Tahoma"/>
          <w:color w:val="333333"/>
          <w:sz w:val="22"/>
          <w:szCs w:val="22"/>
          <w:lang w:val="bg-BG"/>
        </w:rPr>
        <w:t>За изготвяне на прогноза за количествата на образуваните опаковки, които евентуално ще бъдат обхванати от депозитната система е направено допускането, че същите ще нарастват с 0,5%</w:t>
      </w:r>
      <w:r w:rsidRPr="00234F2F">
        <w:rPr>
          <w:rFonts w:cs="Tahoma"/>
          <w:color w:val="333333"/>
          <w:sz w:val="22"/>
          <w:szCs w:val="22"/>
          <w:lang w:val="bg-BG"/>
        </w:rPr>
        <w:t xml:space="preserve"> годишно в периода до 2025 г</w:t>
      </w:r>
      <w:r>
        <w:rPr>
          <w:rFonts w:cs="Tahoma"/>
          <w:color w:val="333333"/>
          <w:sz w:val="22"/>
          <w:szCs w:val="22"/>
          <w:lang w:val="bg-BG"/>
        </w:rPr>
        <w:t>.</w:t>
      </w:r>
      <w:r w:rsidRPr="00D71D80">
        <w:rPr>
          <w:rFonts w:cs="Tahoma"/>
          <w:color w:val="333333"/>
          <w:sz w:val="22"/>
          <w:szCs w:val="22"/>
          <w:lang w:val="bg-BG"/>
        </w:rPr>
        <w:t xml:space="preserve"> </w:t>
      </w:r>
    </w:p>
    <w:p w:rsidR="00923CAA" w:rsidRPr="00D71D80" w:rsidRDefault="00923CAA" w:rsidP="00211B7C">
      <w:pPr>
        <w:rPr>
          <w:rFonts w:cs="Tahoma"/>
          <w:color w:val="333333"/>
          <w:sz w:val="22"/>
          <w:szCs w:val="22"/>
          <w:lang w:val="bg-BG"/>
        </w:rPr>
      </w:pPr>
    </w:p>
    <w:p w:rsidR="00923CAA" w:rsidRDefault="00923CAA" w:rsidP="00211B7C">
      <w:pPr>
        <w:pStyle w:val="Heading2"/>
        <w:numPr>
          <w:ilvl w:val="1"/>
          <w:numId w:val="7"/>
        </w:numPr>
        <w:rPr>
          <w:lang w:val="bg-BG"/>
        </w:rPr>
      </w:pPr>
      <w:bookmarkStart w:id="434" w:name="_Toc331489161"/>
      <w:bookmarkStart w:id="435" w:name="_Toc331586754"/>
      <w:r>
        <w:t xml:space="preserve">Размер </w:t>
      </w:r>
      <w:r>
        <w:rPr>
          <w:lang w:val="bg-BG"/>
        </w:rPr>
        <w:t xml:space="preserve">и вид </w:t>
      </w:r>
      <w:r>
        <w:t>на депозита</w:t>
      </w:r>
      <w:bookmarkEnd w:id="434"/>
      <w:bookmarkEnd w:id="435"/>
    </w:p>
    <w:p w:rsidR="00923CAA" w:rsidRDefault="00923CAA" w:rsidP="00211B7C">
      <w:pPr>
        <w:pStyle w:val="Heading3"/>
        <w:numPr>
          <w:ilvl w:val="2"/>
          <w:numId w:val="7"/>
        </w:numPr>
      </w:pPr>
      <w:bookmarkStart w:id="436" w:name="_Toc331489162"/>
      <w:bookmarkStart w:id="437" w:name="_Toc331586755"/>
      <w:r>
        <w:t>Определяне размера на депозита</w:t>
      </w:r>
      <w:bookmarkEnd w:id="436"/>
      <w:bookmarkEnd w:id="437"/>
    </w:p>
    <w:p w:rsidR="00923CAA" w:rsidRDefault="00923CAA" w:rsidP="00211B7C">
      <w:pPr>
        <w:rPr>
          <w:rFonts w:cs="Tahoma"/>
          <w:sz w:val="22"/>
          <w:szCs w:val="22"/>
          <w:lang w:val="bg-BG"/>
        </w:rPr>
      </w:pPr>
      <w:r w:rsidRPr="00234F2F">
        <w:rPr>
          <w:rFonts w:cs="Tahoma"/>
          <w:sz w:val="22"/>
          <w:szCs w:val="22"/>
          <w:lang w:val="bg-BG"/>
        </w:rPr>
        <w:t>При определяне на възможните нива на депозит, екипът е взел предвид необходимите разходи за въвеждане и функциониране на приложимите в България разновидности на задължителна депозитна система за еднократни опаковки за напитки. Взет е под внимание и опита на съществуващите в момента в страната доброволни системи за стъклени бутилки за многократна употреба, при които се начислява депозит в размер от средно 0,20 лв.</w:t>
      </w:r>
    </w:p>
    <w:p w:rsidR="00923CAA" w:rsidRDefault="00923CAA" w:rsidP="00211B7C">
      <w:pPr>
        <w:pStyle w:val="Heading3"/>
        <w:numPr>
          <w:ilvl w:val="2"/>
          <w:numId w:val="7"/>
        </w:numPr>
        <w:rPr>
          <w:lang w:val="bg-BG"/>
        </w:rPr>
      </w:pPr>
      <w:bookmarkStart w:id="438" w:name="_Toc331489163"/>
      <w:bookmarkStart w:id="439" w:name="_Toc331586756"/>
      <w:r>
        <w:t>Вид на депозита</w:t>
      </w:r>
      <w:bookmarkEnd w:id="438"/>
      <w:bookmarkEnd w:id="439"/>
    </w:p>
    <w:p w:rsidR="00923CAA" w:rsidRDefault="00923CAA" w:rsidP="00211B7C">
      <w:pPr>
        <w:rPr>
          <w:rFonts w:cs="Tahoma"/>
          <w:sz w:val="22"/>
          <w:szCs w:val="22"/>
          <w:lang w:val="bg-BG"/>
        </w:rPr>
      </w:pPr>
      <w:r>
        <w:rPr>
          <w:rFonts w:cs="Tahoma"/>
          <w:sz w:val="22"/>
          <w:szCs w:val="22"/>
          <w:lang w:val="bg-BG"/>
        </w:rPr>
        <w:t xml:space="preserve">При определяне вида на депозита са взети предвид както опита на страните, където вече има функциониращи депозитни системи, така и  проведените консултации със заинтересованите страни в България. </w:t>
      </w:r>
    </w:p>
    <w:p w:rsidR="00923CAA" w:rsidRPr="00B409F7" w:rsidRDefault="00923CAA" w:rsidP="00211B7C">
      <w:pPr>
        <w:rPr>
          <w:rFonts w:cs="Tahoma"/>
          <w:color w:val="333333"/>
          <w:sz w:val="22"/>
          <w:szCs w:val="22"/>
          <w:lang w:val="bg-BG"/>
        </w:rPr>
      </w:pPr>
      <w:r>
        <w:rPr>
          <w:rFonts w:cs="Tahoma"/>
          <w:color w:val="333333"/>
          <w:sz w:val="22"/>
          <w:szCs w:val="22"/>
          <w:lang w:val="bg-BG"/>
        </w:rPr>
        <w:t>П</w:t>
      </w:r>
      <w:r w:rsidRPr="00B409F7">
        <w:rPr>
          <w:rFonts w:cs="Tahoma"/>
          <w:color w:val="333333"/>
          <w:sz w:val="22"/>
          <w:szCs w:val="22"/>
          <w:lang w:val="bg-BG"/>
        </w:rPr>
        <w:t xml:space="preserve">о-голямата част от </w:t>
      </w:r>
      <w:r>
        <w:rPr>
          <w:rFonts w:cs="Tahoma"/>
          <w:color w:val="333333"/>
          <w:sz w:val="22"/>
          <w:szCs w:val="22"/>
          <w:lang w:val="bg-BG"/>
        </w:rPr>
        <w:t>тях изразиха мнение, че</w:t>
      </w:r>
      <w:r w:rsidRPr="00B409F7">
        <w:rPr>
          <w:rFonts w:cs="Tahoma"/>
          <w:color w:val="333333"/>
          <w:sz w:val="22"/>
          <w:szCs w:val="22"/>
          <w:lang w:val="bg-BG"/>
        </w:rPr>
        <w:t xml:space="preserve"> ако се въвежда на</w:t>
      </w:r>
      <w:r>
        <w:rPr>
          <w:rFonts w:cs="Tahoma"/>
          <w:color w:val="333333"/>
          <w:sz w:val="22"/>
          <w:szCs w:val="22"/>
          <w:lang w:val="bg-BG"/>
        </w:rPr>
        <w:t xml:space="preserve">ционална депозитна система за еднократни опаковки за напитки, то тя </w:t>
      </w:r>
      <w:r w:rsidRPr="00B409F7">
        <w:rPr>
          <w:rFonts w:cs="Tahoma"/>
          <w:color w:val="333333"/>
          <w:sz w:val="22"/>
          <w:szCs w:val="22"/>
          <w:lang w:val="bg-BG"/>
        </w:rPr>
        <w:t xml:space="preserve">трябва да бъде </w:t>
      </w:r>
      <w:r w:rsidRPr="0051265D">
        <w:rPr>
          <w:rFonts w:cs="Tahoma"/>
          <w:b/>
          <w:color w:val="333333"/>
          <w:sz w:val="22"/>
          <w:szCs w:val="22"/>
          <w:lang w:val="bg-BG"/>
        </w:rPr>
        <w:t>задължителна</w:t>
      </w:r>
      <w:r w:rsidRPr="00B409F7">
        <w:rPr>
          <w:rFonts w:cs="Tahoma"/>
          <w:color w:val="333333"/>
          <w:sz w:val="22"/>
          <w:szCs w:val="22"/>
          <w:lang w:val="bg-BG"/>
        </w:rPr>
        <w:t xml:space="preserve">. Очакваните разходи </w:t>
      </w:r>
      <w:r>
        <w:rPr>
          <w:rFonts w:cs="Tahoma"/>
          <w:color w:val="333333"/>
          <w:sz w:val="22"/>
          <w:szCs w:val="22"/>
          <w:lang w:val="bg-BG"/>
        </w:rPr>
        <w:t>за въвежденето и функционирането на подобна система</w:t>
      </w:r>
      <w:r w:rsidRPr="00B409F7">
        <w:rPr>
          <w:rFonts w:cs="Tahoma"/>
          <w:color w:val="333333"/>
          <w:sz w:val="22"/>
          <w:szCs w:val="22"/>
          <w:lang w:val="bg-BG"/>
        </w:rPr>
        <w:t xml:space="preserve"> са високи, затова </w:t>
      </w:r>
      <w:r>
        <w:rPr>
          <w:rFonts w:cs="Tahoma"/>
          <w:color w:val="333333"/>
          <w:sz w:val="22"/>
          <w:szCs w:val="22"/>
          <w:lang w:val="bg-BG"/>
        </w:rPr>
        <w:t>те</w:t>
      </w:r>
      <w:r w:rsidRPr="00B409F7">
        <w:rPr>
          <w:rFonts w:cs="Tahoma"/>
          <w:color w:val="333333"/>
          <w:sz w:val="22"/>
          <w:szCs w:val="22"/>
          <w:lang w:val="bg-BG"/>
        </w:rPr>
        <w:t xml:space="preserve"> трябва да </w:t>
      </w:r>
      <w:r>
        <w:rPr>
          <w:rFonts w:cs="Tahoma"/>
          <w:color w:val="333333"/>
          <w:sz w:val="22"/>
          <w:szCs w:val="22"/>
          <w:lang w:val="bg-BG"/>
        </w:rPr>
        <w:t>бъдат поети от</w:t>
      </w:r>
      <w:r w:rsidRPr="00B409F7">
        <w:rPr>
          <w:rFonts w:cs="Tahoma"/>
          <w:color w:val="333333"/>
          <w:sz w:val="22"/>
          <w:szCs w:val="22"/>
          <w:lang w:val="bg-BG"/>
        </w:rPr>
        <w:t xml:space="preserve"> целия бизнес, а не </w:t>
      </w:r>
      <w:r>
        <w:rPr>
          <w:rFonts w:cs="Tahoma"/>
          <w:color w:val="333333"/>
          <w:sz w:val="22"/>
          <w:szCs w:val="22"/>
          <w:lang w:val="bg-BG"/>
        </w:rPr>
        <w:t xml:space="preserve">само от доброволните участници. </w:t>
      </w:r>
      <w:r w:rsidRPr="00B409F7">
        <w:rPr>
          <w:rFonts w:cs="Tahoma"/>
          <w:color w:val="333333"/>
          <w:sz w:val="22"/>
          <w:szCs w:val="22"/>
          <w:lang w:val="bg-BG"/>
        </w:rPr>
        <w:t xml:space="preserve">Някои от участниците в допитването </w:t>
      </w:r>
      <w:r>
        <w:rPr>
          <w:rFonts w:cs="Tahoma"/>
          <w:color w:val="333333"/>
          <w:sz w:val="22"/>
          <w:szCs w:val="22"/>
          <w:lang w:val="bg-BG"/>
        </w:rPr>
        <w:t>изразиха</w:t>
      </w:r>
      <w:r w:rsidRPr="00B409F7">
        <w:rPr>
          <w:rFonts w:cs="Tahoma"/>
          <w:color w:val="333333"/>
          <w:sz w:val="22"/>
          <w:szCs w:val="22"/>
          <w:lang w:val="bg-BG"/>
        </w:rPr>
        <w:t xml:space="preserve"> мнение че  има възможност и за паралелното функциониране на системи</w:t>
      </w:r>
      <w:r>
        <w:rPr>
          <w:rFonts w:cs="Tahoma"/>
          <w:color w:val="333333"/>
          <w:sz w:val="22"/>
          <w:szCs w:val="22"/>
          <w:lang w:val="bg-BG"/>
        </w:rPr>
        <w:t xml:space="preserve"> с доброволно начисляване на депозит</w:t>
      </w:r>
      <w:r w:rsidRPr="00B409F7">
        <w:rPr>
          <w:rFonts w:cs="Tahoma"/>
          <w:color w:val="333333"/>
          <w:sz w:val="22"/>
          <w:szCs w:val="22"/>
          <w:lang w:val="bg-BG"/>
        </w:rPr>
        <w:t xml:space="preserve">, дотолкова, доколкото те не биха довели до създаването на търговски  бариери (за сравнение виж "островните решения", възникнали първоначално в Германия). </w:t>
      </w:r>
    </w:p>
    <w:p w:rsidR="00923CAA" w:rsidRPr="009B0E40" w:rsidRDefault="00923CAA" w:rsidP="00211B7C">
      <w:pPr>
        <w:pStyle w:val="Heading3"/>
        <w:numPr>
          <w:ilvl w:val="2"/>
          <w:numId w:val="7"/>
        </w:numPr>
      </w:pPr>
      <w:bookmarkStart w:id="440" w:name="_Toc331489164"/>
      <w:bookmarkStart w:id="441" w:name="_Toc331489165"/>
      <w:bookmarkStart w:id="442" w:name="_Toc331586757"/>
      <w:bookmarkEnd w:id="440"/>
      <w:r w:rsidRPr="009B0E40">
        <w:t>Вариращ депозит</w:t>
      </w:r>
      <w:bookmarkEnd w:id="441"/>
      <w:bookmarkEnd w:id="442"/>
    </w:p>
    <w:p w:rsidR="00923CAA" w:rsidRPr="003B4FA8" w:rsidRDefault="00923CAA" w:rsidP="00211B7C">
      <w:pPr>
        <w:rPr>
          <w:rFonts w:cs="Tahoma"/>
          <w:sz w:val="22"/>
          <w:szCs w:val="22"/>
          <w:lang w:val="bg-BG"/>
        </w:rPr>
      </w:pPr>
      <w:r>
        <w:rPr>
          <w:rFonts w:cs="Tahoma"/>
          <w:sz w:val="22"/>
          <w:szCs w:val="22"/>
          <w:lang w:val="bg-BG"/>
        </w:rPr>
        <w:t>Е</w:t>
      </w:r>
      <w:r w:rsidRPr="003B4FA8">
        <w:rPr>
          <w:rFonts w:cs="Tahoma"/>
          <w:sz w:val="22"/>
          <w:szCs w:val="22"/>
          <w:lang w:val="bg-BG"/>
        </w:rPr>
        <w:t xml:space="preserve">дин и същ продукт в опаковка от един и същ материал, но </w:t>
      </w:r>
      <w:r>
        <w:rPr>
          <w:rFonts w:cs="Tahoma"/>
          <w:sz w:val="22"/>
          <w:szCs w:val="22"/>
          <w:lang w:val="bg-BG"/>
        </w:rPr>
        <w:t>имаща</w:t>
      </w:r>
      <w:r w:rsidRPr="003B4FA8">
        <w:rPr>
          <w:rFonts w:cs="Tahoma"/>
          <w:sz w:val="22"/>
          <w:szCs w:val="22"/>
          <w:lang w:val="bg-BG"/>
        </w:rPr>
        <w:t xml:space="preserve"> различни размери би могъл да </w:t>
      </w:r>
      <w:r w:rsidRPr="00BB56F3">
        <w:rPr>
          <w:rFonts w:cs="Tahoma"/>
          <w:sz w:val="22"/>
          <w:szCs w:val="22"/>
          <w:lang w:val="ru-RU"/>
        </w:rPr>
        <w:t>подлежи на</w:t>
      </w:r>
      <w:r>
        <w:rPr>
          <w:rFonts w:cs="Tahoma"/>
          <w:sz w:val="22"/>
          <w:szCs w:val="22"/>
          <w:lang w:val="bg-BG"/>
        </w:rPr>
        <w:t xml:space="preserve"> различен по стойност  депозит. П</w:t>
      </w:r>
      <w:r w:rsidRPr="003B4FA8">
        <w:rPr>
          <w:rFonts w:cs="Tahoma"/>
          <w:sz w:val="22"/>
          <w:szCs w:val="22"/>
          <w:lang w:val="bg-BG"/>
        </w:rPr>
        <w:t xml:space="preserve">ромяната на продукта </w:t>
      </w:r>
      <w:r>
        <w:rPr>
          <w:rFonts w:cs="Tahoma"/>
          <w:sz w:val="22"/>
          <w:szCs w:val="22"/>
          <w:lang w:val="bg-BG"/>
        </w:rPr>
        <w:t xml:space="preserve">в дадена опаковка </w:t>
      </w:r>
      <w:r w:rsidRPr="003B4FA8">
        <w:rPr>
          <w:rFonts w:cs="Tahoma"/>
          <w:sz w:val="22"/>
          <w:szCs w:val="22"/>
          <w:lang w:val="bg-BG"/>
        </w:rPr>
        <w:t xml:space="preserve">или </w:t>
      </w:r>
      <w:r>
        <w:rPr>
          <w:rFonts w:cs="Tahoma"/>
          <w:sz w:val="22"/>
          <w:szCs w:val="22"/>
          <w:lang w:val="bg-BG"/>
        </w:rPr>
        <w:t xml:space="preserve">пък на </w:t>
      </w:r>
      <w:r w:rsidRPr="003B4FA8">
        <w:rPr>
          <w:rFonts w:cs="Tahoma"/>
          <w:sz w:val="22"/>
          <w:szCs w:val="22"/>
          <w:lang w:val="bg-BG"/>
        </w:rPr>
        <w:t>опаковъчн</w:t>
      </w:r>
      <w:r w:rsidRPr="00BB56F3">
        <w:rPr>
          <w:rFonts w:cs="Tahoma"/>
          <w:sz w:val="22"/>
          <w:szCs w:val="22"/>
          <w:lang w:val="ru-RU"/>
        </w:rPr>
        <w:t xml:space="preserve">ия </w:t>
      </w:r>
      <w:r w:rsidRPr="003B4FA8">
        <w:rPr>
          <w:rFonts w:cs="Tahoma"/>
          <w:sz w:val="22"/>
          <w:szCs w:val="22"/>
          <w:lang w:val="bg-BG"/>
        </w:rPr>
        <w:t xml:space="preserve">материал </w:t>
      </w:r>
      <w:r>
        <w:rPr>
          <w:rFonts w:cs="Tahoma"/>
          <w:sz w:val="22"/>
          <w:szCs w:val="22"/>
          <w:lang w:val="bg-BG"/>
        </w:rPr>
        <w:t xml:space="preserve">също </w:t>
      </w:r>
      <w:r w:rsidRPr="003B4FA8">
        <w:rPr>
          <w:rFonts w:cs="Tahoma"/>
          <w:sz w:val="22"/>
          <w:szCs w:val="22"/>
          <w:lang w:val="bg-BG"/>
        </w:rPr>
        <w:t>биха могли да водят до разли</w:t>
      </w:r>
      <w:r>
        <w:rPr>
          <w:rFonts w:cs="Tahoma"/>
          <w:sz w:val="22"/>
          <w:szCs w:val="22"/>
          <w:lang w:val="bg-BG"/>
        </w:rPr>
        <w:t xml:space="preserve">чни по стойност депозити. </w:t>
      </w:r>
      <w:r w:rsidRPr="00234F2F">
        <w:rPr>
          <w:rFonts w:cs="Tahoma"/>
          <w:sz w:val="22"/>
          <w:szCs w:val="22"/>
          <w:lang w:val="bg-BG"/>
        </w:rPr>
        <w:t>Считаме, че</w:t>
      </w:r>
      <w:r w:rsidRPr="003B4FA8">
        <w:rPr>
          <w:rFonts w:cs="Tahoma"/>
          <w:sz w:val="22"/>
          <w:szCs w:val="22"/>
          <w:lang w:val="bg-BG"/>
        </w:rPr>
        <w:t xml:space="preserve"> различното третиране по отношение на начислявания депозит може да доведе до изкривяване на пазара, въпреки че това изглежда не представлява особен проблем в </w:t>
      </w:r>
      <w:r>
        <w:rPr>
          <w:rFonts w:cs="Tahoma"/>
          <w:sz w:val="22"/>
          <w:szCs w:val="22"/>
          <w:lang w:val="bg-BG"/>
        </w:rPr>
        <w:t>другите европейски страни</w:t>
      </w:r>
      <w:r w:rsidRPr="003B4FA8">
        <w:rPr>
          <w:rFonts w:cs="Tahoma"/>
          <w:sz w:val="22"/>
          <w:szCs w:val="22"/>
          <w:lang w:val="bg-BG"/>
        </w:rPr>
        <w:t>.</w:t>
      </w:r>
    </w:p>
    <w:p w:rsidR="00923CAA" w:rsidRDefault="00923CAA" w:rsidP="00211B7C">
      <w:pPr>
        <w:rPr>
          <w:rFonts w:cs="Tahoma"/>
          <w:sz w:val="22"/>
          <w:szCs w:val="22"/>
          <w:lang w:val="bg-BG"/>
        </w:rPr>
      </w:pPr>
      <w:r w:rsidRPr="003B4FA8">
        <w:rPr>
          <w:rFonts w:cs="Tahoma"/>
          <w:sz w:val="22"/>
          <w:szCs w:val="22"/>
          <w:lang w:val="bg-BG"/>
        </w:rPr>
        <w:t>Принципно е възможна депозитна схема, при която се начисляват различни депозити за напитки в стъклени опаковки, но с различно алкохолно съдържание (например, алкохолни / безалкохолни). Все пак, това е в противоречие с довод</w:t>
      </w:r>
      <w:r w:rsidRPr="00BB56F3">
        <w:rPr>
          <w:rFonts w:cs="Tahoma"/>
          <w:sz w:val="22"/>
          <w:szCs w:val="22"/>
          <w:lang w:val="ru-RU"/>
        </w:rPr>
        <w:t xml:space="preserve">ите, приведени </w:t>
      </w:r>
      <w:r w:rsidRPr="003B4FA8">
        <w:rPr>
          <w:rFonts w:cs="Tahoma"/>
          <w:sz w:val="22"/>
          <w:szCs w:val="22"/>
          <w:lang w:val="bg-BG"/>
        </w:rPr>
        <w:t>по-горе, че начисляването на депозит не трябва да зависи от съдържанието на опаковката.</w:t>
      </w:r>
    </w:p>
    <w:p w:rsidR="00923CAA" w:rsidRPr="00BB56F3" w:rsidRDefault="00923CAA" w:rsidP="00211B7C">
      <w:pPr>
        <w:pStyle w:val="Heading2"/>
        <w:numPr>
          <w:ilvl w:val="1"/>
          <w:numId w:val="7"/>
        </w:numPr>
        <w:rPr>
          <w:lang w:val="ru-RU"/>
        </w:rPr>
      </w:pPr>
      <w:bookmarkStart w:id="443" w:name="_Toc331489166"/>
      <w:bookmarkStart w:id="444" w:name="_Toc331586758"/>
      <w:r w:rsidRPr="00BB56F3">
        <w:rPr>
          <w:lang w:val="ru-RU"/>
        </w:rPr>
        <w:t>Начин на връщане на употребените еднократни опаковки</w:t>
      </w:r>
      <w:bookmarkEnd w:id="443"/>
      <w:bookmarkEnd w:id="444"/>
    </w:p>
    <w:p w:rsidR="00923CAA" w:rsidRPr="00BB56F3" w:rsidRDefault="00923CAA" w:rsidP="00211B7C">
      <w:pPr>
        <w:pStyle w:val="Heading3"/>
        <w:numPr>
          <w:ilvl w:val="2"/>
          <w:numId w:val="7"/>
        </w:numPr>
        <w:rPr>
          <w:lang w:val="ru-RU"/>
        </w:rPr>
      </w:pPr>
      <w:bookmarkStart w:id="445" w:name="_Toc331489167"/>
      <w:bookmarkStart w:id="446" w:name="_Toc331586759"/>
      <w:r w:rsidRPr="00BB56F3">
        <w:rPr>
          <w:lang w:val="ru-RU"/>
        </w:rPr>
        <w:t>Дистрибутори и пунктове за събиране на втирични суровини</w:t>
      </w:r>
      <w:bookmarkEnd w:id="445"/>
      <w:bookmarkEnd w:id="446"/>
    </w:p>
    <w:p w:rsidR="00923CAA" w:rsidRDefault="00923CAA" w:rsidP="00211B7C">
      <w:pPr>
        <w:rPr>
          <w:rFonts w:cs="Tahoma"/>
          <w:color w:val="333333"/>
          <w:sz w:val="22"/>
          <w:szCs w:val="22"/>
          <w:lang w:val="bg-BG"/>
        </w:rPr>
      </w:pPr>
      <w:r>
        <w:rPr>
          <w:rFonts w:cs="Tahoma"/>
          <w:color w:val="333333"/>
          <w:sz w:val="22"/>
          <w:szCs w:val="22"/>
          <w:lang w:val="bg-BG"/>
        </w:rPr>
        <w:t xml:space="preserve">Крайните потребители ще могат да връщат употребените еднократни депозитни опаковки на дистрибуторите на напитки в еднократни опаковки (търговци на дребно и търговци на едро, в скучайте когато са организирали оборотното приемане на опаковките в своите обекти) и пунктовете за изкупуване на вторични суровини. </w:t>
      </w:r>
    </w:p>
    <w:p w:rsidR="00923CAA" w:rsidRDefault="00923CAA" w:rsidP="00211B7C">
      <w:pPr>
        <w:rPr>
          <w:rFonts w:cs="Tahoma"/>
          <w:color w:val="333333"/>
          <w:sz w:val="22"/>
          <w:szCs w:val="22"/>
          <w:lang w:val="bg-BG"/>
        </w:rPr>
      </w:pPr>
      <w:r>
        <w:rPr>
          <w:rFonts w:cs="Tahoma"/>
          <w:color w:val="333333"/>
          <w:sz w:val="22"/>
          <w:szCs w:val="22"/>
          <w:lang w:val="bg-BG"/>
        </w:rPr>
        <w:t>В</w:t>
      </w:r>
      <w:r w:rsidRPr="00B409F7">
        <w:rPr>
          <w:rFonts w:cs="Tahoma"/>
          <w:color w:val="333333"/>
          <w:sz w:val="22"/>
          <w:szCs w:val="22"/>
          <w:lang w:val="bg-BG"/>
        </w:rPr>
        <w:t>секи дистрибутор</w:t>
      </w:r>
      <w:r>
        <w:rPr>
          <w:rFonts w:cs="Tahoma"/>
          <w:color w:val="333333"/>
          <w:sz w:val="22"/>
          <w:szCs w:val="22"/>
          <w:lang w:val="bg-BG"/>
        </w:rPr>
        <w:t xml:space="preserve"> (търговец на дребно или едро)</w:t>
      </w:r>
      <w:r w:rsidRPr="00B409F7">
        <w:rPr>
          <w:rFonts w:cs="Tahoma"/>
          <w:color w:val="333333"/>
          <w:sz w:val="22"/>
          <w:szCs w:val="22"/>
          <w:lang w:val="bg-BG"/>
        </w:rPr>
        <w:t xml:space="preserve"> ще бъде задължен да приема обратно върнатите еднократни опаковки, подлежащи на д</w:t>
      </w:r>
      <w:r>
        <w:rPr>
          <w:rFonts w:cs="Tahoma"/>
          <w:color w:val="333333"/>
          <w:sz w:val="22"/>
          <w:szCs w:val="22"/>
          <w:lang w:val="bg-BG"/>
        </w:rPr>
        <w:t xml:space="preserve">епозит, направени от материали, </w:t>
      </w:r>
      <w:r w:rsidRPr="00B409F7">
        <w:rPr>
          <w:rFonts w:cs="Tahoma"/>
          <w:color w:val="333333"/>
          <w:sz w:val="22"/>
          <w:szCs w:val="22"/>
          <w:lang w:val="bg-BG"/>
        </w:rPr>
        <w:t xml:space="preserve">каквито той </w:t>
      </w:r>
      <w:r>
        <w:rPr>
          <w:rFonts w:cs="Tahoma"/>
          <w:color w:val="333333"/>
          <w:sz w:val="22"/>
          <w:szCs w:val="22"/>
          <w:lang w:val="bg-BG"/>
        </w:rPr>
        <w:t>разпространява</w:t>
      </w:r>
      <w:r w:rsidRPr="00B409F7">
        <w:rPr>
          <w:rFonts w:cs="Tahoma"/>
          <w:color w:val="333333"/>
          <w:sz w:val="22"/>
          <w:szCs w:val="22"/>
          <w:lang w:val="bg-BG"/>
        </w:rPr>
        <w:t xml:space="preserve"> чрез собствената си продуктова гама</w:t>
      </w:r>
      <w:r>
        <w:rPr>
          <w:rFonts w:cs="Tahoma"/>
          <w:color w:val="333333"/>
          <w:sz w:val="22"/>
          <w:szCs w:val="22"/>
          <w:lang w:val="bg-BG"/>
        </w:rPr>
        <w:t>, независимо дали първоначално са закупени от него или от друг търговец</w:t>
      </w:r>
      <w:r w:rsidRPr="00B409F7">
        <w:rPr>
          <w:rFonts w:cs="Tahoma"/>
          <w:color w:val="333333"/>
          <w:sz w:val="22"/>
          <w:szCs w:val="22"/>
          <w:lang w:val="bg-BG"/>
        </w:rPr>
        <w:t>.</w:t>
      </w:r>
    </w:p>
    <w:p w:rsidR="00923CAA" w:rsidRDefault="00923CAA" w:rsidP="00211B7C">
      <w:pPr>
        <w:rPr>
          <w:rFonts w:cs="Tahoma"/>
          <w:color w:val="333333"/>
          <w:sz w:val="22"/>
          <w:szCs w:val="22"/>
          <w:lang w:val="bg-BG"/>
        </w:rPr>
      </w:pPr>
      <w:r>
        <w:rPr>
          <w:rFonts w:cs="Tahoma"/>
          <w:color w:val="333333"/>
          <w:sz w:val="22"/>
          <w:szCs w:val="22"/>
          <w:lang w:val="bg-BG"/>
        </w:rPr>
        <w:t>Изкупвателните пунктове са длъжни да приемат всички видове еднократни депозитни опаковки.</w:t>
      </w:r>
    </w:p>
    <w:p w:rsidR="00923CAA" w:rsidRPr="00BB56F3" w:rsidRDefault="00923CAA" w:rsidP="00211B7C">
      <w:pPr>
        <w:pStyle w:val="Heading3"/>
        <w:numPr>
          <w:ilvl w:val="2"/>
          <w:numId w:val="7"/>
        </w:numPr>
        <w:rPr>
          <w:lang w:val="ru-RU"/>
        </w:rPr>
      </w:pPr>
      <w:bookmarkStart w:id="447" w:name="_Toc331489168"/>
      <w:bookmarkStart w:id="448" w:name="_Toc331586760"/>
      <w:r w:rsidRPr="00BB56F3">
        <w:rPr>
          <w:lang w:val="ru-RU"/>
        </w:rPr>
        <w:t>Машини за обратно връщане (МОВ) и ръчно приемане</w:t>
      </w:r>
      <w:bookmarkEnd w:id="447"/>
      <w:bookmarkEnd w:id="448"/>
    </w:p>
    <w:p w:rsidR="00923CAA" w:rsidRDefault="00923CAA" w:rsidP="00211B7C">
      <w:pPr>
        <w:rPr>
          <w:rFonts w:cs="Tahoma"/>
          <w:color w:val="333333"/>
          <w:sz w:val="22"/>
          <w:szCs w:val="22"/>
          <w:lang w:val="bg-BG"/>
        </w:rPr>
      </w:pPr>
      <w:r>
        <w:rPr>
          <w:rFonts w:cs="Tahoma"/>
          <w:color w:val="333333"/>
          <w:sz w:val="22"/>
          <w:szCs w:val="22"/>
          <w:lang w:val="bg-BG"/>
        </w:rPr>
        <w:t xml:space="preserve">Крайните потребители ще могат да връщат употребените еднократни депозитни опаковки чрез машини за обратно връщане или на гишета за ръчна обработка. В зависимост от конкретната организация в дадения обект, те ще получават или директно паричната стойност на депозита на върнатата от тях еднократна опаковка или </w:t>
      </w:r>
      <w:r w:rsidRPr="00234F2F">
        <w:rPr>
          <w:rFonts w:cs="Tahoma"/>
          <w:color w:val="333333"/>
          <w:sz w:val="22"/>
          <w:szCs w:val="22"/>
          <w:lang w:val="bg-BG"/>
        </w:rPr>
        <w:t>бележка (ваучер), с която могат да получат на каса стойността на депозита или да я приспаднат</w:t>
      </w:r>
      <w:r>
        <w:rPr>
          <w:rFonts w:cs="Tahoma"/>
          <w:color w:val="333333"/>
          <w:sz w:val="22"/>
          <w:szCs w:val="22"/>
          <w:lang w:val="bg-BG"/>
        </w:rPr>
        <w:t xml:space="preserve"> от стойността на направените покупки. </w:t>
      </w:r>
    </w:p>
    <w:p w:rsidR="00923CAA" w:rsidRDefault="00923CAA" w:rsidP="00211B7C">
      <w:pPr>
        <w:rPr>
          <w:lang w:val="bg-BG"/>
        </w:rPr>
      </w:pPr>
    </w:p>
    <w:p w:rsidR="00923CAA" w:rsidRDefault="00923CAA" w:rsidP="00211B7C">
      <w:pPr>
        <w:pStyle w:val="Heading2"/>
        <w:numPr>
          <w:ilvl w:val="1"/>
          <w:numId w:val="7"/>
        </w:numPr>
        <w:rPr>
          <w:lang w:val="bg-BG"/>
        </w:rPr>
      </w:pPr>
      <w:bookmarkStart w:id="449" w:name="_Toc331489169"/>
      <w:bookmarkStart w:id="450" w:name="_Toc331489170"/>
      <w:bookmarkStart w:id="451" w:name="_Toc331489172"/>
      <w:bookmarkStart w:id="452" w:name="_Toc331489175"/>
      <w:bookmarkStart w:id="453" w:name="_Toc331489176"/>
      <w:bookmarkStart w:id="454" w:name="_Toc331489177"/>
      <w:bookmarkStart w:id="455" w:name="_Toc331489178"/>
      <w:bookmarkStart w:id="456" w:name="_Toc331489179"/>
      <w:bookmarkStart w:id="457" w:name="_Toc331489180"/>
      <w:bookmarkStart w:id="458" w:name="_Toc331489199"/>
      <w:bookmarkStart w:id="459" w:name="_Toc331489201"/>
      <w:bookmarkStart w:id="460" w:name="_Toc331489203"/>
      <w:bookmarkStart w:id="461" w:name="_Toc331489204"/>
      <w:bookmarkStart w:id="462" w:name="_Toc331489206"/>
      <w:bookmarkStart w:id="463" w:name="_Toc331489207"/>
      <w:bookmarkStart w:id="464" w:name="_Toc331489208"/>
      <w:bookmarkStart w:id="465" w:name="_Toc331586761"/>
      <w:bookmarkStart w:id="466" w:name="_Toc330894281"/>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Pr>
          <w:lang w:val="bg-BG"/>
        </w:rPr>
        <w:t>типове и разновидности на депозитни системи, разглеждани за прилагане в българия.</w:t>
      </w:r>
      <w:bookmarkEnd w:id="464"/>
      <w:bookmarkEnd w:id="465"/>
      <w:r>
        <w:rPr>
          <w:lang w:val="bg-BG"/>
        </w:rPr>
        <w:t xml:space="preserve"> </w:t>
      </w:r>
    </w:p>
    <w:p w:rsidR="00923CAA" w:rsidRPr="00DA0670" w:rsidRDefault="00923CAA" w:rsidP="00211B7C">
      <w:pPr>
        <w:rPr>
          <w:lang w:val="bg-BG"/>
        </w:rPr>
      </w:pPr>
    </w:p>
    <w:p w:rsidR="00923CAA" w:rsidRDefault="00923CAA" w:rsidP="00211B7C">
      <w:pPr>
        <w:pStyle w:val="Heading3"/>
        <w:numPr>
          <w:ilvl w:val="2"/>
          <w:numId w:val="7"/>
        </w:numPr>
        <w:rPr>
          <w:rFonts w:cs="Tahoma"/>
          <w:szCs w:val="22"/>
        </w:rPr>
      </w:pPr>
      <w:bookmarkStart w:id="467" w:name="_Toc331489213"/>
      <w:bookmarkStart w:id="468" w:name="_Toc331586762"/>
      <w:bookmarkEnd w:id="466"/>
      <w:r>
        <w:t>Тип на депозитната система</w:t>
      </w:r>
      <w:bookmarkEnd w:id="467"/>
      <w:bookmarkEnd w:id="468"/>
    </w:p>
    <w:p w:rsidR="00923CAA" w:rsidRDefault="00923CAA" w:rsidP="00211B7C">
      <w:pPr>
        <w:rPr>
          <w:rFonts w:cs="Tahoma"/>
          <w:sz w:val="22"/>
          <w:szCs w:val="22"/>
          <w:lang w:val="bg-BG"/>
        </w:rPr>
      </w:pPr>
      <w:r w:rsidRPr="00F56FD8">
        <w:rPr>
          <w:rFonts w:cs="Tahoma"/>
          <w:sz w:val="22"/>
          <w:szCs w:val="22"/>
          <w:lang w:val="bg-BG"/>
        </w:rPr>
        <w:t xml:space="preserve">Европейските депозитни системи, както и повечето системи в Канада и в щатите Калифорния и Хавай са задължителни. </w:t>
      </w:r>
      <w:r>
        <w:rPr>
          <w:rFonts w:cs="Tahoma"/>
          <w:sz w:val="22"/>
          <w:szCs w:val="22"/>
          <w:lang w:val="bg-BG"/>
        </w:rPr>
        <w:t xml:space="preserve">Чрез въвеждането на </w:t>
      </w:r>
      <w:r>
        <w:rPr>
          <w:rFonts w:cs="Tahoma"/>
          <w:b/>
          <w:sz w:val="22"/>
          <w:szCs w:val="22"/>
          <w:lang w:val="bg-BG"/>
        </w:rPr>
        <w:t>задължителна</w:t>
      </w:r>
      <w:r w:rsidRPr="00D83795">
        <w:rPr>
          <w:rFonts w:cs="Tahoma"/>
          <w:b/>
          <w:sz w:val="22"/>
          <w:szCs w:val="22"/>
          <w:lang w:val="bg-BG"/>
        </w:rPr>
        <w:t xml:space="preserve"> депозитна</w:t>
      </w:r>
      <w:r w:rsidRPr="00F56FD8">
        <w:rPr>
          <w:rFonts w:cs="Tahoma"/>
          <w:sz w:val="22"/>
          <w:szCs w:val="22"/>
          <w:lang w:val="bg-BG"/>
        </w:rPr>
        <w:t xml:space="preserve"> система се избягват деформации причинени от участието на едни и неучастието на други субекти</w:t>
      </w:r>
      <w:r>
        <w:rPr>
          <w:rFonts w:cs="Tahoma"/>
          <w:sz w:val="22"/>
          <w:szCs w:val="22"/>
          <w:lang w:val="bg-BG"/>
        </w:rPr>
        <w:t xml:space="preserve">, както би се получило в случая с една </w:t>
      </w:r>
      <w:r w:rsidRPr="00562014">
        <w:rPr>
          <w:rFonts w:cs="Tahoma"/>
          <w:b/>
          <w:sz w:val="22"/>
          <w:szCs w:val="22"/>
          <w:lang w:val="bg-BG"/>
        </w:rPr>
        <w:t>доброволна система</w:t>
      </w:r>
      <w:r w:rsidRPr="00F56FD8">
        <w:rPr>
          <w:rFonts w:cs="Tahoma"/>
          <w:sz w:val="22"/>
          <w:szCs w:val="22"/>
          <w:lang w:val="bg-BG"/>
        </w:rPr>
        <w:t xml:space="preserve">. </w:t>
      </w:r>
      <w:r>
        <w:rPr>
          <w:rFonts w:cs="Tahoma"/>
          <w:sz w:val="22"/>
          <w:szCs w:val="22"/>
          <w:lang w:val="bg-BG"/>
        </w:rPr>
        <w:t>Доброволното участие би довело</w:t>
      </w:r>
      <w:r w:rsidRPr="00F56FD8">
        <w:rPr>
          <w:rFonts w:cs="Tahoma"/>
          <w:sz w:val="22"/>
          <w:szCs w:val="22"/>
          <w:lang w:val="bg-BG"/>
        </w:rPr>
        <w:t xml:space="preserve"> до пазарни предимс</w:t>
      </w:r>
      <w:r>
        <w:rPr>
          <w:rFonts w:cs="Tahoma"/>
          <w:sz w:val="22"/>
          <w:szCs w:val="22"/>
          <w:lang w:val="bg-BG"/>
        </w:rPr>
        <w:t>тва за някои участници на пазара</w:t>
      </w:r>
      <w:r w:rsidRPr="00F56FD8">
        <w:rPr>
          <w:rFonts w:cs="Tahoma"/>
          <w:sz w:val="22"/>
          <w:szCs w:val="22"/>
          <w:lang w:val="bg-BG"/>
        </w:rPr>
        <w:t xml:space="preserve"> и </w:t>
      </w:r>
      <w:r>
        <w:rPr>
          <w:rFonts w:cs="Tahoma"/>
          <w:sz w:val="22"/>
          <w:szCs w:val="22"/>
          <w:lang w:val="bg-BG"/>
        </w:rPr>
        <w:t xml:space="preserve">до </w:t>
      </w:r>
      <w:r w:rsidRPr="00F56FD8">
        <w:rPr>
          <w:rFonts w:cs="Tahoma"/>
          <w:sz w:val="22"/>
          <w:szCs w:val="22"/>
          <w:lang w:val="bg-BG"/>
        </w:rPr>
        <w:t xml:space="preserve">допълнителни разходи за други. Така например, депозитът върху опаковка на даден продукт би повишил цената /като сума за плащане в търговския обект/ и това би могло да предизвика отлив на клиенти, тъй като потребителите сравняват качествата на продуктите и цената при избора си. Също така разходите на участниците в депозитната система по събирането обратно на върнатите опаковки биха били по-големи от разходите на </w:t>
      </w:r>
      <w:r>
        <w:rPr>
          <w:rFonts w:cs="Tahoma"/>
          <w:sz w:val="22"/>
          <w:szCs w:val="22"/>
          <w:lang w:val="bg-BG"/>
        </w:rPr>
        <w:t>тези, които решат да не участват</w:t>
      </w:r>
      <w:r w:rsidRPr="00F56FD8">
        <w:rPr>
          <w:rFonts w:cs="Tahoma"/>
          <w:sz w:val="22"/>
          <w:szCs w:val="22"/>
          <w:lang w:val="bg-BG"/>
        </w:rPr>
        <w:t>.</w:t>
      </w:r>
    </w:p>
    <w:p w:rsidR="00923CAA" w:rsidRPr="00F56FD8" w:rsidRDefault="00923CAA" w:rsidP="00211B7C">
      <w:pPr>
        <w:rPr>
          <w:rFonts w:cs="Tahoma"/>
          <w:sz w:val="22"/>
          <w:szCs w:val="22"/>
          <w:lang w:val="bg-BG"/>
        </w:rPr>
      </w:pPr>
      <w:r>
        <w:rPr>
          <w:rFonts w:cs="Tahoma"/>
          <w:sz w:val="22"/>
          <w:szCs w:val="22"/>
          <w:lang w:val="bg-BG"/>
        </w:rPr>
        <w:t xml:space="preserve">Задължителните депозитни системи могат да бъдат </w:t>
      </w:r>
      <w:r w:rsidRPr="00B669A4">
        <w:rPr>
          <w:rFonts w:cs="Tahoma"/>
          <w:b/>
          <w:sz w:val="22"/>
          <w:szCs w:val="22"/>
          <w:lang w:val="bg-BG"/>
        </w:rPr>
        <w:t>администрирани от централизиран орган</w:t>
      </w:r>
      <w:r>
        <w:rPr>
          <w:rFonts w:cs="Tahoma"/>
          <w:sz w:val="22"/>
          <w:szCs w:val="22"/>
          <w:lang w:val="bg-BG"/>
        </w:rPr>
        <w:t xml:space="preserve"> или да разчитат на </w:t>
      </w:r>
      <w:r w:rsidRPr="00564576">
        <w:rPr>
          <w:rFonts w:cs="Tahoma"/>
          <w:b/>
          <w:sz w:val="22"/>
          <w:szCs w:val="22"/>
          <w:lang w:val="bg-BG"/>
        </w:rPr>
        <w:t>по-опростена организация</w:t>
      </w:r>
      <w:r>
        <w:rPr>
          <w:rFonts w:cs="Tahoma"/>
          <w:sz w:val="22"/>
          <w:szCs w:val="22"/>
          <w:lang w:val="bg-BG"/>
        </w:rPr>
        <w:t>, при която свързаните с начисляването и възстановяването на депозит отношения между участниците се уреждат на базата на отделни двустранни споразумения между тях.</w:t>
      </w:r>
    </w:p>
    <w:p w:rsidR="00923CAA" w:rsidRDefault="00923CAA" w:rsidP="00211B7C">
      <w:pPr>
        <w:rPr>
          <w:rFonts w:cs="Tahoma"/>
          <w:b/>
          <w:sz w:val="22"/>
          <w:szCs w:val="22"/>
          <w:lang w:val="bg-BG"/>
        </w:rPr>
      </w:pPr>
      <w:r w:rsidRPr="00B669A4">
        <w:rPr>
          <w:rFonts w:cs="Tahoma"/>
          <w:sz w:val="22"/>
          <w:szCs w:val="22"/>
          <w:lang w:val="bg-BG"/>
        </w:rPr>
        <w:t>Опростяването</w:t>
      </w:r>
      <w:r>
        <w:rPr>
          <w:rFonts w:cs="Tahoma"/>
          <w:sz w:val="22"/>
          <w:szCs w:val="22"/>
          <w:lang w:val="bg-BG"/>
        </w:rPr>
        <w:t xml:space="preserve">, при </w:t>
      </w:r>
      <w:r w:rsidRPr="00F56FD8">
        <w:rPr>
          <w:rFonts w:cs="Tahoma"/>
          <w:sz w:val="22"/>
          <w:szCs w:val="22"/>
          <w:lang w:val="bg-BG"/>
        </w:rPr>
        <w:t>к</w:t>
      </w:r>
      <w:r>
        <w:rPr>
          <w:rFonts w:cs="Tahoma"/>
          <w:sz w:val="22"/>
          <w:szCs w:val="22"/>
          <w:lang w:val="bg-BG"/>
        </w:rPr>
        <w:t>оето</w:t>
      </w:r>
      <w:r w:rsidRPr="00F56FD8">
        <w:rPr>
          <w:rFonts w:cs="Tahoma"/>
          <w:sz w:val="22"/>
          <w:szCs w:val="22"/>
          <w:lang w:val="bg-BG"/>
        </w:rPr>
        <w:t xml:space="preserve"> се премахнат определени участници /например </w:t>
      </w:r>
      <w:r>
        <w:rPr>
          <w:rFonts w:cs="Tahoma"/>
          <w:sz w:val="22"/>
          <w:szCs w:val="22"/>
          <w:lang w:val="bg-BG"/>
        </w:rPr>
        <w:t>администратора на системата</w:t>
      </w:r>
      <w:r w:rsidRPr="00F56FD8">
        <w:rPr>
          <w:rFonts w:cs="Tahoma"/>
          <w:sz w:val="22"/>
          <w:szCs w:val="22"/>
          <w:lang w:val="bg-BG"/>
        </w:rPr>
        <w:t xml:space="preserve">/ </w:t>
      </w:r>
      <w:r>
        <w:rPr>
          <w:rFonts w:cs="Tahoma"/>
          <w:sz w:val="22"/>
          <w:szCs w:val="22"/>
          <w:lang w:val="bg-BG"/>
        </w:rPr>
        <w:t xml:space="preserve">и нива на контрол </w:t>
      </w:r>
      <w:r w:rsidRPr="00F56FD8">
        <w:rPr>
          <w:rFonts w:cs="Tahoma"/>
          <w:sz w:val="22"/>
          <w:szCs w:val="22"/>
          <w:lang w:val="bg-BG"/>
        </w:rPr>
        <w:t xml:space="preserve">е начин за </w:t>
      </w:r>
      <w:r>
        <w:rPr>
          <w:rFonts w:cs="Tahoma"/>
          <w:sz w:val="22"/>
          <w:szCs w:val="22"/>
          <w:lang w:val="bg-BG"/>
        </w:rPr>
        <w:t>намаляване на е</w:t>
      </w:r>
      <w:r w:rsidRPr="00F56FD8">
        <w:rPr>
          <w:rFonts w:cs="Tahoma"/>
          <w:sz w:val="22"/>
          <w:szCs w:val="22"/>
          <w:lang w:val="bg-BG"/>
        </w:rPr>
        <w:t xml:space="preserve">ксплоатационните разходи на </w:t>
      </w:r>
      <w:r w:rsidRPr="00564576">
        <w:rPr>
          <w:rFonts w:cs="Tahoma"/>
          <w:sz w:val="22"/>
          <w:szCs w:val="22"/>
          <w:lang w:val="bg-BG"/>
        </w:rPr>
        <w:t xml:space="preserve"> </w:t>
      </w:r>
      <w:r w:rsidRPr="00B669A4">
        <w:rPr>
          <w:rFonts w:cs="Tahoma"/>
          <w:sz w:val="22"/>
          <w:szCs w:val="22"/>
          <w:lang w:val="bg-BG"/>
        </w:rPr>
        <w:t>депозитната система</w:t>
      </w:r>
      <w:r>
        <w:rPr>
          <w:rFonts w:cs="Tahoma"/>
          <w:sz w:val="22"/>
          <w:szCs w:val="22"/>
          <w:lang w:val="bg-BG"/>
        </w:rPr>
        <w:t xml:space="preserve">. </w:t>
      </w:r>
      <w:r w:rsidRPr="00F56FD8">
        <w:rPr>
          <w:rFonts w:cs="Tahoma"/>
          <w:sz w:val="22"/>
          <w:szCs w:val="22"/>
          <w:lang w:val="bg-BG"/>
        </w:rPr>
        <w:t xml:space="preserve"> </w:t>
      </w:r>
    </w:p>
    <w:p w:rsidR="00923CAA" w:rsidRPr="00BB56F3" w:rsidRDefault="00923CAA" w:rsidP="00211B7C">
      <w:pPr>
        <w:rPr>
          <w:rFonts w:cs="Tahoma"/>
          <w:sz w:val="22"/>
          <w:szCs w:val="22"/>
          <w:lang w:val="ru-RU"/>
        </w:rPr>
      </w:pPr>
      <w:r>
        <w:rPr>
          <w:rFonts w:cs="Tahoma"/>
          <w:sz w:val="22"/>
          <w:szCs w:val="22"/>
          <w:lang w:val="bg-BG"/>
        </w:rPr>
        <w:t>След</w:t>
      </w:r>
      <w:r w:rsidRPr="00564576">
        <w:rPr>
          <w:rFonts w:cs="Tahoma"/>
          <w:sz w:val="22"/>
          <w:szCs w:val="22"/>
          <w:lang w:val="bg-BG"/>
        </w:rPr>
        <w:t xml:space="preserve">ващата  </w:t>
      </w:r>
      <w:r>
        <w:rPr>
          <w:rFonts w:cs="Tahoma"/>
          <w:sz w:val="22"/>
          <w:szCs w:val="22"/>
          <w:lang w:val="bg-BG"/>
        </w:rPr>
        <w:t>таблица дава възможност за сравнение на основните параметри и отговорностите на главните участници в тези две разновидности на задължителната система за депозит за опаковки за еднократна употреба за напитки</w:t>
      </w:r>
      <w:r w:rsidRPr="00564576">
        <w:rPr>
          <w:rFonts w:cs="Tahoma"/>
          <w:sz w:val="22"/>
          <w:szCs w:val="22"/>
          <w:lang w:val="bg-BG"/>
        </w:rPr>
        <w:t>.</w:t>
      </w:r>
    </w:p>
    <w:p w:rsidR="00923CAA" w:rsidRPr="006141FD" w:rsidRDefault="00923CAA" w:rsidP="00211B7C">
      <w:pPr>
        <w:pStyle w:val="Caption"/>
        <w:rPr>
          <w:b w:val="0"/>
          <w:sz w:val="22"/>
          <w:szCs w:val="22"/>
          <w:lang w:val="bg-BG"/>
        </w:rPr>
      </w:pPr>
      <w:bookmarkStart w:id="469" w:name="_Toc331586984"/>
      <w:r w:rsidRPr="005F4B7E">
        <w:rPr>
          <w:sz w:val="22"/>
          <w:szCs w:val="22"/>
          <w:lang w:val="bg-BG"/>
        </w:rPr>
        <w:t xml:space="preserve">Таблица </w:t>
      </w:r>
      <w:r w:rsidRPr="005F4B7E">
        <w:rPr>
          <w:sz w:val="22"/>
          <w:szCs w:val="22"/>
          <w:lang w:val="bg-BG"/>
        </w:rPr>
        <w:fldChar w:fldCharType="begin"/>
      </w:r>
      <w:r w:rsidRPr="005F4B7E">
        <w:rPr>
          <w:sz w:val="22"/>
          <w:szCs w:val="22"/>
          <w:lang w:val="bg-BG"/>
        </w:rPr>
        <w:instrText xml:space="preserve"> STYLEREF 1 \s </w:instrText>
      </w:r>
      <w:r w:rsidRPr="005F4B7E">
        <w:rPr>
          <w:sz w:val="22"/>
          <w:szCs w:val="22"/>
          <w:lang w:val="bg-BG"/>
        </w:rPr>
        <w:fldChar w:fldCharType="separate"/>
      </w:r>
      <w:r>
        <w:rPr>
          <w:noProof/>
          <w:sz w:val="22"/>
          <w:szCs w:val="22"/>
          <w:lang w:val="bg-BG"/>
        </w:rPr>
        <w:t>4</w:t>
      </w:r>
      <w:r w:rsidRPr="005F4B7E">
        <w:rPr>
          <w:sz w:val="22"/>
          <w:szCs w:val="22"/>
          <w:lang w:val="bg-BG"/>
        </w:rPr>
        <w:fldChar w:fldCharType="end"/>
      </w:r>
      <w:r w:rsidRPr="005F4B7E">
        <w:rPr>
          <w:sz w:val="22"/>
          <w:szCs w:val="22"/>
          <w:lang w:val="bg-BG"/>
        </w:rPr>
        <w:t>.</w:t>
      </w:r>
      <w:r w:rsidRPr="005F4B7E">
        <w:rPr>
          <w:sz w:val="22"/>
          <w:szCs w:val="22"/>
          <w:lang w:val="bg-BG"/>
        </w:rPr>
        <w:fldChar w:fldCharType="begin"/>
      </w:r>
      <w:r w:rsidRPr="005F4B7E">
        <w:rPr>
          <w:sz w:val="22"/>
          <w:szCs w:val="22"/>
          <w:lang w:val="bg-BG"/>
        </w:rPr>
        <w:instrText xml:space="preserve"> SEQ Таблица \* ARABIC \s 1 </w:instrText>
      </w:r>
      <w:r w:rsidRPr="005F4B7E">
        <w:rPr>
          <w:sz w:val="22"/>
          <w:szCs w:val="22"/>
          <w:lang w:val="bg-BG"/>
        </w:rPr>
        <w:fldChar w:fldCharType="separate"/>
      </w:r>
      <w:r>
        <w:rPr>
          <w:noProof/>
          <w:sz w:val="22"/>
          <w:szCs w:val="22"/>
          <w:lang w:val="bg-BG"/>
        </w:rPr>
        <w:t>4</w:t>
      </w:r>
      <w:r w:rsidRPr="005F4B7E">
        <w:rPr>
          <w:sz w:val="22"/>
          <w:szCs w:val="22"/>
          <w:lang w:val="bg-BG"/>
        </w:rPr>
        <w:fldChar w:fldCharType="end"/>
      </w:r>
      <w:r w:rsidRPr="005F4B7E">
        <w:rPr>
          <w:sz w:val="22"/>
          <w:szCs w:val="22"/>
          <w:lang w:val="bg-BG"/>
        </w:rPr>
        <w:t xml:space="preserve"> </w:t>
      </w:r>
      <w:r>
        <w:rPr>
          <w:sz w:val="22"/>
          <w:szCs w:val="22"/>
          <w:lang w:val="bg-BG"/>
        </w:rPr>
        <w:t>Разновидности на задължителна депозитна система, разглеждани за прилагане в България</w:t>
      </w:r>
      <w:bookmarkEnd w:id="469"/>
    </w:p>
    <w:tbl>
      <w:tblPr>
        <w:tblW w:w="95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10"/>
        <w:gridCol w:w="3575"/>
        <w:gridCol w:w="3591"/>
      </w:tblGrid>
      <w:tr w:rsidR="00923CAA" w:rsidRPr="00BB56F3" w:rsidTr="005219D5">
        <w:trPr>
          <w:trHeight w:val="20"/>
          <w:tblHeader/>
        </w:trPr>
        <w:tc>
          <w:tcPr>
            <w:tcW w:w="2410" w:type="dxa"/>
            <w:shd w:val="clear" w:color="000000" w:fill="FFFFFF"/>
          </w:tcPr>
          <w:p w:rsidR="00923CAA" w:rsidRPr="00F56FD8" w:rsidRDefault="00923CAA" w:rsidP="000E628E">
            <w:pPr>
              <w:pStyle w:val="TableTitle"/>
              <w:rPr>
                <w:lang w:val="bg-BG"/>
              </w:rPr>
            </w:pPr>
            <w:r>
              <w:rPr>
                <w:lang w:val="bg-BG"/>
              </w:rPr>
              <w:t>Параметри и у</w:t>
            </w:r>
            <w:r w:rsidRPr="00F56FD8">
              <w:rPr>
                <w:lang w:val="bg-BG"/>
              </w:rPr>
              <w:t>частници</w:t>
            </w:r>
          </w:p>
        </w:tc>
        <w:tc>
          <w:tcPr>
            <w:tcW w:w="3575" w:type="dxa"/>
            <w:shd w:val="clear" w:color="000000" w:fill="FFFFFF"/>
          </w:tcPr>
          <w:p w:rsidR="00923CAA" w:rsidRPr="00F56FD8" w:rsidRDefault="00923CAA" w:rsidP="000E628E">
            <w:pPr>
              <w:pStyle w:val="TableTitle"/>
              <w:rPr>
                <w:lang w:val="bg-BG"/>
              </w:rPr>
            </w:pPr>
            <w:r>
              <w:rPr>
                <w:lang w:val="bg-BG"/>
              </w:rPr>
              <w:t>Опростена</w:t>
            </w:r>
            <w:r w:rsidRPr="00F56FD8">
              <w:rPr>
                <w:lang w:val="bg-BG"/>
              </w:rPr>
              <w:t xml:space="preserve"> депозитна система за еднократни опаковки</w:t>
            </w:r>
          </w:p>
        </w:tc>
        <w:tc>
          <w:tcPr>
            <w:tcW w:w="3591" w:type="dxa"/>
            <w:shd w:val="clear" w:color="000000" w:fill="FFFFFF"/>
          </w:tcPr>
          <w:p w:rsidR="00923CAA" w:rsidRPr="00F56FD8" w:rsidRDefault="00923CAA" w:rsidP="000E628E">
            <w:pPr>
              <w:pStyle w:val="TableTitle"/>
              <w:rPr>
                <w:lang w:val="bg-BG"/>
              </w:rPr>
            </w:pPr>
            <w:r>
              <w:rPr>
                <w:lang w:val="bg-BG"/>
              </w:rPr>
              <w:t>Централизирана</w:t>
            </w:r>
            <w:r w:rsidRPr="00F56FD8">
              <w:rPr>
                <w:lang w:val="bg-BG"/>
              </w:rPr>
              <w:t xml:space="preserve"> депозитна система за еднократни опаковки</w:t>
            </w:r>
          </w:p>
        </w:tc>
      </w:tr>
      <w:tr w:rsidR="00923CAA" w:rsidRPr="00F56FD8" w:rsidTr="005219D5">
        <w:trPr>
          <w:trHeight w:val="20"/>
        </w:trPr>
        <w:tc>
          <w:tcPr>
            <w:tcW w:w="2410" w:type="dxa"/>
            <w:shd w:val="clear" w:color="000000" w:fill="FFFFFF"/>
          </w:tcPr>
          <w:p w:rsidR="00923CAA" w:rsidRPr="00F56FD8" w:rsidRDefault="00923CAA" w:rsidP="000E628E">
            <w:pPr>
              <w:pStyle w:val="Table"/>
              <w:rPr>
                <w:szCs w:val="18"/>
                <w:lang w:val="bg-BG"/>
              </w:rPr>
            </w:pPr>
            <w:r>
              <w:rPr>
                <w:szCs w:val="18"/>
                <w:lang w:val="bg-BG"/>
              </w:rPr>
              <w:t>Размер на депозита</w:t>
            </w:r>
          </w:p>
        </w:tc>
        <w:tc>
          <w:tcPr>
            <w:tcW w:w="3575" w:type="dxa"/>
            <w:shd w:val="clear" w:color="000000" w:fill="FFFFFF"/>
          </w:tcPr>
          <w:p w:rsidR="00923CAA" w:rsidRPr="00F56FD8" w:rsidRDefault="00923CAA" w:rsidP="000E628E">
            <w:pPr>
              <w:pStyle w:val="Table"/>
              <w:rPr>
                <w:szCs w:val="18"/>
                <w:lang w:val="bg-BG"/>
              </w:rPr>
            </w:pPr>
            <w:r>
              <w:rPr>
                <w:szCs w:val="18"/>
                <w:lang w:val="bg-BG"/>
              </w:rPr>
              <w:t>Може да бъде приет по-нисък размер на депозита в сравнение с централизираната система</w:t>
            </w:r>
          </w:p>
        </w:tc>
        <w:tc>
          <w:tcPr>
            <w:tcW w:w="3591" w:type="dxa"/>
            <w:shd w:val="clear" w:color="000000" w:fill="FFFFFF"/>
          </w:tcPr>
          <w:p w:rsidR="00923CAA" w:rsidRPr="00F56FD8" w:rsidRDefault="00923CAA" w:rsidP="000E628E">
            <w:pPr>
              <w:pStyle w:val="Table"/>
              <w:rPr>
                <w:szCs w:val="18"/>
                <w:lang w:val="bg-BG"/>
              </w:rPr>
            </w:pPr>
            <w:r>
              <w:rPr>
                <w:szCs w:val="18"/>
                <w:lang w:val="bg-BG"/>
              </w:rPr>
              <w:t>0,10 – 0,50 лв.</w:t>
            </w:r>
          </w:p>
        </w:tc>
      </w:tr>
      <w:tr w:rsidR="00923CAA" w:rsidRPr="004A2B97" w:rsidTr="005219D5">
        <w:trPr>
          <w:trHeight w:val="20"/>
          <w:tblHeader/>
        </w:trPr>
        <w:tc>
          <w:tcPr>
            <w:tcW w:w="2410" w:type="dxa"/>
            <w:shd w:val="clear" w:color="000000" w:fill="FFFFFF"/>
          </w:tcPr>
          <w:p w:rsidR="00923CAA" w:rsidRPr="004A2B97" w:rsidRDefault="00923CAA" w:rsidP="000E628E">
            <w:pPr>
              <w:pStyle w:val="Table"/>
              <w:rPr>
                <w:szCs w:val="18"/>
                <w:lang w:val="bg-BG"/>
              </w:rPr>
            </w:pPr>
            <w:r>
              <w:rPr>
                <w:szCs w:val="18"/>
                <w:lang w:val="bg-BG"/>
              </w:rPr>
              <w:t>Териториален обхват на системата</w:t>
            </w:r>
          </w:p>
        </w:tc>
        <w:tc>
          <w:tcPr>
            <w:tcW w:w="3575" w:type="dxa"/>
            <w:shd w:val="clear" w:color="000000" w:fill="FFFFFF"/>
          </w:tcPr>
          <w:p w:rsidR="00923CAA" w:rsidRPr="004A2B97" w:rsidRDefault="00923CAA" w:rsidP="000E628E">
            <w:pPr>
              <w:pStyle w:val="Table"/>
              <w:rPr>
                <w:szCs w:val="18"/>
                <w:lang w:val="bg-BG"/>
              </w:rPr>
            </w:pPr>
            <w:r>
              <w:rPr>
                <w:szCs w:val="18"/>
                <w:lang w:val="bg-BG"/>
              </w:rPr>
              <w:t>Система с общонационален обхват</w:t>
            </w:r>
          </w:p>
        </w:tc>
        <w:tc>
          <w:tcPr>
            <w:tcW w:w="3591" w:type="dxa"/>
            <w:shd w:val="clear" w:color="000000" w:fill="FFFFFF"/>
          </w:tcPr>
          <w:p w:rsidR="00923CAA" w:rsidRPr="004A2B97" w:rsidRDefault="00923CAA" w:rsidP="000E628E">
            <w:pPr>
              <w:pStyle w:val="Table"/>
              <w:rPr>
                <w:szCs w:val="18"/>
                <w:lang w:val="bg-BG"/>
              </w:rPr>
            </w:pPr>
            <w:r>
              <w:rPr>
                <w:szCs w:val="18"/>
                <w:lang w:val="bg-BG"/>
              </w:rPr>
              <w:t>Система с общонационален обхват</w:t>
            </w:r>
          </w:p>
        </w:tc>
      </w:tr>
      <w:tr w:rsidR="00923CAA" w:rsidTr="005219D5">
        <w:trPr>
          <w:trHeight w:val="20"/>
          <w:tblHeader/>
        </w:trPr>
        <w:tc>
          <w:tcPr>
            <w:tcW w:w="2410" w:type="dxa"/>
            <w:shd w:val="clear" w:color="000000" w:fill="FFFFFF"/>
          </w:tcPr>
          <w:p w:rsidR="00923CAA" w:rsidRPr="005219D5" w:rsidRDefault="00923CAA" w:rsidP="000E628E">
            <w:pPr>
              <w:pStyle w:val="Table"/>
              <w:rPr>
                <w:szCs w:val="18"/>
                <w:lang w:val="bg-BG"/>
              </w:rPr>
            </w:pPr>
            <w:r w:rsidRPr="005219D5">
              <w:rPr>
                <w:szCs w:val="18"/>
                <w:lang w:val="bg-BG"/>
              </w:rPr>
              <w:t>Принцип на участие в системата</w:t>
            </w:r>
          </w:p>
        </w:tc>
        <w:tc>
          <w:tcPr>
            <w:tcW w:w="3575" w:type="dxa"/>
            <w:shd w:val="clear" w:color="000000" w:fill="FFFFFF"/>
          </w:tcPr>
          <w:p w:rsidR="00923CAA" w:rsidRPr="005219D5" w:rsidRDefault="00923CAA" w:rsidP="000E628E">
            <w:pPr>
              <w:pStyle w:val="Table"/>
              <w:rPr>
                <w:szCs w:val="18"/>
                <w:lang w:val="bg-BG"/>
              </w:rPr>
            </w:pPr>
            <w:r w:rsidRPr="005219D5">
              <w:rPr>
                <w:szCs w:val="18"/>
                <w:lang w:val="bg-BG"/>
              </w:rPr>
              <w:t>Задължителен</w:t>
            </w:r>
          </w:p>
        </w:tc>
        <w:tc>
          <w:tcPr>
            <w:tcW w:w="3591" w:type="dxa"/>
            <w:shd w:val="clear" w:color="000000" w:fill="FFFFFF"/>
          </w:tcPr>
          <w:p w:rsidR="00923CAA" w:rsidRDefault="00923CAA" w:rsidP="000E628E">
            <w:pPr>
              <w:pStyle w:val="Table"/>
              <w:rPr>
                <w:szCs w:val="18"/>
                <w:lang w:val="bg-BG"/>
              </w:rPr>
            </w:pPr>
            <w:r w:rsidRPr="005219D5">
              <w:rPr>
                <w:szCs w:val="18"/>
                <w:lang w:val="bg-BG"/>
              </w:rPr>
              <w:t>Задължителен</w:t>
            </w:r>
          </w:p>
        </w:tc>
      </w:tr>
      <w:tr w:rsidR="00923CAA" w:rsidRPr="00BB56F3" w:rsidTr="005219D5">
        <w:trPr>
          <w:trHeight w:val="20"/>
        </w:trPr>
        <w:tc>
          <w:tcPr>
            <w:tcW w:w="2410" w:type="dxa"/>
            <w:shd w:val="clear" w:color="000000" w:fill="FFFFFF"/>
          </w:tcPr>
          <w:p w:rsidR="00923CAA" w:rsidRDefault="00923CAA" w:rsidP="000E628E">
            <w:pPr>
              <w:pStyle w:val="Table"/>
              <w:rPr>
                <w:szCs w:val="18"/>
                <w:lang w:val="bg-BG"/>
              </w:rPr>
            </w:pPr>
            <w:r>
              <w:rPr>
                <w:szCs w:val="18"/>
                <w:lang w:val="bg-BG"/>
              </w:rPr>
              <w:t>Такса за участие в системата</w:t>
            </w:r>
          </w:p>
        </w:tc>
        <w:tc>
          <w:tcPr>
            <w:tcW w:w="3575" w:type="dxa"/>
            <w:shd w:val="clear" w:color="000000" w:fill="FFFFFF"/>
          </w:tcPr>
          <w:p w:rsidR="00923CAA" w:rsidRPr="004A2B97" w:rsidRDefault="00923CAA" w:rsidP="000E628E">
            <w:pPr>
              <w:pStyle w:val="Table"/>
              <w:rPr>
                <w:b/>
                <w:szCs w:val="18"/>
                <w:lang w:val="bg-BG"/>
              </w:rPr>
            </w:pPr>
            <w:r w:rsidRPr="00FD5AE5">
              <w:rPr>
                <w:szCs w:val="18"/>
                <w:lang w:val="bg-BG"/>
              </w:rPr>
              <w:t>Няма така</w:t>
            </w:r>
            <w:r>
              <w:rPr>
                <w:szCs w:val="18"/>
                <w:lang w:val="bg-BG"/>
              </w:rPr>
              <w:t>ва.</w:t>
            </w:r>
          </w:p>
        </w:tc>
        <w:tc>
          <w:tcPr>
            <w:tcW w:w="3591" w:type="dxa"/>
            <w:shd w:val="clear" w:color="000000" w:fill="FFFFFF"/>
          </w:tcPr>
          <w:p w:rsidR="00923CAA" w:rsidRPr="005219D5" w:rsidRDefault="00923CAA" w:rsidP="000E628E">
            <w:pPr>
              <w:pStyle w:val="Table"/>
              <w:rPr>
                <w:b/>
                <w:szCs w:val="18"/>
                <w:lang w:val="bg-BG"/>
              </w:rPr>
            </w:pPr>
            <w:r w:rsidRPr="005219D5">
              <w:rPr>
                <w:szCs w:val="18"/>
                <w:lang w:val="bg-BG"/>
              </w:rPr>
              <w:t>Всички участници</w:t>
            </w:r>
            <w:r w:rsidRPr="005219D5">
              <w:rPr>
                <w:b/>
                <w:szCs w:val="18"/>
                <w:lang w:val="bg-BG"/>
              </w:rPr>
              <w:t xml:space="preserve">  </w:t>
            </w:r>
            <w:r w:rsidRPr="005219D5">
              <w:rPr>
                <w:szCs w:val="18"/>
                <w:lang w:val="bg-BG"/>
              </w:rPr>
              <w:t xml:space="preserve">в системата заплащат годишна такса на </w:t>
            </w:r>
            <w:r w:rsidRPr="005219D5">
              <w:rPr>
                <w:b/>
                <w:szCs w:val="18"/>
                <w:lang w:val="bg-BG"/>
              </w:rPr>
              <w:t>Централизирания орган</w:t>
            </w:r>
            <w:r w:rsidRPr="005219D5">
              <w:rPr>
                <w:szCs w:val="18"/>
                <w:lang w:val="bg-BG"/>
              </w:rPr>
              <w:t>, като размерът им зависи от ролите които изпълняват.</w:t>
            </w:r>
          </w:p>
        </w:tc>
      </w:tr>
      <w:tr w:rsidR="00923CAA" w:rsidRPr="00BB56F3" w:rsidTr="005219D5">
        <w:trPr>
          <w:trHeight w:val="20"/>
        </w:trPr>
        <w:tc>
          <w:tcPr>
            <w:tcW w:w="2410" w:type="dxa"/>
            <w:shd w:val="clear" w:color="000000" w:fill="FFFFFF"/>
          </w:tcPr>
          <w:p w:rsidR="00923CAA" w:rsidRDefault="00923CAA" w:rsidP="000E628E">
            <w:pPr>
              <w:pStyle w:val="Table"/>
              <w:rPr>
                <w:szCs w:val="18"/>
                <w:lang w:val="bg-BG"/>
              </w:rPr>
            </w:pPr>
            <w:r>
              <w:rPr>
                <w:szCs w:val="18"/>
                <w:lang w:val="bg-BG"/>
              </w:rPr>
              <w:t>Такси  за сертифициране</w:t>
            </w:r>
          </w:p>
        </w:tc>
        <w:tc>
          <w:tcPr>
            <w:tcW w:w="3575" w:type="dxa"/>
            <w:shd w:val="clear" w:color="000000" w:fill="FFFFFF"/>
          </w:tcPr>
          <w:p w:rsidR="00923CAA" w:rsidRPr="00FD5AE5" w:rsidRDefault="00923CAA" w:rsidP="000E628E">
            <w:pPr>
              <w:pStyle w:val="Table"/>
              <w:rPr>
                <w:szCs w:val="18"/>
                <w:lang w:val="bg-BG"/>
              </w:rPr>
            </w:pPr>
            <w:r w:rsidRPr="00FD5AE5">
              <w:rPr>
                <w:szCs w:val="18"/>
                <w:lang w:val="bg-BG"/>
              </w:rPr>
              <w:t>Няма так</w:t>
            </w:r>
            <w:r>
              <w:rPr>
                <w:szCs w:val="18"/>
                <w:lang w:val="bg-BG"/>
              </w:rPr>
              <w:t>ива.</w:t>
            </w:r>
          </w:p>
        </w:tc>
        <w:tc>
          <w:tcPr>
            <w:tcW w:w="3591" w:type="dxa"/>
            <w:shd w:val="clear" w:color="000000" w:fill="FFFFFF"/>
          </w:tcPr>
          <w:p w:rsidR="00923CAA" w:rsidRPr="005219D5" w:rsidRDefault="00923CAA" w:rsidP="000E628E">
            <w:pPr>
              <w:pStyle w:val="Table"/>
              <w:rPr>
                <w:szCs w:val="18"/>
                <w:lang w:val="bg-BG"/>
              </w:rPr>
            </w:pPr>
            <w:r w:rsidRPr="005219D5">
              <w:rPr>
                <w:szCs w:val="18"/>
                <w:lang w:val="bg-BG"/>
              </w:rPr>
              <w:t>Участници</w:t>
            </w:r>
            <w:r w:rsidRPr="005219D5">
              <w:rPr>
                <w:b/>
                <w:szCs w:val="18"/>
                <w:lang w:val="bg-BG"/>
              </w:rPr>
              <w:t xml:space="preserve">  </w:t>
            </w:r>
            <w:r w:rsidRPr="005219D5">
              <w:rPr>
                <w:szCs w:val="18"/>
                <w:lang w:val="bg-BG"/>
              </w:rPr>
              <w:t xml:space="preserve">в системата, които изпълняват дейности подлежащи на одобрение (сертифициране) от  </w:t>
            </w:r>
            <w:r w:rsidRPr="005219D5">
              <w:rPr>
                <w:b/>
                <w:szCs w:val="18"/>
                <w:lang w:val="bg-BG"/>
              </w:rPr>
              <w:t xml:space="preserve">Централизирания орган </w:t>
            </w:r>
            <w:r w:rsidRPr="005219D5">
              <w:rPr>
                <w:szCs w:val="18"/>
                <w:lang w:val="bg-BG"/>
              </w:rPr>
              <w:t>заплащат такива такси.</w:t>
            </w:r>
          </w:p>
        </w:tc>
      </w:tr>
      <w:tr w:rsidR="00923CAA" w:rsidRPr="00BB56F3" w:rsidTr="005219D5">
        <w:trPr>
          <w:trHeight w:val="20"/>
        </w:trPr>
        <w:tc>
          <w:tcPr>
            <w:tcW w:w="2410" w:type="dxa"/>
            <w:shd w:val="clear" w:color="000000" w:fill="FFFFFF"/>
          </w:tcPr>
          <w:p w:rsidR="00923CAA" w:rsidRDefault="00923CAA" w:rsidP="000E628E">
            <w:pPr>
              <w:pStyle w:val="Table"/>
              <w:rPr>
                <w:szCs w:val="18"/>
                <w:lang w:val="bg-BG"/>
              </w:rPr>
            </w:pPr>
            <w:r>
              <w:rPr>
                <w:szCs w:val="18"/>
                <w:lang w:val="bg-BG"/>
              </w:rPr>
              <w:t>Такса за вписване на артикулен номер (баркод) в централизираната информационна система</w:t>
            </w:r>
          </w:p>
        </w:tc>
        <w:tc>
          <w:tcPr>
            <w:tcW w:w="3575" w:type="dxa"/>
            <w:shd w:val="clear" w:color="000000" w:fill="FFFFFF"/>
          </w:tcPr>
          <w:p w:rsidR="00923CAA" w:rsidRPr="00FD5AE5" w:rsidRDefault="00923CAA" w:rsidP="000E628E">
            <w:pPr>
              <w:pStyle w:val="Table"/>
              <w:rPr>
                <w:szCs w:val="18"/>
                <w:lang w:val="bg-BG"/>
              </w:rPr>
            </w:pPr>
            <w:r w:rsidRPr="00FD5AE5">
              <w:rPr>
                <w:szCs w:val="18"/>
                <w:lang w:val="bg-BG"/>
              </w:rPr>
              <w:t>Няма так</w:t>
            </w:r>
            <w:r>
              <w:rPr>
                <w:szCs w:val="18"/>
                <w:lang w:val="bg-BG"/>
              </w:rPr>
              <w:t>ава.</w:t>
            </w:r>
          </w:p>
        </w:tc>
        <w:tc>
          <w:tcPr>
            <w:tcW w:w="3591" w:type="dxa"/>
            <w:shd w:val="clear" w:color="000000" w:fill="FFFFFF"/>
          </w:tcPr>
          <w:p w:rsidR="00923CAA" w:rsidRPr="005219D5" w:rsidRDefault="00923CAA" w:rsidP="000E628E">
            <w:pPr>
              <w:pStyle w:val="Table"/>
              <w:rPr>
                <w:szCs w:val="18"/>
                <w:lang w:val="bg-BG"/>
              </w:rPr>
            </w:pPr>
            <w:r w:rsidRPr="005219D5">
              <w:rPr>
                <w:szCs w:val="18"/>
                <w:lang w:val="bg-BG"/>
              </w:rPr>
              <w:t xml:space="preserve">Производителите и вносителите на напитки заплащат такса на </w:t>
            </w:r>
            <w:r w:rsidRPr="005219D5">
              <w:rPr>
                <w:b/>
                <w:szCs w:val="18"/>
                <w:lang w:val="bg-BG"/>
              </w:rPr>
              <w:t>Централизирания орган</w:t>
            </w:r>
            <w:r w:rsidRPr="005219D5">
              <w:rPr>
                <w:szCs w:val="18"/>
                <w:lang w:val="bg-BG"/>
              </w:rPr>
              <w:t xml:space="preserve"> за регистрирането на всеки продукт, пускан от тях на пазара, като размерът й може да зависи от годишната му бройка на продажби. </w:t>
            </w:r>
          </w:p>
        </w:tc>
      </w:tr>
      <w:tr w:rsidR="00923CAA" w:rsidRPr="00BB56F3" w:rsidTr="005219D5">
        <w:trPr>
          <w:trHeight w:val="20"/>
        </w:trPr>
        <w:tc>
          <w:tcPr>
            <w:tcW w:w="2410" w:type="dxa"/>
            <w:shd w:val="clear" w:color="000000" w:fill="FFFFFF"/>
          </w:tcPr>
          <w:p w:rsidR="00923CAA" w:rsidRPr="00F56FD8" w:rsidRDefault="00923CAA" w:rsidP="000E628E">
            <w:pPr>
              <w:pStyle w:val="Table"/>
              <w:rPr>
                <w:szCs w:val="18"/>
                <w:lang w:val="bg-BG"/>
              </w:rPr>
            </w:pPr>
            <w:r w:rsidRPr="00F56FD8">
              <w:rPr>
                <w:szCs w:val="18"/>
                <w:lang w:val="bg-BG"/>
              </w:rPr>
              <w:t>Производители на опаковки</w:t>
            </w:r>
          </w:p>
        </w:tc>
        <w:tc>
          <w:tcPr>
            <w:tcW w:w="3575" w:type="dxa"/>
            <w:shd w:val="clear" w:color="000000" w:fill="FFFFFF"/>
          </w:tcPr>
          <w:p w:rsidR="00923CAA" w:rsidRPr="00F56FD8" w:rsidRDefault="00923CAA" w:rsidP="000E628E">
            <w:pPr>
              <w:pStyle w:val="Table"/>
              <w:rPr>
                <w:szCs w:val="18"/>
                <w:lang w:val="bg-BG"/>
              </w:rPr>
            </w:pPr>
            <w:r w:rsidRPr="00F56FD8">
              <w:rPr>
                <w:szCs w:val="18"/>
                <w:lang w:val="bg-BG"/>
              </w:rPr>
              <w:t xml:space="preserve">Производителите на опаковки нямат </w:t>
            </w:r>
            <w:r w:rsidRPr="005219D5">
              <w:rPr>
                <w:szCs w:val="18"/>
                <w:lang w:val="bg-BG"/>
              </w:rPr>
              <w:t>преки отговорности. . От гледна точка на практическото приложение, то производителите следва да участват при маркирането (на базата на двустранни споразумения с производителите на напитки)</w:t>
            </w:r>
          </w:p>
        </w:tc>
        <w:tc>
          <w:tcPr>
            <w:tcW w:w="3591" w:type="dxa"/>
            <w:shd w:val="clear" w:color="000000" w:fill="FFFFFF"/>
          </w:tcPr>
          <w:p w:rsidR="00923CAA" w:rsidRPr="005219D5" w:rsidRDefault="00923CAA" w:rsidP="000E628E">
            <w:pPr>
              <w:pStyle w:val="Table"/>
              <w:rPr>
                <w:szCs w:val="18"/>
                <w:lang w:val="bg-BG"/>
              </w:rPr>
            </w:pPr>
            <w:r w:rsidRPr="005219D5">
              <w:rPr>
                <w:szCs w:val="18"/>
                <w:lang w:val="bg-BG"/>
              </w:rPr>
              <w:t>Производителите на опаковки нямат преки отговорности. От гледна точка на практическото приложение, то производителите следва да участват при маркирането  (като сертифицирани от централизирания орган ползватели на специално мастило)</w:t>
            </w:r>
          </w:p>
        </w:tc>
      </w:tr>
      <w:tr w:rsidR="00923CAA" w:rsidRPr="00BB56F3" w:rsidTr="005219D5">
        <w:trPr>
          <w:trHeight w:val="20"/>
        </w:trPr>
        <w:tc>
          <w:tcPr>
            <w:tcW w:w="2410" w:type="dxa"/>
            <w:shd w:val="clear" w:color="000000" w:fill="FFFFFF"/>
          </w:tcPr>
          <w:p w:rsidR="00923CAA" w:rsidRPr="00F56FD8" w:rsidRDefault="00923CAA" w:rsidP="000E628E">
            <w:pPr>
              <w:pStyle w:val="Table"/>
              <w:rPr>
                <w:szCs w:val="18"/>
                <w:lang w:val="bg-BG"/>
              </w:rPr>
            </w:pPr>
            <w:r w:rsidRPr="00F56FD8">
              <w:rPr>
                <w:szCs w:val="18"/>
                <w:lang w:val="bg-BG"/>
              </w:rPr>
              <w:t>Производители на напитки</w:t>
            </w:r>
          </w:p>
        </w:tc>
        <w:tc>
          <w:tcPr>
            <w:tcW w:w="3575" w:type="dxa"/>
            <w:shd w:val="clear" w:color="000000" w:fill="FFFFFF"/>
          </w:tcPr>
          <w:p w:rsidR="00923CAA" w:rsidRDefault="00923CAA" w:rsidP="000E628E">
            <w:pPr>
              <w:pStyle w:val="Table"/>
              <w:rPr>
                <w:szCs w:val="18"/>
                <w:lang w:val="bg-BG"/>
              </w:rPr>
            </w:pPr>
            <w:r>
              <w:rPr>
                <w:szCs w:val="18"/>
                <w:lang w:val="bg-BG"/>
              </w:rPr>
              <w:t>Организират маркирането на произвежданите от тях напитки;</w:t>
            </w:r>
          </w:p>
          <w:p w:rsidR="00923CAA" w:rsidRDefault="00923CAA" w:rsidP="000E628E">
            <w:pPr>
              <w:pStyle w:val="Table"/>
              <w:rPr>
                <w:szCs w:val="18"/>
                <w:lang w:val="bg-BG"/>
              </w:rPr>
            </w:pPr>
            <w:r>
              <w:rPr>
                <w:szCs w:val="18"/>
                <w:lang w:val="bg-BG"/>
              </w:rPr>
              <w:t>Организират транспортирането на събраните от търговците на едро и дребно опаковки;</w:t>
            </w:r>
          </w:p>
          <w:p w:rsidR="00923CAA" w:rsidRDefault="00923CAA" w:rsidP="000E628E">
            <w:pPr>
              <w:pStyle w:val="Table"/>
              <w:rPr>
                <w:szCs w:val="18"/>
                <w:lang w:val="bg-BG"/>
              </w:rPr>
            </w:pPr>
            <w:r>
              <w:rPr>
                <w:szCs w:val="18"/>
                <w:lang w:val="bg-BG"/>
              </w:rPr>
              <w:t>Организират сортирането и рециклирането или повторната употреба (за многократните опаковки) на събраните от търговците на едро и дребно опаковки;</w:t>
            </w:r>
          </w:p>
          <w:p w:rsidR="00923CAA" w:rsidRPr="00F56FD8" w:rsidRDefault="00923CAA" w:rsidP="000E628E">
            <w:pPr>
              <w:pStyle w:val="Table"/>
              <w:rPr>
                <w:szCs w:val="18"/>
                <w:lang w:val="bg-BG"/>
              </w:rPr>
            </w:pPr>
            <w:r>
              <w:rPr>
                <w:szCs w:val="18"/>
                <w:lang w:val="bg-BG"/>
              </w:rPr>
              <w:t xml:space="preserve">Заплащат депозит на търговците на едро и дребно за събраните от тях опаковки и, евентуално, такса за обработка – на базата на двустранни споразумения с тях. </w:t>
            </w:r>
          </w:p>
        </w:tc>
        <w:tc>
          <w:tcPr>
            <w:tcW w:w="3591" w:type="dxa"/>
            <w:shd w:val="clear" w:color="000000" w:fill="FFFFFF"/>
          </w:tcPr>
          <w:p w:rsidR="00923CAA" w:rsidRDefault="00923CAA" w:rsidP="000E628E">
            <w:pPr>
              <w:pStyle w:val="Table"/>
              <w:rPr>
                <w:szCs w:val="18"/>
                <w:lang w:val="bg-BG"/>
              </w:rPr>
            </w:pPr>
            <w:r w:rsidRPr="00F56FD8">
              <w:rPr>
                <w:szCs w:val="18"/>
                <w:lang w:val="bg-BG"/>
              </w:rPr>
              <w:t xml:space="preserve">Производителите и/или вносителите на напитки в еднократни опаковки следва да проверят дали </w:t>
            </w:r>
            <w:r>
              <w:rPr>
                <w:szCs w:val="18"/>
                <w:lang w:val="bg-BG"/>
              </w:rPr>
              <w:t>пусканите от тях на пазара</w:t>
            </w:r>
            <w:r w:rsidRPr="00F56FD8">
              <w:rPr>
                <w:szCs w:val="18"/>
                <w:lang w:val="bg-BG"/>
              </w:rPr>
              <w:t xml:space="preserve"> продукти подлежат на задължителен депозит. Ако това е така, те следва да изпълнят следните задължения</w:t>
            </w:r>
            <w:r>
              <w:rPr>
                <w:szCs w:val="18"/>
                <w:lang w:val="bg-BG"/>
              </w:rPr>
              <w:t>:</w:t>
            </w:r>
            <w:r w:rsidRPr="00F56FD8">
              <w:rPr>
                <w:szCs w:val="18"/>
                <w:lang w:val="bg-BG"/>
              </w:rPr>
              <w:t xml:space="preserve"> </w:t>
            </w:r>
          </w:p>
          <w:p w:rsidR="00923CAA" w:rsidRPr="00F56FD8" w:rsidRDefault="00923CAA" w:rsidP="000E628E">
            <w:pPr>
              <w:pStyle w:val="Table"/>
              <w:rPr>
                <w:szCs w:val="18"/>
                <w:lang w:val="bg-BG"/>
              </w:rPr>
            </w:pPr>
            <w:r>
              <w:rPr>
                <w:szCs w:val="18"/>
                <w:lang w:val="bg-BG"/>
              </w:rPr>
              <w:t>Да</w:t>
            </w:r>
            <w:r w:rsidRPr="00F56FD8">
              <w:rPr>
                <w:szCs w:val="18"/>
                <w:lang w:val="bg-BG"/>
              </w:rPr>
              <w:t xml:space="preserve"> </w:t>
            </w:r>
            <w:r w:rsidRPr="0036778C">
              <w:rPr>
                <w:b/>
                <w:szCs w:val="18"/>
                <w:lang w:val="bg-BG"/>
              </w:rPr>
              <w:t xml:space="preserve">участват </w:t>
            </w:r>
            <w:r w:rsidRPr="00F56FD8">
              <w:rPr>
                <w:szCs w:val="18"/>
                <w:lang w:val="bg-BG"/>
              </w:rPr>
              <w:t>в депозитна</w:t>
            </w:r>
            <w:r>
              <w:rPr>
                <w:szCs w:val="18"/>
                <w:lang w:val="bg-BG"/>
              </w:rPr>
              <w:t>та</w:t>
            </w:r>
            <w:r w:rsidRPr="00F56FD8">
              <w:rPr>
                <w:szCs w:val="18"/>
                <w:lang w:val="bg-BG"/>
              </w:rPr>
              <w:t xml:space="preserve"> система с национален обхват, позволяваща уреждане на депозити между участниците в нея.</w:t>
            </w:r>
          </w:p>
          <w:p w:rsidR="00923CAA" w:rsidRPr="00F56FD8" w:rsidRDefault="00923CAA" w:rsidP="000E628E">
            <w:pPr>
              <w:pStyle w:val="Table"/>
              <w:rPr>
                <w:szCs w:val="18"/>
                <w:lang w:val="bg-BG"/>
              </w:rPr>
            </w:pPr>
            <w:r w:rsidRPr="00F56FD8">
              <w:rPr>
                <w:szCs w:val="18"/>
                <w:lang w:val="bg-BG"/>
              </w:rPr>
              <w:t xml:space="preserve">Да </w:t>
            </w:r>
            <w:r w:rsidRPr="0036778C">
              <w:rPr>
                <w:b/>
                <w:szCs w:val="18"/>
                <w:lang w:val="bg-BG"/>
              </w:rPr>
              <w:t xml:space="preserve">маркират </w:t>
            </w:r>
            <w:r w:rsidRPr="00F56FD8">
              <w:rPr>
                <w:szCs w:val="18"/>
                <w:lang w:val="bg-BG"/>
              </w:rPr>
              <w:t>еднократната опаковка като подлежаща на задължителен депозит преди да я пуснат в оборот. Т</w:t>
            </w:r>
            <w:r>
              <w:rPr>
                <w:szCs w:val="18"/>
                <w:lang w:val="bg-BG"/>
              </w:rPr>
              <w:t>ази маркировка</w:t>
            </w:r>
            <w:r w:rsidRPr="00F56FD8">
              <w:rPr>
                <w:szCs w:val="18"/>
                <w:lang w:val="bg-BG"/>
              </w:rPr>
              <w:t xml:space="preserve"> следва да е ясно четлив</w:t>
            </w:r>
            <w:r>
              <w:rPr>
                <w:szCs w:val="18"/>
                <w:lang w:val="bg-BG"/>
              </w:rPr>
              <w:t>а</w:t>
            </w:r>
            <w:r w:rsidRPr="00F56FD8">
              <w:rPr>
                <w:szCs w:val="18"/>
                <w:lang w:val="bg-BG"/>
              </w:rPr>
              <w:t xml:space="preserve"> и поставен</w:t>
            </w:r>
            <w:r>
              <w:rPr>
                <w:szCs w:val="18"/>
                <w:lang w:val="bg-BG"/>
              </w:rPr>
              <w:t>а</w:t>
            </w:r>
            <w:r w:rsidRPr="00F56FD8">
              <w:rPr>
                <w:szCs w:val="18"/>
                <w:lang w:val="bg-BG"/>
              </w:rPr>
              <w:t xml:space="preserve"> на видимо място.</w:t>
            </w:r>
          </w:p>
          <w:p w:rsidR="00923CAA" w:rsidRPr="00F56FD8" w:rsidRDefault="00923CAA" w:rsidP="000E628E">
            <w:pPr>
              <w:pStyle w:val="Table"/>
              <w:rPr>
                <w:szCs w:val="18"/>
                <w:lang w:val="bg-BG"/>
              </w:rPr>
            </w:pPr>
            <w:r>
              <w:rPr>
                <w:szCs w:val="18"/>
                <w:lang w:val="bg-BG"/>
              </w:rPr>
              <w:t>Д</w:t>
            </w:r>
            <w:r w:rsidRPr="00F56FD8">
              <w:rPr>
                <w:szCs w:val="18"/>
                <w:lang w:val="bg-BG"/>
              </w:rPr>
              <w:t xml:space="preserve">а начислят </w:t>
            </w:r>
            <w:r w:rsidRPr="0036778C">
              <w:rPr>
                <w:b/>
                <w:szCs w:val="18"/>
                <w:lang w:val="bg-BG"/>
              </w:rPr>
              <w:t>депозит</w:t>
            </w:r>
            <w:r w:rsidRPr="00F56FD8">
              <w:rPr>
                <w:szCs w:val="18"/>
                <w:lang w:val="bg-BG"/>
              </w:rPr>
              <w:t xml:space="preserve"> на купувачите. Този депозит се начислява при всяка следваща дистрибуция на всяко следващо ниво до финалното му заплащане от крайния потребител.</w:t>
            </w:r>
          </w:p>
          <w:p w:rsidR="00923CAA" w:rsidRPr="00F56FD8" w:rsidRDefault="00923CAA" w:rsidP="000E628E">
            <w:pPr>
              <w:pStyle w:val="Table"/>
              <w:rPr>
                <w:szCs w:val="18"/>
                <w:lang w:val="bg-BG"/>
              </w:rPr>
            </w:pPr>
            <w:r w:rsidRPr="00F56FD8">
              <w:rPr>
                <w:szCs w:val="18"/>
                <w:lang w:val="bg-BG"/>
              </w:rPr>
              <w:t xml:space="preserve">Дистрибуторите (от всички нива, включително производителите) са задължени </w:t>
            </w:r>
            <w:r w:rsidRPr="0036778C">
              <w:rPr>
                <w:b/>
                <w:szCs w:val="18"/>
                <w:lang w:val="bg-BG"/>
              </w:rPr>
              <w:t>да възстановяват депозита</w:t>
            </w:r>
            <w:r w:rsidRPr="00F56FD8">
              <w:rPr>
                <w:szCs w:val="18"/>
                <w:lang w:val="bg-BG"/>
              </w:rPr>
              <w:t xml:space="preserve"> при приемане обратно на еднократната опаковка.</w:t>
            </w:r>
          </w:p>
        </w:tc>
      </w:tr>
      <w:tr w:rsidR="00923CAA" w:rsidRPr="00BB56F3" w:rsidTr="005219D5">
        <w:trPr>
          <w:trHeight w:val="20"/>
        </w:trPr>
        <w:tc>
          <w:tcPr>
            <w:tcW w:w="2410" w:type="dxa"/>
            <w:shd w:val="clear" w:color="000000" w:fill="FFFFFF"/>
          </w:tcPr>
          <w:p w:rsidR="00923CAA" w:rsidRPr="00F56FD8" w:rsidRDefault="00923CAA" w:rsidP="000E628E">
            <w:pPr>
              <w:pStyle w:val="Table"/>
              <w:rPr>
                <w:szCs w:val="18"/>
                <w:lang w:val="bg-BG"/>
              </w:rPr>
            </w:pPr>
            <w:r w:rsidRPr="00F56FD8">
              <w:rPr>
                <w:szCs w:val="18"/>
                <w:lang w:val="bg-BG"/>
              </w:rPr>
              <w:t>Продавачи на едро и дребно (дистрибутори)</w:t>
            </w:r>
          </w:p>
        </w:tc>
        <w:tc>
          <w:tcPr>
            <w:tcW w:w="3575" w:type="dxa"/>
            <w:shd w:val="clear" w:color="000000" w:fill="FFFFFF"/>
          </w:tcPr>
          <w:p w:rsidR="00923CAA" w:rsidRPr="00F56FD8" w:rsidRDefault="00923CAA" w:rsidP="000E628E">
            <w:pPr>
              <w:pStyle w:val="Table"/>
              <w:rPr>
                <w:szCs w:val="18"/>
                <w:lang w:val="bg-BG"/>
              </w:rPr>
            </w:pPr>
            <w:r w:rsidRPr="00F56FD8">
              <w:rPr>
                <w:szCs w:val="18"/>
                <w:lang w:val="bg-BG"/>
              </w:rPr>
              <w:t xml:space="preserve">За дистрибуторите съществуват задължения в рамките на гражданско-правните отношения </w:t>
            </w:r>
            <w:r>
              <w:rPr>
                <w:szCs w:val="18"/>
                <w:lang w:val="bg-BG"/>
              </w:rPr>
              <w:t>(най-често двустранни) с различните други участници в системата</w:t>
            </w:r>
            <w:r w:rsidRPr="00F56FD8">
              <w:rPr>
                <w:szCs w:val="18"/>
                <w:lang w:val="bg-BG"/>
              </w:rPr>
              <w:t>:</w:t>
            </w:r>
          </w:p>
          <w:p w:rsidR="00923CAA" w:rsidRPr="00F56FD8" w:rsidRDefault="00923CAA" w:rsidP="00777128">
            <w:pPr>
              <w:pStyle w:val="Table"/>
              <w:numPr>
                <w:ilvl w:val="0"/>
                <w:numId w:val="59"/>
              </w:numPr>
              <w:rPr>
                <w:szCs w:val="18"/>
                <w:lang w:val="bg-BG"/>
              </w:rPr>
            </w:pPr>
            <w:r w:rsidRPr="00F56FD8">
              <w:rPr>
                <w:szCs w:val="18"/>
                <w:lang w:val="bg-BG"/>
              </w:rPr>
              <w:t>Да начисляват депозит</w:t>
            </w:r>
          </w:p>
          <w:p w:rsidR="00923CAA" w:rsidRPr="00F56FD8" w:rsidRDefault="00923CAA" w:rsidP="00777128">
            <w:pPr>
              <w:pStyle w:val="Table"/>
              <w:numPr>
                <w:ilvl w:val="0"/>
                <w:numId w:val="59"/>
              </w:numPr>
              <w:rPr>
                <w:szCs w:val="18"/>
                <w:lang w:val="bg-BG"/>
              </w:rPr>
            </w:pPr>
            <w:r w:rsidRPr="00F56FD8">
              <w:rPr>
                <w:szCs w:val="18"/>
                <w:lang w:val="bg-BG"/>
              </w:rPr>
              <w:t>Да приемат обратно опаковки</w:t>
            </w:r>
            <w:r>
              <w:rPr>
                <w:szCs w:val="18"/>
                <w:lang w:val="bg-BG"/>
              </w:rPr>
              <w:t>те</w:t>
            </w:r>
          </w:p>
          <w:p w:rsidR="00923CAA" w:rsidRPr="00F56FD8" w:rsidRDefault="00923CAA" w:rsidP="00777128">
            <w:pPr>
              <w:pStyle w:val="Table"/>
              <w:numPr>
                <w:ilvl w:val="0"/>
                <w:numId w:val="59"/>
              </w:numPr>
              <w:rPr>
                <w:szCs w:val="18"/>
                <w:lang w:val="bg-BG"/>
              </w:rPr>
            </w:pPr>
            <w:r w:rsidRPr="00F56FD8">
              <w:rPr>
                <w:szCs w:val="18"/>
                <w:lang w:val="bg-BG"/>
              </w:rPr>
              <w:t xml:space="preserve">Да възстановяват депозита на крайните потребители. </w:t>
            </w:r>
          </w:p>
          <w:p w:rsidR="00923CAA" w:rsidRPr="00F56FD8" w:rsidRDefault="00923CAA" w:rsidP="00777128">
            <w:pPr>
              <w:pStyle w:val="Table"/>
              <w:numPr>
                <w:ilvl w:val="0"/>
                <w:numId w:val="59"/>
              </w:numPr>
              <w:rPr>
                <w:szCs w:val="18"/>
                <w:lang w:val="bg-BG"/>
              </w:rPr>
            </w:pPr>
            <w:r w:rsidRPr="00F56FD8">
              <w:rPr>
                <w:szCs w:val="18"/>
                <w:lang w:val="bg-BG"/>
              </w:rPr>
              <w:t>Търговците на дребно по принцип не са задължени да приемат обратно празните опаковки.</w:t>
            </w:r>
          </w:p>
          <w:p w:rsidR="00923CAA" w:rsidRPr="00F56FD8" w:rsidRDefault="00923CAA" w:rsidP="000E628E">
            <w:pPr>
              <w:pStyle w:val="Table"/>
              <w:rPr>
                <w:szCs w:val="18"/>
                <w:lang w:val="bg-BG"/>
              </w:rPr>
            </w:pPr>
            <w:r>
              <w:rPr>
                <w:szCs w:val="18"/>
                <w:lang w:val="bg-BG"/>
              </w:rPr>
              <w:t>За целта следва да организират обратното приемане на върнатите от крайните потребители опаковки ръчно или чрез МОВ</w:t>
            </w:r>
          </w:p>
        </w:tc>
        <w:tc>
          <w:tcPr>
            <w:tcW w:w="3591" w:type="dxa"/>
            <w:shd w:val="clear" w:color="000000" w:fill="FFFFFF"/>
          </w:tcPr>
          <w:p w:rsidR="00923CAA" w:rsidRPr="00F56FD8" w:rsidRDefault="00923CAA" w:rsidP="000E628E">
            <w:pPr>
              <w:pStyle w:val="Table"/>
              <w:rPr>
                <w:szCs w:val="18"/>
                <w:lang w:val="bg-BG"/>
              </w:rPr>
            </w:pPr>
            <w:r w:rsidRPr="00F56FD8">
              <w:rPr>
                <w:szCs w:val="18"/>
                <w:lang w:val="bg-BG"/>
              </w:rPr>
              <w:t xml:space="preserve">За дистрибуторите съществуват следните </w:t>
            </w:r>
            <w:r>
              <w:rPr>
                <w:szCs w:val="18"/>
                <w:lang w:val="bg-BG"/>
              </w:rPr>
              <w:t xml:space="preserve">законово определени </w:t>
            </w:r>
            <w:r w:rsidRPr="00F56FD8">
              <w:rPr>
                <w:szCs w:val="18"/>
                <w:lang w:val="bg-BG"/>
              </w:rPr>
              <w:t>задължения:</w:t>
            </w:r>
          </w:p>
          <w:p w:rsidR="00923CAA" w:rsidRPr="008440B0" w:rsidRDefault="00923CAA" w:rsidP="00777128">
            <w:pPr>
              <w:pStyle w:val="Table"/>
              <w:numPr>
                <w:ilvl w:val="0"/>
                <w:numId w:val="60"/>
              </w:numPr>
              <w:rPr>
                <w:szCs w:val="18"/>
                <w:lang w:val="bg-BG"/>
              </w:rPr>
            </w:pPr>
            <w:r w:rsidRPr="008440B0">
              <w:rPr>
                <w:szCs w:val="18"/>
                <w:lang w:val="bg-BG"/>
              </w:rPr>
              <w:t>Да начисляват депозит</w:t>
            </w:r>
          </w:p>
          <w:p w:rsidR="00923CAA" w:rsidRPr="008440B0" w:rsidRDefault="00923CAA" w:rsidP="00777128">
            <w:pPr>
              <w:pStyle w:val="Table"/>
              <w:numPr>
                <w:ilvl w:val="0"/>
                <w:numId w:val="60"/>
              </w:numPr>
              <w:rPr>
                <w:szCs w:val="18"/>
                <w:lang w:val="bg-BG"/>
              </w:rPr>
            </w:pPr>
            <w:r w:rsidRPr="008440B0">
              <w:rPr>
                <w:szCs w:val="18"/>
                <w:lang w:val="bg-BG"/>
              </w:rPr>
              <w:t>Да приемат обратно еднократните опаковки</w:t>
            </w:r>
          </w:p>
          <w:p w:rsidR="00923CAA" w:rsidRPr="008440B0" w:rsidRDefault="00923CAA" w:rsidP="00777128">
            <w:pPr>
              <w:pStyle w:val="Table"/>
              <w:numPr>
                <w:ilvl w:val="0"/>
                <w:numId w:val="60"/>
              </w:numPr>
              <w:rPr>
                <w:szCs w:val="18"/>
                <w:lang w:val="bg-BG"/>
              </w:rPr>
            </w:pPr>
            <w:r w:rsidRPr="008440B0">
              <w:rPr>
                <w:szCs w:val="18"/>
                <w:lang w:val="bg-BG"/>
              </w:rPr>
              <w:t>Да възстановяват депозита на крайните потребители</w:t>
            </w:r>
          </w:p>
          <w:p w:rsidR="00923CAA" w:rsidRDefault="00923CAA" w:rsidP="00777128">
            <w:pPr>
              <w:pStyle w:val="Table"/>
              <w:numPr>
                <w:ilvl w:val="0"/>
                <w:numId w:val="60"/>
              </w:numPr>
              <w:rPr>
                <w:szCs w:val="18"/>
                <w:lang w:val="bg-BG"/>
              </w:rPr>
            </w:pPr>
            <w:r w:rsidRPr="008440B0">
              <w:rPr>
                <w:szCs w:val="18"/>
                <w:lang w:val="bg-BG"/>
              </w:rPr>
              <w:t>Да приемат обратно транспортните опаковки</w:t>
            </w:r>
          </w:p>
          <w:p w:rsidR="00923CAA" w:rsidRDefault="00923CAA" w:rsidP="000E628E">
            <w:pPr>
              <w:pStyle w:val="Table"/>
              <w:rPr>
                <w:szCs w:val="18"/>
                <w:lang w:val="bg-BG"/>
              </w:rPr>
            </w:pPr>
            <w:r>
              <w:rPr>
                <w:szCs w:val="18"/>
                <w:lang w:val="bg-BG"/>
              </w:rPr>
              <w:t xml:space="preserve">Те са задължени </w:t>
            </w:r>
            <w:r w:rsidRPr="00F56FD8">
              <w:rPr>
                <w:szCs w:val="18"/>
                <w:lang w:val="bg-BG"/>
              </w:rPr>
              <w:t xml:space="preserve"> да приемат обратно всички еднократни опаковки подлежащи на депозит, направени от същия материал, като тези които те разпространяват в своята продуктова гама. </w:t>
            </w:r>
            <w:r>
              <w:rPr>
                <w:szCs w:val="18"/>
                <w:lang w:val="bg-BG"/>
              </w:rPr>
              <w:t>За целта следва да организират обратното приемане на върнатите от крайните потребители опаковки ръчно или чрез МОВ</w:t>
            </w:r>
          </w:p>
          <w:p w:rsidR="00923CAA" w:rsidRPr="00F56FD8" w:rsidRDefault="00923CAA" w:rsidP="000E628E">
            <w:pPr>
              <w:pStyle w:val="Table"/>
              <w:rPr>
                <w:szCs w:val="18"/>
                <w:lang w:val="bg-BG"/>
              </w:rPr>
            </w:pPr>
            <w:r>
              <w:rPr>
                <w:szCs w:val="18"/>
                <w:lang w:val="bg-BG"/>
              </w:rPr>
              <w:t xml:space="preserve">Освен това те имат ангажимент да </w:t>
            </w:r>
            <w:r w:rsidRPr="00B053DF">
              <w:rPr>
                <w:szCs w:val="18"/>
                <w:lang w:val="bg-BG"/>
              </w:rPr>
              <w:t xml:space="preserve">организират и финансират </w:t>
            </w:r>
            <w:r>
              <w:rPr>
                <w:szCs w:val="18"/>
                <w:lang w:val="bg-BG"/>
              </w:rPr>
              <w:t>транспортирането  на събраните употребени опаковки до центровете за преброяване и преработвателите</w:t>
            </w:r>
            <w:r w:rsidRPr="00B053DF">
              <w:rPr>
                <w:szCs w:val="18"/>
                <w:lang w:val="bg-BG"/>
              </w:rPr>
              <w:t xml:space="preserve">. </w:t>
            </w:r>
          </w:p>
        </w:tc>
      </w:tr>
      <w:tr w:rsidR="00923CAA" w:rsidRPr="00BB56F3" w:rsidTr="005219D5">
        <w:trPr>
          <w:trHeight w:val="20"/>
        </w:trPr>
        <w:tc>
          <w:tcPr>
            <w:tcW w:w="2410" w:type="dxa"/>
            <w:shd w:val="clear" w:color="000000" w:fill="FFFFFF"/>
          </w:tcPr>
          <w:p w:rsidR="00923CAA" w:rsidRPr="00F56FD8" w:rsidRDefault="00923CAA" w:rsidP="000E628E">
            <w:pPr>
              <w:pStyle w:val="Table"/>
              <w:rPr>
                <w:szCs w:val="18"/>
                <w:lang w:val="bg-BG"/>
              </w:rPr>
            </w:pPr>
            <w:r w:rsidRPr="00F56FD8">
              <w:rPr>
                <w:szCs w:val="18"/>
                <w:lang w:val="bg-BG"/>
              </w:rPr>
              <w:t>Крайни потребители</w:t>
            </w:r>
          </w:p>
        </w:tc>
        <w:tc>
          <w:tcPr>
            <w:tcW w:w="3575" w:type="dxa"/>
            <w:shd w:val="clear" w:color="000000" w:fill="FFFFFF"/>
          </w:tcPr>
          <w:p w:rsidR="00923CAA" w:rsidRPr="00F56FD8" w:rsidRDefault="00923CAA" w:rsidP="000E628E">
            <w:pPr>
              <w:pStyle w:val="Table"/>
              <w:rPr>
                <w:szCs w:val="18"/>
                <w:lang w:val="bg-BG"/>
              </w:rPr>
            </w:pPr>
            <w:r w:rsidRPr="00F56FD8">
              <w:rPr>
                <w:szCs w:val="18"/>
                <w:lang w:val="bg-BG"/>
              </w:rPr>
              <w:t xml:space="preserve">Потребителите плащат депозит за опаковката при покупка на напитката и получават депозита обратно при връщането на празната опаковка – на същия или на друг продавач на дребно, който продава напитки в подобни опаковки. </w:t>
            </w:r>
          </w:p>
        </w:tc>
        <w:tc>
          <w:tcPr>
            <w:tcW w:w="3591" w:type="dxa"/>
            <w:shd w:val="clear" w:color="000000" w:fill="FFFFFF"/>
          </w:tcPr>
          <w:p w:rsidR="00923CAA" w:rsidRPr="00F56FD8" w:rsidRDefault="00923CAA" w:rsidP="000E628E">
            <w:pPr>
              <w:pStyle w:val="Table"/>
              <w:rPr>
                <w:szCs w:val="18"/>
                <w:lang w:val="bg-BG"/>
              </w:rPr>
            </w:pPr>
            <w:r w:rsidRPr="00F56FD8">
              <w:rPr>
                <w:szCs w:val="18"/>
                <w:lang w:val="bg-BG"/>
              </w:rPr>
              <w:t>Потребителите плащат депозит за опаковката при покупка на напитката и получават депозита обратно при връщането на празната опаковка – на същия или на друг продавач на дребно. Обикновено те могат да върнат празната опаковка на всеки продавач на дребно,  който продава напитки в еднократни опаковки от същия материал.</w:t>
            </w:r>
          </w:p>
        </w:tc>
      </w:tr>
      <w:tr w:rsidR="00923CAA" w:rsidRPr="00BB56F3" w:rsidTr="005219D5">
        <w:trPr>
          <w:trHeight w:val="20"/>
        </w:trPr>
        <w:tc>
          <w:tcPr>
            <w:tcW w:w="2410" w:type="dxa"/>
            <w:shd w:val="clear" w:color="000000" w:fill="FFFFFF"/>
          </w:tcPr>
          <w:p w:rsidR="00923CAA" w:rsidRPr="005219D5" w:rsidRDefault="00923CAA" w:rsidP="000E628E">
            <w:pPr>
              <w:pStyle w:val="Table"/>
              <w:rPr>
                <w:szCs w:val="18"/>
                <w:lang w:val="bg-BG"/>
              </w:rPr>
            </w:pPr>
            <w:r w:rsidRPr="005219D5">
              <w:rPr>
                <w:szCs w:val="18"/>
                <w:lang w:val="bg-BG"/>
              </w:rPr>
              <w:t>Централизиран орган</w:t>
            </w:r>
          </w:p>
        </w:tc>
        <w:tc>
          <w:tcPr>
            <w:tcW w:w="3575" w:type="dxa"/>
            <w:shd w:val="clear" w:color="000000" w:fill="FFFFFF"/>
          </w:tcPr>
          <w:p w:rsidR="00923CAA" w:rsidRPr="005219D5" w:rsidRDefault="00923CAA" w:rsidP="000E628E">
            <w:pPr>
              <w:pStyle w:val="Table"/>
              <w:rPr>
                <w:szCs w:val="18"/>
                <w:lang w:val="bg-BG"/>
              </w:rPr>
            </w:pPr>
            <w:r w:rsidRPr="005219D5">
              <w:rPr>
                <w:szCs w:val="18"/>
                <w:lang w:val="bg-BG"/>
              </w:rPr>
              <w:t>Няма такъв</w:t>
            </w:r>
          </w:p>
        </w:tc>
        <w:tc>
          <w:tcPr>
            <w:tcW w:w="3591" w:type="dxa"/>
            <w:shd w:val="clear" w:color="000000" w:fill="FFFFFF"/>
          </w:tcPr>
          <w:p w:rsidR="00923CAA" w:rsidRPr="005219D5" w:rsidRDefault="00923CAA" w:rsidP="000E628E">
            <w:pPr>
              <w:pStyle w:val="Table"/>
              <w:rPr>
                <w:szCs w:val="18"/>
                <w:lang w:val="bg-BG"/>
              </w:rPr>
            </w:pPr>
            <w:r w:rsidRPr="005219D5">
              <w:rPr>
                <w:szCs w:val="18"/>
                <w:lang w:val="bg-BG"/>
              </w:rPr>
              <w:t>Централизиран орган създава и поддържа организационната рамка за обратното приемане на еднократните опаковки и разплащанията между отделните участници, свързани с начисляване и възстановяване на депозит (клиринг на депозити). Това включва:</w:t>
            </w:r>
          </w:p>
          <w:p w:rsidR="00923CAA" w:rsidRPr="005219D5" w:rsidRDefault="00923CAA" w:rsidP="00777128">
            <w:pPr>
              <w:pStyle w:val="Table"/>
              <w:numPr>
                <w:ilvl w:val="0"/>
                <w:numId w:val="61"/>
              </w:numPr>
              <w:rPr>
                <w:szCs w:val="18"/>
                <w:lang w:val="bg-BG"/>
              </w:rPr>
            </w:pPr>
            <w:r w:rsidRPr="005219D5">
              <w:rPr>
                <w:szCs w:val="18"/>
                <w:lang w:val="bg-BG"/>
              </w:rPr>
              <w:t>Поддръжка на централна база данни и необходимият ИТ интерфейс за осъществяване на клиринга на депозитите;</w:t>
            </w:r>
          </w:p>
          <w:p w:rsidR="00923CAA" w:rsidRPr="005219D5" w:rsidRDefault="00923CAA" w:rsidP="00777128">
            <w:pPr>
              <w:pStyle w:val="Table"/>
              <w:numPr>
                <w:ilvl w:val="0"/>
                <w:numId w:val="61"/>
              </w:numPr>
              <w:rPr>
                <w:szCs w:val="18"/>
                <w:lang w:val="bg-BG"/>
              </w:rPr>
            </w:pPr>
            <w:r w:rsidRPr="005219D5">
              <w:rPr>
                <w:szCs w:val="18"/>
                <w:lang w:val="bg-BG"/>
              </w:rPr>
              <w:t>Управление на задължителната маркировка;</w:t>
            </w:r>
          </w:p>
          <w:p w:rsidR="00923CAA" w:rsidRPr="005219D5" w:rsidRDefault="00923CAA" w:rsidP="00777128">
            <w:pPr>
              <w:pStyle w:val="Table"/>
              <w:numPr>
                <w:ilvl w:val="0"/>
                <w:numId w:val="61"/>
              </w:numPr>
              <w:rPr>
                <w:szCs w:val="18"/>
                <w:lang w:val="bg-BG"/>
              </w:rPr>
            </w:pPr>
            <w:r w:rsidRPr="005219D5">
              <w:rPr>
                <w:szCs w:val="18"/>
                <w:lang w:val="bg-BG"/>
              </w:rPr>
              <w:t>Администриране на валидни за всички участници в системата споразумения;</w:t>
            </w:r>
          </w:p>
          <w:p w:rsidR="00923CAA" w:rsidRPr="005219D5" w:rsidRDefault="00923CAA" w:rsidP="00777128">
            <w:pPr>
              <w:pStyle w:val="Table"/>
              <w:numPr>
                <w:ilvl w:val="0"/>
                <w:numId w:val="61"/>
              </w:numPr>
              <w:rPr>
                <w:szCs w:val="18"/>
                <w:lang w:val="bg-BG"/>
              </w:rPr>
            </w:pPr>
            <w:r w:rsidRPr="005219D5">
              <w:rPr>
                <w:szCs w:val="18"/>
                <w:lang w:val="bg-BG"/>
              </w:rPr>
              <w:t>Управление на сертификационния процес;</w:t>
            </w:r>
          </w:p>
          <w:p w:rsidR="00923CAA" w:rsidRPr="005219D5" w:rsidRDefault="00923CAA" w:rsidP="00777128">
            <w:pPr>
              <w:pStyle w:val="Table"/>
              <w:numPr>
                <w:ilvl w:val="0"/>
                <w:numId w:val="61"/>
              </w:numPr>
              <w:rPr>
                <w:szCs w:val="18"/>
                <w:lang w:val="bg-BG"/>
              </w:rPr>
            </w:pPr>
            <w:r w:rsidRPr="005219D5">
              <w:rPr>
                <w:szCs w:val="18"/>
                <w:lang w:val="bg-BG"/>
              </w:rPr>
              <w:t>Маркетингови дейности и работа с обществеността .</w:t>
            </w:r>
          </w:p>
          <w:p w:rsidR="00923CAA" w:rsidRPr="005219D5" w:rsidRDefault="00923CAA" w:rsidP="000E628E">
            <w:pPr>
              <w:pStyle w:val="Table"/>
              <w:rPr>
                <w:szCs w:val="18"/>
                <w:lang w:val="bg-BG"/>
              </w:rPr>
            </w:pPr>
            <w:r w:rsidRPr="005219D5">
              <w:rPr>
                <w:szCs w:val="18"/>
                <w:lang w:val="bg-BG"/>
              </w:rPr>
              <w:t>Централизиран орган осъществява надзорна и контролна функция по отношение на спазването на всички изисквания на системата</w:t>
            </w:r>
          </w:p>
        </w:tc>
      </w:tr>
      <w:tr w:rsidR="00923CAA" w:rsidRPr="00BB56F3" w:rsidTr="005219D5">
        <w:trPr>
          <w:trHeight w:val="20"/>
        </w:trPr>
        <w:tc>
          <w:tcPr>
            <w:tcW w:w="2410" w:type="dxa"/>
            <w:shd w:val="clear" w:color="000000" w:fill="FFFFFF"/>
          </w:tcPr>
          <w:p w:rsidR="00923CAA" w:rsidRPr="005219D5" w:rsidRDefault="00923CAA" w:rsidP="000E628E">
            <w:pPr>
              <w:pStyle w:val="Table"/>
              <w:rPr>
                <w:szCs w:val="18"/>
                <w:lang w:val="bg-BG"/>
              </w:rPr>
            </w:pPr>
            <w:r w:rsidRPr="005219D5">
              <w:rPr>
                <w:szCs w:val="18"/>
                <w:lang w:val="bg-BG"/>
              </w:rPr>
              <w:t>Клирингова къща</w:t>
            </w:r>
          </w:p>
        </w:tc>
        <w:tc>
          <w:tcPr>
            <w:tcW w:w="3575" w:type="dxa"/>
            <w:shd w:val="clear" w:color="000000" w:fill="FFFFFF"/>
          </w:tcPr>
          <w:p w:rsidR="00923CAA" w:rsidRPr="005219D5" w:rsidRDefault="00923CAA" w:rsidP="000E628E">
            <w:pPr>
              <w:pStyle w:val="Table"/>
              <w:rPr>
                <w:szCs w:val="18"/>
                <w:lang w:val="bg-BG"/>
              </w:rPr>
            </w:pPr>
            <w:r w:rsidRPr="005219D5">
              <w:rPr>
                <w:szCs w:val="18"/>
                <w:lang w:val="bg-BG"/>
              </w:rPr>
              <w:t>Системата не използва клирингова къща. Депозитните разплащания се осъществяват на двустранна основа, което може да доведе до появяването на дисбаланси между отделните участници.</w:t>
            </w:r>
          </w:p>
        </w:tc>
        <w:tc>
          <w:tcPr>
            <w:tcW w:w="3591" w:type="dxa"/>
            <w:shd w:val="clear" w:color="000000" w:fill="FFFFFF"/>
          </w:tcPr>
          <w:p w:rsidR="00923CAA" w:rsidRPr="005219D5" w:rsidRDefault="00923CAA" w:rsidP="000E628E">
            <w:pPr>
              <w:pStyle w:val="Table"/>
              <w:rPr>
                <w:szCs w:val="18"/>
                <w:lang w:val="bg-BG"/>
              </w:rPr>
            </w:pPr>
            <w:r w:rsidRPr="005219D5">
              <w:rPr>
                <w:szCs w:val="18"/>
                <w:lang w:val="bg-BG"/>
              </w:rPr>
              <w:t xml:space="preserve">Клиринговата къща следи за избягване на дисбаланси при депозитните разплащанията между участниците в системата. </w:t>
            </w:r>
            <w:r w:rsidRPr="005219D5">
              <w:rPr>
                <w:b/>
                <w:szCs w:val="18"/>
                <w:lang w:val="bg-BG"/>
              </w:rPr>
              <w:t>Ролята на клирингова къща може да се изпълнява и от Централизирания орган.</w:t>
            </w:r>
          </w:p>
        </w:tc>
      </w:tr>
      <w:tr w:rsidR="00923CAA" w:rsidRPr="00BB56F3" w:rsidTr="005219D5">
        <w:trPr>
          <w:trHeight w:val="20"/>
        </w:trPr>
        <w:tc>
          <w:tcPr>
            <w:tcW w:w="2410" w:type="dxa"/>
            <w:shd w:val="clear" w:color="000000" w:fill="FFFFFF"/>
          </w:tcPr>
          <w:p w:rsidR="00923CAA" w:rsidRPr="005219D5" w:rsidRDefault="00923CAA" w:rsidP="000E628E">
            <w:pPr>
              <w:pStyle w:val="Table"/>
              <w:rPr>
                <w:szCs w:val="18"/>
                <w:lang w:val="bg-BG"/>
              </w:rPr>
            </w:pPr>
            <w:r w:rsidRPr="005219D5">
              <w:rPr>
                <w:szCs w:val="18"/>
                <w:lang w:val="bg-BG"/>
              </w:rPr>
              <w:t>Фирми, предоставящи клирингови услуги</w:t>
            </w:r>
          </w:p>
        </w:tc>
        <w:tc>
          <w:tcPr>
            <w:tcW w:w="3575" w:type="dxa"/>
            <w:shd w:val="clear" w:color="000000" w:fill="FFFFFF"/>
          </w:tcPr>
          <w:p w:rsidR="00923CAA" w:rsidRPr="005219D5" w:rsidRDefault="00923CAA" w:rsidP="000E628E">
            <w:pPr>
              <w:pStyle w:val="Table"/>
              <w:rPr>
                <w:szCs w:val="18"/>
                <w:lang w:val="bg-BG"/>
              </w:rPr>
            </w:pPr>
            <w:r w:rsidRPr="005219D5">
              <w:rPr>
                <w:szCs w:val="18"/>
                <w:lang w:val="bg-BG"/>
              </w:rPr>
              <w:t>Системата не се нуждае от такива фирми. Депозитните разплащания се осъществяват на двустранна основа.</w:t>
            </w:r>
          </w:p>
        </w:tc>
        <w:tc>
          <w:tcPr>
            <w:tcW w:w="3591" w:type="dxa"/>
            <w:shd w:val="clear" w:color="000000" w:fill="FFFFFF"/>
          </w:tcPr>
          <w:p w:rsidR="00923CAA" w:rsidRPr="005219D5" w:rsidRDefault="00923CAA" w:rsidP="000E628E">
            <w:pPr>
              <w:pStyle w:val="Table"/>
              <w:rPr>
                <w:szCs w:val="18"/>
                <w:lang w:val="bg-BG"/>
              </w:rPr>
            </w:pPr>
            <w:r w:rsidRPr="005219D5">
              <w:rPr>
                <w:szCs w:val="18"/>
                <w:lang w:val="bg-BG"/>
              </w:rPr>
              <w:t>Фирмите за клирингови услуги предоставят своята техническа експертиза и наличния си софтуерен и хардуерен капацитет за обработка на записи и обработка на базата данни свързани с клиринга на депозити. Те не се занимават с физическите опаковки и процеса по тяхното оползотворяване.</w:t>
            </w:r>
          </w:p>
        </w:tc>
      </w:tr>
      <w:tr w:rsidR="00923CAA" w:rsidRPr="00BB56F3" w:rsidTr="005219D5">
        <w:trPr>
          <w:trHeight w:val="20"/>
        </w:trPr>
        <w:tc>
          <w:tcPr>
            <w:tcW w:w="2410" w:type="dxa"/>
            <w:shd w:val="clear" w:color="000000" w:fill="FFFFFF"/>
          </w:tcPr>
          <w:p w:rsidR="00923CAA" w:rsidRPr="005219D5" w:rsidRDefault="00923CAA" w:rsidP="000E628E">
            <w:pPr>
              <w:pStyle w:val="Table"/>
              <w:rPr>
                <w:szCs w:val="18"/>
                <w:lang w:val="bg-BG"/>
              </w:rPr>
            </w:pPr>
            <w:r w:rsidRPr="005219D5">
              <w:rPr>
                <w:szCs w:val="18"/>
                <w:lang w:val="bg-BG"/>
              </w:rPr>
              <w:t>Машини  за обратни връщане на опаковки (МОВ)</w:t>
            </w:r>
          </w:p>
        </w:tc>
        <w:tc>
          <w:tcPr>
            <w:tcW w:w="3575" w:type="dxa"/>
            <w:shd w:val="clear" w:color="000000" w:fill="FFFFFF"/>
          </w:tcPr>
          <w:p w:rsidR="00923CAA" w:rsidRPr="005219D5" w:rsidRDefault="00923CAA" w:rsidP="000E628E">
            <w:pPr>
              <w:pStyle w:val="Table"/>
              <w:rPr>
                <w:szCs w:val="18"/>
                <w:lang w:val="bg-BG"/>
              </w:rPr>
            </w:pPr>
            <w:r w:rsidRPr="005219D5">
              <w:rPr>
                <w:szCs w:val="18"/>
                <w:lang w:val="bg-BG"/>
              </w:rPr>
              <w:t>Многократните опаковки за напитки се приемат обратно както ръчно, така и чрез автомати за връщане на опаковки.</w:t>
            </w:r>
          </w:p>
          <w:p w:rsidR="00923CAA" w:rsidRPr="005219D5" w:rsidRDefault="00923CAA" w:rsidP="000E628E">
            <w:pPr>
              <w:pStyle w:val="Table"/>
              <w:rPr>
                <w:szCs w:val="18"/>
                <w:lang w:val="bg-BG"/>
              </w:rPr>
            </w:pPr>
            <w:r w:rsidRPr="005219D5">
              <w:rPr>
                <w:szCs w:val="18"/>
                <w:lang w:val="bg-BG"/>
              </w:rPr>
              <w:t>Използват се автомати за връщане на опаковки само за многократни, както и за еднократни и многократни опаковки. Многократните опаковки могат да бъдат сортирани от машината по размер и други критерии.</w:t>
            </w:r>
          </w:p>
        </w:tc>
        <w:tc>
          <w:tcPr>
            <w:tcW w:w="3591" w:type="dxa"/>
            <w:shd w:val="clear" w:color="000000" w:fill="FFFFFF"/>
          </w:tcPr>
          <w:p w:rsidR="00923CAA" w:rsidRPr="005219D5" w:rsidRDefault="00923CAA" w:rsidP="000E628E">
            <w:pPr>
              <w:pStyle w:val="Table"/>
              <w:rPr>
                <w:szCs w:val="18"/>
                <w:lang w:val="bg-BG"/>
              </w:rPr>
            </w:pPr>
            <w:r w:rsidRPr="005219D5">
              <w:rPr>
                <w:szCs w:val="18"/>
                <w:lang w:val="bg-BG"/>
              </w:rPr>
              <w:t xml:space="preserve">Еднократните опаковки за напитки се приемат обратно както ръчно, така и чрез МОВ. Производителите на такива машини сключват споразумения с Централизирания орган, които предвиждат сертифициране на машините. Освен това МОВ трябва да бъдат въведени в базата данни на Централизирания орган от участниците, които ги използват за приемане обратно на опаковките от напитки (основно търговци на едро и дребно). Обичайно МОВ се ре-сертифицират на редовни интервали от време. </w:t>
            </w:r>
          </w:p>
        </w:tc>
      </w:tr>
      <w:tr w:rsidR="00923CAA" w:rsidRPr="00BB56F3" w:rsidTr="005219D5">
        <w:trPr>
          <w:trHeight w:val="20"/>
        </w:trPr>
        <w:tc>
          <w:tcPr>
            <w:tcW w:w="2410" w:type="dxa"/>
            <w:shd w:val="clear" w:color="000000" w:fill="FFFFFF"/>
          </w:tcPr>
          <w:p w:rsidR="00923CAA" w:rsidRPr="005219D5" w:rsidRDefault="00923CAA" w:rsidP="000E628E">
            <w:pPr>
              <w:pStyle w:val="Table"/>
              <w:rPr>
                <w:szCs w:val="18"/>
                <w:lang w:val="bg-BG"/>
              </w:rPr>
            </w:pPr>
            <w:r w:rsidRPr="005219D5">
              <w:rPr>
                <w:szCs w:val="18"/>
                <w:lang w:val="bg-BG"/>
              </w:rPr>
              <w:t>Центрове за броене</w:t>
            </w:r>
          </w:p>
        </w:tc>
        <w:tc>
          <w:tcPr>
            <w:tcW w:w="3575" w:type="dxa"/>
            <w:shd w:val="clear" w:color="000000" w:fill="FFFFFF"/>
          </w:tcPr>
          <w:p w:rsidR="00923CAA" w:rsidRPr="005219D5" w:rsidRDefault="00923CAA" w:rsidP="000E628E">
            <w:pPr>
              <w:pStyle w:val="Table"/>
              <w:rPr>
                <w:szCs w:val="18"/>
                <w:lang w:val="bg-BG"/>
              </w:rPr>
            </w:pPr>
            <w:r w:rsidRPr="005219D5">
              <w:rPr>
                <w:szCs w:val="18"/>
                <w:lang w:val="bg-BG"/>
              </w:rPr>
              <w:t>Системата не се нуждае от такива центрове.</w:t>
            </w:r>
          </w:p>
        </w:tc>
        <w:tc>
          <w:tcPr>
            <w:tcW w:w="3591" w:type="dxa"/>
            <w:shd w:val="clear" w:color="000000" w:fill="FFFFFF"/>
          </w:tcPr>
          <w:p w:rsidR="00923CAA" w:rsidRPr="005219D5" w:rsidRDefault="00923CAA" w:rsidP="000E628E">
            <w:pPr>
              <w:pStyle w:val="Table"/>
              <w:rPr>
                <w:szCs w:val="18"/>
                <w:lang w:val="bg-BG"/>
              </w:rPr>
            </w:pPr>
            <w:r w:rsidRPr="005219D5">
              <w:rPr>
                <w:szCs w:val="18"/>
                <w:lang w:val="bg-BG"/>
              </w:rPr>
              <w:t xml:space="preserve">Търговците на дребно изпращат в центрове за броене ръчно събраните от тях еднократни опаковки, с цел те да бъдат надлежно проверени сортирани и депозита им да бъде де-валидиран. Центровете за броене сключват лицензни споразумения с Централизирания орган  и подлежат на сертифициране. </w:t>
            </w:r>
          </w:p>
        </w:tc>
      </w:tr>
      <w:tr w:rsidR="00923CAA" w:rsidRPr="00BB56F3" w:rsidTr="005219D5">
        <w:trPr>
          <w:trHeight w:val="20"/>
        </w:trPr>
        <w:tc>
          <w:tcPr>
            <w:tcW w:w="2410" w:type="dxa"/>
            <w:shd w:val="clear" w:color="000000" w:fill="FFFFFF"/>
          </w:tcPr>
          <w:p w:rsidR="00923CAA" w:rsidRPr="005219D5" w:rsidRDefault="00923CAA" w:rsidP="000E628E">
            <w:pPr>
              <w:pStyle w:val="Table"/>
              <w:rPr>
                <w:szCs w:val="18"/>
                <w:lang w:val="bg-BG"/>
              </w:rPr>
            </w:pPr>
            <w:r w:rsidRPr="005219D5">
              <w:rPr>
                <w:szCs w:val="18"/>
                <w:lang w:val="bg-BG"/>
              </w:rPr>
              <w:t>Компании за управление на отпадъците</w:t>
            </w:r>
          </w:p>
        </w:tc>
        <w:tc>
          <w:tcPr>
            <w:tcW w:w="3575" w:type="dxa"/>
            <w:shd w:val="clear" w:color="000000" w:fill="FFFFFF"/>
          </w:tcPr>
          <w:p w:rsidR="00923CAA" w:rsidRPr="005219D5" w:rsidRDefault="00923CAA" w:rsidP="000E628E">
            <w:pPr>
              <w:pStyle w:val="Table"/>
              <w:rPr>
                <w:szCs w:val="18"/>
                <w:lang w:val="bg-BG"/>
              </w:rPr>
            </w:pPr>
            <w:r w:rsidRPr="005219D5">
              <w:rPr>
                <w:szCs w:val="18"/>
                <w:lang w:val="bg-BG"/>
              </w:rPr>
              <w:t>Еднократните опаковки, както и опаковките за повторно пълнене, които вече не могат да се използват се предават за рециклиране на компаниите за управление на отпадъците.</w:t>
            </w:r>
          </w:p>
        </w:tc>
        <w:tc>
          <w:tcPr>
            <w:tcW w:w="3591" w:type="dxa"/>
            <w:shd w:val="clear" w:color="000000" w:fill="FFFFFF"/>
          </w:tcPr>
          <w:p w:rsidR="00923CAA" w:rsidRPr="005219D5" w:rsidRDefault="00923CAA" w:rsidP="000E628E">
            <w:pPr>
              <w:pStyle w:val="Table"/>
              <w:rPr>
                <w:szCs w:val="18"/>
                <w:lang w:val="bg-BG"/>
              </w:rPr>
            </w:pPr>
            <w:r w:rsidRPr="005219D5">
              <w:rPr>
                <w:szCs w:val="18"/>
                <w:lang w:val="bg-BG"/>
              </w:rPr>
              <w:t>Еднократните опаковки се предават за рециклиране на компаниите за управление на отпадъците.</w:t>
            </w:r>
          </w:p>
        </w:tc>
      </w:tr>
      <w:tr w:rsidR="00923CAA" w:rsidRPr="00BB56F3" w:rsidTr="005219D5">
        <w:trPr>
          <w:trHeight w:val="20"/>
        </w:trPr>
        <w:tc>
          <w:tcPr>
            <w:tcW w:w="2410" w:type="dxa"/>
            <w:shd w:val="clear" w:color="000000" w:fill="FFFFFF"/>
          </w:tcPr>
          <w:p w:rsidR="00923CAA" w:rsidRPr="005219D5" w:rsidRDefault="00923CAA" w:rsidP="000E628E">
            <w:pPr>
              <w:pStyle w:val="Table"/>
              <w:rPr>
                <w:szCs w:val="18"/>
                <w:lang w:val="bg-BG"/>
              </w:rPr>
            </w:pPr>
            <w:r w:rsidRPr="005219D5">
              <w:rPr>
                <w:szCs w:val="18"/>
                <w:lang w:val="bg-BG"/>
              </w:rPr>
              <w:t>Държавна администрация</w:t>
            </w:r>
          </w:p>
        </w:tc>
        <w:tc>
          <w:tcPr>
            <w:tcW w:w="3575" w:type="dxa"/>
            <w:shd w:val="clear" w:color="000000" w:fill="FFFFFF"/>
          </w:tcPr>
          <w:p w:rsidR="00923CAA" w:rsidRPr="005219D5" w:rsidRDefault="00923CAA" w:rsidP="000E628E">
            <w:pPr>
              <w:pStyle w:val="Table"/>
              <w:rPr>
                <w:szCs w:val="18"/>
                <w:lang w:val="bg-BG"/>
              </w:rPr>
            </w:pPr>
            <w:r w:rsidRPr="005219D5">
              <w:rPr>
                <w:szCs w:val="18"/>
                <w:lang w:val="bg-BG"/>
              </w:rPr>
              <w:t>Приема необходимата правна рамка и следи за изпълнението на законовите изисквания от страна на участниците.</w:t>
            </w:r>
          </w:p>
        </w:tc>
        <w:tc>
          <w:tcPr>
            <w:tcW w:w="3591" w:type="dxa"/>
            <w:shd w:val="clear" w:color="000000" w:fill="FFFFFF"/>
          </w:tcPr>
          <w:p w:rsidR="00923CAA" w:rsidRPr="00F56FD8" w:rsidRDefault="00923CAA" w:rsidP="000E628E">
            <w:pPr>
              <w:pStyle w:val="Table"/>
              <w:rPr>
                <w:szCs w:val="18"/>
                <w:lang w:val="bg-BG"/>
              </w:rPr>
            </w:pPr>
            <w:r w:rsidRPr="005219D5">
              <w:rPr>
                <w:szCs w:val="18"/>
                <w:lang w:val="bg-BG"/>
              </w:rPr>
              <w:t>Приема необходимата правна рамка и следи за изпълнението на законовите изисквания от страна на участниците.</w:t>
            </w:r>
          </w:p>
        </w:tc>
      </w:tr>
    </w:tbl>
    <w:p w:rsidR="00923CAA" w:rsidRPr="00564576" w:rsidRDefault="00923CAA" w:rsidP="00211B7C">
      <w:pPr>
        <w:rPr>
          <w:rFonts w:cs="Tahoma"/>
          <w:sz w:val="22"/>
          <w:szCs w:val="22"/>
          <w:lang w:val="bg-BG"/>
        </w:rPr>
      </w:pPr>
    </w:p>
    <w:p w:rsidR="00923CAA" w:rsidRPr="00BB56F3" w:rsidRDefault="00923CAA" w:rsidP="00211B7C">
      <w:pPr>
        <w:pStyle w:val="Heading3"/>
        <w:numPr>
          <w:ilvl w:val="2"/>
          <w:numId w:val="7"/>
        </w:numPr>
        <w:rPr>
          <w:lang w:val="ru-RU"/>
        </w:rPr>
      </w:pPr>
      <w:bookmarkStart w:id="470" w:name="_Toc331489214"/>
      <w:bookmarkStart w:id="471" w:name="_Toc331586763"/>
      <w:r w:rsidRPr="00BB56F3">
        <w:rPr>
          <w:lang w:val="ru-RU"/>
        </w:rPr>
        <w:t xml:space="preserve">Опростен модел на </w:t>
      </w:r>
      <w:r>
        <w:rPr>
          <w:lang w:val="bg-BG"/>
        </w:rPr>
        <w:t xml:space="preserve">задължителна </w:t>
      </w:r>
      <w:r w:rsidRPr="00BB56F3">
        <w:rPr>
          <w:lang w:val="ru-RU"/>
        </w:rPr>
        <w:t>депозитн</w:t>
      </w:r>
      <w:r>
        <w:rPr>
          <w:lang w:val="bg-BG"/>
        </w:rPr>
        <w:t>а</w:t>
      </w:r>
      <w:r w:rsidRPr="00BB56F3">
        <w:rPr>
          <w:lang w:val="ru-RU"/>
        </w:rPr>
        <w:t xml:space="preserve"> систем</w:t>
      </w:r>
      <w:r>
        <w:rPr>
          <w:lang w:val="bg-BG"/>
        </w:rPr>
        <w:t>а</w:t>
      </w:r>
      <w:bookmarkEnd w:id="470"/>
      <w:bookmarkEnd w:id="471"/>
    </w:p>
    <w:p w:rsidR="00923CAA" w:rsidRPr="00B409F7" w:rsidRDefault="00923CAA" w:rsidP="00211B7C">
      <w:pPr>
        <w:rPr>
          <w:rFonts w:cs="Tahoma"/>
          <w:color w:val="333333"/>
          <w:sz w:val="22"/>
          <w:szCs w:val="22"/>
          <w:lang w:val="bg-BG"/>
        </w:rPr>
      </w:pPr>
      <w:r w:rsidRPr="00B409F7">
        <w:rPr>
          <w:rFonts w:cs="Tahoma"/>
          <w:color w:val="333333"/>
          <w:sz w:val="22"/>
          <w:szCs w:val="22"/>
          <w:lang w:val="bg-BG"/>
        </w:rPr>
        <w:t xml:space="preserve">Като цяло, законовите предпоставки както и характеристиките на системата, касаещи териториалния й обхват, задължителното участие, видовете опаковки и изискванията за маркиране </w:t>
      </w:r>
      <w:r>
        <w:rPr>
          <w:rFonts w:cs="Tahoma"/>
          <w:color w:val="333333"/>
          <w:sz w:val="22"/>
          <w:szCs w:val="22"/>
          <w:lang w:val="bg-BG"/>
        </w:rPr>
        <w:t>са</w:t>
      </w:r>
      <w:r w:rsidRPr="00B409F7">
        <w:rPr>
          <w:rFonts w:cs="Tahoma"/>
          <w:color w:val="333333"/>
          <w:sz w:val="22"/>
          <w:szCs w:val="22"/>
          <w:lang w:val="bg-BG"/>
        </w:rPr>
        <w:t xml:space="preserve"> същите, като при централизирания вариант. Има обаче и някои различия, по</w:t>
      </w:r>
      <w:r>
        <w:rPr>
          <w:rFonts w:cs="Tahoma"/>
          <w:color w:val="333333"/>
          <w:sz w:val="22"/>
          <w:szCs w:val="22"/>
          <w:lang w:val="bg-BG"/>
        </w:rPr>
        <w:t>-</w:t>
      </w:r>
      <w:r w:rsidRPr="00B409F7">
        <w:rPr>
          <w:rFonts w:cs="Tahoma"/>
          <w:color w:val="333333"/>
          <w:sz w:val="22"/>
          <w:szCs w:val="22"/>
          <w:lang w:val="bg-BG"/>
        </w:rPr>
        <w:t>важните от които са споменат</w:t>
      </w:r>
      <w:r>
        <w:rPr>
          <w:rFonts w:cs="Tahoma"/>
          <w:color w:val="333333"/>
          <w:sz w:val="22"/>
          <w:szCs w:val="22"/>
          <w:lang w:val="bg-BG"/>
        </w:rPr>
        <w:t>и</w:t>
      </w:r>
      <w:r w:rsidRPr="00B409F7">
        <w:rPr>
          <w:rFonts w:cs="Tahoma"/>
          <w:color w:val="333333"/>
          <w:sz w:val="22"/>
          <w:szCs w:val="22"/>
          <w:lang w:val="bg-BG"/>
        </w:rPr>
        <w:t xml:space="preserve">  по-долу.</w:t>
      </w:r>
    </w:p>
    <w:p w:rsidR="00923CAA" w:rsidRPr="00B409F7" w:rsidRDefault="00923CAA" w:rsidP="00211B7C">
      <w:pPr>
        <w:rPr>
          <w:rFonts w:cs="Tahoma"/>
          <w:color w:val="333333"/>
          <w:sz w:val="22"/>
          <w:szCs w:val="22"/>
          <w:lang w:val="bg-BG"/>
        </w:rPr>
      </w:pPr>
      <w:r w:rsidRPr="00B409F7">
        <w:rPr>
          <w:rFonts w:cs="Tahoma"/>
          <w:color w:val="333333"/>
          <w:sz w:val="22"/>
          <w:szCs w:val="22"/>
          <w:lang w:val="bg-BG"/>
        </w:rPr>
        <w:t xml:space="preserve">Търговците на дребно ще са задължени да изкупуват само опаковки, които продават, в пунктовете за изкупуване ще могат да бъдат връщани всякакви опаковки. Това прави възможно използването на инфраструктурата  на системата както за опаковки за еднократна употреба, така и за опаковки за многократна употреба от стъкло, метал и пластмаса. </w:t>
      </w:r>
    </w:p>
    <w:p w:rsidR="00923CAA" w:rsidRPr="00B409F7" w:rsidRDefault="00923CAA" w:rsidP="00211B7C">
      <w:pPr>
        <w:rPr>
          <w:rFonts w:cs="Tahoma"/>
          <w:color w:val="333333"/>
          <w:sz w:val="22"/>
          <w:szCs w:val="22"/>
          <w:lang w:val="bg-BG"/>
        </w:rPr>
      </w:pPr>
      <w:r w:rsidRPr="00B409F7">
        <w:rPr>
          <w:rFonts w:cs="Tahoma"/>
          <w:color w:val="333333"/>
          <w:sz w:val="22"/>
          <w:szCs w:val="22"/>
          <w:lang w:val="bg-BG"/>
        </w:rPr>
        <w:t>Най</w:t>
      </w:r>
      <w:r>
        <w:rPr>
          <w:rFonts w:cs="Tahoma"/>
          <w:color w:val="333333"/>
          <w:sz w:val="22"/>
          <w:szCs w:val="22"/>
          <w:lang w:val="bg-BG"/>
        </w:rPr>
        <w:t>-</w:t>
      </w:r>
      <w:r w:rsidRPr="00B409F7">
        <w:rPr>
          <w:rFonts w:cs="Tahoma"/>
          <w:color w:val="333333"/>
          <w:sz w:val="22"/>
          <w:szCs w:val="22"/>
          <w:lang w:val="bg-BG"/>
        </w:rPr>
        <w:t xml:space="preserve">съществената отличителна черта обаче е, че няма централизиран орган за </w:t>
      </w:r>
      <w:r w:rsidRPr="009518D6">
        <w:rPr>
          <w:rFonts w:cs="Tahoma"/>
          <w:color w:val="333333"/>
          <w:sz w:val="22"/>
          <w:szCs w:val="22"/>
          <w:lang w:val="bg-BG"/>
        </w:rPr>
        <w:t>управление на депозитната система и система за клиринг, който да балансира сумите</w:t>
      </w:r>
      <w:r w:rsidRPr="00B409F7">
        <w:rPr>
          <w:rFonts w:cs="Tahoma"/>
          <w:color w:val="333333"/>
          <w:sz w:val="22"/>
          <w:szCs w:val="22"/>
          <w:lang w:val="bg-BG"/>
        </w:rPr>
        <w:t xml:space="preserve"> на платените и получени депозити между участниците. </w:t>
      </w:r>
    </w:p>
    <w:p w:rsidR="00923CAA" w:rsidRPr="00B409F7" w:rsidRDefault="00923CAA" w:rsidP="00211B7C">
      <w:pPr>
        <w:rPr>
          <w:rFonts w:cs="Tahoma"/>
          <w:color w:val="333333"/>
          <w:sz w:val="22"/>
          <w:szCs w:val="22"/>
          <w:lang w:val="bg-BG"/>
        </w:rPr>
      </w:pPr>
      <w:r w:rsidRPr="00B409F7">
        <w:rPr>
          <w:rFonts w:cs="Tahoma"/>
          <w:color w:val="333333"/>
          <w:sz w:val="22"/>
          <w:szCs w:val="22"/>
          <w:lang w:val="bg-BG"/>
        </w:rPr>
        <w:t xml:space="preserve">Не се създава и обща система за </w:t>
      </w:r>
      <w:r>
        <w:rPr>
          <w:rFonts w:cs="Tahoma"/>
          <w:color w:val="333333"/>
          <w:sz w:val="22"/>
          <w:szCs w:val="22"/>
          <w:lang w:val="bg-BG"/>
        </w:rPr>
        <w:t>т</w:t>
      </w:r>
      <w:r w:rsidRPr="00B409F7">
        <w:rPr>
          <w:rFonts w:cs="Tahoma"/>
          <w:color w:val="333333"/>
          <w:sz w:val="22"/>
          <w:szCs w:val="22"/>
          <w:lang w:val="bg-BG"/>
        </w:rPr>
        <w:t>ранспортиране на събраните опаковки - всеки производител/търговец на едро сам организира обратното изкупуване, транспортиране и рециклиране на опаковките.</w:t>
      </w:r>
    </w:p>
    <w:p w:rsidR="00923CAA" w:rsidRPr="00B409F7" w:rsidRDefault="00923CAA" w:rsidP="00211B7C">
      <w:pPr>
        <w:rPr>
          <w:rFonts w:cs="Tahoma"/>
          <w:color w:val="333333"/>
          <w:sz w:val="22"/>
          <w:szCs w:val="22"/>
          <w:lang w:val="bg-BG"/>
        </w:rPr>
      </w:pPr>
      <w:r w:rsidRPr="00B409F7">
        <w:rPr>
          <w:rFonts w:cs="Tahoma"/>
          <w:color w:val="333333"/>
          <w:sz w:val="22"/>
          <w:szCs w:val="22"/>
          <w:lang w:val="bg-BG"/>
        </w:rPr>
        <w:t>За да покрива</w:t>
      </w:r>
      <w:r>
        <w:rPr>
          <w:rFonts w:cs="Tahoma"/>
          <w:color w:val="333333"/>
          <w:sz w:val="22"/>
          <w:szCs w:val="22"/>
          <w:lang w:val="bg-BG"/>
        </w:rPr>
        <w:t>т разходите на  търгов</w:t>
      </w:r>
      <w:r w:rsidRPr="00B409F7">
        <w:rPr>
          <w:rFonts w:cs="Tahoma"/>
          <w:color w:val="333333"/>
          <w:sz w:val="22"/>
          <w:szCs w:val="22"/>
          <w:lang w:val="bg-BG"/>
        </w:rPr>
        <w:t xml:space="preserve">ците на дребно или изкупвателните пунктове, свързани с обратното приемане на опаковките, производителите/търговците на едро им изплащат такса в определен размер. </w:t>
      </w:r>
    </w:p>
    <w:p w:rsidR="00923CAA" w:rsidRPr="00B409F7" w:rsidRDefault="00923CAA" w:rsidP="00211B7C">
      <w:pPr>
        <w:rPr>
          <w:rFonts w:cs="Tahoma"/>
          <w:color w:val="333333"/>
          <w:sz w:val="22"/>
          <w:szCs w:val="22"/>
          <w:lang w:val="bg-BG"/>
        </w:rPr>
      </w:pPr>
      <w:r w:rsidRPr="00B409F7">
        <w:rPr>
          <w:rFonts w:cs="Tahoma"/>
          <w:color w:val="333333"/>
          <w:sz w:val="22"/>
          <w:szCs w:val="22"/>
          <w:lang w:val="bg-BG"/>
        </w:rPr>
        <w:t xml:space="preserve">Опростеният модел е </w:t>
      </w:r>
      <w:r>
        <w:rPr>
          <w:rFonts w:cs="Tahoma"/>
          <w:color w:val="333333"/>
          <w:sz w:val="22"/>
          <w:szCs w:val="22"/>
          <w:lang w:val="bg-BG"/>
        </w:rPr>
        <w:t>по-</w:t>
      </w:r>
      <w:r w:rsidRPr="00B409F7">
        <w:rPr>
          <w:rFonts w:cs="Tahoma"/>
          <w:color w:val="333333"/>
          <w:sz w:val="22"/>
          <w:szCs w:val="22"/>
          <w:lang w:val="bg-BG"/>
        </w:rPr>
        <w:t xml:space="preserve">евтин начин за въвеждане на депозитна система. Отсъствието на централизиран орган и свързаните с това разходи намаляват </w:t>
      </w:r>
      <w:r>
        <w:rPr>
          <w:rFonts w:cs="Tahoma"/>
          <w:color w:val="333333"/>
          <w:sz w:val="22"/>
          <w:szCs w:val="22"/>
          <w:lang w:val="bg-BG"/>
        </w:rPr>
        <w:t>финансовите изисквания</w:t>
      </w:r>
      <w:r w:rsidRPr="00B409F7">
        <w:rPr>
          <w:rFonts w:cs="Tahoma"/>
          <w:color w:val="333333"/>
          <w:sz w:val="22"/>
          <w:szCs w:val="22"/>
          <w:lang w:val="bg-BG"/>
        </w:rPr>
        <w:t xml:space="preserve"> </w:t>
      </w:r>
      <w:r>
        <w:rPr>
          <w:rFonts w:cs="Tahoma"/>
          <w:color w:val="333333"/>
          <w:sz w:val="22"/>
          <w:szCs w:val="22"/>
          <w:lang w:val="bg-BG"/>
        </w:rPr>
        <w:t>към</w:t>
      </w:r>
      <w:r w:rsidRPr="00B409F7">
        <w:rPr>
          <w:rFonts w:cs="Tahoma"/>
          <w:color w:val="333333"/>
          <w:sz w:val="22"/>
          <w:szCs w:val="22"/>
          <w:lang w:val="bg-BG"/>
        </w:rPr>
        <w:t xml:space="preserve"> участниците. В същото време обаче цялостното функциониране на системата зависи от коректното отношение на всеки отделен участник и безспорно ще има и такива, които не проявяват особено усърдие при изпълнението на отговорностите си. </w:t>
      </w:r>
    </w:p>
    <w:p w:rsidR="00923CAA" w:rsidRPr="00B409F7" w:rsidRDefault="00923CAA" w:rsidP="00211B7C">
      <w:pPr>
        <w:rPr>
          <w:rFonts w:cs="Tahoma"/>
          <w:color w:val="333333"/>
          <w:sz w:val="22"/>
          <w:szCs w:val="22"/>
          <w:lang w:val="bg-BG"/>
        </w:rPr>
      </w:pPr>
      <w:r w:rsidRPr="00B409F7">
        <w:rPr>
          <w:rFonts w:cs="Tahoma"/>
          <w:color w:val="333333"/>
          <w:sz w:val="22"/>
          <w:szCs w:val="22"/>
          <w:lang w:val="bg-BG"/>
        </w:rPr>
        <w:t xml:space="preserve">По принцип функционирането на такъв тип системи е възможна само когато стойността на депозита е ниска. От своя страна, ниските нива на депозит могат да доведат до това, че потребителите нямат достатъчен стимул да връщат обратно опаковките. На практика в повечето случаи ще се стига до предаване и изкупуване на сравнително големи количества опаковки по тегло в изкупвателните пунктове, където ще е възможно обаче и връщането на </w:t>
      </w:r>
      <w:r>
        <w:rPr>
          <w:rFonts w:cs="Tahoma"/>
          <w:color w:val="333333"/>
          <w:sz w:val="22"/>
          <w:szCs w:val="22"/>
          <w:lang w:val="bg-BG"/>
        </w:rPr>
        <w:t xml:space="preserve">всякакви други </w:t>
      </w:r>
      <w:r w:rsidRPr="00B409F7">
        <w:rPr>
          <w:rFonts w:cs="Tahoma"/>
          <w:color w:val="333333"/>
          <w:sz w:val="22"/>
          <w:szCs w:val="22"/>
          <w:lang w:val="bg-BG"/>
        </w:rPr>
        <w:t>недепозитни опаковки</w:t>
      </w:r>
      <w:r>
        <w:rPr>
          <w:rFonts w:cs="Tahoma"/>
          <w:color w:val="333333"/>
          <w:sz w:val="22"/>
          <w:szCs w:val="22"/>
          <w:lang w:val="bg-BG"/>
        </w:rPr>
        <w:t xml:space="preserve"> и отпадъци</w:t>
      </w:r>
      <w:r w:rsidRPr="00B409F7">
        <w:rPr>
          <w:rFonts w:cs="Tahoma"/>
          <w:color w:val="333333"/>
          <w:sz w:val="22"/>
          <w:szCs w:val="22"/>
          <w:lang w:val="bg-BG"/>
        </w:rPr>
        <w:t xml:space="preserve">, което по същество е отдалечаване от целите и практиката на депозитните системи. </w:t>
      </w:r>
    </w:p>
    <w:p w:rsidR="00923CAA" w:rsidRPr="00B409F7" w:rsidRDefault="00923CAA" w:rsidP="00211B7C">
      <w:pPr>
        <w:rPr>
          <w:rFonts w:cs="Tahoma"/>
          <w:color w:val="333333"/>
          <w:sz w:val="22"/>
          <w:szCs w:val="22"/>
          <w:lang w:val="bg-BG"/>
        </w:rPr>
      </w:pPr>
      <w:r w:rsidRPr="00B409F7">
        <w:rPr>
          <w:rFonts w:cs="Tahoma"/>
          <w:color w:val="333333"/>
          <w:sz w:val="22"/>
          <w:szCs w:val="22"/>
          <w:lang w:val="bg-BG"/>
        </w:rPr>
        <w:t>От друга страна, при по-високи стойности на депозита, дисбалансите които се получават между продадени и  върнати опаковки между производителите биха се отразили в загуби за някои от тях, поради голямото количество осребрени депозити спрямо получените такива.</w:t>
      </w:r>
    </w:p>
    <w:p w:rsidR="00923CAA" w:rsidRPr="00B409F7" w:rsidRDefault="00923CAA" w:rsidP="00211B7C">
      <w:pPr>
        <w:rPr>
          <w:rFonts w:cs="Tahoma"/>
          <w:color w:val="333333"/>
          <w:sz w:val="22"/>
          <w:szCs w:val="22"/>
          <w:lang w:val="bg-BG"/>
        </w:rPr>
      </w:pPr>
      <w:r w:rsidRPr="00B409F7">
        <w:rPr>
          <w:rFonts w:cs="Tahoma"/>
          <w:color w:val="333333"/>
          <w:sz w:val="22"/>
          <w:szCs w:val="22"/>
          <w:lang w:val="bg-BG"/>
        </w:rPr>
        <w:t>При опростения модел на депозитна система, въпреки че не се поставят ограничения върху начина на разплащане, би трябвало законово да се регулира не само размера на депозита, но и размера на таксите за обработка, така че коректно да отразяват свързаните с тези дейности разходи на търговците на дребно. Това е трудно осъществимо без посто</w:t>
      </w:r>
      <w:r>
        <w:rPr>
          <w:rFonts w:cs="Tahoma"/>
          <w:color w:val="333333"/>
          <w:sz w:val="22"/>
          <w:szCs w:val="22"/>
          <w:lang w:val="bg-BG"/>
        </w:rPr>
        <w:t>я</w:t>
      </w:r>
      <w:r w:rsidRPr="00B409F7">
        <w:rPr>
          <w:rFonts w:cs="Tahoma"/>
          <w:color w:val="333333"/>
          <w:sz w:val="22"/>
          <w:szCs w:val="22"/>
          <w:lang w:val="bg-BG"/>
        </w:rPr>
        <w:t>нни промени в законодателството  и ще затрудняв</w:t>
      </w:r>
      <w:r>
        <w:rPr>
          <w:rFonts w:cs="Tahoma"/>
          <w:color w:val="333333"/>
          <w:sz w:val="22"/>
          <w:szCs w:val="22"/>
          <w:lang w:val="bg-BG"/>
        </w:rPr>
        <w:t>а</w:t>
      </w:r>
      <w:r w:rsidRPr="00B409F7">
        <w:rPr>
          <w:rFonts w:cs="Tahoma"/>
          <w:color w:val="333333"/>
          <w:sz w:val="22"/>
          <w:szCs w:val="22"/>
          <w:lang w:val="bg-BG"/>
        </w:rPr>
        <w:t xml:space="preserve"> регулирането на системата в развитие.</w:t>
      </w:r>
    </w:p>
    <w:p w:rsidR="00923CAA" w:rsidRDefault="00923CAA" w:rsidP="00211B7C">
      <w:pPr>
        <w:pStyle w:val="Heading3"/>
        <w:numPr>
          <w:ilvl w:val="2"/>
          <w:numId w:val="7"/>
        </w:numPr>
      </w:pPr>
      <w:bookmarkStart w:id="472" w:name="_Toc331489215"/>
      <w:bookmarkStart w:id="473" w:name="_Toc331586764"/>
      <w:r>
        <w:t>Централизиран</w:t>
      </w:r>
      <w:r>
        <w:rPr>
          <w:lang w:val="bg-BG"/>
        </w:rPr>
        <w:t>а</w:t>
      </w:r>
      <w:r>
        <w:t xml:space="preserve"> задължителна депозитна система</w:t>
      </w:r>
      <w:bookmarkEnd w:id="472"/>
      <w:bookmarkEnd w:id="473"/>
    </w:p>
    <w:p w:rsidR="00923CAA" w:rsidRDefault="00923CAA" w:rsidP="00211B7C">
      <w:pPr>
        <w:rPr>
          <w:rFonts w:cs="Tahoma"/>
          <w:color w:val="333333"/>
          <w:sz w:val="22"/>
          <w:szCs w:val="22"/>
          <w:lang w:val="bg-BG"/>
        </w:rPr>
      </w:pPr>
      <w:r>
        <w:rPr>
          <w:rFonts w:cs="Tahoma"/>
          <w:color w:val="333333"/>
          <w:sz w:val="22"/>
          <w:szCs w:val="22"/>
          <w:lang w:val="bg-BG"/>
        </w:rPr>
        <w:t>Независимо от това, че е по-сложна за организиране и експлоатация, считаме че задължителната депозитна система е по-подходяща за условията на България.</w:t>
      </w:r>
    </w:p>
    <w:p w:rsidR="00923CAA" w:rsidRDefault="00923CAA" w:rsidP="00211B7C">
      <w:pPr>
        <w:rPr>
          <w:rFonts w:cs="Tahoma"/>
          <w:color w:val="333333"/>
          <w:sz w:val="22"/>
          <w:szCs w:val="22"/>
          <w:lang w:val="bg-BG"/>
        </w:rPr>
      </w:pPr>
      <w:r>
        <w:rPr>
          <w:rFonts w:cs="Tahoma"/>
          <w:color w:val="333333"/>
          <w:sz w:val="22"/>
          <w:szCs w:val="22"/>
          <w:lang w:val="bg-BG"/>
        </w:rPr>
        <w:t>Ето защо в следващия раздел е представено детайлното описание на механизма на функциониране и възможните варианти за прилагане на такава система в страната.</w:t>
      </w:r>
    </w:p>
    <w:p w:rsidR="00923CAA" w:rsidRPr="003D101A" w:rsidRDefault="00923CAA" w:rsidP="00211B7C">
      <w:pPr>
        <w:rPr>
          <w:rFonts w:cs="Tahoma"/>
          <w:sz w:val="22"/>
          <w:szCs w:val="22"/>
          <w:lang w:val="bg-BG"/>
        </w:rPr>
      </w:pPr>
    </w:p>
    <w:p w:rsidR="00923CAA" w:rsidRDefault="00923CAA" w:rsidP="00211B7C">
      <w:pPr>
        <w:pStyle w:val="Heading1"/>
        <w:numPr>
          <w:ilvl w:val="0"/>
          <w:numId w:val="7"/>
        </w:numPr>
        <w:rPr>
          <w:lang w:val="bg-BG"/>
        </w:rPr>
      </w:pPr>
      <w:bookmarkStart w:id="474" w:name="_Toc330894300"/>
      <w:bookmarkStart w:id="475" w:name="_Toc331489216"/>
      <w:r>
        <w:rPr>
          <w:lang w:val="bg-BG"/>
        </w:rPr>
        <w:t xml:space="preserve">централизирана </w:t>
      </w:r>
      <w:r w:rsidRPr="00BB56F3">
        <w:rPr>
          <w:lang w:val="ru-RU"/>
        </w:rPr>
        <w:t>СИСТЕМА ЗА ЗАДЪЛЖИТЕЛЕН ДЕПОЗИТ ЗА ОПАКОВКИ ОТ НАПИТКИ</w:t>
      </w:r>
      <w:bookmarkEnd w:id="474"/>
      <w:bookmarkEnd w:id="475"/>
      <w:r>
        <w:rPr>
          <w:lang w:val="bg-BG"/>
        </w:rPr>
        <w:t>, разглеждана за прилагане в България</w:t>
      </w:r>
    </w:p>
    <w:p w:rsidR="00923CAA" w:rsidRPr="00BB56F3" w:rsidRDefault="00923CAA" w:rsidP="00211B7C">
      <w:pPr>
        <w:pStyle w:val="Heading2"/>
        <w:numPr>
          <w:ilvl w:val="1"/>
          <w:numId w:val="7"/>
        </w:numPr>
        <w:rPr>
          <w:lang w:val="ru-RU"/>
        </w:rPr>
      </w:pPr>
      <w:bookmarkStart w:id="476" w:name="_Toc331489217"/>
      <w:bookmarkStart w:id="477" w:name="_Toc331586765"/>
      <w:r>
        <w:rPr>
          <w:lang w:val="bg-BG"/>
        </w:rPr>
        <w:t>Общи характеристики на централизираната система за депозит</w:t>
      </w:r>
      <w:bookmarkEnd w:id="476"/>
      <w:bookmarkEnd w:id="477"/>
    </w:p>
    <w:p w:rsidR="00923CAA" w:rsidRPr="00BB56F3" w:rsidRDefault="00923CAA" w:rsidP="00211B7C">
      <w:pPr>
        <w:rPr>
          <w:rFonts w:cs="Tahoma"/>
          <w:sz w:val="22"/>
          <w:szCs w:val="22"/>
          <w:lang w:val="ru-RU"/>
        </w:rPr>
      </w:pPr>
      <w:r w:rsidRPr="00BB56F3">
        <w:rPr>
          <w:rFonts w:cs="Tahoma"/>
          <w:sz w:val="22"/>
          <w:szCs w:val="22"/>
          <w:lang w:val="ru-RU"/>
        </w:rPr>
        <w:t xml:space="preserve">За обезпечаване на ефективно </w:t>
      </w:r>
      <w:r>
        <w:rPr>
          <w:rFonts w:cs="Tahoma"/>
          <w:sz w:val="22"/>
          <w:szCs w:val="22"/>
          <w:lang w:val="bg-BG"/>
        </w:rPr>
        <w:t xml:space="preserve">функциониране на централизираната система за задължителен депозит трябва да бъдат </w:t>
      </w:r>
      <w:r w:rsidRPr="00BB56F3">
        <w:rPr>
          <w:rFonts w:cs="Tahoma"/>
          <w:sz w:val="22"/>
          <w:szCs w:val="22"/>
          <w:lang w:val="ru-RU"/>
        </w:rPr>
        <w:t xml:space="preserve">законово уредени следните въпроси: </w:t>
      </w:r>
    </w:p>
    <w:p w:rsidR="00923CAA" w:rsidRPr="00A15D30" w:rsidRDefault="00923CAA" w:rsidP="00211B7C">
      <w:pPr>
        <w:pStyle w:val="Heading3"/>
        <w:numPr>
          <w:ilvl w:val="2"/>
          <w:numId w:val="7"/>
        </w:numPr>
        <w:rPr>
          <w:lang w:val="bg-BG"/>
        </w:rPr>
      </w:pPr>
      <w:bookmarkStart w:id="478" w:name="_Toc331489218"/>
      <w:bookmarkStart w:id="479" w:name="_Toc331586766"/>
      <w:r>
        <w:rPr>
          <w:lang w:val="bg-BG"/>
        </w:rPr>
        <w:t>Задължение за у</w:t>
      </w:r>
      <w:r w:rsidRPr="00F56FD8">
        <w:t>частие</w:t>
      </w:r>
      <w:bookmarkEnd w:id="478"/>
      <w:bookmarkEnd w:id="479"/>
      <w:r w:rsidRPr="00F56FD8">
        <w:t xml:space="preserve"> </w:t>
      </w:r>
    </w:p>
    <w:p w:rsidR="00923CAA" w:rsidRDefault="00923CAA" w:rsidP="00211B7C">
      <w:pPr>
        <w:rPr>
          <w:rFonts w:cs="Tahoma"/>
          <w:sz w:val="22"/>
          <w:szCs w:val="22"/>
          <w:lang w:val="bg-BG"/>
        </w:rPr>
      </w:pPr>
      <w:r>
        <w:rPr>
          <w:rFonts w:cs="Tahoma"/>
          <w:color w:val="333333"/>
          <w:sz w:val="22"/>
          <w:szCs w:val="22"/>
          <w:lang w:val="bg-BG"/>
        </w:rPr>
        <w:t>Всички п</w:t>
      </w:r>
      <w:r w:rsidRPr="00B409F7">
        <w:rPr>
          <w:rFonts w:cs="Tahoma"/>
          <w:color w:val="333333"/>
          <w:sz w:val="22"/>
          <w:szCs w:val="22"/>
          <w:lang w:val="bg-BG"/>
        </w:rPr>
        <w:t>роизводители</w:t>
      </w:r>
      <w:r>
        <w:rPr>
          <w:rFonts w:cs="Tahoma"/>
          <w:color w:val="333333"/>
          <w:sz w:val="22"/>
          <w:szCs w:val="22"/>
          <w:lang w:val="bg-BG"/>
        </w:rPr>
        <w:t xml:space="preserve"> и </w:t>
      </w:r>
      <w:r w:rsidRPr="00B409F7">
        <w:rPr>
          <w:rFonts w:cs="Tahoma"/>
          <w:color w:val="333333"/>
          <w:sz w:val="22"/>
          <w:szCs w:val="22"/>
          <w:lang w:val="bg-BG"/>
        </w:rPr>
        <w:t>вносители на подлежащите на депозит опаковки</w:t>
      </w:r>
      <w:r>
        <w:rPr>
          <w:rFonts w:cs="Tahoma"/>
          <w:color w:val="333333"/>
          <w:sz w:val="22"/>
          <w:szCs w:val="22"/>
          <w:lang w:val="bg-BG"/>
        </w:rPr>
        <w:t xml:space="preserve"> за еднократна употреба</w:t>
      </w:r>
      <w:r>
        <w:rPr>
          <w:rFonts w:cs="Tahoma"/>
          <w:sz w:val="22"/>
          <w:szCs w:val="22"/>
          <w:lang w:val="bg-BG"/>
        </w:rPr>
        <w:t xml:space="preserve"> са задължени: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да участват в депозитна</w:t>
      </w:r>
      <w:r>
        <w:rPr>
          <w:rFonts w:cs="Tahoma"/>
          <w:color w:val="333333"/>
          <w:sz w:val="22"/>
          <w:szCs w:val="22"/>
          <w:lang w:val="bg-BG"/>
        </w:rPr>
        <w:t>та</w:t>
      </w:r>
      <w:r w:rsidRPr="00B409F7">
        <w:rPr>
          <w:rFonts w:cs="Tahoma"/>
          <w:color w:val="333333"/>
          <w:sz w:val="22"/>
          <w:szCs w:val="22"/>
          <w:lang w:val="bg-BG"/>
        </w:rPr>
        <w:t xml:space="preserve"> </w:t>
      </w:r>
      <w:r>
        <w:rPr>
          <w:rFonts w:cs="Tahoma"/>
          <w:color w:val="333333"/>
          <w:sz w:val="22"/>
          <w:szCs w:val="22"/>
          <w:lang w:val="bg-BG"/>
        </w:rPr>
        <w:t>система</w:t>
      </w:r>
      <w:r w:rsidRPr="00B409F7">
        <w:rPr>
          <w:rFonts w:cs="Tahoma"/>
          <w:color w:val="333333"/>
          <w:sz w:val="22"/>
          <w:szCs w:val="22"/>
          <w:lang w:val="bg-BG"/>
        </w:rPr>
        <w:t xml:space="preserve"> с национален обхват, позволяваща уреждането на искания за възстановяване на депозити между тях; и </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да маркират подлежащите на депозит еднократни опаковки за напитки на видно място по ясен и четлив начин.</w:t>
      </w:r>
    </w:p>
    <w:p w:rsidR="00923CAA" w:rsidRPr="00BB56F3" w:rsidRDefault="00923CAA" w:rsidP="00211B7C">
      <w:pPr>
        <w:pStyle w:val="Heading3"/>
        <w:numPr>
          <w:ilvl w:val="2"/>
          <w:numId w:val="7"/>
        </w:numPr>
        <w:rPr>
          <w:lang w:val="ru-RU"/>
        </w:rPr>
      </w:pPr>
      <w:bookmarkStart w:id="480" w:name="_Toc331489219"/>
      <w:bookmarkStart w:id="481" w:name="_Toc331586767"/>
      <w:r>
        <w:rPr>
          <w:lang w:val="bg-BG"/>
        </w:rPr>
        <w:t>Задължение за н</w:t>
      </w:r>
      <w:r w:rsidRPr="00BB56F3">
        <w:rPr>
          <w:lang w:val="ru-RU"/>
        </w:rPr>
        <w:t xml:space="preserve">ачисляване и възстановяване на задължителен депозит в </w:t>
      </w:r>
      <w:r>
        <w:rPr>
          <w:lang w:val="bg-BG"/>
        </w:rPr>
        <w:t xml:space="preserve">определен </w:t>
      </w:r>
      <w:r w:rsidRPr="00BB56F3">
        <w:rPr>
          <w:lang w:val="ru-RU"/>
        </w:rPr>
        <w:t>размер</w:t>
      </w:r>
      <w:bookmarkEnd w:id="480"/>
      <w:bookmarkEnd w:id="481"/>
    </w:p>
    <w:p w:rsidR="00923CAA" w:rsidRPr="00BB56F3" w:rsidRDefault="00923CAA" w:rsidP="00211B7C">
      <w:pPr>
        <w:rPr>
          <w:rFonts w:cs="Tahoma"/>
          <w:sz w:val="22"/>
          <w:szCs w:val="22"/>
          <w:lang w:val="ru-RU"/>
        </w:rPr>
      </w:pPr>
      <w:r w:rsidRPr="00BB56F3">
        <w:rPr>
          <w:rFonts w:cs="Tahoma"/>
          <w:sz w:val="22"/>
          <w:szCs w:val="22"/>
          <w:lang w:val="ru-RU"/>
        </w:rPr>
        <w:t>Производителите</w:t>
      </w:r>
      <w:r>
        <w:rPr>
          <w:rFonts w:cs="Tahoma"/>
          <w:sz w:val="22"/>
          <w:szCs w:val="22"/>
          <w:lang w:val="bg-BG"/>
        </w:rPr>
        <w:t xml:space="preserve"> и </w:t>
      </w:r>
      <w:r w:rsidRPr="00BB56F3">
        <w:rPr>
          <w:rFonts w:cs="Tahoma"/>
          <w:sz w:val="22"/>
          <w:szCs w:val="22"/>
          <w:lang w:val="ru-RU"/>
        </w:rPr>
        <w:t xml:space="preserve">вносителите на напитки в опаковки за еднократна употреба са задължени да начисляват на купувача депозит в </w:t>
      </w:r>
      <w:r>
        <w:rPr>
          <w:rFonts w:cs="Tahoma"/>
          <w:sz w:val="22"/>
          <w:szCs w:val="22"/>
          <w:lang w:val="bg-BG"/>
        </w:rPr>
        <w:t xml:space="preserve">определения </w:t>
      </w:r>
      <w:r w:rsidRPr="00BB56F3">
        <w:rPr>
          <w:rFonts w:cs="Tahoma"/>
          <w:sz w:val="22"/>
          <w:szCs w:val="22"/>
          <w:lang w:val="ru-RU"/>
        </w:rPr>
        <w:t xml:space="preserve">размер. Този депозит следва да се начислява от всеки следващ дистрибутор на всяко следващо ниво на дистрибуция, докато се достигне до крайния потребител. </w:t>
      </w:r>
    </w:p>
    <w:p w:rsidR="00923CAA" w:rsidRPr="00BB56F3" w:rsidRDefault="00923CAA" w:rsidP="00211B7C">
      <w:pPr>
        <w:rPr>
          <w:rFonts w:cs="Tahoma"/>
          <w:sz w:val="22"/>
          <w:szCs w:val="22"/>
          <w:lang w:val="ru-RU"/>
        </w:rPr>
      </w:pPr>
      <w:r w:rsidRPr="00BB56F3">
        <w:rPr>
          <w:rFonts w:cs="Tahoma"/>
          <w:sz w:val="22"/>
          <w:szCs w:val="22"/>
          <w:lang w:val="ru-RU"/>
        </w:rPr>
        <w:t xml:space="preserve">Всички </w:t>
      </w:r>
      <w:r w:rsidRPr="009518D6">
        <w:rPr>
          <w:rFonts w:cs="Tahoma"/>
          <w:sz w:val="22"/>
          <w:szCs w:val="22"/>
          <w:lang w:val="bg-BG"/>
        </w:rPr>
        <w:t>търговци на дребно (</w:t>
      </w:r>
      <w:r w:rsidRPr="00BB56F3">
        <w:rPr>
          <w:rFonts w:cs="Tahoma"/>
          <w:sz w:val="22"/>
          <w:szCs w:val="22"/>
          <w:lang w:val="ru-RU"/>
        </w:rPr>
        <w:t>крайни дистрибутори</w:t>
      </w:r>
      <w:r w:rsidRPr="009518D6">
        <w:rPr>
          <w:rFonts w:cs="Tahoma"/>
          <w:sz w:val="22"/>
          <w:szCs w:val="22"/>
          <w:lang w:val="bg-BG"/>
        </w:rPr>
        <w:t>)</w:t>
      </w:r>
      <w:r w:rsidRPr="00BB56F3">
        <w:rPr>
          <w:rFonts w:cs="Tahoma"/>
          <w:sz w:val="22"/>
          <w:szCs w:val="22"/>
          <w:lang w:val="ru-RU"/>
        </w:rPr>
        <w:t xml:space="preserve"> са задължени да приемат върнатите еднократни опаковки от напитки, които са от вида и материала, разпространявани чрез собствената </w:t>
      </w:r>
      <w:r w:rsidRPr="009518D6">
        <w:rPr>
          <w:rFonts w:cs="Tahoma"/>
          <w:sz w:val="22"/>
          <w:szCs w:val="22"/>
          <w:lang w:val="bg-BG"/>
        </w:rPr>
        <w:t>им</w:t>
      </w:r>
      <w:r w:rsidRPr="00BB56F3">
        <w:rPr>
          <w:rFonts w:cs="Tahoma"/>
          <w:sz w:val="22"/>
          <w:szCs w:val="22"/>
          <w:lang w:val="ru-RU"/>
        </w:rPr>
        <w:t xml:space="preserve"> продуктова гама, както и да възстановяват платения</w:t>
      </w:r>
      <w:r w:rsidRPr="009518D6">
        <w:rPr>
          <w:rFonts w:cs="Tahoma"/>
          <w:sz w:val="22"/>
          <w:szCs w:val="22"/>
          <w:lang w:val="bg-BG"/>
        </w:rPr>
        <w:t xml:space="preserve"> от потребителите</w:t>
      </w:r>
      <w:r w:rsidRPr="00BB56F3">
        <w:rPr>
          <w:rFonts w:cs="Tahoma"/>
          <w:sz w:val="22"/>
          <w:szCs w:val="22"/>
          <w:lang w:val="ru-RU"/>
        </w:rPr>
        <w:t xml:space="preserve"> </w:t>
      </w:r>
      <w:r w:rsidRPr="009518D6">
        <w:rPr>
          <w:rFonts w:cs="Tahoma"/>
          <w:sz w:val="22"/>
          <w:szCs w:val="22"/>
          <w:lang w:val="bg-BG"/>
        </w:rPr>
        <w:t xml:space="preserve">за тях </w:t>
      </w:r>
      <w:r w:rsidRPr="00BB56F3">
        <w:rPr>
          <w:rFonts w:cs="Tahoma"/>
          <w:sz w:val="22"/>
          <w:szCs w:val="22"/>
          <w:lang w:val="ru-RU"/>
        </w:rPr>
        <w:t xml:space="preserve">депозит. </w:t>
      </w:r>
    </w:p>
    <w:p w:rsidR="00923CAA" w:rsidRPr="00F56FD8" w:rsidRDefault="00923CAA" w:rsidP="00211B7C">
      <w:pPr>
        <w:pStyle w:val="Heading3"/>
        <w:numPr>
          <w:ilvl w:val="2"/>
          <w:numId w:val="7"/>
        </w:numPr>
      </w:pPr>
      <w:bookmarkStart w:id="482" w:name="_Toc331489220"/>
      <w:bookmarkStart w:id="483" w:name="_Toc331586768"/>
      <w:r w:rsidRPr="00F56FD8">
        <w:t>Задължение за обратно приемане</w:t>
      </w:r>
      <w:bookmarkEnd w:id="482"/>
      <w:bookmarkEnd w:id="483"/>
      <w:r w:rsidRPr="00F56FD8">
        <w:t xml:space="preserve"> </w:t>
      </w:r>
    </w:p>
    <w:p w:rsidR="00923CAA" w:rsidRPr="00BB56F3" w:rsidRDefault="00923CAA" w:rsidP="00211B7C">
      <w:pPr>
        <w:rPr>
          <w:rFonts w:cs="Tahoma"/>
          <w:sz w:val="22"/>
          <w:szCs w:val="22"/>
          <w:lang w:val="ru-RU"/>
        </w:rPr>
      </w:pPr>
      <w:r>
        <w:rPr>
          <w:rFonts w:cs="Tahoma"/>
          <w:sz w:val="22"/>
          <w:szCs w:val="22"/>
          <w:lang w:val="bg-BG"/>
        </w:rPr>
        <w:t>Търговците</w:t>
      </w:r>
      <w:r w:rsidRPr="00BB56F3">
        <w:rPr>
          <w:rFonts w:cs="Tahoma"/>
          <w:sz w:val="22"/>
          <w:szCs w:val="22"/>
          <w:lang w:val="ru-RU"/>
        </w:rPr>
        <w:t xml:space="preserve"> на дребно и другите крайни дистрибутори са задължени да приемат всички опаковки за еднократна употреба</w:t>
      </w:r>
      <w:r>
        <w:rPr>
          <w:rFonts w:cs="Tahoma"/>
          <w:sz w:val="22"/>
          <w:szCs w:val="22"/>
          <w:lang w:val="bg-BG"/>
        </w:rPr>
        <w:t xml:space="preserve"> </w:t>
      </w:r>
      <w:r w:rsidRPr="00BB56F3">
        <w:rPr>
          <w:rFonts w:cs="Tahoma"/>
          <w:sz w:val="22"/>
          <w:szCs w:val="22"/>
          <w:lang w:val="ru-RU"/>
        </w:rPr>
        <w:t xml:space="preserve">от типа материали, които те разпространяват, за които е въведен задължителен депозит. Задължението е в сила независимо дали еднократните опаковки са били разпространени от дадения </w:t>
      </w:r>
      <w:r>
        <w:rPr>
          <w:rFonts w:cs="Tahoma"/>
          <w:sz w:val="22"/>
          <w:szCs w:val="22"/>
          <w:lang w:val="bg-BG"/>
        </w:rPr>
        <w:t>търговец</w:t>
      </w:r>
      <w:r w:rsidRPr="00BB56F3">
        <w:rPr>
          <w:rFonts w:cs="Tahoma"/>
          <w:sz w:val="22"/>
          <w:szCs w:val="22"/>
          <w:lang w:val="ru-RU"/>
        </w:rPr>
        <w:t xml:space="preserve"> или от конкурент. </w:t>
      </w:r>
      <w:r>
        <w:rPr>
          <w:rFonts w:cs="Tahoma"/>
          <w:sz w:val="22"/>
          <w:szCs w:val="22"/>
          <w:lang w:val="bg-BG"/>
        </w:rPr>
        <w:t>Например,</w:t>
      </w:r>
      <w:r w:rsidRPr="00BB56F3">
        <w:rPr>
          <w:rFonts w:cs="Tahoma"/>
          <w:sz w:val="22"/>
          <w:szCs w:val="22"/>
          <w:lang w:val="ru-RU"/>
        </w:rPr>
        <w:t xml:space="preserve"> продавач на дребно, който продава напитки в еднократни опаковки от РЕТ не е длъжен да приема опаковки от стъкло или метални кен опаковки, но е длъжен да приема всички РЕТ бутилки, независимо от тяхната фирма, размер или марка.</w:t>
      </w:r>
    </w:p>
    <w:p w:rsidR="00923CAA" w:rsidRPr="00BB56F3" w:rsidRDefault="00923CAA" w:rsidP="00211B7C">
      <w:pPr>
        <w:rPr>
          <w:rFonts w:cs="Tahoma"/>
          <w:sz w:val="22"/>
          <w:szCs w:val="22"/>
          <w:lang w:val="ru-RU"/>
        </w:rPr>
      </w:pPr>
      <w:r w:rsidRPr="00BB56F3">
        <w:rPr>
          <w:rFonts w:cs="Tahoma"/>
          <w:sz w:val="22"/>
          <w:szCs w:val="22"/>
          <w:lang w:val="ru-RU"/>
        </w:rPr>
        <w:t xml:space="preserve">Участниците в система за задължителен депозит </w:t>
      </w:r>
      <w:r>
        <w:rPr>
          <w:rFonts w:cs="Tahoma"/>
          <w:sz w:val="22"/>
          <w:szCs w:val="22"/>
          <w:lang w:val="bg-BG"/>
        </w:rPr>
        <w:t>на</w:t>
      </w:r>
      <w:r w:rsidRPr="00BB56F3">
        <w:rPr>
          <w:rFonts w:cs="Tahoma"/>
          <w:sz w:val="22"/>
          <w:szCs w:val="22"/>
          <w:lang w:val="ru-RU"/>
        </w:rPr>
        <w:t xml:space="preserve"> опаковки за </w:t>
      </w:r>
      <w:r>
        <w:rPr>
          <w:rFonts w:cs="Tahoma"/>
          <w:sz w:val="22"/>
          <w:szCs w:val="22"/>
          <w:lang w:val="bg-BG"/>
        </w:rPr>
        <w:t>еднократна употреба</w:t>
      </w:r>
      <w:r w:rsidRPr="00BB56F3">
        <w:rPr>
          <w:rFonts w:cs="Tahoma"/>
          <w:sz w:val="22"/>
          <w:szCs w:val="22"/>
          <w:lang w:val="ru-RU"/>
        </w:rPr>
        <w:t xml:space="preserve"> </w:t>
      </w:r>
      <w:r w:rsidRPr="00BB56F3">
        <w:rPr>
          <w:rFonts w:cs="Tahoma"/>
          <w:b/>
          <w:sz w:val="22"/>
          <w:szCs w:val="22"/>
          <w:lang w:val="ru-RU"/>
        </w:rPr>
        <w:t>не са задължени</w:t>
      </w:r>
      <w:r w:rsidRPr="00BB56F3">
        <w:rPr>
          <w:rFonts w:cs="Tahoma"/>
          <w:sz w:val="22"/>
          <w:szCs w:val="22"/>
          <w:lang w:val="ru-RU"/>
        </w:rPr>
        <w:t xml:space="preserve"> да приемат опаковки за напитки за многократна употреба. Те </w:t>
      </w:r>
      <w:r>
        <w:rPr>
          <w:rFonts w:cs="Tahoma"/>
          <w:sz w:val="22"/>
          <w:szCs w:val="22"/>
          <w:lang w:val="bg-BG"/>
        </w:rPr>
        <w:t>могат по собствено желание да</w:t>
      </w:r>
      <w:r w:rsidRPr="00BB56F3">
        <w:rPr>
          <w:rFonts w:cs="Tahoma"/>
          <w:sz w:val="22"/>
          <w:szCs w:val="22"/>
          <w:lang w:val="ru-RU"/>
        </w:rPr>
        <w:t xml:space="preserve"> приемат многократни опаковка ако</w:t>
      </w:r>
      <w:r>
        <w:rPr>
          <w:rFonts w:cs="Tahoma"/>
          <w:sz w:val="22"/>
          <w:szCs w:val="22"/>
          <w:lang w:val="bg-BG"/>
        </w:rPr>
        <w:t xml:space="preserve"> </w:t>
      </w:r>
      <w:r w:rsidRPr="00BB56F3">
        <w:rPr>
          <w:rFonts w:cs="Tahoma"/>
          <w:sz w:val="22"/>
          <w:szCs w:val="22"/>
          <w:lang w:val="ru-RU"/>
        </w:rPr>
        <w:t xml:space="preserve">са участници в доброволни системи за събиране на този вид опаковки за напитки. Същото се отнася и за </w:t>
      </w:r>
      <w:r>
        <w:rPr>
          <w:rFonts w:cs="Tahoma"/>
          <w:sz w:val="22"/>
          <w:szCs w:val="22"/>
          <w:lang w:val="bg-BG"/>
        </w:rPr>
        <w:t xml:space="preserve">касетките и </w:t>
      </w:r>
      <w:r w:rsidRPr="00BB56F3">
        <w:rPr>
          <w:rFonts w:cs="Tahoma"/>
          <w:sz w:val="22"/>
          <w:szCs w:val="22"/>
          <w:lang w:val="ru-RU"/>
        </w:rPr>
        <w:t>щайгите за напитки.</w:t>
      </w:r>
    </w:p>
    <w:p w:rsidR="00923CAA" w:rsidRPr="00BB56F3" w:rsidRDefault="00923CAA" w:rsidP="00211B7C">
      <w:pPr>
        <w:pStyle w:val="Heading3"/>
        <w:numPr>
          <w:ilvl w:val="2"/>
          <w:numId w:val="7"/>
        </w:numPr>
        <w:rPr>
          <w:lang w:val="ru-RU"/>
        </w:rPr>
      </w:pPr>
      <w:bookmarkStart w:id="484" w:name="_Toc331489221"/>
      <w:bookmarkStart w:id="485" w:name="_Toc331586769"/>
      <w:r>
        <w:rPr>
          <w:lang w:val="bg-BG"/>
        </w:rPr>
        <w:t>Етикетиране и маркиране на опаковките участващи в системата за депозит</w:t>
      </w:r>
      <w:bookmarkEnd w:id="484"/>
      <w:bookmarkEnd w:id="485"/>
    </w:p>
    <w:p w:rsidR="00923CAA" w:rsidRPr="00B053DF" w:rsidRDefault="00923CAA" w:rsidP="00211B7C">
      <w:pPr>
        <w:rPr>
          <w:rFonts w:cs="Tahoma"/>
          <w:sz w:val="22"/>
          <w:szCs w:val="22"/>
          <w:lang w:val="bg-BG"/>
        </w:rPr>
      </w:pPr>
      <w:r w:rsidRPr="00B053DF">
        <w:rPr>
          <w:rFonts w:cs="Tahoma"/>
          <w:sz w:val="22"/>
          <w:szCs w:val="22"/>
          <w:lang w:val="bg-BG"/>
        </w:rPr>
        <w:t xml:space="preserve">Задължителните депозитни системи изискват всички обхванати опаковки да бъдат маркирани по специален начин. </w:t>
      </w:r>
    </w:p>
    <w:p w:rsidR="00923CAA" w:rsidRPr="00BB56F3" w:rsidRDefault="00923CAA" w:rsidP="00211B7C">
      <w:pPr>
        <w:rPr>
          <w:rFonts w:cs="Tahoma"/>
          <w:sz w:val="22"/>
          <w:szCs w:val="22"/>
          <w:lang w:val="ru-RU"/>
        </w:rPr>
      </w:pPr>
      <w:r w:rsidRPr="00BB56F3">
        <w:rPr>
          <w:rFonts w:cs="Tahoma"/>
          <w:sz w:val="22"/>
          <w:szCs w:val="22"/>
          <w:lang w:val="ru-RU"/>
        </w:rPr>
        <w:t>Маркирането на подлежащите на задължителен депозит еднократни опаковки за напитки се състои от два компонента:</w:t>
      </w:r>
    </w:p>
    <w:p w:rsidR="00923CAA" w:rsidRPr="00B053DF" w:rsidRDefault="00923CAA" w:rsidP="00777128">
      <w:pPr>
        <w:numPr>
          <w:ilvl w:val="0"/>
          <w:numId w:val="56"/>
        </w:numPr>
        <w:rPr>
          <w:rFonts w:cs="Tahoma"/>
          <w:sz w:val="22"/>
          <w:szCs w:val="22"/>
          <w:lang w:val="bg-BG"/>
        </w:rPr>
      </w:pPr>
      <w:r w:rsidRPr="00B053DF">
        <w:rPr>
          <w:rFonts w:cs="Tahoma"/>
          <w:sz w:val="22"/>
          <w:szCs w:val="22"/>
          <w:lang w:val="bg-BG"/>
        </w:rPr>
        <w:t>Лого на Системата, отпечатано с използването на специално мастило;</w:t>
      </w:r>
    </w:p>
    <w:p w:rsidR="00923CAA" w:rsidRPr="00B053DF" w:rsidRDefault="00923CAA" w:rsidP="00777128">
      <w:pPr>
        <w:numPr>
          <w:ilvl w:val="0"/>
          <w:numId w:val="56"/>
        </w:numPr>
        <w:rPr>
          <w:rFonts w:cs="Tahoma"/>
          <w:sz w:val="22"/>
          <w:szCs w:val="22"/>
          <w:lang w:val="bg-BG"/>
        </w:rPr>
      </w:pPr>
      <w:r w:rsidRPr="00B053DF">
        <w:rPr>
          <w:rFonts w:cs="Tahoma"/>
          <w:sz w:val="22"/>
          <w:szCs w:val="22"/>
          <w:lang w:val="bg-BG"/>
        </w:rPr>
        <w:t>Артикулен номер (ЕАN) за българския пазар.</w:t>
      </w:r>
    </w:p>
    <w:p w:rsidR="00923CAA" w:rsidRPr="00BB56F3" w:rsidRDefault="00923CAA" w:rsidP="00211B7C">
      <w:pPr>
        <w:rPr>
          <w:rFonts w:cs="Tahoma"/>
          <w:sz w:val="22"/>
          <w:szCs w:val="22"/>
          <w:lang w:val="ru-RU"/>
        </w:rPr>
      </w:pPr>
      <w:r w:rsidRPr="00BB56F3">
        <w:rPr>
          <w:rFonts w:cs="Tahoma"/>
          <w:sz w:val="22"/>
          <w:szCs w:val="22"/>
          <w:lang w:val="ru-RU"/>
        </w:rPr>
        <w:t>Маркирането се извършва с помощта на специално мастило по следните начини:</w:t>
      </w:r>
    </w:p>
    <w:p w:rsidR="00923CAA" w:rsidRPr="00B053DF" w:rsidRDefault="00923CAA" w:rsidP="00777128">
      <w:pPr>
        <w:numPr>
          <w:ilvl w:val="0"/>
          <w:numId w:val="56"/>
        </w:numPr>
        <w:rPr>
          <w:rFonts w:cs="Tahoma"/>
          <w:sz w:val="22"/>
          <w:szCs w:val="22"/>
          <w:lang w:val="bg-BG"/>
        </w:rPr>
      </w:pPr>
      <w:r w:rsidRPr="00B053DF">
        <w:rPr>
          <w:rFonts w:cs="Tahoma"/>
          <w:sz w:val="22"/>
          <w:szCs w:val="22"/>
          <w:lang w:val="bg-BG"/>
        </w:rPr>
        <w:t>В процеса на производство, директно върху еднократната опаковка (от производителите на кен опаковки) или върху етикета (от производителите на етикети) в случаите, когато става въпрос за производство на особено големи количества, предназначени специално за българския пазар.</w:t>
      </w:r>
    </w:p>
    <w:p w:rsidR="00923CAA" w:rsidRPr="00B053DF" w:rsidRDefault="00923CAA" w:rsidP="00777128">
      <w:pPr>
        <w:numPr>
          <w:ilvl w:val="0"/>
          <w:numId w:val="56"/>
        </w:numPr>
        <w:rPr>
          <w:rFonts w:cs="Tahoma"/>
          <w:sz w:val="22"/>
          <w:szCs w:val="22"/>
          <w:lang w:val="bg-BG"/>
        </w:rPr>
      </w:pPr>
      <w:r w:rsidRPr="00B053DF">
        <w:rPr>
          <w:rFonts w:cs="Tahoma"/>
          <w:sz w:val="22"/>
          <w:szCs w:val="22"/>
          <w:lang w:val="bg-BG"/>
        </w:rPr>
        <w:t xml:space="preserve">Впоследствие, с помощта на стикер за участие в Системата, който се поставя допълнително върху опаковката/етикета, в случаите когато се произвеждат или внасят сравнително малки количества и те не са специално предназначени за българския пазар. </w:t>
      </w:r>
    </w:p>
    <w:p w:rsidR="00923CAA" w:rsidRPr="00BB56F3" w:rsidRDefault="00923CAA" w:rsidP="00211B7C">
      <w:pPr>
        <w:rPr>
          <w:rFonts w:cs="Tahoma"/>
          <w:sz w:val="22"/>
          <w:szCs w:val="22"/>
          <w:lang w:val="ru-RU"/>
        </w:rPr>
      </w:pPr>
      <w:r w:rsidRPr="00BB56F3">
        <w:rPr>
          <w:rFonts w:cs="Tahoma"/>
          <w:sz w:val="22"/>
          <w:szCs w:val="22"/>
          <w:lang w:val="ru-RU"/>
        </w:rPr>
        <w:t xml:space="preserve">Маркирането </w:t>
      </w:r>
      <w:r w:rsidRPr="00B053DF">
        <w:rPr>
          <w:rFonts w:cs="Tahoma"/>
          <w:sz w:val="22"/>
          <w:szCs w:val="22"/>
          <w:lang w:val="bg-BG"/>
        </w:rPr>
        <w:t xml:space="preserve">на опаковките </w:t>
      </w:r>
      <w:r w:rsidRPr="00BB56F3">
        <w:rPr>
          <w:rFonts w:cs="Tahoma"/>
          <w:sz w:val="22"/>
          <w:szCs w:val="22"/>
          <w:lang w:val="ru-RU"/>
        </w:rPr>
        <w:t xml:space="preserve">е централен елемент и основа на функционирането на Системата. Ето защо </w:t>
      </w:r>
      <w:r w:rsidRPr="00B053DF">
        <w:rPr>
          <w:rFonts w:cs="Tahoma"/>
          <w:sz w:val="22"/>
          <w:szCs w:val="22"/>
          <w:lang w:val="bg-BG"/>
        </w:rPr>
        <w:t xml:space="preserve">отпечатването на етикетите/стикерите </w:t>
      </w:r>
      <w:r w:rsidRPr="00BB56F3">
        <w:rPr>
          <w:rFonts w:cs="Tahoma"/>
          <w:sz w:val="22"/>
          <w:szCs w:val="22"/>
          <w:lang w:val="ru-RU"/>
        </w:rPr>
        <w:t xml:space="preserve">се извършва само от оправомощени </w:t>
      </w:r>
      <w:r w:rsidRPr="00B053DF">
        <w:rPr>
          <w:rFonts w:cs="Tahoma"/>
          <w:sz w:val="22"/>
          <w:szCs w:val="22"/>
          <w:lang w:val="bg-BG"/>
        </w:rPr>
        <w:t>лица, които</w:t>
      </w:r>
      <w:r w:rsidRPr="00BB56F3">
        <w:rPr>
          <w:rFonts w:cs="Tahoma"/>
          <w:sz w:val="22"/>
          <w:szCs w:val="22"/>
          <w:lang w:val="ru-RU"/>
        </w:rPr>
        <w:t xml:space="preserve"> имат право да използват специално мастило.</w:t>
      </w:r>
    </w:p>
    <w:p w:rsidR="00923CAA" w:rsidRPr="00B053DF" w:rsidRDefault="00923CAA" w:rsidP="00211B7C">
      <w:pPr>
        <w:rPr>
          <w:rFonts w:cs="Tahoma"/>
          <w:sz w:val="22"/>
          <w:szCs w:val="22"/>
          <w:lang w:val="bg-BG"/>
        </w:rPr>
      </w:pPr>
      <w:r w:rsidRPr="00B053DF">
        <w:rPr>
          <w:rFonts w:cs="Tahoma"/>
          <w:sz w:val="22"/>
          <w:szCs w:val="22"/>
          <w:lang w:val="bg-BG"/>
        </w:rPr>
        <w:t>О</w:t>
      </w:r>
      <w:r w:rsidRPr="00BB56F3">
        <w:rPr>
          <w:rFonts w:cs="Tahoma"/>
          <w:sz w:val="22"/>
          <w:szCs w:val="22"/>
          <w:lang w:val="ru-RU"/>
        </w:rPr>
        <w:t>сновните изисквания към графичния вид, размерите и изработката на маркировката/стикерите</w:t>
      </w:r>
      <w:r w:rsidRPr="00B053DF">
        <w:rPr>
          <w:rFonts w:cs="Tahoma"/>
          <w:sz w:val="22"/>
          <w:szCs w:val="22"/>
          <w:lang w:val="bg-BG"/>
        </w:rPr>
        <w:t xml:space="preserve"> трябва да бъдат определени от Администратора на депозитната система.</w:t>
      </w:r>
    </w:p>
    <w:p w:rsidR="00923CAA" w:rsidRPr="00BB56F3" w:rsidRDefault="00923CAA" w:rsidP="00211B7C">
      <w:pPr>
        <w:rPr>
          <w:rFonts w:cs="Tahoma"/>
          <w:sz w:val="22"/>
          <w:szCs w:val="22"/>
          <w:lang w:val="ru-RU"/>
        </w:rPr>
      </w:pPr>
      <w:r w:rsidRPr="00BB56F3">
        <w:rPr>
          <w:rFonts w:cs="Tahoma"/>
          <w:sz w:val="22"/>
          <w:szCs w:val="22"/>
          <w:lang w:val="ru-RU"/>
        </w:rPr>
        <w:t>Маркирането на опаковките служи за следните цели:</w:t>
      </w:r>
    </w:p>
    <w:p w:rsidR="00923CAA" w:rsidRPr="00B053DF" w:rsidRDefault="00923CAA" w:rsidP="00777128">
      <w:pPr>
        <w:numPr>
          <w:ilvl w:val="0"/>
          <w:numId w:val="56"/>
        </w:numPr>
        <w:rPr>
          <w:rFonts w:cs="Tahoma"/>
          <w:sz w:val="22"/>
          <w:szCs w:val="22"/>
          <w:lang w:val="bg-BG"/>
        </w:rPr>
      </w:pPr>
      <w:r w:rsidRPr="00B053DF">
        <w:rPr>
          <w:rFonts w:cs="Tahoma"/>
          <w:sz w:val="22"/>
          <w:szCs w:val="22"/>
          <w:lang w:val="bg-BG"/>
        </w:rPr>
        <w:t>Идентифициране на съответната опаковка като подлежаща на задължителен депозит.</w:t>
      </w:r>
    </w:p>
    <w:p w:rsidR="00923CAA" w:rsidRPr="00B053DF" w:rsidRDefault="00923CAA" w:rsidP="00777128">
      <w:pPr>
        <w:numPr>
          <w:ilvl w:val="0"/>
          <w:numId w:val="56"/>
        </w:numPr>
        <w:rPr>
          <w:rFonts w:cs="Tahoma"/>
          <w:sz w:val="22"/>
          <w:szCs w:val="22"/>
          <w:lang w:val="bg-BG"/>
        </w:rPr>
      </w:pPr>
      <w:r w:rsidRPr="00B053DF">
        <w:rPr>
          <w:rFonts w:cs="Tahoma"/>
          <w:sz w:val="22"/>
          <w:szCs w:val="22"/>
          <w:lang w:val="bg-BG"/>
        </w:rPr>
        <w:t xml:space="preserve">Указва депозитната стойност на опаковката. </w:t>
      </w:r>
    </w:p>
    <w:p w:rsidR="00923CAA" w:rsidRPr="00B053DF" w:rsidRDefault="00923CAA" w:rsidP="00211B7C">
      <w:pPr>
        <w:ind w:left="720"/>
        <w:rPr>
          <w:rFonts w:cs="Tahoma"/>
          <w:sz w:val="22"/>
          <w:szCs w:val="22"/>
          <w:lang w:val="bg-BG"/>
        </w:rPr>
      </w:pPr>
      <w:r w:rsidRPr="00B053DF">
        <w:rPr>
          <w:rFonts w:cs="Tahoma"/>
          <w:sz w:val="22"/>
          <w:szCs w:val="22"/>
          <w:lang w:val="bg-BG"/>
        </w:rPr>
        <w:t>Маркировката показва на потребителите, че съответната опаковка може да бъде върната в съответното място за събиране и да бъде получен обратно платения за нея депозит.</w:t>
      </w:r>
    </w:p>
    <w:p w:rsidR="00923CAA" w:rsidRPr="00B053DF" w:rsidRDefault="00923CAA" w:rsidP="00777128">
      <w:pPr>
        <w:numPr>
          <w:ilvl w:val="0"/>
          <w:numId w:val="56"/>
        </w:numPr>
        <w:rPr>
          <w:rFonts w:cs="Tahoma"/>
          <w:sz w:val="22"/>
          <w:szCs w:val="22"/>
          <w:lang w:val="bg-BG"/>
        </w:rPr>
      </w:pPr>
      <w:r w:rsidRPr="00B053DF">
        <w:rPr>
          <w:rFonts w:cs="Tahoma"/>
          <w:sz w:val="22"/>
          <w:szCs w:val="22"/>
          <w:lang w:val="bg-BG"/>
        </w:rPr>
        <w:t>Знак за участие в Системата</w:t>
      </w:r>
    </w:p>
    <w:p w:rsidR="00923CAA" w:rsidRPr="00B053DF" w:rsidRDefault="00923CAA" w:rsidP="00211B7C">
      <w:pPr>
        <w:ind w:left="720"/>
        <w:rPr>
          <w:rFonts w:cs="Tahoma"/>
          <w:sz w:val="22"/>
          <w:szCs w:val="22"/>
          <w:lang w:val="bg-BG"/>
        </w:rPr>
      </w:pPr>
      <w:r w:rsidRPr="00B053DF">
        <w:rPr>
          <w:rFonts w:cs="Tahoma"/>
          <w:sz w:val="22"/>
          <w:szCs w:val="22"/>
          <w:lang w:val="bg-BG"/>
        </w:rPr>
        <w:t>Само фирми, участващи в Системата имат право да използват маркировката за своите подлежащи на задължителен депозит еднократни опаковки за напитки. Тази маркировка предоставя както на търговците на едро и дребно, така и на потребителите сигурност, че за съответната опаковка ще бъде извършен клиринг или възстановяване на депозита в рамките на Системата.</w:t>
      </w:r>
    </w:p>
    <w:p w:rsidR="00923CAA" w:rsidRPr="00B053DF" w:rsidRDefault="00923CAA" w:rsidP="00777128">
      <w:pPr>
        <w:numPr>
          <w:ilvl w:val="0"/>
          <w:numId w:val="56"/>
        </w:numPr>
        <w:rPr>
          <w:rFonts w:cs="Tahoma"/>
          <w:sz w:val="22"/>
          <w:szCs w:val="22"/>
          <w:lang w:val="bg-BG"/>
        </w:rPr>
      </w:pPr>
      <w:r w:rsidRPr="00B053DF">
        <w:rPr>
          <w:rFonts w:cs="Tahoma"/>
          <w:sz w:val="22"/>
          <w:szCs w:val="22"/>
          <w:lang w:val="bg-BG"/>
        </w:rPr>
        <w:t>Улесняване на машинното събиране и предотвратяване на злоупотреби.</w:t>
      </w:r>
    </w:p>
    <w:p w:rsidR="00923CAA" w:rsidRPr="00B053DF" w:rsidRDefault="00923CAA" w:rsidP="00211B7C">
      <w:pPr>
        <w:ind w:left="720"/>
        <w:rPr>
          <w:rFonts w:cs="Tahoma"/>
          <w:sz w:val="22"/>
          <w:szCs w:val="22"/>
          <w:lang w:val="bg-BG"/>
        </w:rPr>
      </w:pPr>
      <w:r w:rsidRPr="00B053DF">
        <w:rPr>
          <w:rFonts w:cs="Tahoma"/>
          <w:sz w:val="22"/>
          <w:szCs w:val="22"/>
          <w:lang w:val="bg-BG"/>
        </w:rPr>
        <w:t>Маркировката притежава такива характеристики, които улесняват използването на автомати за връщане на опаковки и защитават от злоупотреби при такова автоматизирано събиране на еднократните опаковки.</w:t>
      </w:r>
    </w:p>
    <w:p w:rsidR="00923CAA" w:rsidRPr="00B053DF" w:rsidRDefault="00923CAA" w:rsidP="00777128">
      <w:pPr>
        <w:numPr>
          <w:ilvl w:val="0"/>
          <w:numId w:val="56"/>
        </w:numPr>
        <w:rPr>
          <w:rFonts w:cs="Tahoma"/>
          <w:sz w:val="22"/>
          <w:szCs w:val="22"/>
          <w:lang w:val="bg-BG"/>
        </w:rPr>
      </w:pPr>
      <w:r w:rsidRPr="00B053DF">
        <w:rPr>
          <w:rFonts w:cs="Tahoma"/>
          <w:sz w:val="22"/>
          <w:szCs w:val="22"/>
          <w:lang w:val="bg-BG"/>
        </w:rPr>
        <w:t>Защита против нарушения на системата.</w:t>
      </w:r>
    </w:p>
    <w:p w:rsidR="00923CAA" w:rsidRPr="00F56FD8" w:rsidRDefault="00923CAA" w:rsidP="00211B7C">
      <w:pPr>
        <w:pStyle w:val="Heading3"/>
        <w:numPr>
          <w:ilvl w:val="2"/>
          <w:numId w:val="7"/>
        </w:numPr>
      </w:pPr>
      <w:bookmarkStart w:id="486" w:name="_Toc331489222"/>
      <w:bookmarkStart w:id="487" w:name="_Toc331586770"/>
      <w:r>
        <w:rPr>
          <w:lang w:val="bg-BG"/>
        </w:rPr>
        <w:t>Събиране на празните опаковки</w:t>
      </w:r>
      <w:bookmarkEnd w:id="486"/>
      <w:bookmarkEnd w:id="487"/>
    </w:p>
    <w:p w:rsidR="00923CAA" w:rsidRPr="00B053DF" w:rsidRDefault="00923CAA" w:rsidP="00211B7C">
      <w:pPr>
        <w:rPr>
          <w:rFonts w:cs="Tahoma"/>
          <w:sz w:val="22"/>
          <w:szCs w:val="22"/>
          <w:lang w:val="bg-BG"/>
        </w:rPr>
      </w:pPr>
      <w:r w:rsidRPr="00B053DF">
        <w:rPr>
          <w:rFonts w:cs="Tahoma"/>
          <w:sz w:val="22"/>
          <w:szCs w:val="22"/>
          <w:lang w:val="bg-BG"/>
        </w:rPr>
        <w:t xml:space="preserve">Първият етап от събирането на опаковките е свързан с депозита - потребителят получава обратно депозита си, когато върне празната опаковка. Обикновено това става в търговските обекти. Това първично събиране се извършва или чрез автомати или ръчно в по-малките търговски обекти. </w:t>
      </w:r>
    </w:p>
    <w:p w:rsidR="00923CAA" w:rsidRPr="00B053DF" w:rsidRDefault="00923CAA" w:rsidP="00211B7C">
      <w:pPr>
        <w:rPr>
          <w:rFonts w:cs="Tahoma"/>
          <w:sz w:val="22"/>
          <w:szCs w:val="22"/>
          <w:lang w:val="bg-BG"/>
        </w:rPr>
      </w:pPr>
      <w:r w:rsidRPr="00B053DF">
        <w:rPr>
          <w:rFonts w:cs="Tahoma"/>
          <w:sz w:val="22"/>
          <w:szCs w:val="22"/>
          <w:lang w:val="bg-BG"/>
        </w:rPr>
        <w:t xml:space="preserve">Автоматите приемат празните опаковки и след сканирането им издават касов бон за сумата, която потребителя следва да получи (депозита за връщане). Използването на автомати намалява необходимостта от човешка намеса и спомага за по-бързото процедиране и функциониране на системата. Събраните с автомати опаковки се поставят в торби и се запечатват автоматично. По електронен път </w:t>
      </w:r>
      <w:r>
        <w:rPr>
          <w:rFonts w:cs="Tahoma"/>
          <w:sz w:val="22"/>
          <w:szCs w:val="22"/>
          <w:lang w:val="bg-BG"/>
        </w:rPr>
        <w:t xml:space="preserve">до производителите/вносителите или администраторът на системата </w:t>
      </w:r>
      <w:r w:rsidRPr="00B053DF">
        <w:rPr>
          <w:rFonts w:cs="Tahoma"/>
          <w:sz w:val="22"/>
          <w:szCs w:val="22"/>
          <w:lang w:val="bg-BG"/>
        </w:rPr>
        <w:t xml:space="preserve">се изпраща информация за броя </w:t>
      </w:r>
      <w:r>
        <w:rPr>
          <w:rFonts w:cs="Tahoma"/>
          <w:sz w:val="22"/>
          <w:szCs w:val="22"/>
          <w:lang w:val="bg-BG"/>
        </w:rPr>
        <w:t xml:space="preserve">върнати </w:t>
      </w:r>
      <w:r w:rsidRPr="00B053DF">
        <w:rPr>
          <w:rFonts w:cs="Tahoma"/>
          <w:sz w:val="22"/>
          <w:szCs w:val="22"/>
          <w:lang w:val="bg-BG"/>
        </w:rPr>
        <w:t xml:space="preserve">опаковки и се предявява съответната сума за плащане по депозити. </w:t>
      </w:r>
    </w:p>
    <w:p w:rsidR="00923CAA" w:rsidRPr="00B053DF" w:rsidRDefault="00923CAA" w:rsidP="00211B7C">
      <w:pPr>
        <w:rPr>
          <w:rFonts w:cs="Tahoma"/>
          <w:sz w:val="22"/>
          <w:szCs w:val="22"/>
          <w:lang w:val="bg-BG"/>
        </w:rPr>
      </w:pPr>
      <w:r w:rsidRPr="00B053DF">
        <w:rPr>
          <w:rFonts w:cs="Tahoma"/>
          <w:sz w:val="22"/>
          <w:szCs w:val="22"/>
          <w:lang w:val="bg-BG"/>
        </w:rPr>
        <w:t>В повечето депозитни системи съществува и вариант за ръчно приемане на опаковките. Няма система, където се разчита само на автомати. Дори в обекти с монтирани автомати се налага да има и обучен персонал за приемане. Причините за това са възможното авариране на автоматите, невъзможността да работят с цялата гама на опаковките в депозитната система и т.н. В този случай персоналът, ангажиран в приемането на празните опаковки трябва да е обучен и да разпознава евентуални опити за измама, както и да не приема неприемливи за системата опаковки (например такива, които са замърсени или повредени).</w:t>
      </w:r>
    </w:p>
    <w:p w:rsidR="00923CAA" w:rsidRPr="00B053DF" w:rsidRDefault="00923CAA" w:rsidP="00211B7C">
      <w:pPr>
        <w:rPr>
          <w:rFonts w:cs="Tahoma"/>
          <w:sz w:val="22"/>
          <w:szCs w:val="22"/>
          <w:lang w:val="bg-BG"/>
        </w:rPr>
      </w:pPr>
      <w:r w:rsidRPr="00B053DF">
        <w:rPr>
          <w:rFonts w:cs="Tahoma"/>
          <w:sz w:val="22"/>
          <w:szCs w:val="22"/>
          <w:lang w:val="bg-BG"/>
        </w:rPr>
        <w:t xml:space="preserve">Някои модели автомати, с цел предотвратяване на измамите от дублиране на върнати депозити, са снабдени с преси, които компактират събраните РЕТ и алуминиеви кен опаковки. Когато приемането е ръчно пресоването се извършва в преброителните центрове след преброяването на опаковките. </w:t>
      </w:r>
    </w:p>
    <w:p w:rsidR="00923CAA" w:rsidRPr="00B053DF" w:rsidRDefault="00923CAA" w:rsidP="00211B7C">
      <w:pPr>
        <w:rPr>
          <w:rFonts w:cs="Tahoma"/>
          <w:sz w:val="22"/>
          <w:szCs w:val="22"/>
          <w:lang w:val="bg-BG"/>
        </w:rPr>
      </w:pPr>
      <w:r w:rsidRPr="00B053DF">
        <w:rPr>
          <w:rFonts w:cs="Tahoma"/>
          <w:sz w:val="22"/>
          <w:szCs w:val="22"/>
          <w:lang w:val="bg-BG"/>
        </w:rPr>
        <w:t xml:space="preserve">В зависимост от това как са събрани (ръчно или автоматично) опаковките се поставят в чували </w:t>
      </w:r>
      <w:r>
        <w:rPr>
          <w:rFonts w:cs="Tahoma"/>
          <w:sz w:val="22"/>
          <w:szCs w:val="22"/>
          <w:lang w:val="bg-BG"/>
        </w:rPr>
        <w:t>или други транспортни опаковки (</w:t>
      </w:r>
      <w:r w:rsidRPr="00B053DF">
        <w:rPr>
          <w:rFonts w:cs="Tahoma"/>
          <w:sz w:val="22"/>
          <w:szCs w:val="22"/>
          <w:lang w:val="bg-BG"/>
        </w:rPr>
        <w:t>напр.</w:t>
      </w:r>
      <w:r>
        <w:rPr>
          <w:rFonts w:cs="Tahoma"/>
          <w:sz w:val="22"/>
          <w:szCs w:val="22"/>
          <w:lang w:val="bg-BG"/>
        </w:rPr>
        <w:t xml:space="preserve"> палети - при стъклени опаковки)</w:t>
      </w:r>
      <w:r w:rsidRPr="00B053DF">
        <w:rPr>
          <w:rFonts w:cs="Tahoma"/>
          <w:sz w:val="22"/>
          <w:szCs w:val="22"/>
          <w:lang w:val="bg-BG"/>
        </w:rPr>
        <w:t>, запечатват се и се насочват към преброи</w:t>
      </w:r>
      <w:r>
        <w:rPr>
          <w:rFonts w:cs="Tahoma"/>
          <w:sz w:val="22"/>
          <w:szCs w:val="22"/>
          <w:lang w:val="bg-BG"/>
        </w:rPr>
        <w:t>телните и сортировъчни центрове</w:t>
      </w:r>
      <w:r w:rsidRPr="00B053DF">
        <w:rPr>
          <w:rFonts w:cs="Tahoma"/>
          <w:sz w:val="22"/>
          <w:szCs w:val="22"/>
          <w:lang w:val="bg-BG"/>
        </w:rPr>
        <w:t>.</w:t>
      </w:r>
    </w:p>
    <w:p w:rsidR="00923CAA" w:rsidRDefault="00923CAA" w:rsidP="00211B7C">
      <w:pPr>
        <w:pStyle w:val="Heading3"/>
        <w:numPr>
          <w:ilvl w:val="2"/>
          <w:numId w:val="7"/>
        </w:numPr>
        <w:rPr>
          <w:lang w:val="bg-BG"/>
        </w:rPr>
      </w:pPr>
      <w:bookmarkStart w:id="488" w:name="_Toc331489223"/>
      <w:bookmarkStart w:id="489" w:name="_Toc331586771"/>
      <w:r w:rsidRPr="00BB56F3">
        <w:rPr>
          <w:lang w:val="ru-RU"/>
        </w:rPr>
        <w:t>Техническо обезпечаване на системата за депозит</w:t>
      </w:r>
      <w:bookmarkEnd w:id="488"/>
      <w:bookmarkEnd w:id="489"/>
    </w:p>
    <w:p w:rsidR="00923CAA" w:rsidRDefault="00923CAA" w:rsidP="00211B7C">
      <w:pPr>
        <w:pStyle w:val="Heading4"/>
        <w:numPr>
          <w:ilvl w:val="3"/>
          <w:numId w:val="7"/>
        </w:numPr>
        <w:rPr>
          <w:lang w:val="bg-BG"/>
        </w:rPr>
      </w:pPr>
      <w:r>
        <w:rPr>
          <w:lang w:val="bg-BG"/>
        </w:rPr>
        <w:t>Процедура по маркиране на опаковките и използване на  „специално мастило”</w:t>
      </w:r>
    </w:p>
    <w:p w:rsidR="00923CAA" w:rsidRPr="00E96B8A" w:rsidRDefault="00923CAA" w:rsidP="00211B7C">
      <w:pPr>
        <w:rPr>
          <w:rFonts w:cs="Tahoma"/>
          <w:sz w:val="22"/>
          <w:szCs w:val="22"/>
          <w:lang w:val="bg-BG"/>
        </w:rPr>
      </w:pPr>
      <w:r w:rsidRPr="00BB56F3">
        <w:rPr>
          <w:rFonts w:cs="Tahoma"/>
          <w:sz w:val="22"/>
          <w:szCs w:val="22"/>
          <w:lang w:val="ru-RU"/>
        </w:rPr>
        <w:t xml:space="preserve">Процедурата по маркиране заема централно място в Системата, включително и от гледна точка на сигурността й. </w:t>
      </w:r>
    </w:p>
    <w:p w:rsidR="00923CAA" w:rsidRPr="00BB56F3" w:rsidRDefault="00923CAA" w:rsidP="00211B7C">
      <w:pPr>
        <w:rPr>
          <w:rFonts w:cs="Tahoma"/>
          <w:sz w:val="22"/>
          <w:szCs w:val="22"/>
          <w:lang w:val="ru-RU"/>
        </w:rPr>
      </w:pPr>
      <w:r w:rsidRPr="00BB56F3">
        <w:rPr>
          <w:rFonts w:cs="Tahoma"/>
          <w:sz w:val="22"/>
          <w:szCs w:val="22"/>
          <w:lang w:val="ru-RU"/>
        </w:rPr>
        <w:t xml:space="preserve">Ето защо производителите </w:t>
      </w:r>
      <w:r w:rsidRPr="00E96B8A">
        <w:rPr>
          <w:rFonts w:cs="Tahoma"/>
          <w:sz w:val="22"/>
          <w:szCs w:val="22"/>
          <w:lang w:val="bg-BG"/>
        </w:rPr>
        <w:t>и вносители на опаковани стоки трябва да осигурят спазването на специални изисквания за маркировка, в т.ч.  използването на</w:t>
      </w:r>
      <w:r w:rsidRPr="00BB56F3">
        <w:rPr>
          <w:rFonts w:cs="Tahoma"/>
          <w:sz w:val="22"/>
          <w:szCs w:val="22"/>
          <w:lang w:val="ru-RU"/>
        </w:rPr>
        <w:t xml:space="preserve"> </w:t>
      </w:r>
      <w:r w:rsidRPr="00BB56F3">
        <w:rPr>
          <w:rFonts w:cs="Tahoma"/>
          <w:b/>
          <w:sz w:val="22"/>
          <w:szCs w:val="22"/>
          <w:lang w:val="ru-RU"/>
        </w:rPr>
        <w:t>„специално мастило”</w:t>
      </w:r>
      <w:r w:rsidRPr="00E96B8A">
        <w:rPr>
          <w:rFonts w:cs="Tahoma"/>
          <w:b/>
          <w:sz w:val="22"/>
          <w:szCs w:val="22"/>
          <w:lang w:val="bg-BG"/>
        </w:rPr>
        <w:t xml:space="preserve"> </w:t>
      </w:r>
      <w:r w:rsidRPr="00E96B8A">
        <w:rPr>
          <w:rFonts w:cs="Tahoma"/>
          <w:sz w:val="22"/>
          <w:szCs w:val="22"/>
          <w:lang w:val="bg-BG"/>
        </w:rPr>
        <w:t>при изработката на съответните опаковки и/или етикети в съответствие с договора им с администратора на системата.</w:t>
      </w:r>
      <w:r w:rsidRPr="00BB56F3">
        <w:rPr>
          <w:rFonts w:cs="Tahoma"/>
          <w:sz w:val="22"/>
          <w:szCs w:val="22"/>
          <w:lang w:val="ru-RU"/>
        </w:rPr>
        <w:t xml:space="preserve"> </w:t>
      </w:r>
    </w:p>
    <w:p w:rsidR="00923CAA" w:rsidRPr="00BB56F3" w:rsidRDefault="00923CAA" w:rsidP="00211B7C">
      <w:pPr>
        <w:rPr>
          <w:rFonts w:cs="Tahoma"/>
          <w:sz w:val="22"/>
          <w:szCs w:val="22"/>
          <w:lang w:val="ru-RU"/>
        </w:rPr>
      </w:pPr>
      <w:r w:rsidRPr="00BB56F3">
        <w:rPr>
          <w:rFonts w:cs="Tahoma"/>
          <w:sz w:val="22"/>
          <w:szCs w:val="22"/>
          <w:lang w:val="ru-RU"/>
        </w:rPr>
        <w:t xml:space="preserve">За да се гарантира, че печатарите на етикети и производителите на кен опаковки за напитки </w:t>
      </w:r>
      <w:r w:rsidRPr="00E96B8A">
        <w:rPr>
          <w:rFonts w:cs="Tahoma"/>
          <w:sz w:val="22"/>
          <w:szCs w:val="22"/>
          <w:lang w:val="bg-BG"/>
        </w:rPr>
        <w:t>използват</w:t>
      </w:r>
      <w:r w:rsidRPr="00BB56F3">
        <w:rPr>
          <w:rFonts w:cs="Tahoma"/>
          <w:sz w:val="22"/>
          <w:szCs w:val="22"/>
          <w:lang w:val="ru-RU"/>
        </w:rPr>
        <w:t xml:space="preserve"> правилно специалното мастило</w:t>
      </w:r>
      <w:r w:rsidRPr="00E96B8A">
        <w:rPr>
          <w:rFonts w:cs="Tahoma"/>
          <w:sz w:val="22"/>
          <w:szCs w:val="22"/>
          <w:lang w:val="bg-BG"/>
        </w:rPr>
        <w:t>, производствените и практики и сигурността обектите им ще подлежат на одобрение (сертифициране) от страна на Администратора на системата или посочени от него</w:t>
      </w:r>
      <w:r w:rsidRPr="00BB56F3">
        <w:rPr>
          <w:rFonts w:cs="Tahoma"/>
          <w:sz w:val="22"/>
          <w:szCs w:val="22"/>
          <w:lang w:val="ru-RU"/>
        </w:rPr>
        <w:t xml:space="preserve"> независими сертификационни компании. </w:t>
      </w:r>
      <w:r w:rsidRPr="00E96B8A">
        <w:rPr>
          <w:rFonts w:cs="Tahoma"/>
          <w:sz w:val="22"/>
          <w:szCs w:val="22"/>
          <w:lang w:val="bg-BG"/>
        </w:rPr>
        <w:t xml:space="preserve">Този </w:t>
      </w:r>
      <w:r w:rsidRPr="00BB56F3">
        <w:rPr>
          <w:rFonts w:cs="Tahoma"/>
          <w:sz w:val="22"/>
          <w:szCs w:val="22"/>
          <w:lang w:val="ru-RU"/>
        </w:rPr>
        <w:t>процес ще включва първоначална сертификация и последващи годишни сертификации.</w:t>
      </w:r>
    </w:p>
    <w:p w:rsidR="00923CAA" w:rsidRPr="007E6129" w:rsidRDefault="00923CAA" w:rsidP="00211B7C">
      <w:pPr>
        <w:rPr>
          <w:lang w:val="bg-BG"/>
        </w:rPr>
      </w:pPr>
    </w:p>
    <w:p w:rsidR="00923CAA" w:rsidRPr="00F56FD8" w:rsidRDefault="00923CAA" w:rsidP="00211B7C">
      <w:pPr>
        <w:pStyle w:val="Heading4"/>
        <w:numPr>
          <w:ilvl w:val="3"/>
          <w:numId w:val="7"/>
        </w:numPr>
        <w:rPr>
          <w:lang w:val="bg-BG"/>
        </w:rPr>
      </w:pPr>
      <w:r>
        <w:rPr>
          <w:lang w:val="bg-BG"/>
        </w:rPr>
        <w:t>Използване на м</w:t>
      </w:r>
      <w:r w:rsidRPr="00F56FD8">
        <w:rPr>
          <w:lang w:val="bg-BG"/>
        </w:rPr>
        <w:t>ашини за обратно връщане</w:t>
      </w:r>
    </w:p>
    <w:p w:rsidR="00923CAA" w:rsidRPr="00BB56F3" w:rsidRDefault="00923CAA" w:rsidP="00211B7C">
      <w:pPr>
        <w:rPr>
          <w:rFonts w:cs="Tahoma"/>
          <w:sz w:val="22"/>
          <w:szCs w:val="22"/>
          <w:lang w:val="ru-RU"/>
        </w:rPr>
      </w:pPr>
      <w:r w:rsidRPr="00BB56F3">
        <w:rPr>
          <w:rFonts w:cs="Tahoma"/>
          <w:sz w:val="22"/>
          <w:szCs w:val="22"/>
          <w:lang w:val="ru-RU"/>
        </w:rPr>
        <w:t xml:space="preserve">Системата за </w:t>
      </w:r>
      <w:r>
        <w:rPr>
          <w:rFonts w:cs="Tahoma"/>
          <w:sz w:val="22"/>
          <w:szCs w:val="22"/>
          <w:lang w:val="bg-BG"/>
        </w:rPr>
        <w:t xml:space="preserve">разплащане на </w:t>
      </w:r>
      <w:r w:rsidRPr="00BB56F3">
        <w:rPr>
          <w:rFonts w:cs="Tahoma"/>
          <w:sz w:val="22"/>
          <w:szCs w:val="22"/>
          <w:lang w:val="ru-RU"/>
        </w:rPr>
        <w:t>депозит</w:t>
      </w:r>
      <w:r>
        <w:rPr>
          <w:rFonts w:cs="Tahoma"/>
          <w:sz w:val="22"/>
          <w:szCs w:val="22"/>
          <w:lang w:val="bg-BG"/>
        </w:rPr>
        <w:t>и между участниците в системата</w:t>
      </w:r>
      <w:r w:rsidRPr="00BB56F3">
        <w:rPr>
          <w:rFonts w:cs="Tahoma"/>
          <w:sz w:val="22"/>
          <w:szCs w:val="22"/>
          <w:lang w:val="ru-RU"/>
        </w:rPr>
        <w:t xml:space="preserve"> ще функционира на базата на електронни</w:t>
      </w:r>
      <w:r>
        <w:rPr>
          <w:rFonts w:cs="Tahoma"/>
          <w:sz w:val="22"/>
          <w:szCs w:val="22"/>
          <w:lang w:val="bg-BG"/>
        </w:rPr>
        <w:t xml:space="preserve">те </w:t>
      </w:r>
      <w:r w:rsidRPr="00BB56F3">
        <w:rPr>
          <w:rFonts w:cs="Tahoma"/>
          <w:sz w:val="22"/>
          <w:szCs w:val="22"/>
          <w:lang w:val="ru-RU"/>
        </w:rPr>
        <w:t xml:space="preserve">данни, генерирани от </w:t>
      </w:r>
      <w:r>
        <w:rPr>
          <w:rFonts w:cs="Tahoma"/>
          <w:sz w:val="22"/>
          <w:szCs w:val="22"/>
          <w:lang w:val="bg-BG"/>
        </w:rPr>
        <w:t xml:space="preserve">одобрени </w:t>
      </w:r>
      <w:r w:rsidRPr="00BB56F3">
        <w:rPr>
          <w:rFonts w:cs="Tahoma"/>
          <w:sz w:val="22"/>
          <w:szCs w:val="22"/>
          <w:lang w:val="ru-RU"/>
        </w:rPr>
        <w:t xml:space="preserve"> от </w:t>
      </w:r>
      <w:r>
        <w:rPr>
          <w:rFonts w:cs="Tahoma"/>
          <w:sz w:val="22"/>
          <w:szCs w:val="22"/>
          <w:lang w:val="bg-BG"/>
        </w:rPr>
        <w:t>централизирания орган (администратора на системата) машини</w:t>
      </w:r>
      <w:r w:rsidRPr="00BB56F3">
        <w:rPr>
          <w:rFonts w:cs="Tahoma"/>
          <w:sz w:val="22"/>
          <w:szCs w:val="22"/>
          <w:lang w:val="ru-RU"/>
        </w:rPr>
        <w:t xml:space="preserve"> за </w:t>
      </w:r>
      <w:r>
        <w:rPr>
          <w:rFonts w:cs="Tahoma"/>
          <w:sz w:val="22"/>
          <w:szCs w:val="22"/>
          <w:lang w:val="bg-BG"/>
        </w:rPr>
        <w:t xml:space="preserve">обратно </w:t>
      </w:r>
      <w:r w:rsidRPr="00BB56F3">
        <w:rPr>
          <w:rFonts w:cs="Tahoma"/>
          <w:sz w:val="22"/>
          <w:szCs w:val="22"/>
          <w:lang w:val="ru-RU"/>
        </w:rPr>
        <w:t>връщане на опаковки</w:t>
      </w:r>
      <w:r>
        <w:rPr>
          <w:rFonts w:cs="Tahoma"/>
          <w:sz w:val="22"/>
          <w:szCs w:val="22"/>
          <w:lang w:val="bg-BG"/>
        </w:rPr>
        <w:t xml:space="preserve"> (МОВ)</w:t>
      </w:r>
      <w:r w:rsidRPr="00BB56F3">
        <w:rPr>
          <w:rFonts w:cs="Tahoma"/>
          <w:sz w:val="22"/>
          <w:szCs w:val="22"/>
          <w:lang w:val="ru-RU"/>
        </w:rPr>
        <w:t xml:space="preserve">. Тъй като всеки един такъв </w:t>
      </w:r>
      <w:r>
        <w:rPr>
          <w:rFonts w:cs="Tahoma"/>
          <w:sz w:val="22"/>
          <w:szCs w:val="22"/>
          <w:lang w:val="bg-BG"/>
        </w:rPr>
        <w:t>запис</w:t>
      </w:r>
      <w:r w:rsidRPr="00BB56F3">
        <w:rPr>
          <w:rFonts w:cs="Tahoma"/>
          <w:sz w:val="22"/>
          <w:szCs w:val="22"/>
          <w:lang w:val="ru-RU"/>
        </w:rPr>
        <w:t xml:space="preserve"> </w:t>
      </w:r>
      <w:r>
        <w:rPr>
          <w:rFonts w:cs="Tahoma"/>
          <w:sz w:val="22"/>
          <w:szCs w:val="22"/>
          <w:lang w:val="bg-BG"/>
        </w:rPr>
        <w:t>е равностоен на сумата</w:t>
      </w:r>
      <w:r w:rsidRPr="00BB56F3">
        <w:rPr>
          <w:rFonts w:cs="Tahoma"/>
          <w:sz w:val="22"/>
          <w:szCs w:val="22"/>
          <w:lang w:val="ru-RU"/>
        </w:rPr>
        <w:t xml:space="preserve"> </w:t>
      </w:r>
      <w:r>
        <w:rPr>
          <w:rFonts w:cs="Tahoma"/>
          <w:sz w:val="22"/>
          <w:szCs w:val="22"/>
          <w:lang w:val="bg-BG"/>
        </w:rPr>
        <w:t>на депозита</w:t>
      </w:r>
      <w:r w:rsidRPr="00BB56F3">
        <w:rPr>
          <w:rFonts w:cs="Tahoma"/>
          <w:sz w:val="22"/>
          <w:szCs w:val="22"/>
          <w:lang w:val="ru-RU"/>
        </w:rPr>
        <w:t>, към машините, създаващи тези записи има много високи изисквания.</w:t>
      </w:r>
    </w:p>
    <w:p w:rsidR="00923CAA" w:rsidRPr="003072E4" w:rsidRDefault="00923CAA" w:rsidP="00211B7C">
      <w:pPr>
        <w:rPr>
          <w:rFonts w:cs="Tahoma"/>
          <w:sz w:val="22"/>
          <w:szCs w:val="22"/>
          <w:lang w:val="bg-BG"/>
        </w:rPr>
      </w:pPr>
      <w:r w:rsidRPr="00BB56F3">
        <w:rPr>
          <w:rFonts w:cs="Tahoma"/>
          <w:sz w:val="22"/>
          <w:szCs w:val="22"/>
          <w:lang w:val="ru-RU"/>
        </w:rPr>
        <w:t xml:space="preserve">Съществуват различни видове </w:t>
      </w:r>
      <w:r>
        <w:rPr>
          <w:rFonts w:cs="Tahoma"/>
          <w:sz w:val="22"/>
          <w:szCs w:val="22"/>
          <w:lang w:val="bg-BG"/>
        </w:rPr>
        <w:t>МОВ</w:t>
      </w:r>
      <w:r w:rsidRPr="00BB56F3">
        <w:rPr>
          <w:rFonts w:cs="Tahoma"/>
          <w:sz w:val="22"/>
          <w:szCs w:val="22"/>
          <w:lang w:val="ru-RU"/>
        </w:rPr>
        <w:t xml:space="preserve"> – с различен капацитет; за поставяне на открито и в закрити помещения; приемащи само еднократни опаковки, както и такива, които приемат и опаковки за многократна употреба и т.н.</w:t>
      </w:r>
      <w:r>
        <w:rPr>
          <w:rFonts w:cs="Tahoma"/>
          <w:sz w:val="22"/>
          <w:szCs w:val="22"/>
          <w:lang w:val="bg-BG"/>
        </w:rPr>
        <w:t xml:space="preserve"> Информация за използването на МОВ е представена в Приложение 1.</w:t>
      </w:r>
    </w:p>
    <w:p w:rsidR="00923CAA" w:rsidRPr="00BB56F3" w:rsidRDefault="00923CAA" w:rsidP="00211B7C">
      <w:pPr>
        <w:rPr>
          <w:rFonts w:cs="Tahoma"/>
          <w:sz w:val="22"/>
          <w:szCs w:val="22"/>
          <w:lang w:val="ru-RU"/>
        </w:rPr>
      </w:pPr>
      <w:r w:rsidRPr="00BB56F3">
        <w:rPr>
          <w:rFonts w:cs="Tahoma"/>
          <w:sz w:val="22"/>
          <w:szCs w:val="22"/>
          <w:lang w:val="ru-RU"/>
        </w:rPr>
        <w:t xml:space="preserve">Компаниите, които </w:t>
      </w:r>
      <w:r>
        <w:rPr>
          <w:rFonts w:cs="Tahoma"/>
          <w:sz w:val="22"/>
          <w:szCs w:val="22"/>
          <w:lang w:val="bg-BG"/>
        </w:rPr>
        <w:t xml:space="preserve">желаят да използват или предлагат такива машини на българския пазар, </w:t>
      </w:r>
      <w:r w:rsidRPr="00BB56F3">
        <w:rPr>
          <w:rFonts w:cs="Tahoma"/>
          <w:sz w:val="22"/>
          <w:szCs w:val="22"/>
          <w:lang w:val="ru-RU"/>
        </w:rPr>
        <w:t xml:space="preserve">трябва да сключат с </w:t>
      </w:r>
      <w:r>
        <w:rPr>
          <w:rFonts w:cs="Tahoma"/>
          <w:sz w:val="22"/>
          <w:szCs w:val="22"/>
          <w:lang w:val="bg-BG"/>
        </w:rPr>
        <w:t xml:space="preserve">Администратора на системата типово </w:t>
      </w:r>
      <w:r w:rsidRPr="00BB56F3">
        <w:rPr>
          <w:rFonts w:cs="Tahoma"/>
          <w:sz w:val="22"/>
          <w:szCs w:val="22"/>
          <w:lang w:val="ru-RU"/>
        </w:rPr>
        <w:t>споразумение, което ги обвързва със следните задължения:</w:t>
      </w:r>
    </w:p>
    <w:p w:rsidR="00923CAA" w:rsidRPr="00BB56F3" w:rsidRDefault="00923CAA" w:rsidP="00211B7C">
      <w:pPr>
        <w:rPr>
          <w:rFonts w:cs="Tahoma"/>
          <w:i/>
          <w:sz w:val="22"/>
          <w:szCs w:val="22"/>
          <w:lang w:val="ru-RU"/>
        </w:rPr>
      </w:pPr>
      <w:r w:rsidRPr="00BB56F3">
        <w:rPr>
          <w:rFonts w:cs="Tahoma"/>
          <w:i/>
          <w:sz w:val="22"/>
          <w:szCs w:val="22"/>
          <w:lang w:val="ru-RU"/>
        </w:rPr>
        <w:t>1. Сертифициране на автомати за връщане на опаковки</w:t>
      </w:r>
    </w:p>
    <w:p w:rsidR="00923CAA" w:rsidRPr="00BB56F3" w:rsidRDefault="00923CAA" w:rsidP="00211B7C">
      <w:pPr>
        <w:rPr>
          <w:rFonts w:cs="Tahoma"/>
          <w:sz w:val="22"/>
          <w:szCs w:val="22"/>
          <w:lang w:val="ru-RU"/>
        </w:rPr>
      </w:pPr>
      <w:r w:rsidRPr="00BB56F3">
        <w:rPr>
          <w:rFonts w:cs="Tahoma"/>
          <w:sz w:val="22"/>
          <w:szCs w:val="22"/>
          <w:lang w:val="ru-RU"/>
        </w:rPr>
        <w:t xml:space="preserve">В рамките на сертификационен процес </w:t>
      </w:r>
      <w:r>
        <w:rPr>
          <w:rFonts w:cs="Tahoma"/>
          <w:sz w:val="22"/>
          <w:szCs w:val="22"/>
          <w:lang w:val="bg-BG"/>
        </w:rPr>
        <w:t>е безспорно доказано</w:t>
      </w:r>
      <w:r w:rsidRPr="00BB56F3">
        <w:rPr>
          <w:rFonts w:cs="Tahoma"/>
          <w:sz w:val="22"/>
          <w:szCs w:val="22"/>
          <w:lang w:val="ru-RU"/>
        </w:rPr>
        <w:t xml:space="preserve">, че механиката и </w:t>
      </w:r>
      <w:r w:rsidRPr="00F56FD8">
        <w:rPr>
          <w:rFonts w:cs="Tahoma"/>
          <w:sz w:val="22"/>
          <w:szCs w:val="22"/>
        </w:rPr>
        <w:t>IT</w:t>
      </w:r>
      <w:r w:rsidRPr="00BB56F3">
        <w:rPr>
          <w:rFonts w:cs="Tahoma"/>
          <w:sz w:val="22"/>
          <w:szCs w:val="22"/>
          <w:lang w:val="ru-RU"/>
        </w:rPr>
        <w:t xml:space="preserve"> обезпечението на типове</w:t>
      </w:r>
      <w:r>
        <w:rPr>
          <w:rFonts w:cs="Tahoma"/>
          <w:sz w:val="22"/>
          <w:szCs w:val="22"/>
          <w:lang w:val="bg-BG"/>
        </w:rPr>
        <w:t>те</w:t>
      </w:r>
      <w:r w:rsidRPr="00BB56F3">
        <w:rPr>
          <w:rFonts w:cs="Tahoma"/>
          <w:sz w:val="22"/>
          <w:szCs w:val="22"/>
          <w:lang w:val="ru-RU"/>
        </w:rPr>
        <w:t xml:space="preserve"> машини съответстват на изискванията на </w:t>
      </w:r>
      <w:r>
        <w:rPr>
          <w:rFonts w:cs="Tahoma"/>
          <w:sz w:val="22"/>
          <w:szCs w:val="22"/>
          <w:lang w:val="bg-BG"/>
        </w:rPr>
        <w:t>Администратора на системата</w:t>
      </w:r>
      <w:r w:rsidRPr="00BB56F3">
        <w:rPr>
          <w:rFonts w:cs="Tahoma"/>
          <w:sz w:val="22"/>
          <w:szCs w:val="22"/>
          <w:lang w:val="ru-RU"/>
        </w:rPr>
        <w:t>.</w:t>
      </w:r>
    </w:p>
    <w:p w:rsidR="00923CAA" w:rsidRPr="00BB56F3" w:rsidRDefault="00923CAA" w:rsidP="00211B7C">
      <w:pPr>
        <w:rPr>
          <w:rFonts w:cs="Tahoma"/>
          <w:i/>
          <w:sz w:val="22"/>
          <w:szCs w:val="22"/>
          <w:lang w:val="ru-RU"/>
        </w:rPr>
      </w:pPr>
      <w:r w:rsidRPr="00BB56F3">
        <w:rPr>
          <w:rFonts w:cs="Tahoma"/>
          <w:i/>
          <w:sz w:val="22"/>
          <w:szCs w:val="22"/>
          <w:lang w:val="ru-RU"/>
        </w:rPr>
        <w:t>2. Вписване в базата данни</w:t>
      </w:r>
    </w:p>
    <w:p w:rsidR="00923CAA" w:rsidRPr="00BB56F3" w:rsidRDefault="00923CAA" w:rsidP="00211B7C">
      <w:pPr>
        <w:rPr>
          <w:rFonts w:cs="Tahoma"/>
          <w:sz w:val="22"/>
          <w:szCs w:val="22"/>
          <w:lang w:val="ru-RU"/>
        </w:rPr>
      </w:pPr>
      <w:r>
        <w:rPr>
          <w:rFonts w:cs="Tahoma"/>
          <w:sz w:val="22"/>
          <w:szCs w:val="22"/>
          <w:lang w:val="bg-BG"/>
        </w:rPr>
        <w:t>Лицата, отговорни за пускането на</w:t>
      </w:r>
      <w:r w:rsidRPr="00BB56F3">
        <w:rPr>
          <w:rFonts w:cs="Tahoma"/>
          <w:sz w:val="22"/>
          <w:szCs w:val="22"/>
          <w:lang w:val="ru-RU"/>
        </w:rPr>
        <w:t xml:space="preserve"> автомати за връщане на опаковки</w:t>
      </w:r>
      <w:r>
        <w:rPr>
          <w:rFonts w:cs="Tahoma"/>
          <w:sz w:val="22"/>
          <w:szCs w:val="22"/>
          <w:lang w:val="bg-BG"/>
        </w:rPr>
        <w:t xml:space="preserve"> на пазара в България</w:t>
      </w:r>
      <w:r w:rsidRPr="00BB56F3">
        <w:rPr>
          <w:rFonts w:cs="Tahoma"/>
          <w:sz w:val="22"/>
          <w:szCs w:val="22"/>
          <w:lang w:val="ru-RU"/>
        </w:rPr>
        <w:t xml:space="preserve"> са задължени да впишат машините в централната база данни на Системата.</w:t>
      </w:r>
    </w:p>
    <w:p w:rsidR="00923CAA" w:rsidRPr="00BB56F3" w:rsidRDefault="00923CAA" w:rsidP="00211B7C">
      <w:pPr>
        <w:rPr>
          <w:rFonts w:cs="Tahoma"/>
          <w:i/>
          <w:sz w:val="22"/>
          <w:szCs w:val="22"/>
          <w:lang w:val="ru-RU"/>
        </w:rPr>
      </w:pPr>
      <w:r w:rsidRPr="00BB56F3">
        <w:rPr>
          <w:rFonts w:cs="Tahoma"/>
          <w:i/>
          <w:sz w:val="22"/>
          <w:szCs w:val="22"/>
          <w:lang w:val="ru-RU"/>
        </w:rPr>
        <w:t>3. Постоянно подаване на данни</w:t>
      </w:r>
    </w:p>
    <w:p w:rsidR="00923CAA" w:rsidRPr="00BB56F3" w:rsidRDefault="00923CAA" w:rsidP="00211B7C">
      <w:pPr>
        <w:rPr>
          <w:rFonts w:cs="Tahoma"/>
          <w:sz w:val="22"/>
          <w:szCs w:val="22"/>
          <w:lang w:val="ru-RU"/>
        </w:rPr>
      </w:pPr>
      <w:r w:rsidRPr="00BB56F3">
        <w:rPr>
          <w:rFonts w:cs="Tahoma"/>
          <w:sz w:val="22"/>
          <w:szCs w:val="22"/>
          <w:lang w:val="ru-RU"/>
        </w:rPr>
        <w:t xml:space="preserve">Производителите на МОВ трябва да гарантират, че продадените машини са в състояние непрекъснато да снабдяват базата данни на Системата с данни за артикулите. </w:t>
      </w:r>
    </w:p>
    <w:p w:rsidR="00923CAA" w:rsidRPr="00BB56F3" w:rsidRDefault="00923CAA" w:rsidP="00211B7C">
      <w:pPr>
        <w:rPr>
          <w:rFonts w:cs="Tahoma"/>
          <w:sz w:val="22"/>
          <w:szCs w:val="22"/>
          <w:lang w:val="ru-RU"/>
        </w:rPr>
      </w:pPr>
      <w:r w:rsidRPr="00BB56F3">
        <w:rPr>
          <w:rFonts w:cs="Tahoma"/>
          <w:sz w:val="22"/>
          <w:szCs w:val="22"/>
          <w:lang w:val="ru-RU"/>
        </w:rPr>
        <w:t>Освен това трябва да гарантира</w:t>
      </w:r>
      <w:r>
        <w:rPr>
          <w:rFonts w:cs="Tahoma"/>
          <w:sz w:val="22"/>
          <w:szCs w:val="22"/>
          <w:lang w:val="bg-BG"/>
        </w:rPr>
        <w:t>т</w:t>
      </w:r>
      <w:r w:rsidRPr="00BB56F3">
        <w:rPr>
          <w:rFonts w:cs="Tahoma"/>
          <w:sz w:val="22"/>
          <w:szCs w:val="22"/>
          <w:lang w:val="ru-RU"/>
        </w:rPr>
        <w:t>, че:</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Разпознаването на опаковките участващи в депозитната схема от автоматите е надеждно;</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Опаковката, за която е генериран запис данни е надеждно унищожена/компактирана;</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Опаковките, които не подлежат на депозит надеждно се отхвърлят от автомата.</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 xml:space="preserve">За всяка подадена, приета от машината опаковка се създава само един </w:t>
      </w:r>
      <w:r>
        <w:rPr>
          <w:rFonts w:cs="Tahoma"/>
          <w:color w:val="333333"/>
          <w:sz w:val="22"/>
          <w:szCs w:val="22"/>
          <w:lang w:val="bg-BG"/>
        </w:rPr>
        <w:t>запис</w:t>
      </w:r>
      <w:r w:rsidRPr="00B409F7">
        <w:rPr>
          <w:rFonts w:cs="Tahoma"/>
          <w:color w:val="333333"/>
          <w:sz w:val="22"/>
          <w:szCs w:val="22"/>
          <w:lang w:val="bg-BG"/>
        </w:rPr>
        <w:t xml:space="preserve"> данни;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 xml:space="preserve">Не е възможно дублирането на </w:t>
      </w:r>
      <w:r>
        <w:rPr>
          <w:rFonts w:cs="Tahoma"/>
          <w:color w:val="333333"/>
          <w:sz w:val="22"/>
          <w:szCs w:val="22"/>
          <w:lang w:val="bg-BG"/>
        </w:rPr>
        <w:t>записи</w:t>
      </w:r>
      <w:r w:rsidRPr="00B409F7">
        <w:rPr>
          <w:rFonts w:cs="Tahoma"/>
          <w:color w:val="333333"/>
          <w:sz w:val="22"/>
          <w:szCs w:val="22"/>
          <w:lang w:val="bg-BG"/>
        </w:rPr>
        <w:t xml:space="preserve"> данни;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 xml:space="preserve">Напълно се изключва фалшифицирането на </w:t>
      </w:r>
      <w:r>
        <w:rPr>
          <w:rFonts w:cs="Tahoma"/>
          <w:color w:val="333333"/>
          <w:sz w:val="22"/>
          <w:szCs w:val="22"/>
          <w:lang w:val="bg-BG"/>
        </w:rPr>
        <w:t>записи</w:t>
      </w:r>
      <w:r w:rsidRPr="00B409F7">
        <w:rPr>
          <w:rFonts w:cs="Tahoma"/>
          <w:color w:val="333333"/>
          <w:sz w:val="22"/>
          <w:szCs w:val="22"/>
          <w:lang w:val="bg-BG"/>
        </w:rPr>
        <w:t xml:space="preserve"> данни.</w:t>
      </w:r>
    </w:p>
    <w:p w:rsidR="00923CAA" w:rsidRPr="00BB56F3" w:rsidRDefault="00923CAA" w:rsidP="00211B7C">
      <w:pPr>
        <w:jc w:val="center"/>
        <w:rPr>
          <w:rFonts w:cs="Tahoma"/>
          <w:sz w:val="22"/>
          <w:szCs w:val="22"/>
          <w:lang w:val="ru-RU"/>
        </w:rPr>
      </w:pPr>
    </w:p>
    <w:p w:rsidR="00923CAA" w:rsidRPr="00F56FD8" w:rsidRDefault="00923CAA" w:rsidP="00211B7C">
      <w:pPr>
        <w:pStyle w:val="Heading4"/>
        <w:numPr>
          <w:ilvl w:val="3"/>
          <w:numId w:val="7"/>
        </w:numPr>
      </w:pPr>
      <w:r w:rsidRPr="00F56FD8">
        <w:t>Центрове за броене</w:t>
      </w:r>
    </w:p>
    <w:p w:rsidR="00923CAA" w:rsidRPr="00BE70BA" w:rsidRDefault="00923CAA" w:rsidP="00211B7C">
      <w:pPr>
        <w:rPr>
          <w:rFonts w:cs="Tahoma"/>
          <w:color w:val="333333"/>
          <w:sz w:val="22"/>
          <w:szCs w:val="22"/>
          <w:lang w:val="bg-BG"/>
        </w:rPr>
      </w:pPr>
      <w:r w:rsidRPr="00BE70BA">
        <w:rPr>
          <w:rFonts w:cs="Tahoma"/>
          <w:color w:val="333333"/>
          <w:sz w:val="22"/>
          <w:szCs w:val="22"/>
          <w:lang w:val="bg-BG"/>
        </w:rPr>
        <w:t>Търговци</w:t>
      </w:r>
      <w:r>
        <w:rPr>
          <w:rFonts w:cs="Tahoma"/>
          <w:color w:val="333333"/>
          <w:sz w:val="22"/>
          <w:szCs w:val="22"/>
          <w:lang w:val="bg-BG"/>
        </w:rPr>
        <w:t>те</w:t>
      </w:r>
      <w:r w:rsidRPr="00BE70BA">
        <w:rPr>
          <w:rFonts w:cs="Tahoma"/>
          <w:color w:val="333333"/>
          <w:sz w:val="22"/>
          <w:szCs w:val="22"/>
          <w:lang w:val="bg-BG"/>
        </w:rPr>
        <w:t xml:space="preserve"> на дребно, които не разполагат с автомати за връщане на опаковки в техните обекти и събират ръчно върнатите еднократни опаковки могат да възложат на </w:t>
      </w:r>
      <w:r w:rsidRPr="00E9112F">
        <w:rPr>
          <w:rFonts w:cs="Tahoma"/>
          <w:b/>
          <w:color w:val="333333"/>
          <w:sz w:val="22"/>
          <w:szCs w:val="22"/>
          <w:lang w:val="bg-BG"/>
        </w:rPr>
        <w:t>Центровете за броене</w:t>
      </w:r>
      <w:r w:rsidRPr="00BE70BA">
        <w:rPr>
          <w:rFonts w:cs="Tahoma"/>
          <w:color w:val="333333"/>
          <w:sz w:val="22"/>
          <w:szCs w:val="22"/>
          <w:lang w:val="bg-BG"/>
        </w:rPr>
        <w:t xml:space="preserve"> преброяването и генерирането на записи данни за върнатите опаковки за еднократно ползване, подлежащи на депозит.</w:t>
      </w:r>
    </w:p>
    <w:p w:rsidR="00923CAA" w:rsidRPr="00BE70BA" w:rsidRDefault="00923CAA" w:rsidP="00211B7C">
      <w:pPr>
        <w:rPr>
          <w:rFonts w:cs="Tahoma"/>
          <w:color w:val="333333"/>
          <w:sz w:val="22"/>
          <w:szCs w:val="22"/>
          <w:lang w:val="bg-BG"/>
        </w:rPr>
      </w:pPr>
      <w:r w:rsidRPr="00BE70BA">
        <w:rPr>
          <w:rFonts w:cs="Tahoma"/>
          <w:color w:val="333333"/>
          <w:sz w:val="22"/>
          <w:szCs w:val="22"/>
          <w:lang w:val="bg-BG"/>
        </w:rPr>
        <w:t xml:space="preserve">Центърът за броене е сертифициран </w:t>
      </w:r>
      <w:r>
        <w:rPr>
          <w:rFonts w:cs="Tahoma"/>
          <w:color w:val="333333"/>
          <w:sz w:val="22"/>
          <w:szCs w:val="22"/>
          <w:lang w:val="bg-BG"/>
        </w:rPr>
        <w:t xml:space="preserve">от администратора на системата </w:t>
      </w:r>
      <w:r w:rsidRPr="00BE70BA">
        <w:rPr>
          <w:rFonts w:cs="Tahoma"/>
          <w:color w:val="333333"/>
          <w:sz w:val="22"/>
          <w:szCs w:val="22"/>
          <w:lang w:val="bg-BG"/>
        </w:rPr>
        <w:t xml:space="preserve">обект, който използва индустриални </w:t>
      </w:r>
      <w:r>
        <w:rPr>
          <w:rFonts w:cs="Tahoma"/>
          <w:color w:val="333333"/>
          <w:sz w:val="22"/>
          <w:szCs w:val="22"/>
          <w:lang w:val="bg-BG"/>
        </w:rPr>
        <w:t>МОВ</w:t>
      </w:r>
      <w:r w:rsidRPr="00BE70BA">
        <w:rPr>
          <w:rFonts w:cs="Tahoma"/>
          <w:color w:val="333333"/>
          <w:sz w:val="22"/>
          <w:szCs w:val="22"/>
          <w:lang w:val="bg-BG"/>
        </w:rPr>
        <w:t xml:space="preserve"> и гишета за ръчн</w:t>
      </w:r>
      <w:r>
        <w:rPr>
          <w:rFonts w:cs="Tahoma"/>
          <w:color w:val="333333"/>
          <w:sz w:val="22"/>
          <w:szCs w:val="22"/>
          <w:lang w:val="bg-BG"/>
        </w:rPr>
        <w:t xml:space="preserve">о </w:t>
      </w:r>
      <w:r w:rsidRPr="00BE70BA">
        <w:rPr>
          <w:rFonts w:cs="Tahoma"/>
          <w:color w:val="333333"/>
          <w:sz w:val="22"/>
          <w:szCs w:val="22"/>
          <w:lang w:val="bg-BG"/>
        </w:rPr>
        <w:t>преброяване</w:t>
      </w:r>
      <w:r>
        <w:rPr>
          <w:rFonts w:cs="Tahoma"/>
          <w:color w:val="333333"/>
          <w:sz w:val="22"/>
          <w:szCs w:val="22"/>
          <w:lang w:val="bg-BG"/>
        </w:rPr>
        <w:t xml:space="preserve"> (и, ако е необходимо, сортиране)</w:t>
      </w:r>
      <w:r w:rsidRPr="00BE70BA">
        <w:rPr>
          <w:rFonts w:cs="Tahoma"/>
          <w:color w:val="333333"/>
          <w:sz w:val="22"/>
          <w:szCs w:val="22"/>
          <w:lang w:val="bg-BG"/>
        </w:rPr>
        <w:t xml:space="preserve"> на </w:t>
      </w:r>
      <w:r>
        <w:rPr>
          <w:rFonts w:cs="Tahoma"/>
          <w:color w:val="333333"/>
          <w:sz w:val="22"/>
          <w:szCs w:val="22"/>
          <w:lang w:val="bg-BG"/>
        </w:rPr>
        <w:t xml:space="preserve">предадените му </w:t>
      </w:r>
      <w:r w:rsidRPr="00BE70BA">
        <w:rPr>
          <w:rFonts w:cs="Tahoma"/>
          <w:color w:val="333333"/>
          <w:sz w:val="22"/>
          <w:szCs w:val="22"/>
          <w:lang w:val="bg-BG"/>
        </w:rPr>
        <w:t>еднократните опаковки</w:t>
      </w:r>
      <w:r>
        <w:rPr>
          <w:rFonts w:cs="Tahoma"/>
          <w:color w:val="333333"/>
          <w:sz w:val="22"/>
          <w:szCs w:val="22"/>
          <w:lang w:val="bg-BG"/>
        </w:rPr>
        <w:t>,</w:t>
      </w:r>
      <w:r w:rsidRPr="00BE70BA">
        <w:rPr>
          <w:rFonts w:cs="Tahoma"/>
          <w:color w:val="333333"/>
          <w:sz w:val="22"/>
          <w:szCs w:val="22"/>
          <w:lang w:val="bg-BG"/>
        </w:rPr>
        <w:t xml:space="preserve">, </w:t>
      </w:r>
      <w:r>
        <w:rPr>
          <w:rFonts w:cs="Tahoma"/>
          <w:color w:val="333333"/>
          <w:sz w:val="22"/>
          <w:szCs w:val="22"/>
          <w:lang w:val="bg-BG"/>
        </w:rPr>
        <w:t xml:space="preserve">съответно </w:t>
      </w:r>
      <w:r w:rsidRPr="00BE70BA">
        <w:rPr>
          <w:rFonts w:cs="Tahoma"/>
          <w:color w:val="333333"/>
          <w:sz w:val="22"/>
          <w:szCs w:val="22"/>
          <w:lang w:val="bg-BG"/>
        </w:rPr>
        <w:t xml:space="preserve">генерира </w:t>
      </w:r>
      <w:r>
        <w:rPr>
          <w:rFonts w:cs="Tahoma"/>
          <w:color w:val="333333"/>
          <w:sz w:val="22"/>
          <w:szCs w:val="22"/>
          <w:lang w:val="bg-BG"/>
        </w:rPr>
        <w:t xml:space="preserve">записи </w:t>
      </w:r>
      <w:r w:rsidRPr="00BE70BA">
        <w:rPr>
          <w:rFonts w:cs="Tahoma"/>
          <w:color w:val="333333"/>
          <w:sz w:val="22"/>
          <w:szCs w:val="22"/>
          <w:lang w:val="bg-BG"/>
        </w:rPr>
        <w:t xml:space="preserve">данни за тях за нуждите на </w:t>
      </w:r>
      <w:r w:rsidRPr="008B3DB9">
        <w:rPr>
          <w:rFonts w:cs="Tahoma"/>
          <w:color w:val="333333"/>
          <w:sz w:val="22"/>
          <w:szCs w:val="22"/>
          <w:lang w:val="bg-BG"/>
        </w:rPr>
        <w:t>клиринг</w:t>
      </w:r>
      <w:r w:rsidRPr="00BE70BA">
        <w:rPr>
          <w:rFonts w:cs="Tahoma"/>
          <w:color w:val="333333"/>
          <w:sz w:val="22"/>
          <w:szCs w:val="22"/>
          <w:lang w:val="bg-BG"/>
        </w:rPr>
        <w:t xml:space="preserve">а на депозити с производителите и </w:t>
      </w:r>
      <w:r>
        <w:rPr>
          <w:rFonts w:cs="Tahoma"/>
          <w:color w:val="333333"/>
          <w:sz w:val="22"/>
          <w:szCs w:val="22"/>
          <w:lang w:val="bg-BG"/>
        </w:rPr>
        <w:t>накрая ги компактира (с цел избягване на опити за повторно предявяване за възстановяване на депозит) и предава от името на клиентите си на преработвателите на вторични суровини</w:t>
      </w:r>
      <w:r w:rsidRPr="00BE70BA">
        <w:rPr>
          <w:rFonts w:cs="Tahoma"/>
          <w:color w:val="333333"/>
          <w:sz w:val="22"/>
          <w:szCs w:val="22"/>
          <w:lang w:val="bg-BG"/>
        </w:rPr>
        <w:t>.</w:t>
      </w:r>
    </w:p>
    <w:p w:rsidR="00923CAA" w:rsidRPr="00BE70BA" w:rsidRDefault="00923CAA" w:rsidP="00211B7C">
      <w:pPr>
        <w:rPr>
          <w:rFonts w:cs="Tahoma"/>
          <w:color w:val="333333"/>
          <w:sz w:val="22"/>
          <w:szCs w:val="22"/>
          <w:lang w:val="bg-BG"/>
        </w:rPr>
      </w:pPr>
      <w:r w:rsidRPr="00BE70BA">
        <w:rPr>
          <w:rFonts w:cs="Tahoma"/>
          <w:color w:val="333333"/>
          <w:sz w:val="22"/>
          <w:szCs w:val="22"/>
          <w:lang w:val="bg-BG"/>
        </w:rPr>
        <w:t xml:space="preserve">Компаниите, които искат да експлоатират Центрове за броене трябва да </w:t>
      </w:r>
      <w:r>
        <w:rPr>
          <w:rFonts w:cs="Tahoma"/>
          <w:color w:val="333333"/>
          <w:sz w:val="22"/>
          <w:szCs w:val="22"/>
          <w:lang w:val="bg-BG"/>
        </w:rPr>
        <w:t>бъдат одобрени от администратора на системата</w:t>
      </w:r>
      <w:r w:rsidRPr="00BE70BA">
        <w:rPr>
          <w:rFonts w:cs="Tahoma"/>
          <w:color w:val="333333"/>
          <w:sz w:val="22"/>
          <w:szCs w:val="22"/>
          <w:lang w:val="bg-BG"/>
        </w:rPr>
        <w:t xml:space="preserve"> и да подложат площадката на съответния център на сертифициране от </w:t>
      </w:r>
      <w:r>
        <w:rPr>
          <w:rFonts w:cs="Tahoma"/>
          <w:color w:val="333333"/>
          <w:sz w:val="22"/>
          <w:szCs w:val="22"/>
          <w:lang w:val="bg-BG"/>
        </w:rPr>
        <w:t>страна на администратора или посочена от него</w:t>
      </w:r>
      <w:r w:rsidRPr="00BE70BA">
        <w:rPr>
          <w:rFonts w:cs="Tahoma"/>
          <w:color w:val="333333"/>
          <w:sz w:val="22"/>
          <w:szCs w:val="22"/>
          <w:lang w:val="bg-BG"/>
        </w:rPr>
        <w:t xml:space="preserve"> </w:t>
      </w:r>
      <w:r>
        <w:rPr>
          <w:rFonts w:cs="Tahoma"/>
          <w:color w:val="333333"/>
          <w:sz w:val="22"/>
          <w:szCs w:val="22"/>
          <w:lang w:val="bg-BG"/>
        </w:rPr>
        <w:t xml:space="preserve">специализирана фирма - </w:t>
      </w:r>
      <w:r w:rsidRPr="00BE70BA">
        <w:rPr>
          <w:rFonts w:cs="Tahoma"/>
          <w:color w:val="333333"/>
          <w:sz w:val="22"/>
          <w:szCs w:val="22"/>
          <w:lang w:val="bg-BG"/>
        </w:rPr>
        <w:t>сертификатор. В процеса на сертификацията те трябва да докажат, че функционират коректно по отношение на преброяването на опаковките</w:t>
      </w:r>
      <w:r>
        <w:rPr>
          <w:rFonts w:cs="Tahoma"/>
          <w:color w:val="333333"/>
          <w:sz w:val="22"/>
          <w:szCs w:val="22"/>
          <w:lang w:val="bg-BG"/>
        </w:rPr>
        <w:t>,</w:t>
      </w:r>
      <w:r w:rsidRPr="00BE70BA">
        <w:rPr>
          <w:rFonts w:cs="Tahoma"/>
          <w:color w:val="333333"/>
          <w:sz w:val="22"/>
          <w:szCs w:val="22"/>
          <w:lang w:val="bg-BG"/>
        </w:rPr>
        <w:t xml:space="preserve"> създаването на съответните </w:t>
      </w:r>
      <w:r>
        <w:rPr>
          <w:rFonts w:cs="Tahoma"/>
          <w:color w:val="333333"/>
          <w:sz w:val="22"/>
          <w:szCs w:val="22"/>
          <w:lang w:val="bg-BG"/>
        </w:rPr>
        <w:t>записи</w:t>
      </w:r>
      <w:r w:rsidRPr="00BE70BA">
        <w:rPr>
          <w:rFonts w:cs="Tahoma"/>
          <w:color w:val="333333"/>
          <w:sz w:val="22"/>
          <w:szCs w:val="22"/>
          <w:lang w:val="bg-BG"/>
        </w:rPr>
        <w:t xml:space="preserve"> данни</w:t>
      </w:r>
      <w:r>
        <w:rPr>
          <w:rFonts w:cs="Tahoma"/>
          <w:color w:val="333333"/>
          <w:sz w:val="22"/>
          <w:szCs w:val="22"/>
          <w:lang w:val="bg-BG"/>
        </w:rPr>
        <w:t xml:space="preserve"> </w:t>
      </w:r>
      <w:r w:rsidRPr="00BE70BA">
        <w:rPr>
          <w:rFonts w:cs="Tahoma"/>
          <w:color w:val="333333"/>
          <w:sz w:val="22"/>
          <w:szCs w:val="22"/>
          <w:lang w:val="bg-BG"/>
        </w:rPr>
        <w:t>и</w:t>
      </w:r>
      <w:r>
        <w:rPr>
          <w:rFonts w:cs="Tahoma"/>
          <w:color w:val="333333"/>
          <w:sz w:val="22"/>
          <w:szCs w:val="22"/>
          <w:lang w:val="bg-BG"/>
        </w:rPr>
        <w:t xml:space="preserve"> компактирането им</w:t>
      </w:r>
      <w:r w:rsidRPr="00BE70BA">
        <w:rPr>
          <w:rFonts w:cs="Tahoma"/>
          <w:color w:val="333333"/>
          <w:sz w:val="22"/>
          <w:szCs w:val="22"/>
          <w:lang w:val="bg-BG"/>
        </w:rPr>
        <w:t>.</w:t>
      </w:r>
    </w:p>
    <w:p w:rsidR="00923CAA" w:rsidRPr="00BE70BA" w:rsidRDefault="00923CAA" w:rsidP="00211B7C">
      <w:pPr>
        <w:rPr>
          <w:rFonts w:cs="Tahoma"/>
          <w:color w:val="333333"/>
          <w:sz w:val="22"/>
          <w:szCs w:val="22"/>
          <w:lang w:val="bg-BG"/>
        </w:rPr>
      </w:pPr>
    </w:p>
    <w:p w:rsidR="00923CAA" w:rsidRPr="00BB56F3" w:rsidRDefault="00923CAA" w:rsidP="00211B7C">
      <w:pPr>
        <w:pStyle w:val="Heading3"/>
        <w:numPr>
          <w:ilvl w:val="2"/>
          <w:numId w:val="7"/>
        </w:numPr>
        <w:rPr>
          <w:lang w:val="ru-RU"/>
        </w:rPr>
      </w:pPr>
      <w:bookmarkStart w:id="490" w:name="_Toc331489224"/>
      <w:bookmarkStart w:id="491" w:name="_Toc331586772"/>
      <w:r>
        <w:rPr>
          <w:lang w:val="bg-BG"/>
        </w:rPr>
        <w:t>Сортиране и рециклиране на събраните отпадъци от опаковки</w:t>
      </w:r>
      <w:bookmarkEnd w:id="490"/>
      <w:bookmarkEnd w:id="491"/>
    </w:p>
    <w:p w:rsidR="00923CAA" w:rsidRPr="00F56FD8" w:rsidRDefault="00923CAA" w:rsidP="00211B7C">
      <w:pPr>
        <w:rPr>
          <w:rFonts w:cs="Tahoma"/>
          <w:sz w:val="22"/>
          <w:szCs w:val="22"/>
          <w:lang w:val="bg-BG"/>
        </w:rPr>
      </w:pPr>
      <w:r w:rsidRPr="00F56FD8">
        <w:rPr>
          <w:rFonts w:cs="Tahoma"/>
          <w:sz w:val="22"/>
          <w:szCs w:val="22"/>
          <w:lang w:val="bg-BG"/>
        </w:rPr>
        <w:t>Веднъж събрани чрез търговските обекти, празните опаковки се транспортират до инсталациите за преброяване и сортиране. При ръчно събраните опаковки преброяването е задъ</w:t>
      </w:r>
      <w:r>
        <w:rPr>
          <w:rFonts w:cs="Tahoma"/>
          <w:sz w:val="22"/>
          <w:szCs w:val="22"/>
          <w:lang w:val="bg-BG"/>
        </w:rPr>
        <w:t>лжително с оглед верификацията на</w:t>
      </w:r>
      <w:r w:rsidRPr="00F56FD8">
        <w:rPr>
          <w:rFonts w:cs="Tahoma"/>
          <w:sz w:val="22"/>
          <w:szCs w:val="22"/>
          <w:lang w:val="bg-BG"/>
        </w:rPr>
        <w:t xml:space="preserve"> искания за възстановяване депозит. Както бе споменато, при използването на автомати, често машините сами изпращат информация за събраното количество опаковки и повторно преброяване не е необходимо. Обикновено сортиращите инсталации имат изисквания за предварително сортиране при търговците. В повечето сортиращи инсталации се използват високопроизводителни сортиращи машини, които обработват до 500 опаковки в минута, в това число различни по цвят РЕТ, алуминиеви кен и стъклени опаковки (сортирането на стъклените обикновено е ограничено до 20% от опаковките). Обикновено стъклените опаковки се изисква да бъдат сортирани при търговците, поради спецификата на транспортиране и съхранение.</w:t>
      </w:r>
    </w:p>
    <w:p w:rsidR="00923CAA" w:rsidRPr="00F56FD8" w:rsidRDefault="00923CAA" w:rsidP="00211B7C">
      <w:pPr>
        <w:rPr>
          <w:rFonts w:cs="Tahoma"/>
          <w:sz w:val="22"/>
          <w:szCs w:val="22"/>
          <w:lang w:val="bg-BG"/>
        </w:rPr>
      </w:pPr>
      <w:r w:rsidRPr="00F56FD8">
        <w:rPr>
          <w:rFonts w:cs="Tahoma"/>
          <w:sz w:val="22"/>
          <w:szCs w:val="22"/>
          <w:lang w:val="bg-BG"/>
        </w:rPr>
        <w:t xml:space="preserve">Методите за приемане и съхранение на опаковките при търговците имат голямо значение и за преброителните центрове. Така например в Дания и Швеция, РЕТ опаковките най-често се събират с автомати, като  - особено в Швеция - търговците ползват автомати само за РЕТ и алуминиеви кен опаковки и по-рядко комбинирани автомати поради по-високата им цена. </w:t>
      </w:r>
    </w:p>
    <w:p w:rsidR="00923CAA" w:rsidRDefault="00923CAA" w:rsidP="00211B7C">
      <w:pPr>
        <w:rPr>
          <w:rFonts w:cs="Tahoma"/>
          <w:sz w:val="22"/>
          <w:szCs w:val="22"/>
          <w:lang w:val="bg-BG"/>
        </w:rPr>
      </w:pPr>
      <w:r w:rsidRPr="00F56FD8">
        <w:rPr>
          <w:rFonts w:cs="Tahoma"/>
          <w:sz w:val="22"/>
          <w:szCs w:val="22"/>
          <w:lang w:val="bg-BG"/>
        </w:rPr>
        <w:t xml:space="preserve">Често поради липса на възможност, например липса на достатъчно място за съхранение на опаковки, използване на по-малки автомати и т.н., се налага сортиране в две фази на приетите опаковки. В първата фаза (обикновено правена в търговските обекти) опаковките се сортират по основен признак, а през втората по вторичен признак. </w:t>
      </w:r>
    </w:p>
    <w:p w:rsidR="00923CAA" w:rsidRPr="006141FD" w:rsidRDefault="00923CAA" w:rsidP="00211B7C">
      <w:pPr>
        <w:pStyle w:val="Heading3"/>
        <w:numPr>
          <w:ilvl w:val="2"/>
          <w:numId w:val="7"/>
        </w:numPr>
      </w:pPr>
      <w:bookmarkStart w:id="492" w:name="_Toc331489225"/>
      <w:bookmarkStart w:id="493" w:name="_Toc331586773"/>
      <w:bookmarkStart w:id="494" w:name="_Toc330894302"/>
      <w:r>
        <w:rPr>
          <w:lang w:val="bg-BG"/>
        </w:rPr>
        <w:t>Администриране на системата</w:t>
      </w:r>
      <w:bookmarkEnd w:id="492"/>
      <w:bookmarkEnd w:id="493"/>
    </w:p>
    <w:bookmarkEnd w:id="494"/>
    <w:p w:rsidR="00923CAA" w:rsidRDefault="00923CAA" w:rsidP="00211B7C">
      <w:pPr>
        <w:rPr>
          <w:rFonts w:cs="Tahoma"/>
          <w:sz w:val="22"/>
          <w:szCs w:val="22"/>
          <w:lang w:val="bg-BG"/>
        </w:rPr>
      </w:pPr>
      <w:r>
        <w:rPr>
          <w:rFonts w:cs="Tahoma"/>
          <w:sz w:val="22"/>
          <w:szCs w:val="22"/>
          <w:lang w:val="bg-BG"/>
        </w:rPr>
        <w:t>Изхождайки от опита на другите европейски страни, успешното въвеждане на депозитна схема предполага на първо место създаването на централизиран орган</w:t>
      </w:r>
      <w:r w:rsidRPr="00BB56F3">
        <w:rPr>
          <w:rFonts w:cs="Tahoma"/>
          <w:sz w:val="22"/>
          <w:szCs w:val="22"/>
          <w:lang w:val="ru-RU"/>
        </w:rPr>
        <w:t>, ко</w:t>
      </w:r>
      <w:r>
        <w:rPr>
          <w:rFonts w:cs="Tahoma"/>
          <w:sz w:val="22"/>
          <w:szCs w:val="22"/>
          <w:lang w:val="bg-BG"/>
        </w:rPr>
        <w:t>й</w:t>
      </w:r>
      <w:r w:rsidRPr="00BB56F3">
        <w:rPr>
          <w:rFonts w:cs="Tahoma"/>
          <w:sz w:val="22"/>
          <w:szCs w:val="22"/>
          <w:lang w:val="ru-RU"/>
        </w:rPr>
        <w:t>то да разработи основните принципи, да подготви въвеждането</w:t>
      </w:r>
      <w:r>
        <w:rPr>
          <w:rFonts w:cs="Tahoma"/>
          <w:sz w:val="22"/>
          <w:szCs w:val="22"/>
          <w:lang w:val="bg-BG"/>
        </w:rPr>
        <w:t xml:space="preserve"> </w:t>
      </w:r>
      <w:r w:rsidRPr="00BB56F3">
        <w:rPr>
          <w:rFonts w:cs="Tahoma"/>
          <w:sz w:val="22"/>
          <w:szCs w:val="22"/>
          <w:lang w:val="ru-RU"/>
        </w:rPr>
        <w:t>и впоследствие да администрира</w:t>
      </w:r>
      <w:r w:rsidRPr="00BB56F3">
        <w:rPr>
          <w:rFonts w:cs="Tahoma"/>
          <w:b/>
          <w:sz w:val="22"/>
          <w:szCs w:val="22"/>
          <w:lang w:val="ru-RU"/>
        </w:rPr>
        <w:t xml:space="preserve">  </w:t>
      </w:r>
      <w:r w:rsidRPr="00BB56F3">
        <w:rPr>
          <w:rFonts w:cs="Tahoma"/>
          <w:sz w:val="22"/>
          <w:szCs w:val="22"/>
          <w:lang w:val="ru-RU"/>
        </w:rPr>
        <w:t>системата за прилагането й</w:t>
      </w:r>
      <w:r>
        <w:rPr>
          <w:rFonts w:cs="Tahoma"/>
          <w:sz w:val="22"/>
          <w:szCs w:val="22"/>
          <w:lang w:val="bg-BG"/>
        </w:rPr>
        <w:t>. Централизираният орган</w:t>
      </w:r>
      <w:r w:rsidRPr="00BB56F3">
        <w:rPr>
          <w:rFonts w:cs="Tahoma"/>
          <w:sz w:val="22"/>
          <w:szCs w:val="22"/>
          <w:lang w:val="ru-RU"/>
        </w:rPr>
        <w:t xml:space="preserve"> (</w:t>
      </w:r>
      <w:r>
        <w:rPr>
          <w:rFonts w:cs="Tahoma"/>
          <w:sz w:val="22"/>
          <w:szCs w:val="22"/>
          <w:lang w:val="bg-BG"/>
        </w:rPr>
        <w:t xml:space="preserve">на други места в доклада </w:t>
      </w:r>
      <w:r w:rsidRPr="00BB56F3">
        <w:rPr>
          <w:rFonts w:cs="Tahoma"/>
          <w:sz w:val="22"/>
          <w:szCs w:val="22"/>
          <w:lang w:val="ru-RU"/>
        </w:rPr>
        <w:t xml:space="preserve"> наричан</w:t>
      </w:r>
      <w:r>
        <w:rPr>
          <w:rFonts w:cs="Tahoma"/>
          <w:sz w:val="22"/>
          <w:szCs w:val="22"/>
          <w:lang w:val="bg-BG"/>
        </w:rPr>
        <w:t xml:space="preserve"> </w:t>
      </w:r>
      <w:r w:rsidRPr="00BB56F3">
        <w:rPr>
          <w:rFonts w:cs="Tahoma"/>
          <w:sz w:val="22"/>
          <w:szCs w:val="22"/>
          <w:lang w:val="ru-RU"/>
        </w:rPr>
        <w:t>също така „</w:t>
      </w:r>
      <w:r>
        <w:rPr>
          <w:rFonts w:cs="Tahoma"/>
          <w:sz w:val="22"/>
          <w:szCs w:val="22"/>
          <w:lang w:val="bg-BG"/>
        </w:rPr>
        <w:t>Администратор на системата</w:t>
      </w:r>
      <w:r w:rsidRPr="00BB56F3">
        <w:rPr>
          <w:rFonts w:cs="Tahoma"/>
          <w:sz w:val="22"/>
          <w:szCs w:val="22"/>
          <w:lang w:val="ru-RU"/>
        </w:rPr>
        <w:t>”)</w:t>
      </w:r>
      <w:r>
        <w:rPr>
          <w:rFonts w:cs="Tahoma"/>
          <w:sz w:val="22"/>
          <w:szCs w:val="22"/>
          <w:lang w:val="bg-BG"/>
        </w:rPr>
        <w:t xml:space="preserve"> е търговска компания, създадена </w:t>
      </w:r>
      <w:r w:rsidRPr="00BB56F3">
        <w:rPr>
          <w:rFonts w:cs="Tahoma"/>
          <w:sz w:val="22"/>
          <w:szCs w:val="22"/>
          <w:lang w:val="ru-RU"/>
        </w:rPr>
        <w:t>по инициатива и с участието на производителите</w:t>
      </w:r>
      <w:r>
        <w:rPr>
          <w:rFonts w:cs="Tahoma"/>
          <w:sz w:val="22"/>
          <w:szCs w:val="22"/>
          <w:lang w:val="bg-BG"/>
        </w:rPr>
        <w:t xml:space="preserve"> и </w:t>
      </w:r>
      <w:r w:rsidRPr="00BB56F3">
        <w:rPr>
          <w:rFonts w:cs="Tahoma"/>
          <w:sz w:val="22"/>
          <w:szCs w:val="22"/>
          <w:lang w:val="ru-RU"/>
        </w:rPr>
        <w:t xml:space="preserve">вносителите на напитки и дистрибуторите на такива стоки или по инициатива и в рамките на държавен орган (например МОСВ). </w:t>
      </w:r>
    </w:p>
    <w:p w:rsidR="00923CAA" w:rsidRPr="00BB56F3" w:rsidRDefault="00923CAA" w:rsidP="00211B7C">
      <w:pPr>
        <w:rPr>
          <w:rFonts w:cs="Tahoma"/>
          <w:sz w:val="22"/>
          <w:szCs w:val="22"/>
          <w:lang w:val="ru-RU"/>
        </w:rPr>
      </w:pPr>
      <w:r w:rsidRPr="00BB56F3">
        <w:rPr>
          <w:rFonts w:cs="Tahoma"/>
          <w:b/>
          <w:sz w:val="22"/>
          <w:szCs w:val="22"/>
          <w:lang w:val="ru-RU"/>
        </w:rPr>
        <w:t>Основните цели</w:t>
      </w:r>
      <w:r w:rsidRPr="00BB56F3">
        <w:rPr>
          <w:rFonts w:cs="Tahoma"/>
          <w:sz w:val="22"/>
          <w:szCs w:val="22"/>
          <w:lang w:val="ru-RU"/>
        </w:rPr>
        <w:t xml:space="preserve"> на </w:t>
      </w:r>
      <w:r>
        <w:rPr>
          <w:rFonts w:cs="Tahoma"/>
          <w:sz w:val="22"/>
          <w:szCs w:val="22"/>
          <w:lang w:val="bg-BG"/>
        </w:rPr>
        <w:t>Администратора на системата</w:t>
      </w:r>
      <w:r w:rsidRPr="00BB56F3">
        <w:rPr>
          <w:rFonts w:cs="Tahoma"/>
          <w:sz w:val="22"/>
          <w:szCs w:val="22"/>
          <w:lang w:val="ru-RU"/>
        </w:rPr>
        <w:t xml:space="preserve"> </w:t>
      </w:r>
      <w:r>
        <w:rPr>
          <w:rFonts w:cs="Tahoma"/>
          <w:sz w:val="22"/>
          <w:szCs w:val="22"/>
          <w:lang w:val="bg-BG"/>
        </w:rPr>
        <w:t xml:space="preserve">са </w:t>
      </w:r>
      <w:r w:rsidRPr="00BB56F3">
        <w:rPr>
          <w:rFonts w:cs="Tahoma"/>
          <w:sz w:val="22"/>
          <w:szCs w:val="22"/>
          <w:lang w:val="ru-RU"/>
        </w:rPr>
        <w:t>разработване  и  въвеждане на организационната рамка за уреждане на отношенията по начисляване, събиране и обратно изплащане (клиринг) на деп</w:t>
      </w:r>
      <w:r>
        <w:rPr>
          <w:rFonts w:cs="Tahoma"/>
          <w:sz w:val="22"/>
          <w:szCs w:val="22"/>
          <w:lang w:val="bg-BG"/>
        </w:rPr>
        <w:t>о</w:t>
      </w:r>
      <w:r w:rsidRPr="00BB56F3">
        <w:rPr>
          <w:rFonts w:cs="Tahoma"/>
          <w:sz w:val="22"/>
          <w:szCs w:val="22"/>
          <w:lang w:val="ru-RU"/>
        </w:rPr>
        <w:t>зити между участващите в Системата компании</w:t>
      </w:r>
      <w:r>
        <w:rPr>
          <w:rFonts w:cs="Tahoma"/>
          <w:sz w:val="22"/>
          <w:szCs w:val="22"/>
          <w:lang w:val="bg-BG"/>
        </w:rPr>
        <w:t xml:space="preserve"> и</w:t>
      </w:r>
      <w:r w:rsidRPr="00BB56F3">
        <w:rPr>
          <w:rFonts w:cs="Tahoma"/>
          <w:sz w:val="22"/>
          <w:szCs w:val="22"/>
          <w:lang w:val="ru-RU"/>
        </w:rPr>
        <w:t xml:space="preserve"> създаване на необходимата организация за успешно практическо осъществяване на депозитната схема в условията на реалния икономически процес. </w:t>
      </w:r>
    </w:p>
    <w:p w:rsidR="00923CAA" w:rsidRPr="00BB56F3" w:rsidRDefault="00923CAA" w:rsidP="00211B7C">
      <w:pPr>
        <w:rPr>
          <w:rFonts w:cs="Tahoma"/>
          <w:sz w:val="22"/>
          <w:szCs w:val="22"/>
          <w:lang w:val="ru-RU"/>
        </w:rPr>
      </w:pPr>
      <w:r w:rsidRPr="00BB56F3">
        <w:rPr>
          <w:rFonts w:cs="Tahoma"/>
          <w:b/>
          <w:sz w:val="22"/>
          <w:szCs w:val="22"/>
          <w:lang w:val="ru-RU"/>
        </w:rPr>
        <w:t>Основни принципи</w:t>
      </w:r>
      <w:r w:rsidRPr="00BB56F3">
        <w:rPr>
          <w:rFonts w:cs="Tahoma"/>
          <w:sz w:val="22"/>
          <w:szCs w:val="22"/>
          <w:lang w:val="ru-RU"/>
        </w:rPr>
        <w:t xml:space="preserve"> в работата на </w:t>
      </w:r>
      <w:r>
        <w:rPr>
          <w:rFonts w:cs="Tahoma"/>
          <w:sz w:val="22"/>
          <w:szCs w:val="22"/>
          <w:lang w:val="bg-BG"/>
        </w:rPr>
        <w:t>Администратора на системата,</w:t>
      </w:r>
      <w:r w:rsidRPr="00BB56F3">
        <w:rPr>
          <w:rFonts w:cs="Tahoma"/>
          <w:sz w:val="22"/>
          <w:szCs w:val="22"/>
          <w:lang w:val="ru-RU"/>
        </w:rPr>
        <w:t xml:space="preserve"> </w:t>
      </w:r>
      <w:r>
        <w:rPr>
          <w:rFonts w:cs="Tahoma"/>
          <w:sz w:val="22"/>
          <w:szCs w:val="22"/>
          <w:lang w:val="bg-BG"/>
        </w:rPr>
        <w:t xml:space="preserve">следва да </w:t>
      </w:r>
      <w:r w:rsidRPr="00BB56F3">
        <w:rPr>
          <w:rFonts w:cs="Tahoma"/>
          <w:sz w:val="22"/>
          <w:szCs w:val="22"/>
          <w:lang w:val="ru-RU"/>
        </w:rPr>
        <w:t>са:</w:t>
      </w:r>
    </w:p>
    <w:p w:rsidR="00923CAA" w:rsidRPr="00B409F7" w:rsidRDefault="00923CAA" w:rsidP="00777128">
      <w:pPr>
        <w:numPr>
          <w:ilvl w:val="0"/>
          <w:numId w:val="56"/>
        </w:numPr>
        <w:rPr>
          <w:rFonts w:cs="Tahoma"/>
          <w:color w:val="333333"/>
          <w:sz w:val="22"/>
          <w:szCs w:val="22"/>
          <w:lang w:val="bg-BG"/>
        </w:rPr>
      </w:pPr>
      <w:r>
        <w:rPr>
          <w:rFonts w:cs="Tahoma"/>
          <w:color w:val="333333"/>
          <w:sz w:val="22"/>
          <w:szCs w:val="22"/>
          <w:lang w:val="bg-BG"/>
        </w:rPr>
        <w:t>Администраторът е търговско дружество, което</w:t>
      </w:r>
      <w:r w:rsidRPr="00B409F7">
        <w:rPr>
          <w:rFonts w:cs="Tahoma"/>
          <w:color w:val="333333"/>
          <w:sz w:val="22"/>
          <w:szCs w:val="22"/>
          <w:lang w:val="bg-BG"/>
        </w:rPr>
        <w:t xml:space="preserve"> не осъществява дейност с цел печалба;</w:t>
      </w:r>
    </w:p>
    <w:p w:rsidR="00923CAA" w:rsidRPr="00A26AC9" w:rsidRDefault="00923CAA" w:rsidP="00777128">
      <w:pPr>
        <w:numPr>
          <w:ilvl w:val="0"/>
          <w:numId w:val="56"/>
        </w:numPr>
        <w:rPr>
          <w:rFonts w:cs="Tahoma"/>
          <w:color w:val="333333"/>
          <w:sz w:val="22"/>
          <w:szCs w:val="22"/>
          <w:lang w:val="bg-BG"/>
        </w:rPr>
      </w:pPr>
      <w:r w:rsidRPr="00A26AC9">
        <w:rPr>
          <w:rFonts w:cs="Tahoma"/>
          <w:color w:val="333333"/>
          <w:sz w:val="22"/>
          <w:szCs w:val="22"/>
          <w:lang w:val="bg-BG"/>
        </w:rPr>
        <w:t>Основните дейности се ограничават до управление на стандартите за маркировка, специфицирането на IT интерфейсите, изготвянето и сключването на (типови) споразумения с участниците в системата и изискванията към организацията и инфраструктурата/обектите на компаниите, участващи в системата като доставчици на  специализирани услуги (т.е. процеса на  сертифицирането им);</w:t>
      </w:r>
    </w:p>
    <w:p w:rsidR="00923CAA" w:rsidRPr="00A26AC9" w:rsidRDefault="00923CAA" w:rsidP="00777128">
      <w:pPr>
        <w:numPr>
          <w:ilvl w:val="0"/>
          <w:numId w:val="56"/>
        </w:numPr>
        <w:rPr>
          <w:rFonts w:cs="Tahoma"/>
          <w:color w:val="333333"/>
          <w:sz w:val="22"/>
          <w:szCs w:val="22"/>
          <w:lang w:val="bg-BG"/>
        </w:rPr>
      </w:pPr>
      <w:r w:rsidRPr="00A26AC9">
        <w:rPr>
          <w:rFonts w:cs="Tahoma"/>
          <w:color w:val="333333"/>
          <w:sz w:val="22"/>
          <w:szCs w:val="22"/>
          <w:lang w:val="bg-BG"/>
        </w:rPr>
        <w:t>Администраторът следва да поддържа информация за размера на депозитните суми, количествата продадени/върнати опаковки и двустранните условия на споразуменията между отделните участници в Системата.</w:t>
      </w:r>
    </w:p>
    <w:p w:rsidR="00923CAA" w:rsidRDefault="00923CAA" w:rsidP="00211B7C">
      <w:pPr>
        <w:rPr>
          <w:rFonts w:cs="Tahoma"/>
          <w:sz w:val="22"/>
          <w:szCs w:val="22"/>
          <w:lang w:val="bg-BG"/>
        </w:rPr>
      </w:pPr>
      <w:r w:rsidRPr="007E6129">
        <w:rPr>
          <w:rFonts w:cs="Tahoma"/>
          <w:b/>
          <w:sz w:val="22"/>
          <w:szCs w:val="22"/>
          <w:lang w:val="bg-BG"/>
        </w:rPr>
        <w:t>Основните дейности</w:t>
      </w:r>
      <w:r>
        <w:rPr>
          <w:rFonts w:cs="Tahoma"/>
          <w:sz w:val="22"/>
          <w:szCs w:val="22"/>
          <w:lang w:val="bg-BG"/>
        </w:rPr>
        <w:t xml:space="preserve"> на Администратора на системата ще включват следното:</w:t>
      </w:r>
      <w:r w:rsidRPr="00BB56F3">
        <w:rPr>
          <w:rFonts w:cs="Tahoma"/>
          <w:sz w:val="22"/>
          <w:szCs w:val="22"/>
          <w:lang w:val="ru-RU"/>
        </w:rPr>
        <w:t xml:space="preserve"> </w:t>
      </w:r>
    </w:p>
    <w:p w:rsidR="00923CAA" w:rsidRPr="00C22C7E" w:rsidRDefault="00923CAA" w:rsidP="00777128">
      <w:pPr>
        <w:numPr>
          <w:ilvl w:val="0"/>
          <w:numId w:val="56"/>
        </w:numPr>
        <w:rPr>
          <w:rFonts w:cs="Tahoma"/>
          <w:color w:val="333333"/>
          <w:sz w:val="22"/>
          <w:szCs w:val="22"/>
          <w:lang w:val="bg-BG"/>
        </w:rPr>
      </w:pPr>
      <w:r w:rsidRPr="00C22C7E">
        <w:rPr>
          <w:rFonts w:cs="Tahoma"/>
          <w:color w:val="333333"/>
          <w:sz w:val="22"/>
          <w:szCs w:val="22"/>
          <w:lang w:val="bg-BG"/>
        </w:rPr>
        <w:t xml:space="preserve">създаване и </w:t>
      </w:r>
      <w:r>
        <w:rPr>
          <w:rFonts w:cs="Tahoma"/>
          <w:color w:val="333333"/>
          <w:sz w:val="22"/>
          <w:szCs w:val="22"/>
          <w:lang w:val="bg-BG"/>
        </w:rPr>
        <w:t>поддържане</w:t>
      </w:r>
      <w:r w:rsidRPr="00C22C7E">
        <w:rPr>
          <w:rFonts w:cs="Tahoma"/>
          <w:color w:val="333333"/>
          <w:sz w:val="22"/>
          <w:szCs w:val="22"/>
          <w:lang w:val="bg-BG"/>
        </w:rPr>
        <w:t xml:space="preserve"> на централ</w:t>
      </w:r>
      <w:r>
        <w:rPr>
          <w:rFonts w:cs="Tahoma"/>
          <w:color w:val="333333"/>
          <w:sz w:val="22"/>
          <w:szCs w:val="22"/>
          <w:lang w:val="bg-BG"/>
        </w:rPr>
        <w:t>изирана</w:t>
      </w:r>
      <w:r w:rsidRPr="00C22C7E">
        <w:rPr>
          <w:rFonts w:cs="Tahoma"/>
          <w:color w:val="333333"/>
          <w:sz w:val="22"/>
          <w:szCs w:val="22"/>
          <w:lang w:val="bg-BG"/>
        </w:rPr>
        <w:t xml:space="preserve"> информационна база  данни и схема за  клиринг на депозитите; </w:t>
      </w:r>
    </w:p>
    <w:p w:rsidR="00923CAA" w:rsidRPr="00C22C7E" w:rsidRDefault="00923CAA" w:rsidP="00777128">
      <w:pPr>
        <w:numPr>
          <w:ilvl w:val="0"/>
          <w:numId w:val="56"/>
        </w:numPr>
        <w:rPr>
          <w:rFonts w:cs="Tahoma"/>
          <w:color w:val="333333"/>
          <w:sz w:val="22"/>
          <w:szCs w:val="22"/>
          <w:lang w:val="bg-BG"/>
        </w:rPr>
      </w:pPr>
      <w:r w:rsidRPr="00C22C7E">
        <w:rPr>
          <w:rFonts w:cs="Tahoma"/>
          <w:color w:val="333333"/>
          <w:sz w:val="22"/>
          <w:szCs w:val="22"/>
          <w:lang w:val="bg-BG"/>
        </w:rPr>
        <w:t xml:space="preserve">администриране на съвкупността от споразумения между участниците; </w:t>
      </w:r>
    </w:p>
    <w:p w:rsidR="00923CAA" w:rsidRPr="00A26AC9" w:rsidRDefault="00923CAA" w:rsidP="00777128">
      <w:pPr>
        <w:numPr>
          <w:ilvl w:val="0"/>
          <w:numId w:val="56"/>
        </w:numPr>
        <w:rPr>
          <w:rFonts w:cs="Tahoma"/>
          <w:color w:val="333333"/>
          <w:sz w:val="22"/>
          <w:szCs w:val="22"/>
          <w:lang w:val="bg-BG"/>
        </w:rPr>
      </w:pPr>
      <w:r w:rsidRPr="00A26AC9">
        <w:rPr>
          <w:rFonts w:cs="Tahoma"/>
          <w:color w:val="333333"/>
          <w:sz w:val="22"/>
          <w:szCs w:val="22"/>
          <w:lang w:val="bg-BG"/>
        </w:rPr>
        <w:t xml:space="preserve">дефиниране и управление на необходимия за целта IT интерфейс; </w:t>
      </w:r>
    </w:p>
    <w:p w:rsidR="00923CAA" w:rsidRPr="00A26AC9" w:rsidRDefault="00923CAA" w:rsidP="00777128">
      <w:pPr>
        <w:numPr>
          <w:ilvl w:val="0"/>
          <w:numId w:val="56"/>
        </w:numPr>
        <w:rPr>
          <w:rFonts w:cs="Tahoma"/>
          <w:color w:val="333333"/>
          <w:sz w:val="22"/>
          <w:szCs w:val="22"/>
          <w:lang w:val="bg-BG"/>
        </w:rPr>
      </w:pPr>
      <w:r w:rsidRPr="00A26AC9">
        <w:rPr>
          <w:rFonts w:cs="Tahoma"/>
          <w:color w:val="333333"/>
          <w:sz w:val="22"/>
          <w:szCs w:val="22"/>
          <w:lang w:val="bg-BG"/>
        </w:rPr>
        <w:t>управление на процесите по сертифициране и одобрение на МОВ, центрове за броене и т.н.;</w:t>
      </w:r>
    </w:p>
    <w:p w:rsidR="00923CAA" w:rsidRPr="00C22C7E" w:rsidRDefault="00923CAA" w:rsidP="00777128">
      <w:pPr>
        <w:numPr>
          <w:ilvl w:val="0"/>
          <w:numId w:val="56"/>
        </w:numPr>
        <w:rPr>
          <w:rFonts w:cs="Tahoma"/>
          <w:color w:val="333333"/>
          <w:sz w:val="22"/>
          <w:szCs w:val="22"/>
          <w:lang w:val="bg-BG"/>
        </w:rPr>
      </w:pPr>
      <w:r w:rsidRPr="00C22C7E">
        <w:rPr>
          <w:rFonts w:cs="Tahoma"/>
          <w:color w:val="333333"/>
          <w:sz w:val="22"/>
          <w:szCs w:val="22"/>
          <w:lang w:val="bg-BG"/>
        </w:rPr>
        <w:t xml:space="preserve">упражняване на правото за собственост върху маркировките на Системата и контрол за правилното й използване; </w:t>
      </w:r>
    </w:p>
    <w:p w:rsidR="00923CAA" w:rsidRPr="00C22C7E" w:rsidRDefault="00923CAA" w:rsidP="00777128">
      <w:pPr>
        <w:numPr>
          <w:ilvl w:val="0"/>
          <w:numId w:val="56"/>
        </w:numPr>
        <w:rPr>
          <w:rFonts w:cs="Tahoma"/>
          <w:color w:val="333333"/>
          <w:sz w:val="22"/>
          <w:szCs w:val="22"/>
          <w:lang w:val="bg-BG"/>
        </w:rPr>
      </w:pPr>
      <w:r w:rsidRPr="00C22C7E">
        <w:rPr>
          <w:rFonts w:cs="Tahoma"/>
          <w:color w:val="333333"/>
          <w:sz w:val="22"/>
          <w:szCs w:val="22"/>
          <w:lang w:val="bg-BG"/>
        </w:rPr>
        <w:t xml:space="preserve">провеждане на разяснителни кампании; </w:t>
      </w:r>
    </w:p>
    <w:p w:rsidR="00923CAA" w:rsidRPr="00C22C7E" w:rsidRDefault="00923CAA" w:rsidP="00777128">
      <w:pPr>
        <w:numPr>
          <w:ilvl w:val="0"/>
          <w:numId w:val="56"/>
        </w:numPr>
        <w:rPr>
          <w:rFonts w:cs="Tahoma"/>
          <w:color w:val="333333"/>
          <w:sz w:val="22"/>
          <w:szCs w:val="22"/>
          <w:lang w:val="bg-BG"/>
        </w:rPr>
      </w:pPr>
      <w:r w:rsidRPr="00C22C7E">
        <w:rPr>
          <w:rFonts w:cs="Tahoma"/>
          <w:color w:val="333333"/>
          <w:sz w:val="22"/>
          <w:szCs w:val="22"/>
          <w:lang w:val="bg-BG"/>
        </w:rPr>
        <w:t xml:space="preserve">маркетинг и връзки с обществеността. </w:t>
      </w:r>
    </w:p>
    <w:p w:rsidR="00923CAA" w:rsidRDefault="00923CAA" w:rsidP="00211B7C">
      <w:pPr>
        <w:rPr>
          <w:rFonts w:cs="Tahoma"/>
          <w:color w:val="333333"/>
          <w:sz w:val="22"/>
          <w:szCs w:val="22"/>
          <w:lang w:val="bg-BG"/>
        </w:rPr>
      </w:pPr>
      <w:r>
        <w:rPr>
          <w:rFonts w:cs="Tahoma"/>
          <w:color w:val="333333"/>
          <w:sz w:val="22"/>
          <w:szCs w:val="22"/>
          <w:lang w:val="bg-BG"/>
        </w:rPr>
        <w:t>Обикновено Централизираният орган</w:t>
      </w:r>
      <w:r w:rsidRPr="00C22C7E">
        <w:rPr>
          <w:rFonts w:cs="Tahoma"/>
          <w:color w:val="333333"/>
          <w:sz w:val="22"/>
          <w:szCs w:val="22"/>
          <w:lang w:val="bg-BG"/>
        </w:rPr>
        <w:t xml:space="preserve"> единствено осигурява рамката, в която участниците в системата самостоятелно осъществяват </w:t>
      </w:r>
      <w:r>
        <w:rPr>
          <w:rFonts w:cs="Tahoma"/>
          <w:color w:val="333333"/>
          <w:sz w:val="22"/>
          <w:szCs w:val="22"/>
          <w:lang w:val="bg-BG"/>
        </w:rPr>
        <w:t>депозитните разплащания</w:t>
      </w:r>
      <w:r w:rsidRPr="00C22C7E">
        <w:rPr>
          <w:rFonts w:cs="Tahoma"/>
          <w:color w:val="333333"/>
          <w:sz w:val="22"/>
          <w:szCs w:val="22"/>
          <w:lang w:val="bg-BG"/>
        </w:rPr>
        <w:t xml:space="preserve"> помежду си или правят </w:t>
      </w:r>
      <w:r>
        <w:rPr>
          <w:rFonts w:cs="Tahoma"/>
          <w:color w:val="333333"/>
          <w:sz w:val="22"/>
          <w:szCs w:val="22"/>
          <w:lang w:val="bg-BG"/>
        </w:rPr>
        <w:t>това с помощта на специализирани компании, предлагащи</w:t>
      </w:r>
      <w:r w:rsidRPr="00C22C7E">
        <w:rPr>
          <w:rFonts w:cs="Tahoma"/>
          <w:color w:val="333333"/>
          <w:sz w:val="22"/>
          <w:szCs w:val="22"/>
          <w:lang w:val="bg-BG"/>
        </w:rPr>
        <w:t xml:space="preserve"> клирингови услуги.</w:t>
      </w:r>
      <w:r>
        <w:rPr>
          <w:rFonts w:cs="Tahoma"/>
          <w:color w:val="333333"/>
          <w:sz w:val="22"/>
          <w:szCs w:val="22"/>
          <w:lang w:val="bg-BG"/>
        </w:rPr>
        <w:t xml:space="preserve"> Възможно е обаче да се вземе решение</w:t>
      </w:r>
      <w:r w:rsidRPr="00C22C7E">
        <w:rPr>
          <w:rFonts w:cs="Tahoma"/>
          <w:color w:val="333333"/>
          <w:sz w:val="22"/>
          <w:szCs w:val="22"/>
          <w:lang w:val="bg-BG"/>
        </w:rPr>
        <w:t xml:space="preserve"> </w:t>
      </w:r>
      <w:r>
        <w:rPr>
          <w:rFonts w:cs="Tahoma"/>
          <w:color w:val="333333"/>
          <w:sz w:val="22"/>
          <w:szCs w:val="22"/>
          <w:lang w:val="bg-BG"/>
        </w:rPr>
        <w:t>Администраторът на системата</w:t>
      </w:r>
      <w:r w:rsidRPr="00C22C7E">
        <w:rPr>
          <w:rFonts w:cs="Tahoma"/>
          <w:color w:val="333333"/>
          <w:sz w:val="22"/>
          <w:szCs w:val="22"/>
          <w:lang w:val="bg-BG"/>
        </w:rPr>
        <w:t xml:space="preserve"> да изпълнява и функцията на централна клирингова </w:t>
      </w:r>
      <w:r>
        <w:rPr>
          <w:rFonts w:cs="Tahoma"/>
          <w:color w:val="333333"/>
          <w:sz w:val="22"/>
          <w:szCs w:val="22"/>
          <w:lang w:val="bg-BG"/>
        </w:rPr>
        <w:t>къща</w:t>
      </w:r>
      <w:r w:rsidRPr="00C22C7E">
        <w:rPr>
          <w:rFonts w:cs="Tahoma"/>
          <w:color w:val="333333"/>
          <w:sz w:val="22"/>
          <w:szCs w:val="22"/>
          <w:lang w:val="bg-BG"/>
        </w:rPr>
        <w:t xml:space="preserve">. </w:t>
      </w:r>
    </w:p>
    <w:p w:rsidR="00923CAA" w:rsidRPr="00F56FD8" w:rsidRDefault="00923CAA" w:rsidP="00211B7C">
      <w:pPr>
        <w:pStyle w:val="Heading3"/>
        <w:numPr>
          <w:ilvl w:val="2"/>
          <w:numId w:val="7"/>
        </w:numPr>
        <w:rPr>
          <w:rStyle w:val="BookTitle"/>
          <w:b/>
          <w:bCs w:val="0"/>
          <w:smallCaps w:val="0"/>
          <w:lang w:val="bg-BG"/>
        </w:rPr>
      </w:pPr>
      <w:bookmarkStart w:id="495" w:name="_Toc330894325"/>
      <w:bookmarkStart w:id="496" w:name="_Toc331489226"/>
      <w:bookmarkStart w:id="497" w:name="_Toc331586774"/>
      <w:r w:rsidRPr="00F56FD8">
        <w:rPr>
          <w:rStyle w:val="BookTitle"/>
          <w:b/>
          <w:bCs w:val="0"/>
          <w:smallCaps w:val="0"/>
          <w:lang w:val="bg-BG"/>
        </w:rPr>
        <w:t>Разходи и парични потоци</w:t>
      </w:r>
      <w:bookmarkEnd w:id="495"/>
      <w:bookmarkEnd w:id="496"/>
      <w:bookmarkEnd w:id="497"/>
    </w:p>
    <w:p w:rsidR="00923CAA" w:rsidRPr="004A78EA" w:rsidRDefault="00923CAA" w:rsidP="00211B7C">
      <w:pPr>
        <w:rPr>
          <w:rFonts w:cs="Tahoma"/>
          <w:sz w:val="22"/>
          <w:szCs w:val="22"/>
          <w:lang w:val="bg-BG"/>
        </w:rPr>
      </w:pPr>
      <w:r w:rsidRPr="004A78EA">
        <w:rPr>
          <w:rFonts w:cs="Tahoma"/>
          <w:sz w:val="22"/>
          <w:szCs w:val="22"/>
          <w:lang w:val="bg-BG"/>
        </w:rPr>
        <w:t>Разходите за основните дейности по функционирането на дадена депозитна система са свързани с:</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Информационно осигуряване - движение на стоки и депозити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Управление на паричните потоци по депозита</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Етикетиране</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Сигурност и превенция на измами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Разходи по събиране (автомати за връщане, първично сортиране)</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Разходи по транспортиране на събраните опаковки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Разходи за преброяване и сортиране (вторично)</w:t>
      </w:r>
    </w:p>
    <w:p w:rsidR="00923CAA" w:rsidRPr="004A78EA" w:rsidRDefault="00923CAA" w:rsidP="00211B7C">
      <w:pPr>
        <w:rPr>
          <w:rFonts w:cs="Tahoma"/>
          <w:sz w:val="22"/>
          <w:szCs w:val="22"/>
          <w:lang w:val="bg-BG"/>
        </w:rPr>
      </w:pPr>
      <w:r w:rsidRPr="004A78EA">
        <w:rPr>
          <w:rFonts w:cs="Tahoma"/>
          <w:sz w:val="22"/>
          <w:szCs w:val="22"/>
          <w:lang w:val="bg-BG"/>
        </w:rPr>
        <w:t>Освен посочените, допълнително възникват и разходи за системата свързани с мониторинга и регулирането й , следенето на нейната ефективност, обхват и размера на прилаганите депозити.</w:t>
      </w:r>
    </w:p>
    <w:p w:rsidR="00923CAA" w:rsidRPr="004A78EA" w:rsidRDefault="00923CAA" w:rsidP="00211B7C">
      <w:pPr>
        <w:rPr>
          <w:rFonts w:cs="Tahoma"/>
          <w:sz w:val="22"/>
          <w:szCs w:val="22"/>
          <w:lang w:val="bg-BG"/>
        </w:rPr>
      </w:pPr>
      <w:r w:rsidRPr="004A78EA">
        <w:rPr>
          <w:rFonts w:cs="Tahoma"/>
          <w:sz w:val="22"/>
          <w:szCs w:val="22"/>
          <w:lang w:val="bg-BG"/>
        </w:rPr>
        <w:t>Източниците на приходи за покриването на тези разходи са най-общо три: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 xml:space="preserve">Такси от производители/вносители, въз основа на пуснатите на пазара количества опаковки </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Не потърсени депозити, платени от потребители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Стойност на опаковките като суровина.</w:t>
      </w:r>
    </w:p>
    <w:p w:rsidR="00923CAA" w:rsidRPr="004A78EA" w:rsidRDefault="00923CAA" w:rsidP="00211B7C">
      <w:pPr>
        <w:rPr>
          <w:rFonts w:cs="Tahoma"/>
          <w:sz w:val="22"/>
          <w:szCs w:val="22"/>
          <w:lang w:val="bg-BG"/>
        </w:rPr>
      </w:pPr>
    </w:p>
    <w:p w:rsidR="00923CAA" w:rsidRPr="004A78EA" w:rsidRDefault="00923CAA" w:rsidP="00211B7C">
      <w:pPr>
        <w:rPr>
          <w:rFonts w:cs="Tahoma"/>
          <w:sz w:val="22"/>
          <w:szCs w:val="22"/>
          <w:lang w:val="bg-BG"/>
        </w:rPr>
      </w:pPr>
      <w:r w:rsidRPr="004A78EA">
        <w:rPr>
          <w:rFonts w:cs="Tahoma"/>
          <w:sz w:val="22"/>
          <w:szCs w:val="22"/>
          <w:lang w:val="bg-BG"/>
        </w:rPr>
        <w:t>За да може успешно да функционира депозитната система, получените приходи трябва да покриват, колкото се може в по-голяма степен разходите. Ето защо в повечето случаи в Европа управлението на депозитната система е възложено на организации с идеална цел. Определянето на приходите и разходите на такава система има следните особености: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Броят на производителите/вносителите на напитки варира, което в резултат променя и броя на участниците в системата;</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Променя се обемът и видът на опаковките, пуснати на пазара (сезонни вариации, пазарни тенденции, общи икономически тенденции),  а от там варират и получените в системата приходи  от производители/вносители. Размерът на не потърсените депозити също се  променя и варира;</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 xml:space="preserve">Размерът на депозита оказва пряко влияние върху нивото на събираемост и непотърсените депозити; </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Нивото на събираемост е основен фактор при разходите свързани със събирането на опаковки и рециклирането;</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Променят се във времето и цените на суровините, което автоматично променя и приходите от рециклиране на опаковки.</w:t>
      </w:r>
    </w:p>
    <w:p w:rsidR="00923CAA" w:rsidRPr="004A78EA" w:rsidRDefault="00923CAA" w:rsidP="00211B7C">
      <w:pPr>
        <w:rPr>
          <w:rFonts w:cs="Tahoma"/>
          <w:sz w:val="22"/>
          <w:szCs w:val="22"/>
          <w:lang w:val="bg-BG"/>
        </w:rPr>
      </w:pPr>
    </w:p>
    <w:p w:rsidR="00923CAA" w:rsidRPr="00BB56F3" w:rsidRDefault="00923CAA" w:rsidP="00211B7C">
      <w:pPr>
        <w:pStyle w:val="Heading2"/>
        <w:numPr>
          <w:ilvl w:val="1"/>
          <w:numId w:val="7"/>
        </w:numPr>
        <w:rPr>
          <w:rStyle w:val="BookTitle"/>
          <w:b/>
          <w:bCs w:val="0"/>
          <w:smallCaps w:val="0"/>
          <w:lang w:val="ru-RU"/>
        </w:rPr>
      </w:pPr>
      <w:bookmarkStart w:id="498" w:name="_Toc331489227"/>
      <w:bookmarkStart w:id="499" w:name="_Toc331586775"/>
      <w:r>
        <w:rPr>
          <w:lang w:val="bg-BG"/>
        </w:rPr>
        <w:t xml:space="preserve">Задължения и отговорности на </w:t>
      </w:r>
      <w:r w:rsidRPr="00BB56F3">
        <w:rPr>
          <w:lang w:val="ru-RU"/>
        </w:rPr>
        <w:t>основни</w:t>
      </w:r>
      <w:r>
        <w:rPr>
          <w:lang w:val="bg-BG"/>
        </w:rPr>
        <w:t>те</w:t>
      </w:r>
      <w:r w:rsidRPr="00BB56F3">
        <w:rPr>
          <w:lang w:val="ru-RU"/>
        </w:rPr>
        <w:t xml:space="preserve"> участници в  депозитн</w:t>
      </w:r>
      <w:r>
        <w:rPr>
          <w:lang w:val="bg-BG"/>
        </w:rPr>
        <w:t>ата</w:t>
      </w:r>
      <w:r w:rsidRPr="00BB56F3">
        <w:rPr>
          <w:lang w:val="ru-RU"/>
        </w:rPr>
        <w:t xml:space="preserve"> систем</w:t>
      </w:r>
      <w:r>
        <w:rPr>
          <w:lang w:val="bg-BG"/>
        </w:rPr>
        <w:t>а</w:t>
      </w:r>
      <w:bookmarkEnd w:id="498"/>
      <w:bookmarkEnd w:id="499"/>
    </w:p>
    <w:p w:rsidR="00923CAA" w:rsidRPr="00F56FD8" w:rsidRDefault="00923CAA" w:rsidP="00211B7C">
      <w:pPr>
        <w:pStyle w:val="Heading3"/>
        <w:numPr>
          <w:ilvl w:val="2"/>
          <w:numId w:val="7"/>
        </w:numPr>
      </w:pPr>
      <w:bookmarkStart w:id="500" w:name="_Toc331489228"/>
      <w:bookmarkStart w:id="501" w:name="_Toc331586776"/>
      <w:r>
        <w:rPr>
          <w:lang w:val="bg-BG"/>
        </w:rPr>
        <w:t>Компании бутилиращи или внасящи продукти</w:t>
      </w:r>
      <w:bookmarkEnd w:id="500"/>
      <w:bookmarkEnd w:id="501"/>
    </w:p>
    <w:p w:rsidR="00923CAA" w:rsidRDefault="00923CAA" w:rsidP="00211B7C">
      <w:pPr>
        <w:rPr>
          <w:rFonts w:cs="Tahoma"/>
          <w:sz w:val="22"/>
          <w:szCs w:val="22"/>
          <w:lang w:val="bg-BG"/>
        </w:rPr>
      </w:pPr>
      <w:r w:rsidRPr="00F56FD8">
        <w:rPr>
          <w:rFonts w:cs="Tahoma"/>
          <w:sz w:val="22"/>
          <w:szCs w:val="22"/>
          <w:lang w:val="bg-BG"/>
        </w:rPr>
        <w:t>Компаниите, бутилиращи или внасящи продукти</w:t>
      </w:r>
      <w:r>
        <w:rPr>
          <w:rFonts w:cs="Tahoma"/>
          <w:sz w:val="22"/>
          <w:szCs w:val="22"/>
          <w:lang w:val="bg-BG"/>
        </w:rPr>
        <w:t xml:space="preserve"> в обхвата на депозитната система са задължени:</w:t>
      </w:r>
    </w:p>
    <w:p w:rsidR="00923CAA" w:rsidRDefault="00923CAA" w:rsidP="00777128">
      <w:pPr>
        <w:numPr>
          <w:ilvl w:val="0"/>
          <w:numId w:val="56"/>
        </w:numPr>
        <w:rPr>
          <w:rFonts w:cs="Tahoma"/>
          <w:color w:val="333333"/>
          <w:sz w:val="22"/>
          <w:szCs w:val="22"/>
          <w:lang w:val="bg-BG"/>
        </w:rPr>
      </w:pPr>
      <w:r w:rsidRPr="00AE1648">
        <w:rPr>
          <w:rFonts w:cs="Tahoma"/>
          <w:color w:val="333333"/>
          <w:sz w:val="22"/>
          <w:szCs w:val="22"/>
          <w:lang w:val="bg-BG"/>
        </w:rPr>
        <w:t>да осигурят надлежно етикиране на продукцията си</w:t>
      </w:r>
      <w:r>
        <w:rPr>
          <w:rFonts w:cs="Tahoma"/>
          <w:color w:val="333333"/>
          <w:sz w:val="22"/>
          <w:szCs w:val="22"/>
          <w:lang w:val="bg-BG"/>
        </w:rPr>
        <w:t>;</w:t>
      </w:r>
    </w:p>
    <w:p w:rsidR="00923CAA" w:rsidRDefault="00923CAA" w:rsidP="00777128">
      <w:pPr>
        <w:numPr>
          <w:ilvl w:val="0"/>
          <w:numId w:val="56"/>
        </w:numPr>
        <w:rPr>
          <w:rFonts w:cs="Tahoma"/>
          <w:color w:val="333333"/>
          <w:sz w:val="22"/>
          <w:szCs w:val="22"/>
          <w:lang w:val="bg-BG"/>
        </w:rPr>
      </w:pPr>
      <w:r>
        <w:rPr>
          <w:rFonts w:cs="Tahoma"/>
          <w:color w:val="333333"/>
          <w:sz w:val="22"/>
          <w:szCs w:val="22"/>
          <w:lang w:val="bg-BG"/>
        </w:rPr>
        <w:t>да начисляват размера на депозита в цената на продукта;</w:t>
      </w:r>
    </w:p>
    <w:p w:rsidR="00923CAA" w:rsidRDefault="00923CAA" w:rsidP="00777128">
      <w:pPr>
        <w:numPr>
          <w:ilvl w:val="0"/>
          <w:numId w:val="56"/>
        </w:numPr>
        <w:rPr>
          <w:rFonts w:cs="Tahoma"/>
          <w:color w:val="333333"/>
          <w:sz w:val="22"/>
          <w:szCs w:val="22"/>
          <w:lang w:val="bg-BG"/>
        </w:rPr>
      </w:pPr>
      <w:r w:rsidRPr="00AE1648">
        <w:rPr>
          <w:rFonts w:cs="Tahoma"/>
          <w:color w:val="333333"/>
          <w:sz w:val="22"/>
          <w:szCs w:val="22"/>
          <w:lang w:val="bg-BG"/>
        </w:rPr>
        <w:t xml:space="preserve">да регистрират </w:t>
      </w:r>
      <w:r>
        <w:rPr>
          <w:rFonts w:cs="Tahoma"/>
          <w:color w:val="333333"/>
          <w:sz w:val="22"/>
          <w:szCs w:val="22"/>
          <w:lang w:val="bg-BG"/>
        </w:rPr>
        <w:t xml:space="preserve">продукта при Администратора на системата </w:t>
      </w:r>
      <w:r w:rsidRPr="00AE1648">
        <w:rPr>
          <w:rFonts w:cs="Tahoma"/>
          <w:color w:val="333333"/>
          <w:sz w:val="22"/>
          <w:szCs w:val="22"/>
          <w:lang w:val="bg-BG"/>
        </w:rPr>
        <w:t xml:space="preserve">и да </w:t>
      </w:r>
      <w:r>
        <w:rPr>
          <w:rFonts w:cs="Tahoma"/>
          <w:color w:val="333333"/>
          <w:sz w:val="22"/>
          <w:szCs w:val="22"/>
          <w:lang w:val="bg-BG"/>
        </w:rPr>
        <w:t>за</w:t>
      </w:r>
      <w:r w:rsidRPr="00AE1648">
        <w:rPr>
          <w:rFonts w:cs="Tahoma"/>
          <w:color w:val="333333"/>
          <w:sz w:val="22"/>
          <w:szCs w:val="22"/>
          <w:lang w:val="bg-BG"/>
        </w:rPr>
        <w:t xml:space="preserve">плащат </w:t>
      </w:r>
      <w:r>
        <w:rPr>
          <w:rFonts w:cs="Tahoma"/>
          <w:color w:val="333333"/>
          <w:sz w:val="22"/>
          <w:szCs w:val="22"/>
          <w:lang w:val="bg-BG"/>
        </w:rPr>
        <w:t>вноска/такса</w:t>
      </w:r>
      <w:r w:rsidRPr="00AE1648">
        <w:rPr>
          <w:rFonts w:cs="Tahoma"/>
          <w:color w:val="333333"/>
          <w:sz w:val="22"/>
          <w:szCs w:val="22"/>
          <w:lang w:val="bg-BG"/>
        </w:rPr>
        <w:t xml:space="preserve"> за участие. </w:t>
      </w:r>
    </w:p>
    <w:p w:rsidR="00923CAA" w:rsidRDefault="00923CAA" w:rsidP="00777128">
      <w:pPr>
        <w:numPr>
          <w:ilvl w:val="0"/>
          <w:numId w:val="56"/>
        </w:numPr>
        <w:rPr>
          <w:rFonts w:cs="Tahoma"/>
          <w:color w:val="333333"/>
          <w:sz w:val="22"/>
          <w:szCs w:val="22"/>
          <w:lang w:val="bg-BG"/>
        </w:rPr>
      </w:pPr>
      <w:r>
        <w:rPr>
          <w:rFonts w:cs="Tahoma"/>
          <w:color w:val="333333"/>
          <w:sz w:val="22"/>
          <w:szCs w:val="22"/>
          <w:lang w:val="bg-BG"/>
        </w:rPr>
        <w:t>да предоставят информация на администратора на системата за количествата пуснати опаковки на пазара и количествата върнати и предадени за рециклиране отпадъци от опаковки</w:t>
      </w:r>
    </w:p>
    <w:p w:rsidR="00923CAA" w:rsidRPr="00AE1648" w:rsidRDefault="00923CAA" w:rsidP="00777128">
      <w:pPr>
        <w:numPr>
          <w:ilvl w:val="0"/>
          <w:numId w:val="56"/>
        </w:numPr>
        <w:rPr>
          <w:rFonts w:cs="Tahoma"/>
          <w:color w:val="333333"/>
          <w:sz w:val="22"/>
          <w:szCs w:val="22"/>
          <w:lang w:val="bg-BG"/>
        </w:rPr>
      </w:pPr>
      <w:r>
        <w:rPr>
          <w:rFonts w:cs="Tahoma"/>
          <w:color w:val="333333"/>
          <w:sz w:val="22"/>
          <w:szCs w:val="22"/>
          <w:lang w:val="bg-BG"/>
        </w:rPr>
        <w:t xml:space="preserve">да възстановят предявените депозити </w:t>
      </w:r>
    </w:p>
    <w:p w:rsidR="00923CAA" w:rsidRDefault="00923CAA" w:rsidP="00211B7C">
      <w:pPr>
        <w:rPr>
          <w:rFonts w:cs="Tahoma"/>
          <w:sz w:val="22"/>
          <w:szCs w:val="22"/>
          <w:lang w:val="bg-BG"/>
        </w:rPr>
      </w:pPr>
      <w:r w:rsidRPr="00F56FD8">
        <w:rPr>
          <w:rFonts w:cs="Tahoma"/>
          <w:sz w:val="22"/>
          <w:szCs w:val="22"/>
          <w:lang w:val="bg-BG"/>
        </w:rPr>
        <w:t xml:space="preserve">В някои страни, като Швеция, производителите и вносителите са отговорни и за транспортиране на събраните празни опаковки от търговците към преброителните и сортиращи инсталации. Важна част от функционирането на депозитната система е и задължението за докладване за пуснати на пазара опаковки. </w:t>
      </w:r>
      <w:r w:rsidRPr="0047163D">
        <w:rPr>
          <w:rFonts w:cs="Tahoma"/>
          <w:sz w:val="22"/>
          <w:szCs w:val="22"/>
          <w:lang w:val="bg-BG"/>
        </w:rPr>
        <w:t>Това разбира се става успоредно с изплащането на депозити към търговците на дребно, пунктовете за събиране и/или клиринговите посредници. В повечето страни</w:t>
      </w:r>
      <w:r w:rsidRPr="00F56FD8">
        <w:rPr>
          <w:rFonts w:cs="Tahoma"/>
          <w:sz w:val="22"/>
          <w:szCs w:val="22"/>
          <w:lang w:val="bg-BG"/>
        </w:rPr>
        <w:t xml:space="preserve"> </w:t>
      </w:r>
      <w:r>
        <w:rPr>
          <w:rFonts w:cs="Tahoma"/>
          <w:sz w:val="22"/>
          <w:szCs w:val="22"/>
          <w:lang w:val="bg-BG"/>
        </w:rPr>
        <w:t xml:space="preserve"> </w:t>
      </w:r>
      <w:r w:rsidRPr="00F56FD8">
        <w:rPr>
          <w:rFonts w:cs="Tahoma"/>
          <w:sz w:val="22"/>
          <w:szCs w:val="22"/>
          <w:lang w:val="bg-BG"/>
        </w:rPr>
        <w:t>докладването е ежемесечно и окончателно годишно, като само производителите, които етикират допълнително опаковките със символите на депозитната система правят изключение от това. При установяване на разминаване между докладвани количества и депозити (т.е. доказване занижено количество докладвани опаковки) се предвиждат санкции. Подаваната информация включва всички пуснати на пазара опаковки, в това число продажби, пуснати като подарък, промоция или други сделки и прехвърляне на опаковки, с нетърговски характер.</w:t>
      </w:r>
    </w:p>
    <w:p w:rsidR="00923CAA" w:rsidRPr="00BB56F3" w:rsidRDefault="00923CAA" w:rsidP="00211B7C">
      <w:pPr>
        <w:rPr>
          <w:rFonts w:cs="Tahoma"/>
          <w:sz w:val="22"/>
          <w:szCs w:val="22"/>
          <w:lang w:val="ru-RU"/>
        </w:rPr>
      </w:pPr>
      <w:r w:rsidRPr="00BB56F3">
        <w:rPr>
          <w:rFonts w:cs="Tahoma"/>
          <w:sz w:val="22"/>
          <w:szCs w:val="22"/>
          <w:lang w:val="ru-RU"/>
        </w:rPr>
        <w:t xml:space="preserve">Производителите и вносителите на подлежащи на задължителен депозит еднократни опаковки за напитки участват в Системата </w:t>
      </w:r>
      <w:r>
        <w:rPr>
          <w:rFonts w:cs="Tahoma"/>
          <w:sz w:val="22"/>
          <w:szCs w:val="22"/>
          <w:lang w:val="bg-BG"/>
        </w:rPr>
        <w:t>като лица, които първи пускат на пазара опакованата стока и администрират начисляването и възстановяването на депозитите</w:t>
      </w:r>
      <w:r w:rsidRPr="00BB56F3">
        <w:rPr>
          <w:rFonts w:cs="Tahoma"/>
          <w:sz w:val="22"/>
          <w:szCs w:val="22"/>
          <w:lang w:val="ru-RU"/>
        </w:rPr>
        <w:t>. Тези функции се свързват със следните по-важни задължения:</w:t>
      </w:r>
    </w:p>
    <w:p w:rsidR="00923CAA" w:rsidRPr="00BB56F3" w:rsidRDefault="00923CAA" w:rsidP="00211B7C">
      <w:pPr>
        <w:rPr>
          <w:rFonts w:cs="Tahoma"/>
          <w:i/>
          <w:sz w:val="22"/>
          <w:szCs w:val="22"/>
          <w:u w:val="single"/>
          <w:lang w:val="ru-RU"/>
        </w:rPr>
      </w:pPr>
      <w:r w:rsidRPr="00BB56F3">
        <w:rPr>
          <w:rFonts w:cs="Tahoma"/>
          <w:i/>
          <w:sz w:val="22"/>
          <w:szCs w:val="22"/>
          <w:u w:val="single"/>
          <w:lang w:val="ru-RU"/>
        </w:rPr>
        <w:t>Преди първоначалната продажбата на подлежащи на задължителен депозит еднократни опаковки за напитки</w:t>
      </w:r>
    </w:p>
    <w:p w:rsidR="00923CAA" w:rsidRPr="00BB56F3" w:rsidRDefault="00923CAA" w:rsidP="00211B7C">
      <w:pPr>
        <w:rPr>
          <w:rFonts w:cs="Tahoma"/>
          <w:i/>
          <w:sz w:val="22"/>
          <w:szCs w:val="22"/>
          <w:lang w:val="ru-RU"/>
        </w:rPr>
      </w:pPr>
      <w:r w:rsidRPr="00BB56F3">
        <w:rPr>
          <w:rFonts w:cs="Tahoma"/>
          <w:i/>
          <w:sz w:val="22"/>
          <w:szCs w:val="22"/>
          <w:lang w:val="ru-RU"/>
        </w:rPr>
        <w:t>1. Задължение за маркиране.</w:t>
      </w:r>
    </w:p>
    <w:p w:rsidR="00923CAA" w:rsidRPr="00BB56F3" w:rsidRDefault="00923CAA" w:rsidP="00211B7C">
      <w:pPr>
        <w:rPr>
          <w:rFonts w:cs="Tahoma"/>
          <w:sz w:val="22"/>
          <w:szCs w:val="22"/>
          <w:lang w:val="ru-RU"/>
        </w:rPr>
      </w:pPr>
      <w:r w:rsidRPr="00BB56F3">
        <w:rPr>
          <w:rFonts w:cs="Tahoma"/>
          <w:sz w:val="22"/>
          <w:szCs w:val="22"/>
          <w:lang w:val="ru-RU"/>
        </w:rPr>
        <w:t xml:space="preserve">Всички подлежащи на задължителен депозит еднократни опаковки за напитки следва да носят </w:t>
      </w:r>
      <w:r>
        <w:rPr>
          <w:rFonts w:cs="Tahoma"/>
          <w:sz w:val="22"/>
          <w:szCs w:val="22"/>
          <w:lang w:val="bg-BG"/>
        </w:rPr>
        <w:t>маркировка</w:t>
      </w:r>
      <w:r w:rsidRPr="00BB56F3">
        <w:rPr>
          <w:rFonts w:cs="Tahoma"/>
          <w:sz w:val="22"/>
          <w:szCs w:val="22"/>
          <w:lang w:val="ru-RU"/>
        </w:rPr>
        <w:t>, удостоверяваща участието в Системата и артикулен номер (ЕА</w:t>
      </w:r>
      <w:r w:rsidRPr="00F56FD8">
        <w:rPr>
          <w:rFonts w:cs="Tahoma"/>
          <w:sz w:val="22"/>
          <w:szCs w:val="22"/>
        </w:rPr>
        <w:t>N</w:t>
      </w:r>
      <w:r w:rsidRPr="00BB56F3">
        <w:rPr>
          <w:rFonts w:cs="Tahoma"/>
          <w:sz w:val="22"/>
          <w:szCs w:val="22"/>
          <w:lang w:val="ru-RU"/>
        </w:rPr>
        <w:t>) за използване на българския пазар.</w:t>
      </w:r>
    </w:p>
    <w:p w:rsidR="00923CAA" w:rsidRPr="00BB56F3" w:rsidRDefault="00923CAA" w:rsidP="00211B7C">
      <w:pPr>
        <w:rPr>
          <w:rFonts w:cs="Tahoma"/>
          <w:i/>
          <w:sz w:val="22"/>
          <w:szCs w:val="22"/>
          <w:lang w:val="ru-RU"/>
        </w:rPr>
      </w:pPr>
      <w:r w:rsidRPr="00BB56F3">
        <w:rPr>
          <w:rFonts w:cs="Tahoma"/>
          <w:i/>
          <w:sz w:val="22"/>
          <w:szCs w:val="22"/>
          <w:lang w:val="ru-RU"/>
        </w:rPr>
        <w:t xml:space="preserve">2. Задължение за въвеждане в базата данни на </w:t>
      </w:r>
      <w:r>
        <w:rPr>
          <w:rFonts w:cs="Tahoma"/>
          <w:i/>
          <w:sz w:val="22"/>
          <w:szCs w:val="22"/>
          <w:lang w:val="bg-BG"/>
        </w:rPr>
        <w:t>Администратора на депозитната система</w:t>
      </w:r>
      <w:r w:rsidRPr="00BB56F3">
        <w:rPr>
          <w:rFonts w:cs="Tahoma"/>
          <w:i/>
          <w:sz w:val="22"/>
          <w:szCs w:val="22"/>
          <w:lang w:val="ru-RU"/>
        </w:rPr>
        <w:t>.</w:t>
      </w:r>
    </w:p>
    <w:p w:rsidR="00923CAA" w:rsidRPr="00BB56F3" w:rsidRDefault="00923CAA" w:rsidP="00211B7C">
      <w:pPr>
        <w:rPr>
          <w:rFonts w:cs="Tahoma"/>
          <w:sz w:val="22"/>
          <w:szCs w:val="22"/>
          <w:lang w:val="ru-RU"/>
        </w:rPr>
      </w:pPr>
      <w:r w:rsidRPr="00BB56F3">
        <w:rPr>
          <w:rFonts w:cs="Tahoma"/>
          <w:sz w:val="22"/>
          <w:szCs w:val="22"/>
          <w:lang w:val="ru-RU"/>
        </w:rPr>
        <w:t xml:space="preserve">Артикулните номера на всички подлежащи на задължителен депозит еднократни опаковки за напитки трябва да бъдат въведени в централната база данни на </w:t>
      </w:r>
      <w:r>
        <w:rPr>
          <w:rFonts w:cs="Tahoma"/>
          <w:sz w:val="22"/>
          <w:szCs w:val="22"/>
          <w:lang w:val="bg-BG"/>
        </w:rPr>
        <w:t>Администратора на системата</w:t>
      </w:r>
      <w:r w:rsidRPr="00BB56F3">
        <w:rPr>
          <w:rFonts w:cs="Tahoma"/>
          <w:sz w:val="22"/>
          <w:szCs w:val="22"/>
          <w:lang w:val="ru-RU"/>
        </w:rPr>
        <w:t xml:space="preserve"> минимум 15 дни преди първата дистрибуция.</w:t>
      </w:r>
    </w:p>
    <w:p w:rsidR="00923CAA" w:rsidRPr="00BB56F3" w:rsidRDefault="00923CAA" w:rsidP="00211B7C">
      <w:pPr>
        <w:rPr>
          <w:rFonts w:cs="Tahoma"/>
          <w:i/>
          <w:sz w:val="22"/>
          <w:szCs w:val="22"/>
          <w:lang w:val="ru-RU"/>
        </w:rPr>
      </w:pPr>
      <w:r w:rsidRPr="00BB56F3">
        <w:rPr>
          <w:rFonts w:cs="Tahoma"/>
          <w:i/>
          <w:sz w:val="22"/>
          <w:szCs w:val="22"/>
          <w:lang w:val="ru-RU"/>
        </w:rPr>
        <w:t>3. Задължение за събиране и администриране на депозита върху съответните еднократни опаковки.</w:t>
      </w:r>
    </w:p>
    <w:p w:rsidR="00923CAA" w:rsidRDefault="00923CAA" w:rsidP="00211B7C">
      <w:pPr>
        <w:rPr>
          <w:rFonts w:cs="Tahoma"/>
          <w:sz w:val="22"/>
          <w:szCs w:val="22"/>
          <w:lang w:val="bg-BG"/>
        </w:rPr>
      </w:pPr>
      <w:r w:rsidRPr="00BB56F3">
        <w:rPr>
          <w:rFonts w:cs="Tahoma"/>
          <w:sz w:val="22"/>
          <w:szCs w:val="22"/>
          <w:lang w:val="ru-RU"/>
        </w:rPr>
        <w:t xml:space="preserve">За всяка подлежаща на задължителен депозит еднократна опаковка за напитки на клиентите следва да се начисли </w:t>
      </w:r>
      <w:r>
        <w:rPr>
          <w:rFonts w:cs="Tahoma"/>
          <w:sz w:val="22"/>
          <w:szCs w:val="22"/>
          <w:lang w:val="bg-BG"/>
        </w:rPr>
        <w:t xml:space="preserve">определен </w:t>
      </w:r>
      <w:r w:rsidRPr="00BB56F3">
        <w:rPr>
          <w:rFonts w:cs="Tahoma"/>
          <w:sz w:val="22"/>
          <w:szCs w:val="22"/>
          <w:lang w:val="ru-RU"/>
        </w:rPr>
        <w:t>депозит плюс дължимия ДДС, както и да се поеме неговото администриране до последващото възстановяване.</w:t>
      </w:r>
    </w:p>
    <w:p w:rsidR="00923CAA" w:rsidRPr="00BB56F3" w:rsidRDefault="00923CAA" w:rsidP="00211B7C">
      <w:pPr>
        <w:rPr>
          <w:rFonts w:cs="Tahoma"/>
          <w:i/>
          <w:sz w:val="22"/>
          <w:szCs w:val="22"/>
          <w:u w:val="single"/>
          <w:lang w:val="ru-RU"/>
        </w:rPr>
      </w:pPr>
      <w:r w:rsidRPr="00BB56F3">
        <w:rPr>
          <w:rFonts w:cs="Tahoma"/>
          <w:i/>
          <w:sz w:val="22"/>
          <w:szCs w:val="22"/>
          <w:u w:val="single"/>
          <w:lang w:val="ru-RU"/>
        </w:rPr>
        <w:t xml:space="preserve">След връщането на празната опаковка на </w:t>
      </w:r>
      <w:r w:rsidRPr="0047163D">
        <w:rPr>
          <w:rFonts w:cs="Tahoma"/>
          <w:i/>
          <w:sz w:val="22"/>
          <w:szCs w:val="22"/>
          <w:u w:val="single"/>
          <w:lang w:val="bg-BG"/>
        </w:rPr>
        <w:t>Търговците на дребно</w:t>
      </w:r>
      <w:r w:rsidRPr="00BB56F3">
        <w:rPr>
          <w:rFonts w:cs="Tahoma"/>
          <w:i/>
          <w:sz w:val="22"/>
          <w:szCs w:val="22"/>
          <w:u w:val="single"/>
          <w:lang w:val="ru-RU"/>
        </w:rPr>
        <w:t>/</w:t>
      </w:r>
      <w:r w:rsidRPr="0047163D">
        <w:rPr>
          <w:rFonts w:cs="Tahoma"/>
          <w:i/>
          <w:sz w:val="22"/>
          <w:szCs w:val="22"/>
          <w:u w:val="single"/>
          <w:lang w:val="bg-BG"/>
        </w:rPr>
        <w:t>Пунктовете за събиране</w:t>
      </w:r>
    </w:p>
    <w:p w:rsidR="00923CAA" w:rsidRPr="00BB56F3" w:rsidRDefault="00923CAA" w:rsidP="00211B7C">
      <w:pPr>
        <w:rPr>
          <w:rFonts w:cs="Tahoma"/>
          <w:i/>
          <w:sz w:val="22"/>
          <w:szCs w:val="22"/>
          <w:lang w:val="ru-RU"/>
        </w:rPr>
      </w:pPr>
      <w:r w:rsidRPr="00BB56F3">
        <w:rPr>
          <w:rFonts w:cs="Tahoma"/>
          <w:i/>
          <w:sz w:val="22"/>
          <w:szCs w:val="22"/>
          <w:lang w:val="ru-RU"/>
        </w:rPr>
        <w:t>4. Навременна проверка на исканията за възстановяване на депозит и съответно:</w:t>
      </w:r>
    </w:p>
    <w:p w:rsidR="00923CAA" w:rsidRPr="00BB56F3" w:rsidRDefault="00923CAA" w:rsidP="00211B7C">
      <w:pPr>
        <w:ind w:left="709"/>
        <w:rPr>
          <w:rFonts w:cs="Tahoma"/>
          <w:sz w:val="22"/>
          <w:szCs w:val="22"/>
          <w:lang w:val="ru-RU"/>
        </w:rPr>
      </w:pPr>
      <w:r w:rsidRPr="00BB56F3">
        <w:rPr>
          <w:rFonts w:cs="Tahoma"/>
          <w:sz w:val="22"/>
          <w:szCs w:val="22"/>
          <w:lang w:val="ru-RU"/>
        </w:rPr>
        <w:t>а) отправяне на възражение за неправилно искане за възстановяване на депозит</w:t>
      </w:r>
      <w:r>
        <w:rPr>
          <w:rFonts w:cs="Tahoma"/>
          <w:sz w:val="22"/>
          <w:szCs w:val="22"/>
          <w:lang w:val="bg-BG"/>
        </w:rPr>
        <w:t>,</w:t>
      </w:r>
      <w:r w:rsidRPr="00BB56F3">
        <w:rPr>
          <w:rFonts w:cs="Tahoma"/>
          <w:sz w:val="22"/>
          <w:szCs w:val="22"/>
          <w:lang w:val="ru-RU"/>
        </w:rPr>
        <w:t xml:space="preserve"> или</w:t>
      </w:r>
    </w:p>
    <w:p w:rsidR="00923CAA" w:rsidRPr="00BB56F3" w:rsidRDefault="00923CAA" w:rsidP="00211B7C">
      <w:pPr>
        <w:ind w:left="709"/>
        <w:rPr>
          <w:rFonts w:cs="Tahoma"/>
          <w:sz w:val="22"/>
          <w:szCs w:val="22"/>
          <w:lang w:val="ru-RU"/>
        </w:rPr>
      </w:pPr>
      <w:r w:rsidRPr="00BB56F3">
        <w:rPr>
          <w:rFonts w:cs="Tahoma"/>
          <w:sz w:val="22"/>
          <w:szCs w:val="22"/>
          <w:lang w:val="ru-RU"/>
        </w:rPr>
        <w:t xml:space="preserve">б) </w:t>
      </w:r>
      <w:r>
        <w:rPr>
          <w:rFonts w:cs="Tahoma"/>
          <w:sz w:val="22"/>
          <w:szCs w:val="22"/>
          <w:lang w:val="bg-BG"/>
        </w:rPr>
        <w:t xml:space="preserve">извършване на разплащане по </w:t>
      </w:r>
      <w:r w:rsidRPr="00BB56F3">
        <w:rPr>
          <w:rFonts w:cs="Tahoma"/>
          <w:sz w:val="22"/>
          <w:szCs w:val="22"/>
          <w:lang w:val="ru-RU"/>
        </w:rPr>
        <w:t>искан</w:t>
      </w:r>
      <w:r>
        <w:rPr>
          <w:rFonts w:cs="Tahoma"/>
          <w:sz w:val="22"/>
          <w:szCs w:val="22"/>
          <w:lang w:val="bg-BG"/>
        </w:rPr>
        <w:t>ето</w:t>
      </w:r>
      <w:r w:rsidRPr="00BB56F3">
        <w:rPr>
          <w:rFonts w:cs="Tahoma"/>
          <w:sz w:val="22"/>
          <w:szCs w:val="22"/>
          <w:lang w:val="ru-RU"/>
        </w:rPr>
        <w:t xml:space="preserve"> за възстановяване на депозит.</w:t>
      </w:r>
    </w:p>
    <w:p w:rsidR="00923CAA" w:rsidRPr="00BB56F3" w:rsidRDefault="00923CAA" w:rsidP="00211B7C">
      <w:pPr>
        <w:rPr>
          <w:rFonts w:cs="Tahoma"/>
          <w:i/>
          <w:sz w:val="22"/>
          <w:szCs w:val="22"/>
          <w:lang w:val="ru-RU"/>
        </w:rPr>
      </w:pPr>
      <w:r>
        <w:rPr>
          <w:rFonts w:cs="Tahoma"/>
          <w:i/>
          <w:sz w:val="22"/>
          <w:szCs w:val="22"/>
          <w:lang w:val="bg-BG"/>
        </w:rPr>
        <w:t>5</w:t>
      </w:r>
      <w:r w:rsidRPr="00BB56F3">
        <w:rPr>
          <w:rFonts w:cs="Tahoma"/>
          <w:i/>
          <w:sz w:val="22"/>
          <w:szCs w:val="22"/>
          <w:lang w:val="ru-RU"/>
        </w:rPr>
        <w:t xml:space="preserve">. </w:t>
      </w:r>
      <w:r>
        <w:rPr>
          <w:rFonts w:cs="Tahoma"/>
          <w:i/>
          <w:sz w:val="22"/>
          <w:szCs w:val="22"/>
          <w:lang w:val="bg-BG"/>
        </w:rPr>
        <w:t>Предоставяне на информация на Администратора на системата относно количествата пуснати на пазара опаковки, количествата върнати отпадъци от опаковки и размера на начислените и възстановени депозити</w:t>
      </w:r>
      <w:r w:rsidRPr="00BB56F3">
        <w:rPr>
          <w:rFonts w:cs="Tahoma"/>
          <w:i/>
          <w:sz w:val="22"/>
          <w:szCs w:val="22"/>
          <w:lang w:val="ru-RU"/>
        </w:rPr>
        <w:t>:</w:t>
      </w:r>
    </w:p>
    <w:p w:rsidR="00923CAA" w:rsidRPr="00F56FD8" w:rsidRDefault="00923CAA" w:rsidP="00211B7C">
      <w:pPr>
        <w:rPr>
          <w:rFonts w:cs="Tahoma"/>
          <w:sz w:val="22"/>
          <w:szCs w:val="22"/>
          <w:lang w:val="bg-BG"/>
        </w:rPr>
      </w:pPr>
    </w:p>
    <w:p w:rsidR="00923CAA" w:rsidRPr="00F56FD8" w:rsidRDefault="00923CAA" w:rsidP="00211B7C">
      <w:pPr>
        <w:pStyle w:val="Heading3"/>
        <w:numPr>
          <w:ilvl w:val="2"/>
          <w:numId w:val="7"/>
        </w:numPr>
      </w:pPr>
      <w:bookmarkStart w:id="502" w:name="_Toc331489229"/>
      <w:bookmarkStart w:id="503" w:name="_Toc331586777"/>
      <w:r>
        <w:rPr>
          <w:lang w:val="bg-BG"/>
        </w:rPr>
        <w:t>Търговци на дребно</w:t>
      </w:r>
      <w:bookmarkEnd w:id="502"/>
      <w:bookmarkEnd w:id="503"/>
    </w:p>
    <w:p w:rsidR="00923CAA" w:rsidRDefault="00923CAA" w:rsidP="00211B7C">
      <w:pPr>
        <w:rPr>
          <w:rFonts w:cs="Tahoma"/>
          <w:sz w:val="22"/>
          <w:szCs w:val="22"/>
          <w:lang w:val="bg-BG"/>
        </w:rPr>
      </w:pPr>
      <w:r w:rsidRPr="00F56FD8">
        <w:rPr>
          <w:rFonts w:cs="Tahoma"/>
          <w:sz w:val="22"/>
          <w:szCs w:val="22"/>
          <w:lang w:val="bg-BG"/>
        </w:rPr>
        <w:t xml:space="preserve">Търговците на дребно заплащат депозита при покупката на продуктите от производителя/вносителя и след това го начисляват на клиентите при продажбата. С въвеждането на депозитни системи се налага търговците да въведат и система, която следи за получените и платените депозити. Търговците също така са ангажирани и с приемането на празните опаковки. Европейският опит показва, че често за тази цел се използват автомати за връщане (вендинг автомати), особено в големите търговски обекти. По-малките търговски обекти обикновено приемат опаковките ръчно. Също така е необходимо и обособяването на площ за временно съхранение на приетите опаковки. В някои случаи освен чрез търговски обекти, приемането на опаковки става и в пунктове (където също </w:t>
      </w:r>
      <w:r>
        <w:rPr>
          <w:rFonts w:cs="Tahoma"/>
          <w:sz w:val="22"/>
          <w:szCs w:val="22"/>
          <w:lang w:val="bg-BG"/>
        </w:rPr>
        <w:t>могат да бъдат</w:t>
      </w:r>
      <w:r w:rsidRPr="00F56FD8">
        <w:rPr>
          <w:rFonts w:cs="Tahoma"/>
          <w:sz w:val="22"/>
          <w:szCs w:val="22"/>
          <w:lang w:val="bg-BG"/>
        </w:rPr>
        <w:t xml:space="preserve"> инсталирани автомати), но като цяло няма депозитни системи, в които търговците, в една или друга степен, да не са ангажирани в приемането на празни опаковки.</w:t>
      </w:r>
      <w:r>
        <w:rPr>
          <w:rFonts w:cs="Tahoma"/>
          <w:sz w:val="22"/>
          <w:szCs w:val="22"/>
          <w:lang w:val="bg-BG"/>
        </w:rPr>
        <w:t xml:space="preserve"> Опаковките събрани чрез автомати за връщане се предават на фирмите за събиране и рециклиране на отпадъци, докато празните опаковки, които са приети ръчно, задължително се предават на център за преброяване.</w:t>
      </w:r>
    </w:p>
    <w:p w:rsidR="00923CAA" w:rsidRDefault="00923CAA" w:rsidP="00211B7C">
      <w:pPr>
        <w:rPr>
          <w:rFonts w:cs="Tahoma"/>
          <w:sz w:val="22"/>
          <w:szCs w:val="22"/>
          <w:lang w:val="bg-BG"/>
        </w:rPr>
      </w:pPr>
      <w:r>
        <w:rPr>
          <w:rFonts w:cs="Tahoma"/>
          <w:sz w:val="22"/>
          <w:szCs w:val="22"/>
          <w:lang w:val="bg-BG"/>
        </w:rPr>
        <w:t>Търговците</w:t>
      </w:r>
      <w:r w:rsidRPr="00BB56F3">
        <w:rPr>
          <w:rFonts w:cs="Tahoma"/>
          <w:sz w:val="22"/>
          <w:szCs w:val="22"/>
          <w:lang w:val="ru-RU"/>
        </w:rPr>
        <w:t xml:space="preserve"> на дребно и другите крайни дистрибутори, които разпространяват подлежащи на депозит еднократни опаковки за напитки към крайните потребители, са задължени да приемат обратно всички такива опаковки от вида на тяхната продуктова гама. Те са задължени да възстановяват веднага на </w:t>
      </w:r>
      <w:r>
        <w:rPr>
          <w:rFonts w:cs="Tahoma"/>
          <w:sz w:val="22"/>
          <w:szCs w:val="22"/>
          <w:lang w:val="bg-BG"/>
        </w:rPr>
        <w:t>потребителите</w:t>
      </w:r>
      <w:r w:rsidRPr="00BB56F3">
        <w:rPr>
          <w:rFonts w:cs="Tahoma"/>
          <w:sz w:val="22"/>
          <w:szCs w:val="22"/>
          <w:lang w:val="ru-RU"/>
        </w:rPr>
        <w:t xml:space="preserve"> </w:t>
      </w:r>
      <w:r>
        <w:rPr>
          <w:rFonts w:cs="Tahoma"/>
          <w:sz w:val="22"/>
          <w:szCs w:val="22"/>
          <w:lang w:val="bg-BG"/>
        </w:rPr>
        <w:t xml:space="preserve">определения </w:t>
      </w:r>
      <w:r w:rsidRPr="00BB56F3">
        <w:rPr>
          <w:rFonts w:cs="Tahoma"/>
          <w:sz w:val="22"/>
          <w:szCs w:val="22"/>
          <w:lang w:val="ru-RU"/>
        </w:rPr>
        <w:t xml:space="preserve">депозит за всяка върната </w:t>
      </w:r>
      <w:r>
        <w:rPr>
          <w:rFonts w:cs="Tahoma"/>
          <w:sz w:val="22"/>
          <w:szCs w:val="22"/>
          <w:lang w:val="bg-BG"/>
        </w:rPr>
        <w:t>депозитна</w:t>
      </w:r>
      <w:r w:rsidRPr="00BB56F3">
        <w:rPr>
          <w:rFonts w:cs="Tahoma"/>
          <w:sz w:val="22"/>
          <w:szCs w:val="22"/>
          <w:lang w:val="ru-RU"/>
        </w:rPr>
        <w:t xml:space="preserve"> опаковка, като броя на подобни плащания </w:t>
      </w:r>
      <w:r>
        <w:rPr>
          <w:rFonts w:cs="Tahoma"/>
          <w:sz w:val="22"/>
          <w:szCs w:val="22"/>
          <w:lang w:val="bg-BG"/>
        </w:rPr>
        <w:t>може да бъде</w:t>
      </w:r>
      <w:r w:rsidRPr="00BB56F3">
        <w:rPr>
          <w:rFonts w:cs="Tahoma"/>
          <w:sz w:val="22"/>
          <w:szCs w:val="22"/>
          <w:lang w:val="ru-RU"/>
        </w:rPr>
        <w:t xml:space="preserve"> значителен и изисква ангажирането на сериозни суми</w:t>
      </w:r>
      <w:r>
        <w:rPr>
          <w:rFonts w:cs="Tahoma"/>
          <w:sz w:val="22"/>
          <w:szCs w:val="22"/>
          <w:lang w:val="bg-BG"/>
        </w:rPr>
        <w:t>.</w:t>
      </w:r>
      <w:r w:rsidRPr="00BB56F3">
        <w:rPr>
          <w:rFonts w:cs="Tahoma"/>
          <w:sz w:val="22"/>
          <w:szCs w:val="22"/>
          <w:lang w:val="ru-RU"/>
        </w:rPr>
        <w:t xml:space="preserve"> </w:t>
      </w:r>
      <w:r>
        <w:rPr>
          <w:rFonts w:cs="Tahoma"/>
          <w:sz w:val="22"/>
          <w:szCs w:val="22"/>
          <w:lang w:val="bg-BG"/>
        </w:rPr>
        <w:t>Търговците на дребно могат да предявят за възстановяване заплатените депозити, въз основа на записите от автоматите за връщане и/или документацията от центровете за преброяване:</w:t>
      </w:r>
    </w:p>
    <w:p w:rsidR="00923CAA" w:rsidRDefault="00923CAA" w:rsidP="00777128">
      <w:pPr>
        <w:numPr>
          <w:ilvl w:val="0"/>
          <w:numId w:val="56"/>
        </w:numPr>
        <w:rPr>
          <w:rFonts w:cs="Tahoma"/>
          <w:color w:val="333333"/>
          <w:sz w:val="22"/>
          <w:szCs w:val="22"/>
          <w:lang w:val="bg-BG"/>
        </w:rPr>
      </w:pPr>
      <w:r>
        <w:rPr>
          <w:rFonts w:cs="Tahoma"/>
          <w:color w:val="333333"/>
          <w:sz w:val="22"/>
          <w:szCs w:val="22"/>
          <w:lang w:val="bg-BG"/>
        </w:rPr>
        <w:t>директно към съответния производител и/или вносител на продукта, за които са изплатени депозитите, или</w:t>
      </w:r>
    </w:p>
    <w:p w:rsidR="00923CAA" w:rsidRDefault="00923CAA" w:rsidP="00777128">
      <w:pPr>
        <w:numPr>
          <w:ilvl w:val="0"/>
          <w:numId w:val="56"/>
        </w:numPr>
        <w:rPr>
          <w:rFonts w:cs="Tahoma"/>
          <w:color w:val="333333"/>
          <w:sz w:val="22"/>
          <w:szCs w:val="22"/>
          <w:lang w:val="bg-BG"/>
        </w:rPr>
      </w:pPr>
      <w:r>
        <w:rPr>
          <w:rFonts w:cs="Tahoma"/>
          <w:color w:val="333333"/>
          <w:sz w:val="22"/>
          <w:szCs w:val="22"/>
          <w:lang w:val="bg-BG"/>
        </w:rPr>
        <w:t>чрез клирингов посредник, който да обработи постъпилата първична информация и да организира предявяването и възстановяването на депозитите от производителите;</w:t>
      </w:r>
    </w:p>
    <w:p w:rsidR="00923CAA" w:rsidRPr="00BB56F3" w:rsidRDefault="00923CAA" w:rsidP="00211B7C">
      <w:pPr>
        <w:rPr>
          <w:rFonts w:cs="Tahoma"/>
          <w:sz w:val="22"/>
          <w:szCs w:val="22"/>
          <w:lang w:val="ru-RU"/>
        </w:rPr>
      </w:pPr>
      <w:r>
        <w:rPr>
          <w:rFonts w:cs="Tahoma"/>
          <w:sz w:val="22"/>
          <w:szCs w:val="22"/>
          <w:lang w:val="bg-BG"/>
        </w:rPr>
        <w:t xml:space="preserve">Това ще става </w:t>
      </w:r>
      <w:r w:rsidRPr="00BB56F3">
        <w:rPr>
          <w:rFonts w:cs="Tahoma"/>
          <w:sz w:val="22"/>
          <w:szCs w:val="22"/>
          <w:lang w:val="ru-RU"/>
        </w:rPr>
        <w:t>чрез предварително определен стандартен за Системата процес, в основата на който са данните (така наречените „комплекти необработени данни”), взети от Машините за Обратно Връщане (</w:t>
      </w:r>
      <w:r w:rsidRPr="00F56FD8">
        <w:rPr>
          <w:rFonts w:cs="Tahoma"/>
          <w:sz w:val="22"/>
          <w:szCs w:val="22"/>
        </w:rPr>
        <w:t>MOB</w:t>
      </w:r>
      <w:r w:rsidRPr="00BB56F3">
        <w:rPr>
          <w:rFonts w:cs="Tahoma"/>
          <w:sz w:val="22"/>
          <w:szCs w:val="22"/>
          <w:lang w:val="ru-RU"/>
        </w:rPr>
        <w:t xml:space="preserve">) или Центровете за броене. </w:t>
      </w:r>
    </w:p>
    <w:p w:rsidR="00923CAA" w:rsidRPr="00F56FD8" w:rsidRDefault="00923CAA" w:rsidP="00211B7C">
      <w:pPr>
        <w:rPr>
          <w:rFonts w:cs="Tahoma"/>
          <w:sz w:val="22"/>
          <w:szCs w:val="22"/>
          <w:lang w:val="bg-BG"/>
        </w:rPr>
      </w:pPr>
      <w:r w:rsidRPr="00BB56F3">
        <w:rPr>
          <w:rFonts w:cs="Tahoma"/>
          <w:sz w:val="22"/>
          <w:szCs w:val="22"/>
          <w:lang w:val="ru-RU"/>
        </w:rPr>
        <w:t xml:space="preserve">Всяка фирма, която извършва събиране на подлежащи на задължителен депозит еднократни опаковки за напитки за себе си или за трета страна, може да участва в Системата в ролята на </w:t>
      </w:r>
      <w:r>
        <w:rPr>
          <w:rFonts w:cs="Tahoma"/>
          <w:sz w:val="22"/>
          <w:szCs w:val="22"/>
          <w:lang w:val="bg-BG"/>
        </w:rPr>
        <w:t>п</w:t>
      </w:r>
      <w:r w:rsidRPr="00BB56F3">
        <w:rPr>
          <w:rFonts w:cs="Tahoma"/>
          <w:sz w:val="22"/>
          <w:szCs w:val="22"/>
          <w:lang w:val="ru-RU"/>
        </w:rPr>
        <w:t xml:space="preserve">редявител на искане за възстановяване на депозит. </w:t>
      </w:r>
    </w:p>
    <w:p w:rsidR="00923CAA" w:rsidRPr="00F56FD8" w:rsidRDefault="00923CAA" w:rsidP="00211B7C">
      <w:pPr>
        <w:pStyle w:val="Heading3"/>
        <w:numPr>
          <w:ilvl w:val="2"/>
          <w:numId w:val="7"/>
        </w:numPr>
      </w:pPr>
      <w:bookmarkStart w:id="504" w:name="_Toc331489230"/>
      <w:bookmarkStart w:id="505" w:name="_Toc331586778"/>
      <w:r w:rsidRPr="00F56FD8">
        <w:t>П</w:t>
      </w:r>
      <w:r>
        <w:rPr>
          <w:lang w:val="bg-BG"/>
        </w:rPr>
        <w:t>отребители</w:t>
      </w:r>
      <w:bookmarkEnd w:id="504"/>
      <w:bookmarkEnd w:id="505"/>
    </w:p>
    <w:p w:rsidR="00923CAA" w:rsidRPr="00F56FD8" w:rsidRDefault="00923CAA" w:rsidP="00211B7C">
      <w:pPr>
        <w:rPr>
          <w:rFonts w:cs="Tahoma"/>
          <w:sz w:val="22"/>
          <w:szCs w:val="22"/>
          <w:lang w:val="bg-BG"/>
        </w:rPr>
      </w:pPr>
      <w:r w:rsidRPr="00F56FD8">
        <w:rPr>
          <w:rFonts w:cs="Tahoma"/>
          <w:sz w:val="22"/>
          <w:szCs w:val="22"/>
          <w:lang w:val="bg-BG"/>
        </w:rPr>
        <w:t xml:space="preserve">Потребителят е ключов фактор в депозитната система. Допълнителната парична стойност, заплащана като депозит за опаковката на закупения продукт е стимул за незамърсяване. Чрез връщането на опаковката (осребряване на депозита) потребителят осигурява рециклирането на опаковката. </w:t>
      </w:r>
    </w:p>
    <w:p w:rsidR="00923CAA" w:rsidRPr="00F56FD8" w:rsidRDefault="00923CAA" w:rsidP="00211B7C">
      <w:pPr>
        <w:pStyle w:val="Heading3"/>
        <w:numPr>
          <w:ilvl w:val="2"/>
          <w:numId w:val="7"/>
        </w:numPr>
      </w:pPr>
      <w:bookmarkStart w:id="506" w:name="_Toc331489231"/>
      <w:bookmarkStart w:id="507" w:name="_Toc331586779"/>
      <w:r>
        <w:rPr>
          <w:lang w:val="bg-BG"/>
        </w:rPr>
        <w:t>Компании за управление на отпадъци</w:t>
      </w:r>
      <w:bookmarkEnd w:id="506"/>
      <w:bookmarkEnd w:id="507"/>
    </w:p>
    <w:p w:rsidR="00923CAA" w:rsidRDefault="00923CAA" w:rsidP="00211B7C">
      <w:pPr>
        <w:rPr>
          <w:rFonts w:cs="Tahoma"/>
          <w:sz w:val="22"/>
          <w:szCs w:val="22"/>
          <w:lang w:val="bg-BG"/>
        </w:rPr>
      </w:pPr>
      <w:r w:rsidRPr="00BB56F3">
        <w:rPr>
          <w:bCs/>
          <w:smallCaps/>
          <w:lang w:val="ru-RU"/>
        </w:rPr>
        <w:t xml:space="preserve">В </w:t>
      </w:r>
      <w:r w:rsidRPr="00F56FD8">
        <w:rPr>
          <w:rFonts w:cs="Tahoma"/>
          <w:sz w:val="22"/>
          <w:szCs w:val="22"/>
          <w:lang w:val="bg-BG"/>
        </w:rPr>
        <w:t>логистиката и управлението на отпадъците от опаковки</w:t>
      </w:r>
      <w:r w:rsidRPr="00BB56F3">
        <w:rPr>
          <w:bCs/>
          <w:smallCaps/>
          <w:lang w:val="ru-RU"/>
        </w:rPr>
        <w:t xml:space="preserve"> </w:t>
      </w:r>
      <w:r w:rsidRPr="00F56FD8">
        <w:rPr>
          <w:rFonts w:cs="Tahoma"/>
          <w:sz w:val="22"/>
          <w:szCs w:val="22"/>
          <w:lang w:val="bg-BG"/>
        </w:rPr>
        <w:t xml:space="preserve">са заети частни фирми. </w:t>
      </w:r>
      <w:r>
        <w:rPr>
          <w:rFonts w:cs="Tahoma"/>
          <w:sz w:val="22"/>
          <w:szCs w:val="22"/>
          <w:lang w:val="bg-BG"/>
        </w:rPr>
        <w:t>Основно тези компании са ангажирани в дейностите осигуряващи събирането на отпадъците от автоматите за връщане и центровете за преброяване.</w:t>
      </w:r>
    </w:p>
    <w:p w:rsidR="00923CAA" w:rsidRPr="009D6BF7" w:rsidRDefault="00923CAA" w:rsidP="00211B7C">
      <w:pPr>
        <w:rPr>
          <w:lang w:val="bg-BG"/>
        </w:rPr>
      </w:pPr>
    </w:p>
    <w:p w:rsidR="00923CAA" w:rsidRPr="00F56FD8" w:rsidRDefault="00923CAA" w:rsidP="00211B7C">
      <w:pPr>
        <w:pStyle w:val="Heading3"/>
        <w:numPr>
          <w:ilvl w:val="2"/>
          <w:numId w:val="7"/>
        </w:numPr>
      </w:pPr>
      <w:bookmarkStart w:id="508" w:name="_Toc331489232"/>
      <w:bookmarkStart w:id="509" w:name="_Toc331586780"/>
      <w:r w:rsidRPr="00F56FD8">
        <w:t>Фирми, предоставящи специализирани услуги</w:t>
      </w:r>
      <w:bookmarkEnd w:id="508"/>
      <w:bookmarkEnd w:id="509"/>
    </w:p>
    <w:p w:rsidR="00923CAA" w:rsidRDefault="00923CAA" w:rsidP="00211B7C">
      <w:pPr>
        <w:rPr>
          <w:rFonts w:cs="Tahoma"/>
          <w:sz w:val="22"/>
          <w:szCs w:val="22"/>
          <w:lang w:val="bg-BG"/>
        </w:rPr>
      </w:pPr>
      <w:r w:rsidRPr="00BB56F3">
        <w:rPr>
          <w:rFonts w:cs="Tahoma"/>
          <w:sz w:val="22"/>
          <w:szCs w:val="22"/>
          <w:lang w:val="ru-RU"/>
        </w:rPr>
        <w:t>В случай, че тези функции не се изпълняват</w:t>
      </w:r>
      <w:r>
        <w:rPr>
          <w:rFonts w:cs="Tahoma"/>
          <w:sz w:val="22"/>
          <w:szCs w:val="22"/>
          <w:lang w:val="bg-BG"/>
        </w:rPr>
        <w:t xml:space="preserve"> </w:t>
      </w:r>
      <w:r w:rsidRPr="00BB56F3">
        <w:rPr>
          <w:rFonts w:cs="Tahoma"/>
          <w:sz w:val="22"/>
          <w:szCs w:val="22"/>
          <w:lang w:val="ru-RU"/>
        </w:rPr>
        <w:t xml:space="preserve">от </w:t>
      </w:r>
      <w:r>
        <w:rPr>
          <w:rFonts w:cs="Tahoma"/>
          <w:sz w:val="22"/>
          <w:szCs w:val="22"/>
          <w:lang w:val="bg-BG"/>
        </w:rPr>
        <w:t xml:space="preserve">Администратора на системата, е възможно предоставянето на специализирани услуги от </w:t>
      </w:r>
      <w:r w:rsidRPr="008B3DB9">
        <w:rPr>
          <w:rFonts w:cs="Tahoma"/>
          <w:b/>
          <w:sz w:val="22"/>
          <w:szCs w:val="22"/>
          <w:lang w:val="bg-BG"/>
        </w:rPr>
        <w:t>клирингов посредник</w:t>
      </w:r>
      <w:r>
        <w:rPr>
          <w:rFonts w:cs="Tahoma"/>
          <w:sz w:val="22"/>
          <w:szCs w:val="22"/>
          <w:lang w:val="bg-BG"/>
        </w:rPr>
        <w:t>, свързани с администриране на:</w:t>
      </w:r>
    </w:p>
    <w:p w:rsidR="00923CAA" w:rsidRDefault="00923CAA" w:rsidP="00777128">
      <w:pPr>
        <w:numPr>
          <w:ilvl w:val="0"/>
          <w:numId w:val="56"/>
        </w:numPr>
        <w:rPr>
          <w:rFonts w:cs="Tahoma"/>
          <w:color w:val="333333"/>
          <w:sz w:val="22"/>
          <w:szCs w:val="22"/>
          <w:lang w:val="bg-BG"/>
        </w:rPr>
      </w:pPr>
      <w:r>
        <w:rPr>
          <w:rFonts w:cs="Tahoma"/>
          <w:color w:val="333333"/>
          <w:sz w:val="22"/>
          <w:szCs w:val="22"/>
          <w:lang w:val="bg-BG"/>
        </w:rPr>
        <w:t>възстановяването на депозити от името на производителите и вносителите на напитки в опаковки за еднократна употреба;</w:t>
      </w:r>
    </w:p>
    <w:p w:rsidR="00923CAA" w:rsidRPr="008B3DB9" w:rsidRDefault="00923CAA" w:rsidP="00777128">
      <w:pPr>
        <w:numPr>
          <w:ilvl w:val="0"/>
          <w:numId w:val="56"/>
        </w:numPr>
        <w:rPr>
          <w:rFonts w:cs="Tahoma"/>
          <w:color w:val="333333"/>
          <w:sz w:val="22"/>
          <w:szCs w:val="22"/>
          <w:lang w:val="bg-BG"/>
        </w:rPr>
      </w:pPr>
      <w:r>
        <w:rPr>
          <w:rFonts w:cs="Tahoma"/>
          <w:color w:val="333333"/>
          <w:sz w:val="22"/>
          <w:szCs w:val="22"/>
          <w:lang w:val="bg-BG"/>
        </w:rPr>
        <w:t>исканията за възстановяване на депозити от името на търговците на дребно или пунктовете за събиране на празни опаковки</w:t>
      </w:r>
      <w:r w:rsidRPr="008B3DB9">
        <w:rPr>
          <w:rFonts w:cs="Tahoma"/>
          <w:color w:val="333333"/>
          <w:sz w:val="22"/>
          <w:szCs w:val="22"/>
          <w:lang w:val="bg-BG"/>
        </w:rPr>
        <w:t>.</w:t>
      </w:r>
    </w:p>
    <w:p w:rsidR="00923CAA" w:rsidRDefault="00923CAA" w:rsidP="00211B7C">
      <w:pPr>
        <w:rPr>
          <w:rFonts w:cs="Tahoma"/>
          <w:sz w:val="22"/>
          <w:szCs w:val="22"/>
          <w:lang w:val="bg-BG"/>
        </w:rPr>
      </w:pPr>
      <w:r>
        <w:rPr>
          <w:rFonts w:cs="Tahoma"/>
          <w:sz w:val="22"/>
          <w:szCs w:val="22"/>
          <w:lang w:val="bg-BG"/>
        </w:rPr>
        <w:t>За целта клиринговите посредници трябва да бъдат сертифицирани от администратора на системата и да сключат съответните договори с производителите и вносителите на опаковани стоки и/или търговците на дребно.</w:t>
      </w:r>
    </w:p>
    <w:p w:rsidR="00923CAA" w:rsidRPr="00BB56F3" w:rsidRDefault="00923CAA" w:rsidP="00211B7C">
      <w:pPr>
        <w:rPr>
          <w:rFonts w:cs="Tahoma"/>
          <w:sz w:val="22"/>
          <w:szCs w:val="22"/>
          <w:lang w:val="ru-RU"/>
        </w:rPr>
      </w:pPr>
      <w:r>
        <w:rPr>
          <w:rFonts w:cs="Tahoma"/>
          <w:sz w:val="22"/>
          <w:szCs w:val="22"/>
          <w:lang w:val="bg-BG"/>
        </w:rPr>
        <w:t>Възможно е клиринговите посредници да изпълняват и ролята на центрове за преброяване на върнати опаковки.</w:t>
      </w:r>
    </w:p>
    <w:p w:rsidR="00923CAA" w:rsidRDefault="00923CAA" w:rsidP="00211B7C">
      <w:pPr>
        <w:rPr>
          <w:rFonts w:cs="Tahoma"/>
          <w:sz w:val="22"/>
          <w:szCs w:val="22"/>
          <w:lang w:val="bg-BG"/>
        </w:rPr>
      </w:pPr>
    </w:p>
    <w:p w:rsidR="00923CAA" w:rsidRPr="003C1269" w:rsidRDefault="00923CAA" w:rsidP="00211B7C">
      <w:pPr>
        <w:pStyle w:val="Heading3"/>
        <w:numPr>
          <w:ilvl w:val="2"/>
          <w:numId w:val="7"/>
        </w:numPr>
        <w:rPr>
          <w:rStyle w:val="BookTitle"/>
          <w:rFonts w:cs="Tahoma"/>
          <w:b/>
          <w:bCs w:val="0"/>
          <w:smallCaps w:val="0"/>
          <w:szCs w:val="22"/>
        </w:rPr>
      </w:pPr>
      <w:bookmarkStart w:id="510" w:name="_Toc331586781"/>
      <w:r>
        <w:rPr>
          <w:rStyle w:val="BookTitle"/>
          <w:rFonts w:cs="Tahoma"/>
          <w:b/>
          <w:bCs w:val="0"/>
          <w:smallCaps w:val="0"/>
          <w:lang w:val="bg-BG"/>
        </w:rPr>
        <w:t>Клиринг на депозити</w:t>
      </w:r>
      <w:bookmarkEnd w:id="510"/>
    </w:p>
    <w:p w:rsidR="00923CAA" w:rsidRPr="00BB56F3" w:rsidRDefault="00923CAA" w:rsidP="00211B7C">
      <w:pPr>
        <w:rPr>
          <w:rFonts w:cs="Tahoma"/>
          <w:sz w:val="22"/>
          <w:szCs w:val="22"/>
          <w:lang w:val="ru-RU"/>
        </w:rPr>
      </w:pPr>
      <w:r w:rsidRPr="00BB56F3">
        <w:rPr>
          <w:rFonts w:cs="Tahoma"/>
          <w:sz w:val="22"/>
          <w:szCs w:val="22"/>
          <w:lang w:val="ru-RU"/>
        </w:rPr>
        <w:t>Системата за клиринг</w:t>
      </w:r>
      <w:r w:rsidRPr="0047163D">
        <w:rPr>
          <w:rFonts w:cs="Tahoma"/>
          <w:sz w:val="22"/>
          <w:szCs w:val="22"/>
          <w:lang w:val="bg-BG"/>
        </w:rPr>
        <w:t xml:space="preserve"> на депозити</w:t>
      </w:r>
      <w:r w:rsidRPr="00BB56F3">
        <w:rPr>
          <w:rFonts w:cs="Tahoma"/>
          <w:sz w:val="22"/>
          <w:szCs w:val="22"/>
          <w:lang w:val="ru-RU"/>
        </w:rPr>
        <w:t xml:space="preserve"> функционира на базата на </w:t>
      </w:r>
      <w:r w:rsidRPr="0047163D">
        <w:rPr>
          <w:rFonts w:cs="Tahoma"/>
          <w:sz w:val="22"/>
          <w:szCs w:val="22"/>
          <w:lang w:val="bg-BG"/>
        </w:rPr>
        <w:t xml:space="preserve">„комплекти първични необработени </w:t>
      </w:r>
      <w:r w:rsidRPr="00BB56F3">
        <w:rPr>
          <w:rFonts w:cs="Tahoma"/>
          <w:sz w:val="22"/>
          <w:szCs w:val="22"/>
          <w:lang w:val="ru-RU"/>
        </w:rPr>
        <w:t>електронни данни</w:t>
      </w:r>
      <w:r w:rsidRPr="0047163D">
        <w:rPr>
          <w:rFonts w:cs="Tahoma"/>
          <w:sz w:val="22"/>
          <w:szCs w:val="22"/>
          <w:lang w:val="bg-BG"/>
        </w:rPr>
        <w:t>” (записи данни)</w:t>
      </w:r>
      <w:r w:rsidRPr="00BB56F3">
        <w:rPr>
          <w:rFonts w:cs="Tahoma"/>
          <w:sz w:val="22"/>
          <w:szCs w:val="22"/>
          <w:lang w:val="ru-RU"/>
        </w:rPr>
        <w:t>, генерирани от сертифициран</w:t>
      </w:r>
      <w:r w:rsidRPr="0047163D">
        <w:rPr>
          <w:rFonts w:cs="Tahoma"/>
          <w:sz w:val="22"/>
          <w:szCs w:val="22"/>
          <w:lang w:val="bg-BG"/>
        </w:rPr>
        <w:t>и</w:t>
      </w:r>
      <w:r w:rsidRPr="00BB56F3">
        <w:rPr>
          <w:rFonts w:cs="Tahoma"/>
          <w:sz w:val="22"/>
          <w:szCs w:val="22"/>
          <w:lang w:val="ru-RU"/>
        </w:rPr>
        <w:t xml:space="preserve"> МОВ в помещенията на търговеца на дребно или, в случай на ръчно събиране, от последващо създаване на такъв </w:t>
      </w:r>
      <w:r w:rsidRPr="0047163D">
        <w:rPr>
          <w:rFonts w:cs="Tahoma"/>
          <w:sz w:val="22"/>
          <w:szCs w:val="22"/>
          <w:lang w:val="bg-BG"/>
        </w:rPr>
        <w:t>запис</w:t>
      </w:r>
      <w:r w:rsidRPr="00BB56F3">
        <w:rPr>
          <w:rFonts w:cs="Tahoma"/>
          <w:sz w:val="22"/>
          <w:szCs w:val="22"/>
          <w:lang w:val="ru-RU"/>
        </w:rPr>
        <w:t xml:space="preserve"> данни в </w:t>
      </w:r>
      <w:r w:rsidRPr="0047163D">
        <w:rPr>
          <w:rFonts w:cs="Tahoma"/>
          <w:sz w:val="22"/>
          <w:szCs w:val="22"/>
          <w:lang w:val="bg-BG"/>
        </w:rPr>
        <w:t>одобрените</w:t>
      </w:r>
      <w:r w:rsidRPr="00BB56F3">
        <w:rPr>
          <w:rFonts w:cs="Tahoma"/>
          <w:sz w:val="22"/>
          <w:szCs w:val="22"/>
          <w:lang w:val="ru-RU"/>
        </w:rPr>
        <w:t xml:space="preserve"> от </w:t>
      </w:r>
      <w:r w:rsidRPr="0047163D">
        <w:rPr>
          <w:rFonts w:cs="Tahoma"/>
          <w:sz w:val="22"/>
          <w:szCs w:val="22"/>
          <w:lang w:val="bg-BG"/>
        </w:rPr>
        <w:t>Администратора на системата</w:t>
      </w:r>
      <w:r w:rsidRPr="00BB56F3">
        <w:rPr>
          <w:rFonts w:cs="Tahoma"/>
          <w:sz w:val="22"/>
          <w:szCs w:val="22"/>
          <w:lang w:val="ru-RU"/>
        </w:rPr>
        <w:t xml:space="preserve"> </w:t>
      </w:r>
      <w:r w:rsidRPr="0047163D">
        <w:rPr>
          <w:rFonts w:cs="Tahoma"/>
          <w:sz w:val="22"/>
          <w:szCs w:val="22"/>
          <w:lang w:val="bg-BG"/>
        </w:rPr>
        <w:t>ц</w:t>
      </w:r>
      <w:r w:rsidRPr="00BB56F3">
        <w:rPr>
          <w:rFonts w:cs="Tahoma"/>
          <w:sz w:val="22"/>
          <w:szCs w:val="22"/>
          <w:lang w:val="ru-RU"/>
        </w:rPr>
        <w:t xml:space="preserve">ентрове за броене. </w:t>
      </w:r>
    </w:p>
    <w:p w:rsidR="00923CAA" w:rsidRPr="00BB56F3" w:rsidRDefault="00923CAA" w:rsidP="00211B7C">
      <w:pPr>
        <w:rPr>
          <w:rFonts w:cs="Tahoma"/>
          <w:sz w:val="22"/>
          <w:szCs w:val="22"/>
          <w:lang w:val="ru-RU"/>
        </w:rPr>
      </w:pPr>
      <w:r w:rsidRPr="00BB56F3">
        <w:rPr>
          <w:rFonts w:cs="Tahoma"/>
          <w:sz w:val="22"/>
          <w:szCs w:val="22"/>
          <w:lang w:val="ru-RU"/>
        </w:rPr>
        <w:t xml:space="preserve">По принцип </w:t>
      </w:r>
      <w:r w:rsidRPr="0047163D">
        <w:rPr>
          <w:rFonts w:cs="Tahoma"/>
          <w:sz w:val="22"/>
          <w:szCs w:val="22"/>
          <w:lang w:val="bg-BG"/>
        </w:rPr>
        <w:t>п</w:t>
      </w:r>
      <w:r w:rsidRPr="00BB56F3">
        <w:rPr>
          <w:rFonts w:cs="Tahoma"/>
          <w:sz w:val="22"/>
          <w:szCs w:val="22"/>
          <w:lang w:val="ru-RU"/>
        </w:rPr>
        <w:t>роцесът ще протича по следния начин:</w:t>
      </w:r>
    </w:p>
    <w:p w:rsidR="00923CAA" w:rsidRPr="00BB56F3" w:rsidRDefault="00923CAA" w:rsidP="00211B7C">
      <w:pPr>
        <w:rPr>
          <w:rFonts w:cs="Tahoma"/>
          <w:sz w:val="22"/>
          <w:szCs w:val="22"/>
          <w:lang w:val="ru-RU"/>
        </w:rPr>
      </w:pPr>
      <w:r w:rsidRPr="00BB56F3">
        <w:rPr>
          <w:rFonts w:cs="Tahoma"/>
          <w:sz w:val="22"/>
          <w:szCs w:val="22"/>
          <w:lang w:val="ru-RU"/>
        </w:rPr>
        <w:t>За всяка върната еднократна опаковка се създава само един подписан</w:t>
      </w:r>
      <w:r w:rsidRPr="0047163D">
        <w:rPr>
          <w:rFonts w:cs="Tahoma"/>
          <w:sz w:val="22"/>
          <w:szCs w:val="22"/>
          <w:lang w:val="bg-BG"/>
        </w:rPr>
        <w:t xml:space="preserve"> и </w:t>
      </w:r>
      <w:r w:rsidRPr="00BB56F3">
        <w:rPr>
          <w:rFonts w:cs="Tahoma"/>
          <w:sz w:val="22"/>
          <w:szCs w:val="22"/>
          <w:lang w:val="ru-RU"/>
        </w:rPr>
        <w:t xml:space="preserve">некопируем </w:t>
      </w:r>
      <w:r w:rsidRPr="0047163D">
        <w:rPr>
          <w:rFonts w:cs="Tahoma"/>
          <w:sz w:val="22"/>
          <w:szCs w:val="22"/>
          <w:lang w:val="bg-BG"/>
        </w:rPr>
        <w:t>запис</w:t>
      </w:r>
      <w:r w:rsidRPr="00BB56F3">
        <w:rPr>
          <w:rFonts w:cs="Tahoma"/>
          <w:sz w:val="22"/>
          <w:szCs w:val="22"/>
          <w:lang w:val="ru-RU"/>
        </w:rPr>
        <w:t xml:space="preserve"> данни.</w:t>
      </w:r>
    </w:p>
    <w:p w:rsidR="00923CAA" w:rsidRPr="00BB56F3" w:rsidRDefault="00923CAA" w:rsidP="00211B7C">
      <w:pPr>
        <w:rPr>
          <w:rFonts w:cs="Tahoma"/>
          <w:sz w:val="22"/>
          <w:szCs w:val="22"/>
          <w:lang w:val="ru-RU"/>
        </w:rPr>
      </w:pPr>
      <w:r w:rsidRPr="00BB56F3">
        <w:rPr>
          <w:rFonts w:cs="Tahoma"/>
          <w:sz w:val="22"/>
          <w:szCs w:val="22"/>
          <w:lang w:val="ru-RU"/>
        </w:rPr>
        <w:t xml:space="preserve">От гледна точка на </w:t>
      </w:r>
      <w:r w:rsidRPr="0047163D">
        <w:rPr>
          <w:rFonts w:cs="Tahoma"/>
          <w:sz w:val="22"/>
          <w:szCs w:val="22"/>
          <w:lang w:val="bg-BG"/>
        </w:rPr>
        <w:t>производителя или вносителя</w:t>
      </w:r>
      <w:r w:rsidRPr="00BB56F3">
        <w:rPr>
          <w:rFonts w:cs="Tahoma"/>
          <w:sz w:val="22"/>
          <w:szCs w:val="22"/>
          <w:lang w:val="ru-RU"/>
        </w:rPr>
        <w:t xml:space="preserve"> клиринг процеса изглежда, както е описан по-долу:</w:t>
      </w:r>
    </w:p>
    <w:p w:rsidR="00923CAA" w:rsidRPr="00BB56F3" w:rsidRDefault="00923CAA" w:rsidP="00211B7C">
      <w:pPr>
        <w:rPr>
          <w:rFonts w:cs="Tahoma"/>
          <w:sz w:val="22"/>
          <w:szCs w:val="22"/>
          <w:u w:val="single"/>
          <w:lang w:val="ru-RU"/>
        </w:rPr>
      </w:pPr>
      <w:r w:rsidRPr="00BB56F3">
        <w:rPr>
          <w:rFonts w:cs="Tahoma"/>
          <w:sz w:val="22"/>
          <w:szCs w:val="22"/>
          <w:u w:val="single"/>
          <w:lang w:val="ru-RU"/>
        </w:rPr>
        <w:t>1. Получаване на фактура и искане за възстановяване на депозит</w:t>
      </w:r>
    </w:p>
    <w:p w:rsidR="00923CAA" w:rsidRPr="00BB56F3" w:rsidRDefault="00923CAA" w:rsidP="00211B7C">
      <w:pPr>
        <w:ind w:left="709"/>
        <w:rPr>
          <w:rFonts w:cs="Tahoma"/>
          <w:sz w:val="22"/>
          <w:szCs w:val="22"/>
          <w:lang w:val="ru-RU"/>
        </w:rPr>
      </w:pPr>
      <w:r w:rsidRPr="0047163D">
        <w:rPr>
          <w:rFonts w:cs="Tahoma"/>
          <w:sz w:val="22"/>
          <w:szCs w:val="22"/>
          <w:lang w:val="bg-BG"/>
        </w:rPr>
        <w:t>Производителят/вносителят</w:t>
      </w:r>
      <w:r w:rsidRPr="00BB56F3">
        <w:rPr>
          <w:rFonts w:cs="Tahoma"/>
          <w:sz w:val="22"/>
          <w:szCs w:val="22"/>
          <w:lang w:val="ru-RU"/>
        </w:rPr>
        <w:t xml:space="preserve"> получава фактура за </w:t>
      </w:r>
      <w:r w:rsidRPr="0047163D">
        <w:rPr>
          <w:rFonts w:cs="Tahoma"/>
          <w:sz w:val="22"/>
          <w:szCs w:val="22"/>
          <w:lang w:val="bg-BG"/>
        </w:rPr>
        <w:t>изплащането на определена</w:t>
      </w:r>
      <w:r w:rsidRPr="00BB56F3">
        <w:rPr>
          <w:rFonts w:cs="Tahoma"/>
          <w:sz w:val="22"/>
          <w:szCs w:val="22"/>
          <w:lang w:val="ru-RU"/>
        </w:rPr>
        <w:t xml:space="preserve"> </w:t>
      </w:r>
      <w:r w:rsidRPr="0047163D">
        <w:rPr>
          <w:rFonts w:cs="Tahoma"/>
          <w:sz w:val="22"/>
          <w:szCs w:val="22"/>
          <w:lang w:val="bg-BG"/>
        </w:rPr>
        <w:t xml:space="preserve"> </w:t>
      </w:r>
      <w:r w:rsidRPr="00BB56F3">
        <w:rPr>
          <w:rFonts w:cs="Tahoma"/>
          <w:sz w:val="22"/>
          <w:szCs w:val="22"/>
          <w:lang w:val="ru-RU"/>
        </w:rPr>
        <w:t>депозитна сума за събрани еднократни опаковки. Сумата от фактурата се изпраща и във формата на електронен запис – искане за възстановяване на депозит, съдържащо и така наречения „</w:t>
      </w:r>
      <w:r w:rsidRPr="0047163D">
        <w:rPr>
          <w:rFonts w:cs="Tahoma"/>
          <w:sz w:val="22"/>
          <w:szCs w:val="22"/>
          <w:lang w:val="bg-BG"/>
        </w:rPr>
        <w:t>запис</w:t>
      </w:r>
      <w:r w:rsidRPr="00BB56F3">
        <w:rPr>
          <w:rFonts w:cs="Tahoma"/>
          <w:sz w:val="22"/>
          <w:szCs w:val="22"/>
          <w:lang w:val="ru-RU"/>
        </w:rPr>
        <w:t xml:space="preserve"> данни”, който служи за доказателство за количеството опаковки, свързана с исканата сума.</w:t>
      </w:r>
    </w:p>
    <w:p w:rsidR="00923CAA" w:rsidRPr="00BB56F3" w:rsidRDefault="00923CAA" w:rsidP="00211B7C">
      <w:pPr>
        <w:rPr>
          <w:rFonts w:cs="Tahoma"/>
          <w:sz w:val="22"/>
          <w:szCs w:val="22"/>
          <w:u w:val="single"/>
          <w:lang w:val="ru-RU"/>
        </w:rPr>
      </w:pPr>
      <w:r w:rsidRPr="00BB56F3">
        <w:rPr>
          <w:rFonts w:cs="Tahoma"/>
          <w:sz w:val="22"/>
          <w:szCs w:val="22"/>
          <w:u w:val="single"/>
          <w:lang w:val="ru-RU"/>
        </w:rPr>
        <w:t>2. Проверка на фактурата и искането</w:t>
      </w:r>
    </w:p>
    <w:p w:rsidR="00923CAA" w:rsidRPr="00BB56F3" w:rsidRDefault="00923CAA" w:rsidP="00211B7C">
      <w:pPr>
        <w:ind w:left="709"/>
        <w:rPr>
          <w:rFonts w:cs="Tahoma"/>
          <w:sz w:val="22"/>
          <w:szCs w:val="22"/>
          <w:lang w:val="ru-RU"/>
        </w:rPr>
      </w:pPr>
      <w:r w:rsidRPr="0047163D">
        <w:rPr>
          <w:rFonts w:cs="Tahoma"/>
          <w:sz w:val="22"/>
          <w:szCs w:val="22"/>
          <w:lang w:val="bg-BG"/>
        </w:rPr>
        <w:t>Производителят/вносителят</w:t>
      </w:r>
      <w:r w:rsidRPr="00BB56F3">
        <w:rPr>
          <w:rFonts w:cs="Tahoma"/>
          <w:sz w:val="22"/>
          <w:szCs w:val="22"/>
          <w:lang w:val="ru-RU"/>
        </w:rPr>
        <w:t xml:space="preserve"> проверява дали изпратените фактура и искане са коректни и отговарят на изискванията на Системата.</w:t>
      </w:r>
    </w:p>
    <w:p w:rsidR="00923CAA" w:rsidRPr="00BB56F3" w:rsidRDefault="00923CAA" w:rsidP="00211B7C">
      <w:pPr>
        <w:rPr>
          <w:rFonts w:cs="Tahoma"/>
          <w:sz w:val="22"/>
          <w:szCs w:val="22"/>
          <w:u w:val="single"/>
          <w:lang w:val="ru-RU"/>
        </w:rPr>
      </w:pPr>
      <w:r w:rsidRPr="00BB56F3">
        <w:rPr>
          <w:rFonts w:cs="Tahoma"/>
          <w:sz w:val="22"/>
          <w:szCs w:val="22"/>
          <w:u w:val="single"/>
          <w:lang w:val="ru-RU"/>
        </w:rPr>
        <w:t>3. Уреждане на искането за възстановяване на депозит</w:t>
      </w:r>
    </w:p>
    <w:p w:rsidR="00923CAA" w:rsidRPr="00BB56F3" w:rsidRDefault="00923CAA" w:rsidP="00211B7C">
      <w:pPr>
        <w:ind w:left="709"/>
        <w:rPr>
          <w:rFonts w:cs="Tahoma"/>
          <w:sz w:val="22"/>
          <w:szCs w:val="22"/>
          <w:lang w:val="ru-RU"/>
        </w:rPr>
      </w:pPr>
      <w:r w:rsidRPr="00BB56F3">
        <w:rPr>
          <w:rFonts w:cs="Tahoma"/>
          <w:sz w:val="22"/>
          <w:szCs w:val="22"/>
          <w:lang w:val="ru-RU"/>
        </w:rPr>
        <w:t>В случай, че изпратените фактура и искане са коректни</w:t>
      </w:r>
      <w:r w:rsidRPr="0047163D">
        <w:rPr>
          <w:rFonts w:cs="Tahoma"/>
          <w:sz w:val="22"/>
          <w:szCs w:val="22"/>
          <w:lang w:val="bg-BG"/>
        </w:rPr>
        <w:t>, производителят или вносителят</w:t>
      </w:r>
      <w:r w:rsidRPr="00BB56F3">
        <w:rPr>
          <w:rFonts w:cs="Tahoma"/>
          <w:sz w:val="22"/>
          <w:szCs w:val="22"/>
          <w:lang w:val="ru-RU"/>
        </w:rPr>
        <w:t xml:space="preserve"> </w:t>
      </w:r>
      <w:r w:rsidRPr="0047163D">
        <w:rPr>
          <w:rFonts w:cs="Tahoma"/>
          <w:sz w:val="22"/>
          <w:szCs w:val="22"/>
          <w:lang w:val="bg-BG"/>
        </w:rPr>
        <w:t>извършва</w:t>
      </w:r>
      <w:r w:rsidRPr="00BB56F3">
        <w:rPr>
          <w:rFonts w:cs="Tahoma"/>
          <w:sz w:val="22"/>
          <w:szCs w:val="22"/>
          <w:lang w:val="ru-RU"/>
        </w:rPr>
        <w:t xml:space="preserve"> плащане в предвидения за това срок.</w:t>
      </w:r>
    </w:p>
    <w:p w:rsidR="00923CAA" w:rsidRPr="0047163D" w:rsidRDefault="00923CAA" w:rsidP="00211B7C">
      <w:pPr>
        <w:rPr>
          <w:rFonts w:cs="Tahoma"/>
          <w:sz w:val="22"/>
          <w:szCs w:val="22"/>
          <w:lang w:val="bg-BG"/>
        </w:rPr>
      </w:pPr>
    </w:p>
    <w:p w:rsidR="00923CAA" w:rsidRPr="00BB56F3" w:rsidRDefault="00923CAA" w:rsidP="00211B7C">
      <w:pPr>
        <w:rPr>
          <w:rFonts w:cs="Tahoma"/>
          <w:sz w:val="22"/>
          <w:szCs w:val="22"/>
          <w:lang w:val="ru-RU"/>
        </w:rPr>
      </w:pPr>
      <w:r w:rsidRPr="00BB56F3">
        <w:rPr>
          <w:rFonts w:cs="Tahoma"/>
          <w:sz w:val="22"/>
          <w:szCs w:val="22"/>
          <w:lang w:val="ru-RU"/>
        </w:rPr>
        <w:t xml:space="preserve">От гледна точка на </w:t>
      </w:r>
      <w:r w:rsidRPr="0047163D">
        <w:rPr>
          <w:rFonts w:cs="Tahoma"/>
          <w:sz w:val="22"/>
          <w:szCs w:val="22"/>
          <w:lang w:val="bg-BG"/>
        </w:rPr>
        <w:t>търговецът на дребно или пунктът за събиране на опаковки (предявители на искане за възстановяване на депозит),</w:t>
      </w:r>
      <w:r w:rsidRPr="00BB56F3">
        <w:rPr>
          <w:rFonts w:cs="Tahoma"/>
          <w:sz w:val="22"/>
          <w:szCs w:val="22"/>
          <w:lang w:val="ru-RU"/>
        </w:rPr>
        <w:t xml:space="preserve">  клиринг процеса изглежда по следния начин:</w:t>
      </w:r>
    </w:p>
    <w:p w:rsidR="00923CAA" w:rsidRPr="00BB56F3" w:rsidRDefault="00923CAA" w:rsidP="00211B7C">
      <w:pPr>
        <w:rPr>
          <w:rFonts w:cs="Tahoma"/>
          <w:sz w:val="22"/>
          <w:szCs w:val="22"/>
          <w:u w:val="single"/>
          <w:lang w:val="ru-RU"/>
        </w:rPr>
      </w:pPr>
      <w:r w:rsidRPr="00BB56F3">
        <w:rPr>
          <w:rFonts w:cs="Tahoma"/>
          <w:sz w:val="22"/>
          <w:szCs w:val="22"/>
          <w:u w:val="single"/>
          <w:lang w:val="ru-RU"/>
        </w:rPr>
        <w:t xml:space="preserve">1. Събиране на еднократните опаковки и създаване на годни за клиринговия процес </w:t>
      </w:r>
      <w:r w:rsidRPr="0047163D">
        <w:rPr>
          <w:rFonts w:cs="Tahoma"/>
          <w:sz w:val="22"/>
          <w:szCs w:val="22"/>
          <w:u w:val="single"/>
          <w:lang w:val="bg-BG"/>
        </w:rPr>
        <w:t>записи</w:t>
      </w:r>
      <w:r w:rsidRPr="00BB56F3">
        <w:rPr>
          <w:rFonts w:cs="Tahoma"/>
          <w:sz w:val="22"/>
          <w:szCs w:val="22"/>
          <w:u w:val="single"/>
          <w:lang w:val="ru-RU"/>
        </w:rPr>
        <w:t xml:space="preserve"> данни</w:t>
      </w:r>
    </w:p>
    <w:p w:rsidR="00923CAA" w:rsidRPr="00BB56F3" w:rsidRDefault="00923CAA" w:rsidP="00211B7C">
      <w:pPr>
        <w:ind w:left="709"/>
        <w:rPr>
          <w:rFonts w:cs="Tahoma"/>
          <w:sz w:val="22"/>
          <w:szCs w:val="22"/>
          <w:lang w:val="ru-RU"/>
        </w:rPr>
      </w:pPr>
      <w:r w:rsidRPr="00BB56F3">
        <w:rPr>
          <w:rFonts w:cs="Tahoma"/>
          <w:sz w:val="22"/>
          <w:szCs w:val="22"/>
          <w:lang w:val="ru-RU"/>
        </w:rPr>
        <w:t xml:space="preserve">Комплектът данни се генерира в процеса на събиране на еднократните опаковки от автомати за връщане на опаковки или </w:t>
      </w:r>
      <w:r w:rsidRPr="0047163D">
        <w:rPr>
          <w:rFonts w:cs="Tahoma"/>
          <w:sz w:val="22"/>
          <w:szCs w:val="22"/>
          <w:lang w:val="bg-BG"/>
        </w:rPr>
        <w:t xml:space="preserve">в </w:t>
      </w:r>
      <w:r w:rsidRPr="00BB56F3">
        <w:rPr>
          <w:rFonts w:cs="Tahoma"/>
          <w:sz w:val="22"/>
          <w:szCs w:val="22"/>
          <w:lang w:val="ru-RU"/>
        </w:rPr>
        <w:t>съответния Център за броене</w:t>
      </w:r>
    </w:p>
    <w:p w:rsidR="00923CAA" w:rsidRPr="00BB56F3" w:rsidRDefault="00923CAA" w:rsidP="00211B7C">
      <w:pPr>
        <w:rPr>
          <w:rFonts w:cs="Tahoma"/>
          <w:sz w:val="22"/>
          <w:szCs w:val="22"/>
          <w:u w:val="single"/>
          <w:lang w:val="ru-RU"/>
        </w:rPr>
      </w:pPr>
      <w:r w:rsidRPr="00BB56F3">
        <w:rPr>
          <w:rFonts w:cs="Tahoma"/>
          <w:sz w:val="22"/>
          <w:szCs w:val="22"/>
          <w:u w:val="single"/>
          <w:lang w:val="ru-RU"/>
        </w:rPr>
        <w:t xml:space="preserve">2. Трансфер на </w:t>
      </w:r>
      <w:r w:rsidRPr="0047163D">
        <w:rPr>
          <w:rFonts w:cs="Tahoma"/>
          <w:sz w:val="22"/>
          <w:szCs w:val="22"/>
          <w:u w:val="single"/>
          <w:lang w:val="bg-BG"/>
        </w:rPr>
        <w:t>записите</w:t>
      </w:r>
      <w:r w:rsidRPr="00BB56F3">
        <w:rPr>
          <w:rFonts w:cs="Tahoma"/>
          <w:sz w:val="22"/>
          <w:szCs w:val="22"/>
          <w:u w:val="single"/>
          <w:lang w:val="ru-RU"/>
        </w:rPr>
        <w:t xml:space="preserve"> необработени електронни данни</w:t>
      </w:r>
    </w:p>
    <w:p w:rsidR="00923CAA" w:rsidRPr="00BB56F3" w:rsidRDefault="00923CAA" w:rsidP="00211B7C">
      <w:pPr>
        <w:ind w:left="709"/>
        <w:rPr>
          <w:rFonts w:cs="Tahoma"/>
          <w:sz w:val="22"/>
          <w:szCs w:val="22"/>
          <w:lang w:val="ru-RU"/>
        </w:rPr>
      </w:pPr>
      <w:r>
        <w:rPr>
          <w:rFonts w:cs="Tahoma"/>
          <w:sz w:val="22"/>
          <w:szCs w:val="22"/>
          <w:lang w:val="bg-BG"/>
        </w:rPr>
        <w:t>Записите</w:t>
      </w:r>
      <w:r w:rsidRPr="00BB56F3">
        <w:rPr>
          <w:rFonts w:cs="Tahoma"/>
          <w:sz w:val="22"/>
          <w:szCs w:val="22"/>
          <w:lang w:val="ru-RU"/>
        </w:rPr>
        <w:t xml:space="preserve"> данни, генерирани в процеса на събиране на еднократните опаковки от автомати за връщане на опаковки или съответния Център за броене се предават за по нататъшна обработка от </w:t>
      </w:r>
      <w:r>
        <w:rPr>
          <w:rFonts w:cs="Tahoma"/>
          <w:sz w:val="22"/>
          <w:szCs w:val="22"/>
          <w:lang w:val="bg-BG"/>
        </w:rPr>
        <w:t>предявителя</w:t>
      </w:r>
      <w:r w:rsidRPr="00BB56F3">
        <w:rPr>
          <w:rFonts w:cs="Tahoma"/>
          <w:sz w:val="22"/>
          <w:szCs w:val="22"/>
          <w:lang w:val="ru-RU"/>
        </w:rPr>
        <w:t>.</w:t>
      </w:r>
    </w:p>
    <w:p w:rsidR="00923CAA" w:rsidRPr="00BB56F3" w:rsidRDefault="00923CAA" w:rsidP="00211B7C">
      <w:pPr>
        <w:rPr>
          <w:rFonts w:cs="Tahoma"/>
          <w:sz w:val="22"/>
          <w:szCs w:val="22"/>
          <w:u w:val="single"/>
          <w:lang w:val="ru-RU"/>
        </w:rPr>
      </w:pPr>
      <w:r w:rsidRPr="00BB56F3">
        <w:rPr>
          <w:rFonts w:cs="Tahoma"/>
          <w:sz w:val="22"/>
          <w:szCs w:val="22"/>
          <w:u w:val="single"/>
          <w:lang w:val="ru-RU"/>
        </w:rPr>
        <w:t xml:space="preserve">3. Сравняване на </w:t>
      </w:r>
      <w:r>
        <w:rPr>
          <w:rFonts w:cs="Tahoma"/>
          <w:sz w:val="22"/>
          <w:szCs w:val="22"/>
          <w:u w:val="single"/>
          <w:lang w:val="bg-BG"/>
        </w:rPr>
        <w:t>записите</w:t>
      </w:r>
      <w:r w:rsidRPr="00BB56F3">
        <w:rPr>
          <w:rFonts w:cs="Tahoma"/>
          <w:sz w:val="22"/>
          <w:szCs w:val="22"/>
          <w:u w:val="single"/>
          <w:lang w:val="ru-RU"/>
        </w:rPr>
        <w:t xml:space="preserve"> необработени електронни данни с информацията, съдържаща се в базата данни на Дружеството</w:t>
      </w:r>
    </w:p>
    <w:p w:rsidR="00923CAA" w:rsidRPr="00BB56F3" w:rsidRDefault="00923CAA" w:rsidP="00211B7C">
      <w:pPr>
        <w:ind w:left="709"/>
        <w:rPr>
          <w:rFonts w:cs="Tahoma"/>
          <w:sz w:val="22"/>
          <w:szCs w:val="22"/>
          <w:lang w:val="ru-RU"/>
        </w:rPr>
      </w:pPr>
      <w:r w:rsidRPr="00BB56F3">
        <w:rPr>
          <w:rFonts w:cs="Tahoma"/>
          <w:sz w:val="22"/>
          <w:szCs w:val="22"/>
          <w:lang w:val="ru-RU"/>
        </w:rPr>
        <w:t xml:space="preserve">Чрез базата данни на системата се установява съответния </w:t>
      </w:r>
      <w:r>
        <w:rPr>
          <w:rFonts w:cs="Tahoma"/>
          <w:sz w:val="22"/>
          <w:szCs w:val="22"/>
          <w:lang w:val="bg-BG"/>
        </w:rPr>
        <w:t>производител или вносител</w:t>
      </w:r>
      <w:r w:rsidRPr="00BB56F3">
        <w:rPr>
          <w:rFonts w:cs="Tahoma"/>
          <w:sz w:val="22"/>
          <w:szCs w:val="22"/>
          <w:lang w:val="ru-RU"/>
        </w:rPr>
        <w:t>.</w:t>
      </w:r>
    </w:p>
    <w:p w:rsidR="00923CAA" w:rsidRPr="00BB56F3" w:rsidRDefault="00923CAA" w:rsidP="00211B7C">
      <w:pPr>
        <w:rPr>
          <w:rFonts w:cs="Tahoma"/>
          <w:sz w:val="22"/>
          <w:szCs w:val="22"/>
          <w:u w:val="single"/>
          <w:lang w:val="ru-RU"/>
        </w:rPr>
      </w:pPr>
      <w:r w:rsidRPr="00BB56F3">
        <w:rPr>
          <w:rFonts w:cs="Tahoma"/>
          <w:sz w:val="22"/>
          <w:szCs w:val="22"/>
          <w:u w:val="single"/>
          <w:lang w:val="ru-RU"/>
        </w:rPr>
        <w:t>4. Изготвяне на фактури  и искания за възстановяване на депозит</w:t>
      </w:r>
    </w:p>
    <w:p w:rsidR="00923CAA" w:rsidRPr="00BB56F3" w:rsidRDefault="00923CAA" w:rsidP="00211B7C">
      <w:pPr>
        <w:ind w:left="709"/>
        <w:rPr>
          <w:rFonts w:cs="Tahoma"/>
          <w:sz w:val="22"/>
          <w:szCs w:val="22"/>
          <w:lang w:val="ru-RU"/>
        </w:rPr>
      </w:pPr>
      <w:r>
        <w:rPr>
          <w:rFonts w:cs="Tahoma"/>
          <w:sz w:val="22"/>
          <w:szCs w:val="22"/>
          <w:lang w:val="bg-BG"/>
        </w:rPr>
        <w:t>Записите</w:t>
      </w:r>
      <w:r w:rsidRPr="00BB56F3">
        <w:rPr>
          <w:rFonts w:cs="Tahoma"/>
          <w:sz w:val="22"/>
          <w:szCs w:val="22"/>
          <w:lang w:val="ru-RU"/>
        </w:rPr>
        <w:t xml:space="preserve"> необработени електронни данни, отнасящи се до един и същи </w:t>
      </w:r>
      <w:r>
        <w:rPr>
          <w:rFonts w:cs="Tahoma"/>
          <w:sz w:val="22"/>
          <w:szCs w:val="22"/>
          <w:lang w:val="bg-BG"/>
        </w:rPr>
        <w:t>производител/вносител</w:t>
      </w:r>
      <w:r w:rsidRPr="00BB56F3">
        <w:rPr>
          <w:rFonts w:cs="Tahoma"/>
          <w:sz w:val="22"/>
          <w:szCs w:val="22"/>
          <w:lang w:val="ru-RU"/>
        </w:rPr>
        <w:t xml:space="preserve"> се обобщават в „искания за възстановяване на депозит” и за всяко такова искане се изготвя и съответната фактура на хартиен носител.</w:t>
      </w:r>
    </w:p>
    <w:p w:rsidR="00923CAA" w:rsidRPr="00BB56F3" w:rsidRDefault="00923CAA" w:rsidP="00211B7C">
      <w:pPr>
        <w:rPr>
          <w:rFonts w:cs="Tahoma"/>
          <w:sz w:val="22"/>
          <w:szCs w:val="22"/>
          <w:u w:val="single"/>
          <w:lang w:val="ru-RU"/>
        </w:rPr>
      </w:pPr>
      <w:r w:rsidRPr="00BB56F3">
        <w:rPr>
          <w:rFonts w:cs="Tahoma"/>
          <w:sz w:val="22"/>
          <w:szCs w:val="22"/>
          <w:u w:val="single"/>
          <w:lang w:val="ru-RU"/>
        </w:rPr>
        <w:t>5. Изпращане на фактурите и исканията за възстановяване на депозит и следене на получените плащания</w:t>
      </w:r>
    </w:p>
    <w:p w:rsidR="00923CAA" w:rsidRPr="00BB56F3" w:rsidRDefault="00923CAA" w:rsidP="00211B7C">
      <w:pPr>
        <w:ind w:left="709"/>
        <w:rPr>
          <w:rFonts w:cs="Tahoma"/>
          <w:sz w:val="22"/>
          <w:szCs w:val="22"/>
          <w:lang w:val="ru-RU"/>
        </w:rPr>
      </w:pPr>
      <w:r w:rsidRPr="00BB56F3">
        <w:rPr>
          <w:rFonts w:cs="Tahoma"/>
          <w:sz w:val="22"/>
          <w:szCs w:val="22"/>
          <w:lang w:val="ru-RU"/>
        </w:rPr>
        <w:t xml:space="preserve">Фактурите се изпращат по пощата, а исканията по електронен път към </w:t>
      </w:r>
      <w:r>
        <w:rPr>
          <w:rFonts w:cs="Tahoma"/>
          <w:sz w:val="22"/>
          <w:szCs w:val="22"/>
          <w:lang w:val="bg-BG"/>
        </w:rPr>
        <w:t>съответния производител/вносител (</w:t>
      </w:r>
      <w:r w:rsidRPr="00BB56F3">
        <w:rPr>
          <w:rFonts w:cs="Tahoma"/>
          <w:sz w:val="22"/>
          <w:szCs w:val="22"/>
          <w:lang w:val="ru-RU"/>
        </w:rPr>
        <w:t xml:space="preserve">или </w:t>
      </w:r>
      <w:r>
        <w:rPr>
          <w:rFonts w:cs="Tahoma"/>
          <w:sz w:val="22"/>
          <w:szCs w:val="22"/>
          <w:lang w:val="bg-BG"/>
        </w:rPr>
        <w:t>клирингов посредник)</w:t>
      </w:r>
      <w:r w:rsidRPr="00BB56F3">
        <w:rPr>
          <w:rFonts w:cs="Tahoma"/>
          <w:sz w:val="22"/>
          <w:szCs w:val="22"/>
          <w:lang w:val="ru-RU"/>
        </w:rPr>
        <w:t>, посочени в базата данни на Системата.</w:t>
      </w:r>
    </w:p>
    <w:p w:rsidR="00923CAA" w:rsidRDefault="00923CAA" w:rsidP="00211B7C">
      <w:pPr>
        <w:ind w:left="709"/>
        <w:rPr>
          <w:rFonts w:cs="Tahoma"/>
          <w:sz w:val="22"/>
          <w:szCs w:val="22"/>
          <w:lang w:val="bg-BG"/>
        </w:rPr>
      </w:pPr>
      <w:r w:rsidRPr="00BB56F3">
        <w:rPr>
          <w:rFonts w:cs="Tahoma"/>
          <w:sz w:val="22"/>
          <w:szCs w:val="22"/>
          <w:lang w:val="ru-RU"/>
        </w:rPr>
        <w:t xml:space="preserve">Тъй като процесът на клиринг на депозити изисква изпълнението на много изисквания и наличието на съответни познания и квалифициран персонал, както и наличието на технически капацитет под формата на хардуер и софтуер, то </w:t>
      </w:r>
      <w:r>
        <w:rPr>
          <w:rFonts w:cs="Tahoma"/>
          <w:sz w:val="22"/>
          <w:szCs w:val="22"/>
          <w:lang w:val="bg-BG"/>
        </w:rPr>
        <w:t>производителите/вносителите</w:t>
      </w:r>
      <w:r w:rsidRPr="00BB56F3">
        <w:rPr>
          <w:rFonts w:cs="Tahoma"/>
          <w:sz w:val="22"/>
          <w:szCs w:val="22"/>
          <w:lang w:val="ru-RU"/>
        </w:rPr>
        <w:t xml:space="preserve"> и </w:t>
      </w:r>
      <w:r>
        <w:rPr>
          <w:rFonts w:cs="Tahoma"/>
          <w:sz w:val="22"/>
          <w:szCs w:val="22"/>
          <w:lang w:val="bg-BG"/>
        </w:rPr>
        <w:t xml:space="preserve">търговците на дребно </w:t>
      </w:r>
      <w:r w:rsidRPr="00BB56F3">
        <w:rPr>
          <w:rFonts w:cs="Tahoma"/>
          <w:sz w:val="22"/>
          <w:szCs w:val="22"/>
          <w:lang w:val="ru-RU"/>
        </w:rPr>
        <w:t xml:space="preserve">могат да изберат да изпълняват изцяло или част от задълженията си сами и/или да изберат за тази цел </w:t>
      </w:r>
      <w:r>
        <w:rPr>
          <w:rFonts w:cs="Tahoma"/>
          <w:sz w:val="22"/>
          <w:szCs w:val="22"/>
          <w:lang w:val="bg-BG"/>
        </w:rPr>
        <w:t>клирингов посредник</w:t>
      </w:r>
      <w:r w:rsidRPr="00BB56F3">
        <w:rPr>
          <w:rFonts w:cs="Tahoma"/>
          <w:sz w:val="22"/>
          <w:szCs w:val="22"/>
          <w:lang w:val="ru-RU"/>
        </w:rPr>
        <w:t>,</w:t>
      </w:r>
      <w:r>
        <w:rPr>
          <w:rFonts w:cs="Tahoma"/>
          <w:sz w:val="22"/>
          <w:szCs w:val="22"/>
          <w:lang w:val="bg-BG"/>
        </w:rPr>
        <w:t xml:space="preserve"> както беше посочено по-горе</w:t>
      </w:r>
      <w:r w:rsidRPr="00BB56F3">
        <w:rPr>
          <w:rFonts w:cs="Tahoma"/>
          <w:sz w:val="22"/>
          <w:szCs w:val="22"/>
          <w:lang w:val="ru-RU"/>
        </w:rPr>
        <w:t xml:space="preserve">. </w:t>
      </w:r>
    </w:p>
    <w:p w:rsidR="00923CAA" w:rsidRDefault="00923CAA" w:rsidP="00211B7C">
      <w:pPr>
        <w:pStyle w:val="Heading2"/>
        <w:numPr>
          <w:ilvl w:val="1"/>
          <w:numId w:val="7"/>
        </w:numPr>
        <w:rPr>
          <w:sz w:val="22"/>
          <w:szCs w:val="22"/>
          <w:lang w:val="bg-BG"/>
        </w:rPr>
      </w:pPr>
      <w:bookmarkStart w:id="511" w:name="_Toc331489234"/>
      <w:bookmarkStart w:id="512" w:name="_Toc331586782"/>
      <w:r w:rsidRPr="00D10EE1">
        <w:rPr>
          <w:rFonts w:cs="Tahoma"/>
          <w:sz w:val="22"/>
          <w:szCs w:val="22"/>
          <w:lang w:val="bg-BG"/>
        </w:rPr>
        <w:t>Разновидности на централизираната система</w:t>
      </w:r>
      <w:r w:rsidRPr="00BB56F3">
        <w:rPr>
          <w:sz w:val="22"/>
          <w:szCs w:val="22"/>
          <w:lang w:val="ru-RU"/>
        </w:rPr>
        <w:t xml:space="preserve"> ЗА ЗАДЪЛЖИТЕЛЕН ДЕПОЗИТ ЗА ОПАКОВКИ ОТ НАПИТКИ</w:t>
      </w:r>
      <w:bookmarkEnd w:id="511"/>
      <w:bookmarkEnd w:id="512"/>
    </w:p>
    <w:p w:rsidR="00923CAA" w:rsidRDefault="00923CAA" w:rsidP="00211B7C">
      <w:pPr>
        <w:rPr>
          <w:rFonts w:cs="Tahoma"/>
          <w:sz w:val="22"/>
          <w:szCs w:val="22"/>
          <w:lang w:val="bg-BG"/>
        </w:rPr>
      </w:pPr>
      <w:r>
        <w:rPr>
          <w:rFonts w:cs="Tahoma"/>
          <w:sz w:val="22"/>
          <w:szCs w:val="22"/>
          <w:lang w:val="bg-BG"/>
        </w:rPr>
        <w:t>В тази точка схематично са представени две разновидности на централизираната система за задължителен депозит за опаковки от напитки.</w:t>
      </w:r>
    </w:p>
    <w:p w:rsidR="00923CAA" w:rsidRDefault="00923CAA" w:rsidP="00211B7C">
      <w:pPr>
        <w:rPr>
          <w:rFonts w:cs="Tahoma"/>
          <w:sz w:val="22"/>
          <w:szCs w:val="22"/>
          <w:lang w:val="bg-BG"/>
        </w:rPr>
      </w:pPr>
      <w:r>
        <w:rPr>
          <w:rFonts w:cs="Tahoma"/>
          <w:sz w:val="22"/>
          <w:szCs w:val="22"/>
          <w:lang w:val="bg-BG"/>
        </w:rPr>
        <w:t>Първата от тях представлява централизирана депозитна система при която Администраторът на системата се ангажира само със създаването, въвеждането и контрола за спазването на общата организационна рамка на системата и няма отношение към извършването на разплащанията по начисляване и възстановяване на депозити между отделните участници.</w:t>
      </w:r>
    </w:p>
    <w:p w:rsidR="00923CAA" w:rsidRDefault="00923CAA" w:rsidP="00211B7C">
      <w:pPr>
        <w:rPr>
          <w:rFonts w:cs="Tahoma"/>
          <w:sz w:val="22"/>
          <w:szCs w:val="22"/>
          <w:lang w:val="bg-BG"/>
        </w:rPr>
      </w:pPr>
      <w:r>
        <w:rPr>
          <w:rFonts w:cs="Tahoma"/>
          <w:sz w:val="22"/>
          <w:szCs w:val="22"/>
          <w:lang w:val="bg-BG"/>
        </w:rPr>
        <w:t>Графично тази разновидност на системата е представена на следната фигура:</w:t>
      </w:r>
    </w:p>
    <w:p w:rsidR="00923CAA" w:rsidRDefault="00923CAA" w:rsidP="00211B7C">
      <w:pPr>
        <w:rPr>
          <w:rFonts w:cs="Tahoma"/>
          <w:sz w:val="22"/>
          <w:szCs w:val="22"/>
          <w:lang w:val="bg-BG"/>
        </w:rPr>
        <w:sectPr w:rsidR="00923CAA" w:rsidSect="000E628E">
          <w:footerReference w:type="default" r:id="rId97"/>
          <w:pgSz w:w="11906" w:h="16838"/>
          <w:pgMar w:top="1417" w:right="1417" w:bottom="1417" w:left="1417" w:header="708" w:footer="708" w:gutter="0"/>
          <w:cols w:space="708"/>
          <w:docGrid w:linePitch="360"/>
        </w:sectPr>
      </w:pPr>
    </w:p>
    <w:p w:rsidR="00923CAA" w:rsidRPr="000747DF" w:rsidRDefault="00923CAA" w:rsidP="000747DF">
      <w:pPr>
        <w:rPr>
          <w:b/>
          <w:lang w:val="bg-BG"/>
        </w:rPr>
      </w:pPr>
      <w:bookmarkStart w:id="513" w:name="_Toc331586887"/>
      <w:r w:rsidRPr="000747DF">
        <w:rPr>
          <w:b/>
          <w:lang w:val="bg-BG"/>
        </w:rPr>
        <w:t xml:space="preserve">Фигура </w:t>
      </w:r>
      <w:r w:rsidRPr="000747DF">
        <w:rPr>
          <w:b/>
          <w:lang w:val="bg-BG"/>
        </w:rPr>
        <w:fldChar w:fldCharType="begin"/>
      </w:r>
      <w:r w:rsidRPr="000747DF">
        <w:rPr>
          <w:b/>
          <w:lang w:val="bg-BG"/>
        </w:rPr>
        <w:instrText xml:space="preserve"> STYLEREF 1 \s </w:instrText>
      </w:r>
      <w:r w:rsidRPr="000747DF">
        <w:rPr>
          <w:b/>
          <w:lang w:val="bg-BG"/>
        </w:rPr>
        <w:fldChar w:fldCharType="separate"/>
      </w:r>
      <w:r>
        <w:rPr>
          <w:b/>
          <w:noProof/>
          <w:lang w:val="bg-BG"/>
        </w:rPr>
        <w:t>5</w:t>
      </w:r>
      <w:r w:rsidRPr="000747DF">
        <w:rPr>
          <w:b/>
          <w:lang w:val="bg-BG"/>
        </w:rPr>
        <w:fldChar w:fldCharType="end"/>
      </w:r>
      <w:r w:rsidRPr="000747DF">
        <w:rPr>
          <w:b/>
          <w:lang w:val="bg-BG"/>
        </w:rPr>
        <w:t>.</w:t>
      </w:r>
      <w:r w:rsidRPr="000747DF">
        <w:rPr>
          <w:b/>
          <w:lang w:val="bg-BG"/>
        </w:rPr>
        <w:fldChar w:fldCharType="begin"/>
      </w:r>
      <w:r w:rsidRPr="000747DF">
        <w:rPr>
          <w:b/>
          <w:lang w:val="bg-BG"/>
        </w:rPr>
        <w:instrText xml:space="preserve"> SEQ фигура \* ARABIC \s 1 </w:instrText>
      </w:r>
      <w:r w:rsidRPr="000747DF">
        <w:rPr>
          <w:b/>
          <w:lang w:val="bg-BG"/>
        </w:rPr>
        <w:fldChar w:fldCharType="separate"/>
      </w:r>
      <w:r>
        <w:rPr>
          <w:b/>
          <w:noProof/>
          <w:lang w:val="bg-BG"/>
        </w:rPr>
        <w:t>1</w:t>
      </w:r>
      <w:r w:rsidRPr="000747DF">
        <w:rPr>
          <w:b/>
          <w:lang w:val="bg-BG"/>
        </w:rPr>
        <w:fldChar w:fldCharType="end"/>
      </w:r>
      <w:r w:rsidRPr="000747DF">
        <w:rPr>
          <w:b/>
          <w:lang w:val="bg-BG"/>
        </w:rPr>
        <w:t xml:space="preserve"> Централизирана депозитна система, при която администраторът не изпълнява функции по клиринга на депозити</w:t>
      </w:r>
      <w:bookmarkEnd w:id="513"/>
      <w:r w:rsidRPr="000747DF">
        <w:rPr>
          <w:b/>
          <w:lang w:val="bg-BG"/>
        </w:rPr>
        <w:t xml:space="preserve"> </w:t>
      </w:r>
    </w:p>
    <w:p w:rsidR="00923CAA" w:rsidRDefault="00923CAA" w:rsidP="000747DF">
      <w:pPr>
        <w:rPr>
          <w:rFonts w:cs="Tahoma"/>
          <w:sz w:val="22"/>
          <w:szCs w:val="22"/>
          <w:lang w:val="bg-BG"/>
        </w:rPr>
      </w:pPr>
      <w:r w:rsidRPr="007C5B25">
        <w:rPr>
          <w:rFonts w:cs="Tahoma"/>
          <w:noProof/>
          <w:sz w:val="22"/>
          <w:szCs w:val="22"/>
          <w:lang w:val="bg-BG" w:eastAsia="bg-BG"/>
        </w:rPr>
        <w:pict>
          <v:shape id="Picture 79" o:spid="_x0000_i1111" type="#_x0000_t75" style="width:630pt;height:387pt;visibility:visible">
            <v:imagedata r:id="rId98" o:title=""/>
          </v:shape>
        </w:pict>
      </w:r>
    </w:p>
    <w:p w:rsidR="00923CAA" w:rsidRPr="00370BFE" w:rsidRDefault="00923CAA" w:rsidP="00211B7C">
      <w:pPr>
        <w:rPr>
          <w:rFonts w:cs="Tahoma"/>
          <w:sz w:val="22"/>
          <w:szCs w:val="22"/>
          <w:lang w:val="bg-BG"/>
        </w:rPr>
        <w:sectPr w:rsidR="00923CAA" w:rsidRPr="00370BFE" w:rsidSect="000E628E">
          <w:pgSz w:w="16838" w:h="11906" w:orient="landscape"/>
          <w:pgMar w:top="1417" w:right="1417" w:bottom="1417" w:left="1417" w:header="708" w:footer="708" w:gutter="0"/>
          <w:cols w:space="708"/>
          <w:docGrid w:linePitch="360"/>
        </w:sectPr>
      </w:pPr>
    </w:p>
    <w:p w:rsidR="00923CAA" w:rsidRPr="00BB56F3" w:rsidRDefault="00923CAA" w:rsidP="00211B7C">
      <w:pPr>
        <w:rPr>
          <w:rFonts w:cs="Tahoma"/>
          <w:sz w:val="22"/>
          <w:szCs w:val="22"/>
          <w:lang w:val="ru-RU"/>
        </w:rPr>
      </w:pPr>
      <w:r w:rsidRPr="00BB56F3">
        <w:rPr>
          <w:rFonts w:cs="Tahoma"/>
          <w:sz w:val="22"/>
          <w:szCs w:val="22"/>
          <w:lang w:val="ru-RU"/>
        </w:rPr>
        <w:t>Тази разновидност на депозитната система се характеризира със следното:</w:t>
      </w:r>
    </w:p>
    <w:p w:rsidR="00923CAA" w:rsidRPr="00BB56F3" w:rsidRDefault="00923CAA" w:rsidP="00211B7C">
      <w:pPr>
        <w:rPr>
          <w:rFonts w:cs="Tahoma"/>
          <w:sz w:val="22"/>
          <w:szCs w:val="22"/>
          <w:lang w:val="ru-RU"/>
        </w:rPr>
      </w:pPr>
      <w:r w:rsidRPr="00BB56F3">
        <w:rPr>
          <w:rFonts w:cs="Tahoma"/>
          <w:b/>
          <w:sz w:val="22"/>
          <w:szCs w:val="22"/>
          <w:lang w:val="ru-RU"/>
        </w:rPr>
        <w:t>Администраторът на системата</w:t>
      </w:r>
      <w:r w:rsidRPr="00BB56F3">
        <w:rPr>
          <w:rFonts w:cs="Tahoma"/>
          <w:sz w:val="22"/>
          <w:szCs w:val="22"/>
          <w:lang w:val="ru-RU"/>
        </w:rPr>
        <w:t xml:space="preserve">  изпълнява функции, които са свързани изключително с изграждането, ефективната работа, мониторинга и популяризирането на системата. Той дефинира организационната рамка на системата; изготвя и сключва типови споразумения с различните участници в системата и следи за спазването на техните условия; определя изискванията  към маркировката на продуктите и следи за правилното и използзване; определя характеристиките на централната база данни и изискванията към ИТ интерфейса на системата; определя техническите параметрите на  машините за обратно връщане (МОВ); определя техническите и организационни изискванията към участниците в системата, които предоставят сециализирани услуги (такива като преброителни центрове и клирингови посредници), сертифицира и извършва постоянен мониторинг на тяхната дейност – сам или чрез външни организации за сертифициране и контрол; реализира рекламни и разяснителни кампании свързани с дейността на системата и осъществява връзки с обществеността.</w:t>
      </w:r>
    </w:p>
    <w:p w:rsidR="00923CAA" w:rsidRPr="00BB56F3" w:rsidRDefault="00923CAA" w:rsidP="00211B7C">
      <w:pPr>
        <w:rPr>
          <w:rFonts w:cs="Tahoma"/>
          <w:sz w:val="22"/>
          <w:szCs w:val="22"/>
          <w:lang w:val="ru-RU"/>
        </w:rPr>
      </w:pPr>
      <w:r w:rsidRPr="00BB56F3">
        <w:rPr>
          <w:rFonts w:cs="Tahoma"/>
          <w:sz w:val="22"/>
          <w:szCs w:val="22"/>
          <w:lang w:val="ru-RU"/>
        </w:rPr>
        <w:t>Администраторът на системата не участва и не контролира разплащанията на депозити между участниците в системата, но получава информация от производителите и вносителите на опаковани стоки за броя опаковки пуснати на пазара и съответно за размера на начисления и възстановен при обратното им връщане депозит.</w:t>
      </w:r>
    </w:p>
    <w:p w:rsidR="00923CAA" w:rsidRPr="00BB56F3" w:rsidRDefault="00923CAA" w:rsidP="00211B7C">
      <w:pPr>
        <w:rPr>
          <w:rFonts w:cs="Tahoma"/>
          <w:sz w:val="22"/>
          <w:szCs w:val="22"/>
          <w:lang w:val="ru-RU"/>
        </w:rPr>
      </w:pPr>
      <w:r w:rsidRPr="00BB56F3">
        <w:rPr>
          <w:rFonts w:cs="Tahoma"/>
          <w:sz w:val="22"/>
          <w:szCs w:val="22"/>
          <w:lang w:val="ru-RU"/>
        </w:rPr>
        <w:t>Дейността на администраторът на системата се финансира от ежегодните вноски на участниците и таксите за регистриране на продукти в централната база данни на системата.</w:t>
      </w:r>
    </w:p>
    <w:p w:rsidR="00923CAA" w:rsidRPr="00BB56F3" w:rsidRDefault="00923CAA" w:rsidP="00211B7C">
      <w:pPr>
        <w:rPr>
          <w:rFonts w:cs="Tahoma"/>
          <w:sz w:val="22"/>
          <w:szCs w:val="22"/>
          <w:lang w:val="ru-RU"/>
        </w:rPr>
      </w:pPr>
      <w:r w:rsidRPr="00BB56F3">
        <w:rPr>
          <w:rFonts w:cs="Tahoma"/>
          <w:b/>
          <w:sz w:val="22"/>
          <w:szCs w:val="22"/>
          <w:lang w:val="ru-RU"/>
        </w:rPr>
        <w:t>Производителите и вносителите</w:t>
      </w:r>
      <w:r w:rsidRPr="00BB56F3">
        <w:rPr>
          <w:rFonts w:cs="Tahoma"/>
          <w:sz w:val="22"/>
          <w:szCs w:val="22"/>
          <w:lang w:val="ru-RU"/>
        </w:rPr>
        <w:t xml:space="preserve"> на опаковани продукти (както и търговците на едро и дребно, в случайте когато разпространяват собствени марки стоки) са задължени да маркират подлежащите на депозит стоки съгласно изискванията на системата и при продажбата им начисляват определения депозит. Те са задължени да регистрират новите продуктите подлежащи на депозит в централната база данни на системата минимум 15 дни преди първоначалното им пускане на пазара. Администрират сумите, получени от начисления депозит на продадените опаковани стоки до получаване на искания за възстановянане на депозит и евентуалното им изплащане. Възстановяването на депозит се извършва при постъпване на коректно оформено и документирано на базата на данните от МОВ и центровете за преброяване искане от страна на търговците на дребно и пунктове за изкупуване или действащите от тяхно име специализирани фирми – клирингови писредници. Производителите и вносителите са задължени да подават на администратора на системата информация за броя опаковки пуснати на пазара и съответно за размера на начисления и възстановен при обратното им връщане депозит. Сумите от начислени, но непотърсени обратно депозити остават на тяхно разположение.</w:t>
      </w:r>
    </w:p>
    <w:p w:rsidR="00923CAA" w:rsidRPr="00BB56F3" w:rsidRDefault="00923CAA" w:rsidP="00211B7C">
      <w:pPr>
        <w:rPr>
          <w:rFonts w:cs="Tahoma"/>
          <w:sz w:val="22"/>
          <w:szCs w:val="22"/>
          <w:lang w:val="ru-RU"/>
        </w:rPr>
      </w:pPr>
      <w:r w:rsidRPr="00BB56F3">
        <w:rPr>
          <w:rFonts w:cs="Tahoma"/>
          <w:b/>
          <w:sz w:val="22"/>
          <w:szCs w:val="22"/>
          <w:lang w:val="ru-RU"/>
        </w:rPr>
        <w:t>Дистрибуторите – търговци на едро</w:t>
      </w:r>
      <w:r w:rsidRPr="00BB56F3">
        <w:rPr>
          <w:rFonts w:cs="Tahoma"/>
          <w:sz w:val="22"/>
          <w:szCs w:val="22"/>
          <w:lang w:val="ru-RU"/>
        </w:rPr>
        <w:t xml:space="preserve"> служат като междинно звено по веригата на продажби на опаковани стоки и от гледна точка на системата нямат други функции, освен да заплащат депозит на приоизводителите и вносителите при покупката и да начисляват депозит на търговците на дребно при препродажбата на съответните продукти.</w:t>
      </w:r>
    </w:p>
    <w:p w:rsidR="00923CAA" w:rsidRPr="00BB56F3" w:rsidRDefault="00923CAA" w:rsidP="00211B7C">
      <w:pPr>
        <w:rPr>
          <w:rFonts w:cs="Tahoma"/>
          <w:sz w:val="22"/>
          <w:szCs w:val="22"/>
          <w:lang w:val="ru-RU"/>
        </w:rPr>
      </w:pPr>
      <w:r w:rsidRPr="00BB56F3">
        <w:rPr>
          <w:rFonts w:cs="Tahoma"/>
          <w:b/>
          <w:sz w:val="22"/>
          <w:szCs w:val="22"/>
          <w:lang w:val="ru-RU"/>
        </w:rPr>
        <w:t>Търговците на дребно</w:t>
      </w:r>
      <w:r w:rsidRPr="00BB56F3">
        <w:rPr>
          <w:rFonts w:cs="Tahoma"/>
          <w:sz w:val="22"/>
          <w:szCs w:val="22"/>
          <w:lang w:val="ru-RU"/>
        </w:rPr>
        <w:t xml:space="preserve"> (и търговците на едро, когато организират обратното приемане на употребените опаковки на територията на обектите си) заплащат депозит при покупката на стоки от своите снабдители и начисляват депозит при продажбата на съответния артикул на крайния потребител. Освен това те са задължени  да приемат обратно върнатите употребени опаковки и  да възстановяват на потребителите дължимия за тях депозит. Обратното приемане на опаковки са извършва или чрез МОВ или ръчно. За извършването на  автоматизирано събиране търговците на дребно следва да закупят и инсталират одобрени за работа в рамките на депозитната система МОВ, а за ръчното приемане - да разполагат с обучен персонал, който да може да разпознава и различава участващите в системата опаковки и тези, за които не следва да се възстановява депозит. Търговците на дребно следва да организират и временното съхранение на върнатите опаковки до последващото им предаване на събирачите/преработвателите на вторични суровини,  като предприемат мерки за предотвратяване на опитите за измама, свързани с повторното предявяване за възстановяване на депозит на някои от временно съхраняваните опаковки. В случай, че ръчното събиране в обектите на търговеца на дребно не е организирано съгласно изискванията (стандартите) на администратора на системата, валидни за работата на специализирана фирма-преброител, то ръчно събраните опаковки задължително се транпортират до такъв специализиран (и сертифициран от администратора на системата) преброителен център.</w:t>
      </w:r>
    </w:p>
    <w:p w:rsidR="00923CAA" w:rsidRPr="00BB56F3" w:rsidRDefault="00923CAA" w:rsidP="00211B7C">
      <w:pPr>
        <w:rPr>
          <w:rFonts w:cs="Tahoma"/>
          <w:sz w:val="22"/>
          <w:szCs w:val="22"/>
          <w:lang w:val="ru-RU"/>
        </w:rPr>
      </w:pPr>
      <w:r w:rsidRPr="00BB56F3">
        <w:rPr>
          <w:rFonts w:cs="Tahoma"/>
          <w:sz w:val="22"/>
          <w:szCs w:val="22"/>
          <w:lang w:val="ru-RU"/>
        </w:rPr>
        <w:t>След обратното приемане на употребените опаковки и възстановяванеето на дължимите за тях депозити на крайните потребители, търговците на дребно на свой ред отправят искане за възстановяване на изплатените депозитни суми до съответните производители и вноситли, които първи са пуснали опакованите стоки на българския пазар. Това те могат да направят сами, ако разполагат с необходимия обучен персонал, или използвайки услугите на специализирана фирма – клирингов посредник, който на базата на данните от МОВ и центровете за преброяване изготвя неободимите документи (искане за възстановяване на депозит) от името на съответния търговец на дребно.</w:t>
      </w:r>
    </w:p>
    <w:p w:rsidR="00923CAA" w:rsidRPr="00BB56F3" w:rsidRDefault="00923CAA" w:rsidP="00211B7C">
      <w:pPr>
        <w:rPr>
          <w:rFonts w:cs="Tahoma"/>
          <w:sz w:val="22"/>
          <w:szCs w:val="22"/>
          <w:lang w:val="ru-RU"/>
        </w:rPr>
      </w:pPr>
      <w:r w:rsidRPr="00BB56F3">
        <w:rPr>
          <w:rFonts w:cs="Tahoma"/>
          <w:sz w:val="22"/>
          <w:szCs w:val="22"/>
          <w:lang w:val="ru-RU"/>
        </w:rPr>
        <w:t>Както е видно, търговците на дребно са едни от най-важните звена на депозитната система, а участието им в нея е свързано с ангажирането на значителни средства от тяхна страна – средства за закупуване на МОВ и оборудване на помещения за временно съхраняване, разходи за наемането и обучението на допълнителен персонал, необходим за ръчното приемане на употребените опаковки, заплащане на услугите на специализираните транспортни фирми, преброители и клирингови посредници. Освен това те имат и косвени разходи, свързани с отделянто на площи за разполагането на МОВ и помещения за временно съхраняване на опаковките, които иначе биха могли да използват за търговски цели.  Ръчното връщане на опаковките пък е свързано с известно забавяне на търговския процес. Те ангажират и значителни собствени оборотни средства за периода между изплащането на депозитите на крайните потребители пре предаване на употребените опаковки и последващото възстановяване на изплатените суми от производителите и вносителите.</w:t>
      </w:r>
    </w:p>
    <w:p w:rsidR="00923CAA" w:rsidRPr="00BB56F3" w:rsidRDefault="00923CAA" w:rsidP="00211B7C">
      <w:pPr>
        <w:rPr>
          <w:rFonts w:cs="Tahoma"/>
          <w:sz w:val="22"/>
          <w:szCs w:val="22"/>
          <w:lang w:val="ru-RU"/>
        </w:rPr>
      </w:pPr>
      <w:r w:rsidRPr="00BB56F3">
        <w:rPr>
          <w:rFonts w:cs="Tahoma"/>
          <w:sz w:val="22"/>
          <w:szCs w:val="22"/>
          <w:lang w:val="ru-RU"/>
        </w:rPr>
        <w:t>Приходите, които търговците на  дребно получават от участието си в депозитнаата система са свързани с продажбата на събраните опаковки на събирачите и пререботвателите на вторични суровини.</w:t>
      </w:r>
    </w:p>
    <w:p w:rsidR="00923CAA" w:rsidRPr="00BB56F3" w:rsidRDefault="00923CAA" w:rsidP="00211B7C">
      <w:pPr>
        <w:rPr>
          <w:rFonts w:cs="Tahoma"/>
          <w:sz w:val="22"/>
          <w:szCs w:val="22"/>
          <w:lang w:val="ru-RU"/>
        </w:rPr>
      </w:pPr>
      <w:r w:rsidRPr="00BB56F3">
        <w:rPr>
          <w:rFonts w:cs="Tahoma"/>
          <w:b/>
          <w:sz w:val="22"/>
          <w:szCs w:val="22"/>
          <w:lang w:val="ru-RU"/>
        </w:rPr>
        <w:t xml:space="preserve">Пунктовете за събиране на отпадъци </w:t>
      </w:r>
      <w:r w:rsidRPr="00BB56F3">
        <w:rPr>
          <w:rFonts w:cs="Tahoma"/>
          <w:sz w:val="22"/>
          <w:szCs w:val="22"/>
          <w:lang w:val="ru-RU"/>
        </w:rPr>
        <w:t xml:space="preserve">изпълняват в рамките на системата функции, сходни с тези на търговците на дребно. Съществената разлика е, че те не се занимават с продажбата на опаковани стоки  - съответно не участват в заплащането на депозит при покупката и начисляването на депозит при продажбата на опаковананата депозитна стока. </w:t>
      </w:r>
    </w:p>
    <w:p w:rsidR="00923CAA" w:rsidRPr="00BB56F3" w:rsidRDefault="00923CAA" w:rsidP="00211B7C">
      <w:pPr>
        <w:rPr>
          <w:rFonts w:cs="Tahoma"/>
          <w:sz w:val="22"/>
          <w:szCs w:val="22"/>
          <w:lang w:val="ru-RU"/>
        </w:rPr>
      </w:pPr>
      <w:r w:rsidRPr="00BB56F3">
        <w:rPr>
          <w:rFonts w:cs="Tahoma"/>
          <w:sz w:val="22"/>
          <w:szCs w:val="22"/>
          <w:lang w:val="ru-RU"/>
        </w:rPr>
        <w:t>Както и търговците на дребно, те са задължени  да приемат обратно върнатите употребени опаковки и  да възстановяват на потребителите дължимия за тях депозит. Обратното приемане на опаковки са извършва или чрез МОВ или ръчно. Автоматизираното събиране се извършва чрез МОВ, а при ръчното приемане се използва  обучен персонал, който да може да идентифицира депозитните опаковки. Пунктовете за събиране на отпадъци трябва да създадат такава организация на временното съхраняване на върнатите депозитни опаковки, която да предотвратява опитите за измама, свързани с повторно предявяване за възстановяване на депозит. В случай, че ръчното събиране в обектите на пункта за събиране на отпадъци не е организирано съгласно изискванията (стандартите) на администратора на системата, валидни за работата на специализирана фирма-преброител, то ръчно събраните опаковки задължително се транпортират до такъв специализиран (и сертифициран от администратора на системата) преброителен център. След обратното приемане на употребените опаковки и възстановяванеето на дължимите за тях депозити на крайните потребители, пунктовете за събиране на отпадъци отправят искане за възстановяване на изплатените депозитни суми до съответните производители и вносители, които първи са пуснали опакованите стоки на българския пазар. Това те могат да направят сами, ако разполагат с необходимия обучен персонал, или да използват услугите на специализирана фирма – клирингов посредник.</w:t>
      </w:r>
    </w:p>
    <w:p w:rsidR="00923CAA" w:rsidRPr="00BB56F3" w:rsidRDefault="00923CAA" w:rsidP="00211B7C">
      <w:pPr>
        <w:rPr>
          <w:rFonts w:cs="Tahoma"/>
          <w:sz w:val="22"/>
          <w:szCs w:val="22"/>
          <w:lang w:val="ru-RU"/>
        </w:rPr>
      </w:pPr>
      <w:r w:rsidRPr="00BB56F3">
        <w:rPr>
          <w:rFonts w:cs="Tahoma"/>
          <w:sz w:val="22"/>
          <w:szCs w:val="22"/>
          <w:lang w:val="ru-RU"/>
        </w:rPr>
        <w:t>Както и при търговците на дребно дейността им в рамките на депозитната система изисква значителни разходи, а приходите им идват от продажбата на събраните опаковки като вторични суровини.</w:t>
      </w:r>
    </w:p>
    <w:p w:rsidR="00923CAA" w:rsidRPr="00BB56F3" w:rsidRDefault="00923CAA" w:rsidP="00211B7C">
      <w:pPr>
        <w:rPr>
          <w:rFonts w:cs="Tahoma"/>
          <w:sz w:val="22"/>
          <w:szCs w:val="22"/>
          <w:lang w:val="ru-RU"/>
        </w:rPr>
      </w:pPr>
      <w:r w:rsidRPr="00BB56F3">
        <w:rPr>
          <w:rFonts w:cs="Tahoma"/>
          <w:b/>
          <w:sz w:val="22"/>
          <w:szCs w:val="22"/>
          <w:lang w:val="ru-RU"/>
        </w:rPr>
        <w:t>Клиринговите посредници</w:t>
      </w:r>
      <w:r w:rsidRPr="00BB56F3">
        <w:rPr>
          <w:rFonts w:cs="Tahoma"/>
          <w:sz w:val="22"/>
          <w:szCs w:val="22"/>
          <w:lang w:val="ru-RU"/>
        </w:rPr>
        <w:t xml:space="preserve"> са специализирани фирми, които разполагат с необходимия квалифициран персонал и срещу заплащане извършват - от името на търговците на дребно или пунктовете за изкупуване на вторични суровини   и на базата на данните от МОВ и центровете за преброяване - изготвянето на необходимите документи за предявяване на искане за възстановяване на депозит към производитеелите и вносителите на опаковани депозитни стоки и следят за извършването на съответните разплащания. </w:t>
      </w:r>
    </w:p>
    <w:p w:rsidR="00923CAA" w:rsidRPr="00BB56F3" w:rsidRDefault="00923CAA" w:rsidP="00211B7C">
      <w:pPr>
        <w:rPr>
          <w:rFonts w:cs="Tahoma"/>
          <w:sz w:val="22"/>
          <w:szCs w:val="22"/>
          <w:lang w:val="ru-RU"/>
        </w:rPr>
      </w:pPr>
      <w:r w:rsidRPr="00BB56F3">
        <w:rPr>
          <w:rFonts w:cs="Tahoma"/>
          <w:sz w:val="22"/>
          <w:szCs w:val="22"/>
          <w:lang w:val="ru-RU"/>
        </w:rPr>
        <w:t xml:space="preserve">Те също така могат да извършват, срещу съответното заплащане, и услуги на другата страна в процеса на възстановянане на депозитите - производителите и вносителите на опаковани стоки. Клиринговите посредници могат от тяхно име да извършват проверка за достоверността на приложените първични данни и правилното оформяне на предявените искания за възстановяване на депозити, да отправят възражения и да обосновават необходимостта от корекции при неправилно предявяване, да извършват плащания по коректно оформените и комплектовани искания и т.н  </w:t>
      </w:r>
    </w:p>
    <w:p w:rsidR="00923CAA" w:rsidRPr="00BB56F3" w:rsidRDefault="00923CAA" w:rsidP="00211B7C">
      <w:pPr>
        <w:rPr>
          <w:rFonts w:cs="Tahoma"/>
          <w:sz w:val="22"/>
          <w:szCs w:val="22"/>
          <w:lang w:val="ru-RU"/>
        </w:rPr>
      </w:pPr>
      <w:r w:rsidRPr="00BB56F3">
        <w:rPr>
          <w:rFonts w:cs="Tahoma"/>
          <w:sz w:val="22"/>
          <w:szCs w:val="22"/>
          <w:lang w:val="ru-RU"/>
        </w:rPr>
        <w:t>Клиринговите посредници следва да бъдат одобрени (сертифицирани) от администратора на системата. Те заплащат съответната годишна такса за участие в дейността на депозитната система.</w:t>
      </w:r>
    </w:p>
    <w:p w:rsidR="00923CAA" w:rsidRPr="00BB56F3" w:rsidRDefault="00923CAA" w:rsidP="00211B7C">
      <w:pPr>
        <w:rPr>
          <w:rFonts w:cs="Tahoma"/>
          <w:sz w:val="22"/>
          <w:szCs w:val="22"/>
          <w:lang w:val="ru-RU"/>
        </w:rPr>
      </w:pPr>
      <w:r w:rsidRPr="00BB56F3">
        <w:rPr>
          <w:rFonts w:cs="Tahoma"/>
          <w:b/>
          <w:sz w:val="22"/>
          <w:szCs w:val="22"/>
          <w:lang w:val="ru-RU"/>
        </w:rPr>
        <w:t>Центровете за преброяване</w:t>
      </w:r>
      <w:r w:rsidRPr="00BB56F3">
        <w:rPr>
          <w:rFonts w:cs="Tahoma"/>
          <w:sz w:val="22"/>
          <w:szCs w:val="22"/>
          <w:lang w:val="ru-RU"/>
        </w:rPr>
        <w:t xml:space="preserve"> са специализирани фирми, които разполагат с необходимата инфраструктура и квалифициран персонал и срещу заплащане извършват преброяване (и евентуално допълнително сортиране) на ръчно събраните от търговците на дребно или пунктовете за изкупуване на вторични суровини  опаковки и след това ги предават от тяхно име на събирачите или преработватели на вторични  суровини.  Те одават обратно на търговците на дребно и пунктовете за изкупуване информация в определен формат, одобрен от администратора на системата относно количествата опаковки по отделни производители и вносители, за които следва да се предяви искане за възстановяване на депозит.  Дейността на преброителните центрове и цялостният им производствен процес центрове следва да бъде одобрени (сертифицирани) от администратора на системата, главно с цел обезпечаване на достоверността на подаваните от тях данни служещи за последващи разплащания и предотвратяването на опити за измама свърани с повторно предявяване на част от предадените им за преброяване опаковки. За участието си в сестемата преброителните центрове заплаща съответната годишна такса на администратора на системата.</w:t>
      </w:r>
    </w:p>
    <w:p w:rsidR="00923CAA" w:rsidRPr="00BB56F3" w:rsidRDefault="00923CAA" w:rsidP="00211B7C">
      <w:pPr>
        <w:rPr>
          <w:rFonts w:cs="Tahoma"/>
          <w:sz w:val="22"/>
          <w:szCs w:val="22"/>
          <w:lang w:val="ru-RU"/>
        </w:rPr>
      </w:pPr>
      <w:r w:rsidRPr="00BB56F3">
        <w:rPr>
          <w:rFonts w:cs="Tahoma"/>
          <w:sz w:val="22"/>
          <w:szCs w:val="22"/>
          <w:lang w:val="ru-RU"/>
        </w:rPr>
        <w:t>Възможно е отделни центрове за преброяване да извършват комплексна услуга, като изпълняват и функцията на клирингови посредници.</w:t>
      </w:r>
    </w:p>
    <w:p w:rsidR="00923CAA" w:rsidRPr="00BB56F3" w:rsidRDefault="00923CAA" w:rsidP="00211B7C">
      <w:pPr>
        <w:rPr>
          <w:rFonts w:cs="Tahoma"/>
          <w:sz w:val="22"/>
          <w:szCs w:val="22"/>
          <w:lang w:val="ru-RU"/>
        </w:rPr>
      </w:pPr>
      <w:r w:rsidRPr="00BB56F3">
        <w:rPr>
          <w:rFonts w:cs="Tahoma"/>
          <w:sz w:val="22"/>
          <w:szCs w:val="22"/>
          <w:lang w:val="ru-RU"/>
        </w:rPr>
        <w:t xml:space="preserve">При покупка на опаковани стоки </w:t>
      </w:r>
      <w:r w:rsidRPr="00BB56F3">
        <w:rPr>
          <w:rFonts w:cs="Tahoma"/>
          <w:b/>
          <w:sz w:val="22"/>
          <w:szCs w:val="22"/>
          <w:lang w:val="ru-RU"/>
        </w:rPr>
        <w:t>крайните потребители</w:t>
      </w:r>
      <w:r w:rsidRPr="00BB56F3">
        <w:rPr>
          <w:rFonts w:cs="Tahoma"/>
          <w:sz w:val="22"/>
          <w:szCs w:val="22"/>
          <w:lang w:val="ru-RU"/>
        </w:rPr>
        <w:t xml:space="preserve"> заплащат на търговеца на дребно начисления в цената на стоката депозит. Това им дава стимул да върнат обратно опаковката след употребата на продукта и да потърсят възстановяване на депозита. Крайните потребители имат право да връщат употребените опаковки на всеки един търговец на дребно или пункт за изкупуване на вторични суровини и съответно да получат обратно сумата на платения за опаковката депозит.</w:t>
      </w:r>
    </w:p>
    <w:p w:rsidR="00923CAA" w:rsidRPr="00BB56F3" w:rsidRDefault="00923CAA" w:rsidP="00211B7C">
      <w:pPr>
        <w:rPr>
          <w:rFonts w:cs="Tahoma"/>
          <w:sz w:val="22"/>
          <w:szCs w:val="22"/>
          <w:lang w:val="ru-RU"/>
        </w:rPr>
      </w:pPr>
      <w:r>
        <w:rPr>
          <w:rFonts w:cs="Tahoma"/>
          <w:sz w:val="22"/>
          <w:szCs w:val="22"/>
          <w:lang w:val="bg-BG"/>
        </w:rPr>
        <w:t>На следващата фигура пък е представено с</w:t>
      </w:r>
      <w:r w:rsidRPr="00BB56F3">
        <w:rPr>
          <w:rFonts w:cs="Tahoma"/>
          <w:sz w:val="22"/>
          <w:szCs w:val="22"/>
          <w:lang w:val="ru-RU"/>
        </w:rPr>
        <w:t>хематичното описание на депозитна система за опаковки за еднократна употреба,  при която Администраторът на системата изпълнява и функциите на  „клирингова къща”.</w:t>
      </w:r>
    </w:p>
    <w:p w:rsidR="00923CAA" w:rsidRPr="00370BFE" w:rsidRDefault="00923CAA" w:rsidP="00211B7C">
      <w:pPr>
        <w:rPr>
          <w:rFonts w:cs="Tahoma"/>
          <w:sz w:val="22"/>
          <w:szCs w:val="22"/>
          <w:lang w:val="bg-BG"/>
        </w:rPr>
        <w:sectPr w:rsidR="00923CAA" w:rsidRPr="00370BFE" w:rsidSect="000E628E">
          <w:pgSz w:w="11906" w:h="16838"/>
          <w:pgMar w:top="1418" w:right="1418" w:bottom="1418" w:left="1418" w:header="709" w:footer="709" w:gutter="0"/>
          <w:cols w:space="708"/>
          <w:docGrid w:linePitch="360"/>
        </w:sectPr>
      </w:pPr>
    </w:p>
    <w:p w:rsidR="00923CAA" w:rsidRPr="000E628E" w:rsidRDefault="00923CAA" w:rsidP="00211B7C">
      <w:pPr>
        <w:rPr>
          <w:b/>
          <w:lang w:val="bg-BG"/>
        </w:rPr>
      </w:pPr>
      <w:bookmarkStart w:id="514" w:name="_Toc331586888"/>
      <w:r w:rsidRPr="000E628E">
        <w:rPr>
          <w:b/>
          <w:lang w:val="bg-BG"/>
        </w:rPr>
        <w:t xml:space="preserve">Фигура </w:t>
      </w:r>
      <w:r w:rsidRPr="000E628E">
        <w:rPr>
          <w:b/>
          <w:lang w:val="bg-BG"/>
        </w:rPr>
        <w:fldChar w:fldCharType="begin"/>
      </w:r>
      <w:r w:rsidRPr="000E628E">
        <w:rPr>
          <w:b/>
          <w:lang w:val="bg-BG"/>
        </w:rPr>
        <w:instrText xml:space="preserve"> STYLEREF 1 \s </w:instrText>
      </w:r>
      <w:r w:rsidRPr="000E628E">
        <w:rPr>
          <w:b/>
          <w:lang w:val="bg-BG"/>
        </w:rPr>
        <w:fldChar w:fldCharType="separate"/>
      </w:r>
      <w:r>
        <w:rPr>
          <w:b/>
          <w:noProof/>
          <w:lang w:val="bg-BG"/>
        </w:rPr>
        <w:t>5</w:t>
      </w:r>
      <w:r w:rsidRPr="000E628E">
        <w:rPr>
          <w:b/>
          <w:lang w:val="bg-BG"/>
        </w:rPr>
        <w:fldChar w:fldCharType="end"/>
      </w:r>
      <w:r w:rsidRPr="000E628E">
        <w:rPr>
          <w:b/>
          <w:lang w:val="bg-BG"/>
        </w:rPr>
        <w:t>.</w:t>
      </w:r>
      <w:r w:rsidRPr="000E628E">
        <w:rPr>
          <w:b/>
          <w:lang w:val="bg-BG"/>
        </w:rPr>
        <w:fldChar w:fldCharType="begin"/>
      </w:r>
      <w:r w:rsidRPr="000E628E">
        <w:rPr>
          <w:b/>
          <w:lang w:val="bg-BG"/>
        </w:rPr>
        <w:instrText xml:space="preserve"> SEQ фигура \* ARABIC \s 1 </w:instrText>
      </w:r>
      <w:r w:rsidRPr="000E628E">
        <w:rPr>
          <w:b/>
          <w:lang w:val="bg-BG"/>
        </w:rPr>
        <w:fldChar w:fldCharType="separate"/>
      </w:r>
      <w:r>
        <w:rPr>
          <w:b/>
          <w:noProof/>
          <w:lang w:val="bg-BG"/>
        </w:rPr>
        <w:t>2</w:t>
      </w:r>
      <w:r w:rsidRPr="000E628E">
        <w:rPr>
          <w:b/>
          <w:lang w:val="bg-BG"/>
        </w:rPr>
        <w:fldChar w:fldCharType="end"/>
      </w:r>
      <w:r w:rsidRPr="000E628E">
        <w:rPr>
          <w:b/>
          <w:lang w:val="bg-BG"/>
        </w:rPr>
        <w:t xml:space="preserve"> Централизирана депозитна система, при която администраторът не изпълнява функции по клиринга на депозити</w:t>
      </w:r>
      <w:bookmarkEnd w:id="514"/>
      <w:r w:rsidRPr="000E628E">
        <w:rPr>
          <w:b/>
          <w:lang w:val="bg-BG"/>
        </w:rPr>
        <w:t xml:space="preserve"> </w:t>
      </w:r>
    </w:p>
    <w:p w:rsidR="00923CAA" w:rsidRDefault="00923CAA" w:rsidP="00211B7C">
      <w:pPr>
        <w:rPr>
          <w:rFonts w:cs="Tahoma"/>
          <w:sz w:val="22"/>
          <w:szCs w:val="22"/>
          <w:lang w:val="bg-BG"/>
        </w:rPr>
        <w:sectPr w:rsidR="00923CAA" w:rsidSect="000E628E">
          <w:pgSz w:w="16838" w:h="11906" w:orient="landscape"/>
          <w:pgMar w:top="1418" w:right="1418" w:bottom="1418" w:left="1418" w:header="709" w:footer="709" w:gutter="0"/>
          <w:cols w:space="708"/>
          <w:docGrid w:linePitch="360"/>
        </w:sectPr>
      </w:pPr>
      <w:r w:rsidRPr="007C5B25">
        <w:rPr>
          <w:rFonts w:cs="Tahoma"/>
          <w:noProof/>
          <w:sz w:val="22"/>
          <w:szCs w:val="22"/>
          <w:lang w:val="bg-BG" w:eastAsia="bg-BG"/>
        </w:rPr>
        <w:pict>
          <v:shape id="Picture 80" o:spid="_x0000_i1112" type="#_x0000_t75" style="width:633pt;height:390.75pt;visibility:visible">
            <v:imagedata r:id="rId99" o:title=""/>
          </v:shape>
        </w:pict>
      </w:r>
    </w:p>
    <w:p w:rsidR="00923CAA" w:rsidRPr="00BB56F3" w:rsidRDefault="00923CAA" w:rsidP="00211B7C">
      <w:pPr>
        <w:rPr>
          <w:rFonts w:cs="Tahoma"/>
          <w:sz w:val="22"/>
          <w:szCs w:val="22"/>
          <w:lang w:val="ru-RU"/>
        </w:rPr>
      </w:pPr>
      <w:r w:rsidRPr="00BB56F3">
        <w:rPr>
          <w:rFonts w:cs="Tahoma"/>
          <w:sz w:val="22"/>
          <w:szCs w:val="22"/>
          <w:lang w:val="ru-RU"/>
        </w:rPr>
        <w:t>Общите характеристики на тази разновидност на депозитната система се припокриват с  тези на описаната по-горе разновидност на системата, при която администраторът няма задължения по отношение на начисляването и възстановяването на депозити между участниците, но има инякои отличия, най-важните от които са:</w:t>
      </w:r>
    </w:p>
    <w:p w:rsidR="00923CAA" w:rsidRPr="00BB56F3" w:rsidRDefault="00923CAA" w:rsidP="00211B7C">
      <w:pPr>
        <w:rPr>
          <w:rFonts w:cs="Tahoma"/>
          <w:sz w:val="22"/>
          <w:szCs w:val="22"/>
          <w:lang w:val="ru-RU"/>
        </w:rPr>
      </w:pPr>
      <w:r w:rsidRPr="00BB56F3">
        <w:rPr>
          <w:rFonts w:cs="Tahoma"/>
          <w:sz w:val="22"/>
          <w:szCs w:val="22"/>
          <w:lang w:val="ru-RU"/>
        </w:rPr>
        <w:t xml:space="preserve">Освен описаните по-горе дейности, </w:t>
      </w:r>
      <w:r w:rsidRPr="00BB56F3">
        <w:rPr>
          <w:rFonts w:cs="Tahoma"/>
          <w:b/>
          <w:sz w:val="22"/>
          <w:szCs w:val="22"/>
          <w:lang w:val="ru-RU"/>
        </w:rPr>
        <w:t>администраторът на системата</w:t>
      </w:r>
      <w:r w:rsidRPr="00BB56F3">
        <w:rPr>
          <w:rFonts w:cs="Tahoma"/>
          <w:sz w:val="22"/>
          <w:szCs w:val="22"/>
          <w:lang w:val="ru-RU"/>
        </w:rPr>
        <w:t xml:space="preserve">  изпълнява и функцията на клирингова къща. </w:t>
      </w:r>
    </w:p>
    <w:p w:rsidR="00923CAA" w:rsidRPr="00BB56F3" w:rsidRDefault="00923CAA" w:rsidP="00211B7C">
      <w:pPr>
        <w:rPr>
          <w:rFonts w:cs="Tahoma"/>
          <w:sz w:val="22"/>
          <w:szCs w:val="22"/>
          <w:lang w:val="ru-RU"/>
        </w:rPr>
      </w:pPr>
      <w:r w:rsidRPr="00BB56F3">
        <w:rPr>
          <w:rFonts w:cs="Tahoma"/>
          <w:sz w:val="22"/>
          <w:szCs w:val="22"/>
          <w:lang w:val="ru-RU"/>
        </w:rPr>
        <w:t xml:space="preserve">При първоначалната продажба на българския пазар на стоки, подлежащи на депозит производителите и вносителите превеждат сумите на получените депозити на администратора на системата, а той се ангажира с цялостния процес по тяхното администрирание и последващото обратно изплащане при постъпване на искане за възстановяване на депозит. </w:t>
      </w:r>
    </w:p>
    <w:p w:rsidR="00923CAA" w:rsidRPr="00BB56F3" w:rsidRDefault="00923CAA" w:rsidP="00211B7C">
      <w:pPr>
        <w:rPr>
          <w:rFonts w:cs="Tahoma"/>
          <w:sz w:val="22"/>
          <w:szCs w:val="22"/>
          <w:lang w:val="ru-RU"/>
        </w:rPr>
      </w:pPr>
      <w:r w:rsidRPr="00BB56F3">
        <w:rPr>
          <w:rFonts w:cs="Tahoma"/>
          <w:sz w:val="22"/>
          <w:szCs w:val="22"/>
          <w:lang w:val="ru-RU"/>
        </w:rPr>
        <w:t>За по-успешното осъществявяне на тази функция, администраторът на системата може да се ангажира с изграждането и експлоатацията на преброителни центрове, като по този начин си гарантира коректното отчитане на ръчно събираните депозитни опаковки и предотвратява по принцип опитите за повторно връщане на някои от тях с цел неправомерно повторно получаване на депозит. При такъв вариант отпада и необходимостта от сертифициране и постоянен контрол за спазване на изискванията и стандартите на системата по отношение на преброителните центрове, осъществяващи дейността си като отделни стопански единици.</w:t>
      </w:r>
    </w:p>
    <w:p w:rsidR="00923CAA" w:rsidRPr="00BB56F3" w:rsidRDefault="00923CAA" w:rsidP="00211B7C">
      <w:pPr>
        <w:rPr>
          <w:rFonts w:cs="Tahoma"/>
          <w:sz w:val="22"/>
          <w:szCs w:val="22"/>
          <w:lang w:val="ru-RU"/>
        </w:rPr>
      </w:pPr>
      <w:r w:rsidRPr="00BB56F3">
        <w:rPr>
          <w:rFonts w:cs="Tahoma"/>
          <w:sz w:val="22"/>
          <w:szCs w:val="22"/>
          <w:lang w:val="ru-RU"/>
        </w:rPr>
        <w:t>Сумите от непотърсените обратно депозити остават на разположение на администратора нна системата и служат за допълнителен източник за финансиране на дейността на депозитната система.</w:t>
      </w:r>
    </w:p>
    <w:p w:rsidR="00923CAA" w:rsidRPr="00BB56F3" w:rsidRDefault="00923CAA" w:rsidP="00211B7C">
      <w:pPr>
        <w:rPr>
          <w:rFonts w:cs="Tahoma"/>
          <w:sz w:val="22"/>
          <w:szCs w:val="22"/>
          <w:lang w:val="ru-RU"/>
        </w:rPr>
      </w:pPr>
      <w:r w:rsidRPr="00BB56F3">
        <w:rPr>
          <w:rFonts w:cs="Tahoma"/>
          <w:sz w:val="22"/>
          <w:szCs w:val="22"/>
          <w:lang w:val="ru-RU"/>
        </w:rPr>
        <w:t xml:space="preserve">Основната разлика за </w:t>
      </w:r>
      <w:r w:rsidRPr="00BB56F3">
        <w:rPr>
          <w:rFonts w:cs="Tahoma"/>
          <w:b/>
          <w:sz w:val="22"/>
          <w:szCs w:val="22"/>
          <w:lang w:val="ru-RU"/>
        </w:rPr>
        <w:t>производителите и вносителите</w:t>
      </w:r>
      <w:r w:rsidRPr="00BB56F3">
        <w:rPr>
          <w:rFonts w:cs="Tahoma"/>
          <w:sz w:val="22"/>
          <w:szCs w:val="22"/>
          <w:lang w:val="ru-RU"/>
        </w:rPr>
        <w:t xml:space="preserve"> на опаковани продукти (както и търговците на едро и дребно, в случайте когато разпространяват собствени марки стоки)  се състои в това, че те са длъжни да превеждат на администратора на системата получените при реализация на своите стоки депозитни суми, а той от своя страна се ангажира администрирането им и уреждането на исканията за възстановяване на депозит. По този начин за тях отпада и изискването да  подават на администратора на системата информация за броя опаковки пуснати на пазара и съответно за размера на начисления и възстановен при обратното им връщане депозит. </w:t>
      </w:r>
    </w:p>
    <w:p w:rsidR="00923CAA" w:rsidRPr="00BB56F3" w:rsidRDefault="00923CAA" w:rsidP="00211B7C">
      <w:pPr>
        <w:rPr>
          <w:rFonts w:cs="Tahoma"/>
          <w:sz w:val="22"/>
          <w:szCs w:val="22"/>
          <w:lang w:val="ru-RU"/>
        </w:rPr>
      </w:pPr>
      <w:r w:rsidRPr="00BB56F3">
        <w:rPr>
          <w:rFonts w:cs="Tahoma"/>
          <w:sz w:val="22"/>
          <w:szCs w:val="22"/>
          <w:lang w:val="ru-RU"/>
        </w:rPr>
        <w:t>Сумите от начислени по техните стоки, но непотърсени обратно депозити остават обаче на разположение на администратора на системата.</w:t>
      </w:r>
    </w:p>
    <w:p w:rsidR="00923CAA" w:rsidRPr="00BB56F3" w:rsidRDefault="00923CAA" w:rsidP="00211B7C">
      <w:pPr>
        <w:rPr>
          <w:rFonts w:cs="Tahoma"/>
          <w:sz w:val="22"/>
          <w:szCs w:val="22"/>
          <w:lang w:val="ru-RU"/>
        </w:rPr>
      </w:pPr>
      <w:r w:rsidRPr="00BB56F3">
        <w:rPr>
          <w:rFonts w:cs="Tahoma"/>
          <w:sz w:val="22"/>
          <w:szCs w:val="22"/>
          <w:lang w:val="ru-RU"/>
        </w:rPr>
        <w:t xml:space="preserve">За </w:t>
      </w:r>
      <w:r w:rsidRPr="00BB56F3">
        <w:rPr>
          <w:rFonts w:cs="Tahoma"/>
          <w:b/>
          <w:sz w:val="22"/>
          <w:szCs w:val="22"/>
          <w:lang w:val="ru-RU"/>
        </w:rPr>
        <w:t>търговците на дребно</w:t>
      </w:r>
      <w:r w:rsidRPr="00BB56F3">
        <w:rPr>
          <w:rFonts w:cs="Tahoma"/>
          <w:sz w:val="22"/>
          <w:szCs w:val="22"/>
          <w:lang w:val="ru-RU"/>
        </w:rPr>
        <w:t xml:space="preserve"> и </w:t>
      </w:r>
      <w:r w:rsidRPr="00BB56F3">
        <w:rPr>
          <w:rFonts w:cs="Tahoma"/>
          <w:b/>
          <w:sz w:val="22"/>
          <w:szCs w:val="22"/>
          <w:lang w:val="ru-RU"/>
        </w:rPr>
        <w:t>пунктовете за изкупуване на вторични суровини</w:t>
      </w:r>
      <w:r w:rsidRPr="00BB56F3">
        <w:rPr>
          <w:rFonts w:cs="Tahoma"/>
          <w:sz w:val="22"/>
          <w:szCs w:val="22"/>
          <w:lang w:val="ru-RU"/>
        </w:rPr>
        <w:t xml:space="preserve">  основната разлика се състои в това, че (когато го правят самостоятелно, без помощта на клиринговите посредници) те следва да отправят своите искания за възстановяване на депозит не към отделните производители и вносители, а към администратора на системата. Изискванията към оформянето на исканията и съпровождащата ги първична информация остават същите, но това, че контактуват с един единствен контрагент може донякъде да облекчи тази няхна дейност.</w:t>
      </w:r>
    </w:p>
    <w:p w:rsidR="00923CAA" w:rsidRPr="00BB56F3" w:rsidRDefault="00923CAA" w:rsidP="00211B7C">
      <w:pPr>
        <w:rPr>
          <w:rFonts w:cs="Tahoma"/>
          <w:sz w:val="22"/>
          <w:szCs w:val="22"/>
          <w:lang w:val="ru-RU"/>
        </w:rPr>
      </w:pPr>
      <w:r w:rsidRPr="00BB56F3">
        <w:rPr>
          <w:rFonts w:cs="Tahoma"/>
          <w:sz w:val="22"/>
          <w:szCs w:val="22"/>
          <w:lang w:val="ru-RU"/>
        </w:rPr>
        <w:t>Ръчно събраните опаковки</w:t>
      </w:r>
      <w:r w:rsidRPr="0047163D">
        <w:rPr>
          <w:rFonts w:cs="Tahoma"/>
          <w:sz w:val="22"/>
          <w:szCs w:val="22"/>
          <w:lang w:val="bg-BG"/>
        </w:rPr>
        <w:t>,</w:t>
      </w:r>
      <w:r w:rsidRPr="00BB56F3">
        <w:rPr>
          <w:rFonts w:cs="Tahoma"/>
          <w:sz w:val="22"/>
          <w:szCs w:val="22"/>
          <w:lang w:val="ru-RU"/>
        </w:rPr>
        <w:t xml:space="preserve"> задължително се изпращат в преброителните центрове на администратора на системата, като по този начин за търговците на дребно и пунктовете за изкупуване отпада заплащането за извършване на тази услуга от страна специализираните пребоители, тъй като администраторът на системата финансира дейността на своите преброителни центрове с помощтта на допълнителните средства от непотърсените за възстановяване депозити.  </w:t>
      </w:r>
    </w:p>
    <w:p w:rsidR="00923CAA" w:rsidRPr="00BB56F3" w:rsidRDefault="00923CAA" w:rsidP="00211B7C">
      <w:pPr>
        <w:rPr>
          <w:rFonts w:cs="Tahoma"/>
          <w:sz w:val="22"/>
          <w:szCs w:val="22"/>
          <w:lang w:val="ru-RU"/>
        </w:rPr>
      </w:pPr>
      <w:r w:rsidRPr="00BB56F3">
        <w:rPr>
          <w:rFonts w:cs="Tahoma"/>
          <w:b/>
          <w:sz w:val="22"/>
          <w:szCs w:val="22"/>
          <w:lang w:val="ru-RU"/>
        </w:rPr>
        <w:t>Клиринговите посредници</w:t>
      </w:r>
      <w:r w:rsidRPr="00BB56F3">
        <w:rPr>
          <w:rFonts w:cs="Tahoma"/>
          <w:sz w:val="22"/>
          <w:szCs w:val="22"/>
          <w:lang w:val="ru-RU"/>
        </w:rPr>
        <w:t xml:space="preserve"> извършват същите дейности като описаните по-горе, но отправят исканията за възстановяване на депозит от името на своите клиенти единствено до администратора на системата.</w:t>
      </w:r>
    </w:p>
    <w:p w:rsidR="00923CAA" w:rsidRPr="00BB56F3" w:rsidRDefault="00923CAA" w:rsidP="00211B7C">
      <w:pPr>
        <w:rPr>
          <w:rFonts w:cs="Tahoma"/>
          <w:sz w:val="22"/>
          <w:szCs w:val="22"/>
          <w:lang w:val="ru-RU"/>
        </w:rPr>
      </w:pPr>
      <w:r w:rsidRPr="00BB56F3">
        <w:rPr>
          <w:rFonts w:cs="Tahoma"/>
          <w:b/>
          <w:sz w:val="22"/>
          <w:szCs w:val="22"/>
          <w:lang w:val="ru-RU"/>
        </w:rPr>
        <w:t>Центровете за преброяване</w:t>
      </w:r>
      <w:r w:rsidRPr="00BB56F3">
        <w:rPr>
          <w:rFonts w:cs="Tahoma"/>
          <w:sz w:val="22"/>
          <w:szCs w:val="22"/>
          <w:lang w:val="ru-RU"/>
        </w:rPr>
        <w:t xml:space="preserve"> са административни подразвеления на администратора на системата, което означава, че отпада необходимостта от сертифицирането им. Всички останали изисквания и особености към дейността им остават същите.</w:t>
      </w:r>
    </w:p>
    <w:p w:rsidR="00923CAA" w:rsidRDefault="00923CAA" w:rsidP="00211B7C">
      <w:pPr>
        <w:rPr>
          <w:rFonts w:cs="Tahoma"/>
          <w:sz w:val="22"/>
          <w:szCs w:val="22"/>
          <w:lang w:val="bg-BG"/>
        </w:rPr>
      </w:pPr>
      <w:r w:rsidRPr="00BB56F3">
        <w:rPr>
          <w:rFonts w:cs="Tahoma"/>
          <w:sz w:val="22"/>
          <w:szCs w:val="22"/>
          <w:lang w:val="ru-RU"/>
        </w:rPr>
        <w:t>В следващата таблица е направено сравнение между основните характеристики на тези две разновидности на централизирана депозитна система.</w:t>
      </w:r>
    </w:p>
    <w:p w:rsidR="00923CAA" w:rsidRPr="000E628E" w:rsidRDefault="00923CAA" w:rsidP="00211B7C">
      <w:pPr>
        <w:pStyle w:val="Caption"/>
        <w:rPr>
          <w:b w:val="0"/>
          <w:sz w:val="22"/>
          <w:szCs w:val="22"/>
          <w:lang w:val="bg-BG"/>
        </w:rPr>
      </w:pPr>
      <w:bookmarkStart w:id="515" w:name="_Toc331586985"/>
      <w:r w:rsidRPr="000E628E">
        <w:rPr>
          <w:sz w:val="22"/>
          <w:szCs w:val="22"/>
          <w:lang w:val="bg-BG"/>
        </w:rPr>
        <w:t xml:space="preserve">Таблица </w:t>
      </w:r>
      <w:r w:rsidRPr="000E628E">
        <w:rPr>
          <w:sz w:val="22"/>
          <w:szCs w:val="22"/>
          <w:lang w:val="bg-BG"/>
        </w:rPr>
        <w:fldChar w:fldCharType="begin"/>
      </w:r>
      <w:r w:rsidRPr="000E628E">
        <w:rPr>
          <w:sz w:val="22"/>
          <w:szCs w:val="22"/>
          <w:lang w:val="bg-BG"/>
        </w:rPr>
        <w:instrText xml:space="preserve"> STYLEREF 1 \s </w:instrText>
      </w:r>
      <w:r w:rsidRPr="000E628E">
        <w:rPr>
          <w:sz w:val="22"/>
          <w:szCs w:val="22"/>
          <w:lang w:val="bg-BG"/>
        </w:rPr>
        <w:fldChar w:fldCharType="separate"/>
      </w:r>
      <w:r>
        <w:rPr>
          <w:noProof/>
          <w:sz w:val="22"/>
          <w:szCs w:val="22"/>
          <w:lang w:val="bg-BG"/>
        </w:rPr>
        <w:t>5</w:t>
      </w:r>
      <w:r w:rsidRPr="000E628E">
        <w:rPr>
          <w:sz w:val="22"/>
          <w:szCs w:val="22"/>
          <w:lang w:val="bg-BG"/>
        </w:rPr>
        <w:fldChar w:fldCharType="end"/>
      </w:r>
      <w:r w:rsidRPr="000E628E">
        <w:rPr>
          <w:sz w:val="22"/>
          <w:szCs w:val="22"/>
          <w:lang w:val="bg-BG"/>
        </w:rPr>
        <w:t>.</w:t>
      </w:r>
      <w:r w:rsidRPr="000E628E">
        <w:rPr>
          <w:sz w:val="22"/>
          <w:szCs w:val="22"/>
          <w:lang w:val="bg-BG"/>
        </w:rPr>
        <w:fldChar w:fldCharType="begin"/>
      </w:r>
      <w:r w:rsidRPr="000E628E">
        <w:rPr>
          <w:sz w:val="22"/>
          <w:szCs w:val="22"/>
          <w:lang w:val="bg-BG"/>
        </w:rPr>
        <w:instrText xml:space="preserve"> SEQ Таблица \* ARABIC \s 1 </w:instrText>
      </w:r>
      <w:r w:rsidRPr="000E628E">
        <w:rPr>
          <w:sz w:val="22"/>
          <w:szCs w:val="22"/>
          <w:lang w:val="bg-BG"/>
        </w:rPr>
        <w:fldChar w:fldCharType="separate"/>
      </w:r>
      <w:r>
        <w:rPr>
          <w:noProof/>
          <w:sz w:val="22"/>
          <w:szCs w:val="22"/>
          <w:lang w:val="bg-BG"/>
        </w:rPr>
        <w:t>1</w:t>
      </w:r>
      <w:r w:rsidRPr="000E628E">
        <w:rPr>
          <w:sz w:val="22"/>
          <w:szCs w:val="22"/>
          <w:lang w:val="bg-BG"/>
        </w:rPr>
        <w:fldChar w:fldCharType="end"/>
      </w:r>
      <w:r w:rsidRPr="000E628E">
        <w:rPr>
          <w:sz w:val="22"/>
          <w:szCs w:val="22"/>
          <w:lang w:val="bg-BG"/>
        </w:rPr>
        <w:t xml:space="preserve"> </w:t>
      </w:r>
      <w:r w:rsidRPr="000E628E">
        <w:rPr>
          <w:rFonts w:cs="Tahoma"/>
          <w:sz w:val="22"/>
          <w:szCs w:val="22"/>
          <w:lang w:val="bg-BG"/>
        </w:rPr>
        <w:t>Разновидности на централизираната депозитна система</w:t>
      </w:r>
      <w:bookmarkEnd w:id="515"/>
      <w:r w:rsidRPr="000E628E">
        <w:rPr>
          <w:sz w:val="22"/>
          <w:szCs w:val="22"/>
          <w:lang w:val="bg-BG"/>
        </w:rPr>
        <w:t xml:space="preserve"> </w:t>
      </w:r>
    </w:p>
    <w:tbl>
      <w:tblPr>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156"/>
        <w:gridCol w:w="3575"/>
        <w:gridCol w:w="3591"/>
      </w:tblGrid>
      <w:tr w:rsidR="00923CAA" w:rsidRPr="00BB56F3" w:rsidTr="000E628E">
        <w:trPr>
          <w:trHeight w:val="662"/>
          <w:tblHeader/>
        </w:trPr>
        <w:tc>
          <w:tcPr>
            <w:tcW w:w="2156" w:type="dxa"/>
            <w:shd w:val="clear" w:color="000000" w:fill="FFFFFF"/>
          </w:tcPr>
          <w:p w:rsidR="00923CAA" w:rsidRPr="00F56FD8" w:rsidRDefault="00923CAA" w:rsidP="000E628E">
            <w:pPr>
              <w:pStyle w:val="TableTitle"/>
              <w:rPr>
                <w:lang w:val="bg-BG"/>
              </w:rPr>
            </w:pPr>
            <w:r>
              <w:rPr>
                <w:lang w:val="bg-BG"/>
              </w:rPr>
              <w:t>У</w:t>
            </w:r>
            <w:r w:rsidRPr="00F56FD8">
              <w:rPr>
                <w:lang w:val="bg-BG"/>
              </w:rPr>
              <w:t>частници</w:t>
            </w:r>
            <w:r>
              <w:rPr>
                <w:lang w:val="bg-BG"/>
              </w:rPr>
              <w:t xml:space="preserve"> </w:t>
            </w:r>
          </w:p>
        </w:tc>
        <w:tc>
          <w:tcPr>
            <w:tcW w:w="3575" w:type="dxa"/>
            <w:shd w:val="clear" w:color="000000" w:fill="FFFFFF"/>
          </w:tcPr>
          <w:p w:rsidR="00923CAA" w:rsidRPr="00F56FD8" w:rsidRDefault="00923CAA" w:rsidP="000E628E">
            <w:pPr>
              <w:pStyle w:val="TableTitle"/>
              <w:rPr>
                <w:lang w:val="bg-BG"/>
              </w:rPr>
            </w:pPr>
            <w:r>
              <w:rPr>
                <w:lang w:val="bg-BG"/>
              </w:rPr>
              <w:t xml:space="preserve">Основни дейности и функции при централизирана депозитна система </w:t>
            </w:r>
            <w:r w:rsidRPr="00F56FD8">
              <w:rPr>
                <w:lang w:val="bg-BG"/>
              </w:rPr>
              <w:t xml:space="preserve"> </w:t>
            </w:r>
            <w:r>
              <w:rPr>
                <w:lang w:val="bg-BG"/>
              </w:rPr>
              <w:t>без клирингова къща</w:t>
            </w:r>
          </w:p>
        </w:tc>
        <w:tc>
          <w:tcPr>
            <w:tcW w:w="3591" w:type="dxa"/>
            <w:shd w:val="clear" w:color="000000" w:fill="FFFFFF"/>
          </w:tcPr>
          <w:p w:rsidR="00923CAA" w:rsidRPr="00F56FD8" w:rsidRDefault="00923CAA" w:rsidP="000E628E">
            <w:pPr>
              <w:pStyle w:val="TableTitle"/>
              <w:rPr>
                <w:lang w:val="bg-BG"/>
              </w:rPr>
            </w:pPr>
            <w:r>
              <w:rPr>
                <w:lang w:val="bg-BG"/>
              </w:rPr>
              <w:t>Основни дейности и функции при централизирана</w:t>
            </w:r>
            <w:r w:rsidRPr="00F56FD8">
              <w:rPr>
                <w:lang w:val="bg-BG"/>
              </w:rPr>
              <w:t xml:space="preserve"> депозитна система </w:t>
            </w:r>
            <w:r>
              <w:rPr>
                <w:lang w:val="bg-BG"/>
              </w:rPr>
              <w:t>с клирингова къща</w:t>
            </w:r>
          </w:p>
        </w:tc>
      </w:tr>
      <w:tr w:rsidR="00923CAA" w:rsidRPr="00BB56F3" w:rsidTr="000E628E">
        <w:trPr>
          <w:trHeight w:val="1526"/>
        </w:trPr>
        <w:tc>
          <w:tcPr>
            <w:tcW w:w="2156" w:type="dxa"/>
            <w:shd w:val="clear" w:color="000000" w:fill="FFFFFF"/>
          </w:tcPr>
          <w:p w:rsidR="00923CAA" w:rsidRPr="00F56FD8" w:rsidRDefault="00923CAA" w:rsidP="000E628E">
            <w:pPr>
              <w:pStyle w:val="Table"/>
              <w:rPr>
                <w:szCs w:val="18"/>
                <w:lang w:val="bg-BG"/>
              </w:rPr>
            </w:pPr>
            <w:r>
              <w:rPr>
                <w:szCs w:val="18"/>
                <w:lang w:val="bg-BG"/>
              </w:rPr>
              <w:t>Администратор на системата</w:t>
            </w:r>
          </w:p>
        </w:tc>
        <w:tc>
          <w:tcPr>
            <w:tcW w:w="3575" w:type="dxa"/>
            <w:shd w:val="clear" w:color="000000" w:fill="FFFFFF"/>
          </w:tcPr>
          <w:p w:rsidR="00923CAA" w:rsidRDefault="00923CAA" w:rsidP="000E628E">
            <w:pPr>
              <w:pStyle w:val="Table"/>
              <w:rPr>
                <w:szCs w:val="18"/>
                <w:lang w:val="bg-BG"/>
              </w:rPr>
            </w:pPr>
            <w:r>
              <w:rPr>
                <w:szCs w:val="18"/>
                <w:lang w:val="bg-BG"/>
              </w:rPr>
              <w:t xml:space="preserve">Определя и поддържа </w:t>
            </w:r>
            <w:r w:rsidRPr="00F56FD8">
              <w:rPr>
                <w:szCs w:val="18"/>
                <w:lang w:val="bg-BG"/>
              </w:rPr>
              <w:t xml:space="preserve">организационната рамка </w:t>
            </w:r>
            <w:r>
              <w:rPr>
                <w:szCs w:val="18"/>
                <w:lang w:val="bg-BG"/>
              </w:rPr>
              <w:t>на системата за начисляване и възстановявате на депозити, и по специално:</w:t>
            </w:r>
          </w:p>
          <w:p w:rsidR="00923CAA" w:rsidRDefault="00923CAA" w:rsidP="000E628E">
            <w:pPr>
              <w:pStyle w:val="Table"/>
              <w:rPr>
                <w:szCs w:val="18"/>
                <w:lang w:val="bg-BG"/>
              </w:rPr>
            </w:pPr>
            <w:r>
              <w:rPr>
                <w:szCs w:val="18"/>
                <w:lang w:val="bg-BG"/>
              </w:rPr>
              <w:t>- Дефинира параметрите</w:t>
            </w:r>
            <w:r w:rsidRPr="00F56FD8">
              <w:rPr>
                <w:szCs w:val="18"/>
                <w:lang w:val="bg-BG"/>
              </w:rPr>
              <w:t xml:space="preserve"> на централна база данни </w:t>
            </w:r>
            <w:r>
              <w:rPr>
                <w:szCs w:val="18"/>
                <w:lang w:val="bg-BG"/>
              </w:rPr>
              <w:t xml:space="preserve">и необходимият ИТ интерфейс </w:t>
            </w:r>
            <w:r w:rsidRPr="00F56FD8">
              <w:rPr>
                <w:szCs w:val="18"/>
                <w:lang w:val="bg-BG"/>
              </w:rPr>
              <w:t>за осъществяване на депозитите</w:t>
            </w:r>
            <w:r>
              <w:rPr>
                <w:szCs w:val="18"/>
                <w:lang w:val="bg-BG"/>
              </w:rPr>
              <w:t xml:space="preserve"> разплащания между участниците</w:t>
            </w:r>
            <w:r w:rsidRPr="00F56FD8">
              <w:rPr>
                <w:szCs w:val="18"/>
                <w:lang w:val="bg-BG"/>
              </w:rPr>
              <w:t>;</w:t>
            </w:r>
          </w:p>
          <w:p w:rsidR="00923CAA" w:rsidRDefault="00923CAA" w:rsidP="000E628E">
            <w:pPr>
              <w:pStyle w:val="Table"/>
              <w:rPr>
                <w:szCs w:val="18"/>
                <w:lang w:val="bg-BG"/>
              </w:rPr>
            </w:pPr>
            <w:r>
              <w:rPr>
                <w:szCs w:val="18"/>
                <w:lang w:val="bg-BG"/>
              </w:rPr>
              <w:t>- Определя изискванията и следи за прилагането на задължителната маркировка;</w:t>
            </w:r>
          </w:p>
          <w:p w:rsidR="00923CAA" w:rsidRDefault="00923CAA" w:rsidP="000E628E">
            <w:pPr>
              <w:pStyle w:val="Table"/>
              <w:rPr>
                <w:szCs w:val="18"/>
                <w:lang w:val="bg-BG"/>
              </w:rPr>
            </w:pPr>
            <w:r>
              <w:rPr>
                <w:szCs w:val="18"/>
                <w:lang w:val="bg-BG"/>
              </w:rPr>
              <w:t>- Администрира сключването</w:t>
            </w:r>
            <w:r w:rsidRPr="00F56FD8">
              <w:rPr>
                <w:szCs w:val="18"/>
                <w:lang w:val="bg-BG"/>
              </w:rPr>
              <w:t xml:space="preserve"> на </w:t>
            </w:r>
            <w:r>
              <w:rPr>
                <w:szCs w:val="18"/>
                <w:lang w:val="bg-BG"/>
              </w:rPr>
              <w:t>валидни за всички участници в системата</w:t>
            </w:r>
            <w:r w:rsidRPr="00F56FD8">
              <w:rPr>
                <w:szCs w:val="18"/>
                <w:lang w:val="bg-BG"/>
              </w:rPr>
              <w:t xml:space="preserve"> споразумения</w:t>
            </w:r>
            <w:r>
              <w:rPr>
                <w:szCs w:val="18"/>
                <w:lang w:val="bg-BG"/>
              </w:rPr>
              <w:t>;</w:t>
            </w:r>
          </w:p>
          <w:p w:rsidR="00923CAA" w:rsidRDefault="00923CAA" w:rsidP="000E628E">
            <w:pPr>
              <w:pStyle w:val="Table"/>
              <w:rPr>
                <w:szCs w:val="18"/>
                <w:lang w:val="bg-BG"/>
              </w:rPr>
            </w:pPr>
            <w:r>
              <w:rPr>
                <w:szCs w:val="18"/>
                <w:lang w:val="bg-BG"/>
              </w:rPr>
              <w:t>- Определя параметрите на МОВ и одобрява тяхното ползване;</w:t>
            </w:r>
          </w:p>
          <w:p w:rsidR="00923CAA" w:rsidRDefault="00923CAA" w:rsidP="000E628E">
            <w:pPr>
              <w:pStyle w:val="Table"/>
              <w:rPr>
                <w:szCs w:val="18"/>
                <w:lang w:val="bg-BG"/>
              </w:rPr>
            </w:pPr>
            <w:r>
              <w:rPr>
                <w:szCs w:val="18"/>
                <w:lang w:val="bg-BG"/>
              </w:rPr>
              <w:t>- Определя правилата за работа на фирмите, предоставящи специализирани услуги;</w:t>
            </w:r>
          </w:p>
          <w:p w:rsidR="00923CAA" w:rsidRDefault="00923CAA" w:rsidP="000E628E">
            <w:pPr>
              <w:pStyle w:val="Table"/>
              <w:rPr>
                <w:szCs w:val="18"/>
                <w:lang w:val="bg-BG"/>
              </w:rPr>
            </w:pPr>
            <w:r>
              <w:rPr>
                <w:szCs w:val="18"/>
                <w:lang w:val="bg-BG"/>
              </w:rPr>
              <w:t>- Осъществява м</w:t>
            </w:r>
            <w:r w:rsidRPr="00F56FD8">
              <w:rPr>
                <w:szCs w:val="18"/>
                <w:lang w:val="bg-BG"/>
              </w:rPr>
              <w:t>аркетинг</w:t>
            </w:r>
            <w:r>
              <w:rPr>
                <w:szCs w:val="18"/>
                <w:lang w:val="bg-BG"/>
              </w:rPr>
              <w:t xml:space="preserve"> и връзки с обществеността;</w:t>
            </w:r>
          </w:p>
          <w:p w:rsidR="00923CAA" w:rsidRDefault="00923CAA" w:rsidP="000E628E">
            <w:pPr>
              <w:pStyle w:val="Table"/>
              <w:rPr>
                <w:szCs w:val="18"/>
                <w:lang w:val="bg-BG"/>
              </w:rPr>
            </w:pPr>
            <w:r>
              <w:rPr>
                <w:szCs w:val="18"/>
                <w:lang w:val="bg-BG"/>
              </w:rPr>
              <w:t>- Осъществява цялостен надзор и контролира спазването на всички изисквания на системата.</w:t>
            </w:r>
          </w:p>
          <w:p w:rsidR="00923CAA" w:rsidRPr="00F56FD8" w:rsidRDefault="00923CAA" w:rsidP="000E628E">
            <w:pPr>
              <w:pStyle w:val="Table"/>
              <w:rPr>
                <w:szCs w:val="18"/>
                <w:lang w:val="bg-BG"/>
              </w:rPr>
            </w:pPr>
            <w:r w:rsidRPr="006C2240">
              <w:rPr>
                <w:b/>
                <w:szCs w:val="18"/>
                <w:lang w:val="bg-BG"/>
              </w:rPr>
              <w:t>Не извършва</w:t>
            </w:r>
            <w:r>
              <w:rPr>
                <w:szCs w:val="18"/>
                <w:lang w:val="bg-BG"/>
              </w:rPr>
              <w:t xml:space="preserve"> дейности свързани с осъществяването и контрола на депозитните разплащания между участниците.</w:t>
            </w:r>
          </w:p>
        </w:tc>
        <w:tc>
          <w:tcPr>
            <w:tcW w:w="3591" w:type="dxa"/>
            <w:shd w:val="clear" w:color="000000" w:fill="FFFFFF"/>
          </w:tcPr>
          <w:p w:rsidR="00923CAA" w:rsidRDefault="00923CAA" w:rsidP="000E628E">
            <w:pPr>
              <w:pStyle w:val="Table"/>
              <w:rPr>
                <w:szCs w:val="18"/>
                <w:lang w:val="bg-BG"/>
              </w:rPr>
            </w:pPr>
            <w:r>
              <w:rPr>
                <w:szCs w:val="18"/>
                <w:lang w:val="bg-BG"/>
              </w:rPr>
              <w:t xml:space="preserve">Определя и поддържа </w:t>
            </w:r>
            <w:r w:rsidRPr="00F56FD8">
              <w:rPr>
                <w:szCs w:val="18"/>
                <w:lang w:val="bg-BG"/>
              </w:rPr>
              <w:t xml:space="preserve">организационната рамка </w:t>
            </w:r>
            <w:r>
              <w:rPr>
                <w:szCs w:val="18"/>
                <w:lang w:val="bg-BG"/>
              </w:rPr>
              <w:t>на системата за начисляване и възстановявате на депозити, и по специално:</w:t>
            </w:r>
          </w:p>
          <w:p w:rsidR="00923CAA" w:rsidRDefault="00923CAA" w:rsidP="000E628E">
            <w:pPr>
              <w:pStyle w:val="Table"/>
              <w:rPr>
                <w:szCs w:val="18"/>
                <w:lang w:val="bg-BG"/>
              </w:rPr>
            </w:pPr>
            <w:r>
              <w:rPr>
                <w:szCs w:val="18"/>
                <w:lang w:val="bg-BG"/>
              </w:rPr>
              <w:t>- Дефинира параметрите</w:t>
            </w:r>
            <w:r w:rsidRPr="00F56FD8">
              <w:rPr>
                <w:szCs w:val="18"/>
                <w:lang w:val="bg-BG"/>
              </w:rPr>
              <w:t xml:space="preserve"> на централна база данни </w:t>
            </w:r>
            <w:r>
              <w:rPr>
                <w:szCs w:val="18"/>
                <w:lang w:val="bg-BG"/>
              </w:rPr>
              <w:t xml:space="preserve">и необходимият ИТ интерфейс </w:t>
            </w:r>
            <w:r w:rsidRPr="00F56FD8">
              <w:rPr>
                <w:szCs w:val="18"/>
                <w:lang w:val="bg-BG"/>
              </w:rPr>
              <w:t>за осъществяване на депозитите</w:t>
            </w:r>
            <w:r>
              <w:rPr>
                <w:szCs w:val="18"/>
                <w:lang w:val="bg-BG"/>
              </w:rPr>
              <w:t xml:space="preserve"> разплащания между участниците</w:t>
            </w:r>
            <w:r w:rsidRPr="00F56FD8">
              <w:rPr>
                <w:szCs w:val="18"/>
                <w:lang w:val="bg-BG"/>
              </w:rPr>
              <w:t>;</w:t>
            </w:r>
          </w:p>
          <w:p w:rsidR="00923CAA" w:rsidRDefault="00923CAA" w:rsidP="000E628E">
            <w:pPr>
              <w:pStyle w:val="Table"/>
              <w:rPr>
                <w:szCs w:val="18"/>
                <w:lang w:val="bg-BG"/>
              </w:rPr>
            </w:pPr>
            <w:r>
              <w:rPr>
                <w:szCs w:val="18"/>
                <w:lang w:val="bg-BG"/>
              </w:rPr>
              <w:t>- Определя изискванията и следи за прилагането на задължителната маркировка;</w:t>
            </w:r>
          </w:p>
          <w:p w:rsidR="00923CAA" w:rsidRDefault="00923CAA" w:rsidP="000E628E">
            <w:pPr>
              <w:pStyle w:val="Table"/>
              <w:rPr>
                <w:szCs w:val="18"/>
                <w:lang w:val="bg-BG"/>
              </w:rPr>
            </w:pPr>
            <w:r>
              <w:rPr>
                <w:szCs w:val="18"/>
                <w:lang w:val="bg-BG"/>
              </w:rPr>
              <w:t>- Администрира сключването</w:t>
            </w:r>
            <w:r w:rsidRPr="00F56FD8">
              <w:rPr>
                <w:szCs w:val="18"/>
                <w:lang w:val="bg-BG"/>
              </w:rPr>
              <w:t xml:space="preserve"> на </w:t>
            </w:r>
            <w:r>
              <w:rPr>
                <w:szCs w:val="18"/>
                <w:lang w:val="bg-BG"/>
              </w:rPr>
              <w:t>валидни за всички участници в системата</w:t>
            </w:r>
            <w:r w:rsidRPr="00F56FD8">
              <w:rPr>
                <w:szCs w:val="18"/>
                <w:lang w:val="bg-BG"/>
              </w:rPr>
              <w:t xml:space="preserve"> споразумения</w:t>
            </w:r>
            <w:r>
              <w:rPr>
                <w:szCs w:val="18"/>
                <w:lang w:val="bg-BG"/>
              </w:rPr>
              <w:t>;</w:t>
            </w:r>
          </w:p>
          <w:p w:rsidR="00923CAA" w:rsidRDefault="00923CAA" w:rsidP="000E628E">
            <w:pPr>
              <w:pStyle w:val="Table"/>
              <w:rPr>
                <w:szCs w:val="18"/>
                <w:lang w:val="bg-BG"/>
              </w:rPr>
            </w:pPr>
            <w:r>
              <w:rPr>
                <w:szCs w:val="18"/>
                <w:lang w:val="bg-BG"/>
              </w:rPr>
              <w:t>- Определя параметрите на МОВ и одобрява тяхното ползване;</w:t>
            </w:r>
          </w:p>
          <w:p w:rsidR="00923CAA" w:rsidRDefault="00923CAA" w:rsidP="000E628E">
            <w:pPr>
              <w:pStyle w:val="Table"/>
              <w:rPr>
                <w:szCs w:val="18"/>
                <w:lang w:val="bg-BG"/>
              </w:rPr>
            </w:pPr>
            <w:r>
              <w:rPr>
                <w:szCs w:val="18"/>
                <w:lang w:val="bg-BG"/>
              </w:rPr>
              <w:t>- Определя правилата за работа на фирмите, предоставящи специализирани услуги;</w:t>
            </w:r>
          </w:p>
          <w:p w:rsidR="00923CAA" w:rsidRDefault="00923CAA" w:rsidP="000E628E">
            <w:pPr>
              <w:pStyle w:val="Table"/>
              <w:rPr>
                <w:szCs w:val="18"/>
                <w:lang w:val="bg-BG"/>
              </w:rPr>
            </w:pPr>
            <w:r>
              <w:rPr>
                <w:szCs w:val="18"/>
                <w:lang w:val="bg-BG"/>
              </w:rPr>
              <w:t>- Осъществява м</w:t>
            </w:r>
            <w:r w:rsidRPr="00F56FD8">
              <w:rPr>
                <w:szCs w:val="18"/>
                <w:lang w:val="bg-BG"/>
              </w:rPr>
              <w:t>аркетинг</w:t>
            </w:r>
            <w:r>
              <w:rPr>
                <w:szCs w:val="18"/>
                <w:lang w:val="bg-BG"/>
              </w:rPr>
              <w:t xml:space="preserve"> и връзки с обществеността;</w:t>
            </w:r>
          </w:p>
          <w:p w:rsidR="00923CAA" w:rsidRDefault="00923CAA" w:rsidP="000E628E">
            <w:pPr>
              <w:pStyle w:val="Table"/>
              <w:rPr>
                <w:szCs w:val="18"/>
                <w:lang w:val="bg-BG"/>
              </w:rPr>
            </w:pPr>
            <w:r>
              <w:rPr>
                <w:szCs w:val="18"/>
                <w:lang w:val="bg-BG"/>
              </w:rPr>
              <w:t>- Осъществява цялостен надзор и контролира спазването на всички изисквания на системата.</w:t>
            </w:r>
          </w:p>
          <w:p w:rsidR="00923CAA" w:rsidRDefault="00923CAA" w:rsidP="000E628E">
            <w:pPr>
              <w:pStyle w:val="Table"/>
              <w:rPr>
                <w:szCs w:val="18"/>
                <w:lang w:val="bg-BG"/>
              </w:rPr>
            </w:pPr>
            <w:r>
              <w:rPr>
                <w:b/>
                <w:szCs w:val="18"/>
                <w:lang w:val="bg-BG"/>
              </w:rPr>
              <w:t>Изпълнява</w:t>
            </w:r>
            <w:r>
              <w:rPr>
                <w:szCs w:val="18"/>
                <w:lang w:val="bg-BG"/>
              </w:rPr>
              <w:t xml:space="preserve"> </w:t>
            </w:r>
            <w:r w:rsidRPr="00A66648">
              <w:rPr>
                <w:b/>
                <w:szCs w:val="18"/>
                <w:lang w:val="bg-BG"/>
              </w:rPr>
              <w:t>функцията на централна клирингова къща.</w:t>
            </w:r>
            <w:r>
              <w:rPr>
                <w:szCs w:val="18"/>
                <w:lang w:val="bg-BG"/>
              </w:rPr>
              <w:t xml:space="preserve"> За целта:</w:t>
            </w:r>
          </w:p>
          <w:p w:rsidR="00923CAA" w:rsidRDefault="00923CAA" w:rsidP="000E628E">
            <w:pPr>
              <w:pStyle w:val="Table"/>
              <w:rPr>
                <w:szCs w:val="18"/>
                <w:lang w:val="bg-BG"/>
              </w:rPr>
            </w:pPr>
            <w:r>
              <w:rPr>
                <w:b/>
                <w:szCs w:val="18"/>
                <w:lang w:val="bg-BG"/>
              </w:rPr>
              <w:t xml:space="preserve">- </w:t>
            </w:r>
            <w:r w:rsidRPr="001847DA">
              <w:rPr>
                <w:szCs w:val="18"/>
                <w:lang w:val="bg-BG"/>
              </w:rPr>
              <w:t xml:space="preserve">Извършва </w:t>
            </w:r>
            <w:r>
              <w:rPr>
                <w:szCs w:val="18"/>
                <w:lang w:val="bg-BG"/>
              </w:rPr>
              <w:t>възстановяване на депозитните суми от името на производителите и вносителите;</w:t>
            </w:r>
          </w:p>
          <w:p w:rsidR="00923CAA" w:rsidRPr="00F56FD8" w:rsidRDefault="00923CAA" w:rsidP="000E628E">
            <w:pPr>
              <w:pStyle w:val="Table"/>
              <w:rPr>
                <w:szCs w:val="18"/>
                <w:lang w:val="bg-BG"/>
              </w:rPr>
            </w:pPr>
            <w:r w:rsidRPr="001847DA">
              <w:rPr>
                <w:szCs w:val="18"/>
                <w:lang w:val="bg-BG"/>
              </w:rPr>
              <w:t>- Изгражда и експлоатира</w:t>
            </w:r>
            <w:r>
              <w:rPr>
                <w:szCs w:val="18"/>
                <w:lang w:val="bg-BG"/>
              </w:rPr>
              <w:t xml:space="preserve"> собствени центрове за преброяване на ръчно върнатите опаковки.</w:t>
            </w:r>
          </w:p>
        </w:tc>
      </w:tr>
      <w:tr w:rsidR="00923CAA" w:rsidRPr="00BB56F3" w:rsidTr="000E628E">
        <w:trPr>
          <w:trHeight w:val="5355"/>
        </w:trPr>
        <w:tc>
          <w:tcPr>
            <w:tcW w:w="2156" w:type="dxa"/>
            <w:shd w:val="clear" w:color="000000" w:fill="FFFFFF"/>
          </w:tcPr>
          <w:p w:rsidR="00923CAA" w:rsidRPr="00F56FD8" w:rsidRDefault="00923CAA" w:rsidP="000E628E">
            <w:pPr>
              <w:pStyle w:val="Table"/>
              <w:rPr>
                <w:szCs w:val="18"/>
                <w:lang w:val="bg-BG"/>
              </w:rPr>
            </w:pPr>
            <w:r w:rsidRPr="00F56FD8">
              <w:rPr>
                <w:szCs w:val="18"/>
                <w:lang w:val="bg-BG"/>
              </w:rPr>
              <w:t xml:space="preserve">Производители </w:t>
            </w:r>
            <w:r>
              <w:rPr>
                <w:szCs w:val="18"/>
                <w:lang w:val="bg-BG"/>
              </w:rPr>
              <w:t xml:space="preserve">и вносители </w:t>
            </w:r>
            <w:r w:rsidRPr="00F56FD8">
              <w:rPr>
                <w:szCs w:val="18"/>
                <w:lang w:val="bg-BG"/>
              </w:rPr>
              <w:t xml:space="preserve">на </w:t>
            </w:r>
            <w:r>
              <w:rPr>
                <w:szCs w:val="18"/>
                <w:lang w:val="bg-BG"/>
              </w:rPr>
              <w:t>опаковани стоки, подлежащи на депозит</w:t>
            </w:r>
          </w:p>
        </w:tc>
        <w:tc>
          <w:tcPr>
            <w:tcW w:w="3575" w:type="dxa"/>
            <w:shd w:val="clear" w:color="000000" w:fill="FFFFFF"/>
          </w:tcPr>
          <w:p w:rsidR="00923CAA" w:rsidRPr="00F56FD8" w:rsidRDefault="00923CAA" w:rsidP="000E628E">
            <w:pPr>
              <w:pStyle w:val="Table"/>
              <w:rPr>
                <w:szCs w:val="18"/>
                <w:lang w:val="bg-BG"/>
              </w:rPr>
            </w:pPr>
            <w:r>
              <w:rPr>
                <w:szCs w:val="18"/>
                <w:lang w:val="bg-BG"/>
              </w:rPr>
              <w:t>Задължително участват</w:t>
            </w:r>
            <w:r w:rsidRPr="0036778C">
              <w:rPr>
                <w:b/>
                <w:szCs w:val="18"/>
                <w:lang w:val="bg-BG"/>
              </w:rPr>
              <w:t xml:space="preserve"> </w:t>
            </w:r>
            <w:r w:rsidRPr="00F56FD8">
              <w:rPr>
                <w:szCs w:val="18"/>
                <w:lang w:val="bg-BG"/>
              </w:rPr>
              <w:t>в депозитна система с национален обхват, позволяваща уреждане на депозити между участниците в нея.</w:t>
            </w:r>
          </w:p>
          <w:p w:rsidR="00923CAA" w:rsidRDefault="00923CAA" w:rsidP="000E628E">
            <w:pPr>
              <w:pStyle w:val="Table"/>
              <w:rPr>
                <w:szCs w:val="18"/>
                <w:lang w:val="bg-BG"/>
              </w:rPr>
            </w:pPr>
            <w:r>
              <w:rPr>
                <w:szCs w:val="18"/>
                <w:lang w:val="bg-BG"/>
              </w:rPr>
              <w:t>Маркират</w:t>
            </w:r>
            <w:r w:rsidRPr="0036778C">
              <w:rPr>
                <w:b/>
                <w:szCs w:val="18"/>
                <w:lang w:val="bg-BG"/>
              </w:rPr>
              <w:t xml:space="preserve"> </w:t>
            </w:r>
            <w:r w:rsidRPr="00F56FD8">
              <w:rPr>
                <w:szCs w:val="18"/>
                <w:lang w:val="bg-BG"/>
              </w:rPr>
              <w:t>еднократн</w:t>
            </w:r>
            <w:r>
              <w:rPr>
                <w:szCs w:val="18"/>
                <w:lang w:val="bg-BG"/>
              </w:rPr>
              <w:t xml:space="preserve">ите опаковки, </w:t>
            </w:r>
            <w:r w:rsidRPr="00F56FD8">
              <w:rPr>
                <w:szCs w:val="18"/>
                <w:lang w:val="bg-BG"/>
              </w:rPr>
              <w:t>подлежащ</w:t>
            </w:r>
            <w:r>
              <w:rPr>
                <w:szCs w:val="18"/>
                <w:lang w:val="bg-BG"/>
              </w:rPr>
              <w:t>и</w:t>
            </w:r>
            <w:r w:rsidRPr="00F56FD8">
              <w:rPr>
                <w:szCs w:val="18"/>
                <w:lang w:val="bg-BG"/>
              </w:rPr>
              <w:t xml:space="preserve"> на задължителен депозит </w:t>
            </w:r>
            <w:r>
              <w:rPr>
                <w:szCs w:val="18"/>
                <w:lang w:val="bg-BG"/>
              </w:rPr>
              <w:t>съгласно изискванията на системата</w:t>
            </w:r>
            <w:r w:rsidRPr="00F56FD8">
              <w:rPr>
                <w:szCs w:val="18"/>
                <w:lang w:val="bg-BG"/>
              </w:rPr>
              <w:t xml:space="preserve"> преди да </w:t>
            </w:r>
            <w:r>
              <w:rPr>
                <w:szCs w:val="18"/>
                <w:lang w:val="bg-BG"/>
              </w:rPr>
              <w:t>ги</w:t>
            </w:r>
            <w:r w:rsidRPr="00F56FD8">
              <w:rPr>
                <w:szCs w:val="18"/>
                <w:lang w:val="bg-BG"/>
              </w:rPr>
              <w:t xml:space="preserve"> пуснат в оборот.</w:t>
            </w:r>
          </w:p>
          <w:p w:rsidR="00923CAA" w:rsidRPr="00F56FD8" w:rsidRDefault="00923CAA" w:rsidP="000E628E">
            <w:pPr>
              <w:pStyle w:val="Table"/>
              <w:rPr>
                <w:szCs w:val="18"/>
                <w:lang w:val="bg-BG"/>
              </w:rPr>
            </w:pPr>
            <w:r>
              <w:rPr>
                <w:szCs w:val="18"/>
                <w:lang w:val="bg-BG"/>
              </w:rPr>
              <w:t>Регистрират продуктите подлежащи на депозит в централната база данни на системата минимум 15 дни преди първоначалното им пускане на пазара.</w:t>
            </w:r>
          </w:p>
          <w:p w:rsidR="00923CAA" w:rsidRDefault="00923CAA" w:rsidP="000E628E">
            <w:pPr>
              <w:pStyle w:val="Table"/>
              <w:rPr>
                <w:szCs w:val="18"/>
                <w:lang w:val="bg-BG"/>
              </w:rPr>
            </w:pPr>
            <w:r>
              <w:rPr>
                <w:szCs w:val="18"/>
                <w:lang w:val="bg-BG"/>
              </w:rPr>
              <w:t>Начисляват депозит</w:t>
            </w:r>
            <w:r w:rsidRPr="00F56FD8">
              <w:rPr>
                <w:szCs w:val="18"/>
                <w:lang w:val="bg-BG"/>
              </w:rPr>
              <w:t xml:space="preserve"> на купувачите</w:t>
            </w:r>
            <w:r>
              <w:rPr>
                <w:szCs w:val="18"/>
                <w:lang w:val="bg-BG"/>
              </w:rPr>
              <w:t>.</w:t>
            </w:r>
          </w:p>
          <w:p w:rsidR="00923CAA" w:rsidRDefault="00923CAA" w:rsidP="000E628E">
            <w:pPr>
              <w:pStyle w:val="Table"/>
              <w:rPr>
                <w:szCs w:val="18"/>
                <w:lang w:val="bg-BG"/>
              </w:rPr>
            </w:pPr>
            <w:r>
              <w:rPr>
                <w:szCs w:val="18"/>
                <w:lang w:val="bg-BG"/>
              </w:rPr>
              <w:t>Администрират получените суми по депозитите да последващото им възстановяване.</w:t>
            </w:r>
          </w:p>
          <w:p w:rsidR="00923CAA" w:rsidRDefault="00923CAA" w:rsidP="000E628E">
            <w:pPr>
              <w:pStyle w:val="Table"/>
              <w:rPr>
                <w:szCs w:val="18"/>
                <w:lang w:val="bg-BG"/>
              </w:rPr>
            </w:pPr>
            <w:r>
              <w:rPr>
                <w:szCs w:val="18"/>
                <w:lang w:val="bg-BG"/>
              </w:rPr>
              <w:t>Изплащат на търговците на дребно и пунктовете за събиране коректните искания за възстановяване на депозит.</w:t>
            </w:r>
          </w:p>
          <w:p w:rsidR="00923CAA" w:rsidRPr="00F56FD8" w:rsidRDefault="00923CAA" w:rsidP="000E628E">
            <w:pPr>
              <w:pStyle w:val="Table"/>
              <w:rPr>
                <w:szCs w:val="18"/>
                <w:lang w:val="bg-BG"/>
              </w:rPr>
            </w:pPr>
            <w:r>
              <w:rPr>
                <w:szCs w:val="18"/>
                <w:lang w:val="bg-BG"/>
              </w:rPr>
              <w:t>Дават информация на Администратора на системата за количествата пуснатите опаковки с начислен депозит и възстановените депозитни суми.</w:t>
            </w:r>
          </w:p>
        </w:tc>
        <w:tc>
          <w:tcPr>
            <w:tcW w:w="3591" w:type="dxa"/>
            <w:shd w:val="clear" w:color="000000" w:fill="FFFFFF"/>
          </w:tcPr>
          <w:p w:rsidR="00923CAA" w:rsidRPr="00F56FD8" w:rsidRDefault="00923CAA" w:rsidP="000E628E">
            <w:pPr>
              <w:pStyle w:val="Table"/>
              <w:rPr>
                <w:szCs w:val="18"/>
                <w:lang w:val="bg-BG"/>
              </w:rPr>
            </w:pPr>
            <w:r>
              <w:rPr>
                <w:szCs w:val="18"/>
                <w:lang w:val="bg-BG"/>
              </w:rPr>
              <w:t>Задължително участват</w:t>
            </w:r>
            <w:r w:rsidRPr="0036778C">
              <w:rPr>
                <w:b/>
                <w:szCs w:val="18"/>
                <w:lang w:val="bg-BG"/>
              </w:rPr>
              <w:t xml:space="preserve"> </w:t>
            </w:r>
            <w:r w:rsidRPr="00F56FD8">
              <w:rPr>
                <w:szCs w:val="18"/>
                <w:lang w:val="bg-BG"/>
              </w:rPr>
              <w:t>в депозитна система с национален обхват, позволяваща уреждане на депозити между участниците в нея.</w:t>
            </w:r>
          </w:p>
          <w:p w:rsidR="00923CAA" w:rsidRDefault="00923CAA" w:rsidP="000E628E">
            <w:pPr>
              <w:pStyle w:val="Table"/>
              <w:rPr>
                <w:szCs w:val="18"/>
                <w:lang w:val="bg-BG"/>
              </w:rPr>
            </w:pPr>
            <w:r>
              <w:rPr>
                <w:szCs w:val="18"/>
                <w:lang w:val="bg-BG"/>
              </w:rPr>
              <w:t>Маркират</w:t>
            </w:r>
            <w:r w:rsidRPr="0036778C">
              <w:rPr>
                <w:b/>
                <w:szCs w:val="18"/>
                <w:lang w:val="bg-BG"/>
              </w:rPr>
              <w:t xml:space="preserve"> </w:t>
            </w:r>
            <w:r w:rsidRPr="00F56FD8">
              <w:rPr>
                <w:szCs w:val="18"/>
                <w:lang w:val="bg-BG"/>
              </w:rPr>
              <w:t>еднократн</w:t>
            </w:r>
            <w:r>
              <w:rPr>
                <w:szCs w:val="18"/>
                <w:lang w:val="bg-BG"/>
              </w:rPr>
              <w:t xml:space="preserve">ите опаковки, </w:t>
            </w:r>
            <w:r w:rsidRPr="00F56FD8">
              <w:rPr>
                <w:szCs w:val="18"/>
                <w:lang w:val="bg-BG"/>
              </w:rPr>
              <w:t>подлежащ</w:t>
            </w:r>
            <w:r>
              <w:rPr>
                <w:szCs w:val="18"/>
                <w:lang w:val="bg-BG"/>
              </w:rPr>
              <w:t>и</w:t>
            </w:r>
            <w:r w:rsidRPr="00F56FD8">
              <w:rPr>
                <w:szCs w:val="18"/>
                <w:lang w:val="bg-BG"/>
              </w:rPr>
              <w:t xml:space="preserve"> на задължителен депозит </w:t>
            </w:r>
            <w:r>
              <w:rPr>
                <w:szCs w:val="18"/>
                <w:lang w:val="bg-BG"/>
              </w:rPr>
              <w:t>съгласно изискванията на системата</w:t>
            </w:r>
            <w:r w:rsidRPr="00F56FD8">
              <w:rPr>
                <w:szCs w:val="18"/>
                <w:lang w:val="bg-BG"/>
              </w:rPr>
              <w:t xml:space="preserve"> преди да </w:t>
            </w:r>
            <w:r>
              <w:rPr>
                <w:szCs w:val="18"/>
                <w:lang w:val="bg-BG"/>
              </w:rPr>
              <w:t>ги</w:t>
            </w:r>
            <w:r w:rsidRPr="00F56FD8">
              <w:rPr>
                <w:szCs w:val="18"/>
                <w:lang w:val="bg-BG"/>
              </w:rPr>
              <w:t xml:space="preserve"> пуснат в оборот.</w:t>
            </w:r>
          </w:p>
          <w:p w:rsidR="00923CAA" w:rsidRPr="00F56FD8" w:rsidRDefault="00923CAA" w:rsidP="000E628E">
            <w:pPr>
              <w:pStyle w:val="Table"/>
              <w:rPr>
                <w:szCs w:val="18"/>
                <w:lang w:val="bg-BG"/>
              </w:rPr>
            </w:pPr>
            <w:r>
              <w:rPr>
                <w:szCs w:val="18"/>
                <w:lang w:val="bg-BG"/>
              </w:rPr>
              <w:t>Регистрират продуктите подлежащи на депозит в централната база данни на системата минимум 15 дни преди първоначалното им пускане на пазара.</w:t>
            </w:r>
          </w:p>
          <w:p w:rsidR="00923CAA" w:rsidRDefault="00923CAA" w:rsidP="000E628E">
            <w:pPr>
              <w:pStyle w:val="Table"/>
              <w:rPr>
                <w:szCs w:val="18"/>
                <w:lang w:val="bg-BG"/>
              </w:rPr>
            </w:pPr>
            <w:r>
              <w:rPr>
                <w:szCs w:val="18"/>
                <w:lang w:val="bg-BG"/>
              </w:rPr>
              <w:t>Начисляват депозит</w:t>
            </w:r>
            <w:r w:rsidRPr="00F56FD8">
              <w:rPr>
                <w:szCs w:val="18"/>
                <w:lang w:val="bg-BG"/>
              </w:rPr>
              <w:t xml:space="preserve"> на купувачите</w:t>
            </w:r>
            <w:r>
              <w:rPr>
                <w:szCs w:val="18"/>
                <w:lang w:val="bg-BG"/>
              </w:rPr>
              <w:t>.</w:t>
            </w:r>
          </w:p>
          <w:p w:rsidR="00923CAA" w:rsidRPr="00F56FD8" w:rsidRDefault="00923CAA" w:rsidP="000E628E">
            <w:pPr>
              <w:pStyle w:val="Table"/>
              <w:rPr>
                <w:szCs w:val="18"/>
                <w:lang w:val="bg-BG"/>
              </w:rPr>
            </w:pPr>
            <w:r>
              <w:rPr>
                <w:szCs w:val="18"/>
                <w:lang w:val="bg-BG"/>
              </w:rPr>
              <w:t>Превеждат получените суми по депозитите на администратора на системата.</w:t>
            </w:r>
          </w:p>
        </w:tc>
      </w:tr>
      <w:tr w:rsidR="00923CAA" w:rsidRPr="00BB56F3" w:rsidTr="000E628E">
        <w:trPr>
          <w:trHeight w:val="1020"/>
        </w:trPr>
        <w:tc>
          <w:tcPr>
            <w:tcW w:w="2156" w:type="dxa"/>
            <w:shd w:val="clear" w:color="000000" w:fill="FFFFFF"/>
          </w:tcPr>
          <w:p w:rsidR="00923CAA" w:rsidRPr="006B5749" w:rsidRDefault="00923CAA" w:rsidP="000E628E">
            <w:pPr>
              <w:pStyle w:val="Table"/>
              <w:rPr>
                <w:szCs w:val="18"/>
                <w:lang w:val="bg-BG"/>
              </w:rPr>
            </w:pPr>
            <w:r w:rsidRPr="006B5749">
              <w:rPr>
                <w:szCs w:val="18"/>
                <w:lang w:val="bg-BG"/>
              </w:rPr>
              <w:t>Продавачи на дребно на стоки, подлежащи на депозит (и продавачи на едро, когато приемат обратно употребените депозитни опаковки на територията на обектите си)</w:t>
            </w:r>
          </w:p>
        </w:tc>
        <w:tc>
          <w:tcPr>
            <w:tcW w:w="3575" w:type="dxa"/>
            <w:shd w:val="clear" w:color="000000" w:fill="FFFFFF"/>
          </w:tcPr>
          <w:p w:rsidR="00923CAA" w:rsidRPr="006B5749" w:rsidRDefault="00923CAA" w:rsidP="000E628E">
            <w:pPr>
              <w:pStyle w:val="Table"/>
              <w:rPr>
                <w:szCs w:val="18"/>
                <w:lang w:val="bg-BG"/>
              </w:rPr>
            </w:pPr>
            <w:r w:rsidRPr="006B5749">
              <w:rPr>
                <w:szCs w:val="18"/>
                <w:lang w:val="bg-BG"/>
              </w:rPr>
              <w:t xml:space="preserve">Заплащат на своите снабдители (търговци на едро или производители и вносители) депозит при покупка на стоки за своите магазини.  </w:t>
            </w:r>
          </w:p>
          <w:p w:rsidR="00923CAA" w:rsidRPr="006B5749" w:rsidRDefault="00923CAA" w:rsidP="000E628E">
            <w:pPr>
              <w:pStyle w:val="Table"/>
              <w:rPr>
                <w:szCs w:val="18"/>
                <w:lang w:val="bg-BG"/>
              </w:rPr>
            </w:pPr>
            <w:r w:rsidRPr="006B5749">
              <w:rPr>
                <w:szCs w:val="18"/>
                <w:lang w:val="bg-BG"/>
              </w:rPr>
              <w:t>Начисляват депозит на крайните потребители при продажба.</w:t>
            </w:r>
          </w:p>
          <w:p w:rsidR="00923CAA" w:rsidRPr="006B5749" w:rsidRDefault="00923CAA" w:rsidP="000E628E">
            <w:pPr>
              <w:pStyle w:val="Table"/>
              <w:rPr>
                <w:szCs w:val="18"/>
                <w:lang w:val="bg-BG"/>
              </w:rPr>
            </w:pPr>
            <w:r w:rsidRPr="006B5749">
              <w:rPr>
                <w:szCs w:val="18"/>
                <w:lang w:val="bg-BG"/>
              </w:rPr>
              <w:t>Приемат обратно върнатите от крайните потребители употребени еднократни опаковки ръчно или чрез МОВ.</w:t>
            </w:r>
          </w:p>
          <w:p w:rsidR="00923CAA" w:rsidRPr="006B5749" w:rsidRDefault="00923CAA" w:rsidP="000E628E">
            <w:pPr>
              <w:pStyle w:val="Table"/>
              <w:rPr>
                <w:szCs w:val="18"/>
                <w:lang w:val="bg-BG"/>
              </w:rPr>
            </w:pPr>
            <w:r w:rsidRPr="006B5749">
              <w:rPr>
                <w:szCs w:val="18"/>
                <w:lang w:val="bg-BG"/>
              </w:rPr>
              <w:t xml:space="preserve">Предават в център за броене ръчно събраните опаковки в случаите, когато самите те не са сертифицирани като преброители от администратора на системата. </w:t>
            </w:r>
          </w:p>
          <w:p w:rsidR="00923CAA" w:rsidRPr="006B5749" w:rsidRDefault="00923CAA" w:rsidP="000E628E">
            <w:pPr>
              <w:pStyle w:val="Table"/>
              <w:rPr>
                <w:szCs w:val="18"/>
                <w:lang w:val="bg-BG"/>
              </w:rPr>
            </w:pPr>
            <w:r w:rsidRPr="006B5749">
              <w:rPr>
                <w:szCs w:val="18"/>
                <w:lang w:val="bg-BG"/>
              </w:rPr>
              <w:t xml:space="preserve">Възстановяват депозита на крайните потребители. </w:t>
            </w:r>
          </w:p>
          <w:p w:rsidR="00923CAA" w:rsidRPr="006B5749" w:rsidRDefault="00923CAA" w:rsidP="000E628E">
            <w:pPr>
              <w:pStyle w:val="Table"/>
              <w:rPr>
                <w:szCs w:val="18"/>
                <w:lang w:val="bg-BG"/>
              </w:rPr>
            </w:pPr>
            <w:r w:rsidRPr="006B5749">
              <w:rPr>
                <w:szCs w:val="18"/>
                <w:lang w:val="bg-BG"/>
              </w:rPr>
              <w:t>На база</w:t>
            </w:r>
            <w:r>
              <w:rPr>
                <w:szCs w:val="18"/>
                <w:lang w:val="bg-BG"/>
              </w:rPr>
              <w:t xml:space="preserve"> </w:t>
            </w:r>
            <w:r w:rsidRPr="006B5749">
              <w:rPr>
                <w:szCs w:val="18"/>
                <w:lang w:val="bg-BG"/>
              </w:rPr>
              <w:t>на данните от МОВ (и преброителните центрове) изготвят, сами или чрез клирингов посредник, искания за възстановяване на депозит до производителите и вносителите.</w:t>
            </w:r>
          </w:p>
          <w:p w:rsidR="00923CAA" w:rsidRPr="006B5749" w:rsidRDefault="00923CAA" w:rsidP="000E628E">
            <w:pPr>
              <w:pStyle w:val="Table"/>
              <w:rPr>
                <w:szCs w:val="18"/>
                <w:lang w:val="bg-BG"/>
              </w:rPr>
            </w:pPr>
            <w:r w:rsidRPr="006B5749">
              <w:rPr>
                <w:szCs w:val="18"/>
                <w:lang w:val="bg-BG"/>
              </w:rPr>
              <w:t>Продават събраните опаковки на събирачите/преработвателите на вторични суровини.</w:t>
            </w:r>
          </w:p>
        </w:tc>
        <w:tc>
          <w:tcPr>
            <w:tcW w:w="3591" w:type="dxa"/>
            <w:shd w:val="clear" w:color="000000" w:fill="FFFFFF"/>
          </w:tcPr>
          <w:p w:rsidR="00923CAA" w:rsidRPr="006B5749" w:rsidRDefault="00923CAA" w:rsidP="000E628E">
            <w:pPr>
              <w:pStyle w:val="Table"/>
              <w:rPr>
                <w:szCs w:val="18"/>
                <w:lang w:val="bg-BG"/>
              </w:rPr>
            </w:pPr>
            <w:r w:rsidRPr="006B5749">
              <w:rPr>
                <w:szCs w:val="18"/>
                <w:lang w:val="bg-BG"/>
              </w:rPr>
              <w:t xml:space="preserve">Заплащат на своите снабдители (търговци на едро или приозводители и вносители) депозит при покупка на стоки за своите магазини.  </w:t>
            </w:r>
          </w:p>
          <w:p w:rsidR="00923CAA" w:rsidRPr="006B5749" w:rsidRDefault="00923CAA" w:rsidP="000E628E">
            <w:pPr>
              <w:pStyle w:val="Table"/>
              <w:rPr>
                <w:szCs w:val="18"/>
                <w:lang w:val="bg-BG"/>
              </w:rPr>
            </w:pPr>
            <w:r w:rsidRPr="006B5749">
              <w:rPr>
                <w:szCs w:val="18"/>
                <w:lang w:val="bg-BG"/>
              </w:rPr>
              <w:t>Начисляват депозит на крайните потребители при продажба.</w:t>
            </w:r>
          </w:p>
          <w:p w:rsidR="00923CAA" w:rsidRPr="006B5749" w:rsidRDefault="00923CAA" w:rsidP="000E628E">
            <w:pPr>
              <w:pStyle w:val="Table"/>
              <w:rPr>
                <w:szCs w:val="18"/>
                <w:lang w:val="bg-BG"/>
              </w:rPr>
            </w:pPr>
            <w:r w:rsidRPr="006B5749">
              <w:rPr>
                <w:szCs w:val="18"/>
                <w:lang w:val="bg-BG"/>
              </w:rPr>
              <w:t>Приемат обратно върнатите от крайните потребители употребени еднократни опаковки ръчно или чрез МОВ.</w:t>
            </w:r>
          </w:p>
          <w:p w:rsidR="00923CAA" w:rsidRPr="006B5749" w:rsidRDefault="00923CAA" w:rsidP="000E628E">
            <w:pPr>
              <w:pStyle w:val="Table"/>
              <w:rPr>
                <w:szCs w:val="18"/>
                <w:lang w:val="bg-BG"/>
              </w:rPr>
            </w:pPr>
            <w:r w:rsidRPr="006B5749">
              <w:rPr>
                <w:szCs w:val="18"/>
                <w:lang w:val="bg-BG"/>
              </w:rPr>
              <w:t>Задължително предават в център за броене ръчно събраните опаковки</w:t>
            </w:r>
          </w:p>
          <w:p w:rsidR="00923CAA" w:rsidRPr="006B5749" w:rsidRDefault="00923CAA" w:rsidP="000E628E">
            <w:pPr>
              <w:pStyle w:val="Table"/>
              <w:rPr>
                <w:szCs w:val="18"/>
                <w:lang w:val="bg-BG"/>
              </w:rPr>
            </w:pPr>
            <w:r w:rsidRPr="006B5749">
              <w:rPr>
                <w:szCs w:val="18"/>
                <w:lang w:val="bg-BG"/>
              </w:rPr>
              <w:t xml:space="preserve">Възстановяват депозита на крайните потребители. </w:t>
            </w:r>
          </w:p>
          <w:p w:rsidR="00923CAA" w:rsidRPr="006B5749" w:rsidRDefault="00923CAA" w:rsidP="000E628E">
            <w:pPr>
              <w:pStyle w:val="Table"/>
              <w:rPr>
                <w:szCs w:val="18"/>
                <w:lang w:val="bg-BG"/>
              </w:rPr>
            </w:pPr>
            <w:r w:rsidRPr="006B5749">
              <w:rPr>
                <w:szCs w:val="18"/>
                <w:lang w:val="bg-BG"/>
              </w:rPr>
              <w:t>На базаната</w:t>
            </w:r>
            <w:r>
              <w:rPr>
                <w:szCs w:val="18"/>
                <w:lang w:val="bg-BG"/>
              </w:rPr>
              <w:t xml:space="preserve"> </w:t>
            </w:r>
            <w:r w:rsidRPr="006B5749">
              <w:rPr>
                <w:szCs w:val="18"/>
                <w:lang w:val="bg-BG"/>
              </w:rPr>
              <w:t xml:space="preserve"> на данните от МОВ и преброителните центрове изготвят, сами или чрез клирингов посредник, искания за възстановяване на депозит до администратора на системата.</w:t>
            </w:r>
          </w:p>
          <w:p w:rsidR="00923CAA" w:rsidRPr="006B5749" w:rsidRDefault="00923CAA" w:rsidP="000E628E">
            <w:pPr>
              <w:pStyle w:val="Table"/>
              <w:rPr>
                <w:szCs w:val="18"/>
                <w:lang w:val="bg-BG"/>
              </w:rPr>
            </w:pPr>
            <w:r w:rsidRPr="006B5749">
              <w:rPr>
                <w:szCs w:val="18"/>
                <w:lang w:val="bg-BG"/>
              </w:rPr>
              <w:t>Продават събраните опаковки на събирачите/преработвателите на вторични суровини.</w:t>
            </w:r>
          </w:p>
        </w:tc>
      </w:tr>
      <w:tr w:rsidR="00923CAA" w:rsidRPr="00BB56F3" w:rsidTr="000E628E">
        <w:trPr>
          <w:trHeight w:val="2565"/>
        </w:trPr>
        <w:tc>
          <w:tcPr>
            <w:tcW w:w="2156" w:type="dxa"/>
            <w:shd w:val="clear" w:color="000000" w:fill="FFFFFF"/>
          </w:tcPr>
          <w:p w:rsidR="00923CAA" w:rsidRPr="006B5749" w:rsidRDefault="00923CAA" w:rsidP="000E628E">
            <w:pPr>
              <w:pStyle w:val="Table"/>
              <w:rPr>
                <w:szCs w:val="18"/>
                <w:lang w:val="bg-BG"/>
              </w:rPr>
            </w:pPr>
            <w:r w:rsidRPr="006B5749">
              <w:rPr>
                <w:szCs w:val="18"/>
                <w:lang w:val="bg-BG"/>
              </w:rPr>
              <w:t>Пунктове за събиране на вторични суровини (отпадъци)</w:t>
            </w:r>
          </w:p>
        </w:tc>
        <w:tc>
          <w:tcPr>
            <w:tcW w:w="3575" w:type="dxa"/>
            <w:shd w:val="clear" w:color="000000" w:fill="FFFFFF"/>
          </w:tcPr>
          <w:p w:rsidR="00923CAA" w:rsidRPr="006B5749" w:rsidRDefault="00923CAA" w:rsidP="000E628E">
            <w:pPr>
              <w:pStyle w:val="Table"/>
              <w:rPr>
                <w:szCs w:val="18"/>
                <w:lang w:val="bg-BG"/>
              </w:rPr>
            </w:pPr>
            <w:r w:rsidRPr="006B5749">
              <w:rPr>
                <w:szCs w:val="18"/>
                <w:lang w:val="bg-BG"/>
              </w:rPr>
              <w:t>Приемат обратно върнатите от крайните потребители употребени еднократни опаковки ръчно или чрез МОВ.</w:t>
            </w:r>
          </w:p>
          <w:p w:rsidR="00923CAA" w:rsidRPr="006B5749" w:rsidRDefault="00923CAA" w:rsidP="000E628E">
            <w:pPr>
              <w:pStyle w:val="Table"/>
              <w:rPr>
                <w:szCs w:val="18"/>
                <w:lang w:val="bg-BG"/>
              </w:rPr>
            </w:pPr>
            <w:r w:rsidRPr="006B5749">
              <w:rPr>
                <w:szCs w:val="18"/>
                <w:lang w:val="bg-BG"/>
              </w:rPr>
              <w:t xml:space="preserve">Предават в център за броене ръчно събраните опаковки в случаите, когато самите те не са сертифицирани като преброители от администратора на системата. </w:t>
            </w:r>
          </w:p>
          <w:p w:rsidR="00923CAA" w:rsidRPr="006B5749" w:rsidRDefault="00923CAA" w:rsidP="000E628E">
            <w:pPr>
              <w:pStyle w:val="Table"/>
              <w:rPr>
                <w:szCs w:val="18"/>
                <w:lang w:val="bg-BG"/>
              </w:rPr>
            </w:pPr>
            <w:r w:rsidRPr="006B5749">
              <w:rPr>
                <w:szCs w:val="18"/>
                <w:lang w:val="bg-BG"/>
              </w:rPr>
              <w:t xml:space="preserve">Възстановяват депозита на крайните потребители. </w:t>
            </w:r>
          </w:p>
          <w:p w:rsidR="00923CAA" w:rsidRPr="006B5749" w:rsidRDefault="00923CAA" w:rsidP="000E628E">
            <w:pPr>
              <w:pStyle w:val="Table"/>
              <w:rPr>
                <w:szCs w:val="18"/>
                <w:lang w:val="bg-BG"/>
              </w:rPr>
            </w:pPr>
            <w:r w:rsidRPr="006B5749">
              <w:rPr>
                <w:szCs w:val="18"/>
                <w:lang w:val="bg-BG"/>
              </w:rPr>
              <w:t>На база на данните от МОВ (и преброителните центрове) изготвят, сами или чрез клирингов посредник, искания за възстановяване на депозит до производителите и вносителите.</w:t>
            </w:r>
          </w:p>
          <w:p w:rsidR="00923CAA" w:rsidRPr="006B5749" w:rsidRDefault="00923CAA" w:rsidP="000E628E">
            <w:pPr>
              <w:pStyle w:val="Table"/>
              <w:rPr>
                <w:szCs w:val="18"/>
                <w:lang w:val="bg-BG"/>
              </w:rPr>
            </w:pPr>
            <w:r w:rsidRPr="006B5749">
              <w:rPr>
                <w:szCs w:val="18"/>
                <w:lang w:val="bg-BG"/>
              </w:rPr>
              <w:t>Продават събраните опаковки на събирачите/преработвателите на вторични суровини.</w:t>
            </w:r>
          </w:p>
        </w:tc>
        <w:tc>
          <w:tcPr>
            <w:tcW w:w="3591" w:type="dxa"/>
            <w:shd w:val="clear" w:color="000000" w:fill="FFFFFF"/>
          </w:tcPr>
          <w:p w:rsidR="00923CAA" w:rsidRPr="006B5749" w:rsidRDefault="00923CAA" w:rsidP="000E628E">
            <w:pPr>
              <w:pStyle w:val="Table"/>
              <w:rPr>
                <w:szCs w:val="18"/>
                <w:lang w:val="bg-BG"/>
              </w:rPr>
            </w:pPr>
            <w:r w:rsidRPr="006B5749">
              <w:rPr>
                <w:szCs w:val="18"/>
                <w:lang w:val="bg-BG"/>
              </w:rPr>
              <w:t>Приемат обратно върнатите от крайните потребители употребени еднократни опаковки ръчно или чрез МОВ.</w:t>
            </w:r>
          </w:p>
          <w:p w:rsidR="00923CAA" w:rsidRPr="006B5749" w:rsidRDefault="00923CAA" w:rsidP="000E628E">
            <w:pPr>
              <w:pStyle w:val="Table"/>
              <w:rPr>
                <w:szCs w:val="18"/>
                <w:lang w:val="bg-BG"/>
              </w:rPr>
            </w:pPr>
            <w:r w:rsidRPr="006B5749">
              <w:rPr>
                <w:szCs w:val="18"/>
                <w:lang w:val="bg-BG"/>
              </w:rPr>
              <w:t>Задължително предават в център за броене ръчно събраните опаковки</w:t>
            </w:r>
          </w:p>
          <w:p w:rsidR="00923CAA" w:rsidRPr="006B5749" w:rsidRDefault="00923CAA" w:rsidP="000E628E">
            <w:pPr>
              <w:pStyle w:val="Table"/>
              <w:rPr>
                <w:szCs w:val="18"/>
                <w:lang w:val="bg-BG"/>
              </w:rPr>
            </w:pPr>
            <w:r w:rsidRPr="006B5749">
              <w:rPr>
                <w:szCs w:val="18"/>
                <w:lang w:val="bg-BG"/>
              </w:rPr>
              <w:t xml:space="preserve">Възстановяват депозита на крайните потребители. </w:t>
            </w:r>
          </w:p>
          <w:p w:rsidR="00923CAA" w:rsidRPr="006B5749" w:rsidRDefault="00923CAA" w:rsidP="000E628E">
            <w:pPr>
              <w:pStyle w:val="Table"/>
              <w:rPr>
                <w:szCs w:val="18"/>
                <w:lang w:val="bg-BG"/>
              </w:rPr>
            </w:pPr>
            <w:r>
              <w:rPr>
                <w:szCs w:val="18"/>
                <w:lang w:val="bg-BG"/>
              </w:rPr>
              <w:t>На база</w:t>
            </w:r>
            <w:r w:rsidRPr="006B5749">
              <w:rPr>
                <w:szCs w:val="18"/>
                <w:lang w:val="bg-BG"/>
              </w:rPr>
              <w:t xml:space="preserve"> на данните от МОВ и преброителните центрове изготвят, сами или чрез клирингов посредник, искания за възстановяване на депозит до администратора на системата.</w:t>
            </w:r>
          </w:p>
          <w:p w:rsidR="00923CAA" w:rsidRPr="006B5749" w:rsidRDefault="00923CAA" w:rsidP="000E628E">
            <w:pPr>
              <w:pStyle w:val="Table"/>
              <w:rPr>
                <w:szCs w:val="18"/>
                <w:lang w:val="bg-BG"/>
              </w:rPr>
            </w:pPr>
            <w:r w:rsidRPr="006B5749">
              <w:rPr>
                <w:szCs w:val="18"/>
                <w:lang w:val="bg-BG"/>
              </w:rPr>
              <w:t>Продават събраните опаковки на събирачите/преработвателите на вторични суровини.</w:t>
            </w:r>
          </w:p>
        </w:tc>
      </w:tr>
      <w:tr w:rsidR="00923CAA" w:rsidRPr="00BB56F3" w:rsidTr="000E628E">
        <w:trPr>
          <w:trHeight w:val="422"/>
        </w:trPr>
        <w:tc>
          <w:tcPr>
            <w:tcW w:w="2156" w:type="dxa"/>
            <w:shd w:val="clear" w:color="000000" w:fill="FFFFFF"/>
          </w:tcPr>
          <w:p w:rsidR="00923CAA" w:rsidRPr="006B5749" w:rsidRDefault="00923CAA" w:rsidP="000E628E">
            <w:pPr>
              <w:pStyle w:val="Table"/>
              <w:rPr>
                <w:szCs w:val="18"/>
                <w:lang w:val="bg-BG"/>
              </w:rPr>
            </w:pPr>
            <w:r w:rsidRPr="006B5749">
              <w:rPr>
                <w:szCs w:val="18"/>
                <w:lang w:val="bg-BG"/>
              </w:rPr>
              <w:t>Крайни потребители</w:t>
            </w:r>
          </w:p>
        </w:tc>
        <w:tc>
          <w:tcPr>
            <w:tcW w:w="3575" w:type="dxa"/>
            <w:shd w:val="clear" w:color="000000" w:fill="FFFFFF"/>
          </w:tcPr>
          <w:p w:rsidR="00923CAA" w:rsidRPr="006B5749" w:rsidRDefault="00923CAA" w:rsidP="000E628E">
            <w:pPr>
              <w:pStyle w:val="Table"/>
              <w:rPr>
                <w:szCs w:val="18"/>
                <w:lang w:val="bg-BG"/>
              </w:rPr>
            </w:pPr>
            <w:r w:rsidRPr="006B5749">
              <w:rPr>
                <w:szCs w:val="18"/>
                <w:lang w:val="bg-BG"/>
              </w:rPr>
              <w:t>Потребителите плащат депозит за опаковката при покупка на стоката и получават депозита обратно при връщането на употребената опаковка – на същия или на друг продавач на дребно, или на пункт за изкупуване на вторични суровини.</w:t>
            </w:r>
          </w:p>
        </w:tc>
        <w:tc>
          <w:tcPr>
            <w:tcW w:w="3591" w:type="dxa"/>
            <w:shd w:val="clear" w:color="000000" w:fill="FFFFFF"/>
          </w:tcPr>
          <w:p w:rsidR="00923CAA" w:rsidRPr="006B5749" w:rsidRDefault="00923CAA" w:rsidP="000E628E">
            <w:pPr>
              <w:pStyle w:val="Table"/>
              <w:rPr>
                <w:szCs w:val="18"/>
                <w:lang w:val="bg-BG"/>
              </w:rPr>
            </w:pPr>
            <w:r w:rsidRPr="006B5749">
              <w:rPr>
                <w:szCs w:val="18"/>
                <w:lang w:val="bg-BG"/>
              </w:rPr>
              <w:t>Потребителите плащат депозит за опаковката при покупка на стоката и получават депозита обратно при връщането на употребената опаковка – на същия или на друг продавач на дребно, или на пункт за изкупуване на вторични суровини.</w:t>
            </w:r>
          </w:p>
        </w:tc>
      </w:tr>
      <w:tr w:rsidR="00923CAA" w:rsidRPr="00BB56F3" w:rsidTr="000E628E">
        <w:trPr>
          <w:trHeight w:val="422"/>
        </w:trPr>
        <w:tc>
          <w:tcPr>
            <w:tcW w:w="2156" w:type="dxa"/>
            <w:shd w:val="clear" w:color="000000" w:fill="FFFFFF"/>
          </w:tcPr>
          <w:p w:rsidR="00923CAA" w:rsidRPr="006B5749" w:rsidRDefault="00923CAA" w:rsidP="000E628E">
            <w:pPr>
              <w:pStyle w:val="Table"/>
              <w:rPr>
                <w:szCs w:val="18"/>
                <w:lang w:val="bg-BG"/>
              </w:rPr>
            </w:pPr>
            <w:r w:rsidRPr="006B5749">
              <w:rPr>
                <w:szCs w:val="18"/>
                <w:lang w:val="bg-BG"/>
              </w:rPr>
              <w:t>Клирингови посредници</w:t>
            </w:r>
          </w:p>
        </w:tc>
        <w:tc>
          <w:tcPr>
            <w:tcW w:w="3575" w:type="dxa"/>
            <w:shd w:val="clear" w:color="000000" w:fill="FFFFFF"/>
          </w:tcPr>
          <w:p w:rsidR="00923CAA" w:rsidRPr="006B5749" w:rsidRDefault="00923CAA" w:rsidP="000E628E">
            <w:pPr>
              <w:pStyle w:val="Table"/>
              <w:rPr>
                <w:szCs w:val="18"/>
                <w:lang w:val="bg-BG"/>
              </w:rPr>
            </w:pPr>
            <w:r w:rsidRPr="006B5749">
              <w:rPr>
                <w:szCs w:val="18"/>
                <w:lang w:val="bg-BG"/>
              </w:rPr>
              <w:t xml:space="preserve">Срещу заплащане предоставят на търговците на дребно и пунктовете за събиране своята техническа експертиза и наличния си софтуерен и хардуерен капацитет за обработка на данните от МОВ и преброителните центрове. Изготвят необходимите документи (искания) за възстановяване на депозита от името на своите клиенти до производителите и вносителите. </w:t>
            </w:r>
          </w:p>
          <w:p w:rsidR="00923CAA" w:rsidRPr="006B5749" w:rsidRDefault="00923CAA" w:rsidP="000E628E">
            <w:pPr>
              <w:pStyle w:val="Table"/>
              <w:rPr>
                <w:szCs w:val="18"/>
                <w:lang w:val="bg-BG"/>
              </w:rPr>
            </w:pPr>
            <w:r w:rsidRPr="006B5749">
              <w:rPr>
                <w:szCs w:val="18"/>
                <w:lang w:val="bg-BG"/>
              </w:rPr>
              <w:t xml:space="preserve"> Могат да предоставят услуги и на производителите и вносителите  - проверка на коректността на постъпилите искания за възстановяване на депозит, оспорване на некоректни искания, следене на разплащанията и т.н.</w:t>
            </w:r>
          </w:p>
          <w:p w:rsidR="00923CAA" w:rsidRPr="006B5749" w:rsidRDefault="00923CAA" w:rsidP="000E628E">
            <w:pPr>
              <w:pStyle w:val="Table"/>
              <w:rPr>
                <w:szCs w:val="18"/>
                <w:lang w:val="bg-BG"/>
              </w:rPr>
            </w:pPr>
            <w:r w:rsidRPr="006B5749">
              <w:rPr>
                <w:szCs w:val="18"/>
                <w:lang w:val="bg-BG"/>
              </w:rPr>
              <w:t>Не се занимават с логистиката на физическите опаковки и процеса по тяхното оползотворяване.</w:t>
            </w:r>
          </w:p>
          <w:p w:rsidR="00923CAA" w:rsidRPr="006B5749" w:rsidRDefault="00923CAA" w:rsidP="000E628E">
            <w:pPr>
              <w:pStyle w:val="Table"/>
              <w:rPr>
                <w:szCs w:val="18"/>
                <w:lang w:val="bg-BG"/>
              </w:rPr>
            </w:pPr>
            <w:r w:rsidRPr="006B5749">
              <w:rPr>
                <w:szCs w:val="18"/>
                <w:lang w:val="bg-BG"/>
              </w:rPr>
              <w:t>Дейността на клиринговите посредници подлежи на сертифициране от страна на администратора на системата.</w:t>
            </w:r>
          </w:p>
        </w:tc>
        <w:tc>
          <w:tcPr>
            <w:tcW w:w="3591" w:type="dxa"/>
            <w:shd w:val="clear" w:color="000000" w:fill="FFFFFF"/>
          </w:tcPr>
          <w:p w:rsidR="00923CAA" w:rsidRPr="006B5749" w:rsidRDefault="00923CAA" w:rsidP="000E628E">
            <w:pPr>
              <w:pStyle w:val="Table"/>
              <w:rPr>
                <w:szCs w:val="18"/>
                <w:lang w:val="bg-BG"/>
              </w:rPr>
            </w:pPr>
            <w:r w:rsidRPr="006B5749">
              <w:rPr>
                <w:szCs w:val="18"/>
                <w:lang w:val="bg-BG"/>
              </w:rPr>
              <w:t xml:space="preserve">Срещу заплащане предоставят на търговците на дребно и пунктовете за събиране своята техническа експертиза и наличния си софтуерен и хардуерен капацитет за обработка на данните от МОВ и преброителните центрове. Изготвят необходимите документи (искания) за възстановяване на депозита от името на своите клиенти до администратора на системата.  </w:t>
            </w:r>
          </w:p>
          <w:p w:rsidR="00923CAA" w:rsidRPr="006B5749" w:rsidRDefault="00923CAA" w:rsidP="000E628E">
            <w:pPr>
              <w:pStyle w:val="Table"/>
              <w:rPr>
                <w:szCs w:val="18"/>
                <w:lang w:val="bg-BG"/>
              </w:rPr>
            </w:pPr>
            <w:r w:rsidRPr="006B5749">
              <w:rPr>
                <w:szCs w:val="18"/>
                <w:lang w:val="bg-BG"/>
              </w:rPr>
              <w:t>Не се занимават с логистиката на физическите опаковки и процеса по тяхното оползотворяване.</w:t>
            </w:r>
          </w:p>
          <w:p w:rsidR="00923CAA" w:rsidRPr="006B5749" w:rsidRDefault="00923CAA" w:rsidP="000E628E">
            <w:pPr>
              <w:pStyle w:val="Table"/>
              <w:rPr>
                <w:szCs w:val="18"/>
                <w:lang w:val="bg-BG"/>
              </w:rPr>
            </w:pPr>
            <w:r w:rsidRPr="006B5749">
              <w:rPr>
                <w:szCs w:val="18"/>
                <w:lang w:val="bg-BG"/>
              </w:rPr>
              <w:t>Дейността на клиринговите посредници подлежи на сертифициране от страна на администратора на системата.</w:t>
            </w:r>
          </w:p>
        </w:tc>
      </w:tr>
      <w:tr w:rsidR="00923CAA" w:rsidRPr="00BB56F3" w:rsidTr="000E628E">
        <w:trPr>
          <w:trHeight w:val="1057"/>
        </w:trPr>
        <w:tc>
          <w:tcPr>
            <w:tcW w:w="2156" w:type="dxa"/>
            <w:shd w:val="clear" w:color="000000" w:fill="FFFFFF"/>
          </w:tcPr>
          <w:p w:rsidR="00923CAA" w:rsidRPr="006B5749" w:rsidRDefault="00923CAA" w:rsidP="000E628E">
            <w:pPr>
              <w:pStyle w:val="Table"/>
              <w:rPr>
                <w:szCs w:val="18"/>
                <w:lang w:val="bg-BG"/>
              </w:rPr>
            </w:pPr>
            <w:r w:rsidRPr="006B5749">
              <w:rPr>
                <w:szCs w:val="18"/>
                <w:lang w:val="bg-BG"/>
              </w:rPr>
              <w:t>Центрове за броене</w:t>
            </w:r>
          </w:p>
        </w:tc>
        <w:tc>
          <w:tcPr>
            <w:tcW w:w="3575" w:type="dxa"/>
            <w:shd w:val="clear" w:color="000000" w:fill="FFFFFF"/>
          </w:tcPr>
          <w:p w:rsidR="00923CAA" w:rsidRPr="006B5749" w:rsidRDefault="00923CAA" w:rsidP="000E628E">
            <w:pPr>
              <w:pStyle w:val="Table"/>
              <w:rPr>
                <w:szCs w:val="18"/>
                <w:lang w:val="bg-BG"/>
              </w:rPr>
            </w:pPr>
            <w:r w:rsidRPr="006B5749">
              <w:rPr>
                <w:szCs w:val="18"/>
                <w:lang w:val="bg-BG"/>
              </w:rPr>
              <w:t xml:space="preserve">В случаите, когато самите те не са сертифицирани като преброители от администратора на системата, търговците на дребно и пунктовете за събиране изпращат в центрове за броене ръчно събраните от тях еднократни опаковки, с цел те да бъдат надлежно проверени и преброени (и, евентуално, допълнително сортирани). Центровете за броене подават в определен формат информация относно преброените опаковки на търговците на дребно и пунктовете за събиране или пък на клиринговите посредници.  </w:t>
            </w:r>
          </w:p>
          <w:p w:rsidR="00923CAA" w:rsidRPr="006B5749" w:rsidRDefault="00923CAA" w:rsidP="000E628E">
            <w:pPr>
              <w:pStyle w:val="Table"/>
              <w:rPr>
                <w:szCs w:val="18"/>
                <w:lang w:val="bg-BG"/>
              </w:rPr>
            </w:pPr>
            <w:r w:rsidRPr="006B5749">
              <w:rPr>
                <w:szCs w:val="18"/>
                <w:lang w:val="bg-BG"/>
              </w:rPr>
              <w:t>Самите опаковки се компактират и се предават от името на търговците на дребно и пунктовете за събиране на преработвателите на вторични суровини.</w:t>
            </w:r>
          </w:p>
          <w:p w:rsidR="00923CAA" w:rsidRPr="006B5749" w:rsidRDefault="00923CAA" w:rsidP="000E628E">
            <w:pPr>
              <w:pStyle w:val="Table"/>
              <w:rPr>
                <w:szCs w:val="18"/>
                <w:lang w:val="bg-BG"/>
              </w:rPr>
            </w:pPr>
            <w:r w:rsidRPr="006B5749">
              <w:rPr>
                <w:szCs w:val="18"/>
                <w:lang w:val="bg-BG"/>
              </w:rPr>
              <w:t>Дейността на центровете за броене подлежи на сертифициране от страна на администратора на системата.</w:t>
            </w:r>
          </w:p>
        </w:tc>
        <w:tc>
          <w:tcPr>
            <w:tcW w:w="3591" w:type="dxa"/>
            <w:shd w:val="clear" w:color="000000" w:fill="FFFFFF"/>
          </w:tcPr>
          <w:p w:rsidR="00923CAA" w:rsidRPr="006B5749" w:rsidRDefault="00923CAA" w:rsidP="000E628E">
            <w:pPr>
              <w:pStyle w:val="Table"/>
              <w:rPr>
                <w:szCs w:val="18"/>
                <w:lang w:val="bg-BG"/>
              </w:rPr>
            </w:pPr>
            <w:r w:rsidRPr="006B5749">
              <w:rPr>
                <w:szCs w:val="18"/>
                <w:lang w:val="bg-BG"/>
              </w:rPr>
              <w:t xml:space="preserve">Търговците на дребно и пунктовете за събиране задължително изпращат в центрове за броене ръчно събраните от тях еднократни опаковки, с цел те да бъдат надлежно проверени и преброени (и, евентуално, допълнително сортирани). </w:t>
            </w:r>
          </w:p>
          <w:p w:rsidR="00923CAA" w:rsidRPr="006B5749" w:rsidRDefault="00923CAA" w:rsidP="000E628E">
            <w:pPr>
              <w:pStyle w:val="Table"/>
              <w:rPr>
                <w:szCs w:val="18"/>
                <w:lang w:val="bg-BG"/>
              </w:rPr>
            </w:pPr>
            <w:r w:rsidRPr="006B5749">
              <w:rPr>
                <w:szCs w:val="18"/>
                <w:lang w:val="bg-BG"/>
              </w:rPr>
              <w:t xml:space="preserve">Центровете за броене  се изграждат и експлоатират от администратора на системата. За целите на възстановяване на депозити във функцията му на клирингова къща те му подават в определен формат информация относно преброените опаковки.  </w:t>
            </w:r>
          </w:p>
          <w:p w:rsidR="00923CAA" w:rsidRPr="006B5749" w:rsidRDefault="00923CAA" w:rsidP="000E628E">
            <w:pPr>
              <w:pStyle w:val="Table"/>
              <w:rPr>
                <w:szCs w:val="18"/>
                <w:lang w:val="bg-BG"/>
              </w:rPr>
            </w:pPr>
            <w:r w:rsidRPr="006B5749">
              <w:rPr>
                <w:szCs w:val="18"/>
                <w:lang w:val="bg-BG"/>
              </w:rPr>
              <w:t>Самите опаковки се компактират и се предават от името на търговците на дребно и пунктовете за събиране на преработвателите на вторични суровини.</w:t>
            </w:r>
          </w:p>
          <w:p w:rsidR="00923CAA" w:rsidRPr="006B5749" w:rsidRDefault="00923CAA" w:rsidP="000E628E">
            <w:pPr>
              <w:pStyle w:val="Table"/>
              <w:rPr>
                <w:szCs w:val="18"/>
                <w:lang w:val="bg-BG"/>
              </w:rPr>
            </w:pPr>
          </w:p>
        </w:tc>
      </w:tr>
      <w:tr w:rsidR="00923CAA" w:rsidRPr="00BB56F3" w:rsidTr="000E628E">
        <w:trPr>
          <w:trHeight w:val="1273"/>
        </w:trPr>
        <w:tc>
          <w:tcPr>
            <w:tcW w:w="2156" w:type="dxa"/>
            <w:shd w:val="clear" w:color="000000" w:fill="FFFFFF"/>
          </w:tcPr>
          <w:p w:rsidR="00923CAA" w:rsidRPr="006B5749" w:rsidRDefault="00923CAA" w:rsidP="000E628E">
            <w:pPr>
              <w:pStyle w:val="Table"/>
              <w:rPr>
                <w:szCs w:val="18"/>
                <w:lang w:val="bg-BG"/>
              </w:rPr>
            </w:pPr>
            <w:r w:rsidRPr="006B5749">
              <w:rPr>
                <w:szCs w:val="18"/>
                <w:lang w:val="bg-BG"/>
              </w:rPr>
              <w:t>Събирачи и преработватели</w:t>
            </w:r>
          </w:p>
        </w:tc>
        <w:tc>
          <w:tcPr>
            <w:tcW w:w="3575" w:type="dxa"/>
            <w:shd w:val="clear" w:color="000000" w:fill="FFFFFF"/>
          </w:tcPr>
          <w:p w:rsidR="00923CAA" w:rsidRPr="006B5749" w:rsidRDefault="00923CAA" w:rsidP="000E628E">
            <w:pPr>
              <w:pStyle w:val="Table"/>
              <w:rPr>
                <w:szCs w:val="18"/>
                <w:lang w:val="bg-BG"/>
              </w:rPr>
            </w:pPr>
            <w:r w:rsidRPr="006B5749">
              <w:rPr>
                <w:szCs w:val="18"/>
                <w:lang w:val="bg-BG"/>
              </w:rPr>
              <w:t>Изкупуват от търговците на дребно и пунктовете за събиране на вторични суровини върнатите еднократни опаковки и ги преработват.</w:t>
            </w:r>
          </w:p>
        </w:tc>
        <w:tc>
          <w:tcPr>
            <w:tcW w:w="3591" w:type="dxa"/>
            <w:shd w:val="clear" w:color="000000" w:fill="FFFFFF"/>
          </w:tcPr>
          <w:p w:rsidR="00923CAA" w:rsidRPr="006B5749" w:rsidRDefault="00923CAA" w:rsidP="000E628E">
            <w:pPr>
              <w:pStyle w:val="Table"/>
              <w:rPr>
                <w:szCs w:val="18"/>
                <w:lang w:val="bg-BG"/>
              </w:rPr>
            </w:pPr>
            <w:r w:rsidRPr="006B5749">
              <w:rPr>
                <w:szCs w:val="18"/>
                <w:lang w:val="bg-BG"/>
              </w:rPr>
              <w:t>Изкупуват от търговците на дребно и пунктовете за събиране на вторични суровини върнатите еднократни опаковки и ги преработват.</w:t>
            </w:r>
          </w:p>
        </w:tc>
      </w:tr>
    </w:tbl>
    <w:p w:rsidR="00923CAA" w:rsidRPr="006B5749" w:rsidRDefault="00923CAA" w:rsidP="00211B7C">
      <w:pPr>
        <w:rPr>
          <w:rFonts w:cs="Tahoma"/>
          <w:sz w:val="22"/>
          <w:szCs w:val="22"/>
          <w:lang w:val="bg-BG"/>
        </w:rPr>
        <w:sectPr w:rsidR="00923CAA" w:rsidRPr="006B5749" w:rsidSect="000E628E">
          <w:pgSz w:w="11906" w:h="16838"/>
          <w:pgMar w:top="1418" w:right="1418" w:bottom="1418" w:left="1418" w:header="709" w:footer="709" w:gutter="0"/>
          <w:cols w:space="708"/>
          <w:docGrid w:linePitch="360"/>
        </w:sectPr>
      </w:pPr>
    </w:p>
    <w:p w:rsidR="00923CAA" w:rsidRPr="00BB56F3" w:rsidRDefault="00923CAA" w:rsidP="00211B7C">
      <w:pPr>
        <w:pStyle w:val="Heading2"/>
        <w:numPr>
          <w:ilvl w:val="1"/>
          <w:numId w:val="7"/>
        </w:numPr>
        <w:rPr>
          <w:lang w:val="ru-RU"/>
        </w:rPr>
      </w:pPr>
      <w:bookmarkStart w:id="516" w:name="_Toc331489235"/>
      <w:bookmarkStart w:id="517" w:name="_Toc331489236"/>
      <w:bookmarkStart w:id="518" w:name="_Toc331586783"/>
      <w:bookmarkEnd w:id="516"/>
      <w:r w:rsidRPr="00BB56F3">
        <w:rPr>
          <w:lang w:val="ru-RU"/>
        </w:rPr>
        <w:t>Указания за извършване на контрол на място и по документи на съоръженията за депозитни системи за отпадъци от опаковки и предаването им до съоръженията за оползотворяване</w:t>
      </w:r>
      <w:bookmarkEnd w:id="517"/>
      <w:bookmarkEnd w:id="518"/>
    </w:p>
    <w:p w:rsidR="00923CAA" w:rsidRPr="00417BE3" w:rsidRDefault="00923CAA" w:rsidP="003F7A90">
      <w:pPr>
        <w:pStyle w:val="Heading3"/>
        <w:numPr>
          <w:ilvl w:val="2"/>
          <w:numId w:val="7"/>
        </w:numPr>
      </w:pPr>
      <w:bookmarkStart w:id="519" w:name="_Toc331586784"/>
      <w:r>
        <w:rPr>
          <w:lang w:val="bg-BG"/>
        </w:rPr>
        <w:t>Разрешение за извършване на дейност</w:t>
      </w:r>
      <w:bookmarkEnd w:id="519"/>
    </w:p>
    <w:p w:rsidR="00923CAA" w:rsidRDefault="00923CAA" w:rsidP="003F7A90">
      <w:pPr>
        <w:rPr>
          <w:rFonts w:cs="Tahoma"/>
          <w:sz w:val="22"/>
          <w:szCs w:val="22"/>
          <w:lang w:val="bg-BG"/>
        </w:rPr>
      </w:pPr>
      <w:r>
        <w:rPr>
          <w:rFonts w:cs="Tahoma"/>
          <w:sz w:val="22"/>
          <w:szCs w:val="22"/>
          <w:lang w:val="bg-BG"/>
        </w:rPr>
        <w:t xml:space="preserve">За да извършва дейности, свързани с въвеждането и експлоатацията на депозитна система с национален обхват за опаковки за еднократна употреба за напитки, Централизираният орган следва да получи </w:t>
      </w:r>
      <w:r w:rsidRPr="00B0365B">
        <w:rPr>
          <w:rFonts w:cs="Tahoma"/>
          <w:b/>
          <w:sz w:val="22"/>
          <w:szCs w:val="22"/>
          <w:lang w:val="bg-BG"/>
        </w:rPr>
        <w:t>разрешение от страна на МОСВ</w:t>
      </w:r>
      <w:r>
        <w:rPr>
          <w:rFonts w:cs="Tahoma"/>
          <w:sz w:val="22"/>
          <w:szCs w:val="22"/>
          <w:lang w:val="bg-BG"/>
        </w:rPr>
        <w:t xml:space="preserve">. Това разрешение се издава след представяне на </w:t>
      </w:r>
      <w:r w:rsidRPr="00B0365B">
        <w:rPr>
          <w:rFonts w:cs="Tahoma"/>
          <w:b/>
          <w:sz w:val="22"/>
          <w:szCs w:val="22"/>
          <w:lang w:val="bg-BG"/>
        </w:rPr>
        <w:t>програма за дейността</w:t>
      </w:r>
      <w:r>
        <w:rPr>
          <w:rFonts w:cs="Tahoma"/>
          <w:sz w:val="22"/>
          <w:szCs w:val="22"/>
          <w:lang w:val="bg-BG"/>
        </w:rPr>
        <w:t xml:space="preserve"> на системата за период от 5 години, включваща като минимум описание на вида и функционирането на системата, организационната структура необходима за въвеждането и експлоатацията й, разчети за приходите и разходите и предвидените източници на финансиране </w:t>
      </w:r>
    </w:p>
    <w:p w:rsidR="00923CAA" w:rsidRPr="00BB56F3" w:rsidRDefault="00923CAA" w:rsidP="003F7A90">
      <w:pPr>
        <w:pStyle w:val="Heading3"/>
        <w:numPr>
          <w:ilvl w:val="2"/>
          <w:numId w:val="7"/>
        </w:numPr>
        <w:rPr>
          <w:lang w:val="ru-RU"/>
        </w:rPr>
      </w:pPr>
      <w:bookmarkStart w:id="520" w:name="_Toc331586785"/>
      <w:r>
        <w:rPr>
          <w:lang w:val="bg-BG"/>
        </w:rPr>
        <w:t>Въвеждане на вътрешни правила и стандарти за качество от страна на централизирания орган</w:t>
      </w:r>
      <w:bookmarkEnd w:id="520"/>
      <w:r>
        <w:rPr>
          <w:lang w:val="bg-BG"/>
        </w:rPr>
        <w:t xml:space="preserve"> </w:t>
      </w:r>
    </w:p>
    <w:p w:rsidR="00923CAA" w:rsidRPr="00BB56F3" w:rsidRDefault="00923CAA" w:rsidP="003F7A90">
      <w:pPr>
        <w:rPr>
          <w:rFonts w:cs="Tahoma"/>
          <w:sz w:val="22"/>
          <w:szCs w:val="22"/>
          <w:lang w:val="ru-RU"/>
        </w:rPr>
      </w:pPr>
      <w:r>
        <w:rPr>
          <w:rFonts w:cs="Tahoma"/>
          <w:sz w:val="22"/>
          <w:szCs w:val="22"/>
          <w:lang w:val="bg-BG"/>
        </w:rPr>
        <w:t>Централизираният орган е длъжен да организира и експлоатира депозитната система по прозрачен начин и съгласно най добрите налични практики. За целта той е длъжен да въведе съответните вътрешни правила и процедури на работа, както и международни стандарти касаещи въвеждането на цялостна система за контрол на качеството.</w:t>
      </w:r>
    </w:p>
    <w:p w:rsidR="00923CAA" w:rsidRPr="00BB56F3" w:rsidRDefault="00923CAA" w:rsidP="003F7A90">
      <w:pPr>
        <w:pStyle w:val="Heading3"/>
        <w:numPr>
          <w:ilvl w:val="2"/>
          <w:numId w:val="7"/>
        </w:numPr>
        <w:rPr>
          <w:lang w:val="ru-RU"/>
        </w:rPr>
      </w:pPr>
      <w:bookmarkStart w:id="521" w:name="_Toc331586786"/>
      <w:r>
        <w:rPr>
          <w:lang w:val="bg-BG"/>
        </w:rPr>
        <w:t>Извършване на одит на дейността на централизирания орган</w:t>
      </w:r>
      <w:bookmarkEnd w:id="521"/>
      <w:r>
        <w:rPr>
          <w:lang w:val="bg-BG"/>
        </w:rPr>
        <w:t xml:space="preserve"> </w:t>
      </w:r>
    </w:p>
    <w:p w:rsidR="00923CAA" w:rsidRPr="003072E4" w:rsidRDefault="00923CAA" w:rsidP="003F7A90">
      <w:pPr>
        <w:rPr>
          <w:rFonts w:cs="Tahoma"/>
          <w:sz w:val="22"/>
          <w:szCs w:val="22"/>
          <w:lang w:val="bg-BG"/>
        </w:rPr>
      </w:pPr>
      <w:r>
        <w:rPr>
          <w:rFonts w:cs="Tahoma"/>
          <w:sz w:val="22"/>
          <w:szCs w:val="22"/>
          <w:lang w:val="bg-BG"/>
        </w:rPr>
        <w:t xml:space="preserve">За да се осигури прозрачност относно функционирането и резултатите на депозитната система, централизирания орган е длъжен да изготвя и представя </w:t>
      </w:r>
      <w:r w:rsidRPr="003072E4">
        <w:rPr>
          <w:rFonts w:cs="Tahoma"/>
          <w:sz w:val="22"/>
          <w:szCs w:val="22"/>
          <w:lang w:val="bg-BG"/>
        </w:rPr>
        <w:t>в МОСВ годишни отчети, а цялостната му дейност и финансовите му резултати подлежат на проверка от независима професионална одитна организация.</w:t>
      </w:r>
    </w:p>
    <w:p w:rsidR="00923CAA" w:rsidRPr="003072E4" w:rsidRDefault="00923CAA" w:rsidP="003F7A90">
      <w:pPr>
        <w:rPr>
          <w:rFonts w:cs="Tahoma"/>
          <w:sz w:val="22"/>
          <w:szCs w:val="22"/>
          <w:lang w:val="bg-BG"/>
        </w:rPr>
      </w:pPr>
      <w:r w:rsidRPr="003072E4">
        <w:rPr>
          <w:rFonts w:cs="Tahoma"/>
          <w:sz w:val="22"/>
          <w:szCs w:val="22"/>
          <w:lang w:val="bg-BG"/>
        </w:rPr>
        <w:t>Годишните доклади се изготвят съгласно изисквания и във формат определени от МОСВ, а външното одитирането на дейността му се извършва съгласно изискванията на действащото законодателство.</w:t>
      </w:r>
    </w:p>
    <w:p w:rsidR="00923CAA" w:rsidRPr="00BB56F3" w:rsidRDefault="00923CAA" w:rsidP="003F7A90">
      <w:pPr>
        <w:pStyle w:val="Heading3"/>
        <w:numPr>
          <w:ilvl w:val="2"/>
          <w:numId w:val="7"/>
        </w:numPr>
        <w:rPr>
          <w:lang w:val="ru-RU"/>
        </w:rPr>
      </w:pPr>
      <w:bookmarkStart w:id="522" w:name="_Toc331586787"/>
      <w:r w:rsidRPr="003072E4">
        <w:rPr>
          <w:lang w:val="bg-BG"/>
        </w:rPr>
        <w:t>Контрол от страна на държавната администрация (МОСВ)</w:t>
      </w:r>
      <w:bookmarkEnd w:id="522"/>
    </w:p>
    <w:p w:rsidR="00923CAA" w:rsidRDefault="00923CAA" w:rsidP="003F7A90">
      <w:pPr>
        <w:rPr>
          <w:rFonts w:cs="Tahoma"/>
          <w:sz w:val="22"/>
          <w:szCs w:val="22"/>
          <w:lang w:val="bg-BG"/>
        </w:rPr>
      </w:pPr>
      <w:r>
        <w:rPr>
          <w:rFonts w:cs="Tahoma"/>
          <w:sz w:val="22"/>
          <w:szCs w:val="22"/>
          <w:lang w:val="bg-BG"/>
        </w:rPr>
        <w:t xml:space="preserve">За да бъде гарантирано спазването на обществения интерес държавната администрация също ще осъществява контрол за цялостното функциониране на депозитната система, така и за действията на отделните участници в нея. В най общ план този контрол следва да гарантира, че:  </w:t>
      </w:r>
    </w:p>
    <w:p w:rsidR="00923CAA" w:rsidRPr="00B0365B" w:rsidRDefault="00923CAA" w:rsidP="003F7A90">
      <w:pPr>
        <w:numPr>
          <w:ilvl w:val="0"/>
          <w:numId w:val="56"/>
        </w:numPr>
        <w:rPr>
          <w:rFonts w:cs="Tahoma"/>
          <w:sz w:val="22"/>
          <w:szCs w:val="22"/>
          <w:lang w:val="bg-BG"/>
        </w:rPr>
      </w:pPr>
      <w:r w:rsidRPr="00B0365B">
        <w:rPr>
          <w:rFonts w:cs="Tahoma"/>
          <w:sz w:val="22"/>
          <w:szCs w:val="22"/>
          <w:lang w:val="bg-BG"/>
        </w:rPr>
        <w:t>Потребителите да получат заплатения от тях депозит при връщане на опаковката;</w:t>
      </w:r>
    </w:p>
    <w:p w:rsidR="00923CAA" w:rsidRPr="00B0365B" w:rsidRDefault="00923CAA" w:rsidP="003F7A90">
      <w:pPr>
        <w:numPr>
          <w:ilvl w:val="0"/>
          <w:numId w:val="56"/>
        </w:numPr>
        <w:rPr>
          <w:rFonts w:cs="Tahoma"/>
          <w:sz w:val="22"/>
          <w:szCs w:val="22"/>
          <w:lang w:val="bg-BG"/>
        </w:rPr>
      </w:pPr>
      <w:r w:rsidRPr="00B0365B">
        <w:rPr>
          <w:rFonts w:cs="Tahoma"/>
          <w:sz w:val="22"/>
          <w:szCs w:val="22"/>
          <w:lang w:val="bg-BG"/>
        </w:rPr>
        <w:t>Търговците на дребно да получат обратно депозита, който са платили на потребителите, както и заплащане за приемането и сортирането на опаковките;</w:t>
      </w:r>
    </w:p>
    <w:p w:rsidR="00923CAA" w:rsidRPr="00B0365B" w:rsidRDefault="00923CAA" w:rsidP="003F7A90">
      <w:pPr>
        <w:numPr>
          <w:ilvl w:val="0"/>
          <w:numId w:val="56"/>
        </w:numPr>
        <w:rPr>
          <w:rFonts w:cs="Tahoma"/>
          <w:sz w:val="22"/>
          <w:szCs w:val="22"/>
          <w:lang w:val="bg-BG"/>
        </w:rPr>
      </w:pPr>
      <w:r w:rsidRPr="00B0365B">
        <w:rPr>
          <w:rFonts w:cs="Tahoma"/>
          <w:sz w:val="22"/>
          <w:szCs w:val="22"/>
          <w:lang w:val="bg-BG"/>
        </w:rPr>
        <w:t>Производителите/вносителите на участващите в депозитната система опаковки, които спазват нормативните изисквания да получат адекватна защита за вреди от потенциални субекти опитващи се да "заобикалят" правилата</w:t>
      </w:r>
    </w:p>
    <w:p w:rsidR="00923CAA" w:rsidRPr="00F56FD8" w:rsidRDefault="00923CAA" w:rsidP="003F7A90">
      <w:pPr>
        <w:suppressAutoHyphens w:val="0"/>
        <w:spacing w:before="0" w:after="0" w:line="240" w:lineRule="auto"/>
        <w:ind w:left="720"/>
        <w:jc w:val="left"/>
        <w:rPr>
          <w:rFonts w:cs="Tahoma"/>
          <w:sz w:val="22"/>
          <w:szCs w:val="22"/>
          <w:lang w:val="bg-BG"/>
        </w:rPr>
      </w:pPr>
    </w:p>
    <w:p w:rsidR="00923CAA" w:rsidRPr="00417BE3" w:rsidRDefault="00923CAA" w:rsidP="003F7A90">
      <w:pPr>
        <w:pStyle w:val="Heading3"/>
        <w:numPr>
          <w:ilvl w:val="2"/>
          <w:numId w:val="7"/>
        </w:numPr>
      </w:pPr>
      <w:bookmarkStart w:id="523" w:name="_Toc331586788"/>
      <w:r>
        <w:rPr>
          <w:lang w:val="bg-BG"/>
        </w:rPr>
        <w:t>Контролна роля на централизирания орган</w:t>
      </w:r>
      <w:bookmarkEnd w:id="523"/>
    </w:p>
    <w:p w:rsidR="00923CAA" w:rsidRDefault="00923CAA" w:rsidP="003F7A90">
      <w:pPr>
        <w:rPr>
          <w:rFonts w:cs="Tahoma"/>
          <w:sz w:val="22"/>
          <w:szCs w:val="22"/>
          <w:lang w:val="bg-BG"/>
        </w:rPr>
      </w:pPr>
      <w:r>
        <w:rPr>
          <w:rFonts w:cs="Tahoma"/>
          <w:sz w:val="22"/>
          <w:szCs w:val="22"/>
          <w:lang w:val="bg-BG"/>
        </w:rPr>
        <w:t>Централизираният орган (администраторът на системата) играе основна роля при осъществяване на контрол за надеждното функциониране на депозитната система и спазването на правилата й от всички участници в нея.</w:t>
      </w:r>
    </w:p>
    <w:p w:rsidR="00923CAA" w:rsidRDefault="00923CAA" w:rsidP="003F7A90">
      <w:pPr>
        <w:rPr>
          <w:rFonts w:cs="Tahoma"/>
          <w:sz w:val="22"/>
          <w:szCs w:val="22"/>
          <w:lang w:val="bg-BG"/>
        </w:rPr>
      </w:pPr>
      <w:r>
        <w:rPr>
          <w:rFonts w:cs="Tahoma"/>
          <w:sz w:val="22"/>
          <w:szCs w:val="22"/>
          <w:lang w:val="bg-BG"/>
        </w:rPr>
        <w:t>Той изпълнява тази контролна функция посредством:</w:t>
      </w:r>
    </w:p>
    <w:p w:rsidR="00923CAA" w:rsidRDefault="00923CAA" w:rsidP="003F7A90">
      <w:pPr>
        <w:numPr>
          <w:ilvl w:val="0"/>
          <w:numId w:val="64"/>
        </w:numPr>
        <w:rPr>
          <w:rFonts w:cs="Tahoma"/>
          <w:sz w:val="22"/>
          <w:szCs w:val="22"/>
          <w:lang w:val="bg-BG"/>
        </w:rPr>
      </w:pPr>
      <w:r>
        <w:rPr>
          <w:rFonts w:cs="Tahoma"/>
          <w:sz w:val="22"/>
          <w:szCs w:val="22"/>
          <w:lang w:val="bg-BG"/>
        </w:rPr>
        <w:t>Изготвяне и сключване на типови споразумения, в които се определят изискванията за участие, правата и задълженията на участниците в системата;</w:t>
      </w:r>
    </w:p>
    <w:p w:rsidR="00923CAA" w:rsidRDefault="00923CAA" w:rsidP="003F7A90">
      <w:pPr>
        <w:numPr>
          <w:ilvl w:val="0"/>
          <w:numId w:val="64"/>
        </w:numPr>
        <w:rPr>
          <w:rFonts w:cs="Tahoma"/>
          <w:sz w:val="22"/>
          <w:szCs w:val="22"/>
          <w:lang w:val="bg-BG"/>
        </w:rPr>
      </w:pPr>
      <w:r>
        <w:rPr>
          <w:rFonts w:cs="Tahoma"/>
          <w:sz w:val="22"/>
          <w:szCs w:val="22"/>
          <w:lang w:val="bg-BG"/>
        </w:rPr>
        <w:t>Определяне параметрите на централната база данни и изискванията към ИТ инфраструктурата;</w:t>
      </w:r>
    </w:p>
    <w:p w:rsidR="00923CAA" w:rsidRDefault="00923CAA" w:rsidP="003F7A90">
      <w:pPr>
        <w:numPr>
          <w:ilvl w:val="0"/>
          <w:numId w:val="64"/>
        </w:numPr>
        <w:rPr>
          <w:rFonts w:cs="Tahoma"/>
          <w:sz w:val="22"/>
          <w:szCs w:val="22"/>
          <w:lang w:val="bg-BG"/>
        </w:rPr>
      </w:pPr>
      <w:r>
        <w:rPr>
          <w:rFonts w:cs="Tahoma"/>
          <w:sz w:val="22"/>
          <w:szCs w:val="22"/>
          <w:lang w:val="bg-BG"/>
        </w:rPr>
        <w:t>Определяне на техническите параметри на маркировка на депозитните опаковки и изискванията за прилагането й;</w:t>
      </w:r>
    </w:p>
    <w:p w:rsidR="00923CAA" w:rsidRDefault="00923CAA" w:rsidP="003F7A90">
      <w:pPr>
        <w:numPr>
          <w:ilvl w:val="0"/>
          <w:numId w:val="64"/>
        </w:numPr>
        <w:rPr>
          <w:rFonts w:cs="Tahoma"/>
          <w:sz w:val="22"/>
          <w:szCs w:val="22"/>
          <w:lang w:val="bg-BG"/>
        </w:rPr>
      </w:pPr>
      <w:r>
        <w:rPr>
          <w:rFonts w:cs="Tahoma"/>
          <w:sz w:val="22"/>
          <w:szCs w:val="22"/>
          <w:lang w:val="bg-BG"/>
        </w:rPr>
        <w:t>Определяне на изискванията към процеса на производство на депозитни опаковки и отпечатване на депозитни етикети, включително използването на специално мастило като допълнителна предпазна мярка за предотвратяване на опити за измама;</w:t>
      </w:r>
    </w:p>
    <w:p w:rsidR="00923CAA" w:rsidRDefault="00923CAA" w:rsidP="003F7A90">
      <w:pPr>
        <w:numPr>
          <w:ilvl w:val="0"/>
          <w:numId w:val="64"/>
        </w:numPr>
        <w:rPr>
          <w:rFonts w:cs="Tahoma"/>
          <w:sz w:val="22"/>
          <w:szCs w:val="22"/>
          <w:lang w:val="bg-BG"/>
        </w:rPr>
      </w:pPr>
      <w:r>
        <w:rPr>
          <w:rFonts w:cs="Tahoma"/>
          <w:sz w:val="22"/>
          <w:szCs w:val="22"/>
          <w:lang w:val="bg-BG"/>
        </w:rPr>
        <w:t>Одобряване на фирмите, предоставящи специализирани услуги на участниците в системата (клирингови посредници, центрове за преброяване др.), включително на организацията на производствения им процес и надеждността на обектите и инфраструктурата им;</w:t>
      </w:r>
    </w:p>
    <w:p w:rsidR="00923CAA" w:rsidRDefault="00923CAA" w:rsidP="003F7A90">
      <w:pPr>
        <w:numPr>
          <w:ilvl w:val="0"/>
          <w:numId w:val="64"/>
        </w:numPr>
        <w:rPr>
          <w:rFonts w:cs="Tahoma"/>
          <w:sz w:val="22"/>
          <w:szCs w:val="22"/>
          <w:lang w:val="bg-BG"/>
        </w:rPr>
      </w:pPr>
      <w:r>
        <w:rPr>
          <w:rFonts w:cs="Tahoma"/>
          <w:sz w:val="22"/>
          <w:szCs w:val="22"/>
          <w:lang w:val="bg-BG"/>
        </w:rPr>
        <w:t>Даване на указания на  участващите в системата пунктове за изкупуване на вторични суровини, транспортни фирми, събирачи и  пререботватели относно  организацията на временното съхранение, транспортирането и компактирането (унищожаването) на върнатите употребени опаковки, с цел избягване на повторното предявяване на част от тези опаковки за възстановяване на депозит;</w:t>
      </w:r>
    </w:p>
    <w:p w:rsidR="00923CAA" w:rsidRDefault="00923CAA" w:rsidP="003F7A90">
      <w:pPr>
        <w:numPr>
          <w:ilvl w:val="0"/>
          <w:numId w:val="64"/>
        </w:numPr>
        <w:rPr>
          <w:rFonts w:cs="Tahoma"/>
          <w:sz w:val="22"/>
          <w:szCs w:val="22"/>
          <w:lang w:val="bg-BG"/>
        </w:rPr>
      </w:pPr>
      <w:r>
        <w:rPr>
          <w:rFonts w:cs="Tahoma"/>
          <w:sz w:val="22"/>
          <w:szCs w:val="22"/>
          <w:lang w:val="bg-BG"/>
        </w:rPr>
        <w:t>Определяне на изискванията и формата на изготвяната от участниците в системата документация, съпровождаща движението на паричните средства (депозита) и материалите (депозитните опаковки) в системата;</w:t>
      </w:r>
    </w:p>
    <w:p w:rsidR="00923CAA" w:rsidRDefault="00923CAA" w:rsidP="003F7A90">
      <w:pPr>
        <w:numPr>
          <w:ilvl w:val="0"/>
          <w:numId w:val="64"/>
        </w:numPr>
        <w:rPr>
          <w:rFonts w:cs="Tahoma"/>
          <w:sz w:val="22"/>
          <w:szCs w:val="22"/>
          <w:lang w:val="bg-BG"/>
        </w:rPr>
      </w:pPr>
      <w:r>
        <w:rPr>
          <w:rFonts w:cs="Tahoma"/>
          <w:sz w:val="22"/>
          <w:szCs w:val="22"/>
          <w:lang w:val="bg-BG"/>
        </w:rPr>
        <w:t xml:space="preserve">Осъществяване на постоянен контрол за стриктното спазване на всички гореизброени задължения, изисквания и указания. </w:t>
      </w:r>
    </w:p>
    <w:p w:rsidR="00923CAA" w:rsidRPr="009D6BF7" w:rsidRDefault="00923CAA" w:rsidP="003F7A90">
      <w:pPr>
        <w:ind w:left="709"/>
        <w:rPr>
          <w:rFonts w:cs="Tahoma"/>
          <w:sz w:val="22"/>
          <w:szCs w:val="22"/>
          <w:lang w:val="bg-BG"/>
        </w:rPr>
      </w:pPr>
    </w:p>
    <w:p w:rsidR="00923CAA" w:rsidRPr="00BB56F3" w:rsidRDefault="00923CAA" w:rsidP="003F7A90">
      <w:pPr>
        <w:pStyle w:val="Heading3"/>
        <w:numPr>
          <w:ilvl w:val="2"/>
          <w:numId w:val="7"/>
        </w:numPr>
        <w:rPr>
          <w:rStyle w:val="BookTitle"/>
          <w:b/>
          <w:bCs w:val="0"/>
          <w:smallCaps w:val="0"/>
          <w:lang w:val="ru-RU"/>
        </w:rPr>
      </w:pPr>
      <w:bookmarkStart w:id="524" w:name="_Toc331586789"/>
      <w:r>
        <w:rPr>
          <w:rStyle w:val="BookTitle"/>
          <w:b/>
          <w:bCs w:val="0"/>
          <w:smallCaps w:val="0"/>
          <w:lang w:val="bg-BG"/>
        </w:rPr>
        <w:t>Превантивен контрол и предотвратяване на възможни нарушения</w:t>
      </w:r>
      <w:bookmarkEnd w:id="524"/>
      <w:r>
        <w:rPr>
          <w:rStyle w:val="BookTitle"/>
          <w:b/>
          <w:bCs w:val="0"/>
          <w:smallCaps w:val="0"/>
          <w:lang w:val="bg-BG"/>
        </w:rPr>
        <w:t xml:space="preserve"> </w:t>
      </w:r>
    </w:p>
    <w:p w:rsidR="00923CAA" w:rsidRDefault="00923CAA" w:rsidP="003F7A90">
      <w:pPr>
        <w:rPr>
          <w:rFonts w:cs="Tahoma"/>
          <w:sz w:val="22"/>
          <w:szCs w:val="22"/>
          <w:lang w:val="bg-BG"/>
        </w:rPr>
      </w:pPr>
      <w:r>
        <w:rPr>
          <w:rFonts w:cs="Tahoma"/>
          <w:sz w:val="22"/>
          <w:szCs w:val="22"/>
          <w:lang w:val="bg-BG"/>
        </w:rPr>
        <w:t>Една от основните дейности на централизирания орган е осъществяване на превантивен контрол върху дейността на участниците в системата с цел навременното идентифициране и отстраняване на възможностите за извършване на нарушения.</w:t>
      </w:r>
    </w:p>
    <w:p w:rsidR="00923CAA" w:rsidRDefault="00923CAA" w:rsidP="003F7A90">
      <w:pPr>
        <w:rPr>
          <w:rFonts w:cs="Tahoma"/>
          <w:sz w:val="22"/>
          <w:szCs w:val="22"/>
          <w:lang w:val="bg-BG"/>
        </w:rPr>
      </w:pPr>
      <w:r>
        <w:rPr>
          <w:rFonts w:cs="Tahoma"/>
          <w:sz w:val="22"/>
          <w:szCs w:val="22"/>
          <w:lang w:val="bg-BG"/>
        </w:rPr>
        <w:t>В досегашната практика на действащите в другите страни задължителни депозитни системи са установени изброените по-долу по-съществени нарушения, опити за извършването на които (както и на други) вероятно ще има и в България.</w:t>
      </w:r>
    </w:p>
    <w:p w:rsidR="00923CAA" w:rsidRPr="00BB56F3" w:rsidRDefault="00923CAA" w:rsidP="003F7A90">
      <w:pPr>
        <w:rPr>
          <w:rFonts w:cs="Tahoma"/>
          <w:sz w:val="22"/>
          <w:szCs w:val="22"/>
          <w:lang w:val="ru-RU"/>
        </w:rPr>
      </w:pPr>
      <w:r w:rsidRPr="00BB56F3">
        <w:rPr>
          <w:rFonts w:cs="Tahoma"/>
          <w:sz w:val="22"/>
          <w:szCs w:val="22"/>
          <w:lang w:val="ru-RU"/>
        </w:rPr>
        <w:t>От страна на производителите на напитки/първите вносители съществуват два основни вида нарушения на системата за задължителен депозит за еднократни опаковки:</w:t>
      </w:r>
    </w:p>
    <w:p w:rsidR="00923CAA" w:rsidRPr="00963A6E" w:rsidRDefault="00923CAA" w:rsidP="003F7A90">
      <w:pPr>
        <w:numPr>
          <w:ilvl w:val="0"/>
          <w:numId w:val="56"/>
        </w:numPr>
        <w:rPr>
          <w:rFonts w:cs="Tahoma"/>
          <w:sz w:val="22"/>
          <w:szCs w:val="22"/>
          <w:lang w:val="bg-BG"/>
        </w:rPr>
      </w:pPr>
      <w:r w:rsidRPr="00963A6E">
        <w:rPr>
          <w:rFonts w:cs="Tahoma"/>
          <w:sz w:val="22"/>
          <w:szCs w:val="22"/>
          <w:lang w:val="bg-BG"/>
        </w:rPr>
        <w:t>Представяне на еднократните опаковки, като опаковки за многократна употреба.</w:t>
      </w:r>
    </w:p>
    <w:p w:rsidR="00923CAA" w:rsidRDefault="00923CAA" w:rsidP="003F7A90">
      <w:pPr>
        <w:numPr>
          <w:ilvl w:val="0"/>
          <w:numId w:val="56"/>
        </w:numPr>
        <w:rPr>
          <w:rFonts w:cs="Tahoma"/>
          <w:sz w:val="22"/>
          <w:szCs w:val="22"/>
          <w:lang w:val="bg-BG"/>
        </w:rPr>
      </w:pPr>
      <w:r w:rsidRPr="00963A6E">
        <w:rPr>
          <w:rFonts w:cs="Tahoma"/>
          <w:sz w:val="22"/>
          <w:szCs w:val="22"/>
          <w:lang w:val="bg-BG"/>
        </w:rPr>
        <w:t>Представяне на продукти, които са в обхвата на системата за задължителен депозит като такива, които са извън обхвата й.</w:t>
      </w:r>
    </w:p>
    <w:p w:rsidR="00923CAA" w:rsidRDefault="00923CAA" w:rsidP="003F7A90">
      <w:pPr>
        <w:numPr>
          <w:ilvl w:val="0"/>
          <w:numId w:val="56"/>
        </w:numPr>
        <w:rPr>
          <w:rFonts w:cs="Tahoma"/>
          <w:sz w:val="22"/>
          <w:szCs w:val="22"/>
          <w:lang w:val="bg-BG"/>
        </w:rPr>
      </w:pPr>
      <w:r>
        <w:rPr>
          <w:rFonts w:cs="Tahoma"/>
          <w:sz w:val="22"/>
          <w:szCs w:val="22"/>
          <w:lang w:val="bg-BG"/>
        </w:rPr>
        <w:t>Занижаване на декларираните количества еднократни опаковки</w:t>
      </w:r>
    </w:p>
    <w:p w:rsidR="00923CAA" w:rsidRDefault="00923CAA" w:rsidP="003F7A90">
      <w:pPr>
        <w:numPr>
          <w:ilvl w:val="0"/>
          <w:numId w:val="56"/>
        </w:numPr>
        <w:rPr>
          <w:rFonts w:cs="Tahoma"/>
          <w:sz w:val="22"/>
          <w:szCs w:val="22"/>
          <w:lang w:val="bg-BG"/>
        </w:rPr>
      </w:pPr>
      <w:r>
        <w:rPr>
          <w:rFonts w:cs="Tahoma"/>
          <w:sz w:val="22"/>
          <w:szCs w:val="22"/>
          <w:lang w:val="bg-BG"/>
        </w:rPr>
        <w:t>Неучастие в системата</w:t>
      </w:r>
    </w:p>
    <w:p w:rsidR="00923CAA" w:rsidRPr="00963A6E" w:rsidRDefault="00923CAA" w:rsidP="003F7A90">
      <w:pPr>
        <w:numPr>
          <w:ilvl w:val="0"/>
          <w:numId w:val="56"/>
        </w:numPr>
        <w:rPr>
          <w:rFonts w:cs="Tahoma"/>
          <w:sz w:val="22"/>
          <w:szCs w:val="22"/>
          <w:lang w:val="bg-BG"/>
        </w:rPr>
      </w:pPr>
      <w:r>
        <w:rPr>
          <w:rFonts w:cs="Tahoma"/>
          <w:sz w:val="22"/>
          <w:szCs w:val="22"/>
          <w:lang w:val="bg-BG"/>
        </w:rPr>
        <w:t>В България, особено ако се оперира в рамките на  депозитна система без централна клирингова къща, биха могли да се появят и проблеми свързани с със забавено възстановяване или невъзстановяване на депозитите от страна на някои производители/вносители.</w:t>
      </w:r>
    </w:p>
    <w:p w:rsidR="00923CAA" w:rsidRDefault="00923CAA" w:rsidP="003F7A90">
      <w:pPr>
        <w:rPr>
          <w:rFonts w:cs="Tahoma"/>
          <w:sz w:val="22"/>
          <w:szCs w:val="22"/>
          <w:lang w:val="bg-BG"/>
        </w:rPr>
      </w:pPr>
      <w:r>
        <w:rPr>
          <w:rFonts w:cs="Tahoma"/>
          <w:sz w:val="22"/>
          <w:szCs w:val="22"/>
          <w:lang w:val="bg-BG"/>
        </w:rPr>
        <w:t>От страна на търговците на дребно:</w:t>
      </w:r>
    </w:p>
    <w:p w:rsidR="00923CAA" w:rsidRDefault="00923CAA" w:rsidP="003F7A90">
      <w:pPr>
        <w:numPr>
          <w:ilvl w:val="0"/>
          <w:numId w:val="65"/>
        </w:numPr>
        <w:rPr>
          <w:rFonts w:cs="Tahoma"/>
          <w:sz w:val="22"/>
          <w:szCs w:val="22"/>
          <w:lang w:val="bg-BG"/>
        </w:rPr>
      </w:pPr>
      <w:r>
        <w:rPr>
          <w:rFonts w:cs="Tahoma"/>
          <w:sz w:val="22"/>
          <w:szCs w:val="22"/>
          <w:lang w:val="bg-BG"/>
        </w:rPr>
        <w:t>Отказ за зареждане на стоки, подлежащи на депозит, за сметка на такива без депозит;</w:t>
      </w:r>
    </w:p>
    <w:p w:rsidR="00923CAA" w:rsidRDefault="00923CAA" w:rsidP="003F7A90">
      <w:pPr>
        <w:numPr>
          <w:ilvl w:val="0"/>
          <w:numId w:val="65"/>
        </w:numPr>
        <w:rPr>
          <w:rFonts w:cs="Tahoma"/>
          <w:sz w:val="22"/>
          <w:szCs w:val="22"/>
          <w:lang w:val="bg-BG"/>
        </w:rPr>
      </w:pPr>
      <w:r>
        <w:rPr>
          <w:rFonts w:cs="Tahoma"/>
          <w:sz w:val="22"/>
          <w:szCs w:val="22"/>
          <w:lang w:val="bg-BG"/>
        </w:rPr>
        <w:t>Отказ от обратно приемане на дадени депозитни опаковки.</w:t>
      </w:r>
    </w:p>
    <w:p w:rsidR="00923CAA" w:rsidRDefault="00923CAA" w:rsidP="003F7A90">
      <w:pPr>
        <w:rPr>
          <w:rFonts w:cs="Tahoma"/>
          <w:sz w:val="22"/>
          <w:szCs w:val="22"/>
          <w:lang w:val="bg-BG"/>
        </w:rPr>
      </w:pPr>
      <w:r w:rsidRPr="00BB56F3">
        <w:rPr>
          <w:rFonts w:cs="Tahoma"/>
          <w:sz w:val="22"/>
          <w:szCs w:val="22"/>
          <w:lang w:val="ru-RU"/>
        </w:rPr>
        <w:t xml:space="preserve">Освен </w:t>
      </w:r>
      <w:r>
        <w:rPr>
          <w:rFonts w:cs="Tahoma"/>
          <w:sz w:val="22"/>
          <w:szCs w:val="22"/>
          <w:lang w:val="bg-BG"/>
        </w:rPr>
        <w:t>това</w:t>
      </w:r>
      <w:r w:rsidRPr="00BB56F3">
        <w:rPr>
          <w:rFonts w:cs="Tahoma"/>
          <w:sz w:val="22"/>
          <w:szCs w:val="22"/>
          <w:lang w:val="ru-RU"/>
        </w:rPr>
        <w:t xml:space="preserve"> съществува опасност </w:t>
      </w:r>
      <w:r>
        <w:rPr>
          <w:rFonts w:cs="Tahoma"/>
          <w:sz w:val="22"/>
          <w:szCs w:val="22"/>
          <w:lang w:val="bg-BG"/>
        </w:rPr>
        <w:t xml:space="preserve">недобросъвестни </w:t>
      </w:r>
      <w:r w:rsidRPr="00BB56F3">
        <w:rPr>
          <w:rFonts w:cs="Tahoma"/>
          <w:sz w:val="22"/>
          <w:szCs w:val="22"/>
          <w:lang w:val="ru-RU"/>
        </w:rPr>
        <w:t>служители на</w:t>
      </w:r>
      <w:r>
        <w:rPr>
          <w:rFonts w:cs="Tahoma"/>
          <w:sz w:val="22"/>
          <w:szCs w:val="22"/>
          <w:lang w:val="bg-BG"/>
        </w:rPr>
        <w:t xml:space="preserve"> търговците на </w:t>
      </w:r>
      <w:r w:rsidRPr="00BB56F3">
        <w:rPr>
          <w:rFonts w:cs="Tahoma"/>
          <w:sz w:val="22"/>
          <w:szCs w:val="22"/>
          <w:lang w:val="ru-RU"/>
        </w:rPr>
        <w:t xml:space="preserve"> </w:t>
      </w:r>
      <w:r>
        <w:rPr>
          <w:rFonts w:cs="Tahoma"/>
          <w:sz w:val="22"/>
          <w:szCs w:val="22"/>
          <w:lang w:val="bg-BG"/>
        </w:rPr>
        <w:t xml:space="preserve">дребно,  на </w:t>
      </w:r>
      <w:r w:rsidRPr="00BB56F3">
        <w:rPr>
          <w:rFonts w:cs="Tahoma"/>
          <w:sz w:val="22"/>
          <w:szCs w:val="22"/>
          <w:lang w:val="ru-RU"/>
        </w:rPr>
        <w:t>преброителни/сортировъчни инсталации</w:t>
      </w:r>
      <w:r>
        <w:rPr>
          <w:rFonts w:cs="Tahoma"/>
          <w:sz w:val="22"/>
          <w:szCs w:val="22"/>
          <w:lang w:val="bg-BG"/>
        </w:rPr>
        <w:t xml:space="preserve">, събирачи и преработватели </w:t>
      </w:r>
      <w:r w:rsidRPr="00BB56F3">
        <w:rPr>
          <w:rFonts w:cs="Tahoma"/>
          <w:sz w:val="22"/>
          <w:szCs w:val="22"/>
          <w:lang w:val="ru-RU"/>
        </w:rPr>
        <w:t xml:space="preserve">да отклоняват част от </w:t>
      </w:r>
      <w:r>
        <w:rPr>
          <w:rFonts w:cs="Tahoma"/>
          <w:sz w:val="22"/>
          <w:szCs w:val="22"/>
          <w:lang w:val="bg-BG"/>
        </w:rPr>
        <w:t xml:space="preserve">вече върнатите </w:t>
      </w:r>
      <w:r w:rsidRPr="00BB56F3">
        <w:rPr>
          <w:rFonts w:cs="Tahoma"/>
          <w:sz w:val="22"/>
          <w:szCs w:val="22"/>
          <w:lang w:val="ru-RU"/>
        </w:rPr>
        <w:t xml:space="preserve">опаковките, с цел повторното им предаване и получаване на депозит за тях. </w:t>
      </w:r>
      <w:r>
        <w:rPr>
          <w:rFonts w:cs="Tahoma"/>
          <w:sz w:val="22"/>
          <w:szCs w:val="22"/>
          <w:lang w:val="bg-BG"/>
        </w:rPr>
        <w:t>От страна на недобросъвестни служители на производителите на опаковки и печатарите на етикети е възможно производството на „допълнителни, ненужни” опаковки и етикети, с цел директното им предявяване за възстановяване на депозит.</w:t>
      </w:r>
    </w:p>
    <w:p w:rsidR="00923CAA" w:rsidRPr="00FC3AFF" w:rsidRDefault="00923CAA" w:rsidP="003F7A90">
      <w:pPr>
        <w:rPr>
          <w:rFonts w:cs="Tahoma"/>
          <w:sz w:val="22"/>
          <w:szCs w:val="22"/>
          <w:lang w:val="bg-BG"/>
        </w:rPr>
      </w:pPr>
      <w:r>
        <w:rPr>
          <w:rFonts w:cs="Tahoma"/>
          <w:sz w:val="22"/>
          <w:szCs w:val="22"/>
          <w:lang w:val="bg-BG"/>
        </w:rPr>
        <w:t>От страна на крайните потребители съществува възможност за опити за фалшифициране, макар и в ограничени количества, на етикети и опаковки, отново с цел неправомерно предявяване за  възстановяване на депозит.</w:t>
      </w:r>
    </w:p>
    <w:p w:rsidR="00923CAA" w:rsidRDefault="00923CAA" w:rsidP="003F7A90">
      <w:pPr>
        <w:rPr>
          <w:rFonts w:cs="Tahoma"/>
          <w:sz w:val="22"/>
          <w:szCs w:val="22"/>
          <w:lang w:val="bg-BG"/>
        </w:rPr>
      </w:pPr>
    </w:p>
    <w:p w:rsidR="00923CAA" w:rsidRPr="008122B6" w:rsidRDefault="00923CAA" w:rsidP="003F7A90">
      <w:pPr>
        <w:rPr>
          <w:rFonts w:cs="Tahoma"/>
          <w:sz w:val="22"/>
          <w:szCs w:val="22"/>
          <w:lang w:val="bg-BG"/>
        </w:rPr>
      </w:pPr>
    </w:p>
    <w:p w:rsidR="00923CAA" w:rsidRPr="00BB56F3" w:rsidRDefault="00923CAA" w:rsidP="003F7A90">
      <w:pPr>
        <w:rPr>
          <w:lang w:val="ru-RU"/>
        </w:rPr>
      </w:pPr>
    </w:p>
    <w:p w:rsidR="00923CAA" w:rsidRPr="008122B6" w:rsidRDefault="00923CAA" w:rsidP="00211B7C">
      <w:pPr>
        <w:rPr>
          <w:rFonts w:cs="Tahoma"/>
          <w:sz w:val="22"/>
          <w:szCs w:val="22"/>
          <w:lang w:val="bg-BG"/>
        </w:rPr>
      </w:pPr>
    </w:p>
    <w:p w:rsidR="00923CAA" w:rsidRPr="00BB56F3" w:rsidRDefault="00923CAA" w:rsidP="00211B7C">
      <w:pPr>
        <w:pStyle w:val="Heading1"/>
        <w:numPr>
          <w:ilvl w:val="0"/>
          <w:numId w:val="7"/>
        </w:numPr>
        <w:rPr>
          <w:rStyle w:val="BookTitle"/>
          <w:b/>
          <w:bCs w:val="0"/>
          <w:smallCaps w:val="0"/>
          <w:lang w:val="ru-RU"/>
        </w:rPr>
      </w:pPr>
      <w:bookmarkStart w:id="525" w:name="_Toc328384394"/>
      <w:bookmarkStart w:id="526" w:name="_Toc331489240"/>
      <w:r w:rsidRPr="00BB56F3">
        <w:rPr>
          <w:rStyle w:val="BookTitle"/>
          <w:b/>
          <w:bCs w:val="0"/>
          <w:smallCaps w:val="0"/>
          <w:lang w:val="ru-RU"/>
        </w:rPr>
        <w:t>Приходи и разходи на депозитната система</w:t>
      </w:r>
      <w:bookmarkEnd w:id="525"/>
      <w:bookmarkEnd w:id="526"/>
    </w:p>
    <w:p w:rsidR="00923CAA" w:rsidRDefault="00923CAA" w:rsidP="00211B7C">
      <w:pPr>
        <w:pStyle w:val="Heading2"/>
        <w:numPr>
          <w:ilvl w:val="1"/>
          <w:numId w:val="7"/>
        </w:numPr>
        <w:rPr>
          <w:lang w:val="bg-BG"/>
        </w:rPr>
      </w:pPr>
      <w:bookmarkStart w:id="527" w:name="_Toc331489241"/>
      <w:bookmarkStart w:id="528" w:name="_Toc331586790"/>
      <w:r>
        <w:rPr>
          <w:lang w:val="bg-BG"/>
        </w:rPr>
        <w:t>размер</w:t>
      </w:r>
      <w:r w:rsidRPr="00AF25CE">
        <w:t xml:space="preserve"> на депозит</w:t>
      </w:r>
      <w:r>
        <w:rPr>
          <w:lang w:val="bg-BG"/>
        </w:rPr>
        <w:t>а</w:t>
      </w:r>
      <w:bookmarkEnd w:id="527"/>
      <w:bookmarkEnd w:id="528"/>
    </w:p>
    <w:p w:rsidR="00923CAA" w:rsidRPr="00F56FD8" w:rsidRDefault="00923CAA" w:rsidP="00211B7C">
      <w:pPr>
        <w:pStyle w:val="Heading3"/>
        <w:numPr>
          <w:ilvl w:val="2"/>
          <w:numId w:val="7"/>
        </w:numPr>
        <w:rPr>
          <w:rStyle w:val="BookTitle"/>
          <w:b/>
          <w:bCs w:val="0"/>
          <w:smallCaps w:val="0"/>
          <w:lang w:val="bg-BG"/>
        </w:rPr>
      </w:pPr>
      <w:bookmarkStart w:id="529" w:name="_Toc331489242"/>
      <w:bookmarkStart w:id="530" w:name="_Toc331586791"/>
      <w:r w:rsidRPr="00F56FD8">
        <w:rPr>
          <w:rStyle w:val="BookTitle"/>
          <w:b/>
          <w:bCs w:val="0"/>
          <w:smallCaps w:val="0"/>
          <w:lang w:val="bg-BG"/>
        </w:rPr>
        <w:t>Размер на депозита</w:t>
      </w:r>
      <w:bookmarkEnd w:id="529"/>
      <w:bookmarkEnd w:id="530"/>
    </w:p>
    <w:p w:rsidR="00923CAA" w:rsidRPr="004A78EA" w:rsidRDefault="00923CAA" w:rsidP="00211B7C">
      <w:pPr>
        <w:suppressAutoHyphens w:val="0"/>
        <w:spacing w:before="0" w:after="0" w:line="240" w:lineRule="auto"/>
        <w:jc w:val="left"/>
        <w:rPr>
          <w:rFonts w:cs="Tahoma"/>
          <w:sz w:val="22"/>
          <w:szCs w:val="22"/>
          <w:lang w:val="bg-BG"/>
        </w:rPr>
      </w:pPr>
      <w:r w:rsidRPr="004A78EA">
        <w:rPr>
          <w:rFonts w:cs="Tahoma"/>
          <w:sz w:val="22"/>
          <w:szCs w:val="22"/>
          <w:lang w:val="bg-BG"/>
        </w:rPr>
        <w:t>В повечето страни депозитът варира в съответствие с типа и р</w:t>
      </w:r>
      <w:r>
        <w:rPr>
          <w:rFonts w:cs="Tahoma"/>
          <w:sz w:val="22"/>
          <w:szCs w:val="22"/>
          <w:lang w:val="bg-BG"/>
        </w:rPr>
        <w:t>азмера на използваната опаковка.</w:t>
      </w:r>
    </w:p>
    <w:p w:rsidR="00923CAA" w:rsidRPr="004A78EA" w:rsidRDefault="00923CAA" w:rsidP="00211B7C">
      <w:pPr>
        <w:suppressAutoHyphens w:val="0"/>
        <w:spacing w:before="0" w:after="0" w:line="240" w:lineRule="auto"/>
        <w:jc w:val="left"/>
        <w:rPr>
          <w:rFonts w:cs="Tahoma"/>
          <w:sz w:val="22"/>
          <w:szCs w:val="22"/>
          <w:lang w:val="bg-BG"/>
        </w:rPr>
      </w:pPr>
      <w:r w:rsidRPr="004A78EA">
        <w:rPr>
          <w:rFonts w:cs="Tahoma"/>
          <w:sz w:val="22"/>
          <w:szCs w:val="22"/>
          <w:lang w:val="bg-BG"/>
        </w:rPr>
        <w:t>При определянето на депозита следва да се съобрази: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Стойността на депозита следва се определи така, че да стимулира потребителя да връща опаковките. По-висок депозит е по-добър стимул за връщане и води до по-висока събираемост.</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Повишаването на размера на депозита обаче води и до повече опити за злоупотреби и измами.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 xml:space="preserve">Размерът на депозита отнесен към стойността на опакованата стока може да има непредвидими последици. Някои евтини газирани напитки или минерални води може да се окажат по-евтини и от депозита на опаковката си. В резултат потребителите биха могли да се откажат от покупката на продукта или да бъдат демотивирани за връщането на опаковки. </w:t>
      </w:r>
    </w:p>
    <w:p w:rsidR="00923CAA"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Размерът на депозита оказва, макар и минимален, натиск върху цените на продуктите. Възможно е при въвеждане на депозитната система да се отчетат по-високи стойности на инфлацията.</w:t>
      </w:r>
    </w:p>
    <w:p w:rsidR="00923CAA" w:rsidRDefault="00923CAA" w:rsidP="00211B7C">
      <w:pPr>
        <w:rPr>
          <w:rFonts w:cs="Tahoma"/>
          <w:sz w:val="22"/>
          <w:szCs w:val="22"/>
          <w:lang w:val="bg-BG"/>
        </w:rPr>
      </w:pPr>
      <w:r>
        <w:rPr>
          <w:rFonts w:cs="Tahoma"/>
          <w:sz w:val="22"/>
          <w:szCs w:val="22"/>
          <w:lang w:val="bg-BG"/>
        </w:rPr>
        <w:t>Анализът на ситуацията в страна и опитът на страните с въведена депозитна система, позволява да бъдат направени следните изводи:</w:t>
      </w:r>
    </w:p>
    <w:p w:rsidR="00923CAA" w:rsidRDefault="00923CAA" w:rsidP="00777128">
      <w:pPr>
        <w:numPr>
          <w:ilvl w:val="0"/>
          <w:numId w:val="56"/>
        </w:numPr>
        <w:rPr>
          <w:rFonts w:cs="Tahoma"/>
          <w:color w:val="333333"/>
          <w:sz w:val="22"/>
          <w:szCs w:val="22"/>
          <w:lang w:val="bg-BG"/>
        </w:rPr>
      </w:pPr>
      <w:r>
        <w:rPr>
          <w:rFonts w:cs="Tahoma"/>
          <w:color w:val="333333"/>
          <w:sz w:val="22"/>
          <w:szCs w:val="22"/>
          <w:lang w:val="bg-BG"/>
        </w:rPr>
        <w:t>Минималният размер на депозита следва да бъде не по-малък от 10 стотинки, отчитайки миналия опит с изкупуване на определени стъклени бутилки в пунктовете за вторични суровини</w:t>
      </w:r>
      <w:r w:rsidRPr="00B409F7">
        <w:rPr>
          <w:rFonts w:cs="Tahoma"/>
          <w:color w:val="333333"/>
          <w:sz w:val="22"/>
          <w:szCs w:val="22"/>
          <w:lang w:val="bg-BG"/>
        </w:rPr>
        <w:t>.</w:t>
      </w:r>
    </w:p>
    <w:p w:rsidR="00923CAA" w:rsidRDefault="00923CAA" w:rsidP="00777128">
      <w:pPr>
        <w:numPr>
          <w:ilvl w:val="0"/>
          <w:numId w:val="56"/>
        </w:numPr>
        <w:rPr>
          <w:rFonts w:cs="Tahoma"/>
          <w:color w:val="333333"/>
          <w:sz w:val="22"/>
          <w:szCs w:val="22"/>
          <w:lang w:val="bg-BG"/>
        </w:rPr>
      </w:pPr>
      <w:r>
        <w:rPr>
          <w:rFonts w:cs="Tahoma"/>
          <w:color w:val="333333"/>
          <w:sz w:val="22"/>
          <w:szCs w:val="22"/>
          <w:lang w:val="bg-BG"/>
        </w:rPr>
        <w:t>Размер на депозита, както този в Германия от около 50 стотинки се счита за прекалено висок.</w:t>
      </w:r>
    </w:p>
    <w:p w:rsidR="00923CAA" w:rsidRDefault="00923CAA" w:rsidP="00777128">
      <w:pPr>
        <w:numPr>
          <w:ilvl w:val="0"/>
          <w:numId w:val="56"/>
        </w:numPr>
        <w:rPr>
          <w:rFonts w:cs="Tahoma"/>
          <w:color w:val="333333"/>
          <w:sz w:val="22"/>
          <w:szCs w:val="22"/>
          <w:lang w:val="bg-BG"/>
        </w:rPr>
      </w:pPr>
      <w:r>
        <w:rPr>
          <w:rFonts w:cs="Tahoma"/>
          <w:color w:val="333333"/>
          <w:sz w:val="22"/>
          <w:szCs w:val="22"/>
          <w:lang w:val="bg-BG"/>
        </w:rPr>
        <w:t xml:space="preserve">Съществуващата практика при системите за обратно връщане на празни бутилки от бира показва, че те функционират успешно при размер на депозита от около 20 стотинки на бутилка. </w:t>
      </w:r>
    </w:p>
    <w:p w:rsidR="00923CAA" w:rsidRPr="00CE2763" w:rsidRDefault="00923CAA" w:rsidP="00211B7C">
      <w:pPr>
        <w:rPr>
          <w:rFonts w:cs="Tahoma"/>
          <w:sz w:val="22"/>
          <w:szCs w:val="22"/>
          <w:lang w:val="bg-BG"/>
        </w:rPr>
      </w:pPr>
      <w:r>
        <w:rPr>
          <w:rFonts w:cs="Tahoma"/>
          <w:sz w:val="22"/>
          <w:szCs w:val="22"/>
          <w:lang w:val="bg-BG"/>
        </w:rPr>
        <w:t>Предвид горното за нуждите на настоящата разработка е приет депозит за една опаковка в размер на 20 стотинки.</w:t>
      </w:r>
    </w:p>
    <w:p w:rsidR="00923CAA" w:rsidRPr="00F56FD8" w:rsidRDefault="00923CAA" w:rsidP="00211B7C">
      <w:pPr>
        <w:pStyle w:val="Heading3"/>
        <w:numPr>
          <w:ilvl w:val="2"/>
          <w:numId w:val="7"/>
        </w:numPr>
      </w:pPr>
      <w:bookmarkStart w:id="531" w:name="_Toc331489243"/>
      <w:bookmarkStart w:id="532" w:name="_Toc331586792"/>
      <w:r w:rsidRPr="00F56FD8">
        <w:t>Финансови въпроси</w:t>
      </w:r>
      <w:bookmarkEnd w:id="531"/>
      <w:bookmarkEnd w:id="532"/>
    </w:p>
    <w:p w:rsidR="00923CAA" w:rsidRPr="00F56FD8" w:rsidRDefault="00923CAA" w:rsidP="00211B7C">
      <w:pPr>
        <w:rPr>
          <w:rFonts w:cs="Tahoma"/>
          <w:sz w:val="22"/>
          <w:szCs w:val="22"/>
          <w:lang w:val="bg-BG"/>
        </w:rPr>
      </w:pPr>
      <w:r w:rsidRPr="00F56FD8">
        <w:rPr>
          <w:rFonts w:cs="Tahoma"/>
          <w:sz w:val="22"/>
          <w:szCs w:val="22"/>
          <w:lang w:val="bg-BG"/>
        </w:rPr>
        <w:t xml:space="preserve">На второ място, ще трябва </w:t>
      </w:r>
      <w:r>
        <w:rPr>
          <w:rFonts w:cs="Tahoma"/>
          <w:sz w:val="22"/>
          <w:szCs w:val="22"/>
          <w:lang w:val="bg-BG"/>
        </w:rPr>
        <w:t xml:space="preserve">да се </w:t>
      </w:r>
      <w:r w:rsidRPr="00F56FD8">
        <w:rPr>
          <w:rFonts w:cs="Tahoma"/>
          <w:sz w:val="22"/>
          <w:szCs w:val="22"/>
          <w:lang w:val="bg-BG"/>
        </w:rPr>
        <w:t xml:space="preserve">вземе решение по  </w:t>
      </w:r>
      <w:r>
        <w:rPr>
          <w:rFonts w:cs="Tahoma"/>
          <w:sz w:val="22"/>
          <w:szCs w:val="22"/>
          <w:lang w:val="bg-BG"/>
        </w:rPr>
        <w:t>различните финансови</w:t>
      </w:r>
      <w:r w:rsidRPr="00F56FD8">
        <w:rPr>
          <w:rFonts w:cs="Tahoma"/>
          <w:sz w:val="22"/>
          <w:szCs w:val="22"/>
          <w:lang w:val="bg-BG"/>
        </w:rPr>
        <w:t xml:space="preserve"> </w:t>
      </w:r>
      <w:r>
        <w:rPr>
          <w:rFonts w:cs="Tahoma"/>
          <w:sz w:val="22"/>
          <w:szCs w:val="22"/>
          <w:lang w:val="bg-BG"/>
        </w:rPr>
        <w:t>аспекти на функциониране на системата</w:t>
      </w:r>
      <w:r w:rsidRPr="00F56FD8">
        <w:rPr>
          <w:rFonts w:cs="Tahoma"/>
          <w:sz w:val="22"/>
          <w:szCs w:val="22"/>
          <w:lang w:val="bg-BG"/>
        </w:rPr>
        <w:t xml:space="preserve">, </w:t>
      </w:r>
      <w:r>
        <w:rPr>
          <w:rFonts w:cs="Tahoma"/>
          <w:sz w:val="22"/>
          <w:szCs w:val="22"/>
          <w:lang w:val="bg-BG"/>
        </w:rPr>
        <w:t>най-важните от които са</w:t>
      </w:r>
      <w:r w:rsidRPr="00F56FD8">
        <w:rPr>
          <w:rFonts w:cs="Tahoma"/>
          <w:sz w:val="22"/>
          <w:szCs w:val="22"/>
          <w:lang w:val="bg-BG"/>
        </w:rPr>
        <w:t>:</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установяване размера (нивото) на депозита за всяка  категорията опаковки;</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основанията за събиране на такси за производителите, както и размера (нивото)  на таксите</w:t>
      </w:r>
      <w:r>
        <w:rPr>
          <w:rFonts w:cs="Tahoma"/>
          <w:color w:val="333333"/>
          <w:sz w:val="22"/>
          <w:szCs w:val="22"/>
          <w:lang w:val="bg-BG"/>
        </w:rPr>
        <w:t>, които да обезпечават функционирането на системата</w:t>
      </w:r>
      <w:r w:rsidRPr="00B409F7">
        <w:rPr>
          <w:rFonts w:cs="Tahoma"/>
          <w:color w:val="333333"/>
          <w:sz w:val="22"/>
          <w:szCs w:val="22"/>
          <w:lang w:val="bg-BG"/>
        </w:rPr>
        <w:t>;</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ниво на санкции за неспазване на правилата на  системата;</w:t>
      </w:r>
    </w:p>
    <w:p w:rsidR="00923CAA" w:rsidRPr="00B409F7" w:rsidRDefault="00923CAA" w:rsidP="00777128">
      <w:pPr>
        <w:numPr>
          <w:ilvl w:val="0"/>
          <w:numId w:val="56"/>
        </w:numPr>
        <w:rPr>
          <w:rFonts w:cs="Tahoma"/>
          <w:color w:val="333333"/>
          <w:sz w:val="22"/>
          <w:szCs w:val="22"/>
          <w:lang w:val="bg-BG"/>
        </w:rPr>
      </w:pPr>
      <w:r w:rsidRPr="00B409F7">
        <w:rPr>
          <w:rFonts w:cs="Tahoma"/>
          <w:color w:val="333333"/>
          <w:sz w:val="22"/>
          <w:szCs w:val="22"/>
          <w:lang w:val="bg-BG"/>
        </w:rPr>
        <w:t>как следва да се използват невъзстановените (непотърсени обратно) депозити.</w:t>
      </w:r>
    </w:p>
    <w:p w:rsidR="00923CAA" w:rsidRDefault="00923CAA" w:rsidP="00211B7C">
      <w:pPr>
        <w:rPr>
          <w:rFonts w:cs="Tahoma"/>
          <w:sz w:val="22"/>
          <w:szCs w:val="22"/>
          <w:lang w:val="bg-BG"/>
        </w:rPr>
      </w:pPr>
      <w:r w:rsidRPr="00E6677F">
        <w:rPr>
          <w:rFonts w:cs="Tahoma"/>
          <w:sz w:val="22"/>
          <w:szCs w:val="22"/>
          <w:lang w:val="bg-BG"/>
        </w:rPr>
        <w:t>Пълият анализ на възможните икономически разходи, свързани с една депозитна система е извън обхвата на този доклад, но в хода на изготвянето му бяха събрани  някои факти за евентуалният им размер и естество. Например, шотландското правителство оценява, че депозитна схема в Шотландия ще струва около £ 17 милиона на година.</w:t>
      </w:r>
    </w:p>
    <w:p w:rsidR="00923CAA" w:rsidRPr="00E6677F" w:rsidRDefault="00923CAA" w:rsidP="00211B7C">
      <w:pPr>
        <w:rPr>
          <w:rFonts w:cs="Tahoma"/>
          <w:sz w:val="22"/>
          <w:szCs w:val="22"/>
          <w:lang w:val="bg-BG"/>
        </w:rPr>
      </w:pPr>
      <w:r w:rsidRPr="00E6677F">
        <w:rPr>
          <w:rFonts w:cs="Tahoma"/>
          <w:sz w:val="22"/>
          <w:szCs w:val="22"/>
          <w:lang w:val="bg-BG"/>
        </w:rPr>
        <w:t xml:space="preserve">Представяне от Bernd Sieberger на DPG (Deutsche Pfandsystem GmbH-немската система за депозит за еднократни опаковки за напитки) стигна до заключението, че </w:t>
      </w:r>
      <w:r>
        <w:rPr>
          <w:rFonts w:cs="Tahoma"/>
          <w:sz w:val="22"/>
          <w:szCs w:val="22"/>
          <w:lang w:val="bg-BG"/>
        </w:rPr>
        <w:t>разходите</w:t>
      </w:r>
      <w:r w:rsidRPr="00E6677F">
        <w:rPr>
          <w:rFonts w:cs="Tahoma"/>
          <w:sz w:val="22"/>
          <w:szCs w:val="22"/>
          <w:lang w:val="bg-BG"/>
        </w:rPr>
        <w:t xml:space="preserve"> на опаковка</w:t>
      </w:r>
      <w:r w:rsidRPr="00BB56F3">
        <w:rPr>
          <w:rFonts w:cs="Tahoma"/>
          <w:sz w:val="22"/>
          <w:szCs w:val="22"/>
          <w:lang w:val="ru-RU"/>
        </w:rPr>
        <w:t xml:space="preserve"> </w:t>
      </w:r>
      <w:r>
        <w:rPr>
          <w:rFonts w:cs="Tahoma"/>
          <w:sz w:val="22"/>
          <w:szCs w:val="22"/>
          <w:lang w:val="bg-BG"/>
        </w:rPr>
        <w:t xml:space="preserve">са три пъти по-големи, отколкото при </w:t>
      </w:r>
      <w:r w:rsidRPr="00E6677F">
        <w:rPr>
          <w:rFonts w:cs="Tahoma"/>
          <w:sz w:val="22"/>
          <w:szCs w:val="22"/>
          <w:lang w:val="bg-BG"/>
        </w:rPr>
        <w:t>събирането от домакинствата. Освен това се посочва, че функционирането на национална система за депозит за опаковки за еднократна употреба паралелно със събирането в  домакинствата води до ненужно високи  оперативни разходи, както се привеждат данни, че (до май 2008 г.) търговците на дребно са инвестирали над € 700 млн. за инсталиране на МОВ в точките за продажба.</w:t>
      </w:r>
    </w:p>
    <w:p w:rsidR="00923CAA" w:rsidRDefault="00923CAA" w:rsidP="00211B7C">
      <w:pPr>
        <w:rPr>
          <w:rFonts w:cs="Tahoma"/>
          <w:sz w:val="22"/>
          <w:szCs w:val="22"/>
          <w:lang w:val="bg-BG"/>
        </w:rPr>
      </w:pPr>
      <w:r>
        <w:rPr>
          <w:rFonts w:cs="Tahoma"/>
          <w:sz w:val="22"/>
          <w:szCs w:val="22"/>
          <w:lang w:val="bg-BG"/>
        </w:rPr>
        <w:t xml:space="preserve">В Германия например </w:t>
      </w:r>
      <w:r w:rsidRPr="00E6677F">
        <w:rPr>
          <w:rFonts w:cs="Tahoma"/>
          <w:sz w:val="22"/>
          <w:szCs w:val="22"/>
          <w:lang w:val="bg-BG"/>
        </w:rPr>
        <w:t>са били инсталирани 21 000 МОВ на средна цена от около 1</w:t>
      </w:r>
      <w:r>
        <w:rPr>
          <w:rFonts w:cs="Tahoma"/>
          <w:sz w:val="22"/>
          <w:szCs w:val="22"/>
          <w:lang w:val="bg-BG"/>
        </w:rPr>
        <w:t>5</w:t>
      </w:r>
      <w:r w:rsidRPr="00E6677F">
        <w:rPr>
          <w:rFonts w:cs="Tahoma"/>
          <w:sz w:val="22"/>
          <w:szCs w:val="22"/>
          <w:lang w:val="bg-BG"/>
        </w:rPr>
        <w:t> 000</w:t>
      </w:r>
      <w:r>
        <w:rPr>
          <w:rFonts w:cs="Tahoma"/>
          <w:sz w:val="22"/>
          <w:szCs w:val="22"/>
          <w:lang w:val="bg-BG"/>
        </w:rPr>
        <w:t xml:space="preserve"> евро. За търговците</w:t>
      </w:r>
      <w:r w:rsidRPr="00E6677F">
        <w:rPr>
          <w:rFonts w:cs="Tahoma"/>
          <w:sz w:val="22"/>
          <w:szCs w:val="22"/>
          <w:lang w:val="bg-BG"/>
        </w:rPr>
        <w:t xml:space="preserve"> на дребно </w:t>
      </w:r>
      <w:r>
        <w:rPr>
          <w:rFonts w:cs="Tahoma"/>
          <w:sz w:val="22"/>
          <w:szCs w:val="22"/>
          <w:lang w:val="bg-BG"/>
        </w:rPr>
        <w:t>м</w:t>
      </w:r>
      <w:r w:rsidRPr="00E6677F">
        <w:rPr>
          <w:rFonts w:cs="Tahoma"/>
          <w:sz w:val="22"/>
          <w:szCs w:val="22"/>
          <w:lang w:val="bg-BG"/>
        </w:rPr>
        <w:t>огат да възникнат и допълнителните разходи, особено когато по-големите машини са инсталират в отвори в стената или се променя входа или друга определена площ на магазина за да се приспособи за депозитен пункт и се налага извършването на строителни работи.</w:t>
      </w:r>
    </w:p>
    <w:p w:rsidR="00923CAA" w:rsidRPr="00BB56F3" w:rsidRDefault="00923CAA" w:rsidP="00211B7C">
      <w:pPr>
        <w:pStyle w:val="Heading2"/>
        <w:numPr>
          <w:ilvl w:val="1"/>
          <w:numId w:val="7"/>
        </w:numPr>
        <w:rPr>
          <w:rStyle w:val="BookTitle"/>
          <w:b/>
          <w:bCs w:val="0"/>
          <w:smallCaps w:val="0"/>
          <w:lang w:val="ru-RU"/>
        </w:rPr>
      </w:pPr>
      <w:bookmarkStart w:id="533" w:name="_Toc331586793"/>
      <w:r>
        <w:rPr>
          <w:rStyle w:val="BookTitle"/>
          <w:b/>
          <w:bCs w:val="0"/>
          <w:smallCaps w:val="0"/>
          <w:lang w:val="bg-BG"/>
        </w:rPr>
        <w:t>Основни допускания и подход за оценка на възможните разходи и приходите при прилагане на система за депозит на опаковки за еднократна употреба</w:t>
      </w:r>
      <w:bookmarkEnd w:id="533"/>
    </w:p>
    <w:p w:rsidR="00923CAA" w:rsidRDefault="00923CAA" w:rsidP="008E36C5">
      <w:pPr>
        <w:pStyle w:val="Heading3"/>
        <w:numPr>
          <w:ilvl w:val="2"/>
          <w:numId w:val="7"/>
        </w:numPr>
      </w:pPr>
      <w:bookmarkStart w:id="534" w:name="_Toc331586794"/>
      <w:r>
        <w:t>Основни положения</w:t>
      </w:r>
      <w:bookmarkEnd w:id="534"/>
    </w:p>
    <w:p w:rsidR="00923CAA" w:rsidRPr="005C29AC" w:rsidRDefault="00923CAA" w:rsidP="00211B7C">
      <w:pPr>
        <w:rPr>
          <w:rFonts w:cs="Tahoma"/>
          <w:sz w:val="22"/>
          <w:szCs w:val="22"/>
          <w:lang w:val="bg-BG"/>
        </w:rPr>
      </w:pPr>
      <w:r>
        <w:rPr>
          <w:rFonts w:cs="Tahoma"/>
          <w:sz w:val="22"/>
          <w:szCs w:val="22"/>
          <w:lang w:val="bg-BG"/>
        </w:rPr>
        <w:t xml:space="preserve">Оценката на разходите за прилагане на депозитна система се основава на детайлен анализ и използване на специално разработен модел, изготвен в </w:t>
      </w:r>
      <w:r w:rsidRPr="005C29AC">
        <w:rPr>
          <w:rFonts w:cs="Tahoma"/>
          <w:sz w:val="22"/>
          <w:szCs w:val="22"/>
          <w:lang w:val="bg-BG"/>
        </w:rPr>
        <w:t xml:space="preserve">Microsoft Excel.  </w:t>
      </w:r>
      <w:r>
        <w:rPr>
          <w:rFonts w:cs="Tahoma"/>
          <w:sz w:val="22"/>
          <w:szCs w:val="22"/>
          <w:lang w:val="bg-BG"/>
        </w:rPr>
        <w:t>Използваният модел позволява оценка на инвестиционните и оперативни разходи по компоненти от системата.</w:t>
      </w:r>
      <w:r w:rsidRPr="005C29AC">
        <w:rPr>
          <w:rFonts w:cs="Tahoma"/>
          <w:sz w:val="22"/>
          <w:szCs w:val="22"/>
          <w:lang w:val="bg-BG"/>
        </w:rPr>
        <w:t xml:space="preserve"> </w:t>
      </w:r>
    </w:p>
    <w:p w:rsidR="00923CAA" w:rsidRPr="005C29AC" w:rsidRDefault="00923CAA" w:rsidP="00211B7C">
      <w:pPr>
        <w:rPr>
          <w:rFonts w:cs="Tahoma"/>
          <w:sz w:val="22"/>
          <w:szCs w:val="22"/>
          <w:lang w:val="bg-BG"/>
        </w:rPr>
      </w:pPr>
      <w:r>
        <w:rPr>
          <w:rFonts w:cs="Tahoma"/>
          <w:sz w:val="22"/>
          <w:szCs w:val="22"/>
          <w:lang w:val="bg-BG"/>
        </w:rPr>
        <w:t>Представените оценки на разходите за прилагане на депозитна система са изготвени при следните условия:</w:t>
      </w:r>
    </w:p>
    <w:p w:rsidR="00923CAA" w:rsidRDefault="00923CAA" w:rsidP="00777128">
      <w:pPr>
        <w:numPr>
          <w:ilvl w:val="0"/>
          <w:numId w:val="56"/>
        </w:numPr>
        <w:rPr>
          <w:rFonts w:cs="Tahoma"/>
          <w:color w:val="333333"/>
          <w:sz w:val="22"/>
          <w:szCs w:val="22"/>
          <w:lang w:val="bg-BG"/>
        </w:rPr>
      </w:pPr>
      <w:r>
        <w:rPr>
          <w:rFonts w:cs="Tahoma"/>
          <w:color w:val="333333"/>
          <w:sz w:val="22"/>
          <w:szCs w:val="22"/>
          <w:lang w:val="bg-BG"/>
        </w:rPr>
        <w:t>Изготвените оценки на разходите се отнасят за период на планиране 2014 – 2025 г. Направено е допускане, че системата ще започне да функционира през 2015 г.</w:t>
      </w:r>
    </w:p>
    <w:p w:rsidR="00923CAA" w:rsidRPr="002072A1" w:rsidRDefault="00923CAA" w:rsidP="00777128">
      <w:pPr>
        <w:numPr>
          <w:ilvl w:val="0"/>
          <w:numId w:val="56"/>
        </w:numPr>
        <w:rPr>
          <w:rFonts w:cs="Tahoma"/>
          <w:color w:val="333333"/>
          <w:sz w:val="22"/>
          <w:szCs w:val="22"/>
          <w:lang w:val="bg-BG"/>
        </w:rPr>
      </w:pPr>
      <w:r>
        <w:rPr>
          <w:rFonts w:cs="Tahoma"/>
          <w:color w:val="333333"/>
          <w:sz w:val="22"/>
          <w:szCs w:val="22"/>
          <w:lang w:val="bg-BG"/>
        </w:rPr>
        <w:t>Използвани са разходи по текущи цени, т.е. без отчитане на инфлацията</w:t>
      </w:r>
      <w:r w:rsidRPr="002072A1">
        <w:rPr>
          <w:rFonts w:cs="Tahoma"/>
          <w:color w:val="333333"/>
          <w:sz w:val="22"/>
          <w:szCs w:val="22"/>
          <w:lang w:val="bg-BG"/>
        </w:rPr>
        <w:t>.</w:t>
      </w:r>
    </w:p>
    <w:p w:rsidR="00923CAA" w:rsidRPr="002072A1" w:rsidRDefault="00923CAA" w:rsidP="00777128">
      <w:pPr>
        <w:numPr>
          <w:ilvl w:val="0"/>
          <w:numId w:val="56"/>
        </w:numPr>
        <w:rPr>
          <w:rFonts w:cs="Tahoma"/>
          <w:color w:val="333333"/>
          <w:sz w:val="22"/>
          <w:szCs w:val="22"/>
          <w:lang w:val="bg-BG"/>
        </w:rPr>
      </w:pPr>
      <w:r>
        <w:rPr>
          <w:rFonts w:cs="Tahoma"/>
          <w:color w:val="333333"/>
          <w:sz w:val="22"/>
          <w:szCs w:val="22"/>
          <w:lang w:val="bg-BG"/>
        </w:rPr>
        <w:t>Разходите са изчислени поотделно за различните дейности, напр. събиране с МОВ, събиране в пунктове, центрове за преброяване, транспорт на отпадъци.</w:t>
      </w:r>
    </w:p>
    <w:p w:rsidR="00923CAA" w:rsidRPr="002072A1" w:rsidRDefault="00923CAA" w:rsidP="00777128">
      <w:pPr>
        <w:numPr>
          <w:ilvl w:val="0"/>
          <w:numId w:val="56"/>
        </w:numPr>
        <w:rPr>
          <w:rFonts w:cs="Tahoma"/>
          <w:color w:val="333333"/>
          <w:sz w:val="22"/>
          <w:szCs w:val="22"/>
          <w:lang w:val="bg-BG"/>
        </w:rPr>
      </w:pPr>
      <w:r>
        <w:rPr>
          <w:rFonts w:cs="Tahoma"/>
          <w:color w:val="333333"/>
          <w:sz w:val="22"/>
          <w:szCs w:val="22"/>
          <w:lang w:val="bg-BG"/>
        </w:rPr>
        <w:t>Всички изчисления са представени в лева (</w:t>
      </w:r>
      <w:r>
        <w:rPr>
          <w:rFonts w:cs="Tahoma"/>
          <w:color w:val="333333"/>
          <w:sz w:val="22"/>
          <w:szCs w:val="22"/>
          <w:lang w:val="en-US"/>
        </w:rPr>
        <w:t>BGN</w:t>
      </w:r>
      <w:r>
        <w:rPr>
          <w:rFonts w:cs="Tahoma"/>
          <w:color w:val="333333"/>
          <w:sz w:val="22"/>
          <w:szCs w:val="22"/>
          <w:lang w:val="bg-BG"/>
        </w:rPr>
        <w:t>) без ДДС</w:t>
      </w:r>
      <w:r w:rsidRPr="002072A1">
        <w:rPr>
          <w:rFonts w:cs="Tahoma"/>
          <w:color w:val="333333"/>
          <w:sz w:val="22"/>
          <w:szCs w:val="22"/>
          <w:lang w:val="bg-BG"/>
        </w:rPr>
        <w:t>.</w:t>
      </w:r>
    </w:p>
    <w:p w:rsidR="00923CAA" w:rsidRPr="002072A1" w:rsidRDefault="00923CAA" w:rsidP="00777128">
      <w:pPr>
        <w:numPr>
          <w:ilvl w:val="0"/>
          <w:numId w:val="56"/>
        </w:numPr>
        <w:rPr>
          <w:rFonts w:cs="Tahoma"/>
          <w:color w:val="333333"/>
          <w:sz w:val="22"/>
          <w:szCs w:val="22"/>
          <w:lang w:val="bg-BG"/>
        </w:rPr>
      </w:pPr>
      <w:r>
        <w:rPr>
          <w:rFonts w:cs="Tahoma"/>
          <w:color w:val="333333"/>
          <w:sz w:val="22"/>
          <w:szCs w:val="22"/>
          <w:lang w:val="bg-BG"/>
        </w:rPr>
        <w:t>Инвестиционни разходи</w:t>
      </w:r>
    </w:p>
    <w:p w:rsidR="00923CAA" w:rsidRPr="005C29AC" w:rsidRDefault="00923CAA" w:rsidP="00211B7C">
      <w:pPr>
        <w:ind w:left="360"/>
        <w:rPr>
          <w:rFonts w:cs="Tahoma"/>
          <w:sz w:val="22"/>
          <w:szCs w:val="22"/>
          <w:lang w:val="bg-BG"/>
        </w:rPr>
      </w:pPr>
      <w:r>
        <w:rPr>
          <w:rFonts w:cs="Tahoma"/>
          <w:sz w:val="22"/>
          <w:szCs w:val="22"/>
          <w:lang w:val="bg-BG"/>
        </w:rPr>
        <w:t>Следните инвестиционни разходи са взети предвид при изчисленията:</w:t>
      </w:r>
    </w:p>
    <w:p w:rsidR="00923CAA" w:rsidRPr="002072A1" w:rsidRDefault="00923CAA" w:rsidP="00777128">
      <w:pPr>
        <w:numPr>
          <w:ilvl w:val="1"/>
          <w:numId w:val="56"/>
        </w:numPr>
        <w:rPr>
          <w:rFonts w:cs="Tahoma"/>
          <w:color w:val="333333"/>
          <w:sz w:val="22"/>
          <w:szCs w:val="22"/>
          <w:lang w:val="bg-BG"/>
        </w:rPr>
      </w:pPr>
      <w:r w:rsidRPr="002072A1">
        <w:rPr>
          <w:rFonts w:cs="Tahoma"/>
          <w:color w:val="333333"/>
          <w:sz w:val="22"/>
          <w:szCs w:val="22"/>
          <w:lang w:val="bg-BG"/>
        </w:rPr>
        <w:t xml:space="preserve">Инвестиционни разходи свързани с изграждане на необходимата инфраструктура и техническо обезпечаване на депозитната система </w:t>
      </w:r>
    </w:p>
    <w:p w:rsidR="00923CAA" w:rsidRPr="002072A1" w:rsidRDefault="00923CAA" w:rsidP="00777128">
      <w:pPr>
        <w:numPr>
          <w:ilvl w:val="1"/>
          <w:numId w:val="56"/>
        </w:numPr>
        <w:rPr>
          <w:rFonts w:cs="Tahoma"/>
          <w:color w:val="333333"/>
          <w:sz w:val="22"/>
          <w:szCs w:val="22"/>
          <w:lang w:val="bg-BG"/>
        </w:rPr>
      </w:pPr>
      <w:r w:rsidRPr="002072A1">
        <w:rPr>
          <w:rFonts w:cs="Tahoma"/>
          <w:color w:val="333333"/>
          <w:sz w:val="22"/>
          <w:szCs w:val="22"/>
          <w:lang w:val="bg-BG"/>
        </w:rPr>
        <w:t xml:space="preserve">Разходи свързани с бъдеща подмяна на оборудване и други активи. </w:t>
      </w:r>
    </w:p>
    <w:p w:rsidR="00923CAA" w:rsidRPr="002072A1" w:rsidRDefault="00923CAA" w:rsidP="00777128">
      <w:pPr>
        <w:numPr>
          <w:ilvl w:val="0"/>
          <w:numId w:val="56"/>
        </w:numPr>
        <w:rPr>
          <w:rFonts w:cs="Tahoma"/>
          <w:color w:val="333333"/>
          <w:sz w:val="22"/>
          <w:szCs w:val="22"/>
          <w:lang w:val="bg-BG"/>
        </w:rPr>
      </w:pPr>
      <w:r w:rsidRPr="002072A1">
        <w:rPr>
          <w:rFonts w:cs="Tahoma"/>
          <w:color w:val="333333"/>
          <w:sz w:val="22"/>
          <w:szCs w:val="22"/>
          <w:lang w:val="bg-BG"/>
        </w:rPr>
        <w:tab/>
        <w:t>Амортизация</w:t>
      </w:r>
    </w:p>
    <w:p w:rsidR="00923CAA" w:rsidRPr="005C29AC" w:rsidRDefault="00923CAA" w:rsidP="00211B7C">
      <w:pPr>
        <w:ind w:left="360"/>
        <w:rPr>
          <w:rFonts w:cs="Tahoma"/>
          <w:sz w:val="22"/>
          <w:szCs w:val="22"/>
          <w:lang w:val="bg-BG"/>
        </w:rPr>
      </w:pPr>
      <w:r>
        <w:rPr>
          <w:rFonts w:cs="Tahoma"/>
          <w:sz w:val="22"/>
          <w:szCs w:val="22"/>
          <w:lang w:val="bg-BG"/>
        </w:rPr>
        <w:t>За целите на определяне на годишните разходи, инвестициите в дълготрайни материални активи са амортизирани за периоди, съответстващи на обичайния икономически живот на актива.</w:t>
      </w:r>
      <w:r w:rsidRPr="005C29AC">
        <w:rPr>
          <w:rFonts w:cs="Tahoma"/>
          <w:sz w:val="22"/>
          <w:szCs w:val="22"/>
          <w:lang w:val="bg-BG"/>
        </w:rPr>
        <w:t xml:space="preserve"> </w:t>
      </w:r>
    </w:p>
    <w:p w:rsidR="00923CAA" w:rsidRPr="002072A1" w:rsidRDefault="00923CAA" w:rsidP="00777128">
      <w:pPr>
        <w:numPr>
          <w:ilvl w:val="0"/>
          <w:numId w:val="56"/>
        </w:numPr>
        <w:rPr>
          <w:rFonts w:cs="Tahoma"/>
          <w:color w:val="333333"/>
          <w:sz w:val="22"/>
          <w:szCs w:val="22"/>
          <w:lang w:val="bg-BG"/>
        </w:rPr>
      </w:pPr>
      <w:r w:rsidRPr="002072A1">
        <w:rPr>
          <w:rFonts w:cs="Tahoma"/>
          <w:color w:val="333333"/>
          <w:sz w:val="22"/>
          <w:szCs w:val="22"/>
          <w:lang w:val="bg-BG"/>
        </w:rPr>
        <w:tab/>
        <w:t>Оперативни разходи</w:t>
      </w:r>
    </w:p>
    <w:p w:rsidR="00923CAA" w:rsidRDefault="00923CAA" w:rsidP="00211B7C">
      <w:pPr>
        <w:ind w:left="360"/>
        <w:rPr>
          <w:rFonts w:cs="Tahoma"/>
          <w:sz w:val="22"/>
          <w:szCs w:val="22"/>
          <w:lang w:val="bg-BG"/>
        </w:rPr>
      </w:pPr>
      <w:r>
        <w:rPr>
          <w:rFonts w:cs="Tahoma"/>
          <w:sz w:val="22"/>
          <w:szCs w:val="22"/>
          <w:lang w:val="bg-BG"/>
        </w:rPr>
        <w:t>Разходите за експлоатация и поддръжка за новата система са изчислени въз основа на приетите технически решения за организиране на обратното връщане и транспортиране на отпадъците и допускания за цени на консумативи, разходи за труд и т.н.</w:t>
      </w:r>
    </w:p>
    <w:p w:rsidR="00923CAA" w:rsidRPr="005C29AC" w:rsidRDefault="00923CAA" w:rsidP="00211B7C">
      <w:pPr>
        <w:ind w:left="360"/>
        <w:rPr>
          <w:rFonts w:cs="Tahoma"/>
          <w:sz w:val="22"/>
          <w:szCs w:val="22"/>
          <w:lang w:val="bg-BG"/>
        </w:rPr>
      </w:pPr>
      <w:r>
        <w:rPr>
          <w:rFonts w:cs="Tahoma"/>
          <w:sz w:val="22"/>
          <w:szCs w:val="22"/>
          <w:lang w:val="bg-BG"/>
        </w:rPr>
        <w:t>Оперативните разходи са изчислени по основни дейности и типове разходи: персонал, консумативи, поддръжка, такси и др.</w:t>
      </w:r>
    </w:p>
    <w:p w:rsidR="00923CAA" w:rsidRPr="002072A1" w:rsidRDefault="00923CAA" w:rsidP="00777128">
      <w:pPr>
        <w:numPr>
          <w:ilvl w:val="0"/>
          <w:numId w:val="56"/>
        </w:numPr>
        <w:rPr>
          <w:rFonts w:cs="Tahoma"/>
          <w:color w:val="333333"/>
          <w:sz w:val="22"/>
          <w:szCs w:val="22"/>
          <w:lang w:val="bg-BG"/>
        </w:rPr>
      </w:pPr>
      <w:r w:rsidRPr="002072A1">
        <w:rPr>
          <w:rFonts w:cs="Tahoma"/>
          <w:color w:val="333333"/>
          <w:sz w:val="22"/>
          <w:szCs w:val="22"/>
          <w:lang w:val="bg-BG"/>
        </w:rPr>
        <w:tab/>
        <w:t>Нетна настояща стойност (ННС)</w:t>
      </w:r>
    </w:p>
    <w:p w:rsidR="00923CAA" w:rsidRPr="005C29AC" w:rsidRDefault="00923CAA" w:rsidP="00211B7C">
      <w:pPr>
        <w:ind w:left="360"/>
        <w:rPr>
          <w:rFonts w:cs="Tahoma"/>
          <w:sz w:val="22"/>
          <w:szCs w:val="22"/>
          <w:lang w:val="bg-BG"/>
        </w:rPr>
      </w:pPr>
      <w:r>
        <w:rPr>
          <w:rFonts w:cs="Tahoma"/>
          <w:sz w:val="22"/>
          <w:szCs w:val="22"/>
          <w:lang w:val="bg-BG"/>
        </w:rPr>
        <w:t xml:space="preserve">Изчисленията на ННС се основават на дисконтиране на паричните потоци. Методът се основава на прогнозните разходи и приходи в резултат на реализация на депозитната система, изчисляване на нетните парични потоци и оценка на настоящата им стойност чрез прилагане на съответната норма на дисконтиране. </w:t>
      </w:r>
    </w:p>
    <w:p w:rsidR="00923CAA" w:rsidRPr="002072A1" w:rsidRDefault="00923CAA" w:rsidP="00777128">
      <w:pPr>
        <w:numPr>
          <w:ilvl w:val="0"/>
          <w:numId w:val="56"/>
        </w:numPr>
        <w:rPr>
          <w:rFonts w:cs="Tahoma"/>
          <w:color w:val="333333"/>
          <w:sz w:val="22"/>
          <w:szCs w:val="22"/>
          <w:lang w:val="bg-BG"/>
        </w:rPr>
      </w:pPr>
      <w:r w:rsidRPr="002072A1">
        <w:rPr>
          <w:rFonts w:cs="Tahoma"/>
          <w:color w:val="333333"/>
          <w:sz w:val="22"/>
          <w:szCs w:val="22"/>
          <w:lang w:val="bg-BG"/>
        </w:rPr>
        <w:tab/>
        <w:t>Дисконтов фактор</w:t>
      </w:r>
    </w:p>
    <w:p w:rsidR="00923CAA" w:rsidRPr="005C29AC" w:rsidRDefault="00923CAA" w:rsidP="00211B7C">
      <w:pPr>
        <w:ind w:left="360"/>
        <w:rPr>
          <w:rFonts w:cs="Tahoma"/>
          <w:sz w:val="22"/>
          <w:szCs w:val="22"/>
          <w:lang w:val="bg-BG"/>
        </w:rPr>
      </w:pPr>
      <w:r w:rsidRPr="005C29AC">
        <w:rPr>
          <w:rFonts w:cs="Tahoma"/>
          <w:sz w:val="22"/>
          <w:szCs w:val="22"/>
          <w:lang w:val="bg-BG"/>
        </w:rPr>
        <w:t xml:space="preserve">Нетната настояща стойност е определена при норма на дисконтиране от 5%. </w:t>
      </w:r>
    </w:p>
    <w:p w:rsidR="00923CAA" w:rsidRPr="002072A1" w:rsidRDefault="00923CAA" w:rsidP="00777128">
      <w:pPr>
        <w:numPr>
          <w:ilvl w:val="0"/>
          <w:numId w:val="56"/>
        </w:numPr>
        <w:rPr>
          <w:rFonts w:cs="Tahoma"/>
          <w:color w:val="333333"/>
          <w:sz w:val="22"/>
          <w:szCs w:val="22"/>
          <w:lang w:val="bg-BG"/>
        </w:rPr>
      </w:pPr>
      <w:r w:rsidRPr="002072A1">
        <w:rPr>
          <w:rFonts w:cs="Tahoma"/>
          <w:color w:val="333333"/>
          <w:sz w:val="22"/>
          <w:szCs w:val="22"/>
          <w:lang w:val="bg-BG"/>
        </w:rPr>
        <w:tab/>
      </w:r>
      <w:r>
        <w:rPr>
          <w:rFonts w:cs="Tahoma"/>
          <w:color w:val="333333"/>
          <w:sz w:val="22"/>
          <w:szCs w:val="22"/>
          <w:lang w:val="bg-BG"/>
        </w:rPr>
        <w:t>Основни данни</w:t>
      </w:r>
    </w:p>
    <w:p w:rsidR="00923CAA" w:rsidRDefault="00923CAA" w:rsidP="00211B7C">
      <w:pPr>
        <w:ind w:left="360"/>
        <w:rPr>
          <w:rFonts w:cs="Tahoma"/>
          <w:sz w:val="22"/>
          <w:szCs w:val="22"/>
          <w:lang w:val="bg-BG"/>
        </w:rPr>
      </w:pPr>
      <w:r>
        <w:rPr>
          <w:rFonts w:cs="Tahoma"/>
          <w:sz w:val="22"/>
          <w:szCs w:val="22"/>
          <w:lang w:val="bg-BG"/>
        </w:rPr>
        <w:t>За изчисляване на разходите са използвани единични цени предлагани за съответния тип оборудване/дейност на пазара в България</w:t>
      </w:r>
      <w:r w:rsidRPr="005C29AC">
        <w:rPr>
          <w:rFonts w:cs="Tahoma"/>
          <w:sz w:val="22"/>
          <w:szCs w:val="22"/>
          <w:lang w:val="bg-BG"/>
        </w:rPr>
        <w:t>.</w:t>
      </w:r>
    </w:p>
    <w:p w:rsidR="00923CAA" w:rsidRPr="00BB56F3" w:rsidRDefault="00923CAA" w:rsidP="008E36C5">
      <w:pPr>
        <w:pStyle w:val="Heading3"/>
        <w:numPr>
          <w:ilvl w:val="2"/>
          <w:numId w:val="7"/>
        </w:numPr>
        <w:rPr>
          <w:rStyle w:val="BookTitle"/>
          <w:b/>
          <w:bCs w:val="0"/>
          <w:smallCaps w:val="0"/>
          <w:lang w:val="ru-RU"/>
        </w:rPr>
      </w:pPr>
      <w:bookmarkStart w:id="535" w:name="_Toc331586795"/>
      <w:r>
        <w:rPr>
          <w:rStyle w:val="BookTitle"/>
          <w:b/>
          <w:bCs w:val="0"/>
          <w:smallCaps w:val="0"/>
          <w:lang w:val="bg-BG"/>
        </w:rPr>
        <w:t>Количества на опаковките, нива на събиране, начислени депозити</w:t>
      </w:r>
      <w:bookmarkEnd w:id="535"/>
      <w:r w:rsidRPr="00BB56F3">
        <w:rPr>
          <w:rStyle w:val="BookTitle"/>
          <w:b/>
          <w:bCs w:val="0"/>
          <w:smallCaps w:val="0"/>
          <w:lang w:val="ru-RU"/>
        </w:rPr>
        <w:t xml:space="preserve"> </w:t>
      </w:r>
    </w:p>
    <w:p w:rsidR="00923CAA" w:rsidRDefault="00923CAA" w:rsidP="008E36C5">
      <w:pPr>
        <w:rPr>
          <w:rFonts w:cs="Tahoma"/>
          <w:sz w:val="22"/>
          <w:szCs w:val="22"/>
          <w:lang w:val="bg-BG"/>
        </w:rPr>
      </w:pPr>
      <w:r>
        <w:rPr>
          <w:rFonts w:cs="Tahoma"/>
          <w:sz w:val="22"/>
          <w:szCs w:val="22"/>
          <w:lang w:val="bg-BG"/>
        </w:rPr>
        <w:t>Количествата на опаковките обхванати в депозитната система, прогнозните нива на събиране, размера на начислените депозити и непотърсените депозити по видове материали са представени в Таблици 6.1 ÷ 6.3.</w:t>
      </w:r>
    </w:p>
    <w:p w:rsidR="00923CAA" w:rsidRDefault="00923CAA" w:rsidP="008E36C5">
      <w:pPr>
        <w:rPr>
          <w:rFonts w:cs="Tahoma"/>
          <w:sz w:val="22"/>
          <w:szCs w:val="22"/>
          <w:lang w:val="bg-BG"/>
        </w:rPr>
        <w:sectPr w:rsidR="00923CAA" w:rsidSect="000E628E">
          <w:pgSz w:w="11906" w:h="16838"/>
          <w:pgMar w:top="1418" w:right="1418" w:bottom="1418" w:left="1418" w:header="709" w:footer="709" w:gutter="0"/>
          <w:cols w:space="708"/>
          <w:docGrid w:linePitch="360"/>
        </w:sectPr>
      </w:pPr>
    </w:p>
    <w:p w:rsidR="00923CAA" w:rsidRPr="003508F1" w:rsidRDefault="00923CAA" w:rsidP="00E971F7">
      <w:pPr>
        <w:pStyle w:val="Caption"/>
        <w:rPr>
          <w:rStyle w:val="CaptionChar"/>
          <w:lang w:val="bg-BG"/>
        </w:rPr>
      </w:pPr>
      <w:bookmarkStart w:id="536" w:name="_Toc331586986"/>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1</w:t>
      </w:r>
      <w:r w:rsidRPr="00F56FD8">
        <w:rPr>
          <w:lang w:val="bg-BG"/>
        </w:rPr>
        <w:fldChar w:fldCharType="end"/>
      </w:r>
      <w:r w:rsidRPr="00F56FD8">
        <w:rPr>
          <w:lang w:val="bg-BG"/>
        </w:rPr>
        <w:t xml:space="preserve"> </w:t>
      </w:r>
      <w:r>
        <w:rPr>
          <w:lang w:val="bg-BG"/>
        </w:rPr>
        <w:t>Оценка на количествата събрани</w:t>
      </w:r>
      <w:r w:rsidRPr="00BB56F3">
        <w:rPr>
          <w:lang w:val="ru-RU"/>
        </w:rPr>
        <w:t xml:space="preserve"> </w:t>
      </w:r>
      <w:r>
        <w:rPr>
          <w:lang w:val="bg-BG"/>
        </w:rPr>
        <w:t xml:space="preserve">опаковки от </w:t>
      </w:r>
      <w:r>
        <w:rPr>
          <w:lang w:val="en-US"/>
        </w:rPr>
        <w:t>PET</w:t>
      </w:r>
      <w:r>
        <w:rPr>
          <w:lang w:val="bg-BG"/>
        </w:rPr>
        <w:t>, начислените депозити и непотърсените депозити</w:t>
      </w:r>
      <w:bookmarkEnd w:id="536"/>
    </w:p>
    <w:tbl>
      <w:tblPr>
        <w:tblW w:w="14639" w:type="dxa"/>
        <w:jc w:val="right"/>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16"/>
        <w:gridCol w:w="976"/>
        <w:gridCol w:w="919"/>
        <w:gridCol w:w="919"/>
        <w:gridCol w:w="919"/>
        <w:gridCol w:w="919"/>
        <w:gridCol w:w="919"/>
        <w:gridCol w:w="919"/>
        <w:gridCol w:w="919"/>
        <w:gridCol w:w="919"/>
        <w:gridCol w:w="919"/>
        <w:gridCol w:w="919"/>
        <w:gridCol w:w="919"/>
        <w:gridCol w:w="919"/>
        <w:gridCol w:w="919"/>
      </w:tblGrid>
      <w:tr w:rsidR="00923CAA" w:rsidRPr="003508F1" w:rsidTr="008D7654">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b/>
                <w:bCs/>
                <w:sz w:val="22"/>
                <w:szCs w:val="22"/>
                <w:lang w:val="bg-BG" w:eastAsia="bg-BG"/>
              </w:rPr>
            </w:pPr>
            <w:r w:rsidRPr="003508F1">
              <w:rPr>
                <w:rFonts w:ascii="Calibri" w:hAnsi="Calibri" w:cs="Calibri"/>
                <w:b/>
                <w:bCs/>
                <w:sz w:val="22"/>
                <w:szCs w:val="22"/>
                <w:lang w:val="bg-BG" w:eastAsia="bg-BG"/>
              </w:rPr>
              <w:t>Показател</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Мярка</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2013</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2014</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2015</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2016</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2017</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2018</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2019</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2020</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2021</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2022</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2023</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2024</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2025</w:t>
            </w:r>
          </w:p>
        </w:tc>
      </w:tr>
      <w:tr w:rsidR="00923CAA" w:rsidRPr="003508F1" w:rsidTr="008D7654">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 xml:space="preserve">PET </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тона</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38280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38471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38664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38857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39051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39247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39443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39640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39838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40037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40238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40439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40641</w:t>
            </w:r>
          </w:p>
        </w:tc>
      </w:tr>
      <w:tr w:rsidR="00923CAA" w:rsidRPr="003508F1" w:rsidTr="008D7654">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 xml:space="preserve">PET </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бр.</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1093713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1099181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1104677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1110201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1115752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1121330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1126937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1132572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1138235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1143926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1149645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1155394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1161171</w:t>
            </w:r>
          </w:p>
        </w:tc>
      </w:tr>
      <w:tr w:rsidR="00923CAA" w:rsidRPr="003508F1" w:rsidTr="008D7654">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Постигнато ниво на събиране</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96%</w:t>
            </w:r>
          </w:p>
        </w:tc>
      </w:tr>
      <w:tr w:rsidR="00923CAA" w:rsidRPr="003508F1" w:rsidTr="008D7654">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Количество събрани PET бутилки</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бр.</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934304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950022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965875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981861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997984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1014243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1030640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1047176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1063851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1080667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1097624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1114724</w:t>
            </w:r>
          </w:p>
        </w:tc>
      </w:tr>
      <w:tr w:rsidR="00923CAA" w:rsidRPr="003508F1" w:rsidTr="008D7654">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Количество събрани PET бутилки</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тона</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32701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33251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33806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34365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34929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35499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36072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36651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37235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37823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38417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39015</w:t>
            </w:r>
          </w:p>
        </w:tc>
      </w:tr>
      <w:tr w:rsidR="00923CAA" w:rsidRPr="003508F1" w:rsidTr="008D7654">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Приходи от депозити PET</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BGN</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219836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220935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222040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223150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224266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225387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226514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227647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228785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229929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231079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232234</w:t>
            </w:r>
          </w:p>
        </w:tc>
      </w:tr>
      <w:tr w:rsidR="00923CAA" w:rsidRPr="003508F1" w:rsidTr="008D7654">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Възстановени депозити PET</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BGN</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186861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190004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193175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196372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199597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202849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206128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209435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212770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216133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219525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222945</w:t>
            </w:r>
          </w:p>
        </w:tc>
      </w:tr>
      <w:tr w:rsidR="00923CAA" w:rsidRPr="003508F1" w:rsidTr="008D7654">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 xml:space="preserve">Непотърсени депозити PET </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BGN</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32975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30931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28865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26778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24669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22539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20386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18212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16015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13796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11554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9289</w:t>
            </w:r>
          </w:p>
        </w:tc>
      </w:tr>
    </w:tbl>
    <w:p w:rsidR="00923CAA" w:rsidRPr="003508F1" w:rsidRDefault="00923CAA" w:rsidP="00E971F7">
      <w:pPr>
        <w:pStyle w:val="Caption"/>
        <w:rPr>
          <w:b w:val="0"/>
          <w:lang w:val="bg-BG"/>
        </w:rPr>
      </w:pPr>
      <w:bookmarkStart w:id="537" w:name="_Toc331586987"/>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2</w:t>
      </w:r>
      <w:r w:rsidRPr="00F56FD8">
        <w:rPr>
          <w:lang w:val="bg-BG"/>
        </w:rPr>
        <w:fldChar w:fldCharType="end"/>
      </w:r>
      <w:r w:rsidRPr="00F56FD8">
        <w:rPr>
          <w:lang w:val="bg-BG"/>
        </w:rPr>
        <w:t xml:space="preserve"> </w:t>
      </w:r>
      <w:r>
        <w:rPr>
          <w:lang w:val="bg-BG"/>
        </w:rPr>
        <w:t>Оценка на количествата събрани</w:t>
      </w:r>
      <w:r w:rsidRPr="00BB56F3">
        <w:rPr>
          <w:lang w:val="ru-RU"/>
        </w:rPr>
        <w:t xml:space="preserve"> </w:t>
      </w:r>
      <w:r>
        <w:rPr>
          <w:lang w:val="bg-BG"/>
        </w:rPr>
        <w:t>стъклени опаковки, начислените депозити и непотърсените депозити</w:t>
      </w:r>
      <w:bookmarkEnd w:id="537"/>
    </w:p>
    <w:tbl>
      <w:tblPr>
        <w:tblW w:w="146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16"/>
        <w:gridCol w:w="976"/>
        <w:gridCol w:w="919"/>
        <w:gridCol w:w="919"/>
        <w:gridCol w:w="919"/>
        <w:gridCol w:w="919"/>
        <w:gridCol w:w="919"/>
        <w:gridCol w:w="919"/>
        <w:gridCol w:w="919"/>
        <w:gridCol w:w="919"/>
        <w:gridCol w:w="919"/>
        <w:gridCol w:w="919"/>
        <w:gridCol w:w="919"/>
        <w:gridCol w:w="919"/>
        <w:gridCol w:w="919"/>
      </w:tblGrid>
      <w:tr w:rsidR="00923CAA" w:rsidRPr="003508F1" w:rsidTr="00E971F7">
        <w:trPr>
          <w:trHeight w:val="300"/>
          <w:tblHeader/>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b/>
                <w:bCs/>
                <w:sz w:val="22"/>
                <w:szCs w:val="22"/>
                <w:lang w:val="bg-BG" w:eastAsia="bg-BG"/>
              </w:rPr>
            </w:pPr>
            <w:r w:rsidRPr="003508F1">
              <w:rPr>
                <w:rFonts w:ascii="Calibri" w:hAnsi="Calibri" w:cs="Calibri"/>
                <w:b/>
                <w:bCs/>
                <w:sz w:val="22"/>
                <w:szCs w:val="22"/>
                <w:lang w:val="bg-BG" w:eastAsia="bg-BG"/>
              </w:rPr>
              <w:t>Показател</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Мярка</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2013</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2014</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2015</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2016</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2017</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2018</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2019</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2020</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2021</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2022</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2023</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2024</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2025</w:t>
            </w:r>
          </w:p>
        </w:tc>
      </w:tr>
      <w:tr w:rsidR="00923CAA" w:rsidRPr="003508F1" w:rsidTr="00E971F7">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Стъклени бутилки</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тона</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32321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32482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32645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32808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32972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33137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33303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33469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33636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33805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33974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34144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34314</w:t>
            </w:r>
          </w:p>
        </w:tc>
      </w:tr>
      <w:tr w:rsidR="00923CAA" w:rsidRPr="003508F1" w:rsidTr="00E971F7">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Стъклени бутилки</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бр.</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76954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77339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77726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78114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78505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78897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79292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79688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80087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80487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80890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81294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81701</w:t>
            </w:r>
          </w:p>
        </w:tc>
      </w:tr>
      <w:tr w:rsidR="00923CAA" w:rsidRPr="003508F1" w:rsidTr="00E971F7">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Постигнато ниво на събиране</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96%</w:t>
            </w:r>
          </w:p>
        </w:tc>
      </w:tr>
      <w:tr w:rsidR="00923CAA" w:rsidRPr="003508F1" w:rsidTr="00E971F7">
        <w:trPr>
          <w:trHeight w:val="300"/>
          <w:jc w:val="right"/>
        </w:trPr>
        <w:tc>
          <w:tcPr>
            <w:tcW w:w="1716" w:type="dxa"/>
            <w:vMerge w:val="restart"/>
            <w:noWrap/>
            <w:vAlign w:val="bottom"/>
          </w:tcPr>
          <w:p w:rsidR="00923CAA" w:rsidRPr="003508F1" w:rsidRDefault="00923CAA" w:rsidP="00E971F7">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Количество събрани стъкл</w:t>
            </w:r>
            <w:r>
              <w:rPr>
                <w:rFonts w:ascii="Calibri" w:hAnsi="Calibri" w:cs="Calibri"/>
                <w:sz w:val="22"/>
                <w:szCs w:val="22"/>
                <w:lang w:val="bg-BG" w:eastAsia="bg-BG"/>
              </w:rPr>
              <w:t>.</w:t>
            </w:r>
            <w:r w:rsidRPr="003508F1">
              <w:rPr>
                <w:rFonts w:ascii="Calibri" w:hAnsi="Calibri" w:cs="Calibri"/>
                <w:sz w:val="22"/>
                <w:szCs w:val="22"/>
                <w:lang w:val="bg-BG" w:eastAsia="bg-BG"/>
              </w:rPr>
              <w:t xml:space="preserve"> бутилки</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бр.</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65738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66844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67960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69084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70219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71363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72516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73680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74853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76036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77229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78433</w:t>
            </w:r>
          </w:p>
        </w:tc>
      </w:tr>
      <w:tr w:rsidR="00923CAA" w:rsidRPr="003508F1" w:rsidTr="00E971F7">
        <w:trPr>
          <w:trHeight w:val="300"/>
          <w:jc w:val="right"/>
        </w:trPr>
        <w:tc>
          <w:tcPr>
            <w:tcW w:w="1716" w:type="dxa"/>
            <w:vMerge/>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тона</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27610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28075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28543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29015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29492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29972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30457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30946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31438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31935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32436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32942</w:t>
            </w:r>
          </w:p>
        </w:tc>
      </w:tr>
      <w:tr w:rsidR="00923CAA" w:rsidRPr="003508F1" w:rsidTr="00E971F7">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Приходи от депозити стъкло</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BGN</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15468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15545</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15623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15701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15779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15858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15938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16017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16097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16178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16259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16340</w:t>
            </w:r>
          </w:p>
        </w:tc>
      </w:tr>
      <w:tr w:rsidR="00923CAA" w:rsidRPr="003508F1" w:rsidTr="00E971F7">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Възстановени депозити стъкло</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BGN</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13148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13369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13592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13817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14044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14273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14503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14736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14971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15207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15446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15687</w:t>
            </w:r>
          </w:p>
        </w:tc>
      </w:tr>
      <w:tr w:rsidR="00923CAA" w:rsidRPr="003508F1" w:rsidTr="00E971F7">
        <w:trPr>
          <w:trHeight w:val="300"/>
          <w:jc w:val="right"/>
        </w:trPr>
        <w:tc>
          <w:tcPr>
            <w:tcW w:w="1716"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 xml:space="preserve">Непотърсени депозити стъкло </w:t>
            </w:r>
          </w:p>
        </w:tc>
        <w:tc>
          <w:tcPr>
            <w:tcW w:w="976"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BGN</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2320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2176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2031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1884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1736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1586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1434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1281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1127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971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813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654</w:t>
            </w:r>
          </w:p>
        </w:tc>
      </w:tr>
    </w:tbl>
    <w:p w:rsidR="00923CAA" w:rsidRPr="003508F1" w:rsidRDefault="00923CAA" w:rsidP="00E971F7">
      <w:pPr>
        <w:pStyle w:val="Caption"/>
        <w:rPr>
          <w:b w:val="0"/>
          <w:lang w:val="bg-BG"/>
        </w:rPr>
      </w:pPr>
      <w:bookmarkStart w:id="538" w:name="_Toc331586988"/>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3</w:t>
      </w:r>
      <w:r w:rsidRPr="00F56FD8">
        <w:rPr>
          <w:lang w:val="bg-BG"/>
        </w:rPr>
        <w:fldChar w:fldCharType="end"/>
      </w:r>
      <w:r w:rsidRPr="00F56FD8">
        <w:rPr>
          <w:lang w:val="bg-BG"/>
        </w:rPr>
        <w:t xml:space="preserve"> </w:t>
      </w:r>
      <w:r>
        <w:rPr>
          <w:lang w:val="bg-BG"/>
        </w:rPr>
        <w:t>Оценка на количествата събрани</w:t>
      </w:r>
      <w:r w:rsidRPr="00BB56F3">
        <w:rPr>
          <w:lang w:val="ru-RU"/>
        </w:rPr>
        <w:t xml:space="preserve"> </w:t>
      </w:r>
      <w:r>
        <w:rPr>
          <w:lang w:val="bg-BG"/>
        </w:rPr>
        <w:t>алуминиеви кенове, начислените депозити и непотърсените депозити</w:t>
      </w:r>
      <w:bookmarkEnd w:id="538"/>
    </w:p>
    <w:tbl>
      <w:tblPr>
        <w:tblW w:w="14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958"/>
        <w:gridCol w:w="930"/>
        <w:gridCol w:w="833"/>
        <w:gridCol w:w="832"/>
        <w:gridCol w:w="832"/>
        <w:gridCol w:w="832"/>
        <w:gridCol w:w="832"/>
        <w:gridCol w:w="832"/>
        <w:gridCol w:w="832"/>
        <w:gridCol w:w="832"/>
        <w:gridCol w:w="832"/>
        <w:gridCol w:w="832"/>
        <w:gridCol w:w="832"/>
        <w:gridCol w:w="832"/>
        <w:gridCol w:w="832"/>
      </w:tblGrid>
      <w:tr w:rsidR="00923CAA" w:rsidRPr="003508F1" w:rsidTr="00E971F7">
        <w:trPr>
          <w:trHeight w:val="300"/>
          <w:jc w:val="right"/>
        </w:trPr>
        <w:tc>
          <w:tcPr>
            <w:tcW w:w="2958" w:type="dxa"/>
            <w:noWrap/>
            <w:vAlign w:val="bottom"/>
          </w:tcPr>
          <w:p w:rsidR="00923CAA" w:rsidRPr="003508F1" w:rsidRDefault="00923CAA" w:rsidP="008D7654">
            <w:pPr>
              <w:suppressAutoHyphens w:val="0"/>
              <w:spacing w:before="0" w:after="0" w:line="240" w:lineRule="auto"/>
              <w:jc w:val="left"/>
              <w:rPr>
                <w:rFonts w:ascii="Calibri" w:hAnsi="Calibri" w:cs="Calibri"/>
                <w:b/>
                <w:bCs/>
                <w:sz w:val="22"/>
                <w:szCs w:val="22"/>
                <w:lang w:val="bg-BG" w:eastAsia="bg-BG"/>
              </w:rPr>
            </w:pPr>
            <w:r w:rsidRPr="003508F1">
              <w:rPr>
                <w:rFonts w:ascii="Calibri" w:hAnsi="Calibri" w:cs="Calibri"/>
                <w:b/>
                <w:bCs/>
                <w:sz w:val="22"/>
                <w:szCs w:val="22"/>
                <w:lang w:val="bg-BG" w:eastAsia="bg-BG"/>
              </w:rPr>
              <w:t>Показател</w:t>
            </w:r>
          </w:p>
        </w:tc>
        <w:tc>
          <w:tcPr>
            <w:tcW w:w="930"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Мярка</w:t>
            </w:r>
          </w:p>
        </w:tc>
        <w:tc>
          <w:tcPr>
            <w:tcW w:w="833"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2013</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2014</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2015</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2016</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2017</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2018</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2019</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2020</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2021</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2022</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2023</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2024</w:t>
            </w:r>
          </w:p>
        </w:tc>
        <w:tc>
          <w:tcPr>
            <w:tcW w:w="832"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2025</w:t>
            </w:r>
          </w:p>
        </w:tc>
      </w:tr>
      <w:tr w:rsidR="00923CAA" w:rsidRPr="003508F1" w:rsidTr="00E971F7">
        <w:trPr>
          <w:trHeight w:val="300"/>
          <w:jc w:val="right"/>
        </w:trPr>
        <w:tc>
          <w:tcPr>
            <w:tcW w:w="2958"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Алуминиеви кенове</w:t>
            </w:r>
          </w:p>
        </w:tc>
        <w:tc>
          <w:tcPr>
            <w:tcW w:w="930"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тона</w:t>
            </w:r>
          </w:p>
        </w:tc>
        <w:tc>
          <w:tcPr>
            <w:tcW w:w="833"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1111</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1117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1122</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1128</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1133</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1139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1145</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1151</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1156</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1162</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1168</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1174</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1180</w:t>
            </w:r>
          </w:p>
        </w:tc>
      </w:tr>
      <w:tr w:rsidR="00923CAA" w:rsidRPr="003508F1" w:rsidTr="00E971F7">
        <w:trPr>
          <w:trHeight w:val="300"/>
          <w:jc w:val="right"/>
        </w:trPr>
        <w:tc>
          <w:tcPr>
            <w:tcW w:w="2958"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Алуминиеви кенове</w:t>
            </w:r>
          </w:p>
        </w:tc>
        <w:tc>
          <w:tcPr>
            <w:tcW w:w="930"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бр.</w:t>
            </w:r>
          </w:p>
        </w:tc>
        <w:tc>
          <w:tcPr>
            <w:tcW w:w="833"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74069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74439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74811</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75185</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75561</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75939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76319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76700</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77084</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77469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77856</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78246</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78637</w:t>
            </w:r>
          </w:p>
        </w:tc>
      </w:tr>
      <w:tr w:rsidR="00923CAA" w:rsidRPr="003508F1" w:rsidTr="00E971F7">
        <w:trPr>
          <w:trHeight w:val="300"/>
          <w:jc w:val="right"/>
        </w:trPr>
        <w:tc>
          <w:tcPr>
            <w:tcW w:w="2958"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Постигнато ниво на събиране</w:t>
            </w:r>
          </w:p>
        </w:tc>
        <w:tc>
          <w:tcPr>
            <w:tcW w:w="930"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w:t>
            </w:r>
          </w:p>
        </w:tc>
        <w:tc>
          <w:tcPr>
            <w:tcW w:w="833"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85%</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86%</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88%</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90%</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91%</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92%</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93%</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94%</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95%</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96%</w:t>
            </w:r>
          </w:p>
        </w:tc>
      </w:tr>
      <w:tr w:rsidR="00923CAA" w:rsidRPr="003508F1" w:rsidTr="00E971F7">
        <w:trPr>
          <w:trHeight w:val="300"/>
          <w:jc w:val="right"/>
        </w:trPr>
        <w:tc>
          <w:tcPr>
            <w:tcW w:w="2958" w:type="dxa"/>
            <w:vMerge w:val="restart"/>
            <w:noWrap/>
            <w:vAlign w:val="bottom"/>
          </w:tcPr>
          <w:p w:rsidR="00923CAA" w:rsidRPr="003508F1" w:rsidRDefault="00923CAA" w:rsidP="00E971F7">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Количество събрани алуминиеви кенове</w:t>
            </w:r>
          </w:p>
        </w:tc>
        <w:tc>
          <w:tcPr>
            <w:tcW w:w="930"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бр.</w:t>
            </w:r>
          </w:p>
        </w:tc>
        <w:tc>
          <w:tcPr>
            <w:tcW w:w="833"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63 273</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64 337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65 411</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66 494</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67 586</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68 687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69 797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70 917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72 046</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73 185</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74 333</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75 491</w:t>
            </w:r>
          </w:p>
        </w:tc>
      </w:tr>
      <w:tr w:rsidR="00923CAA" w:rsidRPr="003508F1" w:rsidTr="00E971F7">
        <w:trPr>
          <w:trHeight w:val="300"/>
          <w:jc w:val="right"/>
        </w:trPr>
        <w:tc>
          <w:tcPr>
            <w:tcW w:w="2958" w:type="dxa"/>
            <w:vMerge/>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p>
        </w:tc>
        <w:tc>
          <w:tcPr>
            <w:tcW w:w="930"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тона</w:t>
            </w:r>
          </w:p>
        </w:tc>
        <w:tc>
          <w:tcPr>
            <w:tcW w:w="833"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949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965</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981</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997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1014</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1030</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1047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1064</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1081</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1098</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1115</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1132</w:t>
            </w:r>
          </w:p>
        </w:tc>
      </w:tr>
      <w:tr w:rsidR="00923CAA" w:rsidRPr="003508F1" w:rsidTr="00E971F7">
        <w:trPr>
          <w:trHeight w:val="300"/>
          <w:jc w:val="right"/>
        </w:trPr>
        <w:tc>
          <w:tcPr>
            <w:tcW w:w="2958"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Приходи от депозити алуминий</w:t>
            </w:r>
          </w:p>
        </w:tc>
        <w:tc>
          <w:tcPr>
            <w:tcW w:w="930"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BGN</w:t>
            </w:r>
          </w:p>
        </w:tc>
        <w:tc>
          <w:tcPr>
            <w:tcW w:w="833"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14888</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14962</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15037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15112</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15188</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15264</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15340</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15417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15494</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15571</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15649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15727</w:t>
            </w:r>
          </w:p>
        </w:tc>
      </w:tr>
      <w:tr w:rsidR="00923CAA" w:rsidRPr="003508F1" w:rsidTr="00E971F7">
        <w:trPr>
          <w:trHeight w:val="300"/>
          <w:jc w:val="right"/>
        </w:trPr>
        <w:tc>
          <w:tcPr>
            <w:tcW w:w="2958"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Възстановени депозити алуминий</w:t>
            </w:r>
          </w:p>
        </w:tc>
        <w:tc>
          <w:tcPr>
            <w:tcW w:w="930"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BGN</w:t>
            </w:r>
          </w:p>
        </w:tc>
        <w:tc>
          <w:tcPr>
            <w:tcW w:w="833"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12655</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12867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13082</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13299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13517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13737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13959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14183</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14409</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14637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14867</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15098</w:t>
            </w:r>
          </w:p>
        </w:tc>
      </w:tr>
      <w:tr w:rsidR="00923CAA" w:rsidRPr="003508F1" w:rsidTr="00E971F7">
        <w:trPr>
          <w:trHeight w:val="300"/>
          <w:jc w:val="right"/>
        </w:trPr>
        <w:tc>
          <w:tcPr>
            <w:tcW w:w="2958"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 xml:space="preserve">Непотърсени депозити алуминий </w:t>
            </w:r>
          </w:p>
        </w:tc>
        <w:tc>
          <w:tcPr>
            <w:tcW w:w="930"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BGN</w:t>
            </w:r>
          </w:p>
        </w:tc>
        <w:tc>
          <w:tcPr>
            <w:tcW w:w="833"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0</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2233</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2095</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1955</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1813</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1671</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1526</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1381</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1233</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1085</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934</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782</w:t>
            </w:r>
          </w:p>
        </w:tc>
        <w:tc>
          <w:tcPr>
            <w:tcW w:w="832"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629</w:t>
            </w:r>
          </w:p>
        </w:tc>
      </w:tr>
    </w:tbl>
    <w:p w:rsidR="00923CAA" w:rsidRPr="003508F1" w:rsidRDefault="00923CAA" w:rsidP="00E971F7">
      <w:pPr>
        <w:pStyle w:val="Caption"/>
        <w:rPr>
          <w:b w:val="0"/>
          <w:lang w:val="bg-BG"/>
        </w:rPr>
      </w:pPr>
      <w:bookmarkStart w:id="539" w:name="_Toc331586989"/>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4</w:t>
      </w:r>
      <w:r w:rsidRPr="00F56FD8">
        <w:rPr>
          <w:lang w:val="bg-BG"/>
        </w:rPr>
        <w:fldChar w:fldCharType="end"/>
      </w:r>
      <w:r w:rsidRPr="00F56FD8">
        <w:rPr>
          <w:lang w:val="bg-BG"/>
        </w:rPr>
        <w:t xml:space="preserve"> </w:t>
      </w:r>
      <w:r>
        <w:rPr>
          <w:lang w:val="bg-BG"/>
        </w:rPr>
        <w:t>Оценка на размера на начислените депозити и непотърсените депозити по години</w:t>
      </w:r>
      <w:bookmarkEnd w:id="539"/>
    </w:p>
    <w:tbl>
      <w:tblPr>
        <w:tblW w:w="14639" w:type="dxa"/>
        <w:jc w:val="righ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552"/>
        <w:gridCol w:w="1059"/>
        <w:gridCol w:w="919"/>
        <w:gridCol w:w="919"/>
        <w:gridCol w:w="919"/>
        <w:gridCol w:w="919"/>
        <w:gridCol w:w="919"/>
        <w:gridCol w:w="919"/>
        <w:gridCol w:w="919"/>
        <w:gridCol w:w="919"/>
        <w:gridCol w:w="919"/>
        <w:gridCol w:w="919"/>
        <w:gridCol w:w="919"/>
        <w:gridCol w:w="919"/>
      </w:tblGrid>
      <w:tr w:rsidR="00923CAA" w:rsidRPr="003508F1" w:rsidTr="00E971F7">
        <w:trPr>
          <w:trHeight w:val="300"/>
          <w:jc w:val="right"/>
        </w:trPr>
        <w:tc>
          <w:tcPr>
            <w:tcW w:w="2552" w:type="dxa"/>
            <w:noWrap/>
            <w:vAlign w:val="bottom"/>
          </w:tcPr>
          <w:p w:rsidR="00923CAA" w:rsidRPr="003508F1" w:rsidRDefault="00923CAA" w:rsidP="008D7654">
            <w:pPr>
              <w:suppressAutoHyphens w:val="0"/>
              <w:spacing w:before="0" w:after="0" w:line="240" w:lineRule="auto"/>
              <w:jc w:val="left"/>
              <w:rPr>
                <w:rFonts w:ascii="Calibri" w:hAnsi="Calibri" w:cs="Calibri"/>
                <w:b/>
                <w:bCs/>
                <w:sz w:val="22"/>
                <w:szCs w:val="22"/>
                <w:lang w:val="bg-BG" w:eastAsia="bg-BG"/>
              </w:rPr>
            </w:pPr>
            <w:r w:rsidRPr="003508F1">
              <w:rPr>
                <w:rFonts w:ascii="Calibri" w:hAnsi="Calibri" w:cs="Calibri"/>
                <w:b/>
                <w:bCs/>
                <w:sz w:val="22"/>
                <w:szCs w:val="22"/>
                <w:lang w:val="bg-BG" w:eastAsia="bg-BG"/>
              </w:rPr>
              <w:t>Показател</w:t>
            </w:r>
          </w:p>
        </w:tc>
        <w:tc>
          <w:tcPr>
            <w:tcW w:w="105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Мярка</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2014</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2015</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2016</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2017</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2018</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2019</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2020</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2021</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2022</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2023</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2024</w:t>
            </w:r>
          </w:p>
        </w:tc>
        <w:tc>
          <w:tcPr>
            <w:tcW w:w="919" w:type="dxa"/>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2025</w:t>
            </w:r>
          </w:p>
        </w:tc>
      </w:tr>
      <w:tr w:rsidR="00923CAA" w:rsidRPr="003508F1" w:rsidTr="00E971F7">
        <w:trPr>
          <w:trHeight w:val="300"/>
          <w:jc w:val="right"/>
        </w:trPr>
        <w:tc>
          <w:tcPr>
            <w:tcW w:w="2552"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Начислени депозити</w:t>
            </w:r>
          </w:p>
        </w:tc>
        <w:tc>
          <w:tcPr>
            <w:tcW w:w="1059"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BGN</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250192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251443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252700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253964</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255233</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256510</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257792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259081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260376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261678</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262987</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264302</w:t>
            </w:r>
          </w:p>
        </w:tc>
      </w:tr>
      <w:tr w:rsidR="00923CAA" w:rsidRPr="003508F1" w:rsidTr="00E971F7">
        <w:trPr>
          <w:trHeight w:val="300"/>
          <w:jc w:val="right"/>
        </w:trPr>
        <w:tc>
          <w:tcPr>
            <w:tcW w:w="2552" w:type="dxa"/>
            <w:noWrap/>
            <w:vAlign w:val="bottom"/>
          </w:tcPr>
          <w:p w:rsidR="00923CAA" w:rsidRPr="003508F1" w:rsidRDefault="00923CAA" w:rsidP="008D7654">
            <w:pPr>
              <w:suppressAutoHyphens w:val="0"/>
              <w:spacing w:before="0" w:after="0" w:line="240" w:lineRule="auto"/>
              <w:jc w:val="left"/>
              <w:rPr>
                <w:rFonts w:ascii="Calibri" w:hAnsi="Calibri" w:cs="Calibri"/>
                <w:sz w:val="22"/>
                <w:szCs w:val="22"/>
                <w:lang w:val="bg-BG" w:eastAsia="bg-BG"/>
              </w:rPr>
            </w:pPr>
            <w:r w:rsidRPr="003508F1">
              <w:rPr>
                <w:rFonts w:ascii="Calibri" w:hAnsi="Calibri" w:cs="Calibri"/>
                <w:sz w:val="22"/>
                <w:szCs w:val="22"/>
                <w:lang w:val="bg-BG" w:eastAsia="bg-BG"/>
              </w:rPr>
              <w:t>Непотърсени депозити</w:t>
            </w:r>
          </w:p>
        </w:tc>
        <w:tc>
          <w:tcPr>
            <w:tcW w:w="1059" w:type="dxa"/>
            <w:noWrap/>
            <w:vAlign w:val="bottom"/>
          </w:tcPr>
          <w:p w:rsidR="00923CAA" w:rsidRPr="003508F1" w:rsidRDefault="00923CAA" w:rsidP="008D7654">
            <w:pPr>
              <w:suppressAutoHyphens w:val="0"/>
              <w:spacing w:before="0" w:after="0" w:line="240" w:lineRule="auto"/>
              <w:jc w:val="right"/>
              <w:rPr>
                <w:rFonts w:ascii="Calibri" w:hAnsi="Calibri" w:cs="Calibri"/>
                <w:sz w:val="22"/>
                <w:szCs w:val="22"/>
                <w:lang w:val="bg-BG" w:eastAsia="bg-BG"/>
              </w:rPr>
            </w:pPr>
            <w:r w:rsidRPr="003508F1">
              <w:rPr>
                <w:rFonts w:ascii="Calibri" w:hAnsi="Calibri" w:cs="Calibri"/>
                <w:sz w:val="22"/>
                <w:szCs w:val="22"/>
                <w:lang w:val="bg-BG" w:eastAsia="bg-BG"/>
              </w:rPr>
              <w:t>1000 BGN</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37529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35202</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32851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30476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28076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25651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23201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20726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18226</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15701</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13149</w:t>
            </w:r>
          </w:p>
        </w:tc>
        <w:tc>
          <w:tcPr>
            <w:tcW w:w="919" w:type="dxa"/>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10572</w:t>
            </w:r>
          </w:p>
        </w:tc>
      </w:tr>
    </w:tbl>
    <w:p w:rsidR="00923CAA" w:rsidRDefault="00923CAA" w:rsidP="008E36C5">
      <w:pPr>
        <w:rPr>
          <w:rFonts w:cs="Tahoma"/>
          <w:sz w:val="22"/>
          <w:szCs w:val="22"/>
          <w:lang w:val="bg-BG"/>
        </w:rPr>
        <w:sectPr w:rsidR="00923CAA" w:rsidSect="00E971F7">
          <w:pgSz w:w="16838" w:h="11906" w:orient="landscape"/>
          <w:pgMar w:top="1418" w:right="1418" w:bottom="1418" w:left="1418" w:header="709" w:footer="709" w:gutter="0"/>
          <w:cols w:space="708"/>
          <w:docGrid w:linePitch="360"/>
        </w:sectPr>
      </w:pPr>
    </w:p>
    <w:p w:rsidR="00923CAA" w:rsidRDefault="00923CAA" w:rsidP="008E36C5">
      <w:pPr>
        <w:rPr>
          <w:rFonts w:cs="Tahoma"/>
          <w:sz w:val="22"/>
          <w:szCs w:val="22"/>
          <w:lang w:val="bg-BG"/>
        </w:rPr>
      </w:pPr>
      <w:r>
        <w:rPr>
          <w:rFonts w:cs="Tahoma"/>
          <w:sz w:val="22"/>
          <w:szCs w:val="22"/>
          <w:lang w:val="bg-BG"/>
        </w:rPr>
        <w:t xml:space="preserve">Броят на опаковките обхванати в депозитната система е определен при следните допускания за средно тегло: </w:t>
      </w:r>
      <w:r w:rsidRPr="00E971F7">
        <w:rPr>
          <w:rFonts w:cs="Tahoma"/>
          <w:sz w:val="22"/>
          <w:szCs w:val="22"/>
          <w:lang w:val="bg-BG"/>
        </w:rPr>
        <w:t>0,035</w:t>
      </w:r>
      <w:r>
        <w:rPr>
          <w:rFonts w:cs="Tahoma"/>
          <w:sz w:val="22"/>
          <w:szCs w:val="22"/>
          <w:lang w:val="bg-BG"/>
        </w:rPr>
        <w:t xml:space="preserve"> кг/бр. за опаковките от </w:t>
      </w:r>
      <w:r>
        <w:rPr>
          <w:rFonts w:cs="Tahoma"/>
          <w:sz w:val="22"/>
          <w:szCs w:val="22"/>
          <w:lang w:val="en-US"/>
        </w:rPr>
        <w:t>PET</w:t>
      </w:r>
      <w:r w:rsidRPr="00E971F7">
        <w:rPr>
          <w:rFonts w:cs="Tahoma"/>
          <w:sz w:val="22"/>
          <w:szCs w:val="22"/>
          <w:lang w:val="bg-BG"/>
        </w:rPr>
        <w:t>, 0,42</w:t>
      </w:r>
      <w:r>
        <w:rPr>
          <w:rFonts w:cs="Tahoma"/>
          <w:sz w:val="22"/>
          <w:szCs w:val="22"/>
          <w:lang w:val="bg-BG"/>
        </w:rPr>
        <w:t>0 кг/бр. за стъклените бутилки и</w:t>
      </w:r>
      <w:r w:rsidRPr="00E971F7">
        <w:rPr>
          <w:rFonts w:cs="Tahoma"/>
          <w:sz w:val="22"/>
          <w:szCs w:val="22"/>
          <w:lang w:val="bg-BG"/>
        </w:rPr>
        <w:t xml:space="preserve"> 0,015</w:t>
      </w:r>
      <w:r>
        <w:rPr>
          <w:rFonts w:cs="Tahoma"/>
          <w:sz w:val="22"/>
          <w:szCs w:val="22"/>
          <w:lang w:val="bg-BG"/>
        </w:rPr>
        <w:t xml:space="preserve"> кг/бр. за алуминиевите кенове. </w:t>
      </w:r>
    </w:p>
    <w:p w:rsidR="00923CAA" w:rsidRPr="00E6677F" w:rsidRDefault="00923CAA" w:rsidP="008E36C5">
      <w:pPr>
        <w:rPr>
          <w:rFonts w:cs="Tahoma"/>
          <w:sz w:val="22"/>
          <w:szCs w:val="22"/>
          <w:lang w:val="bg-BG"/>
        </w:rPr>
      </w:pPr>
      <w:r>
        <w:rPr>
          <w:rFonts w:cs="Tahoma"/>
          <w:sz w:val="22"/>
          <w:szCs w:val="22"/>
          <w:lang w:val="bg-BG"/>
        </w:rPr>
        <w:t xml:space="preserve">Обобщена информация за размера на начислените и непотърсените депозити по години е представена в Таблица 6.4. </w:t>
      </w:r>
    </w:p>
    <w:p w:rsidR="00923CAA" w:rsidRPr="00DF2186" w:rsidRDefault="00923CAA" w:rsidP="008E36C5">
      <w:pPr>
        <w:pStyle w:val="Heading3"/>
        <w:numPr>
          <w:ilvl w:val="2"/>
          <w:numId w:val="7"/>
        </w:numPr>
        <w:rPr>
          <w:rStyle w:val="BookTitle"/>
          <w:b/>
          <w:bCs w:val="0"/>
          <w:smallCaps w:val="0"/>
        </w:rPr>
      </w:pPr>
      <w:bookmarkStart w:id="540" w:name="_Toc331586796"/>
      <w:r>
        <w:rPr>
          <w:rStyle w:val="BookTitle"/>
          <w:b/>
          <w:bCs w:val="0"/>
          <w:smallCaps w:val="0"/>
          <w:lang w:val="bg-BG"/>
        </w:rPr>
        <w:t>Разходи за въвеждане на системата</w:t>
      </w:r>
      <w:bookmarkEnd w:id="540"/>
      <w:r w:rsidRPr="00DF2186">
        <w:rPr>
          <w:rStyle w:val="BookTitle"/>
          <w:b/>
          <w:bCs w:val="0"/>
          <w:smallCaps w:val="0"/>
        </w:rPr>
        <w:t xml:space="preserve"> </w:t>
      </w:r>
    </w:p>
    <w:p w:rsidR="00923CAA" w:rsidRPr="00BB56F3" w:rsidRDefault="00923CAA" w:rsidP="00211B7C">
      <w:pPr>
        <w:rPr>
          <w:rFonts w:cs="Tahoma"/>
          <w:sz w:val="22"/>
          <w:szCs w:val="22"/>
          <w:lang w:val="ru-RU"/>
        </w:rPr>
      </w:pPr>
      <w:r w:rsidRPr="00BB56F3">
        <w:rPr>
          <w:rFonts w:cs="Tahoma"/>
          <w:sz w:val="22"/>
          <w:szCs w:val="22"/>
          <w:lang w:val="ru-RU"/>
        </w:rPr>
        <w:t xml:space="preserve">Разходите на участниците в </w:t>
      </w:r>
      <w:r>
        <w:rPr>
          <w:rFonts w:cs="Tahoma"/>
          <w:sz w:val="22"/>
          <w:szCs w:val="22"/>
          <w:lang w:val="bg-BG"/>
        </w:rPr>
        <w:t xml:space="preserve">централизираната </w:t>
      </w:r>
      <w:r w:rsidRPr="00BB56F3">
        <w:rPr>
          <w:rFonts w:cs="Tahoma"/>
          <w:sz w:val="22"/>
          <w:szCs w:val="22"/>
          <w:lang w:val="ru-RU"/>
        </w:rPr>
        <w:t>депозитна система за еднократни опаковки са свързани с маркирането и поставянето на артикулния код (</w:t>
      </w:r>
      <w:r w:rsidRPr="006D2799">
        <w:rPr>
          <w:rFonts w:cs="Tahoma"/>
          <w:sz w:val="22"/>
          <w:szCs w:val="22"/>
          <w:lang w:val="en-US"/>
        </w:rPr>
        <w:t>EAN</w:t>
      </w:r>
      <w:r w:rsidRPr="00BB56F3">
        <w:rPr>
          <w:rFonts w:cs="Tahoma"/>
          <w:sz w:val="22"/>
          <w:szCs w:val="22"/>
          <w:lang w:val="ru-RU"/>
        </w:rPr>
        <w:t xml:space="preserve">), с логистиката по връщането и клиринга на депозити. </w:t>
      </w:r>
    </w:p>
    <w:p w:rsidR="00923CAA" w:rsidRPr="00BB56F3" w:rsidRDefault="00923CAA" w:rsidP="00211B7C">
      <w:pPr>
        <w:rPr>
          <w:rFonts w:cs="Tahoma"/>
          <w:sz w:val="22"/>
          <w:szCs w:val="22"/>
          <w:lang w:val="ru-RU"/>
        </w:rPr>
      </w:pPr>
      <w:r w:rsidRPr="00BB56F3">
        <w:rPr>
          <w:rFonts w:cs="Tahoma"/>
          <w:sz w:val="22"/>
          <w:szCs w:val="22"/>
          <w:lang w:val="ru-RU"/>
        </w:rPr>
        <w:t xml:space="preserve">Приходи се генерират от непотърсените депозити и продажбата на използваните еднократни опаковки на пазара </w:t>
      </w:r>
      <w:r>
        <w:rPr>
          <w:rFonts w:cs="Tahoma"/>
          <w:sz w:val="22"/>
          <w:szCs w:val="22"/>
          <w:lang w:val="bg-BG"/>
        </w:rPr>
        <w:t>за</w:t>
      </w:r>
      <w:r w:rsidRPr="00BB56F3">
        <w:rPr>
          <w:rFonts w:cs="Tahoma"/>
          <w:sz w:val="22"/>
          <w:szCs w:val="22"/>
          <w:lang w:val="ru-RU"/>
        </w:rPr>
        <w:t xml:space="preserve"> вторични </w:t>
      </w:r>
      <w:r>
        <w:rPr>
          <w:rFonts w:cs="Tahoma"/>
          <w:sz w:val="22"/>
          <w:szCs w:val="22"/>
          <w:lang w:val="bg-BG"/>
        </w:rPr>
        <w:t>суровини</w:t>
      </w:r>
      <w:r w:rsidRPr="00BB56F3">
        <w:rPr>
          <w:rFonts w:cs="Tahoma"/>
          <w:sz w:val="22"/>
          <w:szCs w:val="22"/>
          <w:lang w:val="ru-RU"/>
        </w:rPr>
        <w:t>.</w:t>
      </w:r>
    </w:p>
    <w:p w:rsidR="00923CAA" w:rsidRPr="00BB56F3" w:rsidRDefault="00923CAA" w:rsidP="00211B7C">
      <w:pPr>
        <w:rPr>
          <w:rFonts w:cs="Tahoma"/>
          <w:sz w:val="22"/>
          <w:szCs w:val="22"/>
          <w:lang w:val="ru-RU"/>
        </w:rPr>
      </w:pPr>
      <w:r w:rsidRPr="00BB56F3">
        <w:rPr>
          <w:rFonts w:cs="Tahoma"/>
          <w:sz w:val="22"/>
          <w:szCs w:val="22"/>
          <w:lang w:val="ru-RU"/>
        </w:rPr>
        <w:t>По важните финансови изисквания, възможните приходи и необходимите разходи и това кой ги поема са показани в следната таблица:</w:t>
      </w:r>
    </w:p>
    <w:p w:rsidR="00923CAA" w:rsidRPr="00702988" w:rsidRDefault="00923CAA" w:rsidP="00211B7C">
      <w:pPr>
        <w:pStyle w:val="Caption"/>
        <w:rPr>
          <w:rStyle w:val="CaptionChar"/>
          <w:sz w:val="22"/>
          <w:szCs w:val="22"/>
          <w:lang w:val="bg-BG"/>
        </w:rPr>
      </w:pPr>
      <w:bookmarkStart w:id="541" w:name="_Toc331586990"/>
      <w:r w:rsidRPr="005F4B7E">
        <w:rPr>
          <w:sz w:val="22"/>
          <w:szCs w:val="22"/>
          <w:lang w:val="bg-BG"/>
        </w:rPr>
        <w:t xml:space="preserve">Таблица </w:t>
      </w:r>
      <w:r w:rsidRPr="005F4B7E">
        <w:rPr>
          <w:sz w:val="22"/>
          <w:szCs w:val="22"/>
          <w:lang w:val="bg-BG"/>
        </w:rPr>
        <w:fldChar w:fldCharType="begin"/>
      </w:r>
      <w:r w:rsidRPr="005F4B7E">
        <w:rPr>
          <w:sz w:val="22"/>
          <w:szCs w:val="22"/>
          <w:lang w:val="bg-BG"/>
        </w:rPr>
        <w:instrText xml:space="preserve"> STYLEREF 1 \s </w:instrText>
      </w:r>
      <w:r w:rsidRPr="005F4B7E">
        <w:rPr>
          <w:sz w:val="22"/>
          <w:szCs w:val="22"/>
          <w:lang w:val="bg-BG"/>
        </w:rPr>
        <w:fldChar w:fldCharType="separate"/>
      </w:r>
      <w:r>
        <w:rPr>
          <w:noProof/>
          <w:sz w:val="22"/>
          <w:szCs w:val="22"/>
          <w:lang w:val="bg-BG"/>
        </w:rPr>
        <w:t>6</w:t>
      </w:r>
      <w:r w:rsidRPr="005F4B7E">
        <w:rPr>
          <w:sz w:val="22"/>
          <w:szCs w:val="22"/>
          <w:lang w:val="bg-BG"/>
        </w:rPr>
        <w:fldChar w:fldCharType="end"/>
      </w:r>
      <w:r w:rsidRPr="005F4B7E">
        <w:rPr>
          <w:sz w:val="22"/>
          <w:szCs w:val="22"/>
          <w:lang w:val="bg-BG"/>
        </w:rPr>
        <w:t>.</w:t>
      </w:r>
      <w:r w:rsidRPr="005F4B7E">
        <w:rPr>
          <w:sz w:val="22"/>
          <w:szCs w:val="22"/>
          <w:lang w:val="bg-BG"/>
        </w:rPr>
        <w:fldChar w:fldCharType="begin"/>
      </w:r>
      <w:r w:rsidRPr="005F4B7E">
        <w:rPr>
          <w:sz w:val="22"/>
          <w:szCs w:val="22"/>
          <w:lang w:val="bg-BG"/>
        </w:rPr>
        <w:instrText xml:space="preserve"> SEQ Таблица \* ARABIC \s 1 </w:instrText>
      </w:r>
      <w:r w:rsidRPr="005F4B7E">
        <w:rPr>
          <w:sz w:val="22"/>
          <w:szCs w:val="22"/>
          <w:lang w:val="bg-BG"/>
        </w:rPr>
        <w:fldChar w:fldCharType="separate"/>
      </w:r>
      <w:r>
        <w:rPr>
          <w:noProof/>
          <w:sz w:val="22"/>
          <w:szCs w:val="22"/>
          <w:lang w:val="bg-BG"/>
        </w:rPr>
        <w:t>5</w:t>
      </w:r>
      <w:r w:rsidRPr="005F4B7E">
        <w:rPr>
          <w:sz w:val="22"/>
          <w:szCs w:val="22"/>
          <w:lang w:val="bg-BG"/>
        </w:rPr>
        <w:fldChar w:fldCharType="end"/>
      </w:r>
      <w:r w:rsidRPr="005F4B7E">
        <w:rPr>
          <w:sz w:val="22"/>
          <w:szCs w:val="22"/>
          <w:lang w:val="bg-BG"/>
        </w:rPr>
        <w:t xml:space="preserve"> </w:t>
      </w:r>
      <w:r w:rsidRPr="00F56FD8">
        <w:rPr>
          <w:rStyle w:val="CaptionChar"/>
          <w:rFonts w:cs="Tahoma"/>
          <w:b/>
          <w:sz w:val="22"/>
          <w:szCs w:val="22"/>
          <w:lang w:val="bg-BG"/>
        </w:rPr>
        <w:t>Модел на финансиране на системата за задължителен депозит върху еднократните опаковки за напитки</w:t>
      </w:r>
      <w:bookmarkEnd w:id="541"/>
    </w:p>
    <w:tbl>
      <w:tblPr>
        <w:tblW w:w="9189" w:type="dxa"/>
        <w:jc w:val="center"/>
        <w:tblCellMar>
          <w:left w:w="70" w:type="dxa"/>
          <w:right w:w="70" w:type="dxa"/>
        </w:tblCellMar>
        <w:tblLook w:val="00A0"/>
      </w:tblPr>
      <w:tblGrid>
        <w:gridCol w:w="1902"/>
        <w:gridCol w:w="3970"/>
        <w:gridCol w:w="3317"/>
      </w:tblGrid>
      <w:tr w:rsidR="00923CAA" w:rsidRPr="00BB56F3" w:rsidTr="00F01760">
        <w:trPr>
          <w:cantSplit/>
          <w:trHeight w:val="597"/>
          <w:tblHeader/>
          <w:jc w:val="center"/>
        </w:trPr>
        <w:tc>
          <w:tcPr>
            <w:tcW w:w="1902" w:type="dxa"/>
            <w:tcBorders>
              <w:top w:val="single" w:sz="8" w:space="0" w:color="auto"/>
              <w:left w:val="single" w:sz="8" w:space="0" w:color="auto"/>
              <w:bottom w:val="single" w:sz="8" w:space="0" w:color="auto"/>
              <w:right w:val="single" w:sz="8" w:space="0" w:color="auto"/>
            </w:tcBorders>
            <w:shd w:val="clear" w:color="000000" w:fill="FFFFFF"/>
          </w:tcPr>
          <w:p w:rsidR="00923CAA" w:rsidRPr="00F56FD8" w:rsidRDefault="00923CAA" w:rsidP="000E628E">
            <w:pPr>
              <w:pStyle w:val="TableTitle"/>
              <w:rPr>
                <w:rFonts w:cs="Tahoma"/>
                <w:sz w:val="22"/>
                <w:szCs w:val="22"/>
                <w:lang w:val="bg-BG"/>
              </w:rPr>
            </w:pPr>
            <w:r w:rsidRPr="00F56FD8">
              <w:rPr>
                <w:rFonts w:cs="Tahoma"/>
                <w:sz w:val="22"/>
                <w:szCs w:val="22"/>
                <w:lang w:val="bg-BG"/>
              </w:rPr>
              <w:t xml:space="preserve">Вид приход / </w:t>
            </w:r>
          </w:p>
          <w:p w:rsidR="00923CAA" w:rsidRPr="00F56FD8" w:rsidRDefault="00923CAA" w:rsidP="000E628E">
            <w:pPr>
              <w:pStyle w:val="TableTitle"/>
              <w:rPr>
                <w:rFonts w:cs="Tahoma"/>
                <w:sz w:val="22"/>
                <w:szCs w:val="22"/>
                <w:lang w:val="bg-BG"/>
              </w:rPr>
            </w:pPr>
            <w:r w:rsidRPr="00F56FD8">
              <w:rPr>
                <w:rFonts w:cs="Tahoma"/>
                <w:sz w:val="22"/>
                <w:szCs w:val="22"/>
                <w:lang w:val="bg-BG"/>
              </w:rPr>
              <w:t>Вид разход</w:t>
            </w:r>
          </w:p>
        </w:tc>
        <w:tc>
          <w:tcPr>
            <w:tcW w:w="3970" w:type="dxa"/>
            <w:tcBorders>
              <w:top w:val="single" w:sz="8" w:space="0" w:color="auto"/>
              <w:left w:val="nil"/>
              <w:bottom w:val="single" w:sz="8" w:space="0" w:color="auto"/>
              <w:right w:val="single" w:sz="8" w:space="0" w:color="auto"/>
            </w:tcBorders>
            <w:shd w:val="clear" w:color="000000" w:fill="FFFFFF"/>
          </w:tcPr>
          <w:p w:rsidR="00923CAA" w:rsidRPr="00F56FD8" w:rsidRDefault="00923CAA" w:rsidP="000E628E">
            <w:pPr>
              <w:pStyle w:val="TableTitle"/>
              <w:rPr>
                <w:rFonts w:cs="Tahoma"/>
                <w:sz w:val="22"/>
                <w:szCs w:val="22"/>
                <w:lang w:val="bg-BG"/>
              </w:rPr>
            </w:pPr>
            <w:r w:rsidRPr="00F56FD8">
              <w:rPr>
                <w:rFonts w:cs="Tahoma"/>
                <w:sz w:val="22"/>
                <w:szCs w:val="22"/>
                <w:lang w:val="bg-BG"/>
              </w:rPr>
              <w:t>Обект на прихода или разхода</w:t>
            </w:r>
          </w:p>
        </w:tc>
        <w:tc>
          <w:tcPr>
            <w:tcW w:w="3317" w:type="dxa"/>
            <w:tcBorders>
              <w:top w:val="single" w:sz="8" w:space="0" w:color="auto"/>
              <w:left w:val="nil"/>
              <w:bottom w:val="single" w:sz="8" w:space="0" w:color="auto"/>
              <w:right w:val="single" w:sz="8" w:space="0" w:color="auto"/>
            </w:tcBorders>
            <w:shd w:val="clear" w:color="000000" w:fill="FFFFFF"/>
          </w:tcPr>
          <w:p w:rsidR="00923CAA" w:rsidRPr="00F56FD8" w:rsidRDefault="00923CAA" w:rsidP="000E628E">
            <w:pPr>
              <w:pStyle w:val="TableTitle"/>
              <w:rPr>
                <w:rFonts w:cs="Tahoma"/>
                <w:sz w:val="22"/>
                <w:szCs w:val="22"/>
                <w:lang w:val="bg-BG"/>
              </w:rPr>
            </w:pPr>
            <w:r w:rsidRPr="00F56FD8">
              <w:rPr>
                <w:rFonts w:cs="Tahoma"/>
                <w:sz w:val="22"/>
                <w:szCs w:val="22"/>
                <w:lang w:val="bg-BG"/>
              </w:rPr>
              <w:t>Получател на прихода / Субект, поемащ разхода</w:t>
            </w:r>
          </w:p>
        </w:tc>
      </w:tr>
      <w:tr w:rsidR="00923CAA" w:rsidRPr="00BB56F3" w:rsidTr="00F01760">
        <w:trPr>
          <w:trHeight w:val="1545"/>
          <w:jc w:val="center"/>
        </w:trPr>
        <w:tc>
          <w:tcPr>
            <w:tcW w:w="1902" w:type="dxa"/>
            <w:tcBorders>
              <w:top w:val="nil"/>
              <w:left w:val="single" w:sz="8" w:space="0" w:color="auto"/>
              <w:bottom w:val="single" w:sz="8" w:space="0" w:color="auto"/>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 xml:space="preserve">Инвестиционни разходи </w:t>
            </w:r>
          </w:p>
        </w:tc>
        <w:tc>
          <w:tcPr>
            <w:tcW w:w="3970" w:type="dxa"/>
            <w:tcBorders>
              <w:top w:val="nil"/>
              <w:left w:val="nil"/>
              <w:bottom w:val="single" w:sz="8" w:space="0" w:color="auto"/>
              <w:right w:val="single" w:sz="8" w:space="0" w:color="auto"/>
            </w:tcBorders>
            <w:shd w:val="clear" w:color="000000" w:fill="FFFFFF"/>
          </w:tcPr>
          <w:p w:rsidR="00923CAA" w:rsidRPr="00F56FD8" w:rsidRDefault="00923CAA" w:rsidP="008E36C5">
            <w:pPr>
              <w:pStyle w:val="Table"/>
              <w:rPr>
                <w:rFonts w:cs="Tahoma"/>
                <w:sz w:val="22"/>
                <w:szCs w:val="22"/>
                <w:lang w:val="bg-BG"/>
              </w:rPr>
            </w:pPr>
            <w:r w:rsidRPr="00F56FD8">
              <w:rPr>
                <w:rFonts w:cs="Tahoma"/>
                <w:sz w:val="22"/>
                <w:szCs w:val="22"/>
                <w:lang w:val="bg-BG"/>
              </w:rPr>
              <w:t xml:space="preserve">Осигуряване на съответствие с изискванията на </w:t>
            </w:r>
            <w:r>
              <w:rPr>
                <w:rFonts w:cs="Tahoma"/>
                <w:sz w:val="22"/>
                <w:szCs w:val="22"/>
                <w:lang w:val="bg-BG"/>
              </w:rPr>
              <w:t>Администратора на системата</w:t>
            </w:r>
            <w:r w:rsidRPr="00F56FD8">
              <w:rPr>
                <w:rFonts w:cs="Tahoma"/>
                <w:sz w:val="22"/>
                <w:szCs w:val="22"/>
                <w:lang w:val="bg-BG"/>
              </w:rPr>
              <w:t xml:space="preserve">  по отношение на етикетирането и маркирането</w:t>
            </w:r>
          </w:p>
        </w:tc>
        <w:tc>
          <w:tcPr>
            <w:tcW w:w="3317" w:type="dxa"/>
            <w:tcBorders>
              <w:top w:val="nil"/>
              <w:left w:val="nil"/>
              <w:bottom w:val="single" w:sz="8" w:space="0" w:color="auto"/>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Производители на опаковки / Производители на етикети</w:t>
            </w:r>
          </w:p>
        </w:tc>
      </w:tr>
      <w:tr w:rsidR="00923CAA" w:rsidRPr="00BB56F3" w:rsidTr="00F01760">
        <w:trPr>
          <w:trHeight w:val="360"/>
          <w:jc w:val="center"/>
        </w:trPr>
        <w:tc>
          <w:tcPr>
            <w:tcW w:w="1902" w:type="dxa"/>
            <w:tcBorders>
              <w:top w:val="nil"/>
              <w:left w:val="single" w:sz="8" w:space="0" w:color="auto"/>
              <w:bottom w:val="single" w:sz="8" w:space="0" w:color="000000"/>
              <w:right w:val="single" w:sz="8" w:space="0" w:color="auto"/>
            </w:tcBorders>
            <w:shd w:val="clear" w:color="000000" w:fill="FFFFFF"/>
          </w:tcPr>
          <w:p w:rsidR="00923CAA" w:rsidRPr="008E36C5" w:rsidRDefault="00923CAA" w:rsidP="000E628E">
            <w:pPr>
              <w:pStyle w:val="Table"/>
              <w:rPr>
                <w:rFonts w:cs="Tahoma"/>
                <w:sz w:val="22"/>
                <w:szCs w:val="22"/>
                <w:lang w:val="bg-BG"/>
              </w:rPr>
            </w:pPr>
            <w:r>
              <w:rPr>
                <w:rFonts w:cs="Tahoma"/>
                <w:sz w:val="22"/>
                <w:szCs w:val="22"/>
                <w:lang w:val="bg-BG"/>
              </w:rPr>
              <w:t>Оперативни разходи</w:t>
            </w:r>
          </w:p>
        </w:tc>
        <w:tc>
          <w:tcPr>
            <w:tcW w:w="3970" w:type="dxa"/>
            <w:tcBorders>
              <w:top w:val="nil"/>
              <w:left w:val="single" w:sz="8" w:space="0" w:color="auto"/>
              <w:bottom w:val="single" w:sz="8" w:space="0" w:color="000000"/>
              <w:right w:val="single" w:sz="8" w:space="0" w:color="auto"/>
            </w:tcBorders>
            <w:shd w:val="clear" w:color="000000" w:fill="FFFFFF"/>
          </w:tcPr>
          <w:p w:rsidR="00923CAA" w:rsidRPr="00F56FD8" w:rsidRDefault="00923CAA" w:rsidP="000E628E">
            <w:pPr>
              <w:pStyle w:val="Table"/>
              <w:rPr>
                <w:rFonts w:cs="Tahoma"/>
                <w:sz w:val="22"/>
                <w:szCs w:val="22"/>
                <w:lang w:val="bg-BG"/>
              </w:rPr>
            </w:pPr>
            <w:r>
              <w:rPr>
                <w:rFonts w:cs="Tahoma"/>
                <w:sz w:val="22"/>
                <w:szCs w:val="22"/>
                <w:lang w:val="bg-BG"/>
              </w:rPr>
              <w:t>Допълнителни разходи за етикетиране/маркиране на опаковките в обхвата на депозитната система</w:t>
            </w:r>
          </w:p>
        </w:tc>
        <w:tc>
          <w:tcPr>
            <w:tcW w:w="3317" w:type="dxa"/>
            <w:tcBorders>
              <w:top w:val="nil"/>
              <w:left w:val="single" w:sz="8" w:space="0" w:color="auto"/>
              <w:bottom w:val="single" w:sz="8" w:space="0" w:color="000000"/>
              <w:right w:val="single" w:sz="8" w:space="0" w:color="auto"/>
            </w:tcBorders>
            <w:shd w:val="clear" w:color="000000" w:fill="FFFFFF"/>
          </w:tcPr>
          <w:p w:rsidR="00923CAA" w:rsidRPr="00F56FD8" w:rsidRDefault="00923CAA" w:rsidP="000E628E">
            <w:pPr>
              <w:pStyle w:val="Table"/>
              <w:rPr>
                <w:rFonts w:cs="Tahoma"/>
                <w:sz w:val="22"/>
                <w:szCs w:val="22"/>
                <w:lang w:val="bg-BG"/>
              </w:rPr>
            </w:pPr>
            <w:r>
              <w:rPr>
                <w:rFonts w:cs="Tahoma"/>
                <w:sz w:val="22"/>
                <w:szCs w:val="22"/>
                <w:lang w:val="bg-BG"/>
              </w:rPr>
              <w:t>Производители/вносители на опаковани стоки</w:t>
            </w:r>
          </w:p>
        </w:tc>
      </w:tr>
      <w:tr w:rsidR="00923CAA" w:rsidRPr="00F56FD8" w:rsidTr="00F01760">
        <w:trPr>
          <w:trHeight w:val="360"/>
          <w:jc w:val="center"/>
        </w:trPr>
        <w:tc>
          <w:tcPr>
            <w:tcW w:w="1902" w:type="dxa"/>
            <w:vMerge w:val="restart"/>
            <w:tcBorders>
              <w:top w:val="nil"/>
              <w:left w:val="single" w:sz="8" w:space="0" w:color="auto"/>
              <w:bottom w:val="single" w:sz="8" w:space="0" w:color="000000"/>
              <w:right w:val="single" w:sz="8" w:space="0" w:color="auto"/>
            </w:tcBorders>
            <w:shd w:val="clear" w:color="000000" w:fill="FFFFFF"/>
          </w:tcPr>
          <w:p w:rsidR="00923CAA" w:rsidRPr="00F56FD8" w:rsidRDefault="00923CAA" w:rsidP="000E628E">
            <w:pPr>
              <w:pStyle w:val="Table"/>
              <w:rPr>
                <w:rFonts w:cs="Tahoma"/>
                <w:sz w:val="22"/>
                <w:szCs w:val="22"/>
                <w:lang w:val="bg-BG"/>
              </w:rPr>
            </w:pPr>
            <w:r>
              <w:rPr>
                <w:rFonts w:cs="Tahoma"/>
                <w:sz w:val="22"/>
                <w:szCs w:val="22"/>
                <w:lang w:val="bg-BG"/>
              </w:rPr>
              <w:t>Инвестиционни р</w:t>
            </w:r>
            <w:r w:rsidRPr="00F56FD8">
              <w:rPr>
                <w:rFonts w:cs="Tahoma"/>
                <w:sz w:val="22"/>
                <w:szCs w:val="22"/>
                <w:lang w:val="bg-BG"/>
              </w:rPr>
              <w:t>азходи за придобиване</w:t>
            </w:r>
            <w:r>
              <w:rPr>
                <w:rFonts w:cs="Tahoma"/>
                <w:sz w:val="22"/>
                <w:szCs w:val="22"/>
                <w:lang w:val="bg-BG"/>
              </w:rPr>
              <w:t xml:space="preserve"> на ДМА</w:t>
            </w:r>
          </w:p>
        </w:tc>
        <w:tc>
          <w:tcPr>
            <w:tcW w:w="3970" w:type="dxa"/>
            <w:vMerge w:val="restart"/>
            <w:tcBorders>
              <w:top w:val="nil"/>
              <w:left w:val="single" w:sz="8" w:space="0" w:color="auto"/>
              <w:bottom w:val="single" w:sz="8" w:space="0" w:color="000000"/>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Машини за обратно връщане, в случаите на автоматизирано обратно приемане на опаковките</w:t>
            </w:r>
          </w:p>
        </w:tc>
        <w:tc>
          <w:tcPr>
            <w:tcW w:w="3317" w:type="dxa"/>
            <w:vMerge w:val="restart"/>
            <w:tcBorders>
              <w:top w:val="nil"/>
              <w:left w:val="single" w:sz="8" w:space="0" w:color="auto"/>
              <w:bottom w:val="single" w:sz="8" w:space="0" w:color="000000"/>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Търговци на дребно</w:t>
            </w:r>
          </w:p>
        </w:tc>
      </w:tr>
      <w:tr w:rsidR="00923CAA" w:rsidRPr="00F56FD8" w:rsidTr="00F01760">
        <w:trPr>
          <w:trHeight w:val="420"/>
          <w:jc w:val="center"/>
        </w:trPr>
        <w:tc>
          <w:tcPr>
            <w:tcW w:w="1902" w:type="dxa"/>
            <w:vMerge/>
            <w:tcBorders>
              <w:top w:val="nil"/>
              <w:left w:val="single" w:sz="8" w:space="0" w:color="auto"/>
              <w:bottom w:val="single" w:sz="8" w:space="0" w:color="000000"/>
              <w:right w:val="single" w:sz="8" w:space="0" w:color="auto"/>
            </w:tcBorders>
            <w:vAlign w:val="center"/>
          </w:tcPr>
          <w:p w:rsidR="00923CAA" w:rsidRPr="00F56FD8" w:rsidRDefault="00923CAA" w:rsidP="000E628E">
            <w:pPr>
              <w:pStyle w:val="Table"/>
              <w:rPr>
                <w:rFonts w:cs="Tahoma"/>
                <w:sz w:val="22"/>
                <w:szCs w:val="22"/>
                <w:lang w:val="bg-BG"/>
              </w:rPr>
            </w:pPr>
          </w:p>
        </w:tc>
        <w:tc>
          <w:tcPr>
            <w:tcW w:w="3970" w:type="dxa"/>
            <w:vMerge/>
            <w:tcBorders>
              <w:top w:val="nil"/>
              <w:left w:val="single" w:sz="8" w:space="0" w:color="auto"/>
              <w:bottom w:val="single" w:sz="8" w:space="0" w:color="000000"/>
              <w:right w:val="single" w:sz="8" w:space="0" w:color="auto"/>
            </w:tcBorders>
            <w:vAlign w:val="center"/>
          </w:tcPr>
          <w:p w:rsidR="00923CAA" w:rsidRPr="00F56FD8" w:rsidRDefault="00923CAA" w:rsidP="000E628E">
            <w:pPr>
              <w:pStyle w:val="Table"/>
              <w:rPr>
                <w:rFonts w:cs="Tahoma"/>
                <w:sz w:val="22"/>
                <w:szCs w:val="22"/>
                <w:lang w:val="bg-BG"/>
              </w:rPr>
            </w:pPr>
          </w:p>
        </w:tc>
        <w:tc>
          <w:tcPr>
            <w:tcW w:w="3317" w:type="dxa"/>
            <w:vMerge/>
            <w:tcBorders>
              <w:top w:val="nil"/>
              <w:left w:val="single" w:sz="8" w:space="0" w:color="auto"/>
              <w:bottom w:val="single" w:sz="8" w:space="0" w:color="000000"/>
              <w:right w:val="single" w:sz="8" w:space="0" w:color="auto"/>
            </w:tcBorders>
            <w:vAlign w:val="center"/>
          </w:tcPr>
          <w:p w:rsidR="00923CAA" w:rsidRPr="00F56FD8" w:rsidRDefault="00923CAA" w:rsidP="000E628E">
            <w:pPr>
              <w:pStyle w:val="Table"/>
              <w:rPr>
                <w:rFonts w:cs="Tahoma"/>
                <w:sz w:val="22"/>
                <w:szCs w:val="22"/>
                <w:lang w:val="bg-BG"/>
              </w:rPr>
            </w:pPr>
          </w:p>
        </w:tc>
      </w:tr>
      <w:tr w:rsidR="00923CAA" w:rsidRPr="00BB56F3" w:rsidTr="00F01760">
        <w:trPr>
          <w:trHeight w:val="360"/>
          <w:jc w:val="center"/>
        </w:trPr>
        <w:tc>
          <w:tcPr>
            <w:tcW w:w="1902" w:type="dxa"/>
            <w:tcBorders>
              <w:top w:val="nil"/>
              <w:left w:val="single" w:sz="8" w:space="0" w:color="auto"/>
              <w:bottom w:val="single" w:sz="8" w:space="0" w:color="000000"/>
              <w:right w:val="single" w:sz="8" w:space="0" w:color="auto"/>
            </w:tcBorders>
            <w:shd w:val="clear" w:color="000000" w:fill="FFFFFF"/>
          </w:tcPr>
          <w:p w:rsidR="00923CAA" w:rsidRPr="00F56FD8" w:rsidRDefault="00923CAA" w:rsidP="000E628E">
            <w:pPr>
              <w:pStyle w:val="Table"/>
              <w:rPr>
                <w:rFonts w:cs="Tahoma"/>
                <w:sz w:val="22"/>
                <w:szCs w:val="22"/>
                <w:lang w:val="bg-BG"/>
              </w:rPr>
            </w:pPr>
            <w:r>
              <w:rPr>
                <w:rFonts w:cs="Tahoma"/>
                <w:sz w:val="22"/>
                <w:szCs w:val="22"/>
                <w:lang w:val="bg-BG"/>
              </w:rPr>
              <w:t>Инвестиционни разходи и оперативни разходи</w:t>
            </w:r>
          </w:p>
        </w:tc>
        <w:tc>
          <w:tcPr>
            <w:tcW w:w="3970" w:type="dxa"/>
            <w:tcBorders>
              <w:top w:val="nil"/>
              <w:left w:val="single" w:sz="8" w:space="0" w:color="auto"/>
              <w:bottom w:val="single" w:sz="8" w:space="0" w:color="000000"/>
              <w:right w:val="single" w:sz="8" w:space="0" w:color="auto"/>
            </w:tcBorders>
            <w:shd w:val="clear" w:color="000000" w:fill="FFFFFF"/>
          </w:tcPr>
          <w:p w:rsidR="00923CAA" w:rsidRPr="00F56FD8" w:rsidRDefault="00923CAA" w:rsidP="000E628E">
            <w:pPr>
              <w:pStyle w:val="Table"/>
              <w:rPr>
                <w:rFonts w:cs="Tahoma"/>
                <w:sz w:val="22"/>
                <w:szCs w:val="22"/>
                <w:lang w:val="bg-BG"/>
              </w:rPr>
            </w:pPr>
            <w:r>
              <w:rPr>
                <w:rFonts w:cs="Tahoma"/>
                <w:sz w:val="22"/>
                <w:szCs w:val="22"/>
                <w:lang w:val="bg-BG"/>
              </w:rPr>
              <w:t>Пунктове за събиране, центрове за преброяване</w:t>
            </w:r>
          </w:p>
        </w:tc>
        <w:tc>
          <w:tcPr>
            <w:tcW w:w="3317" w:type="dxa"/>
            <w:tcBorders>
              <w:top w:val="nil"/>
              <w:left w:val="single" w:sz="8" w:space="0" w:color="auto"/>
              <w:bottom w:val="single" w:sz="8" w:space="0" w:color="000000"/>
              <w:right w:val="single" w:sz="8" w:space="0" w:color="auto"/>
            </w:tcBorders>
            <w:shd w:val="clear" w:color="000000" w:fill="FFFFFF"/>
          </w:tcPr>
          <w:p w:rsidR="00923CAA" w:rsidRPr="00F56FD8" w:rsidRDefault="00923CAA" w:rsidP="000E628E">
            <w:pPr>
              <w:pStyle w:val="Table"/>
              <w:rPr>
                <w:rFonts w:cs="Tahoma"/>
                <w:sz w:val="22"/>
                <w:szCs w:val="22"/>
                <w:lang w:val="bg-BG"/>
              </w:rPr>
            </w:pPr>
            <w:r>
              <w:rPr>
                <w:rFonts w:cs="Tahoma"/>
                <w:sz w:val="22"/>
                <w:szCs w:val="22"/>
                <w:lang w:val="bg-BG"/>
              </w:rPr>
              <w:t>Частни инвеститори или Администратора на системата</w:t>
            </w:r>
          </w:p>
        </w:tc>
      </w:tr>
      <w:tr w:rsidR="00923CAA" w:rsidRPr="00F56FD8" w:rsidTr="00F01760">
        <w:trPr>
          <w:trHeight w:val="360"/>
          <w:jc w:val="center"/>
        </w:trPr>
        <w:tc>
          <w:tcPr>
            <w:tcW w:w="1902" w:type="dxa"/>
            <w:vMerge w:val="restart"/>
            <w:tcBorders>
              <w:top w:val="nil"/>
              <w:left w:val="single" w:sz="8" w:space="0" w:color="auto"/>
              <w:bottom w:val="single" w:sz="8" w:space="0" w:color="000000"/>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Оперативни разходи</w:t>
            </w:r>
          </w:p>
        </w:tc>
        <w:tc>
          <w:tcPr>
            <w:tcW w:w="3970" w:type="dxa"/>
            <w:vMerge w:val="restart"/>
            <w:tcBorders>
              <w:top w:val="nil"/>
              <w:left w:val="single" w:sz="8" w:space="0" w:color="auto"/>
              <w:bottom w:val="single" w:sz="8" w:space="0" w:color="000000"/>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Обратно приемане на опаковките  - автоматизирано чрез автомати за връщане на опаковки и/или ръчно</w:t>
            </w:r>
            <w:r>
              <w:rPr>
                <w:rFonts w:cs="Tahoma"/>
                <w:sz w:val="22"/>
                <w:szCs w:val="22"/>
                <w:lang w:val="bg-BG"/>
              </w:rPr>
              <w:t xml:space="preserve">; </w:t>
            </w:r>
          </w:p>
        </w:tc>
        <w:tc>
          <w:tcPr>
            <w:tcW w:w="3317" w:type="dxa"/>
            <w:vMerge w:val="restart"/>
            <w:tcBorders>
              <w:top w:val="nil"/>
              <w:left w:val="single" w:sz="8" w:space="0" w:color="auto"/>
              <w:bottom w:val="single" w:sz="8" w:space="0" w:color="000000"/>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Търговци на дребно</w:t>
            </w:r>
          </w:p>
        </w:tc>
      </w:tr>
      <w:tr w:rsidR="00923CAA" w:rsidRPr="00F56FD8" w:rsidTr="00F01760">
        <w:trPr>
          <w:trHeight w:val="420"/>
          <w:jc w:val="center"/>
        </w:trPr>
        <w:tc>
          <w:tcPr>
            <w:tcW w:w="1902" w:type="dxa"/>
            <w:vMerge/>
            <w:tcBorders>
              <w:top w:val="nil"/>
              <w:left w:val="single" w:sz="8" w:space="0" w:color="auto"/>
              <w:bottom w:val="single" w:sz="8" w:space="0" w:color="000000"/>
              <w:right w:val="single" w:sz="8" w:space="0" w:color="auto"/>
            </w:tcBorders>
            <w:vAlign w:val="center"/>
          </w:tcPr>
          <w:p w:rsidR="00923CAA" w:rsidRPr="00F56FD8" w:rsidRDefault="00923CAA" w:rsidP="000E628E">
            <w:pPr>
              <w:pStyle w:val="Table"/>
              <w:rPr>
                <w:rFonts w:cs="Tahoma"/>
                <w:sz w:val="22"/>
                <w:szCs w:val="22"/>
                <w:lang w:val="bg-BG"/>
              </w:rPr>
            </w:pPr>
          </w:p>
        </w:tc>
        <w:tc>
          <w:tcPr>
            <w:tcW w:w="3970" w:type="dxa"/>
            <w:vMerge/>
            <w:tcBorders>
              <w:top w:val="nil"/>
              <w:left w:val="single" w:sz="8" w:space="0" w:color="auto"/>
              <w:bottom w:val="single" w:sz="8" w:space="0" w:color="000000"/>
              <w:right w:val="single" w:sz="8" w:space="0" w:color="auto"/>
            </w:tcBorders>
            <w:vAlign w:val="center"/>
          </w:tcPr>
          <w:p w:rsidR="00923CAA" w:rsidRPr="00F56FD8" w:rsidRDefault="00923CAA" w:rsidP="000E628E">
            <w:pPr>
              <w:pStyle w:val="Table"/>
              <w:rPr>
                <w:rFonts w:cs="Tahoma"/>
                <w:sz w:val="22"/>
                <w:szCs w:val="22"/>
                <w:lang w:val="bg-BG"/>
              </w:rPr>
            </w:pPr>
          </w:p>
        </w:tc>
        <w:tc>
          <w:tcPr>
            <w:tcW w:w="3317" w:type="dxa"/>
            <w:vMerge/>
            <w:tcBorders>
              <w:top w:val="nil"/>
              <w:left w:val="single" w:sz="8" w:space="0" w:color="auto"/>
              <w:bottom w:val="single" w:sz="8" w:space="0" w:color="000000"/>
              <w:right w:val="single" w:sz="8" w:space="0" w:color="auto"/>
            </w:tcBorders>
            <w:vAlign w:val="center"/>
          </w:tcPr>
          <w:p w:rsidR="00923CAA" w:rsidRPr="00F56FD8" w:rsidRDefault="00923CAA" w:rsidP="000E628E">
            <w:pPr>
              <w:pStyle w:val="Table"/>
              <w:rPr>
                <w:rFonts w:cs="Tahoma"/>
                <w:sz w:val="22"/>
                <w:szCs w:val="22"/>
                <w:lang w:val="bg-BG"/>
              </w:rPr>
            </w:pPr>
          </w:p>
        </w:tc>
      </w:tr>
      <w:tr w:rsidR="00923CAA" w:rsidRPr="00BB56F3" w:rsidTr="00F01760">
        <w:trPr>
          <w:trHeight w:val="780"/>
          <w:jc w:val="center"/>
        </w:trPr>
        <w:tc>
          <w:tcPr>
            <w:tcW w:w="1902" w:type="dxa"/>
            <w:tcBorders>
              <w:top w:val="nil"/>
              <w:left w:val="single" w:sz="8" w:space="0" w:color="auto"/>
              <w:bottom w:val="single" w:sz="8" w:space="0" w:color="auto"/>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Оперативни разходи</w:t>
            </w:r>
          </w:p>
        </w:tc>
        <w:tc>
          <w:tcPr>
            <w:tcW w:w="3970" w:type="dxa"/>
            <w:tcBorders>
              <w:top w:val="nil"/>
              <w:left w:val="nil"/>
              <w:bottom w:val="single" w:sz="8" w:space="0" w:color="auto"/>
              <w:right w:val="single" w:sz="8" w:space="0" w:color="auto"/>
            </w:tcBorders>
            <w:shd w:val="clear" w:color="000000" w:fill="FFFFFF"/>
          </w:tcPr>
          <w:p w:rsidR="00923CAA" w:rsidRPr="00F56FD8" w:rsidRDefault="00923CAA" w:rsidP="001C4BCC">
            <w:pPr>
              <w:pStyle w:val="Table"/>
              <w:rPr>
                <w:rFonts w:cs="Tahoma"/>
                <w:sz w:val="22"/>
                <w:szCs w:val="22"/>
                <w:lang w:val="bg-BG"/>
              </w:rPr>
            </w:pPr>
            <w:r w:rsidRPr="001C4BCC">
              <w:rPr>
                <w:rFonts w:cs="Tahoma"/>
                <w:sz w:val="22"/>
                <w:szCs w:val="22"/>
                <w:lang w:val="bg-BG"/>
              </w:rPr>
              <w:t>Клиринг</w:t>
            </w:r>
            <w:r w:rsidRPr="00F56FD8">
              <w:rPr>
                <w:rFonts w:cs="Tahoma"/>
                <w:sz w:val="22"/>
                <w:szCs w:val="22"/>
                <w:lang w:val="bg-BG"/>
              </w:rPr>
              <w:t xml:space="preserve"> и </w:t>
            </w:r>
            <w:r>
              <w:rPr>
                <w:rFonts w:cs="Tahoma"/>
                <w:sz w:val="22"/>
                <w:szCs w:val="22"/>
                <w:lang w:val="bg-BG"/>
              </w:rPr>
              <w:t>вноски</w:t>
            </w:r>
            <w:r w:rsidRPr="00F56FD8">
              <w:rPr>
                <w:rFonts w:cs="Tahoma"/>
                <w:sz w:val="22"/>
                <w:szCs w:val="22"/>
                <w:lang w:val="bg-BG"/>
              </w:rPr>
              <w:t xml:space="preserve"> за членство в Системата</w:t>
            </w:r>
          </w:p>
        </w:tc>
        <w:tc>
          <w:tcPr>
            <w:tcW w:w="3317" w:type="dxa"/>
            <w:tcBorders>
              <w:top w:val="nil"/>
              <w:left w:val="nil"/>
              <w:bottom w:val="single" w:sz="8" w:space="0" w:color="auto"/>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Производители на напитки и търговци на дребно</w:t>
            </w:r>
          </w:p>
        </w:tc>
      </w:tr>
      <w:tr w:rsidR="00923CAA" w:rsidRPr="00BB56F3" w:rsidTr="00F01760">
        <w:trPr>
          <w:trHeight w:val="993"/>
          <w:jc w:val="center"/>
        </w:trPr>
        <w:tc>
          <w:tcPr>
            <w:tcW w:w="1902" w:type="dxa"/>
            <w:tcBorders>
              <w:top w:val="nil"/>
              <w:left w:val="single" w:sz="8" w:space="0" w:color="auto"/>
              <w:bottom w:val="single" w:sz="8" w:space="0" w:color="auto"/>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Приходи</w:t>
            </w:r>
          </w:p>
        </w:tc>
        <w:tc>
          <w:tcPr>
            <w:tcW w:w="3970" w:type="dxa"/>
            <w:tcBorders>
              <w:top w:val="nil"/>
              <w:left w:val="nil"/>
              <w:bottom w:val="single" w:sz="8" w:space="0" w:color="auto"/>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 xml:space="preserve">Непотърсени депозити </w:t>
            </w:r>
          </w:p>
        </w:tc>
        <w:tc>
          <w:tcPr>
            <w:tcW w:w="3317" w:type="dxa"/>
            <w:tcBorders>
              <w:top w:val="nil"/>
              <w:left w:val="nil"/>
              <w:bottom w:val="single" w:sz="8" w:space="0" w:color="auto"/>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Производители на напитки (и търговци на дребно, когато разпространяват собствени търговски марки)</w:t>
            </w:r>
          </w:p>
        </w:tc>
      </w:tr>
      <w:tr w:rsidR="00923CAA" w:rsidRPr="00BB56F3" w:rsidTr="00F01760">
        <w:trPr>
          <w:trHeight w:val="2472"/>
          <w:jc w:val="center"/>
        </w:trPr>
        <w:tc>
          <w:tcPr>
            <w:tcW w:w="1902" w:type="dxa"/>
            <w:tcBorders>
              <w:top w:val="nil"/>
              <w:left w:val="single" w:sz="8" w:space="0" w:color="auto"/>
              <w:bottom w:val="single" w:sz="8" w:space="0" w:color="auto"/>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Приходи</w:t>
            </w:r>
          </w:p>
        </w:tc>
        <w:tc>
          <w:tcPr>
            <w:tcW w:w="3970" w:type="dxa"/>
            <w:tcBorders>
              <w:top w:val="nil"/>
              <w:left w:val="nil"/>
              <w:bottom w:val="single" w:sz="8" w:space="0" w:color="auto"/>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Продажба на събраните употребени опаковки на  пазара на вторични материали</w:t>
            </w:r>
          </w:p>
        </w:tc>
        <w:tc>
          <w:tcPr>
            <w:tcW w:w="3317" w:type="dxa"/>
            <w:tcBorders>
              <w:top w:val="nil"/>
              <w:left w:val="nil"/>
              <w:bottom w:val="single" w:sz="8" w:space="0" w:color="auto"/>
              <w:right w:val="single" w:sz="8" w:space="0" w:color="auto"/>
            </w:tcBorders>
            <w:shd w:val="clear" w:color="000000" w:fill="FFFFFF"/>
          </w:tcPr>
          <w:p w:rsidR="00923CAA" w:rsidRPr="00F56FD8" w:rsidRDefault="00923CAA" w:rsidP="000E628E">
            <w:pPr>
              <w:pStyle w:val="Table"/>
              <w:rPr>
                <w:rFonts w:cs="Tahoma"/>
                <w:sz w:val="22"/>
                <w:szCs w:val="22"/>
                <w:lang w:val="bg-BG"/>
              </w:rPr>
            </w:pPr>
            <w:r w:rsidRPr="00F56FD8">
              <w:rPr>
                <w:rFonts w:cs="Tahoma"/>
                <w:sz w:val="22"/>
                <w:szCs w:val="22"/>
                <w:lang w:val="bg-BG"/>
              </w:rPr>
              <w:t>Търговци на едро, като в по-голямата част от случаите приходите се компенсират от разходите им за услуги от страна на компаниите, предоставящи услуги за  извозване на събраните опаковки от обектите и централните складове на търговците на дребно.</w:t>
            </w:r>
          </w:p>
        </w:tc>
      </w:tr>
    </w:tbl>
    <w:p w:rsidR="00923CAA" w:rsidRPr="00E6677F" w:rsidRDefault="00923CAA" w:rsidP="00211B7C">
      <w:pPr>
        <w:rPr>
          <w:rFonts w:cs="Tahoma"/>
          <w:sz w:val="22"/>
          <w:szCs w:val="22"/>
          <w:lang w:val="bg-BG"/>
        </w:rPr>
      </w:pPr>
    </w:p>
    <w:p w:rsidR="00923CAA" w:rsidRPr="00BB56F3" w:rsidRDefault="00923CAA" w:rsidP="00211B7C">
      <w:pPr>
        <w:pStyle w:val="Heading2"/>
        <w:numPr>
          <w:ilvl w:val="1"/>
          <w:numId w:val="7"/>
        </w:numPr>
        <w:rPr>
          <w:lang w:val="ru-RU"/>
        </w:rPr>
      </w:pPr>
      <w:bookmarkStart w:id="542" w:name="_Toc328384396"/>
      <w:bookmarkStart w:id="543" w:name="_Toc330894311"/>
      <w:bookmarkStart w:id="544" w:name="_Toc331489246"/>
      <w:bookmarkStart w:id="545" w:name="_Toc331586797"/>
      <w:r w:rsidRPr="00BB56F3">
        <w:rPr>
          <w:lang w:val="ru-RU"/>
        </w:rPr>
        <w:t xml:space="preserve">Разходи по събиране на </w:t>
      </w:r>
      <w:r>
        <w:rPr>
          <w:lang w:val="bg-BG"/>
        </w:rPr>
        <w:t>Върнатите</w:t>
      </w:r>
      <w:r w:rsidRPr="00BB56F3">
        <w:rPr>
          <w:lang w:val="ru-RU"/>
        </w:rPr>
        <w:t xml:space="preserve"> опаковки</w:t>
      </w:r>
      <w:bookmarkEnd w:id="542"/>
      <w:bookmarkEnd w:id="543"/>
      <w:bookmarkEnd w:id="544"/>
      <w:bookmarkEnd w:id="545"/>
    </w:p>
    <w:p w:rsidR="00923CAA" w:rsidRPr="00BB56F3" w:rsidRDefault="00923CAA" w:rsidP="00211B7C">
      <w:pPr>
        <w:pStyle w:val="Heading3"/>
        <w:numPr>
          <w:ilvl w:val="2"/>
          <w:numId w:val="7"/>
        </w:numPr>
        <w:rPr>
          <w:lang w:val="ru-RU"/>
        </w:rPr>
      </w:pPr>
      <w:bookmarkStart w:id="546" w:name="_Toc331586798"/>
      <w:bookmarkStart w:id="547" w:name="_Toc328384397"/>
      <w:bookmarkStart w:id="548" w:name="_Toc330894312"/>
      <w:bookmarkStart w:id="549" w:name="_Toc331489247"/>
      <w:r w:rsidRPr="00BB56F3">
        <w:rPr>
          <w:lang w:val="ru-RU"/>
        </w:rPr>
        <w:t>Оценка на разходите по събиране и първично сортиране на приетите опаковки в търговски обекти</w:t>
      </w:r>
      <w:bookmarkEnd w:id="546"/>
      <w:r w:rsidRPr="00BB56F3">
        <w:rPr>
          <w:lang w:val="ru-RU"/>
        </w:rPr>
        <w:t xml:space="preserve"> </w:t>
      </w:r>
      <w:bookmarkEnd w:id="547"/>
      <w:bookmarkEnd w:id="548"/>
      <w:bookmarkEnd w:id="549"/>
    </w:p>
    <w:p w:rsidR="00923CAA" w:rsidRDefault="00923CAA" w:rsidP="00211B7C">
      <w:pPr>
        <w:rPr>
          <w:rFonts w:cs="Tahoma"/>
          <w:sz w:val="22"/>
          <w:szCs w:val="22"/>
          <w:lang w:val="bg-BG"/>
        </w:rPr>
      </w:pPr>
      <w:r>
        <w:rPr>
          <w:rFonts w:cs="Tahoma"/>
          <w:sz w:val="22"/>
          <w:szCs w:val="22"/>
          <w:lang w:val="bg-BG"/>
        </w:rPr>
        <w:t>Оценката на разходите за събиране включва следните канали за връщане на празните опаковки:</w:t>
      </w:r>
    </w:p>
    <w:p w:rsidR="00923CAA" w:rsidRPr="00BA5C69" w:rsidRDefault="00923CAA" w:rsidP="00BA5C69">
      <w:pPr>
        <w:numPr>
          <w:ilvl w:val="0"/>
          <w:numId w:val="56"/>
        </w:numPr>
        <w:rPr>
          <w:rFonts w:cs="Tahoma"/>
          <w:color w:val="333333"/>
          <w:sz w:val="22"/>
          <w:szCs w:val="22"/>
          <w:lang w:val="bg-BG"/>
        </w:rPr>
      </w:pPr>
      <w:r w:rsidRPr="00BA5C69">
        <w:rPr>
          <w:rFonts w:cs="Tahoma"/>
          <w:color w:val="333333"/>
          <w:sz w:val="22"/>
          <w:szCs w:val="22"/>
          <w:lang w:val="bg-BG"/>
        </w:rPr>
        <w:t>Машини за обратно връщане в търговските обекти</w:t>
      </w:r>
    </w:p>
    <w:p w:rsidR="00923CAA" w:rsidRPr="00BA5C69" w:rsidRDefault="00923CAA" w:rsidP="00BA5C69">
      <w:pPr>
        <w:numPr>
          <w:ilvl w:val="0"/>
          <w:numId w:val="56"/>
        </w:numPr>
        <w:rPr>
          <w:rFonts w:cs="Tahoma"/>
          <w:color w:val="333333"/>
          <w:sz w:val="22"/>
          <w:szCs w:val="22"/>
          <w:lang w:val="bg-BG"/>
        </w:rPr>
      </w:pPr>
      <w:r w:rsidRPr="00BA5C69">
        <w:rPr>
          <w:rFonts w:cs="Tahoma"/>
          <w:color w:val="333333"/>
          <w:sz w:val="22"/>
          <w:szCs w:val="22"/>
          <w:lang w:val="bg-BG"/>
        </w:rPr>
        <w:t>Ръчно събиране в търговските обекти</w:t>
      </w:r>
    </w:p>
    <w:p w:rsidR="00923CAA" w:rsidRPr="00BA5C69" w:rsidRDefault="00923CAA" w:rsidP="00BA5C69">
      <w:pPr>
        <w:numPr>
          <w:ilvl w:val="0"/>
          <w:numId w:val="56"/>
        </w:numPr>
        <w:rPr>
          <w:rFonts w:cs="Tahoma"/>
          <w:color w:val="333333"/>
          <w:sz w:val="22"/>
          <w:szCs w:val="22"/>
          <w:lang w:val="bg-BG"/>
        </w:rPr>
      </w:pPr>
      <w:r w:rsidRPr="00BA5C69">
        <w:rPr>
          <w:rFonts w:cs="Tahoma"/>
          <w:color w:val="333333"/>
          <w:sz w:val="22"/>
          <w:szCs w:val="22"/>
          <w:lang w:val="bg-BG"/>
        </w:rPr>
        <w:t>Връщане в пунктове за предаване на отпадъци</w:t>
      </w:r>
    </w:p>
    <w:p w:rsidR="00923CAA" w:rsidRDefault="00923CAA" w:rsidP="00211B7C">
      <w:pPr>
        <w:rPr>
          <w:rFonts w:cs="Tahoma"/>
          <w:sz w:val="22"/>
          <w:szCs w:val="22"/>
          <w:lang w:val="bg-BG"/>
        </w:rPr>
      </w:pPr>
    </w:p>
    <w:p w:rsidR="00923CAA" w:rsidRDefault="00923CAA" w:rsidP="00211B7C">
      <w:pPr>
        <w:rPr>
          <w:rFonts w:cs="Tahoma"/>
          <w:sz w:val="22"/>
          <w:szCs w:val="22"/>
          <w:lang w:val="bg-BG"/>
        </w:rPr>
        <w:sectPr w:rsidR="00923CAA" w:rsidSect="000E628E">
          <w:pgSz w:w="11906" w:h="16838"/>
          <w:pgMar w:top="1418" w:right="1418" w:bottom="1418" w:left="1418" w:header="709" w:footer="709" w:gutter="0"/>
          <w:cols w:space="708"/>
          <w:docGrid w:linePitch="360"/>
        </w:sectPr>
      </w:pPr>
    </w:p>
    <w:p w:rsidR="00923CAA" w:rsidRPr="000D5EFB" w:rsidRDefault="00923CAA" w:rsidP="003262EC">
      <w:pPr>
        <w:pStyle w:val="Caption"/>
        <w:rPr>
          <w:b w:val="0"/>
          <w:lang w:val="bg-BG"/>
        </w:rPr>
      </w:pPr>
      <w:bookmarkStart w:id="550" w:name="_Toc331586991"/>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6</w:t>
      </w:r>
      <w:r w:rsidRPr="00F56FD8">
        <w:rPr>
          <w:lang w:val="bg-BG"/>
        </w:rPr>
        <w:fldChar w:fldCharType="end"/>
      </w:r>
      <w:r w:rsidRPr="00F56FD8">
        <w:rPr>
          <w:lang w:val="bg-BG"/>
        </w:rPr>
        <w:t xml:space="preserve"> </w:t>
      </w:r>
      <w:r>
        <w:rPr>
          <w:lang w:val="bg-BG"/>
        </w:rPr>
        <w:t xml:space="preserve">Събиране на </w:t>
      </w:r>
      <w:r>
        <w:rPr>
          <w:lang w:val="en-US"/>
        </w:rPr>
        <w:t xml:space="preserve">PET </w:t>
      </w:r>
      <w:r>
        <w:rPr>
          <w:lang w:val="bg-BG"/>
        </w:rPr>
        <w:t>опаковки</w:t>
      </w:r>
      <w:bookmarkEnd w:id="550"/>
    </w:p>
    <w:tbl>
      <w:tblPr>
        <w:tblW w:w="14072" w:type="dxa"/>
        <w:jc w:val="right"/>
        <w:tblInd w:w="-278" w:type="dxa"/>
        <w:tblCellMar>
          <w:left w:w="70" w:type="dxa"/>
          <w:right w:w="70" w:type="dxa"/>
        </w:tblCellMar>
        <w:tblLook w:val="00A0"/>
      </w:tblPr>
      <w:tblGrid>
        <w:gridCol w:w="1946"/>
        <w:gridCol w:w="1196"/>
        <w:gridCol w:w="900"/>
        <w:gridCol w:w="900"/>
        <w:gridCol w:w="899"/>
        <w:gridCol w:w="899"/>
        <w:gridCol w:w="899"/>
        <w:gridCol w:w="919"/>
        <w:gridCol w:w="919"/>
        <w:gridCol w:w="919"/>
        <w:gridCol w:w="919"/>
        <w:gridCol w:w="919"/>
        <w:gridCol w:w="919"/>
        <w:gridCol w:w="919"/>
      </w:tblGrid>
      <w:tr w:rsidR="00923CAA" w:rsidRPr="003508F1" w:rsidTr="003262EC">
        <w:trPr>
          <w:trHeight w:val="300"/>
          <w:jc w:val="right"/>
        </w:trPr>
        <w:tc>
          <w:tcPr>
            <w:tcW w:w="194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b/>
                <w:bCs/>
                <w:color w:val="000000"/>
                <w:sz w:val="22"/>
                <w:szCs w:val="22"/>
                <w:lang w:val="bg-BG" w:eastAsia="bg-BG"/>
              </w:rPr>
            </w:pPr>
            <w:r>
              <w:rPr>
                <w:rFonts w:ascii="Calibri" w:hAnsi="Calibri" w:cs="Calibri"/>
                <w:b/>
                <w:bCs/>
                <w:color w:val="000000"/>
                <w:sz w:val="22"/>
                <w:szCs w:val="22"/>
                <w:lang w:val="bg-BG" w:eastAsia="bg-BG"/>
              </w:rPr>
              <w:t>Позиция</w:t>
            </w: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b/>
                <w:bCs/>
                <w:color w:val="000000"/>
                <w:sz w:val="22"/>
                <w:szCs w:val="22"/>
                <w:lang w:val="bg-BG" w:eastAsia="bg-BG"/>
              </w:rPr>
            </w:pPr>
            <w:r w:rsidRPr="003508F1">
              <w:rPr>
                <w:rFonts w:ascii="Calibri" w:hAnsi="Calibri" w:cs="Calibri"/>
                <w:b/>
                <w:bCs/>
                <w:color w:val="000000"/>
                <w:sz w:val="22"/>
                <w:szCs w:val="22"/>
                <w:lang w:val="bg-BG" w:eastAsia="bg-BG"/>
              </w:rPr>
              <w:t>Мярка</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2014</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2015</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2016</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2017</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2018</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2020</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2021</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2022</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2023</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2024</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2025</w:t>
            </w:r>
          </w:p>
        </w:tc>
      </w:tr>
      <w:tr w:rsidR="00923CAA" w:rsidRPr="003508F1" w:rsidTr="003262EC">
        <w:trPr>
          <w:trHeight w:val="300"/>
          <w:jc w:val="right"/>
        </w:trPr>
        <w:tc>
          <w:tcPr>
            <w:tcW w:w="194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Maшини за обратно връщане</w:t>
            </w: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30%</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31%</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32%</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33%</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34%</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35%</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36%</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37%</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38%</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40%</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42%</w:t>
            </w:r>
          </w:p>
        </w:tc>
      </w:tr>
      <w:tr w:rsidR="00923CAA" w:rsidRPr="003508F1" w:rsidTr="003262EC">
        <w:trPr>
          <w:trHeight w:val="300"/>
          <w:jc w:val="right"/>
        </w:trPr>
        <w:tc>
          <w:tcPr>
            <w:tcW w:w="194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Пунктове за изкупуване</w:t>
            </w: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25%</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26%</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26%</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27%</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27%</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28%</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28%</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30%</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30%</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31%</w:t>
            </w:r>
          </w:p>
        </w:tc>
      </w:tr>
      <w:tr w:rsidR="00923CAA" w:rsidRPr="003508F1" w:rsidTr="003262EC">
        <w:trPr>
          <w:trHeight w:val="300"/>
          <w:jc w:val="right"/>
        </w:trPr>
        <w:tc>
          <w:tcPr>
            <w:tcW w:w="194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 xml:space="preserve">Ръчно събиране в търговските обекти </w:t>
            </w: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45%</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44%</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42%</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41%</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38%</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36%</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34%</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33%</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31%</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27%</w:t>
            </w:r>
          </w:p>
        </w:tc>
      </w:tr>
      <w:tr w:rsidR="00923CAA" w:rsidRPr="003508F1" w:rsidTr="003262EC">
        <w:trPr>
          <w:trHeight w:val="300"/>
          <w:jc w:val="right"/>
        </w:trPr>
        <w:tc>
          <w:tcPr>
            <w:tcW w:w="1946" w:type="dxa"/>
            <w:vMerge w:val="restart"/>
            <w:tcBorders>
              <w:top w:val="single" w:sz="4" w:space="0" w:color="auto"/>
              <w:left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Maшини за обратно връщане</w:t>
            </w: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9810</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10274</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10759</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11266</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11794</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12346</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12922</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13523</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14150</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14805</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15489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16202</w:t>
            </w:r>
          </w:p>
        </w:tc>
      </w:tr>
      <w:tr w:rsidR="00923CAA" w:rsidRPr="003508F1" w:rsidTr="003262EC">
        <w:trPr>
          <w:trHeight w:val="300"/>
          <w:jc w:val="right"/>
        </w:trPr>
        <w:tc>
          <w:tcPr>
            <w:tcW w:w="1946"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280291</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293557</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307409</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321872</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336972</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352736</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369192</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386368</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404296</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423007</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442534</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462912</w:t>
            </w:r>
          </w:p>
        </w:tc>
      </w:tr>
      <w:tr w:rsidR="00923CAA" w:rsidRPr="003508F1" w:rsidTr="003262EC">
        <w:trPr>
          <w:trHeight w:val="300"/>
          <w:jc w:val="right"/>
        </w:trPr>
        <w:tc>
          <w:tcPr>
            <w:tcW w:w="1946" w:type="dxa"/>
            <w:vMerge w:val="restart"/>
            <w:tcBorders>
              <w:top w:val="single" w:sz="4" w:space="0" w:color="auto"/>
              <w:left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Пунктове за изкупуване</w:t>
            </w: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8175</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8479</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8793</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9117</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9452</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9798</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10156</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10525</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10907</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11301</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11707</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12128</w:t>
            </w:r>
          </w:p>
        </w:tc>
      </w:tr>
      <w:tr w:rsidR="00923CAA" w:rsidRPr="003508F1" w:rsidTr="003262EC">
        <w:trPr>
          <w:trHeight w:val="300"/>
          <w:jc w:val="right"/>
        </w:trPr>
        <w:tc>
          <w:tcPr>
            <w:tcW w:w="1946"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233576</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242256</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251224</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260490</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270063</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279952</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290167</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300719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311618</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322874</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334499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346505</w:t>
            </w:r>
          </w:p>
        </w:tc>
      </w:tr>
      <w:tr w:rsidR="00923CAA" w:rsidRPr="003508F1" w:rsidTr="003262EC">
        <w:trPr>
          <w:trHeight w:val="300"/>
          <w:jc w:val="right"/>
        </w:trPr>
        <w:tc>
          <w:tcPr>
            <w:tcW w:w="1946" w:type="dxa"/>
            <w:vMerge w:val="restart"/>
            <w:tcBorders>
              <w:top w:val="single" w:sz="4" w:space="0" w:color="auto"/>
              <w:left w:val="single" w:sz="4" w:space="0" w:color="auto"/>
              <w:right w:val="single" w:sz="4" w:space="0" w:color="auto"/>
            </w:tcBorders>
            <w:noWrap/>
            <w:vAlign w:val="bottom"/>
          </w:tcPr>
          <w:p w:rsidR="00923CAA" w:rsidRPr="003508F1" w:rsidRDefault="00923CAA" w:rsidP="003262EC">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Ръчно събиране в търговските обекти и трансп</w:t>
            </w:r>
            <w:r>
              <w:rPr>
                <w:rFonts w:ascii="Calibri" w:hAnsi="Calibri" w:cs="Calibri"/>
                <w:color w:val="000000"/>
                <w:sz w:val="22"/>
                <w:szCs w:val="22"/>
                <w:lang w:val="bg-BG" w:eastAsia="bg-BG"/>
              </w:rPr>
              <w:t>.</w:t>
            </w:r>
            <w:r w:rsidRPr="003508F1">
              <w:rPr>
                <w:rFonts w:ascii="Calibri" w:hAnsi="Calibri" w:cs="Calibri"/>
                <w:color w:val="000000"/>
                <w:sz w:val="22"/>
                <w:szCs w:val="22"/>
                <w:lang w:val="bg-BG" w:eastAsia="bg-BG"/>
              </w:rPr>
              <w:t xml:space="preserve"> до пребр</w:t>
            </w:r>
            <w:r>
              <w:rPr>
                <w:rFonts w:ascii="Calibri" w:hAnsi="Calibri" w:cs="Calibri"/>
                <w:color w:val="000000"/>
                <w:sz w:val="22"/>
                <w:szCs w:val="22"/>
                <w:lang w:val="bg-BG" w:eastAsia="bg-BG"/>
              </w:rPr>
              <w:t>.</w:t>
            </w:r>
            <w:r w:rsidRPr="003508F1">
              <w:rPr>
                <w:rFonts w:ascii="Calibri" w:hAnsi="Calibri" w:cs="Calibri"/>
                <w:color w:val="000000"/>
                <w:sz w:val="22"/>
                <w:szCs w:val="22"/>
                <w:lang w:val="bg-BG" w:eastAsia="bg-BG"/>
              </w:rPr>
              <w:t>центрове</w:t>
            </w: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14715</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14497</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14253</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13982</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13683</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13354</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12995</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12603</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12178</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11717</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11221</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10686</w:t>
            </w:r>
          </w:p>
        </w:tc>
      </w:tr>
      <w:tr w:rsidR="00923CAA" w:rsidRPr="003508F1" w:rsidTr="003262EC">
        <w:trPr>
          <w:trHeight w:val="300"/>
          <w:jc w:val="right"/>
        </w:trPr>
        <w:tc>
          <w:tcPr>
            <w:tcW w:w="1946"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420437</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414210</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407242</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399500</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390950</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381556</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371282</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360089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347937</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334785</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320590</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305308</w:t>
            </w:r>
          </w:p>
        </w:tc>
      </w:tr>
      <w:tr w:rsidR="00923CAA" w:rsidRPr="003508F1" w:rsidTr="003262EC">
        <w:trPr>
          <w:trHeight w:val="300"/>
          <w:jc w:val="right"/>
        </w:trPr>
        <w:tc>
          <w:tcPr>
            <w:tcW w:w="1946" w:type="dxa"/>
            <w:vMerge w:val="restart"/>
            <w:tcBorders>
              <w:top w:val="single" w:sz="4" w:space="0" w:color="auto"/>
              <w:left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Общо количество събрани PET бутилки</w:t>
            </w: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32701</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33251</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33806</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34365</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34929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35499</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36072</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36651</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37235</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37823</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38417</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39015</w:t>
            </w:r>
          </w:p>
        </w:tc>
      </w:tr>
      <w:tr w:rsidR="00923CAA" w:rsidRPr="003508F1" w:rsidTr="003262EC">
        <w:trPr>
          <w:trHeight w:val="300"/>
          <w:jc w:val="right"/>
        </w:trPr>
        <w:tc>
          <w:tcPr>
            <w:tcW w:w="1946"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196"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934304</w:t>
            </w:r>
          </w:p>
        </w:tc>
        <w:tc>
          <w:tcPr>
            <w:tcW w:w="900"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950022</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965875</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981861</w:t>
            </w:r>
          </w:p>
        </w:tc>
        <w:tc>
          <w:tcPr>
            <w:tcW w:w="89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997984</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1014243</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1030640</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1047176</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1063851</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1080667</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1097624</w:t>
            </w:r>
          </w:p>
        </w:tc>
        <w:tc>
          <w:tcPr>
            <w:tcW w:w="91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1114724</w:t>
            </w:r>
          </w:p>
        </w:tc>
      </w:tr>
    </w:tbl>
    <w:p w:rsidR="00923CAA" w:rsidRPr="00A51C3E" w:rsidRDefault="00923CAA" w:rsidP="003262EC">
      <w:pPr>
        <w:pStyle w:val="Caption"/>
        <w:rPr>
          <w:b w:val="0"/>
          <w:lang w:val="bg-BG"/>
        </w:rPr>
      </w:pPr>
      <w:bookmarkStart w:id="551" w:name="_Toc331586992"/>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7</w:t>
      </w:r>
      <w:r w:rsidRPr="00F56FD8">
        <w:rPr>
          <w:lang w:val="bg-BG"/>
        </w:rPr>
        <w:fldChar w:fldCharType="end"/>
      </w:r>
      <w:r w:rsidRPr="00F56FD8">
        <w:rPr>
          <w:lang w:val="bg-BG"/>
        </w:rPr>
        <w:t xml:space="preserve"> </w:t>
      </w:r>
      <w:r w:rsidRPr="000D5EFB">
        <w:rPr>
          <w:lang w:val="bg-BG"/>
        </w:rPr>
        <w:t>Събиране на алуминиеви кенове</w:t>
      </w:r>
      <w:bookmarkEnd w:id="551"/>
      <w:r>
        <w:rPr>
          <w:lang w:val="bg-BG"/>
        </w:rPr>
        <w:t xml:space="preserve"> </w:t>
      </w:r>
    </w:p>
    <w:tbl>
      <w:tblPr>
        <w:tblW w:w="14072" w:type="dxa"/>
        <w:jc w:val="right"/>
        <w:tblCellMar>
          <w:left w:w="70" w:type="dxa"/>
          <w:right w:w="70" w:type="dxa"/>
        </w:tblCellMar>
        <w:tblLook w:val="00A0"/>
      </w:tblPr>
      <w:tblGrid>
        <w:gridCol w:w="1985"/>
        <w:gridCol w:w="1203"/>
        <w:gridCol w:w="907"/>
        <w:gridCol w:w="907"/>
        <w:gridCol w:w="907"/>
        <w:gridCol w:w="907"/>
        <w:gridCol w:w="907"/>
        <w:gridCol w:w="907"/>
        <w:gridCol w:w="907"/>
        <w:gridCol w:w="907"/>
        <w:gridCol w:w="907"/>
        <w:gridCol w:w="907"/>
        <w:gridCol w:w="907"/>
        <w:gridCol w:w="907"/>
      </w:tblGrid>
      <w:tr w:rsidR="00923CAA" w:rsidRPr="003508F1" w:rsidTr="00BA5C69">
        <w:trPr>
          <w:trHeight w:val="300"/>
          <w:tblHeader/>
          <w:jc w:val="right"/>
        </w:trPr>
        <w:tc>
          <w:tcPr>
            <w:tcW w:w="198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b/>
                <w:bCs/>
                <w:color w:val="000000"/>
                <w:sz w:val="22"/>
                <w:szCs w:val="22"/>
                <w:lang w:val="bg-BG" w:eastAsia="bg-BG"/>
              </w:rPr>
            </w:pPr>
            <w:r>
              <w:rPr>
                <w:rFonts w:ascii="Calibri" w:hAnsi="Calibri" w:cs="Calibri"/>
                <w:b/>
                <w:bCs/>
                <w:color w:val="000000"/>
                <w:sz w:val="22"/>
                <w:szCs w:val="22"/>
                <w:lang w:val="bg-BG" w:eastAsia="bg-BG"/>
              </w:rPr>
              <w:t>Позиция</w:t>
            </w: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b/>
                <w:bCs/>
                <w:color w:val="000000"/>
                <w:sz w:val="22"/>
                <w:szCs w:val="22"/>
                <w:lang w:val="bg-BG" w:eastAsia="bg-BG"/>
              </w:rPr>
            </w:pPr>
            <w:r w:rsidRPr="003508F1">
              <w:rPr>
                <w:rFonts w:ascii="Calibri" w:hAnsi="Calibri" w:cs="Calibri"/>
                <w:b/>
                <w:bCs/>
                <w:color w:val="000000"/>
                <w:sz w:val="22"/>
                <w:szCs w:val="22"/>
                <w:lang w:val="bg-BG" w:eastAsia="bg-BG"/>
              </w:rPr>
              <w:t>Мярка</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2019</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2022</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2023</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2025</w:t>
            </w:r>
          </w:p>
        </w:tc>
      </w:tr>
      <w:tr w:rsidR="00923CAA" w:rsidRPr="003508F1" w:rsidTr="00BA5C69">
        <w:trPr>
          <w:trHeight w:val="300"/>
          <w:jc w:val="right"/>
        </w:trPr>
        <w:tc>
          <w:tcPr>
            <w:tcW w:w="198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Maшини за обратно връщане</w:t>
            </w: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32%</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33%</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39%</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42%</w:t>
            </w:r>
          </w:p>
        </w:tc>
      </w:tr>
      <w:tr w:rsidR="00923CAA" w:rsidRPr="003508F1" w:rsidTr="00BA5C69">
        <w:trPr>
          <w:trHeight w:val="300"/>
          <w:jc w:val="right"/>
        </w:trPr>
        <w:tc>
          <w:tcPr>
            <w:tcW w:w="198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Пунктове за изкупуване</w:t>
            </w: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29%</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29%</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31%</w:t>
            </w:r>
          </w:p>
        </w:tc>
      </w:tr>
      <w:tr w:rsidR="00923CAA" w:rsidRPr="003508F1" w:rsidTr="00BA5C69">
        <w:trPr>
          <w:trHeight w:val="300"/>
          <w:jc w:val="right"/>
        </w:trPr>
        <w:tc>
          <w:tcPr>
            <w:tcW w:w="198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 xml:space="preserve">Ръчно събиране в търговските обекти </w:t>
            </w: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42%</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39%</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33%</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29%</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27%</w:t>
            </w:r>
          </w:p>
        </w:tc>
      </w:tr>
      <w:tr w:rsidR="00923CAA" w:rsidRPr="003508F1" w:rsidTr="00BA5C69">
        <w:trPr>
          <w:trHeight w:val="300"/>
          <w:jc w:val="right"/>
        </w:trPr>
        <w:tc>
          <w:tcPr>
            <w:tcW w:w="1985" w:type="dxa"/>
            <w:vMerge w:val="restart"/>
            <w:tcBorders>
              <w:top w:val="single" w:sz="4" w:space="0" w:color="auto"/>
              <w:left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Maшини за обратно връщане</w:t>
            </w: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312</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342</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358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375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392</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411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430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450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470</w:t>
            </w:r>
          </w:p>
        </w:tc>
      </w:tr>
      <w:tr w:rsidR="00923CAA" w:rsidRPr="003508F1" w:rsidTr="00BA5C69">
        <w:trPr>
          <w:trHeight w:val="300"/>
          <w:jc w:val="right"/>
        </w:trPr>
        <w:tc>
          <w:tcPr>
            <w:tcW w:w="1985"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18982</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19880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20818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21798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22820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23888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25002</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26166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27380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28647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29969</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31349</w:t>
            </w:r>
          </w:p>
        </w:tc>
      </w:tr>
      <w:tr w:rsidR="00923CAA" w:rsidRPr="003508F1" w:rsidTr="00BA5C69">
        <w:trPr>
          <w:trHeight w:val="300"/>
          <w:jc w:val="right"/>
        </w:trPr>
        <w:tc>
          <w:tcPr>
            <w:tcW w:w="1985" w:type="dxa"/>
            <w:vMerge w:val="restart"/>
            <w:tcBorders>
              <w:top w:val="single" w:sz="4" w:space="0" w:color="auto"/>
              <w:left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Пунктове за изкупуване</w:t>
            </w: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246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265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274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305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317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340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352</w:t>
            </w:r>
          </w:p>
        </w:tc>
      </w:tr>
      <w:tr w:rsidR="00923CAA" w:rsidRPr="003508F1" w:rsidTr="00BA5C69">
        <w:trPr>
          <w:trHeight w:val="300"/>
          <w:jc w:val="right"/>
        </w:trPr>
        <w:tc>
          <w:tcPr>
            <w:tcW w:w="1985"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15818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16406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17013</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17641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18289</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18959</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19651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20365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21103</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21866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22653</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23466</w:t>
            </w:r>
          </w:p>
        </w:tc>
      </w:tr>
      <w:tr w:rsidR="00923CAA" w:rsidRPr="003508F1" w:rsidTr="00BA5C69">
        <w:trPr>
          <w:trHeight w:val="300"/>
          <w:jc w:val="right"/>
        </w:trPr>
        <w:tc>
          <w:tcPr>
            <w:tcW w:w="1985" w:type="dxa"/>
            <w:vMerge w:val="restart"/>
            <w:tcBorders>
              <w:top w:val="single" w:sz="4" w:space="0" w:color="auto"/>
              <w:left w:val="single" w:sz="4" w:space="0" w:color="auto"/>
              <w:right w:val="single" w:sz="4" w:space="0" w:color="auto"/>
            </w:tcBorders>
            <w:noWrap/>
            <w:vAlign w:val="bottom"/>
          </w:tcPr>
          <w:p w:rsidR="00923CAA" w:rsidRPr="003508F1" w:rsidRDefault="00923CAA" w:rsidP="00BA5C69">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Ръчно събиране в търговските обекти и транспорт до пребр</w:t>
            </w:r>
            <w:r>
              <w:rPr>
                <w:rFonts w:ascii="Calibri" w:hAnsi="Calibri" w:cs="Calibri"/>
                <w:color w:val="000000"/>
                <w:sz w:val="22"/>
                <w:szCs w:val="22"/>
                <w:lang w:val="bg-BG" w:eastAsia="bg-BG"/>
              </w:rPr>
              <w:t>.</w:t>
            </w:r>
            <w:r w:rsidRPr="003508F1">
              <w:rPr>
                <w:rFonts w:ascii="Calibri" w:hAnsi="Calibri" w:cs="Calibri"/>
                <w:color w:val="000000"/>
                <w:sz w:val="22"/>
                <w:szCs w:val="22"/>
                <w:lang w:val="bg-BG" w:eastAsia="bg-BG"/>
              </w:rPr>
              <w:t xml:space="preserve"> центрове</w:t>
            </w: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427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421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414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406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397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388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377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366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353</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340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310</w:t>
            </w:r>
          </w:p>
        </w:tc>
      </w:tr>
      <w:tr w:rsidR="00923CAA" w:rsidRPr="003508F1" w:rsidTr="00BA5C69">
        <w:trPr>
          <w:trHeight w:val="300"/>
          <w:jc w:val="right"/>
        </w:trPr>
        <w:tc>
          <w:tcPr>
            <w:tcW w:w="1985"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28473</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28051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27579</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27055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26476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25840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25144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24386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23563</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22672</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21711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20676</w:t>
            </w:r>
          </w:p>
        </w:tc>
      </w:tr>
      <w:tr w:rsidR="00923CAA" w:rsidRPr="003508F1" w:rsidTr="00BA5C69">
        <w:trPr>
          <w:trHeight w:val="300"/>
          <w:jc w:val="right"/>
        </w:trPr>
        <w:tc>
          <w:tcPr>
            <w:tcW w:w="1985" w:type="dxa"/>
            <w:vMerge w:val="restart"/>
            <w:tcBorders>
              <w:top w:val="single" w:sz="4" w:space="0" w:color="auto"/>
              <w:left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Общо количество събрани алуминиеви кенове</w:t>
            </w: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949</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965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981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997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1014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1030</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1047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1064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1081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1098</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1115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1132</w:t>
            </w:r>
          </w:p>
        </w:tc>
      </w:tr>
      <w:tr w:rsidR="00923CAA" w:rsidRPr="003508F1" w:rsidTr="00BA5C69">
        <w:trPr>
          <w:trHeight w:val="300"/>
          <w:jc w:val="right"/>
        </w:trPr>
        <w:tc>
          <w:tcPr>
            <w:tcW w:w="1985"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203"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63273</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64337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65411</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66494</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67586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68687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69797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70917</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72046</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73185</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74333</w:t>
            </w:r>
          </w:p>
        </w:tc>
        <w:tc>
          <w:tcPr>
            <w:tcW w:w="90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75491</w:t>
            </w:r>
          </w:p>
        </w:tc>
      </w:tr>
    </w:tbl>
    <w:p w:rsidR="00923CAA" w:rsidRPr="007F1821" w:rsidRDefault="00923CAA" w:rsidP="003262EC">
      <w:pPr>
        <w:pStyle w:val="Caption"/>
        <w:rPr>
          <w:b w:val="0"/>
          <w:lang w:val="bg-BG"/>
        </w:rPr>
      </w:pPr>
      <w:bookmarkStart w:id="552" w:name="_Toc331586993"/>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8</w:t>
      </w:r>
      <w:r w:rsidRPr="00F56FD8">
        <w:rPr>
          <w:lang w:val="bg-BG"/>
        </w:rPr>
        <w:fldChar w:fldCharType="end"/>
      </w:r>
      <w:r w:rsidRPr="00F56FD8">
        <w:rPr>
          <w:lang w:val="bg-BG"/>
        </w:rPr>
        <w:t xml:space="preserve"> </w:t>
      </w:r>
      <w:r w:rsidRPr="000D5EFB">
        <w:rPr>
          <w:lang w:val="bg-BG"/>
        </w:rPr>
        <w:t>Събиране на стъклени бутилки</w:t>
      </w:r>
      <w:bookmarkEnd w:id="552"/>
      <w:r>
        <w:rPr>
          <w:lang w:val="bg-BG"/>
        </w:rPr>
        <w:t xml:space="preserve"> </w:t>
      </w:r>
    </w:p>
    <w:tbl>
      <w:tblPr>
        <w:tblW w:w="14072" w:type="dxa"/>
        <w:jc w:val="right"/>
        <w:tblCellMar>
          <w:left w:w="70" w:type="dxa"/>
          <w:right w:w="70" w:type="dxa"/>
        </w:tblCellMar>
        <w:tblLook w:val="00A0"/>
      </w:tblPr>
      <w:tblGrid>
        <w:gridCol w:w="1985"/>
        <w:gridCol w:w="1231"/>
        <w:gridCol w:w="945"/>
        <w:gridCol w:w="945"/>
        <w:gridCol w:w="945"/>
        <w:gridCol w:w="945"/>
        <w:gridCol w:w="945"/>
        <w:gridCol w:w="945"/>
        <w:gridCol w:w="945"/>
        <w:gridCol w:w="945"/>
        <w:gridCol w:w="945"/>
        <w:gridCol w:w="945"/>
        <w:gridCol w:w="697"/>
        <w:gridCol w:w="709"/>
      </w:tblGrid>
      <w:tr w:rsidR="00923CAA" w:rsidRPr="003508F1" w:rsidTr="00BA5C69">
        <w:trPr>
          <w:trHeight w:val="300"/>
          <w:tblHeader/>
          <w:jc w:val="right"/>
        </w:trPr>
        <w:tc>
          <w:tcPr>
            <w:tcW w:w="198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b/>
                <w:bCs/>
                <w:color w:val="000000"/>
                <w:sz w:val="22"/>
                <w:szCs w:val="22"/>
                <w:lang w:val="bg-BG" w:eastAsia="bg-BG"/>
              </w:rPr>
            </w:pPr>
            <w:r>
              <w:rPr>
                <w:rFonts w:ascii="Calibri" w:hAnsi="Calibri" w:cs="Calibri"/>
                <w:b/>
                <w:bCs/>
                <w:color w:val="000000"/>
                <w:sz w:val="22"/>
                <w:szCs w:val="22"/>
                <w:lang w:val="bg-BG" w:eastAsia="bg-BG"/>
              </w:rPr>
              <w:t>Позиция</w:t>
            </w: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b/>
                <w:bCs/>
                <w:color w:val="000000"/>
                <w:sz w:val="22"/>
                <w:szCs w:val="22"/>
                <w:lang w:val="bg-BG" w:eastAsia="bg-BG"/>
              </w:rPr>
            </w:pPr>
            <w:r w:rsidRPr="003508F1">
              <w:rPr>
                <w:rFonts w:ascii="Calibri" w:hAnsi="Calibri" w:cs="Calibri"/>
                <w:b/>
                <w:bCs/>
                <w:color w:val="000000"/>
                <w:sz w:val="22"/>
                <w:szCs w:val="22"/>
                <w:lang w:val="bg-BG" w:eastAsia="bg-BG"/>
              </w:rPr>
              <w:t>Мярка</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2023</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2024</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2025</w:t>
            </w:r>
          </w:p>
        </w:tc>
      </w:tr>
      <w:tr w:rsidR="00923CAA" w:rsidRPr="003508F1" w:rsidTr="00BA5C69">
        <w:trPr>
          <w:trHeight w:val="300"/>
          <w:tblHeader/>
          <w:jc w:val="right"/>
        </w:trPr>
        <w:tc>
          <w:tcPr>
            <w:tcW w:w="198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Maшини за обратно връщане</w:t>
            </w: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39%</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40%</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42%</w:t>
            </w:r>
          </w:p>
        </w:tc>
      </w:tr>
      <w:tr w:rsidR="00923CAA" w:rsidRPr="003508F1" w:rsidTr="00BA5C69">
        <w:trPr>
          <w:trHeight w:val="300"/>
          <w:tblHeader/>
          <w:jc w:val="right"/>
        </w:trPr>
        <w:tc>
          <w:tcPr>
            <w:tcW w:w="198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Пунктове за изкупуване</w:t>
            </w: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30%</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30%</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31%</w:t>
            </w:r>
          </w:p>
        </w:tc>
      </w:tr>
      <w:tr w:rsidR="00923CAA" w:rsidRPr="003508F1" w:rsidTr="00BA5C69">
        <w:trPr>
          <w:trHeight w:val="300"/>
          <w:tblHeader/>
          <w:jc w:val="right"/>
        </w:trPr>
        <w:tc>
          <w:tcPr>
            <w:tcW w:w="198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 xml:space="preserve">Ръчно събиране в търговските обекти </w:t>
            </w: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31%</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29%</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27%</w:t>
            </w:r>
          </w:p>
        </w:tc>
      </w:tr>
      <w:tr w:rsidR="00923CAA" w:rsidRPr="003508F1" w:rsidTr="00BA5C69">
        <w:trPr>
          <w:trHeight w:val="300"/>
          <w:tblHeader/>
          <w:jc w:val="right"/>
        </w:trPr>
        <w:tc>
          <w:tcPr>
            <w:tcW w:w="1985" w:type="dxa"/>
            <w:vMerge w:val="restart"/>
            <w:tcBorders>
              <w:top w:val="single" w:sz="4" w:space="0" w:color="auto"/>
              <w:left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Maшини за обратно връщане</w:t>
            </w: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8283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8675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9084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9512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9958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10424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10910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11418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11948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12500</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13078</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13680</w:t>
            </w:r>
          </w:p>
        </w:tc>
      </w:tr>
      <w:tr w:rsidR="00923CAA" w:rsidRPr="003508F1" w:rsidTr="00BA5C69">
        <w:trPr>
          <w:trHeight w:val="300"/>
          <w:tblHeader/>
          <w:jc w:val="right"/>
        </w:trPr>
        <w:tc>
          <w:tcPr>
            <w:tcW w:w="1985"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19721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20655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21629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22647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23710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24819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25977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27185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28447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29763</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31137</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32571</w:t>
            </w:r>
          </w:p>
        </w:tc>
      </w:tr>
      <w:tr w:rsidR="00923CAA" w:rsidRPr="003508F1" w:rsidTr="00BA5C69">
        <w:trPr>
          <w:trHeight w:val="300"/>
          <w:tblHeader/>
          <w:jc w:val="right"/>
        </w:trPr>
        <w:tc>
          <w:tcPr>
            <w:tcW w:w="1985" w:type="dxa"/>
            <w:vMerge w:val="restart"/>
            <w:tcBorders>
              <w:top w:val="single" w:sz="4" w:space="0" w:color="auto"/>
              <w:left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Пунктове за изкупуване</w:t>
            </w: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6903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7159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7424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7698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7981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8273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8575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8887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9209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9541</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9885</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10240</w:t>
            </w:r>
          </w:p>
        </w:tc>
      </w:tr>
      <w:tr w:rsidR="00923CAA" w:rsidRPr="003508F1" w:rsidTr="00BA5C69">
        <w:trPr>
          <w:trHeight w:val="300"/>
          <w:tblHeader/>
          <w:jc w:val="right"/>
        </w:trPr>
        <w:tc>
          <w:tcPr>
            <w:tcW w:w="1985"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16435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17045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17676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18328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19002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19698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20416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21159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21926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22718</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23536</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24380</w:t>
            </w:r>
          </w:p>
        </w:tc>
      </w:tr>
      <w:tr w:rsidR="00923CAA" w:rsidRPr="003508F1" w:rsidTr="00BA5C69">
        <w:trPr>
          <w:trHeight w:val="300"/>
          <w:tblHeader/>
          <w:jc w:val="right"/>
        </w:trPr>
        <w:tc>
          <w:tcPr>
            <w:tcW w:w="1985" w:type="dxa"/>
            <w:vMerge w:val="restart"/>
            <w:tcBorders>
              <w:top w:val="single" w:sz="4" w:space="0" w:color="auto"/>
              <w:left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Ръчно събиране в търговските обекти и транспорт до преброителни центрове</w:t>
            </w: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12425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12241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12035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11806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11553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11276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10972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10641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10282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9893</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9474</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9022</w:t>
            </w:r>
          </w:p>
        </w:tc>
      </w:tr>
      <w:tr w:rsidR="00923CAA" w:rsidRPr="003508F1" w:rsidTr="00BA5C69">
        <w:trPr>
          <w:trHeight w:val="300"/>
          <w:tblHeader/>
          <w:jc w:val="right"/>
        </w:trPr>
        <w:tc>
          <w:tcPr>
            <w:tcW w:w="1985"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29582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29144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28654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28109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27507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26847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26124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25336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24481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23556</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22557</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21482</w:t>
            </w:r>
          </w:p>
        </w:tc>
      </w:tr>
      <w:tr w:rsidR="00923CAA" w:rsidRPr="003508F1" w:rsidTr="00BA5C69">
        <w:trPr>
          <w:trHeight w:val="300"/>
          <w:tblHeader/>
          <w:jc w:val="right"/>
        </w:trPr>
        <w:tc>
          <w:tcPr>
            <w:tcW w:w="1985" w:type="dxa"/>
            <w:vMerge w:val="restart"/>
            <w:tcBorders>
              <w:top w:val="single" w:sz="4" w:space="0" w:color="auto"/>
              <w:left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Общо количество събрани стъклени бутилки</w:t>
            </w: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тона</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27610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28075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28543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29015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29492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29972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30457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30946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31438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31935</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32436</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32942</w:t>
            </w:r>
          </w:p>
        </w:tc>
      </w:tr>
      <w:tr w:rsidR="00923CAA" w:rsidRPr="003508F1" w:rsidTr="00BA5C69">
        <w:trPr>
          <w:trHeight w:val="300"/>
          <w:tblHeader/>
          <w:jc w:val="right"/>
        </w:trPr>
        <w:tc>
          <w:tcPr>
            <w:tcW w:w="1985" w:type="dxa"/>
            <w:vMerge/>
            <w:tcBorders>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p>
        </w:tc>
        <w:tc>
          <w:tcPr>
            <w:tcW w:w="1231"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1000 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65738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66844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67960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69084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70219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71363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72516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73680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74853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76036</w:t>
            </w:r>
          </w:p>
        </w:tc>
        <w:tc>
          <w:tcPr>
            <w:tcW w:w="69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77229</w:t>
            </w:r>
          </w:p>
        </w:tc>
        <w:tc>
          <w:tcPr>
            <w:tcW w:w="70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78433</w:t>
            </w:r>
          </w:p>
        </w:tc>
      </w:tr>
    </w:tbl>
    <w:p w:rsidR="00923CAA" w:rsidRPr="007F1821" w:rsidRDefault="00923CAA" w:rsidP="003262EC">
      <w:pPr>
        <w:pStyle w:val="Caption"/>
        <w:rPr>
          <w:b w:val="0"/>
          <w:lang w:val="bg-BG"/>
        </w:rPr>
      </w:pPr>
      <w:bookmarkStart w:id="553" w:name="_Toc331586994"/>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9</w:t>
      </w:r>
      <w:r w:rsidRPr="00F56FD8">
        <w:rPr>
          <w:lang w:val="bg-BG"/>
        </w:rPr>
        <w:fldChar w:fldCharType="end"/>
      </w:r>
      <w:r w:rsidRPr="00F56FD8">
        <w:rPr>
          <w:lang w:val="bg-BG"/>
        </w:rPr>
        <w:t xml:space="preserve"> </w:t>
      </w:r>
      <w:r w:rsidRPr="000D5EFB">
        <w:rPr>
          <w:lang w:val="bg-BG"/>
        </w:rPr>
        <w:t xml:space="preserve">Средно дневно количество опаковки предавано в </w:t>
      </w:r>
      <w:r>
        <w:rPr>
          <w:lang w:val="bg-BG"/>
        </w:rPr>
        <w:t>МОВ</w:t>
      </w:r>
      <w:bookmarkEnd w:id="553"/>
      <w:r>
        <w:rPr>
          <w:lang w:val="bg-BG"/>
        </w:rPr>
        <w:t xml:space="preserve"> </w:t>
      </w:r>
    </w:p>
    <w:tbl>
      <w:tblPr>
        <w:tblW w:w="14356" w:type="dxa"/>
        <w:jc w:val="right"/>
        <w:tblCellMar>
          <w:left w:w="70" w:type="dxa"/>
          <w:right w:w="70" w:type="dxa"/>
        </w:tblCellMar>
        <w:tblLook w:val="00A0"/>
      </w:tblPr>
      <w:tblGrid>
        <w:gridCol w:w="2127"/>
        <w:gridCol w:w="889"/>
        <w:gridCol w:w="945"/>
        <w:gridCol w:w="945"/>
        <w:gridCol w:w="945"/>
        <w:gridCol w:w="945"/>
        <w:gridCol w:w="945"/>
        <w:gridCol w:w="945"/>
        <w:gridCol w:w="945"/>
        <w:gridCol w:w="945"/>
        <w:gridCol w:w="945"/>
        <w:gridCol w:w="945"/>
        <w:gridCol w:w="945"/>
        <w:gridCol w:w="945"/>
      </w:tblGrid>
      <w:tr w:rsidR="00923CAA" w:rsidRPr="003508F1" w:rsidTr="008D7654">
        <w:trPr>
          <w:trHeight w:val="300"/>
          <w:jc w:val="right"/>
        </w:trPr>
        <w:tc>
          <w:tcPr>
            <w:tcW w:w="2127" w:type="dxa"/>
            <w:tcBorders>
              <w:top w:val="single" w:sz="4" w:space="0" w:color="auto"/>
              <w:left w:val="single" w:sz="4" w:space="0" w:color="auto"/>
              <w:bottom w:val="single" w:sz="4" w:space="0" w:color="auto"/>
              <w:right w:val="single" w:sz="4" w:space="0" w:color="auto"/>
            </w:tcBorders>
            <w:noWrap/>
            <w:vAlign w:val="bottom"/>
          </w:tcPr>
          <w:p w:rsidR="00923CAA" w:rsidRPr="000D5EFB" w:rsidRDefault="00923CAA" w:rsidP="008D7654">
            <w:pPr>
              <w:suppressAutoHyphens w:val="0"/>
              <w:spacing w:before="0" w:after="0" w:line="240" w:lineRule="auto"/>
              <w:jc w:val="left"/>
              <w:rPr>
                <w:rFonts w:ascii="Calibri" w:hAnsi="Calibri" w:cs="Calibri"/>
                <w:b/>
                <w:color w:val="000000"/>
                <w:sz w:val="22"/>
                <w:szCs w:val="22"/>
                <w:lang w:val="bg-BG" w:eastAsia="bg-BG"/>
              </w:rPr>
            </w:pPr>
            <w:r w:rsidRPr="000D5EFB">
              <w:rPr>
                <w:rFonts w:ascii="Calibri" w:hAnsi="Calibri" w:cs="Calibri"/>
                <w:b/>
                <w:color w:val="000000"/>
                <w:sz w:val="22"/>
                <w:szCs w:val="22"/>
                <w:lang w:val="bg-BG" w:eastAsia="bg-BG"/>
              </w:rPr>
              <w:t>Позиция</w:t>
            </w:r>
          </w:p>
        </w:tc>
        <w:tc>
          <w:tcPr>
            <w:tcW w:w="88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b/>
                <w:bCs/>
                <w:color w:val="000000"/>
                <w:sz w:val="22"/>
                <w:szCs w:val="22"/>
                <w:lang w:val="bg-BG" w:eastAsia="bg-BG"/>
              </w:rPr>
            </w:pPr>
            <w:r w:rsidRPr="003508F1">
              <w:rPr>
                <w:rFonts w:ascii="Calibri" w:hAnsi="Calibri" w:cs="Calibri"/>
                <w:b/>
                <w:bCs/>
                <w:color w:val="000000"/>
                <w:sz w:val="22"/>
                <w:szCs w:val="22"/>
                <w:lang w:val="bg-BG" w:eastAsia="bg-BG"/>
              </w:rPr>
              <w:t>Мярка</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2025</w:t>
            </w:r>
          </w:p>
        </w:tc>
      </w:tr>
      <w:tr w:rsidR="00923CAA" w:rsidRPr="003508F1" w:rsidTr="008D7654">
        <w:trPr>
          <w:trHeight w:val="300"/>
          <w:jc w:val="right"/>
        </w:trPr>
        <w:tc>
          <w:tcPr>
            <w:tcW w:w="212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PET</w:t>
            </w:r>
          </w:p>
        </w:tc>
        <w:tc>
          <w:tcPr>
            <w:tcW w:w="88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767921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804266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842216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881841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923211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966399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1011484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1058543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1107661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1158925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1212423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1268251</w:t>
            </w:r>
          </w:p>
        </w:tc>
      </w:tr>
      <w:tr w:rsidR="00923CAA" w:rsidRPr="003508F1" w:rsidTr="008D7654">
        <w:trPr>
          <w:trHeight w:val="300"/>
          <w:jc w:val="right"/>
        </w:trPr>
        <w:tc>
          <w:tcPr>
            <w:tcW w:w="212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Алуминиеви кенове</w:t>
            </w:r>
          </w:p>
        </w:tc>
        <w:tc>
          <w:tcPr>
            <w:tcW w:w="88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52005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54467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57037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59720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62522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65447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68500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71687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75013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78485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82108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85889</w:t>
            </w:r>
          </w:p>
        </w:tc>
      </w:tr>
      <w:tr w:rsidR="00923CAA" w:rsidRPr="003508F1" w:rsidTr="008D7654">
        <w:trPr>
          <w:trHeight w:val="300"/>
          <w:jc w:val="right"/>
        </w:trPr>
        <w:tc>
          <w:tcPr>
            <w:tcW w:w="212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Стъклени бутилки</w:t>
            </w:r>
          </w:p>
        </w:tc>
        <w:tc>
          <w:tcPr>
            <w:tcW w:w="88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54031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56589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59259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62047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64958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67996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71169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74480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77936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81543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85307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89235</w:t>
            </w:r>
          </w:p>
        </w:tc>
      </w:tr>
    </w:tbl>
    <w:p w:rsidR="00923CAA" w:rsidRDefault="00923CAA" w:rsidP="003262EC">
      <w:pPr>
        <w:rPr>
          <w:lang w:val="bg-BG" w:eastAsia="en-US"/>
        </w:rPr>
      </w:pPr>
    </w:p>
    <w:p w:rsidR="00923CAA" w:rsidRPr="007F1821" w:rsidRDefault="00923CAA" w:rsidP="003262EC">
      <w:pPr>
        <w:pStyle w:val="Caption"/>
        <w:rPr>
          <w:b w:val="0"/>
          <w:lang w:val="bg-BG"/>
        </w:rPr>
      </w:pPr>
      <w:bookmarkStart w:id="554" w:name="_Toc331586995"/>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10</w:t>
      </w:r>
      <w:r w:rsidRPr="00F56FD8">
        <w:rPr>
          <w:lang w:val="bg-BG"/>
        </w:rPr>
        <w:fldChar w:fldCharType="end"/>
      </w:r>
      <w:r w:rsidRPr="00F56FD8">
        <w:rPr>
          <w:lang w:val="bg-BG"/>
        </w:rPr>
        <w:t xml:space="preserve"> </w:t>
      </w:r>
      <w:r>
        <w:rPr>
          <w:lang w:val="bg-BG"/>
        </w:rPr>
        <w:t>Максимално</w:t>
      </w:r>
      <w:r w:rsidRPr="000D5EFB">
        <w:rPr>
          <w:lang w:val="bg-BG"/>
        </w:rPr>
        <w:t xml:space="preserve"> дневно количество опаковки предавано в </w:t>
      </w:r>
      <w:r>
        <w:rPr>
          <w:lang w:val="bg-BG"/>
        </w:rPr>
        <w:t>МОВ</w:t>
      </w:r>
      <w:bookmarkEnd w:id="554"/>
      <w:r>
        <w:rPr>
          <w:lang w:val="bg-BG"/>
        </w:rPr>
        <w:t xml:space="preserve"> </w:t>
      </w:r>
    </w:p>
    <w:tbl>
      <w:tblPr>
        <w:tblW w:w="14356" w:type="dxa"/>
        <w:jc w:val="right"/>
        <w:tblCellMar>
          <w:left w:w="70" w:type="dxa"/>
          <w:right w:w="70" w:type="dxa"/>
        </w:tblCellMar>
        <w:tblLook w:val="00A0"/>
      </w:tblPr>
      <w:tblGrid>
        <w:gridCol w:w="2127"/>
        <w:gridCol w:w="889"/>
        <w:gridCol w:w="945"/>
        <w:gridCol w:w="945"/>
        <w:gridCol w:w="945"/>
        <w:gridCol w:w="945"/>
        <w:gridCol w:w="945"/>
        <w:gridCol w:w="945"/>
        <w:gridCol w:w="945"/>
        <w:gridCol w:w="945"/>
        <w:gridCol w:w="945"/>
        <w:gridCol w:w="945"/>
        <w:gridCol w:w="945"/>
        <w:gridCol w:w="945"/>
      </w:tblGrid>
      <w:tr w:rsidR="00923CAA" w:rsidRPr="003508F1" w:rsidTr="008D7654">
        <w:trPr>
          <w:trHeight w:val="300"/>
          <w:jc w:val="right"/>
        </w:trPr>
        <w:tc>
          <w:tcPr>
            <w:tcW w:w="2127" w:type="dxa"/>
            <w:tcBorders>
              <w:top w:val="single" w:sz="4" w:space="0" w:color="auto"/>
              <w:left w:val="single" w:sz="4" w:space="0" w:color="auto"/>
              <w:bottom w:val="single" w:sz="4" w:space="0" w:color="auto"/>
              <w:right w:val="single" w:sz="4" w:space="0" w:color="auto"/>
            </w:tcBorders>
            <w:noWrap/>
            <w:vAlign w:val="bottom"/>
          </w:tcPr>
          <w:p w:rsidR="00923CAA" w:rsidRPr="000D5EFB" w:rsidRDefault="00923CAA" w:rsidP="008D7654">
            <w:pPr>
              <w:suppressAutoHyphens w:val="0"/>
              <w:spacing w:before="0" w:after="0" w:line="240" w:lineRule="auto"/>
              <w:jc w:val="left"/>
              <w:rPr>
                <w:rFonts w:ascii="Calibri" w:hAnsi="Calibri" w:cs="Calibri"/>
                <w:b/>
                <w:color w:val="000000"/>
                <w:sz w:val="22"/>
                <w:szCs w:val="22"/>
                <w:lang w:val="bg-BG" w:eastAsia="bg-BG"/>
              </w:rPr>
            </w:pPr>
            <w:r w:rsidRPr="000D5EFB">
              <w:rPr>
                <w:rFonts w:ascii="Calibri" w:hAnsi="Calibri" w:cs="Calibri"/>
                <w:b/>
                <w:color w:val="000000"/>
                <w:sz w:val="22"/>
                <w:szCs w:val="22"/>
                <w:lang w:val="bg-BG" w:eastAsia="bg-BG"/>
              </w:rPr>
              <w:t>Позиция</w:t>
            </w:r>
          </w:p>
        </w:tc>
        <w:tc>
          <w:tcPr>
            <w:tcW w:w="88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b/>
                <w:bCs/>
                <w:color w:val="000000"/>
                <w:sz w:val="22"/>
                <w:szCs w:val="22"/>
                <w:lang w:val="bg-BG" w:eastAsia="bg-BG"/>
              </w:rPr>
            </w:pPr>
            <w:r w:rsidRPr="003508F1">
              <w:rPr>
                <w:rFonts w:ascii="Calibri" w:hAnsi="Calibri" w:cs="Calibri"/>
                <w:b/>
                <w:bCs/>
                <w:color w:val="000000"/>
                <w:sz w:val="22"/>
                <w:szCs w:val="22"/>
                <w:lang w:val="bg-BG" w:eastAsia="bg-BG"/>
              </w:rPr>
              <w:t>Мярка</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2025</w:t>
            </w:r>
          </w:p>
        </w:tc>
      </w:tr>
      <w:tr w:rsidR="00923CAA" w:rsidRPr="003508F1" w:rsidTr="008D7654">
        <w:trPr>
          <w:trHeight w:val="300"/>
          <w:jc w:val="right"/>
        </w:trPr>
        <w:tc>
          <w:tcPr>
            <w:tcW w:w="212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PET</w:t>
            </w:r>
          </w:p>
        </w:tc>
        <w:tc>
          <w:tcPr>
            <w:tcW w:w="88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1382258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1447678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1515989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1587314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1661780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1739519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1820671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1905378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1993790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2086064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2182362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2282851</w:t>
            </w:r>
          </w:p>
        </w:tc>
      </w:tr>
      <w:tr w:rsidR="00923CAA" w:rsidRPr="003508F1" w:rsidTr="008D7654">
        <w:trPr>
          <w:trHeight w:val="300"/>
          <w:jc w:val="right"/>
        </w:trPr>
        <w:tc>
          <w:tcPr>
            <w:tcW w:w="212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Алуминиеви кенове</w:t>
            </w:r>
          </w:p>
        </w:tc>
        <w:tc>
          <w:tcPr>
            <w:tcW w:w="88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72807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76253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79851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83608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87530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91625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95900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100361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105018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109879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114951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120244</w:t>
            </w:r>
          </w:p>
        </w:tc>
      </w:tr>
      <w:tr w:rsidR="00923CAA" w:rsidRPr="003508F1" w:rsidTr="008D7654">
        <w:trPr>
          <w:trHeight w:val="300"/>
          <w:jc w:val="right"/>
        </w:trPr>
        <w:tc>
          <w:tcPr>
            <w:tcW w:w="212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Стъклени бутилки</w:t>
            </w:r>
          </w:p>
        </w:tc>
        <w:tc>
          <w:tcPr>
            <w:tcW w:w="88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124272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130154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136295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142708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149403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156392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163688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171303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179252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187548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196206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Arial" w:hAnsi="Arial" w:cs="Arial"/>
                <w:lang w:val="bg-BG" w:eastAsia="bg-BG"/>
              </w:rPr>
            </w:pPr>
            <w:r w:rsidRPr="003508F1">
              <w:rPr>
                <w:rFonts w:ascii="Arial" w:hAnsi="Arial" w:cs="Arial"/>
                <w:lang w:val="bg-BG" w:eastAsia="bg-BG"/>
              </w:rPr>
              <w:t>205240</w:t>
            </w:r>
          </w:p>
        </w:tc>
      </w:tr>
    </w:tbl>
    <w:p w:rsidR="00923CAA" w:rsidRDefault="00923CAA" w:rsidP="003262EC">
      <w:pPr>
        <w:rPr>
          <w:lang w:val="bg-BG" w:eastAsia="en-US"/>
        </w:rPr>
      </w:pPr>
    </w:p>
    <w:p w:rsidR="00923CAA" w:rsidRPr="007F1821" w:rsidRDefault="00923CAA" w:rsidP="003262EC">
      <w:pPr>
        <w:pStyle w:val="Caption"/>
        <w:rPr>
          <w:b w:val="0"/>
          <w:lang w:val="bg-BG"/>
        </w:rPr>
      </w:pPr>
      <w:bookmarkStart w:id="555" w:name="_Toc331586996"/>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11</w:t>
      </w:r>
      <w:r w:rsidRPr="00F56FD8">
        <w:rPr>
          <w:lang w:val="bg-BG"/>
        </w:rPr>
        <w:fldChar w:fldCharType="end"/>
      </w:r>
      <w:r w:rsidRPr="00F56FD8">
        <w:rPr>
          <w:lang w:val="bg-BG"/>
        </w:rPr>
        <w:t xml:space="preserve"> </w:t>
      </w:r>
      <w:r>
        <w:rPr>
          <w:lang w:val="bg-BG"/>
        </w:rPr>
        <w:t>Оценка на броя необходими МОВ</w:t>
      </w:r>
      <w:bookmarkEnd w:id="555"/>
    </w:p>
    <w:tbl>
      <w:tblPr>
        <w:tblW w:w="14356" w:type="dxa"/>
        <w:jc w:val="right"/>
        <w:tblCellMar>
          <w:left w:w="70" w:type="dxa"/>
          <w:right w:w="70" w:type="dxa"/>
        </w:tblCellMar>
        <w:tblLook w:val="00A0"/>
      </w:tblPr>
      <w:tblGrid>
        <w:gridCol w:w="2127"/>
        <w:gridCol w:w="889"/>
        <w:gridCol w:w="945"/>
        <w:gridCol w:w="945"/>
        <w:gridCol w:w="945"/>
        <w:gridCol w:w="945"/>
        <w:gridCol w:w="945"/>
        <w:gridCol w:w="945"/>
        <w:gridCol w:w="945"/>
        <w:gridCol w:w="945"/>
        <w:gridCol w:w="945"/>
        <w:gridCol w:w="945"/>
        <w:gridCol w:w="945"/>
        <w:gridCol w:w="945"/>
      </w:tblGrid>
      <w:tr w:rsidR="00923CAA" w:rsidRPr="003508F1" w:rsidTr="008D7654">
        <w:trPr>
          <w:trHeight w:val="300"/>
          <w:jc w:val="right"/>
        </w:trPr>
        <w:tc>
          <w:tcPr>
            <w:tcW w:w="2127" w:type="dxa"/>
            <w:tcBorders>
              <w:top w:val="single" w:sz="4" w:space="0" w:color="auto"/>
              <w:left w:val="single" w:sz="4" w:space="0" w:color="auto"/>
              <w:bottom w:val="single" w:sz="4" w:space="0" w:color="auto"/>
              <w:right w:val="single" w:sz="4" w:space="0" w:color="auto"/>
            </w:tcBorders>
            <w:noWrap/>
            <w:vAlign w:val="bottom"/>
          </w:tcPr>
          <w:p w:rsidR="00923CAA" w:rsidRPr="000D5EFB" w:rsidRDefault="00923CAA" w:rsidP="008D7654">
            <w:pPr>
              <w:suppressAutoHyphens w:val="0"/>
              <w:spacing w:before="0" w:after="0" w:line="240" w:lineRule="auto"/>
              <w:jc w:val="left"/>
              <w:rPr>
                <w:rFonts w:ascii="Calibri" w:hAnsi="Calibri" w:cs="Calibri"/>
                <w:b/>
                <w:color w:val="000000"/>
                <w:sz w:val="22"/>
                <w:szCs w:val="22"/>
                <w:lang w:val="bg-BG" w:eastAsia="bg-BG"/>
              </w:rPr>
            </w:pPr>
            <w:r w:rsidRPr="000D5EFB">
              <w:rPr>
                <w:rFonts w:ascii="Calibri" w:hAnsi="Calibri" w:cs="Calibri"/>
                <w:b/>
                <w:color w:val="000000"/>
                <w:sz w:val="22"/>
                <w:szCs w:val="22"/>
                <w:lang w:val="bg-BG" w:eastAsia="bg-BG"/>
              </w:rPr>
              <w:t>Позиция</w:t>
            </w:r>
          </w:p>
        </w:tc>
        <w:tc>
          <w:tcPr>
            <w:tcW w:w="88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b/>
                <w:bCs/>
                <w:color w:val="000000"/>
                <w:sz w:val="22"/>
                <w:szCs w:val="22"/>
                <w:lang w:val="bg-BG" w:eastAsia="bg-BG"/>
              </w:rPr>
            </w:pPr>
            <w:r w:rsidRPr="003508F1">
              <w:rPr>
                <w:rFonts w:ascii="Calibri" w:hAnsi="Calibri" w:cs="Calibri"/>
                <w:b/>
                <w:bCs/>
                <w:color w:val="000000"/>
                <w:sz w:val="22"/>
                <w:szCs w:val="22"/>
                <w:lang w:val="bg-BG" w:eastAsia="bg-BG"/>
              </w:rPr>
              <w:t>Мярка</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2019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2021</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2022</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b/>
                <w:bCs/>
                <w:sz w:val="22"/>
                <w:szCs w:val="22"/>
                <w:lang w:val="bg-BG" w:eastAsia="bg-BG"/>
              </w:rPr>
            </w:pPr>
            <w:r w:rsidRPr="003508F1">
              <w:rPr>
                <w:rFonts w:ascii="Calibri" w:hAnsi="Calibri" w:cs="Calibri"/>
                <w:b/>
                <w:bCs/>
                <w:sz w:val="22"/>
                <w:szCs w:val="22"/>
                <w:lang w:val="bg-BG" w:eastAsia="bg-BG"/>
              </w:rPr>
              <w:t>2025</w:t>
            </w:r>
          </w:p>
        </w:tc>
      </w:tr>
      <w:tr w:rsidR="00923CAA" w:rsidRPr="003508F1" w:rsidTr="008D7654">
        <w:trPr>
          <w:trHeight w:val="300"/>
          <w:jc w:val="right"/>
        </w:trPr>
        <w:tc>
          <w:tcPr>
            <w:tcW w:w="212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PET и алуминий</w:t>
            </w:r>
          </w:p>
        </w:tc>
        <w:tc>
          <w:tcPr>
            <w:tcW w:w="88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1364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1429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1496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1566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1640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1717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1797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1880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1968</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2059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2154</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2253</w:t>
            </w:r>
          </w:p>
        </w:tc>
      </w:tr>
      <w:tr w:rsidR="00923CAA" w:rsidRPr="003508F1" w:rsidTr="008D7654">
        <w:trPr>
          <w:trHeight w:val="300"/>
          <w:jc w:val="right"/>
        </w:trPr>
        <w:tc>
          <w:tcPr>
            <w:tcW w:w="2127"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Стъкло</w:t>
            </w:r>
          </w:p>
        </w:tc>
        <w:tc>
          <w:tcPr>
            <w:tcW w:w="889"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lef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бр.</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397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416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435</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456</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477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500</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523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547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573</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599</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627</w:t>
            </w:r>
          </w:p>
        </w:tc>
        <w:tc>
          <w:tcPr>
            <w:tcW w:w="945" w:type="dxa"/>
            <w:tcBorders>
              <w:top w:val="single" w:sz="4" w:space="0" w:color="auto"/>
              <w:left w:val="single" w:sz="4" w:space="0" w:color="auto"/>
              <w:bottom w:val="single" w:sz="4" w:space="0" w:color="auto"/>
              <w:right w:val="single" w:sz="4" w:space="0" w:color="auto"/>
            </w:tcBorders>
            <w:noWrap/>
            <w:vAlign w:val="bottom"/>
          </w:tcPr>
          <w:p w:rsidR="00923CAA" w:rsidRPr="003508F1" w:rsidRDefault="00923CAA" w:rsidP="008D7654">
            <w:pPr>
              <w:suppressAutoHyphens w:val="0"/>
              <w:spacing w:before="0" w:after="0" w:line="240" w:lineRule="auto"/>
              <w:jc w:val="right"/>
              <w:rPr>
                <w:rFonts w:ascii="Calibri" w:hAnsi="Calibri" w:cs="Calibri"/>
                <w:color w:val="000000"/>
                <w:sz w:val="22"/>
                <w:szCs w:val="22"/>
                <w:lang w:val="bg-BG" w:eastAsia="bg-BG"/>
              </w:rPr>
            </w:pPr>
            <w:r w:rsidRPr="003508F1">
              <w:rPr>
                <w:rFonts w:ascii="Calibri" w:hAnsi="Calibri" w:cs="Calibri"/>
                <w:color w:val="000000"/>
                <w:sz w:val="22"/>
                <w:szCs w:val="22"/>
                <w:lang w:val="bg-BG" w:eastAsia="bg-BG"/>
              </w:rPr>
              <w:t>656</w:t>
            </w:r>
          </w:p>
        </w:tc>
      </w:tr>
    </w:tbl>
    <w:p w:rsidR="00923CAA" w:rsidRPr="003262EC" w:rsidRDefault="00923CAA" w:rsidP="00211B7C">
      <w:pPr>
        <w:rPr>
          <w:rFonts w:cs="Tahoma"/>
          <w:sz w:val="22"/>
          <w:szCs w:val="22"/>
          <w:lang w:val="bg-BG"/>
        </w:rPr>
      </w:pPr>
    </w:p>
    <w:p w:rsidR="00923CAA" w:rsidRDefault="00923CAA" w:rsidP="00211B7C">
      <w:pPr>
        <w:rPr>
          <w:rFonts w:cs="Tahoma"/>
          <w:sz w:val="22"/>
          <w:szCs w:val="22"/>
          <w:lang w:val="bg-BG"/>
        </w:rPr>
        <w:sectPr w:rsidR="00923CAA" w:rsidSect="003262EC">
          <w:pgSz w:w="16838" w:h="11906" w:orient="landscape"/>
          <w:pgMar w:top="1418" w:right="1418" w:bottom="1418" w:left="1418" w:header="709" w:footer="709" w:gutter="0"/>
          <w:cols w:space="708"/>
          <w:docGrid w:linePitch="360"/>
        </w:sectPr>
      </w:pPr>
    </w:p>
    <w:p w:rsidR="00923CAA" w:rsidRDefault="00923CAA" w:rsidP="00211B7C">
      <w:pPr>
        <w:rPr>
          <w:rFonts w:cs="Tahoma"/>
          <w:sz w:val="22"/>
          <w:szCs w:val="22"/>
          <w:lang w:val="bg-BG"/>
        </w:rPr>
      </w:pPr>
      <w:r>
        <w:rPr>
          <w:rFonts w:cs="Tahoma"/>
          <w:sz w:val="22"/>
          <w:szCs w:val="22"/>
          <w:lang w:val="bg-BG"/>
        </w:rPr>
        <w:t xml:space="preserve">Прогноза по видове материали за количествата събирани опаковки по канали за събиране е представена в Таблици 6.6 ÷ 6.8. </w:t>
      </w:r>
    </w:p>
    <w:p w:rsidR="00923CAA" w:rsidRDefault="00923CAA" w:rsidP="00211B7C">
      <w:pPr>
        <w:rPr>
          <w:rFonts w:cs="Tahoma"/>
          <w:sz w:val="22"/>
          <w:szCs w:val="22"/>
          <w:lang w:val="bg-BG"/>
        </w:rPr>
      </w:pPr>
      <w:r>
        <w:rPr>
          <w:rFonts w:cs="Tahoma"/>
          <w:sz w:val="22"/>
          <w:szCs w:val="22"/>
          <w:lang w:val="bg-BG"/>
        </w:rPr>
        <w:t>Броят на необходимите МОВ (Таблица 6.11) е определен при следните допускания:</w:t>
      </w:r>
    </w:p>
    <w:p w:rsidR="00923CAA" w:rsidRDefault="00923CAA" w:rsidP="00211B7C">
      <w:pPr>
        <w:rPr>
          <w:rFonts w:cs="Tahoma"/>
          <w:sz w:val="22"/>
          <w:szCs w:val="22"/>
          <w:lang w:val="bg-BG"/>
        </w:rPr>
      </w:pPr>
      <w:r>
        <w:rPr>
          <w:rFonts w:cs="Tahoma"/>
          <w:sz w:val="22"/>
          <w:szCs w:val="22"/>
          <w:lang w:val="bg-BG"/>
        </w:rPr>
        <w:t xml:space="preserve">За нуждите на оценката е прието, че отпадъците от стъкло ще бъдат събирани в отделни МОВ от отпадъците от </w:t>
      </w:r>
      <w:r>
        <w:rPr>
          <w:rFonts w:cs="Tahoma"/>
          <w:sz w:val="22"/>
          <w:szCs w:val="22"/>
          <w:lang w:val="en-US"/>
        </w:rPr>
        <w:t>PET</w:t>
      </w:r>
      <w:r w:rsidRPr="00BB56F3">
        <w:rPr>
          <w:rFonts w:cs="Tahoma"/>
          <w:sz w:val="22"/>
          <w:szCs w:val="22"/>
          <w:lang w:val="ru-RU"/>
        </w:rPr>
        <w:t xml:space="preserve"> </w:t>
      </w:r>
      <w:r>
        <w:rPr>
          <w:rFonts w:cs="Tahoma"/>
          <w:sz w:val="22"/>
          <w:szCs w:val="22"/>
          <w:lang w:val="bg-BG"/>
        </w:rPr>
        <w:t>и алуминиеви кенове. Среднодневните и максималните дневни количества на отпадъците събирани в МОВ са представени в Таблици 6.9 и 6.10.</w:t>
      </w:r>
    </w:p>
    <w:p w:rsidR="00923CAA" w:rsidRDefault="00923CAA" w:rsidP="00211B7C">
      <w:pPr>
        <w:rPr>
          <w:rFonts w:cs="Tahoma"/>
          <w:sz w:val="22"/>
          <w:szCs w:val="22"/>
          <w:lang w:val="bg-BG"/>
        </w:rPr>
      </w:pPr>
      <w:r>
        <w:rPr>
          <w:rFonts w:cs="Tahoma"/>
          <w:sz w:val="22"/>
          <w:szCs w:val="22"/>
          <w:lang w:val="bg-BG"/>
        </w:rPr>
        <w:t>Оценката на необходимите инвестиции за закупуване на МОВ е направена при единична цена от 22,000 лв/брой. Първоначалната инвестиция за закупуване на МОВ се оценява на 38,7 милиона лева, като допълнителни инвестиции са необходими през целия период на прилагане на системата пропорционално на допълнителните количества предавани отпадъци.</w:t>
      </w:r>
    </w:p>
    <w:p w:rsidR="00923CAA" w:rsidRDefault="00923CAA" w:rsidP="00211B7C">
      <w:pPr>
        <w:rPr>
          <w:rFonts w:cs="Tahoma"/>
          <w:sz w:val="22"/>
          <w:szCs w:val="22"/>
          <w:lang w:val="bg-BG"/>
        </w:rPr>
      </w:pPr>
      <w:r w:rsidRPr="00AF6FC9">
        <w:rPr>
          <w:rFonts w:cs="Tahoma"/>
          <w:sz w:val="22"/>
          <w:szCs w:val="22"/>
          <w:lang w:val="bg-BG"/>
        </w:rPr>
        <w:t>Разходите свързани с осигуряване на условия за ръчно приемане на празни опаковки в търговските обекти, където няма инсталирани МОВ са свързани основно с осигуряване на допълнителни площи за съхранение на отпадъците, обучение на персонала ангажиран в приемането и процедурите по възстановяване на заплатените депозити. Посочените разходи не са включени в общата оценка на разходите за системата.</w:t>
      </w:r>
      <w:r>
        <w:rPr>
          <w:rFonts w:cs="Tahoma"/>
          <w:sz w:val="22"/>
          <w:szCs w:val="22"/>
          <w:lang w:val="bg-BG"/>
        </w:rPr>
        <w:t xml:space="preserve">   </w:t>
      </w:r>
    </w:p>
    <w:p w:rsidR="00923CAA" w:rsidRDefault="00923CAA" w:rsidP="00211B7C">
      <w:pPr>
        <w:rPr>
          <w:rFonts w:cs="Tahoma"/>
          <w:sz w:val="22"/>
          <w:szCs w:val="22"/>
          <w:lang w:val="bg-BG"/>
        </w:rPr>
      </w:pPr>
    </w:p>
    <w:p w:rsidR="00923CAA" w:rsidRPr="00BB56F3" w:rsidRDefault="00923CAA" w:rsidP="003B379E">
      <w:pPr>
        <w:pStyle w:val="Heading3"/>
        <w:numPr>
          <w:ilvl w:val="2"/>
          <w:numId w:val="7"/>
        </w:numPr>
        <w:rPr>
          <w:lang w:val="ru-RU"/>
        </w:rPr>
      </w:pPr>
      <w:bookmarkStart w:id="556" w:name="_Toc331586799"/>
      <w:r w:rsidRPr="00BB56F3">
        <w:rPr>
          <w:lang w:val="ru-RU"/>
        </w:rPr>
        <w:t xml:space="preserve">Оценка на разходите по събиране и първично сортиране на приетите опаковки в </w:t>
      </w:r>
      <w:r>
        <w:rPr>
          <w:lang w:val="bg-BG"/>
        </w:rPr>
        <w:t>пунктовете за предаване</w:t>
      </w:r>
      <w:bookmarkEnd w:id="556"/>
      <w:r w:rsidRPr="00BB56F3">
        <w:rPr>
          <w:lang w:val="ru-RU"/>
        </w:rPr>
        <w:t xml:space="preserve"> </w:t>
      </w:r>
    </w:p>
    <w:p w:rsidR="00923CAA" w:rsidRDefault="00923CAA" w:rsidP="00211B7C">
      <w:pPr>
        <w:rPr>
          <w:rFonts w:cs="Tahoma"/>
          <w:sz w:val="22"/>
          <w:szCs w:val="22"/>
          <w:lang w:val="bg-BG"/>
        </w:rPr>
      </w:pPr>
      <w:r>
        <w:rPr>
          <w:rFonts w:cs="Tahoma"/>
          <w:sz w:val="22"/>
          <w:szCs w:val="22"/>
          <w:lang w:val="bg-BG"/>
        </w:rPr>
        <w:t xml:space="preserve">Броят на необходимите пунктове за предаване на отпадъци се оценява на 314, като е предвидено те да бъдат разположени в общинските центрове с население над 3000 жители. Предварителен списък на населените места, където трябва да бъдат осигурени пунктове за предаване на отпадъците и оценка на необходимия брой пунктове е представен в </w:t>
      </w:r>
      <w:r w:rsidRPr="00590E60">
        <w:rPr>
          <w:rFonts w:cs="Tahoma"/>
          <w:sz w:val="22"/>
          <w:szCs w:val="22"/>
          <w:lang w:val="bg-BG"/>
        </w:rPr>
        <w:t>Приложение 2.</w:t>
      </w:r>
    </w:p>
    <w:p w:rsidR="00923CAA" w:rsidRDefault="00923CAA" w:rsidP="00211B7C">
      <w:pPr>
        <w:rPr>
          <w:rFonts w:cs="Tahoma"/>
          <w:sz w:val="22"/>
          <w:szCs w:val="22"/>
          <w:lang w:val="bg-BG"/>
        </w:rPr>
      </w:pPr>
      <w:r>
        <w:rPr>
          <w:rFonts w:cs="Tahoma"/>
          <w:sz w:val="22"/>
          <w:szCs w:val="22"/>
          <w:lang w:val="bg-BG"/>
        </w:rPr>
        <w:t>Разчет на разходите за дейността на събирателен пункт е представен в Приложение 3.</w:t>
      </w:r>
      <w:r w:rsidRPr="008D7654">
        <w:rPr>
          <w:rFonts w:cs="Tahoma"/>
          <w:sz w:val="22"/>
          <w:szCs w:val="22"/>
          <w:lang w:val="bg-BG"/>
        </w:rPr>
        <w:t xml:space="preserve"> </w:t>
      </w:r>
      <w:r>
        <w:rPr>
          <w:rFonts w:cs="Tahoma"/>
          <w:sz w:val="22"/>
          <w:szCs w:val="22"/>
          <w:lang w:val="bg-BG"/>
        </w:rPr>
        <w:t>Прието е, че инвестиционните разходи за изграждане на един пункт възлизат средно на 85,4 хиляди лева, а оперативни разходи се оценяват на 28,3 хиляди лева за година. Общия размер на необходимите инвестиции за изграждане на пунктове за връщане на отпадъци от опаковки обхванати в депозитната система се оценява на 26,8 милиона лева.</w:t>
      </w:r>
    </w:p>
    <w:p w:rsidR="00923CAA" w:rsidRPr="00BA5C69" w:rsidRDefault="00923CAA" w:rsidP="00211B7C">
      <w:pPr>
        <w:rPr>
          <w:rFonts w:cs="Tahoma"/>
          <w:sz w:val="22"/>
          <w:szCs w:val="22"/>
          <w:lang w:val="bg-BG"/>
        </w:rPr>
      </w:pPr>
      <w:r>
        <w:rPr>
          <w:rFonts w:cs="Tahoma"/>
          <w:sz w:val="22"/>
          <w:szCs w:val="22"/>
          <w:lang w:val="bg-BG"/>
        </w:rPr>
        <w:t>Прието е, че разходите за транспортиране на отпадъците от пунктовете за предаване до преброителните центрове са идентични с тези за транспортиране на ръчно приетите отпадъци от търговските обекти.</w:t>
      </w:r>
    </w:p>
    <w:p w:rsidR="00923CAA" w:rsidRPr="00BB56F3" w:rsidRDefault="00923CAA" w:rsidP="00211B7C">
      <w:pPr>
        <w:pStyle w:val="Heading3"/>
        <w:numPr>
          <w:ilvl w:val="2"/>
          <w:numId w:val="7"/>
        </w:numPr>
        <w:rPr>
          <w:lang w:val="ru-RU"/>
        </w:rPr>
      </w:pPr>
      <w:bookmarkStart w:id="557" w:name="_Toc328384399"/>
      <w:bookmarkStart w:id="558" w:name="_Toc330894314"/>
      <w:bookmarkStart w:id="559" w:name="_Toc331489249"/>
      <w:bookmarkStart w:id="560" w:name="_Toc331586800"/>
      <w:r w:rsidRPr="00BB56F3">
        <w:rPr>
          <w:lang w:val="ru-RU"/>
        </w:rPr>
        <w:t>Разходи по сортиране, преброяване и балиране на опаковките</w:t>
      </w:r>
      <w:bookmarkEnd w:id="557"/>
      <w:bookmarkEnd w:id="558"/>
      <w:bookmarkEnd w:id="559"/>
      <w:bookmarkEnd w:id="560"/>
    </w:p>
    <w:p w:rsidR="00923CAA" w:rsidRDefault="00923CAA" w:rsidP="000C6CD2">
      <w:pPr>
        <w:rPr>
          <w:rFonts w:cs="Tahoma"/>
          <w:sz w:val="22"/>
          <w:szCs w:val="22"/>
          <w:lang w:val="bg-BG"/>
        </w:rPr>
      </w:pPr>
      <w:r>
        <w:rPr>
          <w:rFonts w:cs="Tahoma"/>
          <w:sz w:val="22"/>
          <w:szCs w:val="22"/>
          <w:lang w:val="bg-BG"/>
        </w:rPr>
        <w:t xml:space="preserve">За нуждите на оценката е прието, че центрове за преброяване ще бъдат изградени във всички областни центрове в страната (27). </w:t>
      </w:r>
    </w:p>
    <w:p w:rsidR="00923CAA" w:rsidRDefault="00923CAA" w:rsidP="000C6CD2">
      <w:pPr>
        <w:rPr>
          <w:rFonts w:cs="Tahoma"/>
          <w:sz w:val="22"/>
          <w:szCs w:val="22"/>
          <w:lang w:val="bg-BG"/>
        </w:rPr>
      </w:pPr>
      <w:r>
        <w:rPr>
          <w:rFonts w:cs="Tahoma"/>
          <w:sz w:val="22"/>
          <w:szCs w:val="22"/>
          <w:lang w:val="bg-BG"/>
        </w:rPr>
        <w:t xml:space="preserve">Разчет на разходите за център за преброяване е представен в </w:t>
      </w:r>
      <w:r w:rsidRPr="00590E60">
        <w:rPr>
          <w:rFonts w:cs="Tahoma"/>
          <w:sz w:val="22"/>
          <w:szCs w:val="22"/>
          <w:lang w:val="bg-BG"/>
        </w:rPr>
        <w:t>Приложение 4.</w:t>
      </w:r>
      <w:r>
        <w:rPr>
          <w:rFonts w:cs="Tahoma"/>
          <w:sz w:val="22"/>
          <w:szCs w:val="22"/>
          <w:lang w:val="bg-BG"/>
        </w:rPr>
        <w:t xml:space="preserve"> Прието е, че инвестиционните разходи за изграждане на един център ще възлизат средно на 2 226 хиляди лева, а оперативни разходи се оценяват на 227 хиляди лева за година. Общия размер на необходимите инвестиции се оценява на 61 милиона лева.</w:t>
      </w:r>
    </w:p>
    <w:p w:rsidR="00923CAA" w:rsidRPr="00BB56F3" w:rsidRDefault="00923CAA" w:rsidP="00590E60">
      <w:pPr>
        <w:pStyle w:val="Heading3"/>
        <w:numPr>
          <w:ilvl w:val="2"/>
          <w:numId w:val="7"/>
        </w:numPr>
        <w:rPr>
          <w:lang w:val="ru-RU"/>
        </w:rPr>
      </w:pPr>
      <w:bookmarkStart w:id="561" w:name="_Toc331586801"/>
      <w:r w:rsidRPr="00BB56F3">
        <w:rPr>
          <w:lang w:val="ru-RU"/>
        </w:rPr>
        <w:t xml:space="preserve">Разходи по </w:t>
      </w:r>
      <w:r>
        <w:rPr>
          <w:lang w:val="bg-BG"/>
        </w:rPr>
        <w:t>събиране и транспортиране на отпадъците от търговските обекти и пунктовете за предаване</w:t>
      </w:r>
      <w:bookmarkEnd w:id="561"/>
    </w:p>
    <w:p w:rsidR="00923CAA" w:rsidRPr="00FF208B" w:rsidRDefault="00923CAA" w:rsidP="00590E60">
      <w:pPr>
        <w:rPr>
          <w:rFonts w:cs="Tahoma"/>
          <w:sz w:val="22"/>
          <w:szCs w:val="22"/>
          <w:lang w:val="bg-BG"/>
        </w:rPr>
      </w:pPr>
      <w:r>
        <w:rPr>
          <w:rFonts w:cs="Tahoma"/>
          <w:sz w:val="22"/>
          <w:szCs w:val="22"/>
          <w:lang w:val="bg-BG"/>
        </w:rPr>
        <w:t xml:space="preserve">Разчет на разходите за транспортиране на ръчно събрани опаковки от </w:t>
      </w:r>
      <w:r>
        <w:rPr>
          <w:rFonts w:cs="Tahoma"/>
          <w:sz w:val="22"/>
          <w:szCs w:val="22"/>
          <w:lang w:val="en-US"/>
        </w:rPr>
        <w:t>PET</w:t>
      </w:r>
      <w:r w:rsidRPr="00BB56F3">
        <w:rPr>
          <w:rFonts w:cs="Tahoma"/>
          <w:sz w:val="22"/>
          <w:szCs w:val="22"/>
          <w:lang w:val="ru-RU"/>
        </w:rPr>
        <w:t xml:space="preserve"> </w:t>
      </w:r>
      <w:r>
        <w:rPr>
          <w:rFonts w:cs="Tahoma"/>
          <w:sz w:val="22"/>
          <w:szCs w:val="22"/>
          <w:lang w:val="bg-BG"/>
        </w:rPr>
        <w:t xml:space="preserve">от търговските обекти до центровете за преброяване е представен </w:t>
      </w:r>
      <w:r w:rsidRPr="00FF208B">
        <w:rPr>
          <w:rFonts w:cs="Tahoma"/>
          <w:sz w:val="22"/>
          <w:szCs w:val="22"/>
          <w:lang w:val="bg-BG"/>
        </w:rPr>
        <w:t>в Приложение 5. Направените изчисления се отнасят за самостоятелно организиране на дейностите по транспортиране на отпадъците без компактиране от търговските обекти до центровете за броене. В случай на реално прилагане на системата за налице възможности за значително оптимизиране на тези разходи, в случай на съвместяване на дейността с транспорта по доставките на съответните продукти.</w:t>
      </w:r>
    </w:p>
    <w:p w:rsidR="00923CAA" w:rsidRPr="00FF208B" w:rsidRDefault="00923CAA" w:rsidP="00590E60">
      <w:pPr>
        <w:rPr>
          <w:rFonts w:cs="Tahoma"/>
          <w:sz w:val="22"/>
          <w:szCs w:val="22"/>
          <w:lang w:val="bg-BG"/>
        </w:rPr>
      </w:pPr>
      <w:r w:rsidRPr="00FF208B">
        <w:rPr>
          <w:rFonts w:cs="Tahoma"/>
          <w:sz w:val="22"/>
          <w:szCs w:val="22"/>
          <w:lang w:val="bg-BG"/>
        </w:rPr>
        <w:t>За нуждите на анализа е прието че разходите за транспортиране на 1 тон отпадъци от търговските обекти и пунктовете за събиране до центровете за броене са съпоставими.</w:t>
      </w:r>
    </w:p>
    <w:p w:rsidR="00923CAA" w:rsidRDefault="00923CAA" w:rsidP="00590E60">
      <w:pPr>
        <w:rPr>
          <w:rFonts w:cs="Tahoma"/>
          <w:sz w:val="22"/>
          <w:szCs w:val="22"/>
          <w:lang w:val="bg-BG"/>
        </w:rPr>
      </w:pPr>
      <w:r w:rsidRPr="00FF208B">
        <w:rPr>
          <w:rFonts w:cs="Tahoma"/>
          <w:sz w:val="22"/>
          <w:szCs w:val="22"/>
          <w:lang w:val="bg-BG"/>
        </w:rPr>
        <w:t>Разчет на разходите за събиране и транспортиране на отпадъците от МОВ до инсталация за сортиране е представен в Приложение 6, поотделно за</w:t>
      </w:r>
      <w:r>
        <w:rPr>
          <w:rFonts w:cs="Tahoma"/>
          <w:sz w:val="22"/>
          <w:szCs w:val="22"/>
          <w:lang w:val="bg-BG"/>
        </w:rPr>
        <w:t xml:space="preserve"> отпадъците от </w:t>
      </w:r>
      <w:r>
        <w:rPr>
          <w:rFonts w:cs="Tahoma"/>
          <w:sz w:val="22"/>
          <w:szCs w:val="22"/>
          <w:lang w:val="en-US"/>
        </w:rPr>
        <w:t>PET</w:t>
      </w:r>
      <w:r w:rsidRPr="00BB56F3">
        <w:rPr>
          <w:rFonts w:cs="Tahoma"/>
          <w:sz w:val="22"/>
          <w:szCs w:val="22"/>
          <w:lang w:val="ru-RU"/>
        </w:rPr>
        <w:t xml:space="preserve"> </w:t>
      </w:r>
      <w:r>
        <w:rPr>
          <w:rFonts w:cs="Tahoma"/>
          <w:sz w:val="22"/>
          <w:szCs w:val="22"/>
          <w:lang w:val="bg-BG"/>
        </w:rPr>
        <w:t>и алуминий и отпадъците от стъкло. Прието е, че събирането на отпадъците от МОВ ще изисква закупуването на нова транспортна техника и ще бъде организирано независимо от съществуващите системи за събиране на битови отпадъци и рециклируеми материали.</w:t>
      </w:r>
    </w:p>
    <w:p w:rsidR="00923CAA" w:rsidRDefault="00923CAA" w:rsidP="000C6CD2">
      <w:pPr>
        <w:rPr>
          <w:rFonts w:cs="Tahoma"/>
          <w:sz w:val="22"/>
          <w:szCs w:val="22"/>
          <w:lang w:val="bg-BG"/>
        </w:rPr>
      </w:pPr>
    </w:p>
    <w:p w:rsidR="00923CAA" w:rsidRDefault="00923CAA" w:rsidP="000C6CD2">
      <w:pPr>
        <w:rPr>
          <w:rFonts w:cs="Tahoma"/>
          <w:sz w:val="22"/>
          <w:szCs w:val="22"/>
          <w:lang w:val="bg-BG"/>
        </w:rPr>
      </w:pPr>
      <w:r>
        <w:rPr>
          <w:rFonts w:cs="Tahoma"/>
          <w:sz w:val="22"/>
          <w:szCs w:val="22"/>
          <w:lang w:val="bg-BG"/>
        </w:rPr>
        <w:t>Оценката на разходите не предвижда допълнителни разходи за транспортиране на отпадъците от центровете за преброяване до рециклиращите предприятия, което е отчетено при определяне на приходите от сортирани материали.</w:t>
      </w:r>
    </w:p>
    <w:p w:rsidR="00923CAA" w:rsidRPr="00F56FD8" w:rsidRDefault="00923CAA" w:rsidP="00FF208B">
      <w:pPr>
        <w:pStyle w:val="Heading3"/>
        <w:numPr>
          <w:ilvl w:val="2"/>
          <w:numId w:val="7"/>
        </w:numPr>
      </w:pPr>
      <w:bookmarkStart w:id="562" w:name="_Toc328384401"/>
      <w:bookmarkStart w:id="563" w:name="_Toc330894316"/>
      <w:bookmarkStart w:id="564" w:name="_Toc331489251"/>
      <w:bookmarkStart w:id="565" w:name="_Toc331586802"/>
      <w:r>
        <w:rPr>
          <w:lang w:val="bg-BG"/>
        </w:rPr>
        <w:t xml:space="preserve">Административни </w:t>
      </w:r>
      <w:r w:rsidRPr="00F56FD8">
        <w:t>разходи</w:t>
      </w:r>
      <w:bookmarkEnd w:id="562"/>
      <w:bookmarkEnd w:id="563"/>
      <w:bookmarkEnd w:id="564"/>
      <w:bookmarkEnd w:id="565"/>
    </w:p>
    <w:p w:rsidR="00923CAA" w:rsidRDefault="00923CAA" w:rsidP="00FF208B">
      <w:pPr>
        <w:rPr>
          <w:rFonts w:cs="Tahoma"/>
          <w:sz w:val="22"/>
          <w:szCs w:val="22"/>
          <w:lang w:val="bg-BG"/>
        </w:rPr>
      </w:pPr>
      <w:r w:rsidRPr="00440813">
        <w:rPr>
          <w:rFonts w:cs="Tahoma"/>
          <w:sz w:val="22"/>
          <w:szCs w:val="22"/>
          <w:lang w:val="bg-BG"/>
        </w:rPr>
        <w:t>Раз</w:t>
      </w:r>
      <w:r>
        <w:rPr>
          <w:rFonts w:cs="Tahoma"/>
          <w:sz w:val="22"/>
          <w:szCs w:val="22"/>
          <w:lang w:val="bg-BG"/>
        </w:rPr>
        <w:t xml:space="preserve">чет на административните разходи, обезпечаващи функционирането на централизирания орган (Администратора на системата) е представен в Приложение 7, като размерът им нараства от 1,8 милиона лева до 2,7 милиона лева годишно. </w:t>
      </w:r>
    </w:p>
    <w:p w:rsidR="00923CAA" w:rsidRDefault="00923CAA" w:rsidP="00FF208B">
      <w:pPr>
        <w:rPr>
          <w:rFonts w:cs="Tahoma"/>
          <w:sz w:val="22"/>
          <w:szCs w:val="22"/>
          <w:lang w:val="bg-BG"/>
        </w:rPr>
      </w:pPr>
      <w:r>
        <w:rPr>
          <w:rFonts w:cs="Tahoma"/>
          <w:sz w:val="22"/>
          <w:szCs w:val="22"/>
          <w:lang w:val="bg-BG"/>
        </w:rPr>
        <w:t xml:space="preserve">Размерът на  необходимите инвестиции за закупуване/разработване на необходимия софтуер обезпечаващ работата на информационната система и съответното техническо обезпечаване се оценява на 2,25 милиона лева. </w:t>
      </w:r>
    </w:p>
    <w:p w:rsidR="00923CAA" w:rsidRDefault="00923CAA" w:rsidP="00FF208B">
      <w:pPr>
        <w:rPr>
          <w:rFonts w:cs="Tahoma"/>
          <w:sz w:val="22"/>
          <w:szCs w:val="22"/>
          <w:lang w:val="bg-BG"/>
        </w:rPr>
      </w:pPr>
      <w:r>
        <w:rPr>
          <w:rFonts w:cs="Tahoma"/>
          <w:sz w:val="22"/>
          <w:szCs w:val="22"/>
          <w:lang w:val="bg-BG"/>
        </w:rPr>
        <w:t xml:space="preserve">Представената оценка не включва допълнителните административни разходи възникващи за търговските обекти и дистрибуторите, свързани с документиране и възстановяване на депозити. Размерът на тези допълнителни разходи зависи от оборотите от продукти обхванати в депозитна система на съответния търговски обект и дружеството като цяло, разположението на обекта спрямо центровете за преброяване, възможността за инвестиции в МОВ и т.н. и  ще варира от няколко десетки лева/ месечно в малките магазини до няколко хиляди лева в големите търговски вериги.    </w:t>
      </w:r>
    </w:p>
    <w:p w:rsidR="00923CAA" w:rsidRPr="00440813" w:rsidRDefault="00923CAA" w:rsidP="00FF208B">
      <w:pPr>
        <w:rPr>
          <w:rFonts w:cs="Tahoma"/>
          <w:sz w:val="22"/>
          <w:szCs w:val="22"/>
          <w:lang w:val="bg-BG"/>
        </w:rPr>
      </w:pPr>
    </w:p>
    <w:p w:rsidR="00923CAA" w:rsidRPr="00BB56F3" w:rsidRDefault="00923CAA" w:rsidP="00FF208B">
      <w:pPr>
        <w:pStyle w:val="Heading3"/>
        <w:numPr>
          <w:ilvl w:val="2"/>
          <w:numId w:val="7"/>
        </w:numPr>
        <w:rPr>
          <w:lang w:val="ru-RU"/>
        </w:rPr>
      </w:pPr>
      <w:bookmarkStart w:id="566" w:name="_Toc331586803"/>
      <w:r w:rsidRPr="00FF30C8">
        <w:rPr>
          <w:lang w:val="bg-BG"/>
        </w:rPr>
        <w:t>Други разходи</w:t>
      </w:r>
      <w:bookmarkStart w:id="567" w:name="_Toc328384404"/>
      <w:bookmarkStart w:id="568" w:name="_Toc330894319"/>
      <w:bookmarkStart w:id="569" w:name="_Toc331489254"/>
      <w:r>
        <w:rPr>
          <w:lang w:val="bg-BG"/>
        </w:rPr>
        <w:t xml:space="preserve">. </w:t>
      </w:r>
      <w:r w:rsidRPr="00FF30C8">
        <w:rPr>
          <w:lang w:val="bg-BG"/>
        </w:rPr>
        <w:t>О</w:t>
      </w:r>
      <w:r w:rsidRPr="00BB56F3">
        <w:rPr>
          <w:lang w:val="ru-RU"/>
        </w:rPr>
        <w:t>трицателни ползи от депозитната система</w:t>
      </w:r>
      <w:bookmarkEnd w:id="566"/>
      <w:r w:rsidRPr="00BB56F3">
        <w:rPr>
          <w:lang w:val="ru-RU"/>
        </w:rPr>
        <w:t xml:space="preserve"> </w:t>
      </w:r>
    </w:p>
    <w:p w:rsidR="00923CAA" w:rsidRDefault="00923CAA" w:rsidP="00FF208B">
      <w:pPr>
        <w:rPr>
          <w:rFonts w:cs="Tahoma"/>
          <w:sz w:val="22"/>
          <w:szCs w:val="22"/>
          <w:lang w:val="bg-BG"/>
        </w:rPr>
      </w:pPr>
      <w:r>
        <w:rPr>
          <w:rFonts w:cs="Tahoma"/>
          <w:sz w:val="22"/>
          <w:szCs w:val="22"/>
          <w:lang w:val="bg-BG"/>
        </w:rPr>
        <w:t>Другите разходи свързани с прилагането на депозитната система са основно свързани със:</w:t>
      </w:r>
    </w:p>
    <w:p w:rsidR="00923CAA" w:rsidRDefault="00923CAA" w:rsidP="00FF30C8">
      <w:pPr>
        <w:numPr>
          <w:ilvl w:val="0"/>
          <w:numId w:val="56"/>
        </w:numPr>
        <w:rPr>
          <w:rFonts w:cs="Tahoma"/>
          <w:color w:val="333333"/>
          <w:sz w:val="22"/>
          <w:szCs w:val="22"/>
          <w:lang w:val="bg-BG"/>
        </w:rPr>
      </w:pPr>
      <w:r w:rsidRPr="00FF30C8">
        <w:rPr>
          <w:rFonts w:cs="Tahoma"/>
          <w:color w:val="333333"/>
          <w:sz w:val="22"/>
          <w:szCs w:val="22"/>
          <w:lang w:val="bg-BG"/>
        </w:rPr>
        <w:t>Допълнителни разходи свързани с новите изисквания за етикетиране и маркиране на опаковките обхванати от депозитната система</w:t>
      </w:r>
      <w:r>
        <w:rPr>
          <w:rFonts w:cs="Tahoma"/>
          <w:color w:val="333333"/>
          <w:sz w:val="22"/>
          <w:szCs w:val="22"/>
          <w:lang w:val="bg-BG"/>
        </w:rPr>
        <w:t>. Размерът на тези разходи се оценява на около 6 милиона лева годишно, при допускане за допълнително оскъпяване на етикетирането от около 0,5 стотинки на опаковка.</w:t>
      </w:r>
    </w:p>
    <w:p w:rsidR="00923CAA" w:rsidRPr="00FF30C8" w:rsidRDefault="00923CAA" w:rsidP="00FF30C8">
      <w:pPr>
        <w:numPr>
          <w:ilvl w:val="0"/>
          <w:numId w:val="56"/>
        </w:numPr>
        <w:rPr>
          <w:rFonts w:cs="Tahoma"/>
          <w:color w:val="333333"/>
          <w:sz w:val="22"/>
          <w:szCs w:val="22"/>
          <w:lang w:val="bg-BG"/>
        </w:rPr>
      </w:pPr>
      <w:r>
        <w:rPr>
          <w:rFonts w:cs="Tahoma"/>
          <w:color w:val="333333"/>
          <w:sz w:val="22"/>
          <w:szCs w:val="22"/>
          <w:lang w:val="bg-BG"/>
        </w:rPr>
        <w:t xml:space="preserve">Финансови разходи, свързани с финансирането на първоначалните инвестиции в техника, оборудване и съоръжения, обезпечаващи дейността на системата. </w:t>
      </w:r>
    </w:p>
    <w:p w:rsidR="00923CAA" w:rsidRDefault="00923CAA" w:rsidP="00FF208B">
      <w:pPr>
        <w:rPr>
          <w:rFonts w:cs="Tahoma"/>
          <w:sz w:val="22"/>
          <w:szCs w:val="22"/>
          <w:lang w:val="bg-BG"/>
        </w:rPr>
      </w:pPr>
      <w:r>
        <w:rPr>
          <w:rFonts w:cs="Tahoma"/>
          <w:sz w:val="22"/>
          <w:szCs w:val="22"/>
          <w:lang w:val="bg-BG"/>
        </w:rPr>
        <w:t>Като основни отрицателни ползи от депозитната система могат да бъдат посочени:</w:t>
      </w:r>
    </w:p>
    <w:p w:rsidR="00923CAA" w:rsidRDefault="00923CAA" w:rsidP="00EE3D95">
      <w:pPr>
        <w:numPr>
          <w:ilvl w:val="0"/>
          <w:numId w:val="56"/>
        </w:numPr>
        <w:rPr>
          <w:rFonts w:cs="Tahoma"/>
          <w:color w:val="333333"/>
          <w:sz w:val="22"/>
          <w:szCs w:val="22"/>
          <w:lang w:val="bg-BG"/>
        </w:rPr>
      </w:pPr>
      <w:r>
        <w:rPr>
          <w:rFonts w:cs="Tahoma"/>
          <w:color w:val="333333"/>
          <w:sz w:val="22"/>
          <w:szCs w:val="22"/>
          <w:lang w:val="bg-BG"/>
        </w:rPr>
        <w:t xml:space="preserve">Намаляване на приходите от вноски на членове и </w:t>
      </w:r>
      <w:r w:rsidRPr="00EE3D95">
        <w:rPr>
          <w:rFonts w:cs="Tahoma"/>
          <w:color w:val="333333"/>
          <w:sz w:val="22"/>
          <w:szCs w:val="22"/>
          <w:lang w:val="bg-BG"/>
        </w:rPr>
        <w:t>увеличаване разходит</w:t>
      </w:r>
      <w:r>
        <w:rPr>
          <w:rFonts w:cs="Tahoma"/>
          <w:color w:val="333333"/>
          <w:sz w:val="22"/>
          <w:szCs w:val="22"/>
          <w:lang w:val="bg-BG"/>
        </w:rPr>
        <w:t>е за рециклиране за тон отпадък,</w:t>
      </w:r>
      <w:r w:rsidRPr="00EE3D95">
        <w:rPr>
          <w:rFonts w:cs="Tahoma"/>
          <w:color w:val="333333"/>
          <w:sz w:val="22"/>
          <w:szCs w:val="22"/>
          <w:lang w:val="bg-BG"/>
        </w:rPr>
        <w:t xml:space="preserve"> при системите за разделно събиране въведени от организации по оползотворяване на отпадъци от опаковки.</w:t>
      </w:r>
      <w:bookmarkEnd w:id="567"/>
      <w:bookmarkEnd w:id="568"/>
      <w:bookmarkEnd w:id="569"/>
    </w:p>
    <w:p w:rsidR="00923CAA" w:rsidRPr="00EE3D95" w:rsidRDefault="00923CAA" w:rsidP="00EE3D95">
      <w:pPr>
        <w:numPr>
          <w:ilvl w:val="0"/>
          <w:numId w:val="56"/>
        </w:numPr>
        <w:rPr>
          <w:rFonts w:cs="Tahoma"/>
          <w:color w:val="333333"/>
          <w:sz w:val="22"/>
          <w:szCs w:val="22"/>
          <w:lang w:val="bg-BG"/>
        </w:rPr>
      </w:pPr>
      <w:r>
        <w:rPr>
          <w:rFonts w:cs="Tahoma"/>
          <w:color w:val="333333"/>
          <w:sz w:val="22"/>
          <w:szCs w:val="22"/>
          <w:lang w:val="bg-BG"/>
        </w:rPr>
        <w:t>Допълнителните административни разходи за търговските обекти и дистрибуторите на опаковки обхванати от депозитната система</w:t>
      </w:r>
    </w:p>
    <w:p w:rsidR="00923CAA" w:rsidRPr="00BA5C69" w:rsidRDefault="00923CAA" w:rsidP="000C6CD2">
      <w:pPr>
        <w:rPr>
          <w:rFonts w:cs="Tahoma"/>
          <w:sz w:val="22"/>
          <w:szCs w:val="22"/>
          <w:lang w:val="bg-BG"/>
        </w:rPr>
      </w:pPr>
    </w:p>
    <w:p w:rsidR="00923CAA" w:rsidRPr="000C6CD2" w:rsidRDefault="00923CAA" w:rsidP="00211B7C">
      <w:pPr>
        <w:rPr>
          <w:rFonts w:cs="Tahoma"/>
          <w:sz w:val="22"/>
          <w:szCs w:val="22"/>
          <w:lang w:val="bg-BG"/>
        </w:rPr>
      </w:pPr>
      <w:r w:rsidRPr="00FF208B">
        <w:rPr>
          <w:rFonts w:cs="Tahoma"/>
          <w:sz w:val="22"/>
          <w:szCs w:val="22"/>
          <w:lang w:val="bg-BG"/>
        </w:rPr>
        <w:t>Необходимите</w:t>
      </w:r>
      <w:r>
        <w:rPr>
          <w:rFonts w:cs="Tahoma"/>
          <w:sz w:val="22"/>
          <w:szCs w:val="22"/>
          <w:lang w:val="bg-BG"/>
        </w:rPr>
        <w:t xml:space="preserve"> инвестиционни и оперативни разходи за функциониране на системата, определени по основни дейности са представени в Таблица 6.12. При изброените по-горе допускания размерът на първоначалните инвестиции се оценява на 133 милиона лева и общо за периода до 2025 нараства до 210 милиона лева. Оперативните разходи за прилагане на системата са относително постоянни в границите на 29 ÷ 32 милиона лева годишно.</w:t>
      </w:r>
    </w:p>
    <w:p w:rsidR="00923CAA" w:rsidRDefault="00923CAA" w:rsidP="00211B7C">
      <w:pPr>
        <w:rPr>
          <w:lang w:val="bg-BG" w:eastAsia="en-US"/>
        </w:rPr>
      </w:pPr>
    </w:p>
    <w:p w:rsidR="00923CAA" w:rsidRPr="009702A6" w:rsidRDefault="00923CAA" w:rsidP="00211B7C">
      <w:pPr>
        <w:rPr>
          <w:lang w:val="bg-BG" w:eastAsia="en-US"/>
        </w:rPr>
        <w:sectPr w:rsidR="00923CAA" w:rsidRPr="009702A6" w:rsidSect="000E628E">
          <w:pgSz w:w="11906" w:h="16838"/>
          <w:pgMar w:top="1418" w:right="1418" w:bottom="1418" w:left="1418" w:header="709" w:footer="709" w:gutter="0"/>
          <w:cols w:space="708"/>
          <w:docGrid w:linePitch="360"/>
        </w:sectPr>
      </w:pPr>
    </w:p>
    <w:p w:rsidR="00923CAA" w:rsidRPr="00C041BA" w:rsidRDefault="00923CAA" w:rsidP="00211B7C">
      <w:pPr>
        <w:pStyle w:val="Caption"/>
        <w:rPr>
          <w:b w:val="0"/>
          <w:lang w:val="bg-BG"/>
        </w:rPr>
      </w:pPr>
      <w:bookmarkStart w:id="570" w:name="_Toc331586997"/>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12</w:t>
      </w:r>
      <w:r w:rsidRPr="00F56FD8">
        <w:rPr>
          <w:lang w:val="bg-BG"/>
        </w:rPr>
        <w:fldChar w:fldCharType="end"/>
      </w:r>
      <w:r w:rsidRPr="00F56FD8">
        <w:rPr>
          <w:lang w:val="bg-BG"/>
        </w:rPr>
        <w:t xml:space="preserve"> </w:t>
      </w:r>
      <w:r>
        <w:rPr>
          <w:lang w:val="bg-BG"/>
        </w:rPr>
        <w:t>Оценка на разходите за събиране чрез депозитната система, хиляди лева</w:t>
      </w:r>
      <w:bookmarkEnd w:id="570"/>
    </w:p>
    <w:tbl>
      <w:tblPr>
        <w:tblW w:w="142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89"/>
        <w:gridCol w:w="975"/>
        <w:gridCol w:w="975"/>
        <w:gridCol w:w="975"/>
        <w:gridCol w:w="975"/>
        <w:gridCol w:w="975"/>
        <w:gridCol w:w="975"/>
        <w:gridCol w:w="975"/>
        <w:gridCol w:w="975"/>
        <w:gridCol w:w="975"/>
        <w:gridCol w:w="975"/>
        <w:gridCol w:w="975"/>
        <w:gridCol w:w="975"/>
        <w:gridCol w:w="975"/>
      </w:tblGrid>
      <w:tr w:rsidR="00923CAA" w:rsidRPr="00333D02" w:rsidTr="000E628E">
        <w:trPr>
          <w:trHeight w:val="20"/>
          <w:tblHeader/>
        </w:trPr>
        <w:tc>
          <w:tcPr>
            <w:tcW w:w="1589" w:type="dxa"/>
            <w:vAlign w:val="bottom"/>
          </w:tcPr>
          <w:p w:rsidR="00923CAA" w:rsidRPr="00C041BA" w:rsidRDefault="00923CAA" w:rsidP="000E628E">
            <w:pPr>
              <w:suppressAutoHyphens w:val="0"/>
              <w:spacing w:before="0" w:after="0" w:line="240" w:lineRule="auto"/>
              <w:jc w:val="left"/>
              <w:rPr>
                <w:rFonts w:ascii="Calibri" w:hAnsi="Calibri" w:cs="Calibri"/>
                <w:b/>
                <w:color w:val="000000"/>
                <w:lang w:val="bg-BG" w:eastAsia="bg-BG"/>
              </w:rPr>
            </w:pPr>
            <w:r w:rsidRPr="00C041BA">
              <w:rPr>
                <w:rFonts w:ascii="Calibri" w:hAnsi="Calibri" w:cs="Calibri"/>
                <w:b/>
                <w:color w:val="000000"/>
                <w:lang w:val="bg-BG" w:eastAsia="bg-BG"/>
              </w:rPr>
              <w:t>Позиция</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2025</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b/>
                <w:bCs/>
                <w:color w:val="000000"/>
                <w:lang w:val="bg-BG" w:eastAsia="bg-BG"/>
              </w:rPr>
            </w:pPr>
            <w:r w:rsidRPr="00333D02">
              <w:rPr>
                <w:rFonts w:ascii="Calibri" w:hAnsi="Calibri" w:cs="Calibri"/>
                <w:b/>
                <w:bCs/>
                <w:color w:val="000000"/>
                <w:lang w:val="bg-BG" w:eastAsia="bg-BG"/>
              </w:rPr>
              <w:t>Инвестиционни разходи</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b/>
                <w:bCs/>
                <w:color w:val="000000"/>
                <w:lang w:val="bg-BG" w:eastAsia="bg-BG"/>
              </w:rPr>
            </w:pPr>
            <w:r w:rsidRPr="00333D02">
              <w:rPr>
                <w:rFonts w:ascii="Calibri" w:hAnsi="Calibri" w:cs="Calibri"/>
                <w:b/>
                <w:bCs/>
                <w:color w:val="000000"/>
                <w:lang w:val="bg-BG" w:eastAsia="bg-BG"/>
              </w:rPr>
              <w:t>МОВ</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38742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1848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1892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2002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2090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2200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2266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2354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2508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2574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2706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2816</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b/>
                <w:bCs/>
                <w:color w:val="000000"/>
                <w:lang w:val="bg-BG" w:eastAsia="bg-BG"/>
              </w:rPr>
            </w:pPr>
            <w:r w:rsidRPr="00333D02">
              <w:rPr>
                <w:rFonts w:ascii="Calibri" w:hAnsi="Calibri" w:cs="Calibri"/>
                <w:b/>
                <w:bCs/>
                <w:color w:val="000000"/>
                <w:lang w:val="bg-BG" w:eastAsia="bg-BG"/>
              </w:rPr>
              <w:t>Пунктове за събиране</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26816</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1444</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1444</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w:t>
            </w:r>
          </w:p>
        </w:tc>
        <w:tc>
          <w:tcPr>
            <w:tcW w:w="975" w:type="dxa"/>
            <w:noWrap/>
            <w:vAlign w:val="bottom"/>
          </w:tcPr>
          <w:p w:rsidR="00923CAA" w:rsidRPr="00590E60" w:rsidRDefault="00923CAA" w:rsidP="000E628E">
            <w:pPr>
              <w:suppressAutoHyphens w:val="0"/>
              <w:spacing w:before="0" w:after="0" w:line="240" w:lineRule="auto"/>
              <w:jc w:val="right"/>
              <w:rPr>
                <w:rFonts w:ascii="Calibri" w:hAnsi="Calibri" w:cs="Calibri"/>
                <w:b/>
                <w:color w:val="000000"/>
                <w:lang w:val="bg-BG" w:eastAsia="bg-BG"/>
              </w:rPr>
            </w:pPr>
            <w:r w:rsidRPr="00590E60">
              <w:rPr>
                <w:rFonts w:ascii="Calibri" w:hAnsi="Calibri" w:cs="Calibri"/>
                <w:b/>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Земя</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12560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Сгради</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12811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Машини и оборудване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Транспортни средства</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Други</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1444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1444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1444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b/>
                <w:bCs/>
                <w:color w:val="000000"/>
                <w:lang w:val="bg-BG" w:eastAsia="bg-BG"/>
              </w:rPr>
            </w:pPr>
            <w:r w:rsidRPr="00333D02">
              <w:rPr>
                <w:rFonts w:ascii="Calibri" w:hAnsi="Calibri" w:cs="Calibri"/>
                <w:b/>
                <w:bCs/>
                <w:color w:val="000000"/>
                <w:lang w:val="bg-BG" w:eastAsia="bg-BG"/>
              </w:rPr>
              <w:t>Центрове за преброяване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61202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8006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3915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25772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Земя</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9450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Сгради</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22065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Машини и оборудване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17766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17766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Транспортни средства</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3915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3915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Други</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8006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8006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8006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b/>
                <w:bCs/>
                <w:color w:val="000000"/>
                <w:lang w:val="bg-BG" w:eastAsia="bg-BG"/>
              </w:rPr>
            </w:pPr>
            <w:r w:rsidRPr="00333D02">
              <w:rPr>
                <w:rFonts w:ascii="Calibri" w:hAnsi="Calibri" w:cs="Calibri"/>
                <w:b/>
                <w:bCs/>
                <w:color w:val="000000"/>
                <w:lang w:val="bg-BG" w:eastAsia="bg-BG"/>
              </w:rPr>
              <w:t xml:space="preserve">Транспортни средства събиране от </w:t>
            </w:r>
            <w:r>
              <w:rPr>
                <w:rFonts w:ascii="Calibri" w:hAnsi="Calibri" w:cs="Calibri"/>
                <w:b/>
                <w:bCs/>
                <w:color w:val="000000"/>
                <w:lang w:val="bg-BG" w:eastAsia="bg-BG"/>
              </w:rPr>
              <w:t>МОВ</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6493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509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391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313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391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509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391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7002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587</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b/>
                <w:bCs/>
                <w:color w:val="000000"/>
                <w:lang w:val="bg-BG" w:eastAsia="bg-BG"/>
              </w:rPr>
            </w:pPr>
            <w:r w:rsidRPr="00333D02">
              <w:rPr>
                <w:rFonts w:ascii="Calibri" w:hAnsi="Calibri" w:cs="Calibri"/>
                <w:b/>
                <w:bCs/>
                <w:color w:val="000000"/>
                <w:lang w:val="bg-BG" w:eastAsia="bg-BG"/>
              </w:rPr>
              <w:t>Общо инвестиции</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88018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45235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2044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2401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2198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11931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2513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2657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6778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2899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29985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9708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3403</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Земя</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22010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Сгради</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34877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Машини и оборудване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17766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38742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1848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1892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2002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2090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2200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2266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2354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2508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20340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2706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2816</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Транспортни средства</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3915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6493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509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391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313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391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4424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391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7002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587</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Други</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9450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9450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9450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b/>
                <w:bCs/>
                <w:color w:val="000000"/>
                <w:lang w:val="bg-BG" w:eastAsia="bg-BG"/>
              </w:rPr>
            </w:pPr>
            <w:r w:rsidRPr="00333D02">
              <w:rPr>
                <w:rFonts w:ascii="Calibri" w:hAnsi="Calibri" w:cs="Calibri"/>
                <w:b/>
                <w:bCs/>
                <w:color w:val="000000"/>
                <w:lang w:val="bg-BG" w:eastAsia="bg-BG"/>
              </w:rPr>
              <w:t>Оперативни разходи</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1807</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29109</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29359</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29731</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29985</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30304</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30620</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30943</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31321</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31650</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31915</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32302</w:t>
            </w:r>
          </w:p>
        </w:tc>
        <w:tc>
          <w:tcPr>
            <w:tcW w:w="975" w:type="dxa"/>
            <w:noWrap/>
            <w:vAlign w:val="bottom"/>
          </w:tcPr>
          <w:p w:rsidR="00923CAA" w:rsidRPr="00C041BA" w:rsidRDefault="00923CAA" w:rsidP="000E628E">
            <w:pPr>
              <w:suppressAutoHyphens w:val="0"/>
              <w:spacing w:before="0" w:after="0" w:line="240" w:lineRule="auto"/>
              <w:jc w:val="right"/>
              <w:rPr>
                <w:rFonts w:ascii="Calibri" w:hAnsi="Calibri" w:cs="Calibri"/>
                <w:b/>
                <w:color w:val="000000"/>
                <w:lang w:val="bg-BG" w:eastAsia="bg-BG"/>
              </w:rPr>
            </w:pPr>
            <w:r w:rsidRPr="00C041BA">
              <w:rPr>
                <w:rFonts w:ascii="Calibri" w:hAnsi="Calibri" w:cs="Calibri"/>
                <w:b/>
                <w:color w:val="000000"/>
                <w:lang w:val="bg-BG" w:eastAsia="bg-BG"/>
              </w:rPr>
              <w:t>32635</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 xml:space="preserve">Събиране от </w:t>
            </w:r>
            <w:r>
              <w:rPr>
                <w:rFonts w:ascii="Calibri" w:hAnsi="Calibri" w:cs="Calibri"/>
                <w:color w:val="000000"/>
                <w:lang w:val="bg-BG" w:eastAsia="bg-BG"/>
              </w:rPr>
              <w:t>МОВ</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4543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4715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5013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5195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5446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5697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5959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6281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6558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6774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7118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7413</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Транспортиране на ръчно събрани PET до център за преброяване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3775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3719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3656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3587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3510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3426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3334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3233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3124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3006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2878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2741</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Транспортиране на ръчно събрани алуминий до център за преброяване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110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108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106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104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102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80</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Транспортиране на ръчно събрани стъклени бутилки до център за преброяване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797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785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772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741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723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704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682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659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634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608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579</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Транспортиране на PET oт пункт за събиране до център за преброяване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2097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2175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2256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2339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2425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2514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2605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2700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2798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2899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3003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3111</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Транспортиране на алуминий oт пункт за събиране до център за преброяване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90</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Транспортиране на стъкло oт пункт за събиране до център за преброяване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443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459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476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494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512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531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550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570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634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657</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Пунктове за изкупуване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8898</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Центрове за преброяване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6133</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Разходи за администриране на системата</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1807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2252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2303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2356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2410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2467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2526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2587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2651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2717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2786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2858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2932</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b/>
                <w:bCs/>
                <w:color w:val="000000"/>
                <w:lang w:val="bg-BG" w:eastAsia="bg-BG"/>
              </w:rPr>
            </w:pPr>
            <w:r w:rsidRPr="00333D02">
              <w:rPr>
                <w:rFonts w:ascii="Calibri" w:hAnsi="Calibri" w:cs="Calibri"/>
                <w:b/>
                <w:bCs/>
                <w:color w:val="000000"/>
                <w:lang w:val="bg-BG" w:eastAsia="bg-BG"/>
              </w:rPr>
              <w:t>Амортизация</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8194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8213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8264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8284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8323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8354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8393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8444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8483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8503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8554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8593</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 xml:space="preserve">Събиране от </w:t>
            </w:r>
            <w:r>
              <w:rPr>
                <w:rFonts w:ascii="Calibri" w:hAnsi="Calibri" w:cs="Calibri"/>
                <w:color w:val="000000"/>
                <w:lang w:val="bg-BG" w:eastAsia="bg-BG"/>
              </w:rPr>
              <w:t>МОВ</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649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669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720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739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778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810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849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900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939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958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1009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1048</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Пунктове за изкупуване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1557</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Центрове за преброяване</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5987</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b/>
                <w:bCs/>
                <w:color w:val="000000"/>
                <w:lang w:val="bg-BG" w:eastAsia="bg-BG"/>
              </w:rPr>
            </w:pPr>
            <w:r w:rsidRPr="00333D02">
              <w:rPr>
                <w:rFonts w:ascii="Calibri" w:hAnsi="Calibri" w:cs="Calibri"/>
                <w:b/>
                <w:bCs/>
                <w:color w:val="000000"/>
                <w:lang w:val="bg-BG" w:eastAsia="bg-BG"/>
              </w:rPr>
              <w:t>Приходи от реализация на събрани отпадъци</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16359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16634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16912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17192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17474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17759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18046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18335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18627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18922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19219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19518</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PET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13080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13300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13522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13746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13972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14199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14429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14660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14894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15129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15367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15606</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Алуминий</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1898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1930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1962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1995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2028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2061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2094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2128</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2161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2196</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2230</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2265</w:t>
            </w:r>
          </w:p>
        </w:tc>
      </w:tr>
      <w:tr w:rsidR="00923CAA" w:rsidRPr="00333D02" w:rsidTr="000E628E">
        <w:trPr>
          <w:trHeight w:val="20"/>
        </w:trPr>
        <w:tc>
          <w:tcPr>
            <w:tcW w:w="1589" w:type="dxa"/>
            <w:vAlign w:val="bottom"/>
          </w:tcPr>
          <w:p w:rsidR="00923CAA" w:rsidRPr="00333D02" w:rsidRDefault="00923CAA" w:rsidP="000E628E">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Стъкло</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1381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1404</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1427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1451</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1475</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1499</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1523</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1547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1572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1597</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1622</w:t>
            </w:r>
          </w:p>
        </w:tc>
        <w:tc>
          <w:tcPr>
            <w:tcW w:w="975" w:type="dxa"/>
            <w:noWrap/>
            <w:vAlign w:val="bottom"/>
          </w:tcPr>
          <w:p w:rsidR="00923CAA" w:rsidRPr="00333D02" w:rsidRDefault="00923CAA" w:rsidP="000E628E">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1647</w:t>
            </w:r>
          </w:p>
        </w:tc>
      </w:tr>
    </w:tbl>
    <w:p w:rsidR="00923CAA" w:rsidRPr="00F7784B" w:rsidRDefault="00923CAA" w:rsidP="00AF6FC9">
      <w:pPr>
        <w:pStyle w:val="Caption"/>
        <w:rPr>
          <w:b w:val="0"/>
          <w:lang w:val="bg-BG"/>
        </w:rPr>
      </w:pPr>
      <w:bookmarkStart w:id="571" w:name="_Toc331586998"/>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13</w:t>
      </w:r>
      <w:r w:rsidRPr="00F56FD8">
        <w:rPr>
          <w:lang w:val="bg-BG"/>
        </w:rPr>
        <w:fldChar w:fldCharType="end"/>
      </w:r>
      <w:r w:rsidRPr="00F56FD8">
        <w:rPr>
          <w:lang w:val="bg-BG"/>
        </w:rPr>
        <w:t xml:space="preserve"> </w:t>
      </w:r>
      <w:r>
        <w:rPr>
          <w:lang w:val="bg-BG"/>
        </w:rPr>
        <w:t>Оценка на приходите от реализация на материали за рециклиране</w:t>
      </w:r>
      <w:bookmarkEnd w:id="571"/>
    </w:p>
    <w:tbl>
      <w:tblPr>
        <w:tblW w:w="142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89"/>
        <w:gridCol w:w="975"/>
        <w:gridCol w:w="975"/>
        <w:gridCol w:w="975"/>
        <w:gridCol w:w="975"/>
        <w:gridCol w:w="975"/>
        <w:gridCol w:w="975"/>
        <w:gridCol w:w="975"/>
        <w:gridCol w:w="975"/>
        <w:gridCol w:w="975"/>
        <w:gridCol w:w="975"/>
        <w:gridCol w:w="975"/>
        <w:gridCol w:w="975"/>
        <w:gridCol w:w="975"/>
      </w:tblGrid>
      <w:tr w:rsidR="00923CAA" w:rsidRPr="00333D02" w:rsidTr="000F5C0B">
        <w:trPr>
          <w:trHeight w:val="20"/>
          <w:tblHeader/>
        </w:trPr>
        <w:tc>
          <w:tcPr>
            <w:tcW w:w="1589" w:type="dxa"/>
            <w:vAlign w:val="bottom"/>
          </w:tcPr>
          <w:p w:rsidR="00923CAA" w:rsidRPr="00C041BA" w:rsidRDefault="00923CAA" w:rsidP="000F5C0B">
            <w:pPr>
              <w:suppressAutoHyphens w:val="0"/>
              <w:spacing w:before="0" w:after="0" w:line="240" w:lineRule="auto"/>
              <w:jc w:val="left"/>
              <w:rPr>
                <w:rFonts w:ascii="Calibri" w:hAnsi="Calibri" w:cs="Calibri"/>
                <w:b/>
                <w:color w:val="000000"/>
                <w:lang w:val="bg-BG" w:eastAsia="bg-BG"/>
              </w:rPr>
            </w:pPr>
            <w:r w:rsidRPr="00C041BA">
              <w:rPr>
                <w:rFonts w:ascii="Calibri" w:hAnsi="Calibri" w:cs="Calibri"/>
                <w:b/>
                <w:color w:val="000000"/>
                <w:lang w:val="bg-BG" w:eastAsia="bg-BG"/>
              </w:rPr>
              <w:t>Позиция</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2013</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2014</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2015</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2016</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2017</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2018</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2019</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2020</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2021</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2022</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2023</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2024</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lang w:val="bg-BG" w:eastAsia="bg-BG"/>
              </w:rPr>
            </w:pPr>
            <w:r w:rsidRPr="00333D02">
              <w:rPr>
                <w:rFonts w:ascii="Calibri" w:hAnsi="Calibri" w:cs="Calibri"/>
                <w:b/>
                <w:bCs/>
                <w:lang w:val="bg-BG" w:eastAsia="bg-BG"/>
              </w:rPr>
              <w:t>2025</w:t>
            </w:r>
          </w:p>
        </w:tc>
      </w:tr>
      <w:tr w:rsidR="00923CAA" w:rsidRPr="00333D02" w:rsidTr="000F5C0B">
        <w:trPr>
          <w:trHeight w:val="20"/>
        </w:trPr>
        <w:tc>
          <w:tcPr>
            <w:tcW w:w="1589" w:type="dxa"/>
            <w:vAlign w:val="bottom"/>
          </w:tcPr>
          <w:p w:rsidR="00923CAA" w:rsidRPr="00333D02" w:rsidRDefault="00923CAA" w:rsidP="000F5C0B">
            <w:pPr>
              <w:suppressAutoHyphens w:val="0"/>
              <w:spacing w:before="0" w:after="0" w:line="240" w:lineRule="auto"/>
              <w:jc w:val="left"/>
              <w:rPr>
                <w:rFonts w:ascii="Calibri" w:hAnsi="Calibri" w:cs="Calibri"/>
                <w:b/>
                <w:bCs/>
                <w:color w:val="000000"/>
                <w:lang w:val="bg-BG" w:eastAsia="bg-BG"/>
              </w:rPr>
            </w:pPr>
            <w:r w:rsidRPr="00333D02">
              <w:rPr>
                <w:rFonts w:ascii="Calibri" w:hAnsi="Calibri" w:cs="Calibri"/>
                <w:b/>
                <w:bCs/>
                <w:color w:val="000000"/>
                <w:lang w:val="bg-BG" w:eastAsia="bg-BG"/>
              </w:rPr>
              <w:t>Приходи от реализация на събрани отпадъци</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16359</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16634</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16912</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17192</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17474</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17759</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18046</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18335</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18627</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18922</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19219</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b/>
                <w:bCs/>
                <w:color w:val="000000"/>
                <w:lang w:val="bg-BG" w:eastAsia="bg-BG"/>
              </w:rPr>
            </w:pPr>
            <w:r w:rsidRPr="00333D02">
              <w:rPr>
                <w:rFonts w:ascii="Calibri" w:hAnsi="Calibri" w:cs="Calibri"/>
                <w:b/>
                <w:bCs/>
                <w:color w:val="000000"/>
                <w:lang w:val="bg-BG" w:eastAsia="bg-BG"/>
              </w:rPr>
              <w:t>19518</w:t>
            </w:r>
          </w:p>
        </w:tc>
      </w:tr>
      <w:tr w:rsidR="00923CAA" w:rsidRPr="00333D02" w:rsidTr="000F5C0B">
        <w:trPr>
          <w:trHeight w:val="20"/>
        </w:trPr>
        <w:tc>
          <w:tcPr>
            <w:tcW w:w="1589" w:type="dxa"/>
            <w:vAlign w:val="bottom"/>
          </w:tcPr>
          <w:p w:rsidR="00923CAA" w:rsidRPr="00333D02" w:rsidRDefault="00923CAA" w:rsidP="000F5C0B">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PET</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13080</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13300</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13522</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13746</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13972</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14199</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14429</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14660</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14894</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15129</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15367</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15606</w:t>
            </w:r>
          </w:p>
        </w:tc>
      </w:tr>
      <w:tr w:rsidR="00923CAA" w:rsidRPr="00333D02" w:rsidTr="000F5C0B">
        <w:trPr>
          <w:trHeight w:val="20"/>
        </w:trPr>
        <w:tc>
          <w:tcPr>
            <w:tcW w:w="1589" w:type="dxa"/>
            <w:vAlign w:val="bottom"/>
          </w:tcPr>
          <w:p w:rsidR="00923CAA" w:rsidRPr="00333D02" w:rsidRDefault="00923CAA" w:rsidP="000F5C0B">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Алуминий</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1898</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1930</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1962</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1995</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2028</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2061</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2094</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2128</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2161</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2196</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2230</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2265</w:t>
            </w:r>
          </w:p>
        </w:tc>
      </w:tr>
      <w:tr w:rsidR="00923CAA" w:rsidRPr="00333D02" w:rsidTr="000F5C0B">
        <w:trPr>
          <w:trHeight w:val="20"/>
        </w:trPr>
        <w:tc>
          <w:tcPr>
            <w:tcW w:w="1589" w:type="dxa"/>
            <w:vAlign w:val="bottom"/>
          </w:tcPr>
          <w:p w:rsidR="00923CAA" w:rsidRPr="00333D02" w:rsidRDefault="00923CAA" w:rsidP="000F5C0B">
            <w:pPr>
              <w:suppressAutoHyphens w:val="0"/>
              <w:spacing w:before="0" w:after="0" w:line="240" w:lineRule="auto"/>
              <w:jc w:val="left"/>
              <w:rPr>
                <w:rFonts w:ascii="Calibri" w:hAnsi="Calibri" w:cs="Calibri"/>
                <w:color w:val="000000"/>
                <w:lang w:val="bg-BG" w:eastAsia="bg-BG"/>
              </w:rPr>
            </w:pPr>
            <w:r w:rsidRPr="00333D02">
              <w:rPr>
                <w:rFonts w:ascii="Calibri" w:hAnsi="Calibri" w:cs="Calibri"/>
                <w:color w:val="000000"/>
                <w:lang w:val="bg-BG" w:eastAsia="bg-BG"/>
              </w:rPr>
              <w:t>Стъкло</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1381</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1404</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1427</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1451</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1475</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1499</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1523</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1547</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1572</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1597</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1622</w:t>
            </w:r>
          </w:p>
        </w:tc>
        <w:tc>
          <w:tcPr>
            <w:tcW w:w="975" w:type="dxa"/>
            <w:noWrap/>
            <w:vAlign w:val="bottom"/>
          </w:tcPr>
          <w:p w:rsidR="00923CAA" w:rsidRPr="00333D02" w:rsidRDefault="00923CAA" w:rsidP="000F5C0B">
            <w:pPr>
              <w:suppressAutoHyphens w:val="0"/>
              <w:spacing w:before="0" w:after="0" w:line="240" w:lineRule="auto"/>
              <w:jc w:val="right"/>
              <w:rPr>
                <w:rFonts w:ascii="Calibri" w:hAnsi="Calibri" w:cs="Calibri"/>
                <w:color w:val="000000"/>
                <w:lang w:val="bg-BG" w:eastAsia="bg-BG"/>
              </w:rPr>
            </w:pPr>
            <w:r w:rsidRPr="00333D02">
              <w:rPr>
                <w:rFonts w:ascii="Calibri" w:hAnsi="Calibri" w:cs="Calibri"/>
                <w:color w:val="000000"/>
                <w:lang w:val="bg-BG" w:eastAsia="bg-BG"/>
              </w:rPr>
              <w:t>1647</w:t>
            </w:r>
          </w:p>
        </w:tc>
      </w:tr>
    </w:tbl>
    <w:p w:rsidR="00923CAA" w:rsidRDefault="00923CAA" w:rsidP="00211B7C">
      <w:pPr>
        <w:pStyle w:val="Caption"/>
        <w:rPr>
          <w:lang w:val="bg-BG"/>
        </w:rPr>
      </w:pPr>
    </w:p>
    <w:p w:rsidR="00923CAA" w:rsidRPr="00F7784B" w:rsidRDefault="00923CAA" w:rsidP="00211B7C">
      <w:pPr>
        <w:pStyle w:val="Caption"/>
        <w:rPr>
          <w:b w:val="0"/>
          <w:lang w:val="bg-BG"/>
        </w:rPr>
      </w:pPr>
      <w:bookmarkStart w:id="572" w:name="_Toc331586999"/>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14</w:t>
      </w:r>
      <w:r w:rsidRPr="00F56FD8">
        <w:rPr>
          <w:lang w:val="bg-BG"/>
        </w:rPr>
        <w:fldChar w:fldCharType="end"/>
      </w:r>
      <w:r w:rsidRPr="00F56FD8">
        <w:rPr>
          <w:lang w:val="bg-BG"/>
        </w:rPr>
        <w:t xml:space="preserve"> </w:t>
      </w:r>
      <w:r>
        <w:rPr>
          <w:lang w:val="bg-BG"/>
        </w:rPr>
        <w:t>Оценка на допълнителните количества отпадъци от опаковки, събрани чрез депозитната система</w:t>
      </w:r>
      <w:bookmarkEnd w:id="572"/>
    </w:p>
    <w:tbl>
      <w:tblPr>
        <w:tblW w:w="14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261"/>
        <w:gridCol w:w="1056"/>
        <w:gridCol w:w="812"/>
        <w:gridCol w:w="813"/>
        <w:gridCol w:w="813"/>
        <w:gridCol w:w="813"/>
        <w:gridCol w:w="813"/>
        <w:gridCol w:w="813"/>
        <w:gridCol w:w="813"/>
        <w:gridCol w:w="813"/>
        <w:gridCol w:w="813"/>
        <w:gridCol w:w="813"/>
        <w:gridCol w:w="813"/>
        <w:gridCol w:w="813"/>
      </w:tblGrid>
      <w:tr w:rsidR="00923CAA" w:rsidRPr="00F7784B" w:rsidTr="00EE3D95">
        <w:trPr>
          <w:trHeight w:val="20"/>
          <w:tblHeader/>
          <w:jc w:val="right"/>
        </w:trPr>
        <w:tc>
          <w:tcPr>
            <w:tcW w:w="3261" w:type="dxa"/>
            <w:vAlign w:val="bottom"/>
          </w:tcPr>
          <w:p w:rsidR="00923CAA" w:rsidRPr="003072E4" w:rsidRDefault="00923CAA" w:rsidP="000E628E">
            <w:pPr>
              <w:suppressAutoHyphens w:val="0"/>
              <w:spacing w:before="0" w:after="0" w:line="240" w:lineRule="auto"/>
              <w:jc w:val="left"/>
              <w:rPr>
                <w:rFonts w:ascii="Calibri" w:hAnsi="Calibri" w:cs="Calibri"/>
                <w:b/>
                <w:color w:val="000000"/>
                <w:sz w:val="22"/>
                <w:szCs w:val="22"/>
                <w:lang w:val="bg-BG" w:eastAsia="bg-BG"/>
              </w:rPr>
            </w:pPr>
            <w:r w:rsidRPr="003072E4">
              <w:rPr>
                <w:rFonts w:ascii="Calibri" w:hAnsi="Calibri" w:cs="Calibri"/>
                <w:b/>
                <w:color w:val="000000"/>
                <w:sz w:val="22"/>
                <w:szCs w:val="22"/>
                <w:lang w:val="bg-BG" w:eastAsia="bg-BG"/>
              </w:rPr>
              <w:t>Позиция</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2025</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Количество събирани PET бутилки системи за разделно събиране</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тона</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15 000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15 300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15 606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15 918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16 236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16 561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16 892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17 230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17 575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17 926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18 285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18 651</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Количество събирани PET бутилки системи за депозит</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тона</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32 701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33 251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33 806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34 365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34 929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35 499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36 072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36 651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37 235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37 823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38 417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39 015</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Допълнителни количества събрани в резултат на системата за депозит</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тона</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17 701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17 951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18 200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18 447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18 693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18 937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19 180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19 421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19 660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19 897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20 132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20 365</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2"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Количество събирани алуминиеви кенове чрез системи за разделно събиране</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тона</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800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816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832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849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866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883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901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919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937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956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975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995</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Количество събирани PET бутилки системи за депозит</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тона</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949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965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981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997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1 014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1 030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1 047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1 064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1 081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1 098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1 115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1 132</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Допълнителни количества събрани в резултат на системата за депозит</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тона</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138</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2"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Количество събирани стъклени бутилки системи за разделно събиране</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тона</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10 000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10 500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11 025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11 576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12 155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12 763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13 401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14 071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14 775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15 513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16 289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17 103</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Количество събирани стъклени бутилки системи за депозит</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тона</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27 610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28 075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28 543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29 015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29 492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29 972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30 457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30 946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31 438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31 935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32 436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32 942</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Допълнителни количества събрани в резултат на системата за депозит</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тона</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17 610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17 575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17 518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17 439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17 337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17 210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17 056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16 875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16 664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16 422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16 147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15 838</w:t>
            </w:r>
          </w:p>
        </w:tc>
      </w:tr>
    </w:tbl>
    <w:p w:rsidR="00923CAA" w:rsidRPr="00F7784B" w:rsidRDefault="00923CAA" w:rsidP="00211B7C">
      <w:pPr>
        <w:pStyle w:val="Caption"/>
        <w:rPr>
          <w:b w:val="0"/>
          <w:lang w:val="bg-BG"/>
        </w:rPr>
      </w:pPr>
      <w:bookmarkStart w:id="573" w:name="_Toc331587000"/>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15</w:t>
      </w:r>
      <w:r w:rsidRPr="00F56FD8">
        <w:rPr>
          <w:lang w:val="bg-BG"/>
        </w:rPr>
        <w:fldChar w:fldCharType="end"/>
      </w:r>
      <w:r w:rsidRPr="00F56FD8">
        <w:rPr>
          <w:lang w:val="bg-BG"/>
        </w:rPr>
        <w:t xml:space="preserve"> </w:t>
      </w:r>
      <w:r>
        <w:rPr>
          <w:lang w:val="bg-BG"/>
        </w:rPr>
        <w:t>Оценка на ползите за околната среда в резултат на депозитната система</w:t>
      </w:r>
      <w:bookmarkEnd w:id="573"/>
    </w:p>
    <w:tbl>
      <w:tblPr>
        <w:tblW w:w="14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261"/>
        <w:gridCol w:w="1056"/>
        <w:gridCol w:w="812"/>
        <w:gridCol w:w="813"/>
        <w:gridCol w:w="813"/>
        <w:gridCol w:w="813"/>
        <w:gridCol w:w="813"/>
        <w:gridCol w:w="813"/>
        <w:gridCol w:w="813"/>
        <w:gridCol w:w="813"/>
        <w:gridCol w:w="813"/>
        <w:gridCol w:w="813"/>
        <w:gridCol w:w="813"/>
        <w:gridCol w:w="813"/>
      </w:tblGrid>
      <w:tr w:rsidR="00923CAA" w:rsidRPr="00F7784B" w:rsidTr="00EE3D95">
        <w:trPr>
          <w:trHeight w:val="20"/>
          <w:jc w:val="right"/>
        </w:trPr>
        <w:tc>
          <w:tcPr>
            <w:tcW w:w="3261" w:type="dxa"/>
            <w:vAlign w:val="bottom"/>
          </w:tcPr>
          <w:p w:rsidR="00923CAA" w:rsidRPr="00EE3D95" w:rsidRDefault="00923CAA" w:rsidP="000E628E">
            <w:pPr>
              <w:suppressAutoHyphens w:val="0"/>
              <w:spacing w:before="0" w:after="0" w:line="240" w:lineRule="auto"/>
              <w:jc w:val="left"/>
              <w:rPr>
                <w:rFonts w:ascii="Calibri" w:hAnsi="Calibri" w:cs="Calibri"/>
                <w:b/>
                <w:color w:val="000000"/>
                <w:sz w:val="22"/>
                <w:szCs w:val="22"/>
                <w:lang w:val="bg-BG" w:eastAsia="bg-BG"/>
              </w:rPr>
            </w:pPr>
            <w:r w:rsidRPr="00EE3D95">
              <w:rPr>
                <w:rFonts w:ascii="Calibri" w:hAnsi="Calibri" w:cs="Calibri"/>
                <w:b/>
                <w:color w:val="000000"/>
                <w:sz w:val="22"/>
                <w:szCs w:val="22"/>
                <w:lang w:val="bg-BG" w:eastAsia="bg-BG"/>
              </w:rPr>
              <w:t>Позиция</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2019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b/>
                <w:bCs/>
                <w:sz w:val="22"/>
                <w:szCs w:val="22"/>
                <w:lang w:val="bg-BG" w:eastAsia="bg-BG"/>
              </w:rPr>
            </w:pPr>
            <w:r w:rsidRPr="00F7784B">
              <w:rPr>
                <w:rFonts w:ascii="Calibri" w:hAnsi="Calibri" w:cs="Calibri"/>
                <w:b/>
                <w:bCs/>
                <w:sz w:val="22"/>
                <w:szCs w:val="22"/>
                <w:lang w:val="bg-BG" w:eastAsia="bg-BG"/>
              </w:rPr>
              <w:t>2025</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Ползи в резултат на намалени количества отпадъци за депониране</w:t>
            </w:r>
          </w:p>
        </w:tc>
        <w:tc>
          <w:tcPr>
            <w:tcW w:w="1056" w:type="dxa"/>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BGN</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638 276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642 139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645 596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648 624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651 197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653 290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654 875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655 924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656 407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656 291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655 545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654 133</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2"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Ползи в резултат на намалени количества парникови газове</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BGN</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1 307 758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1 321 982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1 335 806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1 349 206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1 362 160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1 374 643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1 386 631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1 398 098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1 409 016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1 419 358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1 429 092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1 438 189</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PET</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 xml:space="preserve">тона CO2eq </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26 551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26 926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27 299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27 671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28 039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28 406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28 770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29 131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29 490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29 845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30 198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30 547</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Алуминий</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 xml:space="preserve">тона CO2eq </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1 342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1 342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1 340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1 336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1 331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1 323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1 314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1 303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1 290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1 275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1 258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1 239</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Стъкло</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 xml:space="preserve">тона CO2eq </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5 547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5 536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5 518</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5 493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5 461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5 421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5 373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5 315</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5 249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5 173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5 086</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4 989</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Общо CO2eq редуциране</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 xml:space="preserve">тона CO2eq </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33 440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33 804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34 157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34 500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34 831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35 150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35 457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35 750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36 029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36 294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36 543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36 775</w:t>
            </w: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2"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c>
          <w:tcPr>
            <w:tcW w:w="813" w:type="dxa"/>
            <w:noWrap/>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p>
        </w:tc>
      </w:tr>
      <w:tr w:rsidR="00923CAA" w:rsidRPr="00F7784B" w:rsidTr="00EE3D95">
        <w:trPr>
          <w:trHeight w:val="20"/>
          <w:jc w:val="right"/>
        </w:trPr>
        <w:tc>
          <w:tcPr>
            <w:tcW w:w="3261"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Общо допълнителни икономически ползи</w:t>
            </w:r>
          </w:p>
        </w:tc>
        <w:tc>
          <w:tcPr>
            <w:tcW w:w="1056" w:type="dxa"/>
            <w:vAlign w:val="bottom"/>
          </w:tcPr>
          <w:p w:rsidR="00923CAA" w:rsidRPr="00F7784B" w:rsidRDefault="00923CAA" w:rsidP="000E628E">
            <w:pPr>
              <w:suppressAutoHyphens w:val="0"/>
              <w:spacing w:before="0" w:after="0" w:line="240" w:lineRule="auto"/>
              <w:jc w:val="lef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BGN</w:t>
            </w:r>
          </w:p>
        </w:tc>
        <w:tc>
          <w:tcPr>
            <w:tcW w:w="812"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1 946 034</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1 964 121</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1 981 402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1 997 830</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2 013 357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2 027 933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2 041 507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2 054 022</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2 065 423</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2 075 649</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2 084 637</w:t>
            </w:r>
          </w:p>
        </w:tc>
        <w:tc>
          <w:tcPr>
            <w:tcW w:w="813" w:type="dxa"/>
            <w:noWrap/>
            <w:vAlign w:val="bottom"/>
          </w:tcPr>
          <w:p w:rsidR="00923CAA" w:rsidRPr="00F7784B" w:rsidRDefault="00923CAA" w:rsidP="000E628E">
            <w:pPr>
              <w:suppressAutoHyphens w:val="0"/>
              <w:spacing w:before="0" w:after="0" w:line="240" w:lineRule="auto"/>
              <w:jc w:val="right"/>
              <w:rPr>
                <w:rFonts w:ascii="Calibri" w:hAnsi="Calibri" w:cs="Calibri"/>
                <w:color w:val="000000"/>
                <w:sz w:val="22"/>
                <w:szCs w:val="22"/>
                <w:lang w:val="bg-BG" w:eastAsia="bg-BG"/>
              </w:rPr>
            </w:pPr>
            <w:r w:rsidRPr="00F7784B">
              <w:rPr>
                <w:rFonts w:ascii="Calibri" w:hAnsi="Calibri" w:cs="Calibri"/>
                <w:color w:val="000000"/>
                <w:sz w:val="22"/>
                <w:szCs w:val="22"/>
                <w:lang w:val="bg-BG" w:eastAsia="bg-BG"/>
              </w:rPr>
              <w:t>2 092 322</w:t>
            </w:r>
          </w:p>
        </w:tc>
      </w:tr>
    </w:tbl>
    <w:p w:rsidR="00923CAA" w:rsidRDefault="00923CAA" w:rsidP="00211B7C">
      <w:pPr>
        <w:rPr>
          <w:lang w:val="bg-BG" w:eastAsia="en-US"/>
        </w:rPr>
      </w:pPr>
    </w:p>
    <w:p w:rsidR="00923CAA" w:rsidRDefault="00923CAA" w:rsidP="00211B7C">
      <w:pPr>
        <w:rPr>
          <w:lang w:val="bg-BG" w:eastAsia="en-US"/>
        </w:rPr>
      </w:pPr>
    </w:p>
    <w:p w:rsidR="00923CAA" w:rsidRDefault="00923CAA" w:rsidP="00211B7C">
      <w:pPr>
        <w:rPr>
          <w:lang w:val="bg-BG" w:eastAsia="en-US"/>
        </w:rPr>
      </w:pPr>
    </w:p>
    <w:p w:rsidR="00923CAA" w:rsidRPr="003508F1" w:rsidRDefault="00923CAA" w:rsidP="00211B7C">
      <w:pPr>
        <w:rPr>
          <w:lang w:val="bg-BG" w:eastAsia="en-US"/>
        </w:rPr>
        <w:sectPr w:rsidR="00923CAA" w:rsidRPr="003508F1" w:rsidSect="000E628E">
          <w:pgSz w:w="16838" w:h="11906" w:orient="landscape"/>
          <w:pgMar w:top="1418" w:right="1418" w:bottom="1418" w:left="1418" w:header="709" w:footer="709" w:gutter="0"/>
          <w:cols w:space="708"/>
          <w:docGrid w:linePitch="360"/>
        </w:sectPr>
      </w:pPr>
    </w:p>
    <w:p w:rsidR="00923CAA" w:rsidRPr="00BB56F3" w:rsidRDefault="00923CAA" w:rsidP="00211B7C">
      <w:pPr>
        <w:pStyle w:val="Heading2"/>
        <w:numPr>
          <w:ilvl w:val="1"/>
          <w:numId w:val="7"/>
        </w:numPr>
        <w:rPr>
          <w:lang w:val="ru-RU"/>
        </w:rPr>
      </w:pPr>
      <w:bookmarkStart w:id="574" w:name="_Toc328384405"/>
      <w:bookmarkStart w:id="575" w:name="_Toc330894320"/>
      <w:bookmarkStart w:id="576" w:name="_Toc331489255"/>
      <w:bookmarkStart w:id="577" w:name="_Toc331586804"/>
      <w:r w:rsidRPr="00BB56F3">
        <w:rPr>
          <w:lang w:val="ru-RU"/>
        </w:rPr>
        <w:t>Приходи и ползи от депозитната система</w:t>
      </w:r>
      <w:bookmarkEnd w:id="574"/>
      <w:bookmarkEnd w:id="575"/>
      <w:bookmarkEnd w:id="576"/>
      <w:bookmarkEnd w:id="577"/>
    </w:p>
    <w:p w:rsidR="00923CAA" w:rsidRDefault="00923CAA" w:rsidP="00211B7C">
      <w:pPr>
        <w:pStyle w:val="Heading3"/>
        <w:numPr>
          <w:ilvl w:val="2"/>
          <w:numId w:val="7"/>
        </w:numPr>
        <w:rPr>
          <w:lang w:val="bg-BG"/>
        </w:rPr>
      </w:pPr>
      <w:bookmarkStart w:id="578" w:name="_Toc328384406"/>
      <w:bookmarkStart w:id="579" w:name="_Toc330894321"/>
      <w:bookmarkStart w:id="580" w:name="_Toc331489256"/>
      <w:bookmarkStart w:id="581" w:name="_Toc331586805"/>
      <w:r w:rsidRPr="00BB56F3">
        <w:rPr>
          <w:lang w:val="ru-RU"/>
        </w:rPr>
        <w:t>Приходи от продажба на материали за рециклиране</w:t>
      </w:r>
      <w:bookmarkEnd w:id="578"/>
      <w:bookmarkEnd w:id="579"/>
      <w:bookmarkEnd w:id="580"/>
      <w:bookmarkEnd w:id="581"/>
    </w:p>
    <w:p w:rsidR="00923CAA" w:rsidRPr="00B355C8" w:rsidRDefault="00923CAA" w:rsidP="00211B7C">
      <w:pPr>
        <w:rPr>
          <w:rFonts w:cs="Tahoma"/>
          <w:sz w:val="22"/>
          <w:szCs w:val="22"/>
          <w:lang w:val="bg-BG"/>
        </w:rPr>
      </w:pPr>
      <w:r>
        <w:rPr>
          <w:rFonts w:cs="Tahoma"/>
          <w:sz w:val="22"/>
          <w:szCs w:val="22"/>
          <w:lang w:val="bg-BG"/>
        </w:rPr>
        <w:t xml:space="preserve">Оценката на приходите от продажба на материали за рециклиране е представена в Таблица 6.13. Оценката е изготвена при следните цени на материалите за рециклиране: 400 лв/тон за отпадъците от </w:t>
      </w:r>
      <w:r>
        <w:rPr>
          <w:rFonts w:cs="Tahoma"/>
          <w:sz w:val="22"/>
          <w:szCs w:val="22"/>
          <w:lang w:val="en-US"/>
        </w:rPr>
        <w:t>PET</w:t>
      </w:r>
      <w:r w:rsidRPr="00BB56F3">
        <w:rPr>
          <w:rFonts w:cs="Tahoma"/>
          <w:sz w:val="22"/>
          <w:szCs w:val="22"/>
          <w:lang w:val="ru-RU"/>
        </w:rPr>
        <w:t xml:space="preserve">, 50 </w:t>
      </w:r>
      <w:r>
        <w:rPr>
          <w:rFonts w:cs="Tahoma"/>
          <w:sz w:val="22"/>
          <w:szCs w:val="22"/>
          <w:lang w:val="bg-BG"/>
        </w:rPr>
        <w:t xml:space="preserve">лв/тон за отпадъците от стъкло и 2,000 лв/тон за отпадъците от алуминий. Общият размер на приходите от материали за рециклиране нараства от 16,3 милиона лева през първата година от функционирането на системата (2015) до 19,5 милиона лева в края периода на планиране (2025). </w:t>
      </w:r>
    </w:p>
    <w:p w:rsidR="00923CAA" w:rsidRDefault="00923CAA" w:rsidP="00211B7C">
      <w:pPr>
        <w:pStyle w:val="Heading3"/>
        <w:numPr>
          <w:ilvl w:val="2"/>
          <w:numId w:val="7"/>
        </w:numPr>
        <w:rPr>
          <w:lang w:val="bg-BG"/>
        </w:rPr>
      </w:pPr>
      <w:bookmarkStart w:id="582" w:name="_Toc331586806"/>
      <w:bookmarkStart w:id="583" w:name="_Toc328384407"/>
      <w:bookmarkStart w:id="584" w:name="_Toc330894322"/>
      <w:bookmarkStart w:id="585" w:name="_Toc331489257"/>
      <w:r w:rsidRPr="00F56FD8">
        <w:t>Приходи от непотърсени депозити</w:t>
      </w:r>
      <w:bookmarkEnd w:id="582"/>
      <w:r w:rsidRPr="00F56FD8">
        <w:t xml:space="preserve"> </w:t>
      </w:r>
      <w:bookmarkEnd w:id="583"/>
      <w:bookmarkEnd w:id="584"/>
      <w:bookmarkEnd w:id="585"/>
    </w:p>
    <w:p w:rsidR="00923CAA" w:rsidRDefault="00923CAA" w:rsidP="00211B7C">
      <w:pPr>
        <w:rPr>
          <w:rFonts w:cs="Tahoma"/>
          <w:sz w:val="22"/>
          <w:szCs w:val="22"/>
          <w:lang w:val="bg-BG"/>
        </w:rPr>
      </w:pPr>
      <w:r w:rsidRPr="00B355C8">
        <w:rPr>
          <w:rFonts w:cs="Tahoma"/>
          <w:sz w:val="22"/>
          <w:szCs w:val="22"/>
          <w:lang w:val="bg-BG"/>
        </w:rPr>
        <w:t>При</w:t>
      </w:r>
      <w:r>
        <w:rPr>
          <w:rFonts w:cs="Tahoma"/>
          <w:sz w:val="22"/>
          <w:szCs w:val="22"/>
          <w:lang w:val="bg-BG"/>
        </w:rPr>
        <w:t xml:space="preserve">ходите от непотърсени депозити са в пряка зависимост от постигнатите нива на събиране и възможните злоупотреби свързани с некоректно възстановяване на депозити. При направените допускания за достигнати нива на събиране (виж Таблици 6.2 ÷ 6.5) размерът на непотърсените депозити намалява от 37,2 милиона лева през първата година от въвеждане на системата до 10,5 милиона лева през 2025. </w:t>
      </w:r>
    </w:p>
    <w:p w:rsidR="00923CAA" w:rsidRPr="00B355C8" w:rsidRDefault="00923CAA" w:rsidP="00211B7C">
      <w:pPr>
        <w:rPr>
          <w:rFonts w:cs="Tahoma"/>
          <w:sz w:val="22"/>
          <w:szCs w:val="22"/>
          <w:lang w:val="bg-BG"/>
        </w:rPr>
      </w:pPr>
      <w:r>
        <w:rPr>
          <w:rFonts w:cs="Tahoma"/>
          <w:sz w:val="22"/>
          <w:szCs w:val="22"/>
          <w:lang w:val="bg-BG"/>
        </w:rPr>
        <w:t xml:space="preserve">Възможността за използване на приходите от непотърсени депозити за финансиране на инвестициите и дейностите по събиране, транспортиране, преброяване и сортиране на отпадъците е в пряка зависимост от избора на депозитна система, която да бъде приложена. Използването на тези приходи е реално осъществимо единствено в случай, че Администраторът на системата е отговорен за разплащанията по депозитите. В останалите случаи, когато непотърсените депозити остават в производителите/ вносителите на съответните продукти е малко вероятно използването на събраните средства за дейности свързани с депозитната система.  </w:t>
      </w:r>
    </w:p>
    <w:p w:rsidR="00923CAA" w:rsidRDefault="00923CAA" w:rsidP="00211B7C">
      <w:pPr>
        <w:pStyle w:val="Heading3"/>
        <w:numPr>
          <w:ilvl w:val="2"/>
          <w:numId w:val="7"/>
        </w:numPr>
        <w:rPr>
          <w:lang w:val="bg-BG"/>
        </w:rPr>
      </w:pPr>
      <w:bookmarkStart w:id="586" w:name="_Toc328384408"/>
      <w:bookmarkStart w:id="587" w:name="_Toc330894323"/>
      <w:bookmarkStart w:id="588" w:name="_Toc331489258"/>
      <w:bookmarkStart w:id="589" w:name="_Toc331586807"/>
      <w:r w:rsidRPr="00F56FD8">
        <w:t>Ползи от избегнати замърсявания</w:t>
      </w:r>
      <w:bookmarkEnd w:id="586"/>
      <w:bookmarkEnd w:id="587"/>
      <w:bookmarkEnd w:id="588"/>
      <w:bookmarkEnd w:id="589"/>
    </w:p>
    <w:p w:rsidR="00923CAA" w:rsidRDefault="00923CAA" w:rsidP="00211B7C">
      <w:pPr>
        <w:rPr>
          <w:rFonts w:cs="Tahoma"/>
          <w:sz w:val="22"/>
          <w:szCs w:val="22"/>
          <w:lang w:val="bg-BG"/>
        </w:rPr>
      </w:pPr>
      <w:r w:rsidRPr="000B60D1">
        <w:rPr>
          <w:rFonts w:cs="Tahoma"/>
          <w:sz w:val="22"/>
          <w:szCs w:val="22"/>
          <w:lang w:val="bg-BG"/>
        </w:rPr>
        <w:t>Пол</w:t>
      </w:r>
      <w:r>
        <w:rPr>
          <w:rFonts w:cs="Tahoma"/>
          <w:sz w:val="22"/>
          <w:szCs w:val="22"/>
          <w:lang w:val="bg-BG"/>
        </w:rPr>
        <w:t>зите от избегнати замърсявания са свързани основно с намаляване на количествата депонирани отпадъци и редуцирането на парникови газове.</w:t>
      </w:r>
    </w:p>
    <w:p w:rsidR="00923CAA" w:rsidRDefault="00923CAA" w:rsidP="00211B7C">
      <w:pPr>
        <w:rPr>
          <w:rFonts w:cs="Tahoma"/>
          <w:sz w:val="22"/>
          <w:szCs w:val="22"/>
          <w:lang w:val="bg-BG"/>
        </w:rPr>
      </w:pPr>
      <w:r>
        <w:rPr>
          <w:rFonts w:cs="Tahoma"/>
          <w:sz w:val="22"/>
          <w:szCs w:val="22"/>
          <w:lang w:val="bg-BG"/>
        </w:rPr>
        <w:t>Оценка на допълнителните ползи е представена в Таблица 6.14.</w:t>
      </w:r>
    </w:p>
    <w:p w:rsidR="00923CAA" w:rsidRDefault="00923CAA" w:rsidP="00211B7C">
      <w:pPr>
        <w:rPr>
          <w:rFonts w:cs="Tahoma"/>
          <w:sz w:val="22"/>
          <w:szCs w:val="22"/>
          <w:lang w:val="bg-BG"/>
        </w:rPr>
      </w:pPr>
      <w:r>
        <w:rPr>
          <w:rFonts w:cs="Tahoma"/>
          <w:sz w:val="22"/>
          <w:szCs w:val="22"/>
          <w:lang w:val="bg-BG"/>
        </w:rPr>
        <w:t xml:space="preserve">За изчисляване на ползите са изчислени допълнителните количества рециклирани отпадъци, в сравнение очакваните количества от системите за разделно събиране (ООп). За оценката е използвана цена за депониране от 18 лв/тон отпадъци. </w:t>
      </w:r>
    </w:p>
    <w:p w:rsidR="00923CAA" w:rsidRDefault="00923CAA" w:rsidP="00211B7C">
      <w:pPr>
        <w:rPr>
          <w:rFonts w:cs="Tahoma"/>
          <w:sz w:val="22"/>
          <w:szCs w:val="22"/>
          <w:lang w:val="bg-BG"/>
        </w:rPr>
      </w:pPr>
      <w:r>
        <w:rPr>
          <w:rFonts w:cs="Tahoma"/>
          <w:sz w:val="22"/>
          <w:szCs w:val="22"/>
          <w:lang w:val="bg-BG"/>
        </w:rPr>
        <w:t xml:space="preserve">Количествата редуцирани парникови газове са оценени според </w:t>
      </w:r>
      <w:r w:rsidRPr="000B60D1">
        <w:rPr>
          <w:rFonts w:cs="Tahoma"/>
          <w:sz w:val="22"/>
          <w:szCs w:val="22"/>
          <w:lang w:val="bg-BG"/>
        </w:rPr>
        <w:t>Guidelines to Defra / DECC's GHG Conversion Factors</w:t>
      </w:r>
      <w:r>
        <w:rPr>
          <w:rFonts w:cs="Tahoma"/>
          <w:sz w:val="22"/>
          <w:szCs w:val="22"/>
          <w:lang w:val="bg-BG"/>
        </w:rPr>
        <w:t>, 2009, както следва:</w:t>
      </w:r>
    </w:p>
    <w:p w:rsidR="00923CAA" w:rsidRPr="00226F46" w:rsidRDefault="00923CAA" w:rsidP="00226F46">
      <w:pPr>
        <w:numPr>
          <w:ilvl w:val="0"/>
          <w:numId w:val="56"/>
        </w:numPr>
        <w:rPr>
          <w:rFonts w:cs="Tahoma"/>
          <w:color w:val="333333"/>
          <w:sz w:val="22"/>
          <w:szCs w:val="22"/>
          <w:lang w:val="bg-BG"/>
        </w:rPr>
      </w:pPr>
      <w:r w:rsidRPr="00226F46">
        <w:rPr>
          <w:rFonts w:cs="Tahoma"/>
          <w:color w:val="333333"/>
          <w:sz w:val="22"/>
          <w:szCs w:val="22"/>
          <w:lang w:val="bg-BG"/>
        </w:rPr>
        <w:t>1,5</w:t>
      </w:r>
      <w:r>
        <w:rPr>
          <w:rFonts w:cs="Tahoma"/>
          <w:color w:val="333333"/>
          <w:sz w:val="22"/>
          <w:szCs w:val="22"/>
          <w:lang w:val="bg-BG"/>
        </w:rPr>
        <w:t xml:space="preserve"> </w:t>
      </w:r>
      <w:r w:rsidRPr="00226F46">
        <w:rPr>
          <w:rFonts w:cs="Tahoma"/>
          <w:color w:val="333333"/>
          <w:sz w:val="22"/>
          <w:szCs w:val="22"/>
          <w:lang w:val="bg-BG"/>
        </w:rPr>
        <w:t>тона CO2eq нетна редукция за 1 тон рециклиран материал</w:t>
      </w:r>
      <w:r>
        <w:rPr>
          <w:rFonts w:cs="Tahoma"/>
          <w:color w:val="333333"/>
          <w:sz w:val="22"/>
          <w:szCs w:val="22"/>
          <w:lang w:val="bg-BG"/>
        </w:rPr>
        <w:t xml:space="preserve"> от пластмаси (</w:t>
      </w:r>
      <w:r>
        <w:rPr>
          <w:rFonts w:cs="Tahoma"/>
          <w:color w:val="333333"/>
          <w:sz w:val="22"/>
          <w:szCs w:val="22"/>
          <w:lang w:val="en-US"/>
        </w:rPr>
        <w:t>PET</w:t>
      </w:r>
      <w:r>
        <w:rPr>
          <w:rFonts w:cs="Tahoma"/>
          <w:color w:val="333333"/>
          <w:sz w:val="22"/>
          <w:szCs w:val="22"/>
          <w:lang w:val="bg-BG"/>
        </w:rPr>
        <w:t>)</w:t>
      </w:r>
      <w:r w:rsidRPr="00BB56F3">
        <w:rPr>
          <w:rFonts w:cs="Tahoma"/>
          <w:color w:val="333333"/>
          <w:sz w:val="22"/>
          <w:szCs w:val="22"/>
          <w:lang w:val="ru-RU"/>
        </w:rPr>
        <w:t>;</w:t>
      </w:r>
    </w:p>
    <w:p w:rsidR="00923CAA" w:rsidRPr="00226F46" w:rsidRDefault="00923CAA" w:rsidP="00226F46">
      <w:pPr>
        <w:numPr>
          <w:ilvl w:val="0"/>
          <w:numId w:val="56"/>
        </w:numPr>
        <w:rPr>
          <w:rFonts w:cs="Tahoma"/>
          <w:color w:val="333333"/>
          <w:sz w:val="22"/>
          <w:szCs w:val="22"/>
          <w:lang w:val="bg-BG"/>
        </w:rPr>
      </w:pPr>
      <w:r>
        <w:rPr>
          <w:rFonts w:cs="Tahoma"/>
          <w:color w:val="333333"/>
          <w:sz w:val="22"/>
          <w:szCs w:val="22"/>
          <w:lang w:val="bg-BG"/>
        </w:rPr>
        <w:t>9</w:t>
      </w:r>
      <w:r w:rsidRPr="00226F46">
        <w:rPr>
          <w:rFonts w:cs="Tahoma"/>
          <w:color w:val="333333"/>
          <w:sz w:val="22"/>
          <w:szCs w:val="22"/>
          <w:lang w:val="bg-BG"/>
        </w:rPr>
        <w:t>,</w:t>
      </w:r>
      <w:r>
        <w:rPr>
          <w:rFonts w:cs="Tahoma"/>
          <w:color w:val="333333"/>
          <w:sz w:val="22"/>
          <w:szCs w:val="22"/>
          <w:lang w:val="bg-BG"/>
        </w:rPr>
        <w:t xml:space="preserve">0 </w:t>
      </w:r>
      <w:r w:rsidRPr="00226F46">
        <w:rPr>
          <w:rFonts w:cs="Tahoma"/>
          <w:color w:val="333333"/>
          <w:sz w:val="22"/>
          <w:szCs w:val="22"/>
          <w:lang w:val="bg-BG"/>
        </w:rPr>
        <w:t>тона CO2eq нетна редукция за 1 тон рециклиран материал</w:t>
      </w:r>
      <w:r>
        <w:rPr>
          <w:rFonts w:cs="Tahoma"/>
          <w:color w:val="333333"/>
          <w:sz w:val="22"/>
          <w:szCs w:val="22"/>
          <w:lang w:val="bg-BG"/>
        </w:rPr>
        <w:t xml:space="preserve"> от цветни метали (алуминий)</w:t>
      </w:r>
      <w:r w:rsidRPr="00BB56F3">
        <w:rPr>
          <w:rFonts w:cs="Tahoma"/>
          <w:color w:val="333333"/>
          <w:sz w:val="22"/>
          <w:szCs w:val="22"/>
          <w:lang w:val="ru-RU"/>
        </w:rPr>
        <w:t>;</w:t>
      </w:r>
    </w:p>
    <w:p w:rsidR="00923CAA" w:rsidRPr="00226F46" w:rsidRDefault="00923CAA" w:rsidP="00226F46">
      <w:pPr>
        <w:numPr>
          <w:ilvl w:val="0"/>
          <w:numId w:val="56"/>
        </w:numPr>
        <w:rPr>
          <w:rFonts w:cs="Tahoma"/>
          <w:color w:val="333333"/>
          <w:sz w:val="22"/>
          <w:szCs w:val="22"/>
          <w:lang w:val="bg-BG"/>
        </w:rPr>
      </w:pPr>
      <w:r>
        <w:rPr>
          <w:rFonts w:cs="Tahoma"/>
          <w:color w:val="333333"/>
          <w:sz w:val="22"/>
          <w:szCs w:val="22"/>
          <w:lang w:val="bg-BG"/>
        </w:rPr>
        <w:t>0</w:t>
      </w:r>
      <w:r w:rsidRPr="00226F46">
        <w:rPr>
          <w:rFonts w:cs="Tahoma"/>
          <w:color w:val="333333"/>
          <w:sz w:val="22"/>
          <w:szCs w:val="22"/>
          <w:lang w:val="bg-BG"/>
        </w:rPr>
        <w:t>,</w:t>
      </w:r>
      <w:r>
        <w:rPr>
          <w:rFonts w:cs="Tahoma"/>
          <w:color w:val="333333"/>
          <w:sz w:val="22"/>
          <w:szCs w:val="22"/>
          <w:lang w:val="bg-BG"/>
        </w:rPr>
        <w:t xml:space="preserve">315 </w:t>
      </w:r>
      <w:r w:rsidRPr="00226F46">
        <w:rPr>
          <w:rFonts w:cs="Tahoma"/>
          <w:color w:val="333333"/>
          <w:sz w:val="22"/>
          <w:szCs w:val="22"/>
          <w:lang w:val="bg-BG"/>
        </w:rPr>
        <w:t>тона CO2eq нетна редукция за 1 тон рециклиран материал</w:t>
      </w:r>
      <w:r>
        <w:rPr>
          <w:rFonts w:cs="Tahoma"/>
          <w:color w:val="333333"/>
          <w:sz w:val="22"/>
          <w:szCs w:val="22"/>
          <w:lang w:val="bg-BG"/>
        </w:rPr>
        <w:t xml:space="preserve"> от стъкло.</w:t>
      </w:r>
    </w:p>
    <w:p w:rsidR="00923CAA" w:rsidRPr="00226F46" w:rsidRDefault="00923CAA" w:rsidP="00211B7C">
      <w:pPr>
        <w:rPr>
          <w:rFonts w:cs="Tahoma"/>
          <w:sz w:val="22"/>
          <w:szCs w:val="22"/>
          <w:lang w:val="bg-BG"/>
        </w:rPr>
      </w:pPr>
      <w:r>
        <w:rPr>
          <w:rFonts w:cs="Tahoma"/>
          <w:sz w:val="22"/>
          <w:szCs w:val="22"/>
          <w:lang w:val="bg-BG"/>
        </w:rPr>
        <w:t xml:space="preserve">Цената за 1 тон редуциран </w:t>
      </w:r>
      <w:r w:rsidRPr="00226F46">
        <w:rPr>
          <w:rFonts w:cs="Tahoma"/>
          <w:color w:val="333333"/>
          <w:sz w:val="22"/>
          <w:szCs w:val="22"/>
          <w:lang w:val="bg-BG"/>
        </w:rPr>
        <w:t>CO2eq</w:t>
      </w:r>
      <w:r>
        <w:rPr>
          <w:rFonts w:cs="Tahoma"/>
          <w:color w:val="333333"/>
          <w:sz w:val="22"/>
          <w:szCs w:val="22"/>
          <w:lang w:val="bg-BG"/>
        </w:rPr>
        <w:t xml:space="preserve"> е приета </w:t>
      </w:r>
      <w:r w:rsidRPr="00BB56F3">
        <w:rPr>
          <w:rFonts w:cs="Tahoma"/>
          <w:color w:val="333333"/>
          <w:sz w:val="22"/>
          <w:szCs w:val="22"/>
          <w:lang w:val="ru-RU"/>
        </w:rPr>
        <w:t xml:space="preserve">39,11 </w:t>
      </w:r>
      <w:r>
        <w:rPr>
          <w:rFonts w:cs="Tahoma"/>
          <w:color w:val="333333"/>
          <w:sz w:val="22"/>
          <w:szCs w:val="22"/>
          <w:lang w:val="bg-BG"/>
        </w:rPr>
        <w:t xml:space="preserve">лв (20 </w:t>
      </w:r>
      <w:r>
        <w:rPr>
          <w:rFonts w:cs="Tahoma"/>
          <w:color w:val="333333"/>
          <w:sz w:val="22"/>
          <w:szCs w:val="22"/>
          <w:lang w:val="en-US"/>
        </w:rPr>
        <w:t>EUR</w:t>
      </w:r>
      <w:r w:rsidRPr="00BB56F3">
        <w:rPr>
          <w:rFonts w:cs="Tahoma"/>
          <w:color w:val="333333"/>
          <w:sz w:val="22"/>
          <w:szCs w:val="22"/>
          <w:lang w:val="ru-RU"/>
        </w:rPr>
        <w:t xml:space="preserve">) </w:t>
      </w:r>
      <w:r>
        <w:rPr>
          <w:rFonts w:cs="Tahoma"/>
          <w:color w:val="333333"/>
          <w:sz w:val="22"/>
          <w:szCs w:val="22"/>
          <w:lang w:val="bg-BG"/>
        </w:rPr>
        <w:t>за целия разглеждан период.</w:t>
      </w:r>
    </w:p>
    <w:p w:rsidR="00923CAA" w:rsidRDefault="00923CAA" w:rsidP="00211B7C">
      <w:pPr>
        <w:rPr>
          <w:lang w:val="bg-BG"/>
        </w:rPr>
      </w:pPr>
    </w:p>
    <w:p w:rsidR="00923CAA" w:rsidRDefault="00923CAA" w:rsidP="00226F46">
      <w:pPr>
        <w:pStyle w:val="Heading3"/>
        <w:numPr>
          <w:ilvl w:val="2"/>
          <w:numId w:val="7"/>
        </w:numPr>
        <w:rPr>
          <w:lang w:val="bg-BG"/>
        </w:rPr>
      </w:pPr>
      <w:bookmarkStart w:id="590" w:name="_Toc331586808"/>
      <w:r>
        <w:rPr>
          <w:lang w:val="bg-BG"/>
        </w:rPr>
        <w:t>Определяне на единичните разходи за обслужване на системата</w:t>
      </w:r>
      <w:bookmarkEnd w:id="590"/>
    </w:p>
    <w:p w:rsidR="00923CAA" w:rsidRPr="00226F46" w:rsidRDefault="00923CAA" w:rsidP="00211B7C">
      <w:pPr>
        <w:rPr>
          <w:rFonts w:cs="Tahoma"/>
          <w:sz w:val="22"/>
          <w:szCs w:val="22"/>
          <w:lang w:val="bg-BG"/>
        </w:rPr>
      </w:pPr>
      <w:r>
        <w:rPr>
          <w:rFonts w:cs="Tahoma"/>
          <w:sz w:val="22"/>
          <w:szCs w:val="22"/>
          <w:lang w:val="bg-BG"/>
        </w:rPr>
        <w:t>Разходите за един тон и един брой опаковка обхванати от депозитната система са представени в Таблица 6.16. Общите разходи на системата за 1 опаковка при приспадане на приходите от рециклирани материали се оценяват на 2,3 стотинки за брой. При отчитане на непотърсените депозити размерът на нетните разходи намалява до 0,1 стотинки за брой.</w:t>
      </w:r>
    </w:p>
    <w:p w:rsidR="00923CAA" w:rsidRPr="000D5EFB" w:rsidRDefault="00923CAA" w:rsidP="00211B7C">
      <w:pPr>
        <w:rPr>
          <w:lang w:val="bg-BG"/>
        </w:rPr>
      </w:pPr>
    </w:p>
    <w:p w:rsidR="00923CAA" w:rsidRPr="00F7784B" w:rsidRDefault="00923CAA" w:rsidP="00211B7C">
      <w:pPr>
        <w:pStyle w:val="Caption"/>
        <w:rPr>
          <w:b w:val="0"/>
          <w:lang w:val="bg-BG"/>
        </w:rPr>
      </w:pPr>
      <w:bookmarkStart w:id="591" w:name="_Toc331587001"/>
      <w:r w:rsidRPr="00F56FD8">
        <w:rPr>
          <w:lang w:val="bg-BG"/>
        </w:rPr>
        <w:t xml:space="preserve">Таблица </w:t>
      </w:r>
      <w:r w:rsidRPr="00F56FD8">
        <w:rPr>
          <w:lang w:val="bg-BG"/>
        </w:rPr>
        <w:fldChar w:fldCharType="begin"/>
      </w:r>
      <w:r w:rsidRPr="00F56FD8">
        <w:rPr>
          <w:lang w:val="bg-BG"/>
        </w:rPr>
        <w:instrText xml:space="preserve"> STYLEREF 1 \s </w:instrText>
      </w:r>
      <w:r w:rsidRPr="00F56FD8">
        <w:rPr>
          <w:lang w:val="bg-BG"/>
        </w:rPr>
        <w:fldChar w:fldCharType="separate"/>
      </w:r>
      <w:r>
        <w:rPr>
          <w:noProof/>
          <w:lang w:val="bg-BG"/>
        </w:rPr>
        <w:t>6</w:t>
      </w:r>
      <w:r w:rsidRPr="00F56FD8">
        <w:rPr>
          <w:lang w:val="bg-BG"/>
        </w:rPr>
        <w:fldChar w:fldCharType="end"/>
      </w:r>
      <w:r w:rsidRPr="00F56FD8">
        <w:rPr>
          <w:lang w:val="bg-BG"/>
        </w:rPr>
        <w:t>.</w:t>
      </w:r>
      <w:r w:rsidRPr="00F56FD8">
        <w:rPr>
          <w:lang w:val="bg-BG"/>
        </w:rPr>
        <w:fldChar w:fldCharType="begin"/>
      </w:r>
      <w:r w:rsidRPr="00F56FD8">
        <w:rPr>
          <w:lang w:val="bg-BG"/>
        </w:rPr>
        <w:instrText xml:space="preserve"> SEQ Таблица \* ARABIC \s 1 </w:instrText>
      </w:r>
      <w:r w:rsidRPr="00F56FD8">
        <w:rPr>
          <w:lang w:val="bg-BG"/>
        </w:rPr>
        <w:fldChar w:fldCharType="separate"/>
      </w:r>
      <w:r>
        <w:rPr>
          <w:noProof/>
          <w:lang w:val="bg-BG"/>
        </w:rPr>
        <w:t>16</w:t>
      </w:r>
      <w:r w:rsidRPr="00F56FD8">
        <w:rPr>
          <w:lang w:val="bg-BG"/>
        </w:rPr>
        <w:fldChar w:fldCharType="end"/>
      </w:r>
      <w:r w:rsidRPr="00F56FD8">
        <w:rPr>
          <w:lang w:val="bg-BG"/>
        </w:rPr>
        <w:t xml:space="preserve"> </w:t>
      </w:r>
      <w:r>
        <w:rPr>
          <w:lang w:val="bg-BG"/>
        </w:rPr>
        <w:t>Оценка на разходите за депозит за периода 2014 - 2025</w:t>
      </w:r>
      <w:bookmarkEnd w:id="591"/>
    </w:p>
    <w:tbl>
      <w:tblPr>
        <w:tblW w:w="92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838"/>
        <w:gridCol w:w="1984"/>
        <w:gridCol w:w="1418"/>
        <w:gridCol w:w="1984"/>
      </w:tblGrid>
      <w:tr w:rsidR="00923CAA" w:rsidRPr="00F01760" w:rsidTr="000E628E">
        <w:trPr>
          <w:trHeight w:val="300"/>
        </w:trPr>
        <w:tc>
          <w:tcPr>
            <w:tcW w:w="3838" w:type="dxa"/>
            <w:vMerge w:val="restart"/>
            <w:vAlign w:val="bottom"/>
          </w:tcPr>
          <w:p w:rsidR="00923CAA" w:rsidRPr="00F01760" w:rsidRDefault="00923CAA" w:rsidP="000E628E">
            <w:pPr>
              <w:jc w:val="left"/>
              <w:rPr>
                <w:rFonts w:cs="Tahoma"/>
                <w:b/>
                <w:bCs/>
                <w:i/>
                <w:sz w:val="22"/>
                <w:szCs w:val="22"/>
                <w:lang w:val="bg-BG" w:eastAsia="bg-BG"/>
              </w:rPr>
            </w:pPr>
            <w:r w:rsidRPr="00F01760">
              <w:rPr>
                <w:rFonts w:cs="Tahoma"/>
                <w:b/>
                <w:i/>
                <w:color w:val="000000"/>
                <w:sz w:val="22"/>
                <w:szCs w:val="22"/>
                <w:lang w:val="bg-BG" w:eastAsia="bg-BG"/>
              </w:rPr>
              <w:t>Позиция</w:t>
            </w:r>
          </w:p>
        </w:tc>
        <w:tc>
          <w:tcPr>
            <w:tcW w:w="1984" w:type="dxa"/>
            <w:vAlign w:val="bottom"/>
          </w:tcPr>
          <w:p w:rsidR="00923CAA" w:rsidRPr="00F01760" w:rsidRDefault="00923CAA" w:rsidP="000E628E">
            <w:pPr>
              <w:suppressAutoHyphens w:val="0"/>
              <w:spacing w:before="0" w:after="0" w:line="240" w:lineRule="auto"/>
              <w:jc w:val="left"/>
              <w:rPr>
                <w:rFonts w:cs="Tahoma"/>
                <w:b/>
                <w:bCs/>
                <w:i/>
                <w:sz w:val="22"/>
                <w:szCs w:val="22"/>
                <w:lang w:val="bg-BG" w:eastAsia="bg-BG"/>
              </w:rPr>
            </w:pPr>
            <w:r w:rsidRPr="00F01760">
              <w:rPr>
                <w:rFonts w:cs="Tahoma"/>
                <w:b/>
                <w:bCs/>
                <w:i/>
                <w:sz w:val="22"/>
                <w:szCs w:val="22"/>
                <w:lang w:val="bg-BG" w:eastAsia="bg-BG"/>
              </w:rPr>
              <w:t>NPV</w:t>
            </w:r>
          </w:p>
        </w:tc>
        <w:tc>
          <w:tcPr>
            <w:tcW w:w="3402" w:type="dxa"/>
            <w:gridSpan w:val="2"/>
            <w:noWrap/>
            <w:vAlign w:val="bottom"/>
          </w:tcPr>
          <w:p w:rsidR="00923CAA" w:rsidRPr="00F01760" w:rsidRDefault="00923CAA" w:rsidP="000E628E">
            <w:pPr>
              <w:suppressAutoHyphens w:val="0"/>
              <w:spacing w:before="0" w:after="0" w:line="240" w:lineRule="auto"/>
              <w:jc w:val="left"/>
              <w:rPr>
                <w:rFonts w:cs="Tahoma"/>
                <w:b/>
                <w:bCs/>
                <w:i/>
                <w:sz w:val="22"/>
                <w:szCs w:val="22"/>
                <w:lang w:val="bg-BG" w:eastAsia="bg-BG"/>
              </w:rPr>
            </w:pPr>
            <w:r w:rsidRPr="00F01760">
              <w:rPr>
                <w:rFonts w:cs="Tahoma"/>
                <w:b/>
                <w:bCs/>
                <w:i/>
                <w:sz w:val="22"/>
                <w:szCs w:val="22"/>
                <w:lang w:val="bg-BG" w:eastAsia="bg-BG"/>
              </w:rPr>
              <w:t>AIC</w:t>
            </w:r>
          </w:p>
        </w:tc>
      </w:tr>
      <w:tr w:rsidR="00923CAA" w:rsidRPr="00F01760" w:rsidTr="000E628E">
        <w:trPr>
          <w:trHeight w:val="300"/>
        </w:trPr>
        <w:tc>
          <w:tcPr>
            <w:tcW w:w="3838" w:type="dxa"/>
            <w:vMerge/>
            <w:vAlign w:val="bottom"/>
          </w:tcPr>
          <w:p w:rsidR="00923CAA" w:rsidRPr="00F01760" w:rsidRDefault="00923CAA" w:rsidP="000E628E">
            <w:pPr>
              <w:suppressAutoHyphens w:val="0"/>
              <w:spacing w:before="0" w:after="0" w:line="240" w:lineRule="auto"/>
              <w:jc w:val="left"/>
              <w:rPr>
                <w:rFonts w:cs="Tahoma"/>
                <w:i/>
                <w:color w:val="000000"/>
                <w:sz w:val="22"/>
                <w:szCs w:val="22"/>
                <w:lang w:val="bg-BG" w:eastAsia="bg-BG"/>
              </w:rPr>
            </w:pPr>
          </w:p>
        </w:tc>
        <w:tc>
          <w:tcPr>
            <w:tcW w:w="1984" w:type="dxa"/>
            <w:vAlign w:val="bottom"/>
          </w:tcPr>
          <w:p w:rsidR="00923CAA" w:rsidRPr="00F01760" w:rsidRDefault="00923CAA" w:rsidP="000E628E">
            <w:pPr>
              <w:suppressAutoHyphens w:val="0"/>
              <w:spacing w:before="0" w:after="0" w:line="240" w:lineRule="auto"/>
              <w:jc w:val="left"/>
              <w:rPr>
                <w:rFonts w:cs="Tahoma"/>
                <w:i/>
                <w:lang w:val="bg-BG" w:eastAsia="bg-BG"/>
              </w:rPr>
            </w:pPr>
            <w:r w:rsidRPr="00F01760">
              <w:rPr>
                <w:rFonts w:cs="Tahoma"/>
                <w:i/>
                <w:lang w:val="bg-BG" w:eastAsia="bg-BG"/>
              </w:rPr>
              <w:t>BGN</w:t>
            </w:r>
          </w:p>
        </w:tc>
        <w:tc>
          <w:tcPr>
            <w:tcW w:w="1418" w:type="dxa"/>
            <w:vAlign w:val="bottom"/>
          </w:tcPr>
          <w:p w:rsidR="00923CAA" w:rsidRPr="00F01760" w:rsidRDefault="00923CAA" w:rsidP="000E628E">
            <w:pPr>
              <w:suppressAutoHyphens w:val="0"/>
              <w:spacing w:before="0" w:after="0" w:line="240" w:lineRule="auto"/>
              <w:jc w:val="left"/>
              <w:rPr>
                <w:rFonts w:cs="Tahoma"/>
                <w:i/>
                <w:color w:val="000000"/>
                <w:sz w:val="22"/>
                <w:szCs w:val="22"/>
                <w:lang w:val="bg-BG" w:eastAsia="bg-BG"/>
              </w:rPr>
            </w:pPr>
            <w:r w:rsidRPr="00F01760">
              <w:rPr>
                <w:rFonts w:cs="Tahoma"/>
                <w:i/>
                <w:color w:val="000000"/>
                <w:sz w:val="22"/>
                <w:szCs w:val="22"/>
                <w:lang w:val="bg-BG" w:eastAsia="bg-BG"/>
              </w:rPr>
              <w:t>BGN/тон</w:t>
            </w:r>
          </w:p>
        </w:tc>
        <w:tc>
          <w:tcPr>
            <w:tcW w:w="1984" w:type="dxa"/>
            <w:vAlign w:val="bottom"/>
          </w:tcPr>
          <w:p w:rsidR="00923CAA" w:rsidRPr="00F01760" w:rsidRDefault="00923CAA" w:rsidP="000E628E">
            <w:pPr>
              <w:suppressAutoHyphens w:val="0"/>
              <w:spacing w:before="0" w:after="0" w:line="240" w:lineRule="auto"/>
              <w:jc w:val="left"/>
              <w:rPr>
                <w:rFonts w:cs="Tahoma"/>
                <w:i/>
                <w:color w:val="000000"/>
                <w:sz w:val="22"/>
                <w:szCs w:val="22"/>
                <w:lang w:val="bg-BG" w:eastAsia="bg-BG"/>
              </w:rPr>
            </w:pPr>
            <w:r w:rsidRPr="00F01760">
              <w:rPr>
                <w:rFonts w:cs="Tahoma"/>
                <w:i/>
                <w:color w:val="000000"/>
                <w:sz w:val="22"/>
                <w:szCs w:val="22"/>
                <w:lang w:val="bg-BG" w:eastAsia="bg-BG"/>
              </w:rPr>
              <w:t>BGN/бр. опаковка</w:t>
            </w:r>
          </w:p>
        </w:tc>
      </w:tr>
      <w:tr w:rsidR="00923CAA" w:rsidRPr="00F01760" w:rsidTr="000E628E">
        <w:trPr>
          <w:trHeight w:val="300"/>
        </w:trPr>
        <w:tc>
          <w:tcPr>
            <w:tcW w:w="3838" w:type="dxa"/>
            <w:vAlign w:val="bottom"/>
          </w:tcPr>
          <w:p w:rsidR="00923CAA" w:rsidRPr="00F01760" w:rsidRDefault="00923CAA" w:rsidP="000E628E">
            <w:pPr>
              <w:suppressAutoHyphens w:val="0"/>
              <w:spacing w:before="0" w:after="0" w:line="240" w:lineRule="auto"/>
              <w:jc w:val="left"/>
              <w:rPr>
                <w:rFonts w:cs="Tahoma"/>
                <w:sz w:val="22"/>
                <w:szCs w:val="22"/>
                <w:lang w:val="bg-BG" w:eastAsia="bg-BG"/>
              </w:rPr>
            </w:pPr>
            <w:r w:rsidRPr="00F01760">
              <w:rPr>
                <w:rFonts w:cs="Tahoma"/>
                <w:sz w:val="22"/>
                <w:szCs w:val="22"/>
                <w:lang w:val="bg-BG" w:eastAsia="bg-BG"/>
              </w:rPr>
              <w:t>Количества събрани отпадъци, тона</w:t>
            </w:r>
          </w:p>
        </w:tc>
        <w:tc>
          <w:tcPr>
            <w:tcW w:w="1984" w:type="dxa"/>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589 145</w:t>
            </w:r>
          </w:p>
        </w:tc>
        <w:tc>
          <w:tcPr>
            <w:tcW w:w="1418" w:type="dxa"/>
            <w:shd w:val="clear" w:color="auto" w:fill="D9D9D9"/>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 </w:t>
            </w:r>
          </w:p>
        </w:tc>
        <w:tc>
          <w:tcPr>
            <w:tcW w:w="1984" w:type="dxa"/>
            <w:shd w:val="clear" w:color="auto" w:fill="D9D9D9"/>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p>
        </w:tc>
      </w:tr>
      <w:tr w:rsidR="00923CAA" w:rsidRPr="00F01760" w:rsidTr="000E628E">
        <w:trPr>
          <w:trHeight w:val="525"/>
        </w:trPr>
        <w:tc>
          <w:tcPr>
            <w:tcW w:w="3838" w:type="dxa"/>
            <w:vAlign w:val="bottom"/>
          </w:tcPr>
          <w:p w:rsidR="00923CAA" w:rsidRPr="00F01760" w:rsidRDefault="00923CAA" w:rsidP="000E628E">
            <w:pPr>
              <w:suppressAutoHyphens w:val="0"/>
              <w:spacing w:before="0" w:after="0" w:line="240" w:lineRule="auto"/>
              <w:jc w:val="left"/>
              <w:rPr>
                <w:rFonts w:cs="Tahoma"/>
                <w:sz w:val="22"/>
                <w:szCs w:val="22"/>
                <w:lang w:val="bg-BG" w:eastAsia="bg-BG"/>
              </w:rPr>
            </w:pPr>
            <w:r w:rsidRPr="00F01760">
              <w:rPr>
                <w:rFonts w:cs="Tahoma"/>
                <w:sz w:val="22"/>
                <w:szCs w:val="22"/>
                <w:lang w:val="bg-BG" w:eastAsia="bg-BG"/>
              </w:rPr>
              <w:t>Количества събрани отпадъци, 1000 броя</w:t>
            </w:r>
          </w:p>
        </w:tc>
        <w:tc>
          <w:tcPr>
            <w:tcW w:w="1984" w:type="dxa"/>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10 226 070</w:t>
            </w:r>
          </w:p>
        </w:tc>
        <w:tc>
          <w:tcPr>
            <w:tcW w:w="1418" w:type="dxa"/>
            <w:shd w:val="clear" w:color="auto" w:fill="D9D9D9"/>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 </w:t>
            </w:r>
          </w:p>
        </w:tc>
        <w:tc>
          <w:tcPr>
            <w:tcW w:w="1984" w:type="dxa"/>
            <w:shd w:val="clear" w:color="auto" w:fill="D9D9D9"/>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p>
        </w:tc>
      </w:tr>
      <w:tr w:rsidR="00923CAA" w:rsidRPr="00F01760" w:rsidTr="000E628E">
        <w:trPr>
          <w:trHeight w:val="300"/>
        </w:trPr>
        <w:tc>
          <w:tcPr>
            <w:tcW w:w="3838" w:type="dxa"/>
            <w:vAlign w:val="bottom"/>
          </w:tcPr>
          <w:p w:rsidR="00923CAA" w:rsidRPr="00F01760" w:rsidRDefault="00923CAA" w:rsidP="000E628E">
            <w:pPr>
              <w:suppressAutoHyphens w:val="0"/>
              <w:spacing w:before="0" w:after="0" w:line="240" w:lineRule="auto"/>
              <w:jc w:val="left"/>
              <w:rPr>
                <w:rFonts w:cs="Tahoma"/>
                <w:b/>
                <w:bCs/>
                <w:sz w:val="22"/>
                <w:szCs w:val="22"/>
                <w:lang w:val="bg-BG" w:eastAsia="bg-BG"/>
              </w:rPr>
            </w:pPr>
            <w:r w:rsidRPr="00F01760">
              <w:rPr>
                <w:rFonts w:cs="Tahoma"/>
                <w:b/>
                <w:bCs/>
                <w:sz w:val="22"/>
                <w:szCs w:val="22"/>
                <w:lang w:val="bg-BG" w:eastAsia="bg-BG"/>
              </w:rPr>
              <w:t> </w:t>
            </w:r>
          </w:p>
        </w:tc>
        <w:tc>
          <w:tcPr>
            <w:tcW w:w="1984" w:type="dxa"/>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 </w:t>
            </w:r>
          </w:p>
        </w:tc>
        <w:tc>
          <w:tcPr>
            <w:tcW w:w="1418" w:type="dxa"/>
            <w:shd w:val="clear" w:color="auto" w:fill="D9D9D9"/>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 </w:t>
            </w:r>
          </w:p>
        </w:tc>
        <w:tc>
          <w:tcPr>
            <w:tcW w:w="1984" w:type="dxa"/>
            <w:shd w:val="clear" w:color="auto" w:fill="D9D9D9"/>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p>
        </w:tc>
      </w:tr>
      <w:tr w:rsidR="00923CAA" w:rsidRPr="00F01760" w:rsidTr="000E628E">
        <w:trPr>
          <w:trHeight w:val="300"/>
        </w:trPr>
        <w:tc>
          <w:tcPr>
            <w:tcW w:w="3838" w:type="dxa"/>
            <w:vAlign w:val="bottom"/>
          </w:tcPr>
          <w:p w:rsidR="00923CAA" w:rsidRPr="00F01760" w:rsidRDefault="00923CAA" w:rsidP="000E628E">
            <w:pPr>
              <w:suppressAutoHyphens w:val="0"/>
              <w:spacing w:before="0" w:after="0" w:line="240" w:lineRule="auto"/>
              <w:jc w:val="right"/>
              <w:rPr>
                <w:rFonts w:cs="Tahoma"/>
                <w:i/>
                <w:sz w:val="22"/>
                <w:szCs w:val="22"/>
                <w:lang w:val="bg-BG" w:eastAsia="bg-BG"/>
              </w:rPr>
            </w:pPr>
            <w:r w:rsidRPr="00F01760">
              <w:rPr>
                <w:rFonts w:cs="Tahoma"/>
                <w:i/>
                <w:sz w:val="22"/>
                <w:szCs w:val="22"/>
                <w:lang w:val="bg-BG" w:eastAsia="bg-BG"/>
              </w:rPr>
              <w:t>Инвестиционни разходи</w:t>
            </w:r>
          </w:p>
        </w:tc>
        <w:tc>
          <w:tcPr>
            <w:tcW w:w="1984" w:type="dxa"/>
            <w:vAlign w:val="bottom"/>
          </w:tcPr>
          <w:p w:rsidR="00923CAA" w:rsidRPr="00F01760" w:rsidRDefault="00923CAA" w:rsidP="000E628E">
            <w:pPr>
              <w:suppressAutoHyphens w:val="0"/>
              <w:spacing w:before="0" w:after="0" w:line="240" w:lineRule="auto"/>
              <w:jc w:val="right"/>
              <w:rPr>
                <w:rFonts w:cs="Tahoma"/>
                <w:i/>
                <w:color w:val="000000"/>
                <w:sz w:val="22"/>
                <w:szCs w:val="22"/>
                <w:lang w:val="bg-BG" w:eastAsia="bg-BG"/>
              </w:rPr>
            </w:pPr>
            <w:r w:rsidRPr="00F01760">
              <w:rPr>
                <w:rFonts w:cs="Tahoma"/>
                <w:i/>
                <w:color w:val="000000"/>
                <w:sz w:val="22"/>
                <w:szCs w:val="22"/>
                <w:lang w:val="bg-BG" w:eastAsia="bg-BG"/>
              </w:rPr>
              <w:t>182 381 336</w:t>
            </w:r>
          </w:p>
        </w:tc>
        <w:tc>
          <w:tcPr>
            <w:tcW w:w="1418" w:type="dxa"/>
            <w:noWrap/>
            <w:vAlign w:val="bottom"/>
          </w:tcPr>
          <w:p w:rsidR="00923CAA" w:rsidRPr="00F01760" w:rsidRDefault="00923CAA" w:rsidP="00923CAA">
            <w:pPr>
              <w:suppressAutoHyphens w:val="0"/>
              <w:spacing w:before="0" w:after="0" w:line="240" w:lineRule="auto"/>
              <w:ind w:firstLineChars="100" w:firstLine="31680"/>
              <w:jc w:val="right"/>
              <w:rPr>
                <w:rFonts w:cs="Tahoma"/>
                <w:i/>
                <w:color w:val="000000"/>
                <w:sz w:val="22"/>
                <w:szCs w:val="22"/>
                <w:lang w:val="bg-BG" w:eastAsia="bg-BG"/>
              </w:rPr>
            </w:pPr>
            <w:r w:rsidRPr="00F01760">
              <w:rPr>
                <w:rFonts w:cs="Tahoma"/>
                <w:i/>
                <w:color w:val="000000"/>
                <w:sz w:val="22"/>
                <w:szCs w:val="22"/>
                <w:lang w:val="bg-BG" w:eastAsia="bg-BG"/>
              </w:rPr>
              <w:t>309,57</w:t>
            </w:r>
          </w:p>
        </w:tc>
        <w:tc>
          <w:tcPr>
            <w:tcW w:w="1984" w:type="dxa"/>
            <w:noWrap/>
            <w:vAlign w:val="bottom"/>
          </w:tcPr>
          <w:p w:rsidR="00923CAA" w:rsidRPr="00F01760" w:rsidRDefault="00923CAA" w:rsidP="000E628E">
            <w:pPr>
              <w:suppressAutoHyphens w:val="0"/>
              <w:spacing w:before="0" w:after="0" w:line="240" w:lineRule="auto"/>
              <w:jc w:val="right"/>
              <w:rPr>
                <w:rFonts w:cs="Tahoma"/>
                <w:i/>
                <w:color w:val="000000"/>
                <w:sz w:val="22"/>
                <w:szCs w:val="22"/>
                <w:lang w:val="bg-BG" w:eastAsia="bg-BG"/>
              </w:rPr>
            </w:pPr>
            <w:r w:rsidRPr="00F01760">
              <w:rPr>
                <w:rFonts w:cs="Tahoma"/>
                <w:i/>
                <w:color w:val="000000"/>
                <w:sz w:val="22"/>
                <w:szCs w:val="22"/>
                <w:lang w:val="bg-BG" w:eastAsia="bg-BG"/>
              </w:rPr>
              <w:t>0,018</w:t>
            </w:r>
          </w:p>
        </w:tc>
      </w:tr>
      <w:tr w:rsidR="00923CAA" w:rsidRPr="00F01760" w:rsidTr="000E628E">
        <w:trPr>
          <w:trHeight w:val="300"/>
        </w:trPr>
        <w:tc>
          <w:tcPr>
            <w:tcW w:w="3838" w:type="dxa"/>
            <w:vAlign w:val="bottom"/>
          </w:tcPr>
          <w:p w:rsidR="00923CAA" w:rsidRPr="00F01760" w:rsidRDefault="00923CAA" w:rsidP="000E628E">
            <w:pPr>
              <w:suppressAutoHyphens w:val="0"/>
              <w:spacing w:before="0" w:after="0" w:line="240" w:lineRule="auto"/>
              <w:jc w:val="right"/>
              <w:rPr>
                <w:rFonts w:cs="Tahoma"/>
                <w:i/>
                <w:sz w:val="22"/>
                <w:szCs w:val="22"/>
                <w:lang w:val="bg-BG" w:eastAsia="bg-BG"/>
              </w:rPr>
            </w:pPr>
            <w:r w:rsidRPr="00F01760">
              <w:rPr>
                <w:rFonts w:cs="Tahoma"/>
                <w:i/>
                <w:sz w:val="22"/>
                <w:szCs w:val="22"/>
                <w:lang w:val="bg-BG" w:eastAsia="bg-BG"/>
              </w:rPr>
              <w:t>Амортизация</w:t>
            </w:r>
          </w:p>
        </w:tc>
        <w:tc>
          <w:tcPr>
            <w:tcW w:w="1984" w:type="dxa"/>
            <w:vAlign w:val="bottom"/>
          </w:tcPr>
          <w:p w:rsidR="00923CAA" w:rsidRPr="00F01760" w:rsidRDefault="00923CAA" w:rsidP="000E628E">
            <w:pPr>
              <w:suppressAutoHyphens w:val="0"/>
              <w:spacing w:before="0" w:after="0" w:line="240" w:lineRule="auto"/>
              <w:jc w:val="right"/>
              <w:rPr>
                <w:rFonts w:cs="Tahoma"/>
                <w:i/>
                <w:color w:val="000000"/>
                <w:sz w:val="22"/>
                <w:szCs w:val="22"/>
                <w:lang w:val="bg-BG" w:eastAsia="bg-BG"/>
              </w:rPr>
            </w:pPr>
            <w:r w:rsidRPr="00F01760">
              <w:rPr>
                <w:rFonts w:cs="Tahoma"/>
                <w:i/>
                <w:color w:val="000000"/>
                <w:sz w:val="22"/>
                <w:szCs w:val="22"/>
                <w:lang w:val="bg-BG" w:eastAsia="bg-BG"/>
              </w:rPr>
              <w:t>74 118 185</w:t>
            </w:r>
          </w:p>
        </w:tc>
        <w:tc>
          <w:tcPr>
            <w:tcW w:w="1418" w:type="dxa"/>
            <w:noWrap/>
            <w:vAlign w:val="bottom"/>
          </w:tcPr>
          <w:p w:rsidR="00923CAA" w:rsidRPr="00F01760" w:rsidRDefault="00923CAA" w:rsidP="00923CAA">
            <w:pPr>
              <w:suppressAutoHyphens w:val="0"/>
              <w:spacing w:before="0" w:after="0" w:line="240" w:lineRule="auto"/>
              <w:ind w:firstLineChars="100" w:firstLine="31680"/>
              <w:jc w:val="right"/>
              <w:rPr>
                <w:rFonts w:cs="Tahoma"/>
                <w:i/>
                <w:color w:val="000000"/>
                <w:sz w:val="22"/>
                <w:szCs w:val="22"/>
                <w:lang w:val="bg-BG" w:eastAsia="bg-BG"/>
              </w:rPr>
            </w:pPr>
            <w:r w:rsidRPr="00F01760">
              <w:rPr>
                <w:rFonts w:cs="Tahoma"/>
                <w:i/>
                <w:color w:val="000000"/>
                <w:sz w:val="22"/>
                <w:szCs w:val="22"/>
                <w:lang w:val="bg-BG" w:eastAsia="bg-BG"/>
              </w:rPr>
              <w:t> </w:t>
            </w:r>
          </w:p>
        </w:tc>
        <w:tc>
          <w:tcPr>
            <w:tcW w:w="1984" w:type="dxa"/>
            <w:noWrap/>
            <w:vAlign w:val="bottom"/>
          </w:tcPr>
          <w:p w:rsidR="00923CAA" w:rsidRPr="00F01760" w:rsidRDefault="00923CAA" w:rsidP="000E628E">
            <w:pPr>
              <w:suppressAutoHyphens w:val="0"/>
              <w:spacing w:before="0" w:after="0" w:line="240" w:lineRule="auto"/>
              <w:jc w:val="right"/>
              <w:rPr>
                <w:rFonts w:cs="Tahoma"/>
                <w:i/>
                <w:color w:val="000000"/>
                <w:sz w:val="22"/>
                <w:szCs w:val="22"/>
                <w:lang w:val="bg-BG" w:eastAsia="bg-BG"/>
              </w:rPr>
            </w:pPr>
          </w:p>
        </w:tc>
      </w:tr>
      <w:tr w:rsidR="00923CAA" w:rsidRPr="00F01760" w:rsidTr="000E628E">
        <w:trPr>
          <w:trHeight w:val="300"/>
        </w:trPr>
        <w:tc>
          <w:tcPr>
            <w:tcW w:w="3838" w:type="dxa"/>
            <w:vAlign w:val="bottom"/>
          </w:tcPr>
          <w:p w:rsidR="00923CAA" w:rsidRPr="00F01760" w:rsidRDefault="00923CAA" w:rsidP="000E628E">
            <w:pPr>
              <w:suppressAutoHyphens w:val="0"/>
              <w:spacing w:before="0" w:after="0" w:line="240" w:lineRule="auto"/>
              <w:jc w:val="right"/>
              <w:rPr>
                <w:rFonts w:cs="Tahoma"/>
                <w:i/>
                <w:color w:val="000000"/>
                <w:sz w:val="22"/>
                <w:szCs w:val="22"/>
                <w:lang w:val="bg-BG" w:eastAsia="bg-BG"/>
              </w:rPr>
            </w:pPr>
            <w:r w:rsidRPr="00F01760">
              <w:rPr>
                <w:rFonts w:cs="Tahoma"/>
                <w:i/>
                <w:color w:val="000000"/>
                <w:sz w:val="22"/>
                <w:szCs w:val="22"/>
                <w:lang w:val="bg-BG" w:eastAsia="bg-BG"/>
              </w:rPr>
              <w:t>Остатъчна стойност</w:t>
            </w:r>
          </w:p>
        </w:tc>
        <w:tc>
          <w:tcPr>
            <w:tcW w:w="1984" w:type="dxa"/>
            <w:vAlign w:val="bottom"/>
          </w:tcPr>
          <w:p w:rsidR="00923CAA" w:rsidRPr="00F01760" w:rsidRDefault="00923CAA" w:rsidP="000E628E">
            <w:pPr>
              <w:suppressAutoHyphens w:val="0"/>
              <w:spacing w:before="0" w:after="0" w:line="240" w:lineRule="auto"/>
              <w:jc w:val="right"/>
              <w:rPr>
                <w:rFonts w:cs="Tahoma"/>
                <w:i/>
                <w:color w:val="000000"/>
                <w:sz w:val="22"/>
                <w:szCs w:val="22"/>
                <w:lang w:val="bg-BG" w:eastAsia="bg-BG"/>
              </w:rPr>
            </w:pPr>
            <w:r w:rsidRPr="00F01760">
              <w:rPr>
                <w:rFonts w:cs="Tahoma"/>
                <w:i/>
                <w:color w:val="000000"/>
                <w:sz w:val="22"/>
                <w:szCs w:val="22"/>
                <w:lang w:val="bg-BG" w:eastAsia="bg-BG"/>
              </w:rPr>
              <w:t>- 60 787 194</w:t>
            </w:r>
          </w:p>
        </w:tc>
        <w:tc>
          <w:tcPr>
            <w:tcW w:w="1418" w:type="dxa"/>
            <w:noWrap/>
            <w:vAlign w:val="bottom"/>
          </w:tcPr>
          <w:p w:rsidR="00923CAA" w:rsidRPr="00F01760" w:rsidRDefault="00923CAA" w:rsidP="00923CAA">
            <w:pPr>
              <w:suppressAutoHyphens w:val="0"/>
              <w:spacing w:before="0" w:after="0" w:line="240" w:lineRule="auto"/>
              <w:ind w:firstLineChars="100" w:firstLine="31680"/>
              <w:jc w:val="right"/>
              <w:rPr>
                <w:rFonts w:cs="Tahoma"/>
                <w:i/>
                <w:color w:val="000000"/>
                <w:sz w:val="22"/>
                <w:szCs w:val="22"/>
                <w:lang w:val="bg-BG" w:eastAsia="bg-BG"/>
              </w:rPr>
            </w:pPr>
            <w:r w:rsidRPr="00F01760">
              <w:rPr>
                <w:rFonts w:cs="Tahoma"/>
                <w:i/>
                <w:color w:val="000000"/>
                <w:sz w:val="22"/>
                <w:szCs w:val="22"/>
                <w:lang w:val="bg-BG" w:eastAsia="bg-BG"/>
              </w:rPr>
              <w:t>-103,18</w:t>
            </w:r>
          </w:p>
        </w:tc>
        <w:tc>
          <w:tcPr>
            <w:tcW w:w="1984" w:type="dxa"/>
            <w:noWrap/>
            <w:vAlign w:val="bottom"/>
          </w:tcPr>
          <w:p w:rsidR="00923CAA" w:rsidRPr="00F01760" w:rsidRDefault="00923CAA" w:rsidP="000E628E">
            <w:pPr>
              <w:suppressAutoHyphens w:val="0"/>
              <w:spacing w:before="0" w:after="0" w:line="240" w:lineRule="auto"/>
              <w:jc w:val="right"/>
              <w:rPr>
                <w:rFonts w:cs="Tahoma"/>
                <w:i/>
                <w:color w:val="000000"/>
                <w:sz w:val="22"/>
                <w:szCs w:val="22"/>
                <w:lang w:val="bg-BG" w:eastAsia="bg-BG"/>
              </w:rPr>
            </w:pPr>
            <w:r w:rsidRPr="00F01760">
              <w:rPr>
                <w:rFonts w:cs="Tahoma"/>
                <w:i/>
                <w:color w:val="000000"/>
                <w:sz w:val="22"/>
                <w:szCs w:val="22"/>
                <w:lang w:val="bg-BG" w:eastAsia="bg-BG"/>
              </w:rPr>
              <w:t>-0,006</w:t>
            </w:r>
          </w:p>
        </w:tc>
      </w:tr>
      <w:tr w:rsidR="00923CAA" w:rsidRPr="00F01760" w:rsidTr="000E628E">
        <w:trPr>
          <w:trHeight w:val="300"/>
        </w:trPr>
        <w:tc>
          <w:tcPr>
            <w:tcW w:w="3838" w:type="dxa"/>
            <w:vAlign w:val="bottom"/>
          </w:tcPr>
          <w:p w:rsidR="00923CAA" w:rsidRPr="00F01760" w:rsidRDefault="00923CAA" w:rsidP="000E628E">
            <w:pPr>
              <w:suppressAutoHyphens w:val="0"/>
              <w:spacing w:before="0" w:after="0" w:line="240" w:lineRule="auto"/>
              <w:jc w:val="left"/>
              <w:rPr>
                <w:rFonts w:cs="Tahoma"/>
                <w:sz w:val="22"/>
                <w:szCs w:val="22"/>
                <w:lang w:val="bg-BG" w:eastAsia="bg-BG"/>
              </w:rPr>
            </w:pPr>
            <w:r w:rsidRPr="00F01760">
              <w:rPr>
                <w:rFonts w:cs="Tahoma"/>
                <w:sz w:val="22"/>
                <w:szCs w:val="22"/>
                <w:lang w:val="bg-BG" w:eastAsia="bg-BG"/>
              </w:rPr>
              <w:t>Общо инвестиционни разходи</w:t>
            </w:r>
          </w:p>
        </w:tc>
        <w:tc>
          <w:tcPr>
            <w:tcW w:w="1984" w:type="dxa"/>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121 594 142</w:t>
            </w:r>
          </w:p>
        </w:tc>
        <w:tc>
          <w:tcPr>
            <w:tcW w:w="1418" w:type="dxa"/>
            <w:noWrap/>
            <w:vAlign w:val="bottom"/>
          </w:tcPr>
          <w:p w:rsidR="00923CAA" w:rsidRPr="00F01760" w:rsidRDefault="00923CAA" w:rsidP="00923CAA">
            <w:pPr>
              <w:suppressAutoHyphens w:val="0"/>
              <w:spacing w:before="0" w:after="0" w:line="240" w:lineRule="auto"/>
              <w:ind w:firstLineChars="100" w:firstLine="31680"/>
              <w:jc w:val="right"/>
              <w:rPr>
                <w:rFonts w:cs="Tahoma"/>
                <w:color w:val="000000"/>
                <w:sz w:val="22"/>
                <w:szCs w:val="22"/>
                <w:lang w:val="bg-BG" w:eastAsia="bg-BG"/>
              </w:rPr>
            </w:pPr>
            <w:r w:rsidRPr="00F01760">
              <w:rPr>
                <w:rFonts w:cs="Tahoma"/>
                <w:color w:val="000000"/>
                <w:sz w:val="22"/>
                <w:szCs w:val="22"/>
                <w:lang w:val="bg-BG" w:eastAsia="bg-BG"/>
              </w:rPr>
              <w:t>206,39</w:t>
            </w:r>
          </w:p>
        </w:tc>
        <w:tc>
          <w:tcPr>
            <w:tcW w:w="1984" w:type="dxa"/>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0,012</w:t>
            </w:r>
          </w:p>
        </w:tc>
      </w:tr>
      <w:tr w:rsidR="00923CAA" w:rsidRPr="00F01760" w:rsidTr="000E628E">
        <w:trPr>
          <w:trHeight w:val="300"/>
        </w:trPr>
        <w:tc>
          <w:tcPr>
            <w:tcW w:w="3838" w:type="dxa"/>
            <w:vAlign w:val="bottom"/>
          </w:tcPr>
          <w:p w:rsidR="00923CAA" w:rsidRPr="00F01760" w:rsidRDefault="00923CAA" w:rsidP="000E628E">
            <w:pPr>
              <w:suppressAutoHyphens w:val="0"/>
              <w:spacing w:before="0" w:after="0" w:line="240" w:lineRule="auto"/>
              <w:jc w:val="left"/>
              <w:rPr>
                <w:rFonts w:cs="Tahoma"/>
                <w:sz w:val="22"/>
                <w:szCs w:val="22"/>
                <w:lang w:val="bg-BG" w:eastAsia="bg-BG"/>
              </w:rPr>
            </w:pPr>
            <w:r w:rsidRPr="00F01760">
              <w:rPr>
                <w:rFonts w:cs="Tahoma"/>
                <w:sz w:val="22"/>
                <w:szCs w:val="22"/>
                <w:lang w:val="bg-BG" w:eastAsia="bg-BG"/>
              </w:rPr>
              <w:t>Оперативни разходи</w:t>
            </w:r>
          </w:p>
        </w:tc>
        <w:tc>
          <w:tcPr>
            <w:tcW w:w="1984" w:type="dxa"/>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273 348 352</w:t>
            </w:r>
          </w:p>
        </w:tc>
        <w:tc>
          <w:tcPr>
            <w:tcW w:w="1418" w:type="dxa"/>
            <w:noWrap/>
            <w:vAlign w:val="bottom"/>
          </w:tcPr>
          <w:p w:rsidR="00923CAA" w:rsidRPr="00F01760" w:rsidRDefault="00923CAA" w:rsidP="00923CAA">
            <w:pPr>
              <w:suppressAutoHyphens w:val="0"/>
              <w:spacing w:before="0" w:after="0" w:line="240" w:lineRule="auto"/>
              <w:ind w:firstLineChars="100" w:firstLine="31680"/>
              <w:jc w:val="right"/>
              <w:rPr>
                <w:rFonts w:cs="Tahoma"/>
                <w:color w:val="000000"/>
                <w:sz w:val="22"/>
                <w:szCs w:val="22"/>
                <w:lang w:val="bg-BG" w:eastAsia="bg-BG"/>
              </w:rPr>
            </w:pPr>
            <w:r w:rsidRPr="00F01760">
              <w:rPr>
                <w:rFonts w:cs="Tahoma"/>
                <w:color w:val="000000"/>
                <w:sz w:val="22"/>
                <w:szCs w:val="22"/>
                <w:lang w:val="bg-BG" w:eastAsia="bg-BG"/>
              </w:rPr>
              <w:t>463,97</w:t>
            </w:r>
          </w:p>
        </w:tc>
        <w:tc>
          <w:tcPr>
            <w:tcW w:w="1984" w:type="dxa"/>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0,027</w:t>
            </w:r>
          </w:p>
        </w:tc>
      </w:tr>
      <w:tr w:rsidR="00923CAA" w:rsidRPr="00F01760" w:rsidTr="000E628E">
        <w:trPr>
          <w:trHeight w:val="300"/>
        </w:trPr>
        <w:tc>
          <w:tcPr>
            <w:tcW w:w="3838" w:type="dxa"/>
            <w:vAlign w:val="bottom"/>
          </w:tcPr>
          <w:p w:rsidR="00923CAA" w:rsidRPr="00F01760" w:rsidRDefault="00923CAA" w:rsidP="000E628E">
            <w:pPr>
              <w:suppressAutoHyphens w:val="0"/>
              <w:spacing w:before="0" w:after="0" w:line="240" w:lineRule="auto"/>
              <w:jc w:val="left"/>
              <w:rPr>
                <w:rFonts w:cs="Tahoma"/>
                <w:sz w:val="22"/>
                <w:szCs w:val="22"/>
                <w:lang w:val="bg-BG" w:eastAsia="bg-BG"/>
              </w:rPr>
            </w:pPr>
            <w:r w:rsidRPr="00F01760">
              <w:rPr>
                <w:rFonts w:cs="Tahoma"/>
                <w:sz w:val="22"/>
                <w:szCs w:val="22"/>
                <w:lang w:val="bg-BG" w:eastAsia="bg-BG"/>
              </w:rPr>
              <w:t>Приходи от реализация на материали</w:t>
            </w:r>
          </w:p>
        </w:tc>
        <w:tc>
          <w:tcPr>
            <w:tcW w:w="1984" w:type="dxa"/>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-157 326 586</w:t>
            </w:r>
          </w:p>
        </w:tc>
        <w:tc>
          <w:tcPr>
            <w:tcW w:w="1418" w:type="dxa"/>
            <w:noWrap/>
            <w:vAlign w:val="bottom"/>
          </w:tcPr>
          <w:p w:rsidR="00923CAA" w:rsidRPr="00F01760" w:rsidRDefault="00923CAA" w:rsidP="00923CAA">
            <w:pPr>
              <w:suppressAutoHyphens w:val="0"/>
              <w:spacing w:before="0" w:after="0" w:line="240" w:lineRule="auto"/>
              <w:ind w:firstLineChars="100" w:firstLine="31680"/>
              <w:jc w:val="right"/>
              <w:rPr>
                <w:rFonts w:cs="Tahoma"/>
                <w:color w:val="000000"/>
                <w:sz w:val="22"/>
                <w:szCs w:val="22"/>
                <w:lang w:val="bg-BG" w:eastAsia="bg-BG"/>
              </w:rPr>
            </w:pPr>
            <w:r w:rsidRPr="00F01760">
              <w:rPr>
                <w:rFonts w:cs="Tahoma"/>
                <w:color w:val="000000"/>
                <w:sz w:val="22"/>
                <w:szCs w:val="22"/>
                <w:lang w:val="bg-BG" w:eastAsia="bg-BG"/>
              </w:rPr>
              <w:t>-267,04</w:t>
            </w:r>
          </w:p>
        </w:tc>
        <w:tc>
          <w:tcPr>
            <w:tcW w:w="1984" w:type="dxa"/>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-0,015</w:t>
            </w:r>
          </w:p>
        </w:tc>
      </w:tr>
      <w:tr w:rsidR="00923CAA" w:rsidRPr="00F01760" w:rsidTr="000E628E">
        <w:trPr>
          <w:trHeight w:val="315"/>
        </w:trPr>
        <w:tc>
          <w:tcPr>
            <w:tcW w:w="3838" w:type="dxa"/>
            <w:vAlign w:val="bottom"/>
          </w:tcPr>
          <w:p w:rsidR="00923CAA" w:rsidRPr="00F01760" w:rsidRDefault="00923CAA" w:rsidP="000E628E">
            <w:pPr>
              <w:suppressAutoHyphens w:val="0"/>
              <w:spacing w:before="0" w:after="0" w:line="240" w:lineRule="auto"/>
              <w:jc w:val="left"/>
              <w:rPr>
                <w:rFonts w:cs="Tahoma"/>
                <w:i/>
                <w:iCs/>
                <w:color w:val="000000"/>
                <w:sz w:val="22"/>
                <w:szCs w:val="22"/>
                <w:lang w:val="bg-BG" w:eastAsia="bg-BG"/>
              </w:rPr>
            </w:pPr>
            <w:r w:rsidRPr="00F01760">
              <w:rPr>
                <w:rFonts w:cs="Tahoma"/>
                <w:i/>
                <w:iCs/>
                <w:color w:val="000000"/>
                <w:sz w:val="22"/>
                <w:szCs w:val="22"/>
                <w:lang w:val="bg-BG" w:eastAsia="bg-BG"/>
              </w:rPr>
              <w:t xml:space="preserve">Общо разходи </w:t>
            </w:r>
          </w:p>
        </w:tc>
        <w:tc>
          <w:tcPr>
            <w:tcW w:w="1984" w:type="dxa"/>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237 615 908</w:t>
            </w:r>
          </w:p>
        </w:tc>
        <w:tc>
          <w:tcPr>
            <w:tcW w:w="1418" w:type="dxa"/>
            <w:noWrap/>
            <w:vAlign w:val="bottom"/>
          </w:tcPr>
          <w:p w:rsidR="00923CAA" w:rsidRPr="00F01760" w:rsidRDefault="00923CAA" w:rsidP="00923CAA">
            <w:pPr>
              <w:suppressAutoHyphens w:val="0"/>
              <w:spacing w:before="0" w:after="0" w:line="240" w:lineRule="auto"/>
              <w:ind w:firstLineChars="100" w:firstLine="31680"/>
              <w:jc w:val="right"/>
              <w:rPr>
                <w:rFonts w:cs="Tahoma"/>
                <w:color w:val="000000"/>
                <w:sz w:val="22"/>
                <w:szCs w:val="22"/>
                <w:lang w:val="bg-BG" w:eastAsia="bg-BG"/>
              </w:rPr>
            </w:pPr>
            <w:r w:rsidRPr="00F01760">
              <w:rPr>
                <w:rFonts w:cs="Tahoma"/>
                <w:color w:val="000000"/>
                <w:sz w:val="22"/>
                <w:szCs w:val="22"/>
                <w:lang w:val="bg-BG" w:eastAsia="bg-BG"/>
              </w:rPr>
              <w:t>403,32</w:t>
            </w:r>
          </w:p>
        </w:tc>
        <w:tc>
          <w:tcPr>
            <w:tcW w:w="1984" w:type="dxa"/>
            <w:noWrap/>
            <w:vAlign w:val="bottom"/>
          </w:tcPr>
          <w:p w:rsidR="00923CAA" w:rsidRPr="00F01760" w:rsidRDefault="00923CAA" w:rsidP="000E628E">
            <w:pPr>
              <w:suppressAutoHyphens w:val="0"/>
              <w:spacing w:before="0" w:after="0" w:line="240" w:lineRule="auto"/>
              <w:jc w:val="right"/>
              <w:rPr>
                <w:rFonts w:cs="Tahoma"/>
                <w:b/>
                <w:bCs/>
                <w:color w:val="000000"/>
                <w:sz w:val="22"/>
                <w:szCs w:val="22"/>
                <w:lang w:val="bg-BG" w:eastAsia="bg-BG"/>
              </w:rPr>
            </w:pPr>
            <w:r w:rsidRPr="00F01760">
              <w:rPr>
                <w:rFonts w:cs="Tahoma"/>
                <w:b/>
                <w:bCs/>
                <w:color w:val="000000"/>
                <w:sz w:val="22"/>
                <w:szCs w:val="22"/>
                <w:lang w:val="bg-BG" w:eastAsia="bg-BG"/>
              </w:rPr>
              <w:t xml:space="preserve"> 0,023</w:t>
            </w:r>
          </w:p>
        </w:tc>
      </w:tr>
      <w:tr w:rsidR="00923CAA" w:rsidRPr="00F01760" w:rsidTr="000E628E">
        <w:trPr>
          <w:trHeight w:val="315"/>
        </w:trPr>
        <w:tc>
          <w:tcPr>
            <w:tcW w:w="3838" w:type="dxa"/>
            <w:vAlign w:val="bottom"/>
          </w:tcPr>
          <w:p w:rsidR="00923CAA" w:rsidRPr="00F01760" w:rsidRDefault="00923CAA" w:rsidP="000E628E">
            <w:pPr>
              <w:suppressAutoHyphens w:val="0"/>
              <w:spacing w:before="0" w:after="0" w:line="240" w:lineRule="auto"/>
              <w:jc w:val="left"/>
              <w:rPr>
                <w:rFonts w:cs="Tahoma"/>
                <w:color w:val="000000"/>
                <w:sz w:val="22"/>
                <w:szCs w:val="22"/>
                <w:lang w:val="bg-BG" w:eastAsia="bg-BG"/>
              </w:rPr>
            </w:pPr>
          </w:p>
        </w:tc>
        <w:tc>
          <w:tcPr>
            <w:tcW w:w="1984" w:type="dxa"/>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p>
        </w:tc>
        <w:tc>
          <w:tcPr>
            <w:tcW w:w="1418" w:type="dxa"/>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p>
        </w:tc>
        <w:tc>
          <w:tcPr>
            <w:tcW w:w="1984" w:type="dxa"/>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p>
        </w:tc>
      </w:tr>
      <w:tr w:rsidR="00923CAA" w:rsidRPr="00F01760" w:rsidTr="000E628E">
        <w:trPr>
          <w:trHeight w:val="330"/>
        </w:trPr>
        <w:tc>
          <w:tcPr>
            <w:tcW w:w="3838" w:type="dxa"/>
            <w:vAlign w:val="bottom"/>
          </w:tcPr>
          <w:p w:rsidR="00923CAA" w:rsidRPr="00F01760" w:rsidRDefault="00923CAA" w:rsidP="000E628E">
            <w:pPr>
              <w:suppressAutoHyphens w:val="0"/>
              <w:spacing w:before="0" w:after="0" w:line="240" w:lineRule="auto"/>
              <w:jc w:val="left"/>
              <w:rPr>
                <w:rFonts w:cs="Tahoma"/>
                <w:iCs/>
                <w:color w:val="000000"/>
                <w:sz w:val="22"/>
                <w:szCs w:val="22"/>
                <w:lang w:val="bg-BG" w:eastAsia="bg-BG"/>
              </w:rPr>
            </w:pPr>
            <w:r w:rsidRPr="00F01760">
              <w:rPr>
                <w:rFonts w:cs="Tahoma"/>
                <w:iCs/>
                <w:color w:val="000000"/>
                <w:sz w:val="22"/>
                <w:szCs w:val="22"/>
                <w:lang w:val="bg-BG" w:eastAsia="bg-BG"/>
              </w:rPr>
              <w:t>Приходи в системата от непотърсени депозити</w:t>
            </w:r>
          </w:p>
        </w:tc>
        <w:tc>
          <w:tcPr>
            <w:tcW w:w="1984" w:type="dxa"/>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-227 740 412</w:t>
            </w:r>
          </w:p>
        </w:tc>
        <w:tc>
          <w:tcPr>
            <w:tcW w:w="1418" w:type="dxa"/>
            <w:noWrap/>
            <w:vAlign w:val="bottom"/>
          </w:tcPr>
          <w:p w:rsidR="00923CAA" w:rsidRPr="00F01760" w:rsidRDefault="00923CAA" w:rsidP="00923CAA">
            <w:pPr>
              <w:suppressAutoHyphens w:val="0"/>
              <w:spacing w:before="0" w:after="0" w:line="240" w:lineRule="auto"/>
              <w:ind w:firstLineChars="100" w:firstLine="31680"/>
              <w:jc w:val="right"/>
              <w:rPr>
                <w:rFonts w:cs="Tahoma"/>
                <w:color w:val="000000"/>
                <w:sz w:val="22"/>
                <w:szCs w:val="22"/>
                <w:lang w:val="bg-BG" w:eastAsia="bg-BG"/>
              </w:rPr>
            </w:pPr>
            <w:r w:rsidRPr="00F01760">
              <w:rPr>
                <w:rFonts w:cs="Tahoma"/>
                <w:color w:val="000000"/>
                <w:sz w:val="22"/>
                <w:szCs w:val="22"/>
                <w:lang w:val="bg-BG" w:eastAsia="bg-BG"/>
              </w:rPr>
              <w:t>-386,56</w:t>
            </w:r>
          </w:p>
        </w:tc>
        <w:tc>
          <w:tcPr>
            <w:tcW w:w="1984" w:type="dxa"/>
            <w:noWrap/>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-0,022</w:t>
            </w:r>
          </w:p>
        </w:tc>
      </w:tr>
      <w:tr w:rsidR="00923CAA" w:rsidRPr="00F01760" w:rsidTr="000E628E">
        <w:trPr>
          <w:trHeight w:val="330"/>
        </w:trPr>
        <w:tc>
          <w:tcPr>
            <w:tcW w:w="3838" w:type="dxa"/>
            <w:vAlign w:val="bottom"/>
          </w:tcPr>
          <w:p w:rsidR="00923CAA" w:rsidRPr="00F01760" w:rsidRDefault="00923CAA" w:rsidP="000E628E">
            <w:pPr>
              <w:suppressAutoHyphens w:val="0"/>
              <w:spacing w:before="0" w:after="0" w:line="240" w:lineRule="auto"/>
              <w:jc w:val="left"/>
              <w:rPr>
                <w:rFonts w:cs="Tahoma"/>
                <w:color w:val="000000"/>
                <w:sz w:val="22"/>
                <w:szCs w:val="22"/>
                <w:lang w:val="bg-BG" w:eastAsia="bg-BG"/>
              </w:rPr>
            </w:pPr>
            <w:r w:rsidRPr="00F01760">
              <w:rPr>
                <w:rFonts w:cs="Tahoma"/>
                <w:color w:val="000000"/>
                <w:sz w:val="22"/>
                <w:szCs w:val="22"/>
                <w:lang w:val="bg-BG" w:eastAsia="bg-BG"/>
              </w:rPr>
              <w:t>Нетни разходи</w:t>
            </w:r>
          </w:p>
        </w:tc>
        <w:tc>
          <w:tcPr>
            <w:tcW w:w="1984" w:type="dxa"/>
            <w:vAlign w:val="bottom"/>
          </w:tcPr>
          <w:p w:rsidR="00923CAA" w:rsidRPr="00F01760" w:rsidRDefault="00923CAA" w:rsidP="000E628E">
            <w:pPr>
              <w:suppressAutoHyphens w:val="0"/>
              <w:spacing w:before="0" w:after="0" w:line="240" w:lineRule="auto"/>
              <w:jc w:val="right"/>
              <w:rPr>
                <w:rFonts w:cs="Tahoma"/>
                <w:color w:val="000000"/>
                <w:sz w:val="22"/>
                <w:szCs w:val="22"/>
                <w:lang w:val="bg-BG" w:eastAsia="bg-BG"/>
              </w:rPr>
            </w:pPr>
            <w:r w:rsidRPr="00F01760">
              <w:rPr>
                <w:rFonts w:cs="Tahoma"/>
                <w:color w:val="000000"/>
                <w:sz w:val="22"/>
                <w:szCs w:val="22"/>
                <w:lang w:val="bg-BG" w:eastAsia="bg-BG"/>
              </w:rPr>
              <w:t> </w:t>
            </w:r>
          </w:p>
        </w:tc>
        <w:tc>
          <w:tcPr>
            <w:tcW w:w="1418" w:type="dxa"/>
            <w:noWrap/>
            <w:vAlign w:val="bottom"/>
          </w:tcPr>
          <w:p w:rsidR="00923CAA" w:rsidRPr="00F01760" w:rsidRDefault="00923CAA" w:rsidP="00923CAA">
            <w:pPr>
              <w:suppressAutoHyphens w:val="0"/>
              <w:spacing w:before="0" w:after="0" w:line="240" w:lineRule="auto"/>
              <w:ind w:firstLineChars="100" w:firstLine="31680"/>
              <w:jc w:val="right"/>
              <w:rPr>
                <w:rFonts w:cs="Tahoma"/>
                <w:color w:val="000000"/>
                <w:sz w:val="22"/>
                <w:szCs w:val="22"/>
                <w:lang w:val="bg-BG" w:eastAsia="bg-BG"/>
              </w:rPr>
            </w:pPr>
            <w:r w:rsidRPr="00F01760">
              <w:rPr>
                <w:rFonts w:cs="Tahoma"/>
                <w:color w:val="000000"/>
                <w:sz w:val="22"/>
                <w:szCs w:val="22"/>
                <w:lang w:val="bg-BG" w:eastAsia="bg-BG"/>
              </w:rPr>
              <w:t>16,76</w:t>
            </w:r>
          </w:p>
        </w:tc>
        <w:tc>
          <w:tcPr>
            <w:tcW w:w="1984" w:type="dxa"/>
            <w:noWrap/>
            <w:vAlign w:val="bottom"/>
          </w:tcPr>
          <w:p w:rsidR="00923CAA" w:rsidRPr="00F01760" w:rsidRDefault="00923CAA" w:rsidP="000E628E">
            <w:pPr>
              <w:suppressAutoHyphens w:val="0"/>
              <w:spacing w:before="0" w:after="0" w:line="240" w:lineRule="auto"/>
              <w:jc w:val="right"/>
              <w:rPr>
                <w:rFonts w:cs="Tahoma"/>
                <w:b/>
                <w:bCs/>
                <w:color w:val="000000"/>
                <w:sz w:val="22"/>
                <w:szCs w:val="22"/>
                <w:lang w:val="bg-BG" w:eastAsia="bg-BG"/>
              </w:rPr>
            </w:pPr>
            <w:r w:rsidRPr="00F01760">
              <w:rPr>
                <w:rFonts w:cs="Tahoma"/>
                <w:b/>
                <w:bCs/>
                <w:color w:val="000000"/>
                <w:sz w:val="22"/>
                <w:szCs w:val="22"/>
                <w:lang w:val="bg-BG" w:eastAsia="bg-BG"/>
              </w:rPr>
              <w:t xml:space="preserve"> 0,001</w:t>
            </w:r>
          </w:p>
        </w:tc>
      </w:tr>
    </w:tbl>
    <w:p w:rsidR="00923CAA" w:rsidRPr="003072E4" w:rsidRDefault="00923CAA" w:rsidP="003072E4">
      <w:pPr>
        <w:rPr>
          <w:rFonts w:cs="Tahoma"/>
          <w:sz w:val="22"/>
          <w:szCs w:val="22"/>
          <w:lang w:val="bg-BG"/>
        </w:rPr>
      </w:pPr>
    </w:p>
    <w:p w:rsidR="00923CAA" w:rsidRPr="00EE3D95" w:rsidRDefault="00923CAA" w:rsidP="00211B7C">
      <w:pPr>
        <w:rPr>
          <w:rFonts w:cs="Tahoma"/>
          <w:sz w:val="22"/>
          <w:szCs w:val="22"/>
          <w:lang w:val="bg-BG"/>
        </w:rPr>
      </w:pPr>
      <w:r>
        <w:rPr>
          <w:rFonts w:cs="Tahoma"/>
          <w:sz w:val="22"/>
          <w:szCs w:val="22"/>
          <w:lang w:val="bg-BG"/>
        </w:rPr>
        <w:t xml:space="preserve">При така направените изчисления допълнителните разходи, които производителите/вносителите на опаковани стоки в обхвата на депозитната система трябва да заплащат за участието си в системата се оценява на 0,1 ÷ 0,5 стотинки за всяка опаковка, пусната на пазара.  </w:t>
      </w:r>
    </w:p>
    <w:p w:rsidR="00923CAA" w:rsidRPr="00BB56F3" w:rsidRDefault="00923CAA" w:rsidP="00211B7C">
      <w:pPr>
        <w:pStyle w:val="Heading2"/>
        <w:numPr>
          <w:ilvl w:val="1"/>
          <w:numId w:val="7"/>
        </w:numPr>
        <w:rPr>
          <w:lang w:val="ru-RU"/>
        </w:rPr>
      </w:pPr>
      <w:bookmarkStart w:id="592" w:name="_Toc331489259"/>
      <w:bookmarkStart w:id="593" w:name="_Toc331586809"/>
      <w:r w:rsidRPr="00BB56F3">
        <w:rPr>
          <w:lang w:val="ru-RU"/>
        </w:rPr>
        <w:t>Оценка на въздействието от прилагането на депозит</w:t>
      </w:r>
      <w:r>
        <w:rPr>
          <w:lang w:val="bg-BG"/>
        </w:rPr>
        <w:t>н</w:t>
      </w:r>
      <w:r w:rsidRPr="00BB56F3">
        <w:rPr>
          <w:lang w:val="ru-RU"/>
        </w:rPr>
        <w:t>а система</w:t>
      </w:r>
      <w:bookmarkEnd w:id="592"/>
      <w:bookmarkEnd w:id="593"/>
    </w:p>
    <w:p w:rsidR="00923CAA" w:rsidRDefault="00923CAA" w:rsidP="00211B7C">
      <w:pPr>
        <w:rPr>
          <w:rFonts w:cs="Tahoma"/>
          <w:sz w:val="22"/>
          <w:szCs w:val="22"/>
          <w:lang w:val="bg-BG"/>
        </w:rPr>
      </w:pPr>
      <w:r w:rsidRPr="004A78EA">
        <w:rPr>
          <w:rFonts w:cs="Tahoma"/>
          <w:sz w:val="22"/>
          <w:szCs w:val="22"/>
          <w:lang w:val="bg-BG"/>
        </w:rPr>
        <w:t xml:space="preserve">Въвеждането на депозитната система изисква участието на всички </w:t>
      </w:r>
      <w:r>
        <w:rPr>
          <w:rFonts w:cs="Tahoma"/>
          <w:sz w:val="22"/>
          <w:szCs w:val="22"/>
          <w:lang w:val="bg-BG"/>
        </w:rPr>
        <w:t>компании</w:t>
      </w:r>
      <w:r w:rsidRPr="004A78EA">
        <w:rPr>
          <w:rFonts w:cs="Tahoma"/>
          <w:sz w:val="22"/>
          <w:szCs w:val="22"/>
          <w:lang w:val="bg-BG"/>
        </w:rPr>
        <w:t xml:space="preserve"> по цялата верига за производство и доставка на опаковки</w:t>
      </w:r>
      <w:r>
        <w:rPr>
          <w:rFonts w:cs="Tahoma"/>
          <w:sz w:val="22"/>
          <w:szCs w:val="22"/>
          <w:lang w:val="bg-BG"/>
        </w:rPr>
        <w:t xml:space="preserve"> и производство на продукти (напитки) в обхвата на депозитната система</w:t>
      </w:r>
      <w:r w:rsidRPr="004A78EA">
        <w:rPr>
          <w:rFonts w:cs="Tahoma"/>
          <w:sz w:val="22"/>
          <w:szCs w:val="22"/>
          <w:lang w:val="bg-BG"/>
        </w:rPr>
        <w:t>. Производителите на опаковки</w:t>
      </w:r>
      <w:r>
        <w:rPr>
          <w:rFonts w:cs="Tahoma"/>
          <w:sz w:val="22"/>
          <w:szCs w:val="22"/>
          <w:lang w:val="bg-BG"/>
        </w:rPr>
        <w:t xml:space="preserve"> и бутилиращите компании</w:t>
      </w:r>
      <w:r w:rsidRPr="004A78EA">
        <w:rPr>
          <w:rFonts w:cs="Tahoma"/>
          <w:sz w:val="22"/>
          <w:szCs w:val="22"/>
          <w:lang w:val="bg-BG"/>
        </w:rPr>
        <w:t>, чийто дизайн може да бъде засегната от системата, ще трябва да маркират (етикетират) правилно техните опаковк</w:t>
      </w:r>
      <w:r>
        <w:rPr>
          <w:rFonts w:cs="Tahoma"/>
          <w:sz w:val="22"/>
          <w:szCs w:val="22"/>
          <w:lang w:val="bg-BG"/>
        </w:rPr>
        <w:t>и в съответствие с изискванията на системата за депозит</w:t>
      </w:r>
      <w:r w:rsidRPr="004A78EA">
        <w:rPr>
          <w:rFonts w:cs="Tahoma"/>
          <w:sz w:val="22"/>
          <w:szCs w:val="22"/>
          <w:lang w:val="bg-BG"/>
        </w:rPr>
        <w:t>.</w:t>
      </w:r>
    </w:p>
    <w:p w:rsidR="00923CAA" w:rsidRPr="004A78EA" w:rsidRDefault="00923CAA" w:rsidP="00211B7C">
      <w:pPr>
        <w:rPr>
          <w:rFonts w:cs="Tahoma"/>
          <w:sz w:val="22"/>
          <w:szCs w:val="22"/>
          <w:lang w:val="bg-BG"/>
        </w:rPr>
      </w:pPr>
      <w:r>
        <w:rPr>
          <w:rFonts w:cs="Tahoma"/>
          <w:sz w:val="22"/>
          <w:szCs w:val="22"/>
          <w:lang w:val="bg-BG"/>
        </w:rPr>
        <w:t>Също така</w:t>
      </w:r>
      <w:r w:rsidRPr="004A78EA">
        <w:rPr>
          <w:rFonts w:cs="Tahoma"/>
          <w:sz w:val="22"/>
          <w:szCs w:val="22"/>
          <w:lang w:val="bg-BG"/>
        </w:rPr>
        <w:t xml:space="preserve">, търговците на дребно имат основна роля за успешното функциониране на </w:t>
      </w:r>
      <w:r>
        <w:rPr>
          <w:rFonts w:cs="Tahoma"/>
          <w:sz w:val="22"/>
          <w:szCs w:val="22"/>
          <w:lang w:val="bg-BG"/>
        </w:rPr>
        <w:t>системата</w:t>
      </w:r>
      <w:r w:rsidRPr="004A78EA">
        <w:rPr>
          <w:rFonts w:cs="Tahoma"/>
          <w:sz w:val="22"/>
          <w:szCs w:val="22"/>
          <w:lang w:val="bg-BG"/>
        </w:rPr>
        <w:t xml:space="preserve">. Още от самото начало, те трябва да бъдат добре информирани за </w:t>
      </w:r>
      <w:r>
        <w:rPr>
          <w:rFonts w:cs="Tahoma"/>
          <w:sz w:val="22"/>
          <w:szCs w:val="22"/>
          <w:lang w:val="bg-BG"/>
        </w:rPr>
        <w:t>условията на нейното функциониране</w:t>
      </w:r>
      <w:r w:rsidRPr="004A78EA">
        <w:rPr>
          <w:rFonts w:cs="Tahoma"/>
          <w:sz w:val="22"/>
          <w:szCs w:val="22"/>
          <w:lang w:val="bg-BG"/>
        </w:rPr>
        <w:t>, и да бъд</w:t>
      </w:r>
      <w:r>
        <w:rPr>
          <w:rFonts w:cs="Tahoma"/>
          <w:sz w:val="22"/>
          <w:szCs w:val="22"/>
          <w:lang w:val="bg-BG"/>
        </w:rPr>
        <w:t>а</w:t>
      </w:r>
      <w:r w:rsidRPr="004A78EA">
        <w:rPr>
          <w:rFonts w:cs="Tahoma"/>
          <w:sz w:val="22"/>
          <w:szCs w:val="22"/>
          <w:lang w:val="bg-BG"/>
        </w:rPr>
        <w:t xml:space="preserve">т в състояние да информират клиентите си за това как работи тя. Търговците на дребно са отговорни за събиране на депозитите и отчитане на депозитните суми на централизирания орган. Това не би било твърде трудно за големите </w:t>
      </w:r>
      <w:r>
        <w:rPr>
          <w:rFonts w:cs="Tahoma"/>
          <w:sz w:val="22"/>
          <w:szCs w:val="22"/>
          <w:lang w:val="bg-BG"/>
        </w:rPr>
        <w:t>търговски вериги</w:t>
      </w:r>
      <w:r w:rsidRPr="004A78EA">
        <w:rPr>
          <w:rFonts w:cs="Tahoma"/>
          <w:sz w:val="22"/>
          <w:szCs w:val="22"/>
          <w:lang w:val="bg-BG"/>
        </w:rPr>
        <w:t xml:space="preserve">, но се предвиждат трудности с </w:t>
      </w:r>
      <w:r>
        <w:rPr>
          <w:rFonts w:cs="Tahoma"/>
          <w:sz w:val="22"/>
          <w:szCs w:val="22"/>
          <w:lang w:val="bg-BG"/>
        </w:rPr>
        <w:t>по-малките магазини</w:t>
      </w:r>
      <w:r w:rsidRPr="004A78EA">
        <w:rPr>
          <w:rFonts w:cs="Tahoma"/>
          <w:sz w:val="22"/>
          <w:szCs w:val="22"/>
          <w:lang w:val="bg-BG"/>
        </w:rPr>
        <w:t xml:space="preserve">, </w:t>
      </w:r>
      <w:r>
        <w:rPr>
          <w:rFonts w:cs="Tahoma"/>
          <w:sz w:val="22"/>
          <w:szCs w:val="22"/>
          <w:lang w:val="bg-BG"/>
        </w:rPr>
        <w:t>особено тези в малките и отдалечени населени места</w:t>
      </w:r>
      <w:r w:rsidRPr="004A78EA">
        <w:rPr>
          <w:rFonts w:cs="Tahoma"/>
          <w:sz w:val="22"/>
          <w:szCs w:val="22"/>
          <w:lang w:val="bg-BG"/>
        </w:rPr>
        <w:t>.</w:t>
      </w:r>
    </w:p>
    <w:p w:rsidR="00923CAA" w:rsidRDefault="00923CAA" w:rsidP="00211B7C">
      <w:pPr>
        <w:rPr>
          <w:rFonts w:cs="Tahoma"/>
          <w:sz w:val="22"/>
          <w:szCs w:val="22"/>
          <w:lang w:val="bg-BG"/>
        </w:rPr>
      </w:pPr>
      <w:r w:rsidRPr="004A78EA">
        <w:rPr>
          <w:rFonts w:cs="Tahoma"/>
          <w:sz w:val="22"/>
          <w:szCs w:val="22"/>
          <w:lang w:val="bg-BG"/>
        </w:rPr>
        <w:t>Търговците на дребно също така ще понесат основната тежест на отговорностите за събиране на върнатите опаковки и възстановяване на депозитите</w:t>
      </w:r>
      <w:r>
        <w:rPr>
          <w:rFonts w:cs="Tahoma"/>
          <w:sz w:val="22"/>
          <w:szCs w:val="22"/>
          <w:lang w:val="bg-BG"/>
        </w:rPr>
        <w:t xml:space="preserve">, в т.ч. като осигурят необходимите </w:t>
      </w:r>
      <w:r w:rsidRPr="004A78EA">
        <w:rPr>
          <w:rFonts w:cs="Tahoma"/>
          <w:sz w:val="22"/>
          <w:szCs w:val="22"/>
          <w:lang w:val="bg-BG"/>
        </w:rPr>
        <w:t xml:space="preserve">МОВ, </w:t>
      </w:r>
      <w:r>
        <w:rPr>
          <w:rFonts w:cs="Tahoma"/>
          <w:sz w:val="22"/>
          <w:szCs w:val="22"/>
          <w:lang w:val="bg-BG"/>
        </w:rPr>
        <w:t xml:space="preserve">които да бъдат </w:t>
      </w:r>
      <w:r w:rsidRPr="004A78EA">
        <w:rPr>
          <w:rFonts w:cs="Tahoma"/>
          <w:sz w:val="22"/>
          <w:szCs w:val="22"/>
          <w:lang w:val="bg-BG"/>
        </w:rPr>
        <w:t xml:space="preserve">разположени в техните помещения. Ако </w:t>
      </w:r>
      <w:r>
        <w:rPr>
          <w:rFonts w:cs="Tahoma"/>
          <w:sz w:val="22"/>
          <w:szCs w:val="22"/>
          <w:lang w:val="bg-BG"/>
        </w:rPr>
        <w:t>събирането</w:t>
      </w:r>
      <w:r w:rsidRPr="004A78EA">
        <w:rPr>
          <w:rFonts w:cs="Tahoma"/>
          <w:sz w:val="22"/>
          <w:szCs w:val="22"/>
          <w:lang w:val="bg-BG"/>
        </w:rPr>
        <w:t xml:space="preserve"> се прави ръчно, търговците на дребно ще трябва да разбират системата изцяло, за да знаят, кои опаковки подлежат на депозит и какъв е той. Те също така ще трябва да съхраняват временно опаковките и да организират по-нататъшното </w:t>
      </w:r>
      <w:r>
        <w:rPr>
          <w:rFonts w:cs="Tahoma"/>
          <w:sz w:val="22"/>
          <w:szCs w:val="22"/>
          <w:lang w:val="bg-BG"/>
        </w:rPr>
        <w:t xml:space="preserve">им </w:t>
      </w:r>
      <w:r w:rsidRPr="004A78EA">
        <w:rPr>
          <w:rFonts w:cs="Tahoma"/>
          <w:sz w:val="22"/>
          <w:szCs w:val="22"/>
          <w:lang w:val="bg-BG"/>
        </w:rPr>
        <w:t>транспортиране</w:t>
      </w:r>
      <w:r>
        <w:rPr>
          <w:rFonts w:cs="Tahoma"/>
          <w:sz w:val="22"/>
          <w:szCs w:val="22"/>
          <w:lang w:val="bg-BG"/>
        </w:rPr>
        <w:t xml:space="preserve"> до център за преброяване</w:t>
      </w:r>
      <w:r w:rsidRPr="004A78EA">
        <w:rPr>
          <w:rFonts w:cs="Tahoma"/>
          <w:sz w:val="22"/>
          <w:szCs w:val="22"/>
          <w:lang w:val="bg-BG"/>
        </w:rPr>
        <w:t xml:space="preserve">, </w:t>
      </w:r>
      <w:r>
        <w:rPr>
          <w:rFonts w:cs="Tahoma"/>
          <w:sz w:val="22"/>
          <w:szCs w:val="22"/>
          <w:lang w:val="bg-BG"/>
        </w:rPr>
        <w:t>според изискванията на системата</w:t>
      </w:r>
      <w:r w:rsidRPr="004A78EA">
        <w:rPr>
          <w:rFonts w:cs="Tahoma"/>
          <w:sz w:val="22"/>
          <w:szCs w:val="22"/>
          <w:lang w:val="bg-BG"/>
        </w:rPr>
        <w:t>, както и да докладват на централизирания орган, колко са депозитите, които са възстановили.</w:t>
      </w:r>
    </w:p>
    <w:p w:rsidR="00923CAA" w:rsidRPr="004A78EA" w:rsidRDefault="00923CAA" w:rsidP="00211B7C">
      <w:pPr>
        <w:rPr>
          <w:rFonts w:cs="Tahoma"/>
          <w:sz w:val="22"/>
          <w:szCs w:val="22"/>
          <w:lang w:val="bg-BG"/>
        </w:rPr>
      </w:pPr>
      <w:r w:rsidRPr="004A78EA">
        <w:rPr>
          <w:rFonts w:cs="Tahoma"/>
          <w:sz w:val="22"/>
          <w:szCs w:val="22"/>
          <w:lang w:val="bg-BG"/>
        </w:rPr>
        <w:t>В допълнение към горните съображения, някои от участниците по веригата на доставки (или всички</w:t>
      </w:r>
      <w:r w:rsidRPr="00BB56F3">
        <w:rPr>
          <w:rFonts w:cs="Tahoma"/>
          <w:sz w:val="22"/>
          <w:szCs w:val="22"/>
          <w:lang w:val="ru-RU"/>
        </w:rPr>
        <w:t>)</w:t>
      </w:r>
      <w:r w:rsidRPr="004A78EA">
        <w:rPr>
          <w:rFonts w:cs="Tahoma"/>
          <w:sz w:val="22"/>
          <w:szCs w:val="22"/>
          <w:lang w:val="bg-BG"/>
        </w:rPr>
        <w:t xml:space="preserve"> ще трябва да заплащат такса за финансиране на централизиран</w:t>
      </w:r>
      <w:r>
        <w:rPr>
          <w:rFonts w:cs="Tahoma"/>
          <w:sz w:val="22"/>
          <w:szCs w:val="22"/>
          <w:lang w:val="bg-BG"/>
        </w:rPr>
        <w:t>ия</w:t>
      </w:r>
      <w:r w:rsidRPr="004A78EA">
        <w:rPr>
          <w:rFonts w:cs="Tahoma"/>
          <w:sz w:val="22"/>
          <w:szCs w:val="22"/>
          <w:lang w:val="bg-BG"/>
        </w:rPr>
        <w:t xml:space="preserve"> орган </w:t>
      </w:r>
      <w:r>
        <w:rPr>
          <w:rFonts w:cs="Tahoma"/>
          <w:sz w:val="22"/>
          <w:szCs w:val="22"/>
          <w:lang w:val="bg-BG"/>
        </w:rPr>
        <w:t>(администратора на системата), която да обезпечи разходите по нейното функциониране</w:t>
      </w:r>
      <w:r w:rsidRPr="004A78EA">
        <w:rPr>
          <w:rFonts w:cs="Tahoma"/>
          <w:sz w:val="22"/>
          <w:szCs w:val="22"/>
          <w:lang w:val="bg-BG"/>
        </w:rPr>
        <w:t>. Този разход би могъл да се разпределя между производителите</w:t>
      </w:r>
      <w:r>
        <w:rPr>
          <w:rFonts w:cs="Tahoma"/>
          <w:sz w:val="22"/>
          <w:szCs w:val="22"/>
          <w:lang w:val="bg-BG"/>
        </w:rPr>
        <w:t xml:space="preserve"> и вносителите на опаковани стоки</w:t>
      </w:r>
      <w:r w:rsidRPr="004A78EA">
        <w:rPr>
          <w:rFonts w:cs="Tahoma"/>
          <w:sz w:val="22"/>
          <w:szCs w:val="22"/>
          <w:lang w:val="bg-BG"/>
        </w:rPr>
        <w:t xml:space="preserve">, по </w:t>
      </w:r>
      <w:r>
        <w:rPr>
          <w:rFonts w:cs="Tahoma"/>
          <w:sz w:val="22"/>
          <w:szCs w:val="22"/>
          <w:lang w:val="bg-BG"/>
        </w:rPr>
        <w:t>аналогичен</w:t>
      </w:r>
      <w:r w:rsidRPr="004A78EA">
        <w:rPr>
          <w:rFonts w:cs="Tahoma"/>
          <w:sz w:val="22"/>
          <w:szCs w:val="22"/>
          <w:lang w:val="bg-BG"/>
        </w:rPr>
        <w:t xml:space="preserve"> начин, по който това се прави от </w:t>
      </w:r>
      <w:r>
        <w:rPr>
          <w:rFonts w:cs="Tahoma"/>
          <w:sz w:val="22"/>
          <w:szCs w:val="22"/>
          <w:lang w:val="bg-BG"/>
        </w:rPr>
        <w:t xml:space="preserve">организациите за </w:t>
      </w:r>
      <w:r w:rsidRPr="004A78EA">
        <w:rPr>
          <w:rFonts w:cs="Tahoma"/>
          <w:sz w:val="22"/>
          <w:szCs w:val="22"/>
          <w:lang w:val="bg-BG"/>
        </w:rPr>
        <w:t xml:space="preserve"> </w:t>
      </w:r>
      <w:r>
        <w:rPr>
          <w:rFonts w:cs="Tahoma"/>
          <w:sz w:val="22"/>
          <w:szCs w:val="22"/>
          <w:lang w:val="bg-BG"/>
        </w:rPr>
        <w:t>оползотворяване на отпадъци от</w:t>
      </w:r>
      <w:r w:rsidRPr="004A78EA">
        <w:rPr>
          <w:rFonts w:cs="Tahoma"/>
          <w:sz w:val="22"/>
          <w:szCs w:val="22"/>
          <w:lang w:val="bg-BG"/>
        </w:rPr>
        <w:t xml:space="preserve"> опаковки. </w:t>
      </w:r>
    </w:p>
    <w:p w:rsidR="00923CAA" w:rsidRDefault="00923CAA" w:rsidP="00211B7C">
      <w:pPr>
        <w:pStyle w:val="Heading3"/>
        <w:numPr>
          <w:ilvl w:val="2"/>
          <w:numId w:val="7"/>
        </w:numPr>
        <w:rPr>
          <w:lang w:val="bg-BG"/>
        </w:rPr>
      </w:pPr>
      <w:bookmarkStart w:id="594" w:name="_Toc331489260"/>
      <w:bookmarkStart w:id="595" w:name="_Toc331586810"/>
      <w:r>
        <w:rPr>
          <w:lang w:val="bg-BG"/>
        </w:rPr>
        <w:t>Въздействие</w:t>
      </w:r>
      <w:r w:rsidRPr="007036CB">
        <w:t xml:space="preserve"> върху потребителите</w:t>
      </w:r>
      <w:bookmarkEnd w:id="594"/>
      <w:bookmarkEnd w:id="595"/>
    </w:p>
    <w:p w:rsidR="00923CAA" w:rsidRPr="004A78EA" w:rsidRDefault="00923CAA" w:rsidP="00211B7C">
      <w:pPr>
        <w:rPr>
          <w:rFonts w:cs="Tahoma"/>
          <w:sz w:val="22"/>
          <w:szCs w:val="22"/>
          <w:lang w:val="bg-BG"/>
        </w:rPr>
      </w:pPr>
      <w:r w:rsidRPr="004A78EA">
        <w:rPr>
          <w:rFonts w:cs="Tahoma"/>
          <w:sz w:val="22"/>
          <w:szCs w:val="22"/>
          <w:lang w:val="bg-BG"/>
        </w:rPr>
        <w:t xml:space="preserve">Въпреки, че при изготвянето на доклада не са правени  потребителски проучвания, то във  въпросниците до заинтересованите страни беше потърсено тяхното виждане за потенциалното въздействие върху потребителите от въвеждането на депозити. </w:t>
      </w:r>
    </w:p>
    <w:p w:rsidR="00923CAA" w:rsidRPr="004A78EA" w:rsidRDefault="00923CAA" w:rsidP="00211B7C">
      <w:pPr>
        <w:rPr>
          <w:rFonts w:cs="Tahoma"/>
          <w:sz w:val="22"/>
          <w:szCs w:val="22"/>
          <w:lang w:val="bg-BG"/>
        </w:rPr>
      </w:pPr>
      <w:r w:rsidRPr="004A78EA">
        <w:rPr>
          <w:rFonts w:cs="Tahoma"/>
          <w:sz w:val="22"/>
          <w:szCs w:val="22"/>
          <w:lang w:val="bg-BG"/>
        </w:rPr>
        <w:t xml:space="preserve">Мненията варират по отношение на това как потребителите ще възприемат въвеждането на депозитите. </w:t>
      </w:r>
    </w:p>
    <w:p w:rsidR="00923CAA" w:rsidRPr="004A78EA" w:rsidRDefault="00923CAA" w:rsidP="00211B7C">
      <w:pPr>
        <w:rPr>
          <w:rFonts w:cs="Tahoma"/>
          <w:sz w:val="22"/>
          <w:szCs w:val="22"/>
          <w:lang w:val="bg-BG"/>
        </w:rPr>
      </w:pPr>
      <w:r w:rsidRPr="004A78EA">
        <w:rPr>
          <w:rFonts w:cs="Tahoma"/>
          <w:sz w:val="22"/>
          <w:szCs w:val="22"/>
          <w:lang w:val="bg-BG"/>
        </w:rPr>
        <w:t>Някои считат, че може да има първоначален ентусиазъм, отчасти в резултат на носталгия по старата система за връщане на бутилки, но и от усещането че се  прави нещо добро за околната среда.</w:t>
      </w:r>
    </w:p>
    <w:p w:rsidR="00923CAA" w:rsidRPr="004A78EA" w:rsidRDefault="00923CAA" w:rsidP="00211B7C">
      <w:pPr>
        <w:rPr>
          <w:rFonts w:cs="Tahoma"/>
          <w:sz w:val="22"/>
          <w:szCs w:val="22"/>
          <w:lang w:val="bg-BG"/>
        </w:rPr>
      </w:pPr>
      <w:r w:rsidRPr="004A78EA">
        <w:rPr>
          <w:rFonts w:cs="Tahoma"/>
          <w:sz w:val="22"/>
          <w:szCs w:val="22"/>
          <w:lang w:val="bg-BG"/>
        </w:rPr>
        <w:t>Друго положително предвиждане е, че док</w:t>
      </w:r>
      <w:r>
        <w:rPr>
          <w:rFonts w:cs="Tahoma"/>
          <w:sz w:val="22"/>
          <w:szCs w:val="22"/>
          <w:lang w:val="bg-BG"/>
        </w:rPr>
        <w:t>о</w:t>
      </w:r>
      <w:r w:rsidRPr="004A78EA">
        <w:rPr>
          <w:rFonts w:cs="Tahoma"/>
          <w:sz w:val="22"/>
          <w:szCs w:val="22"/>
          <w:lang w:val="bg-BG"/>
        </w:rPr>
        <w:t xml:space="preserve">лкото стойността на депозитите се „разтваря” в общите разходи при пазаруване, </w:t>
      </w:r>
      <w:r>
        <w:rPr>
          <w:rFonts w:cs="Tahoma"/>
          <w:sz w:val="22"/>
          <w:szCs w:val="22"/>
          <w:lang w:val="bg-BG"/>
        </w:rPr>
        <w:t>възстановяването на депозита</w:t>
      </w:r>
      <w:r w:rsidRPr="004A78EA">
        <w:rPr>
          <w:rFonts w:cs="Tahoma"/>
          <w:sz w:val="22"/>
          <w:szCs w:val="22"/>
          <w:lang w:val="bg-BG"/>
        </w:rPr>
        <w:t xml:space="preserve">, както и получаването срещу това на ваучер или пари, може да бъде </w:t>
      </w:r>
      <w:r>
        <w:rPr>
          <w:rFonts w:cs="Tahoma"/>
          <w:sz w:val="22"/>
          <w:szCs w:val="22"/>
          <w:lang w:val="bg-BG"/>
        </w:rPr>
        <w:t>възприет</w:t>
      </w:r>
      <w:r w:rsidRPr="004A78EA">
        <w:rPr>
          <w:rFonts w:cs="Tahoma"/>
          <w:sz w:val="22"/>
          <w:szCs w:val="22"/>
          <w:lang w:val="bg-BG"/>
        </w:rPr>
        <w:t>а като получаване на подарък, въпреки че депозитът така или иначе е бил заплатен първоначално. Това би могло да остави у потребителите добро чувство по отношение на депозит</w:t>
      </w:r>
      <w:r>
        <w:rPr>
          <w:rFonts w:cs="Tahoma"/>
          <w:sz w:val="22"/>
          <w:szCs w:val="22"/>
          <w:lang w:val="bg-BG"/>
        </w:rPr>
        <w:t>а</w:t>
      </w:r>
      <w:r w:rsidRPr="004A78EA">
        <w:rPr>
          <w:rFonts w:cs="Tahoma"/>
          <w:sz w:val="22"/>
          <w:szCs w:val="22"/>
          <w:lang w:val="bg-BG"/>
        </w:rPr>
        <w:t>,</w:t>
      </w:r>
      <w:r>
        <w:rPr>
          <w:rFonts w:cs="Tahoma"/>
          <w:sz w:val="22"/>
          <w:szCs w:val="22"/>
          <w:lang w:val="bg-BG"/>
        </w:rPr>
        <w:t xml:space="preserve"> и</w:t>
      </w:r>
      <w:r w:rsidRPr="004A78EA">
        <w:rPr>
          <w:rFonts w:cs="Tahoma"/>
          <w:sz w:val="22"/>
          <w:szCs w:val="22"/>
          <w:lang w:val="bg-BG"/>
        </w:rPr>
        <w:t xml:space="preserve"> в по широк контекст, към рециклира</w:t>
      </w:r>
      <w:r>
        <w:rPr>
          <w:rFonts w:cs="Tahoma"/>
          <w:sz w:val="22"/>
          <w:szCs w:val="22"/>
          <w:lang w:val="bg-BG"/>
        </w:rPr>
        <w:t>нето, а също така създава услов</w:t>
      </w:r>
      <w:r w:rsidRPr="004A78EA">
        <w:rPr>
          <w:rFonts w:cs="Tahoma"/>
          <w:sz w:val="22"/>
          <w:szCs w:val="22"/>
          <w:lang w:val="bg-BG"/>
        </w:rPr>
        <w:t>н</w:t>
      </w:r>
      <w:r>
        <w:rPr>
          <w:rFonts w:cs="Tahoma"/>
          <w:sz w:val="22"/>
          <w:szCs w:val="22"/>
          <w:lang w:val="bg-BG"/>
        </w:rPr>
        <w:t>а</w:t>
      </w:r>
      <w:r w:rsidRPr="004A78EA">
        <w:rPr>
          <w:rFonts w:cs="Tahoma"/>
          <w:sz w:val="22"/>
          <w:szCs w:val="22"/>
          <w:lang w:val="bg-BG"/>
        </w:rPr>
        <w:t xml:space="preserve"> връзка в съзнанието на потребителя между опаковката и нейната стойност.</w:t>
      </w:r>
    </w:p>
    <w:p w:rsidR="00923CAA" w:rsidRPr="004A78EA" w:rsidRDefault="00923CAA" w:rsidP="00211B7C">
      <w:pPr>
        <w:rPr>
          <w:rFonts w:cs="Tahoma"/>
          <w:sz w:val="22"/>
          <w:szCs w:val="22"/>
          <w:lang w:val="bg-BG"/>
        </w:rPr>
      </w:pPr>
      <w:r w:rsidRPr="004A78EA">
        <w:rPr>
          <w:rFonts w:cs="Tahoma"/>
          <w:sz w:val="22"/>
          <w:szCs w:val="22"/>
          <w:lang w:val="bg-BG"/>
        </w:rPr>
        <w:t>По</w:t>
      </w:r>
      <w:r>
        <w:rPr>
          <w:rFonts w:cs="Tahoma"/>
          <w:sz w:val="22"/>
          <w:szCs w:val="22"/>
          <w:lang w:val="bg-BG"/>
        </w:rPr>
        <w:t xml:space="preserve"> песимистичните </w:t>
      </w:r>
      <w:r w:rsidRPr="004A78EA">
        <w:rPr>
          <w:rFonts w:cs="Tahoma"/>
          <w:sz w:val="22"/>
          <w:szCs w:val="22"/>
          <w:lang w:val="bg-BG"/>
        </w:rPr>
        <w:t xml:space="preserve">мнения са, че системата може да се възприеме като налагане на допълнителни разходи за по-бедните семейства и </w:t>
      </w:r>
      <w:r>
        <w:rPr>
          <w:rFonts w:cs="Tahoma"/>
          <w:sz w:val="22"/>
          <w:szCs w:val="22"/>
          <w:lang w:val="bg-BG"/>
        </w:rPr>
        <w:t>като допълнително</w:t>
      </w:r>
      <w:r w:rsidRPr="004A78EA">
        <w:rPr>
          <w:rFonts w:cs="Tahoma"/>
          <w:sz w:val="22"/>
          <w:szCs w:val="22"/>
          <w:lang w:val="bg-BG"/>
        </w:rPr>
        <w:t xml:space="preserve"> бреме</w:t>
      </w:r>
      <w:r>
        <w:rPr>
          <w:rFonts w:cs="Tahoma"/>
          <w:sz w:val="22"/>
          <w:szCs w:val="22"/>
          <w:lang w:val="bg-BG"/>
        </w:rPr>
        <w:t xml:space="preserve"> за хората със затруднен достъп и възрастните хора</w:t>
      </w:r>
      <w:r w:rsidRPr="004A78EA">
        <w:rPr>
          <w:rFonts w:cs="Tahoma"/>
          <w:sz w:val="22"/>
          <w:szCs w:val="22"/>
          <w:lang w:val="bg-BG"/>
        </w:rPr>
        <w:t xml:space="preserve">, за който ще е по-трудно да занесат обратно опаковките за възстановяване на депозита. Също така, такива потребители вероятно имат по-малък достъп до личен транспорт с който да върнат опаковките до пунктовете за </w:t>
      </w:r>
      <w:r>
        <w:rPr>
          <w:rFonts w:cs="Tahoma"/>
          <w:sz w:val="22"/>
          <w:szCs w:val="22"/>
          <w:lang w:val="bg-BG"/>
        </w:rPr>
        <w:t>предаване</w:t>
      </w:r>
      <w:r w:rsidRPr="004A78EA">
        <w:rPr>
          <w:rFonts w:cs="Tahoma"/>
          <w:sz w:val="22"/>
          <w:szCs w:val="22"/>
          <w:lang w:val="bg-BG"/>
        </w:rPr>
        <w:t xml:space="preserve"> (общественият транспорт е много по-неудобен за връщането на значително количество опаковки). </w:t>
      </w:r>
      <w:r>
        <w:rPr>
          <w:rFonts w:cs="Tahoma"/>
          <w:sz w:val="22"/>
          <w:szCs w:val="22"/>
          <w:lang w:val="bg-BG"/>
        </w:rPr>
        <w:t xml:space="preserve">Подобни затруднения са очаквани и за </w:t>
      </w:r>
      <w:r w:rsidRPr="004A78EA">
        <w:rPr>
          <w:rFonts w:cs="Tahoma"/>
          <w:sz w:val="22"/>
          <w:szCs w:val="22"/>
          <w:lang w:val="bg-BG"/>
        </w:rPr>
        <w:t>потребители</w:t>
      </w:r>
      <w:r>
        <w:rPr>
          <w:rFonts w:cs="Tahoma"/>
          <w:sz w:val="22"/>
          <w:szCs w:val="22"/>
          <w:lang w:val="bg-BG"/>
        </w:rPr>
        <w:t xml:space="preserve">те в малките населени мест, където няма да бъдат организирани </w:t>
      </w:r>
      <w:r w:rsidRPr="004A78EA">
        <w:rPr>
          <w:rFonts w:cs="Tahoma"/>
          <w:sz w:val="22"/>
          <w:szCs w:val="22"/>
          <w:lang w:val="bg-BG"/>
        </w:rPr>
        <w:t>пунктове за връщане. Ако те не са в състояние да получат обратно стойността на платените депозити, те ефективно са принудени да плащат допълнително пари за техните продукти – непотърсени депозити, които остават в системата.</w:t>
      </w:r>
    </w:p>
    <w:p w:rsidR="00923CAA" w:rsidRPr="004A78EA" w:rsidRDefault="00923CAA" w:rsidP="00211B7C">
      <w:pPr>
        <w:rPr>
          <w:rFonts w:cs="Tahoma"/>
          <w:sz w:val="22"/>
          <w:szCs w:val="22"/>
          <w:lang w:val="bg-BG"/>
        </w:rPr>
      </w:pPr>
      <w:r w:rsidRPr="004A78EA">
        <w:rPr>
          <w:rFonts w:cs="Tahoma"/>
          <w:sz w:val="22"/>
          <w:szCs w:val="22"/>
          <w:lang w:val="bg-BG"/>
        </w:rPr>
        <w:t>Въпреки, че някои домакинства може да е сравнително лесно да участват в схемата за депозит</w:t>
      </w:r>
      <w:r>
        <w:rPr>
          <w:rFonts w:cs="Tahoma"/>
          <w:sz w:val="22"/>
          <w:szCs w:val="22"/>
          <w:lang w:val="bg-BG"/>
        </w:rPr>
        <w:t>,</w:t>
      </w:r>
      <w:r w:rsidRPr="004A78EA">
        <w:rPr>
          <w:rFonts w:cs="Tahoma"/>
          <w:sz w:val="22"/>
          <w:szCs w:val="22"/>
          <w:lang w:val="bg-BG"/>
        </w:rPr>
        <w:t xml:space="preserve"> например като връщат опаковките обратно в супермаркетите със собствените си превозни средства като част от редовно пазаруване, </w:t>
      </w:r>
      <w:r>
        <w:rPr>
          <w:rFonts w:cs="Tahoma"/>
          <w:sz w:val="22"/>
          <w:szCs w:val="22"/>
          <w:lang w:val="bg-BG"/>
        </w:rPr>
        <w:t>може да бъде прието</w:t>
      </w:r>
      <w:r w:rsidRPr="004A78EA">
        <w:rPr>
          <w:rFonts w:cs="Tahoma"/>
          <w:sz w:val="22"/>
          <w:szCs w:val="22"/>
          <w:lang w:val="bg-BG"/>
        </w:rPr>
        <w:t>, че това е по-не</w:t>
      </w:r>
      <w:r>
        <w:rPr>
          <w:rFonts w:cs="Tahoma"/>
          <w:sz w:val="22"/>
          <w:szCs w:val="22"/>
          <w:lang w:val="bg-BG"/>
        </w:rPr>
        <w:t>удобно в сравнение с алтернативата</w:t>
      </w:r>
      <w:r w:rsidRPr="004A78EA">
        <w:rPr>
          <w:rFonts w:cs="Tahoma"/>
          <w:sz w:val="22"/>
          <w:szCs w:val="22"/>
          <w:lang w:val="bg-BG"/>
        </w:rPr>
        <w:t xml:space="preserve"> </w:t>
      </w:r>
      <w:r>
        <w:rPr>
          <w:rFonts w:cs="Tahoma"/>
          <w:sz w:val="22"/>
          <w:szCs w:val="22"/>
          <w:lang w:val="bg-BG"/>
        </w:rPr>
        <w:t>за</w:t>
      </w:r>
      <w:r w:rsidRPr="004A78EA">
        <w:rPr>
          <w:rFonts w:cs="Tahoma"/>
          <w:sz w:val="22"/>
          <w:szCs w:val="22"/>
          <w:lang w:val="bg-BG"/>
        </w:rPr>
        <w:t xml:space="preserve"> </w:t>
      </w:r>
      <w:r>
        <w:rPr>
          <w:rFonts w:cs="Tahoma"/>
          <w:sz w:val="22"/>
          <w:szCs w:val="22"/>
          <w:lang w:val="bg-BG"/>
        </w:rPr>
        <w:t>разделно</w:t>
      </w:r>
      <w:r w:rsidRPr="004A78EA">
        <w:rPr>
          <w:rFonts w:cs="Tahoma"/>
          <w:sz w:val="22"/>
          <w:szCs w:val="22"/>
          <w:lang w:val="bg-BG"/>
        </w:rPr>
        <w:t xml:space="preserve"> събиране на същите материали чрез контейнерите поставени в</w:t>
      </w:r>
      <w:r>
        <w:rPr>
          <w:rFonts w:cs="Tahoma"/>
          <w:sz w:val="22"/>
          <w:szCs w:val="22"/>
          <w:lang w:val="bg-BG"/>
        </w:rPr>
        <w:t xml:space="preserve"> </w:t>
      </w:r>
      <w:r w:rsidRPr="004A78EA">
        <w:rPr>
          <w:rFonts w:cs="Tahoma"/>
          <w:sz w:val="22"/>
          <w:szCs w:val="22"/>
          <w:lang w:val="bg-BG"/>
        </w:rPr>
        <w:t>близост до дома.</w:t>
      </w:r>
    </w:p>
    <w:p w:rsidR="00923CAA" w:rsidRDefault="00923CAA" w:rsidP="00211B7C">
      <w:pPr>
        <w:rPr>
          <w:rFonts w:cs="Tahoma"/>
          <w:sz w:val="22"/>
          <w:szCs w:val="22"/>
          <w:lang w:val="bg-BG"/>
        </w:rPr>
      </w:pPr>
      <w:r>
        <w:rPr>
          <w:rFonts w:cs="Tahoma"/>
          <w:sz w:val="22"/>
          <w:szCs w:val="22"/>
          <w:lang w:val="bg-BG"/>
        </w:rPr>
        <w:t xml:space="preserve">Други възможни проблеми са свързани с евентуален отказ за възстановяване на депозити от търговците на дребно в случай, че стоката не е закупена от същия магазин или не се предлага в него. Това налага процедурите за възстановяване на депозити да бъдат добре регламентирани и приложими на практика още с въвеждането на системата. </w:t>
      </w:r>
    </w:p>
    <w:p w:rsidR="00923CAA" w:rsidRPr="004A78EA" w:rsidRDefault="00923CAA" w:rsidP="00211B7C">
      <w:pPr>
        <w:rPr>
          <w:rFonts w:cs="Tahoma"/>
          <w:sz w:val="22"/>
          <w:szCs w:val="22"/>
          <w:lang w:val="bg-BG"/>
        </w:rPr>
      </w:pPr>
      <w:r w:rsidRPr="004A78EA">
        <w:rPr>
          <w:rFonts w:cs="Tahoma"/>
          <w:sz w:val="22"/>
          <w:szCs w:val="22"/>
          <w:lang w:val="bg-BG"/>
        </w:rPr>
        <w:t xml:space="preserve">Възможно е, също така, въвеждането на система за депозит - освен ако не е в сила за всички опаковъчни продукти от определен вид  да доведе до допълнително объркване сред домакинствата. Вече се наблюдава объркване поради това че за разделното събиране на отпадъци от опаковки отделните </w:t>
      </w:r>
      <w:r>
        <w:rPr>
          <w:rFonts w:cs="Tahoma"/>
          <w:sz w:val="22"/>
          <w:szCs w:val="22"/>
          <w:lang w:val="bg-BG"/>
        </w:rPr>
        <w:t>ООп</w:t>
      </w:r>
      <w:r w:rsidRPr="004A78EA">
        <w:rPr>
          <w:rFonts w:cs="Tahoma"/>
          <w:sz w:val="22"/>
          <w:szCs w:val="22"/>
          <w:lang w:val="bg-BG"/>
        </w:rPr>
        <w:t xml:space="preserve"> използват различни комплекти контейнери. Въвеждането</w:t>
      </w:r>
      <w:r>
        <w:rPr>
          <w:rFonts w:cs="Tahoma"/>
          <w:sz w:val="22"/>
          <w:szCs w:val="22"/>
          <w:lang w:val="bg-BG"/>
        </w:rPr>
        <w:t xml:space="preserve"> </w:t>
      </w:r>
      <w:r w:rsidRPr="004A78EA">
        <w:rPr>
          <w:rFonts w:cs="Tahoma"/>
          <w:sz w:val="22"/>
          <w:szCs w:val="22"/>
          <w:lang w:val="bg-BG"/>
        </w:rPr>
        <w:t>на депозити за едни</w:t>
      </w:r>
      <w:r>
        <w:rPr>
          <w:rFonts w:cs="Tahoma"/>
          <w:sz w:val="22"/>
          <w:szCs w:val="22"/>
          <w:lang w:val="bg-BG"/>
        </w:rPr>
        <w:t xml:space="preserve"> </w:t>
      </w:r>
      <w:r w:rsidRPr="004A78EA">
        <w:rPr>
          <w:rFonts w:cs="Tahoma"/>
          <w:sz w:val="22"/>
          <w:szCs w:val="22"/>
          <w:lang w:val="bg-BG"/>
        </w:rPr>
        <w:t>продукти, а за други - не, само ще увеличи объркване на потребителите и общото чувство на неудовлетвореност от рециклиращата индустрия.</w:t>
      </w:r>
    </w:p>
    <w:p w:rsidR="00923CAA" w:rsidRPr="004A78EA" w:rsidRDefault="00923CAA" w:rsidP="00211B7C">
      <w:pPr>
        <w:rPr>
          <w:rFonts w:cs="Tahoma"/>
          <w:sz w:val="22"/>
          <w:szCs w:val="22"/>
          <w:lang w:val="bg-BG"/>
        </w:rPr>
      </w:pPr>
    </w:p>
    <w:p w:rsidR="00923CAA" w:rsidRDefault="00923CAA" w:rsidP="00211B7C">
      <w:pPr>
        <w:pStyle w:val="Heading3"/>
        <w:numPr>
          <w:ilvl w:val="2"/>
          <w:numId w:val="7"/>
        </w:numPr>
        <w:rPr>
          <w:lang w:val="bg-BG"/>
        </w:rPr>
      </w:pPr>
      <w:bookmarkStart w:id="596" w:name="_Toc331489261"/>
      <w:bookmarkStart w:id="597" w:name="_Toc331586811"/>
      <w:r w:rsidRPr="004A78EA">
        <w:rPr>
          <w:lang w:val="bg-BG"/>
        </w:rPr>
        <w:t xml:space="preserve">Въздействие върху </w:t>
      </w:r>
      <w:r>
        <w:rPr>
          <w:lang w:val="bg-BG"/>
        </w:rPr>
        <w:t xml:space="preserve">дейностите по </w:t>
      </w:r>
      <w:r w:rsidRPr="004A78EA">
        <w:rPr>
          <w:lang w:val="bg-BG"/>
        </w:rPr>
        <w:t>събиране на отпадъци и</w:t>
      </w:r>
      <w:r>
        <w:rPr>
          <w:lang w:val="bg-BG"/>
        </w:rPr>
        <w:t xml:space="preserve"> достигнатите нива на </w:t>
      </w:r>
      <w:r w:rsidRPr="004A78EA">
        <w:rPr>
          <w:lang w:val="bg-BG"/>
        </w:rPr>
        <w:t>рециклиране</w:t>
      </w:r>
      <w:bookmarkEnd w:id="596"/>
      <w:bookmarkEnd w:id="597"/>
    </w:p>
    <w:p w:rsidR="00923CAA" w:rsidRPr="00820F30" w:rsidRDefault="00923CAA" w:rsidP="00211B7C">
      <w:pPr>
        <w:rPr>
          <w:rFonts w:cs="Tahoma"/>
          <w:sz w:val="22"/>
          <w:szCs w:val="22"/>
          <w:lang w:val="bg-BG"/>
        </w:rPr>
      </w:pPr>
      <w:r w:rsidRPr="004A78EA">
        <w:rPr>
          <w:rFonts w:cs="Tahoma"/>
          <w:sz w:val="22"/>
          <w:szCs w:val="22"/>
          <w:lang w:val="bg-BG"/>
        </w:rPr>
        <w:t xml:space="preserve">Всички заинтересовани страни, с които са проведени консултации, смятат, че една депозитна схема ще доведе до увеличаване на събирането на отпадъци и до повишаване на нормите за рециклиране. Някои обаче са на мнение, че </w:t>
      </w:r>
      <w:r w:rsidRPr="00BB56F3">
        <w:rPr>
          <w:rFonts w:cs="Tahoma"/>
          <w:sz w:val="22"/>
          <w:szCs w:val="22"/>
          <w:lang w:val="ru-RU"/>
        </w:rPr>
        <w:t xml:space="preserve">тя </w:t>
      </w:r>
      <w:r w:rsidRPr="004A78EA">
        <w:rPr>
          <w:rFonts w:cs="Tahoma"/>
          <w:sz w:val="22"/>
          <w:szCs w:val="22"/>
          <w:lang w:val="bg-BG"/>
        </w:rPr>
        <w:t xml:space="preserve"> би </w:t>
      </w:r>
      <w:r w:rsidRPr="00BB56F3">
        <w:rPr>
          <w:rFonts w:cs="Tahoma"/>
          <w:sz w:val="22"/>
          <w:szCs w:val="22"/>
          <w:lang w:val="ru-RU"/>
        </w:rPr>
        <w:t>могла да окаже</w:t>
      </w:r>
      <w:r w:rsidRPr="004A78EA">
        <w:rPr>
          <w:rFonts w:cs="Tahoma"/>
          <w:sz w:val="22"/>
          <w:szCs w:val="22"/>
          <w:lang w:val="bg-BG"/>
        </w:rPr>
        <w:t xml:space="preserve"> отрицателно въздействие върху други </w:t>
      </w:r>
      <w:r>
        <w:rPr>
          <w:rFonts w:cs="Tahoma"/>
          <w:sz w:val="22"/>
          <w:szCs w:val="22"/>
          <w:lang w:val="bg-BG"/>
        </w:rPr>
        <w:t>сегменти</w:t>
      </w:r>
      <w:r w:rsidRPr="004A78EA">
        <w:rPr>
          <w:rFonts w:cs="Tahoma"/>
          <w:sz w:val="22"/>
          <w:szCs w:val="22"/>
          <w:lang w:val="bg-BG"/>
        </w:rPr>
        <w:t xml:space="preserve"> на системата за рециклиране - по-специално, разделното събиране на отпадъци. </w:t>
      </w:r>
      <w:r>
        <w:rPr>
          <w:rFonts w:cs="Tahoma"/>
          <w:sz w:val="22"/>
          <w:szCs w:val="22"/>
          <w:lang w:val="bg-BG"/>
        </w:rPr>
        <w:t>Може да бъде прието</w:t>
      </w:r>
      <w:r w:rsidRPr="004A78EA">
        <w:rPr>
          <w:rFonts w:cs="Tahoma"/>
          <w:sz w:val="22"/>
          <w:szCs w:val="22"/>
          <w:lang w:val="bg-BG"/>
        </w:rPr>
        <w:t xml:space="preserve">, че депозитната </w:t>
      </w:r>
      <w:r>
        <w:rPr>
          <w:rFonts w:cs="Tahoma"/>
          <w:sz w:val="22"/>
          <w:szCs w:val="22"/>
          <w:lang w:val="bg-BG"/>
        </w:rPr>
        <w:t>система</w:t>
      </w:r>
      <w:r w:rsidRPr="004A78EA">
        <w:rPr>
          <w:rFonts w:cs="Tahoma"/>
          <w:sz w:val="22"/>
          <w:szCs w:val="22"/>
          <w:lang w:val="bg-BG"/>
        </w:rPr>
        <w:t xml:space="preserve"> би могла да привлече нови източници на отпадъци за рециклиране, включително и някои по-трудно събираеми опаковъчни материали, като  например </w:t>
      </w:r>
      <w:r>
        <w:rPr>
          <w:rFonts w:cs="Tahoma"/>
          <w:sz w:val="22"/>
          <w:szCs w:val="22"/>
          <w:lang w:val="bg-BG"/>
        </w:rPr>
        <w:t>опаковките за</w:t>
      </w:r>
      <w:r w:rsidRPr="004A78EA">
        <w:rPr>
          <w:rFonts w:cs="Tahoma"/>
          <w:sz w:val="22"/>
          <w:szCs w:val="22"/>
          <w:lang w:val="bg-BG"/>
        </w:rPr>
        <w:t xml:space="preserve">  напитки</w:t>
      </w:r>
      <w:r w:rsidRPr="00BB56F3">
        <w:rPr>
          <w:rFonts w:cs="Tahoma"/>
          <w:sz w:val="22"/>
          <w:szCs w:val="22"/>
          <w:lang w:val="ru-RU"/>
        </w:rPr>
        <w:t xml:space="preserve"> консумирани в движение</w:t>
      </w:r>
      <w:r w:rsidRPr="004A78EA">
        <w:rPr>
          <w:rFonts w:cs="Tahoma"/>
          <w:sz w:val="22"/>
          <w:szCs w:val="22"/>
          <w:lang w:val="bg-BG"/>
        </w:rPr>
        <w:t xml:space="preserve">, повечето от които в момента се изхвърлят в кошчета за отпадъци, или на територията на търговските обекти. Големият </w:t>
      </w:r>
      <w:r w:rsidRPr="00BB56F3">
        <w:rPr>
          <w:rFonts w:cs="Tahoma"/>
          <w:sz w:val="22"/>
          <w:szCs w:val="22"/>
          <w:lang w:val="ru-RU"/>
        </w:rPr>
        <w:t xml:space="preserve">въпрос </w:t>
      </w:r>
      <w:r w:rsidRPr="004A78EA">
        <w:rPr>
          <w:rFonts w:cs="Tahoma"/>
          <w:sz w:val="22"/>
          <w:szCs w:val="22"/>
          <w:lang w:val="bg-BG"/>
        </w:rPr>
        <w:t xml:space="preserve">обаче е, дали </w:t>
      </w:r>
      <w:r w:rsidRPr="00BB56F3">
        <w:rPr>
          <w:rFonts w:cs="Tahoma"/>
          <w:sz w:val="22"/>
          <w:szCs w:val="22"/>
          <w:lang w:val="ru-RU"/>
        </w:rPr>
        <w:t>такова</w:t>
      </w:r>
      <w:r w:rsidRPr="004A78EA">
        <w:rPr>
          <w:rFonts w:cs="Tahoma"/>
          <w:sz w:val="22"/>
          <w:szCs w:val="22"/>
          <w:lang w:val="bg-BG"/>
        </w:rPr>
        <w:t xml:space="preserve"> увеличение на </w:t>
      </w:r>
      <w:r>
        <w:rPr>
          <w:rFonts w:cs="Tahoma"/>
          <w:sz w:val="22"/>
          <w:szCs w:val="22"/>
          <w:lang w:val="bg-BG"/>
        </w:rPr>
        <w:t>количествата събирани и рециклирани отпадъци</w:t>
      </w:r>
      <w:r w:rsidRPr="004A78EA">
        <w:rPr>
          <w:rFonts w:cs="Tahoma"/>
          <w:sz w:val="22"/>
          <w:szCs w:val="22"/>
          <w:lang w:val="bg-BG"/>
        </w:rPr>
        <w:t xml:space="preserve"> чрез депозитна</w:t>
      </w:r>
      <w:r>
        <w:rPr>
          <w:rFonts w:cs="Tahoma"/>
          <w:sz w:val="22"/>
          <w:szCs w:val="22"/>
          <w:lang w:val="bg-BG"/>
        </w:rPr>
        <w:t>та система</w:t>
      </w:r>
      <w:r w:rsidRPr="00BB56F3">
        <w:rPr>
          <w:rFonts w:cs="Tahoma"/>
          <w:sz w:val="22"/>
          <w:szCs w:val="22"/>
          <w:lang w:val="ru-RU"/>
        </w:rPr>
        <w:t xml:space="preserve"> </w:t>
      </w:r>
      <w:r>
        <w:rPr>
          <w:rFonts w:cs="Tahoma"/>
          <w:sz w:val="22"/>
          <w:szCs w:val="22"/>
          <w:lang w:val="bg-BG"/>
        </w:rPr>
        <w:t>може да бъде постигнато</w:t>
      </w:r>
      <w:r w:rsidRPr="004A78EA">
        <w:rPr>
          <w:rFonts w:cs="Tahoma"/>
          <w:sz w:val="22"/>
          <w:szCs w:val="22"/>
          <w:lang w:val="bg-BG"/>
        </w:rPr>
        <w:t xml:space="preserve"> на разумна цена. </w:t>
      </w:r>
    </w:p>
    <w:p w:rsidR="00923CAA" w:rsidRPr="004A78EA" w:rsidRDefault="00923CAA" w:rsidP="00211B7C">
      <w:pPr>
        <w:pStyle w:val="Heading3"/>
        <w:numPr>
          <w:ilvl w:val="2"/>
          <w:numId w:val="7"/>
        </w:numPr>
        <w:rPr>
          <w:lang w:val="bg-BG"/>
        </w:rPr>
      </w:pPr>
      <w:bookmarkStart w:id="598" w:name="_Toc331489262"/>
      <w:bookmarkStart w:id="599" w:name="_Toc331586812"/>
      <w:r>
        <w:rPr>
          <w:lang w:val="bg-BG"/>
        </w:rPr>
        <w:t xml:space="preserve">Въздействие върху </w:t>
      </w:r>
      <w:r w:rsidRPr="004A78EA">
        <w:rPr>
          <w:lang w:val="bg-BG"/>
        </w:rPr>
        <w:t>организации</w:t>
      </w:r>
      <w:r>
        <w:rPr>
          <w:lang w:val="bg-BG"/>
        </w:rPr>
        <w:t>те</w:t>
      </w:r>
      <w:r w:rsidRPr="004A78EA">
        <w:rPr>
          <w:lang w:val="bg-BG"/>
        </w:rPr>
        <w:t xml:space="preserve"> за </w:t>
      </w:r>
      <w:r>
        <w:rPr>
          <w:lang w:val="bg-BG"/>
        </w:rPr>
        <w:t xml:space="preserve">оползотворяване </w:t>
      </w:r>
      <w:r w:rsidRPr="004A78EA">
        <w:rPr>
          <w:lang w:val="bg-BG"/>
        </w:rPr>
        <w:t>на отпадъци от опаковки (ООО)</w:t>
      </w:r>
      <w:bookmarkEnd w:id="598"/>
      <w:bookmarkEnd w:id="599"/>
    </w:p>
    <w:p w:rsidR="00923CAA" w:rsidRDefault="00923CAA" w:rsidP="00211B7C">
      <w:pPr>
        <w:suppressAutoHyphens w:val="0"/>
        <w:spacing w:before="0" w:after="0" w:line="240" w:lineRule="auto"/>
        <w:jc w:val="left"/>
        <w:rPr>
          <w:rFonts w:cs="Tahoma"/>
          <w:lang w:val="bg-BG"/>
        </w:rPr>
      </w:pPr>
    </w:p>
    <w:p w:rsidR="00923CAA" w:rsidRPr="00B409F7" w:rsidRDefault="00923CAA" w:rsidP="0023603F">
      <w:pPr>
        <w:rPr>
          <w:rFonts w:cs="Tahoma"/>
          <w:color w:val="333333"/>
          <w:sz w:val="22"/>
          <w:szCs w:val="22"/>
          <w:lang w:val="bg-BG"/>
        </w:rPr>
      </w:pPr>
      <w:r w:rsidRPr="00B409F7">
        <w:rPr>
          <w:rFonts w:cs="Tahoma"/>
          <w:color w:val="333333"/>
          <w:sz w:val="22"/>
          <w:szCs w:val="22"/>
          <w:lang w:val="bg-BG"/>
        </w:rPr>
        <w:t xml:space="preserve">Въвеждането на система за задължителен депозит ще намали допълнително количеството на опаковъчните материали, които в момента се събират от организациите за разделно събиране на отпадъци от опаковки (ООО). Стойността на рециклируеми материали не покрива особено голяма част (може би около 10%) от разходите за събиране, а при сегашния икономически климат, </w:t>
      </w:r>
      <w:r>
        <w:rPr>
          <w:rFonts w:cs="Tahoma"/>
          <w:color w:val="333333"/>
          <w:sz w:val="22"/>
          <w:szCs w:val="22"/>
          <w:lang w:val="bg-BG"/>
        </w:rPr>
        <w:t>приходите в организациите</w:t>
      </w:r>
      <w:r w:rsidRPr="00B409F7">
        <w:rPr>
          <w:rFonts w:cs="Tahoma"/>
          <w:color w:val="333333"/>
          <w:sz w:val="22"/>
          <w:szCs w:val="22"/>
          <w:lang w:val="bg-BG"/>
        </w:rPr>
        <w:t xml:space="preserve">  допълнително намаляват. Ако тонажите и приходите намаляват, става все по-трудно да се обоснове функционирането на паралелните системи за събиране на отпадъците от опаковки. </w:t>
      </w:r>
    </w:p>
    <w:p w:rsidR="00923CAA" w:rsidRPr="00B409F7" w:rsidRDefault="00923CAA" w:rsidP="00211B7C">
      <w:pPr>
        <w:rPr>
          <w:rFonts w:cs="Tahoma"/>
          <w:color w:val="333333"/>
          <w:sz w:val="22"/>
          <w:szCs w:val="22"/>
          <w:lang w:val="bg-BG"/>
        </w:rPr>
      </w:pPr>
      <w:r w:rsidRPr="00B409F7">
        <w:rPr>
          <w:rFonts w:cs="Tahoma"/>
          <w:color w:val="333333"/>
          <w:sz w:val="22"/>
          <w:szCs w:val="22"/>
          <w:lang w:val="bg-BG"/>
        </w:rPr>
        <w:t xml:space="preserve">Друг проблем за </w:t>
      </w:r>
      <w:r>
        <w:rPr>
          <w:rFonts w:cs="Tahoma"/>
          <w:color w:val="333333"/>
          <w:sz w:val="22"/>
          <w:szCs w:val="22"/>
          <w:lang w:val="bg-BG"/>
        </w:rPr>
        <w:t>организациите по оползотворяване</w:t>
      </w:r>
      <w:r w:rsidRPr="00B409F7">
        <w:rPr>
          <w:rFonts w:cs="Tahoma"/>
          <w:color w:val="333333"/>
          <w:sz w:val="22"/>
          <w:szCs w:val="22"/>
          <w:lang w:val="bg-BG"/>
        </w:rPr>
        <w:t xml:space="preserve"> е, че </w:t>
      </w:r>
      <w:r>
        <w:rPr>
          <w:rFonts w:cs="Tahoma"/>
          <w:color w:val="333333"/>
          <w:sz w:val="22"/>
          <w:szCs w:val="22"/>
          <w:lang w:val="bg-BG"/>
        </w:rPr>
        <w:t>отклоняването на</w:t>
      </w:r>
      <w:r w:rsidRPr="00B409F7">
        <w:rPr>
          <w:rFonts w:cs="Tahoma"/>
          <w:color w:val="333333"/>
          <w:sz w:val="22"/>
          <w:szCs w:val="22"/>
          <w:lang w:val="bg-BG"/>
        </w:rPr>
        <w:t xml:space="preserve"> голямо количество на опаковъчни материали от поток</w:t>
      </w:r>
      <w:r>
        <w:rPr>
          <w:rFonts w:cs="Tahoma"/>
          <w:color w:val="333333"/>
          <w:sz w:val="22"/>
          <w:szCs w:val="22"/>
          <w:lang w:val="bg-BG"/>
        </w:rPr>
        <w:t>а на разделно събраните отпадъци</w:t>
      </w:r>
      <w:r w:rsidRPr="00B409F7">
        <w:rPr>
          <w:rFonts w:cs="Tahoma"/>
          <w:color w:val="333333"/>
          <w:sz w:val="22"/>
          <w:szCs w:val="22"/>
          <w:lang w:val="bg-BG"/>
        </w:rPr>
        <w:t xml:space="preserve"> ще направи по-трудно</w:t>
      </w:r>
      <w:r>
        <w:rPr>
          <w:rFonts w:cs="Tahoma"/>
          <w:color w:val="333333"/>
          <w:sz w:val="22"/>
          <w:szCs w:val="22"/>
          <w:lang w:val="bg-BG"/>
        </w:rPr>
        <w:t xml:space="preserve"> </w:t>
      </w:r>
      <w:r w:rsidRPr="00B409F7">
        <w:rPr>
          <w:rFonts w:cs="Tahoma"/>
          <w:color w:val="333333"/>
          <w:sz w:val="22"/>
          <w:szCs w:val="22"/>
          <w:lang w:val="bg-BG"/>
        </w:rPr>
        <w:t>постигането целите</w:t>
      </w:r>
      <w:r>
        <w:rPr>
          <w:rFonts w:cs="Tahoma"/>
          <w:color w:val="333333"/>
          <w:sz w:val="22"/>
          <w:szCs w:val="22"/>
          <w:lang w:val="bg-BG"/>
        </w:rPr>
        <w:t xml:space="preserve"> за рециклиране и оползотворяване</w:t>
      </w:r>
      <w:r w:rsidRPr="00B409F7">
        <w:rPr>
          <w:rFonts w:cs="Tahoma"/>
          <w:color w:val="333333"/>
          <w:sz w:val="22"/>
          <w:szCs w:val="22"/>
          <w:lang w:val="bg-BG"/>
        </w:rPr>
        <w:t>, които може би ще трябва да бъдат коригирани.</w:t>
      </w:r>
    </w:p>
    <w:p w:rsidR="00923CAA" w:rsidRPr="00820F30" w:rsidRDefault="00923CAA" w:rsidP="00211B7C">
      <w:pPr>
        <w:pStyle w:val="Heading2"/>
        <w:numPr>
          <w:ilvl w:val="1"/>
          <w:numId w:val="7"/>
        </w:numPr>
      </w:pPr>
      <w:bookmarkStart w:id="600" w:name="_Toc331489263"/>
      <w:bookmarkStart w:id="601" w:name="_Toc331586813"/>
      <w:r>
        <w:t>Консултации със засегнатите страни</w:t>
      </w:r>
      <w:bookmarkEnd w:id="600"/>
      <w:bookmarkEnd w:id="601"/>
    </w:p>
    <w:p w:rsidR="00923CAA" w:rsidRPr="000F4BE7" w:rsidRDefault="00923CAA" w:rsidP="00211B7C">
      <w:pPr>
        <w:rPr>
          <w:rFonts w:cs="Tahoma"/>
          <w:color w:val="333333"/>
          <w:sz w:val="22"/>
          <w:szCs w:val="22"/>
          <w:lang w:val="bg-BG"/>
        </w:rPr>
      </w:pPr>
    </w:p>
    <w:p w:rsidR="00923CAA" w:rsidRPr="000F4BE7" w:rsidRDefault="00923CAA" w:rsidP="00211B7C">
      <w:pPr>
        <w:rPr>
          <w:rFonts w:cs="Tahoma"/>
          <w:color w:val="333333"/>
          <w:sz w:val="22"/>
          <w:szCs w:val="22"/>
          <w:lang w:val="bg-BG"/>
        </w:rPr>
      </w:pPr>
      <w:r w:rsidRPr="000F4BE7">
        <w:rPr>
          <w:rFonts w:cs="Tahoma"/>
          <w:color w:val="333333"/>
          <w:sz w:val="22"/>
          <w:szCs w:val="22"/>
          <w:lang w:val="bg-BG"/>
        </w:rPr>
        <w:t>При разработването на доклада бяха проведени консултации с представители на основните засегнати страни:</w:t>
      </w:r>
    </w:p>
    <w:p w:rsidR="00923CAA" w:rsidRPr="000F4BE7" w:rsidRDefault="00923CAA" w:rsidP="0023603F">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Производители</w:t>
      </w:r>
      <w:r w:rsidRPr="000F4BE7">
        <w:rPr>
          <w:rFonts w:cs="Tahoma"/>
          <w:color w:val="333333"/>
          <w:sz w:val="22"/>
          <w:szCs w:val="22"/>
          <w:lang w:val="bg-BG"/>
        </w:rPr>
        <w:t xml:space="preserve"> на опаковки от </w:t>
      </w:r>
      <w:r w:rsidRPr="000F4BE7">
        <w:rPr>
          <w:rFonts w:cs="Tahoma"/>
          <w:color w:val="333333"/>
          <w:sz w:val="22"/>
          <w:szCs w:val="22"/>
        </w:rPr>
        <w:t>PET</w:t>
      </w:r>
    </w:p>
    <w:p w:rsidR="00923CAA" w:rsidRPr="000F4BE7" w:rsidRDefault="00923CAA" w:rsidP="0023603F">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Производители</w:t>
      </w:r>
      <w:r w:rsidRPr="000F4BE7">
        <w:rPr>
          <w:rFonts w:cs="Tahoma"/>
          <w:color w:val="333333"/>
          <w:sz w:val="22"/>
          <w:szCs w:val="22"/>
          <w:lang w:val="bg-BG"/>
        </w:rPr>
        <w:t xml:space="preserve"> на </w:t>
      </w:r>
      <w:r w:rsidRPr="000F4BE7">
        <w:rPr>
          <w:rFonts w:cs="Tahoma" w:hint="eastAsia"/>
          <w:color w:val="333333"/>
          <w:sz w:val="22"/>
          <w:szCs w:val="22"/>
          <w:lang w:val="bg-BG"/>
        </w:rPr>
        <w:t>опаковки</w:t>
      </w:r>
      <w:r w:rsidRPr="000F4BE7">
        <w:rPr>
          <w:rFonts w:cs="Tahoma"/>
          <w:color w:val="333333"/>
          <w:sz w:val="22"/>
          <w:szCs w:val="22"/>
          <w:lang w:val="bg-BG"/>
        </w:rPr>
        <w:t xml:space="preserve"> от стъкло</w:t>
      </w:r>
    </w:p>
    <w:p w:rsidR="00923CAA" w:rsidRPr="000F4BE7" w:rsidRDefault="00923CAA" w:rsidP="0023603F">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Производители</w:t>
      </w:r>
      <w:r w:rsidRPr="000F4BE7">
        <w:rPr>
          <w:rFonts w:cs="Tahoma"/>
          <w:color w:val="333333"/>
          <w:sz w:val="22"/>
          <w:szCs w:val="22"/>
          <w:lang w:val="bg-BG"/>
        </w:rPr>
        <w:t xml:space="preserve"> на безалкохолни напитки, бира, вино и спиртни нап</w:t>
      </w:r>
      <w:r w:rsidRPr="000F4BE7">
        <w:rPr>
          <w:rFonts w:cs="Tahoma" w:hint="eastAsia"/>
          <w:color w:val="333333"/>
          <w:sz w:val="22"/>
          <w:szCs w:val="22"/>
          <w:lang w:val="bg-BG"/>
        </w:rPr>
        <w:t>итки</w:t>
      </w:r>
    </w:p>
    <w:p w:rsidR="00923CAA" w:rsidRPr="000F4BE7" w:rsidRDefault="00923CAA" w:rsidP="0023603F">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Фирми</w:t>
      </w:r>
      <w:r w:rsidRPr="000F4BE7">
        <w:rPr>
          <w:rFonts w:cs="Tahoma"/>
          <w:color w:val="333333"/>
          <w:sz w:val="22"/>
          <w:szCs w:val="22"/>
          <w:lang w:val="bg-BG"/>
        </w:rPr>
        <w:t xml:space="preserve"> събиращи отпадъци за рециклиране</w:t>
      </w:r>
    </w:p>
    <w:p w:rsidR="00923CAA" w:rsidRPr="000F4BE7" w:rsidRDefault="00923CAA" w:rsidP="0023603F">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Търговци</w:t>
      </w:r>
      <w:r w:rsidRPr="000F4BE7">
        <w:rPr>
          <w:rFonts w:cs="Tahoma"/>
          <w:color w:val="333333"/>
          <w:sz w:val="22"/>
          <w:szCs w:val="22"/>
          <w:lang w:val="bg-BG"/>
        </w:rPr>
        <w:t xml:space="preserve"> на едро и дребно</w:t>
      </w:r>
    </w:p>
    <w:p w:rsidR="00923CAA" w:rsidRPr="000F4BE7" w:rsidRDefault="00923CAA" w:rsidP="0023603F">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Организации</w:t>
      </w:r>
      <w:r w:rsidRPr="000F4BE7">
        <w:rPr>
          <w:rFonts w:cs="Tahoma"/>
          <w:color w:val="333333"/>
          <w:sz w:val="22"/>
          <w:szCs w:val="22"/>
          <w:lang w:val="bg-BG"/>
        </w:rPr>
        <w:t xml:space="preserve"> по оползотворяване на отпадъци от опаковки</w:t>
      </w:r>
    </w:p>
    <w:p w:rsidR="00923CAA" w:rsidRPr="000F4BE7" w:rsidRDefault="00923CAA" w:rsidP="00211B7C">
      <w:pPr>
        <w:rPr>
          <w:rFonts w:cs="Tahoma"/>
          <w:color w:val="333333"/>
          <w:sz w:val="22"/>
          <w:szCs w:val="22"/>
          <w:lang w:val="bg-BG"/>
        </w:rPr>
      </w:pPr>
      <w:r w:rsidRPr="000F4BE7">
        <w:rPr>
          <w:rFonts w:cs="Tahoma"/>
          <w:color w:val="333333"/>
          <w:sz w:val="22"/>
          <w:szCs w:val="22"/>
          <w:lang w:val="bg-BG"/>
        </w:rPr>
        <w:t>Мнението на всички страни  с изключение на някои компании за събиране на отпадъци, варира от умерено до крайно негативно относно въвеждането на депозитни системи. Основните аргументи против въвеждането на задължителна депозитна система са следните:</w:t>
      </w:r>
    </w:p>
    <w:p w:rsidR="00923CAA" w:rsidRPr="000F4BE7" w:rsidRDefault="00923CAA" w:rsidP="009046E3">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Бизнесът</w:t>
      </w:r>
      <w:r w:rsidRPr="000F4BE7">
        <w:rPr>
          <w:rFonts w:cs="Tahoma"/>
          <w:color w:val="333333"/>
          <w:sz w:val="22"/>
          <w:szCs w:val="22"/>
          <w:lang w:val="bg-BG"/>
        </w:rPr>
        <w:t xml:space="preserve"> като цяло е против допълнителната регулация в </w:t>
      </w:r>
      <w:r w:rsidRPr="000F4BE7">
        <w:rPr>
          <w:rFonts w:cs="Tahoma" w:hint="eastAsia"/>
          <w:color w:val="333333"/>
          <w:sz w:val="22"/>
          <w:szCs w:val="22"/>
          <w:lang w:val="bg-BG"/>
        </w:rPr>
        <w:t>сектора</w:t>
      </w:r>
    </w:p>
    <w:p w:rsidR="00923CAA" w:rsidRPr="000F4BE7" w:rsidRDefault="00923CAA" w:rsidP="009046E3">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Очаква</w:t>
      </w:r>
      <w:r w:rsidRPr="000F4BE7">
        <w:rPr>
          <w:rFonts w:cs="Tahoma"/>
          <w:color w:val="333333"/>
          <w:sz w:val="22"/>
          <w:szCs w:val="22"/>
          <w:lang w:val="bg-BG"/>
        </w:rPr>
        <w:t xml:space="preserve"> се депозитната система за доведе до значителни допълнителни разходи </w:t>
      </w:r>
      <w:r w:rsidRPr="000F4BE7">
        <w:rPr>
          <w:rFonts w:cs="Tahoma" w:hint="eastAsia"/>
          <w:color w:val="333333"/>
          <w:sz w:val="22"/>
          <w:szCs w:val="22"/>
          <w:lang w:val="bg-BG"/>
        </w:rPr>
        <w:t>и</w:t>
      </w:r>
      <w:r w:rsidRPr="000F4BE7">
        <w:rPr>
          <w:rFonts w:cs="Tahoma"/>
          <w:color w:val="333333"/>
          <w:sz w:val="22"/>
          <w:szCs w:val="22"/>
          <w:lang w:val="bg-BG"/>
        </w:rPr>
        <w:t xml:space="preserve"> административни затруднения за бутилиращите компани</w:t>
      </w:r>
      <w:r w:rsidRPr="000F4BE7">
        <w:rPr>
          <w:rFonts w:cs="Tahoma" w:hint="eastAsia"/>
          <w:color w:val="333333"/>
          <w:sz w:val="22"/>
          <w:szCs w:val="22"/>
          <w:lang w:val="bg-BG"/>
        </w:rPr>
        <w:t>и</w:t>
      </w:r>
      <w:r w:rsidRPr="000F4BE7">
        <w:rPr>
          <w:rFonts w:cs="Tahoma"/>
          <w:color w:val="333333"/>
          <w:sz w:val="22"/>
          <w:szCs w:val="22"/>
          <w:lang w:val="bg-BG"/>
        </w:rPr>
        <w:t xml:space="preserve">. </w:t>
      </w:r>
    </w:p>
    <w:p w:rsidR="00923CAA" w:rsidRPr="000F4BE7" w:rsidRDefault="00923CAA" w:rsidP="009046E3">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Осигуряването</w:t>
      </w:r>
      <w:r w:rsidRPr="000F4BE7">
        <w:rPr>
          <w:rFonts w:cs="Tahoma"/>
          <w:color w:val="333333"/>
          <w:sz w:val="22"/>
          <w:szCs w:val="22"/>
          <w:lang w:val="bg-BG"/>
        </w:rPr>
        <w:t xml:space="preserve"> на първоначалните инвестиции в разме</w:t>
      </w:r>
      <w:r w:rsidRPr="000F4BE7">
        <w:rPr>
          <w:rFonts w:cs="Tahoma" w:hint="eastAsia"/>
          <w:color w:val="333333"/>
          <w:sz w:val="22"/>
          <w:szCs w:val="22"/>
          <w:lang w:val="bg-BG"/>
        </w:rPr>
        <w:t>р</w:t>
      </w:r>
      <w:r w:rsidRPr="000F4BE7">
        <w:rPr>
          <w:rFonts w:cs="Tahoma"/>
          <w:color w:val="333333"/>
          <w:sz w:val="22"/>
          <w:szCs w:val="22"/>
          <w:lang w:val="bg-BG"/>
        </w:rPr>
        <w:t xml:space="preserve"> на няколко десетки милиона лева ще създаде допълнително натоварв</w:t>
      </w:r>
      <w:r w:rsidRPr="000F4BE7">
        <w:rPr>
          <w:rFonts w:cs="Tahoma" w:hint="eastAsia"/>
          <w:color w:val="333333"/>
          <w:sz w:val="22"/>
          <w:szCs w:val="22"/>
          <w:lang w:val="bg-BG"/>
        </w:rPr>
        <w:t>ане</w:t>
      </w:r>
      <w:r w:rsidRPr="000F4BE7">
        <w:rPr>
          <w:rFonts w:cs="Tahoma"/>
          <w:color w:val="333333"/>
          <w:sz w:val="22"/>
          <w:szCs w:val="22"/>
          <w:lang w:val="bg-BG"/>
        </w:rPr>
        <w:t xml:space="preserve"> за бизнеса </w:t>
      </w:r>
    </w:p>
    <w:p w:rsidR="00923CAA" w:rsidRPr="000F4BE7" w:rsidRDefault="00923CAA" w:rsidP="009046E3">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Изразяват</w:t>
      </w:r>
      <w:r w:rsidRPr="000F4BE7">
        <w:rPr>
          <w:rFonts w:cs="Tahoma"/>
          <w:color w:val="333333"/>
          <w:sz w:val="22"/>
          <w:szCs w:val="22"/>
          <w:lang w:val="bg-BG"/>
        </w:rPr>
        <w:t xml:space="preserve"> се опасения за оскъпяване на определени продукти, основно безалкохолни напитки, което е неприемливо в условията на свито потребление</w:t>
      </w:r>
    </w:p>
    <w:p w:rsidR="00923CAA" w:rsidRPr="000F4BE7" w:rsidRDefault="00923CAA" w:rsidP="009046E3">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Налице</w:t>
      </w:r>
      <w:r w:rsidRPr="000F4BE7">
        <w:rPr>
          <w:rFonts w:cs="Tahoma"/>
          <w:color w:val="333333"/>
          <w:sz w:val="22"/>
          <w:szCs w:val="22"/>
          <w:lang w:val="bg-BG"/>
        </w:rPr>
        <w:t xml:space="preserve"> е недоверие във възможностите за прилагане на ефективе</w:t>
      </w:r>
      <w:r w:rsidRPr="000F4BE7">
        <w:rPr>
          <w:rFonts w:cs="Tahoma" w:hint="eastAsia"/>
          <w:color w:val="333333"/>
          <w:sz w:val="22"/>
          <w:szCs w:val="22"/>
          <w:lang w:val="bg-BG"/>
        </w:rPr>
        <w:t>н</w:t>
      </w:r>
      <w:r w:rsidRPr="000F4BE7">
        <w:rPr>
          <w:rFonts w:cs="Tahoma"/>
          <w:color w:val="333333"/>
          <w:sz w:val="22"/>
          <w:szCs w:val="22"/>
          <w:lang w:val="bg-BG"/>
        </w:rPr>
        <w:t xml:space="preserve"> контрол при възстановяването на де</w:t>
      </w:r>
      <w:r w:rsidRPr="000F4BE7">
        <w:rPr>
          <w:rFonts w:cs="Tahoma" w:hint="eastAsia"/>
          <w:color w:val="333333"/>
          <w:sz w:val="22"/>
          <w:szCs w:val="22"/>
          <w:lang w:val="bg-BG"/>
        </w:rPr>
        <w:t>позити</w:t>
      </w:r>
      <w:r w:rsidRPr="000F4BE7">
        <w:rPr>
          <w:rFonts w:cs="Tahoma"/>
          <w:color w:val="333333"/>
          <w:sz w:val="22"/>
          <w:szCs w:val="22"/>
          <w:lang w:val="bg-BG"/>
        </w:rPr>
        <w:t xml:space="preserve"> и съмне</w:t>
      </w:r>
      <w:r w:rsidRPr="000F4BE7">
        <w:rPr>
          <w:rFonts w:cs="Tahoma" w:hint="eastAsia"/>
          <w:color w:val="333333"/>
          <w:sz w:val="22"/>
          <w:szCs w:val="22"/>
          <w:lang w:val="bg-BG"/>
        </w:rPr>
        <w:t>ния</w:t>
      </w:r>
      <w:r w:rsidRPr="000F4BE7">
        <w:rPr>
          <w:rFonts w:cs="Tahoma"/>
          <w:color w:val="333333"/>
          <w:sz w:val="22"/>
          <w:szCs w:val="22"/>
          <w:lang w:val="bg-BG"/>
        </w:rPr>
        <w:t xml:space="preserve"> за злоупотреби</w:t>
      </w:r>
    </w:p>
    <w:p w:rsidR="00923CAA" w:rsidRPr="000F4BE7" w:rsidRDefault="00923CAA" w:rsidP="009046E3">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Повечето</w:t>
      </w:r>
      <w:r w:rsidRPr="000F4BE7">
        <w:rPr>
          <w:rFonts w:cs="Tahoma"/>
          <w:color w:val="333333"/>
          <w:sz w:val="22"/>
          <w:szCs w:val="22"/>
          <w:lang w:val="bg-BG"/>
        </w:rPr>
        <w:t xml:space="preserve"> от анкетираните не считат за приложимо въ</w:t>
      </w:r>
      <w:r w:rsidRPr="000F4BE7">
        <w:rPr>
          <w:rFonts w:cs="Tahoma" w:hint="eastAsia"/>
          <w:color w:val="333333"/>
          <w:sz w:val="22"/>
          <w:szCs w:val="22"/>
          <w:lang w:val="bg-BG"/>
        </w:rPr>
        <w:t>веждането</w:t>
      </w:r>
      <w:r w:rsidRPr="000F4BE7">
        <w:rPr>
          <w:rFonts w:cs="Tahoma"/>
          <w:color w:val="333333"/>
          <w:sz w:val="22"/>
          <w:szCs w:val="22"/>
          <w:lang w:val="bg-BG"/>
        </w:rPr>
        <w:t xml:space="preserve"> на депоз</w:t>
      </w:r>
      <w:r w:rsidRPr="000F4BE7">
        <w:rPr>
          <w:rFonts w:cs="Tahoma" w:hint="eastAsia"/>
          <w:color w:val="333333"/>
          <w:sz w:val="22"/>
          <w:szCs w:val="22"/>
          <w:lang w:val="bg-BG"/>
        </w:rPr>
        <w:t>итна</w:t>
      </w:r>
      <w:r w:rsidRPr="000F4BE7">
        <w:rPr>
          <w:rFonts w:cs="Tahoma"/>
          <w:color w:val="333333"/>
          <w:sz w:val="22"/>
          <w:szCs w:val="22"/>
          <w:lang w:val="bg-BG"/>
        </w:rPr>
        <w:t xml:space="preserve"> система в малките населени места</w:t>
      </w:r>
    </w:p>
    <w:p w:rsidR="00923CAA" w:rsidRPr="000F4BE7" w:rsidRDefault="00923CAA" w:rsidP="009046E3">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Изключването</w:t>
      </w:r>
      <w:r w:rsidRPr="000F4BE7">
        <w:rPr>
          <w:rFonts w:cs="Tahoma"/>
          <w:color w:val="333333"/>
          <w:sz w:val="22"/>
          <w:szCs w:val="22"/>
          <w:lang w:val="bg-BG"/>
        </w:rPr>
        <w:t xml:space="preserve"> на опаковъчните картони за течности от обхвата на депозитната система е неприемливо за производителите н</w:t>
      </w:r>
      <w:r w:rsidRPr="000F4BE7">
        <w:rPr>
          <w:rFonts w:cs="Tahoma" w:hint="eastAsia"/>
          <w:color w:val="333333"/>
          <w:sz w:val="22"/>
          <w:szCs w:val="22"/>
          <w:lang w:val="bg-BG"/>
        </w:rPr>
        <w:t>а</w:t>
      </w:r>
      <w:r w:rsidRPr="000F4BE7">
        <w:rPr>
          <w:rFonts w:cs="Tahoma"/>
          <w:color w:val="333333"/>
          <w:sz w:val="22"/>
          <w:szCs w:val="22"/>
          <w:lang w:val="bg-BG"/>
        </w:rPr>
        <w:t xml:space="preserve"> </w:t>
      </w:r>
      <w:r w:rsidRPr="000F4BE7">
        <w:rPr>
          <w:rFonts w:cs="Tahoma"/>
          <w:color w:val="333333"/>
          <w:sz w:val="22"/>
          <w:szCs w:val="22"/>
        </w:rPr>
        <w:t>PET</w:t>
      </w:r>
      <w:r w:rsidRPr="00BB56F3">
        <w:rPr>
          <w:rFonts w:cs="Tahoma"/>
          <w:color w:val="333333"/>
          <w:sz w:val="22"/>
          <w:szCs w:val="22"/>
          <w:lang w:val="ru-RU"/>
        </w:rPr>
        <w:t xml:space="preserve"> </w:t>
      </w:r>
      <w:r w:rsidRPr="000F4BE7">
        <w:rPr>
          <w:rFonts w:cs="Tahoma" w:hint="eastAsia"/>
          <w:color w:val="333333"/>
          <w:sz w:val="22"/>
          <w:szCs w:val="22"/>
          <w:lang w:val="bg-BG"/>
        </w:rPr>
        <w:t>и</w:t>
      </w:r>
      <w:r w:rsidRPr="000F4BE7">
        <w:rPr>
          <w:rFonts w:cs="Tahoma"/>
          <w:color w:val="333333"/>
          <w:sz w:val="22"/>
          <w:szCs w:val="22"/>
          <w:lang w:val="bg-BG"/>
        </w:rPr>
        <w:t xml:space="preserve"> стъклени опаковки</w:t>
      </w:r>
    </w:p>
    <w:p w:rsidR="00923CAA" w:rsidRPr="000F4BE7" w:rsidRDefault="00923CAA" w:rsidP="009046E3">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Депозитната</w:t>
      </w:r>
      <w:r w:rsidRPr="000F4BE7">
        <w:rPr>
          <w:rFonts w:cs="Tahoma"/>
          <w:color w:val="333333"/>
          <w:sz w:val="22"/>
          <w:szCs w:val="22"/>
          <w:lang w:val="bg-BG"/>
        </w:rPr>
        <w:t xml:space="preserve"> система ще доведе до значителни разходи за тъ</w:t>
      </w:r>
      <w:r w:rsidRPr="000F4BE7">
        <w:rPr>
          <w:rFonts w:cs="Tahoma" w:hint="eastAsia"/>
          <w:color w:val="333333"/>
          <w:sz w:val="22"/>
          <w:szCs w:val="22"/>
          <w:lang w:val="bg-BG"/>
        </w:rPr>
        <w:t>рговците</w:t>
      </w:r>
      <w:r w:rsidRPr="000F4BE7">
        <w:rPr>
          <w:rFonts w:cs="Tahoma"/>
          <w:color w:val="333333"/>
          <w:sz w:val="22"/>
          <w:szCs w:val="22"/>
          <w:lang w:val="bg-BG"/>
        </w:rPr>
        <w:t xml:space="preserve"> на дребно, свързани с осигуряване на МОВ и площи за съхранение на върнатите опаковки</w:t>
      </w:r>
    </w:p>
    <w:p w:rsidR="00923CAA" w:rsidRPr="000F4BE7" w:rsidRDefault="00923CAA" w:rsidP="009046E3">
      <w:pPr>
        <w:pStyle w:val="ListParagraph"/>
        <w:numPr>
          <w:ilvl w:val="0"/>
          <w:numId w:val="67"/>
        </w:numPr>
        <w:rPr>
          <w:rFonts w:cs="Tahoma"/>
          <w:color w:val="333333"/>
          <w:sz w:val="22"/>
          <w:szCs w:val="22"/>
          <w:lang w:val="bg-BG"/>
        </w:rPr>
      </w:pPr>
      <w:r w:rsidRPr="000F4BE7">
        <w:rPr>
          <w:rFonts w:cs="Tahoma" w:hint="eastAsia"/>
          <w:color w:val="333333"/>
          <w:sz w:val="22"/>
          <w:szCs w:val="22"/>
          <w:lang w:val="bg-BG"/>
        </w:rPr>
        <w:t>Смята</w:t>
      </w:r>
      <w:r w:rsidRPr="000F4BE7">
        <w:rPr>
          <w:rFonts w:cs="Tahoma"/>
          <w:color w:val="333333"/>
          <w:sz w:val="22"/>
          <w:szCs w:val="22"/>
          <w:lang w:val="bg-BG"/>
        </w:rPr>
        <w:t xml:space="preserve"> се, че въвеждането на депозитна система ще доведе до съществени проблеми </w:t>
      </w:r>
      <w:r w:rsidRPr="000F4BE7">
        <w:rPr>
          <w:rFonts w:cs="Tahoma" w:hint="eastAsia"/>
          <w:color w:val="333333"/>
          <w:sz w:val="22"/>
          <w:szCs w:val="22"/>
          <w:lang w:val="bg-BG"/>
        </w:rPr>
        <w:t>в</w:t>
      </w:r>
      <w:r w:rsidRPr="000F4BE7">
        <w:rPr>
          <w:rFonts w:cs="Tahoma"/>
          <w:color w:val="333333"/>
          <w:sz w:val="22"/>
          <w:szCs w:val="22"/>
          <w:lang w:val="bg-BG"/>
        </w:rPr>
        <w:t xml:space="preserve"> дейността на организациите по оползотворяване на отпадъци от опаковки.</w:t>
      </w:r>
    </w:p>
    <w:p w:rsidR="00923CAA" w:rsidRDefault="00923CAA" w:rsidP="00211B7C">
      <w:pPr>
        <w:rPr>
          <w:rFonts w:cs="Tahoma"/>
          <w:color w:val="333333"/>
          <w:sz w:val="22"/>
          <w:szCs w:val="22"/>
          <w:lang w:val="bg-BG"/>
        </w:rPr>
      </w:pPr>
      <w:r w:rsidRPr="000F4BE7">
        <w:rPr>
          <w:rFonts w:cs="Tahoma"/>
          <w:color w:val="333333"/>
          <w:sz w:val="22"/>
          <w:szCs w:val="22"/>
          <w:lang w:val="bg-BG"/>
        </w:rPr>
        <w:t>В известна степен положително отношение беше изразено единствено от операторите на пунктове за вторични суровини, доколкото те виждат възможност за разширяване на дейността си и реализация на допълнителни приходи.</w:t>
      </w:r>
    </w:p>
    <w:p w:rsidR="00923CAA" w:rsidRPr="001344C7" w:rsidRDefault="00923CAA" w:rsidP="00211B7C">
      <w:pPr>
        <w:rPr>
          <w:rFonts w:cs="Tahoma"/>
          <w:color w:val="333333"/>
          <w:sz w:val="22"/>
          <w:szCs w:val="22"/>
          <w:lang w:val="bg-BG"/>
        </w:rPr>
      </w:pPr>
    </w:p>
    <w:p w:rsidR="00923CAA" w:rsidRPr="00B409F7" w:rsidRDefault="00923CAA" w:rsidP="00211B7C">
      <w:pPr>
        <w:rPr>
          <w:rFonts w:cs="Tahoma"/>
          <w:color w:val="333333"/>
          <w:sz w:val="22"/>
          <w:szCs w:val="22"/>
          <w:lang w:val="bg-BG"/>
        </w:rPr>
      </w:pPr>
    </w:p>
    <w:p w:rsidR="00923CAA" w:rsidRPr="00B409F7" w:rsidRDefault="00923CAA" w:rsidP="00211B7C">
      <w:pPr>
        <w:rPr>
          <w:rFonts w:cs="Tahoma"/>
          <w:color w:val="333333"/>
          <w:sz w:val="22"/>
          <w:szCs w:val="22"/>
          <w:lang w:val="bg-BG"/>
        </w:rPr>
      </w:pPr>
    </w:p>
    <w:p w:rsidR="00923CAA" w:rsidRPr="00C57488" w:rsidRDefault="00923CAA" w:rsidP="00211B7C">
      <w:pPr>
        <w:rPr>
          <w:rFonts w:cs="Tahoma"/>
          <w:sz w:val="22"/>
          <w:szCs w:val="22"/>
          <w:lang w:val="bg-BG"/>
        </w:rPr>
      </w:pPr>
    </w:p>
    <w:p w:rsidR="00923CAA" w:rsidRDefault="00923CAA" w:rsidP="00211B7C">
      <w:pPr>
        <w:pStyle w:val="Heading1"/>
        <w:numPr>
          <w:ilvl w:val="0"/>
          <w:numId w:val="7"/>
        </w:numPr>
        <w:rPr>
          <w:lang w:val="bg-BG"/>
        </w:rPr>
      </w:pPr>
      <w:bookmarkStart w:id="602" w:name="_Toc331489264"/>
      <w:r>
        <w:rPr>
          <w:lang w:val="bg-BG"/>
        </w:rPr>
        <w:t>препоръки относно прилАГАНЕто на депозитни системи в българия</w:t>
      </w:r>
      <w:bookmarkEnd w:id="602"/>
    </w:p>
    <w:p w:rsidR="00923CAA" w:rsidRDefault="00923CAA" w:rsidP="00211B7C">
      <w:pPr>
        <w:rPr>
          <w:rFonts w:cs="Tahoma"/>
          <w:color w:val="333333"/>
          <w:sz w:val="22"/>
          <w:szCs w:val="22"/>
          <w:lang w:val="bg-BG"/>
        </w:rPr>
      </w:pPr>
    </w:p>
    <w:p w:rsidR="00923CAA" w:rsidRPr="00C57488" w:rsidRDefault="00923CAA" w:rsidP="00211B7C">
      <w:pPr>
        <w:rPr>
          <w:rFonts w:cs="Tahoma"/>
          <w:color w:val="333333"/>
          <w:sz w:val="22"/>
          <w:szCs w:val="22"/>
          <w:lang w:val="bg-BG"/>
        </w:rPr>
      </w:pPr>
      <w:r>
        <w:rPr>
          <w:rFonts w:cs="Tahoma"/>
          <w:color w:val="333333"/>
          <w:sz w:val="22"/>
          <w:szCs w:val="22"/>
          <w:lang w:val="bg-BG"/>
        </w:rPr>
        <w:t xml:space="preserve">В </w:t>
      </w:r>
      <w:r w:rsidRPr="00C57488">
        <w:rPr>
          <w:rFonts w:cs="Tahoma"/>
          <w:color w:val="333333"/>
          <w:sz w:val="22"/>
          <w:szCs w:val="22"/>
          <w:lang w:val="bg-BG"/>
        </w:rPr>
        <w:t xml:space="preserve">заключение </w:t>
      </w:r>
      <w:r>
        <w:rPr>
          <w:rFonts w:cs="Tahoma"/>
          <w:color w:val="333333"/>
          <w:sz w:val="22"/>
          <w:szCs w:val="22"/>
          <w:lang w:val="bg-BG"/>
        </w:rPr>
        <w:t>на направения анализ в предишните разделни на доклада могат да бъдат направени следните изводи</w:t>
      </w:r>
      <w:r w:rsidRPr="00C57488">
        <w:rPr>
          <w:rFonts w:cs="Tahoma"/>
          <w:color w:val="333333"/>
          <w:sz w:val="22"/>
          <w:szCs w:val="22"/>
          <w:lang w:val="bg-BG"/>
        </w:rPr>
        <w:t>:</w:t>
      </w:r>
    </w:p>
    <w:p w:rsidR="00923CAA" w:rsidRPr="00C57488" w:rsidRDefault="00923CAA" w:rsidP="00777128">
      <w:pPr>
        <w:numPr>
          <w:ilvl w:val="0"/>
          <w:numId w:val="56"/>
        </w:numPr>
        <w:rPr>
          <w:rFonts w:cs="Tahoma"/>
          <w:color w:val="333333"/>
          <w:sz w:val="22"/>
          <w:szCs w:val="22"/>
          <w:lang w:val="bg-BG"/>
        </w:rPr>
      </w:pPr>
      <w:r w:rsidRPr="00C57488">
        <w:rPr>
          <w:rFonts w:cs="Tahoma"/>
          <w:color w:val="333333"/>
          <w:sz w:val="22"/>
          <w:szCs w:val="22"/>
          <w:lang w:val="bg-BG"/>
        </w:rPr>
        <w:t xml:space="preserve">Въвеждането на система за </w:t>
      </w:r>
      <w:r w:rsidRPr="00BB56F3">
        <w:rPr>
          <w:rFonts w:cs="Tahoma"/>
          <w:color w:val="333333"/>
          <w:sz w:val="22"/>
          <w:szCs w:val="22"/>
          <w:lang w:val="ru-RU"/>
        </w:rPr>
        <w:t xml:space="preserve"> </w:t>
      </w:r>
      <w:r w:rsidRPr="00C57488">
        <w:rPr>
          <w:rStyle w:val="hps"/>
          <w:rFonts w:cs="Tahoma"/>
          <w:color w:val="333333"/>
          <w:sz w:val="22"/>
          <w:szCs w:val="22"/>
          <w:lang w:val="bg-BG"/>
        </w:rPr>
        <w:t>задължителен</w:t>
      </w:r>
      <w:r w:rsidRPr="00BB56F3">
        <w:rPr>
          <w:rFonts w:cs="Tahoma"/>
          <w:color w:val="333333"/>
          <w:sz w:val="22"/>
          <w:szCs w:val="22"/>
          <w:lang w:val="ru-RU"/>
        </w:rPr>
        <w:t xml:space="preserve"> </w:t>
      </w:r>
      <w:r w:rsidRPr="00C57488">
        <w:rPr>
          <w:rFonts w:cs="Tahoma"/>
          <w:color w:val="333333"/>
          <w:sz w:val="22"/>
          <w:szCs w:val="22"/>
          <w:lang w:val="bg-BG"/>
        </w:rPr>
        <w:t xml:space="preserve">депозит </w:t>
      </w:r>
      <w:r w:rsidRPr="00BB56F3">
        <w:rPr>
          <w:rStyle w:val="hps"/>
          <w:rFonts w:cs="Tahoma"/>
          <w:color w:val="333333"/>
          <w:sz w:val="22"/>
          <w:szCs w:val="22"/>
          <w:lang w:val="ru-RU"/>
        </w:rPr>
        <w:t xml:space="preserve">ще </w:t>
      </w:r>
      <w:r w:rsidRPr="00C57488">
        <w:rPr>
          <w:rStyle w:val="hps"/>
          <w:rFonts w:cs="Tahoma"/>
          <w:color w:val="333333"/>
          <w:sz w:val="22"/>
          <w:szCs w:val="22"/>
          <w:lang w:val="bg-BG"/>
        </w:rPr>
        <w:t>у</w:t>
      </w:r>
      <w:r w:rsidRPr="00BB56F3">
        <w:rPr>
          <w:rStyle w:val="hps"/>
          <w:rFonts w:cs="Tahoma"/>
          <w:color w:val="333333"/>
          <w:sz w:val="22"/>
          <w:szCs w:val="22"/>
          <w:lang w:val="ru-RU"/>
        </w:rPr>
        <w:t>величи</w:t>
      </w:r>
      <w:r w:rsidRPr="00C57488">
        <w:rPr>
          <w:rStyle w:val="hps"/>
          <w:rFonts w:cs="Tahoma"/>
          <w:color w:val="333333"/>
          <w:sz w:val="22"/>
          <w:szCs w:val="22"/>
          <w:lang w:val="bg-BG"/>
        </w:rPr>
        <w:t xml:space="preserve"> нивото на събираемост и</w:t>
      </w:r>
      <w:r w:rsidRPr="00BB56F3">
        <w:rPr>
          <w:rFonts w:cs="Tahoma"/>
          <w:color w:val="333333"/>
          <w:sz w:val="22"/>
          <w:szCs w:val="22"/>
          <w:lang w:val="ru-RU"/>
        </w:rPr>
        <w:t xml:space="preserve"> </w:t>
      </w:r>
      <w:r w:rsidRPr="00BB56F3">
        <w:rPr>
          <w:rStyle w:val="hps"/>
          <w:rFonts w:cs="Tahoma"/>
          <w:color w:val="333333"/>
          <w:sz w:val="22"/>
          <w:szCs w:val="22"/>
          <w:lang w:val="ru-RU"/>
        </w:rPr>
        <w:t>рециклиране</w:t>
      </w:r>
      <w:r w:rsidRPr="00BB56F3">
        <w:rPr>
          <w:rFonts w:cs="Tahoma"/>
          <w:color w:val="333333"/>
          <w:sz w:val="22"/>
          <w:szCs w:val="22"/>
          <w:lang w:val="ru-RU"/>
        </w:rPr>
        <w:t>, но</w:t>
      </w:r>
      <w:r w:rsidRPr="00C57488">
        <w:rPr>
          <w:rFonts w:cs="Tahoma"/>
          <w:color w:val="333333"/>
          <w:sz w:val="22"/>
          <w:szCs w:val="22"/>
          <w:lang w:val="bg-BG"/>
        </w:rPr>
        <w:t xml:space="preserve"> изглежда допълнителни инвестиции в съществуващите системи за разделно събиране и събиране на битовите отпадъци биха довели </w:t>
      </w:r>
      <w:r w:rsidRPr="00BB56F3">
        <w:rPr>
          <w:rStyle w:val="hps"/>
          <w:rFonts w:cs="Tahoma"/>
          <w:color w:val="333333"/>
          <w:sz w:val="22"/>
          <w:szCs w:val="22"/>
          <w:lang w:val="ru-RU"/>
        </w:rPr>
        <w:t>д</w:t>
      </w:r>
      <w:r w:rsidRPr="00C57488">
        <w:rPr>
          <w:rStyle w:val="hps"/>
          <w:rFonts w:cs="Tahoma"/>
          <w:color w:val="333333"/>
          <w:sz w:val="22"/>
          <w:szCs w:val="22"/>
          <w:lang w:val="bg-BG"/>
        </w:rPr>
        <w:t>о</w:t>
      </w:r>
      <w:r w:rsidRPr="00BB56F3">
        <w:rPr>
          <w:rStyle w:val="hps"/>
          <w:rFonts w:cs="Tahoma"/>
          <w:color w:val="333333"/>
          <w:sz w:val="22"/>
          <w:szCs w:val="22"/>
          <w:lang w:val="ru-RU"/>
        </w:rPr>
        <w:t xml:space="preserve"> постигне</w:t>
      </w:r>
      <w:r w:rsidRPr="00BB56F3">
        <w:rPr>
          <w:rFonts w:cs="Tahoma"/>
          <w:color w:val="333333"/>
          <w:sz w:val="22"/>
          <w:szCs w:val="22"/>
          <w:lang w:val="ru-RU"/>
        </w:rPr>
        <w:t xml:space="preserve"> </w:t>
      </w:r>
      <w:r w:rsidRPr="00C57488">
        <w:rPr>
          <w:rFonts w:cs="Tahoma"/>
          <w:color w:val="333333"/>
          <w:sz w:val="22"/>
          <w:szCs w:val="22"/>
          <w:lang w:val="bg-BG"/>
        </w:rPr>
        <w:t xml:space="preserve">на </w:t>
      </w:r>
      <w:r w:rsidRPr="00BB56F3">
        <w:rPr>
          <w:rFonts w:cs="Tahoma"/>
          <w:color w:val="333333"/>
          <w:sz w:val="22"/>
          <w:szCs w:val="22"/>
          <w:lang w:val="ru-RU"/>
        </w:rPr>
        <w:t xml:space="preserve">резултати при </w:t>
      </w:r>
      <w:r w:rsidRPr="00BB56F3">
        <w:rPr>
          <w:rStyle w:val="hps"/>
          <w:rFonts w:cs="Tahoma"/>
          <w:color w:val="333333"/>
          <w:sz w:val="22"/>
          <w:szCs w:val="22"/>
          <w:lang w:val="ru-RU"/>
        </w:rPr>
        <w:t>по-ниска цена</w:t>
      </w:r>
      <w:r w:rsidRPr="00BB56F3">
        <w:rPr>
          <w:rFonts w:cs="Tahoma"/>
          <w:color w:val="333333"/>
          <w:sz w:val="22"/>
          <w:szCs w:val="22"/>
          <w:lang w:val="ru-RU"/>
        </w:rPr>
        <w:t>.</w:t>
      </w:r>
    </w:p>
    <w:p w:rsidR="00923CAA" w:rsidRPr="00C57488" w:rsidRDefault="00923CAA" w:rsidP="00777128">
      <w:pPr>
        <w:numPr>
          <w:ilvl w:val="0"/>
          <w:numId w:val="56"/>
        </w:numPr>
        <w:rPr>
          <w:rStyle w:val="hps"/>
          <w:rFonts w:cs="Tahoma"/>
          <w:color w:val="333333"/>
          <w:sz w:val="22"/>
          <w:szCs w:val="22"/>
          <w:lang w:val="bg-BG"/>
        </w:rPr>
      </w:pPr>
      <w:r w:rsidRPr="00C57488">
        <w:rPr>
          <w:rFonts w:cs="Tahoma"/>
          <w:color w:val="333333"/>
          <w:sz w:val="22"/>
          <w:szCs w:val="22"/>
          <w:lang w:val="bg-BG"/>
        </w:rPr>
        <w:t xml:space="preserve">Въвеждането на система за </w:t>
      </w:r>
      <w:r w:rsidRPr="00BB56F3">
        <w:rPr>
          <w:rFonts w:cs="Tahoma"/>
          <w:color w:val="333333"/>
          <w:sz w:val="22"/>
          <w:szCs w:val="22"/>
          <w:lang w:val="ru-RU"/>
        </w:rPr>
        <w:t xml:space="preserve"> </w:t>
      </w:r>
      <w:r w:rsidRPr="00C57488">
        <w:rPr>
          <w:rStyle w:val="hps"/>
          <w:rFonts w:cs="Tahoma"/>
          <w:color w:val="333333"/>
          <w:sz w:val="22"/>
          <w:szCs w:val="22"/>
          <w:lang w:val="bg-BG"/>
        </w:rPr>
        <w:t>задължителен</w:t>
      </w:r>
      <w:r w:rsidRPr="00BB56F3">
        <w:rPr>
          <w:rFonts w:cs="Tahoma"/>
          <w:color w:val="333333"/>
          <w:sz w:val="22"/>
          <w:szCs w:val="22"/>
          <w:lang w:val="ru-RU"/>
        </w:rPr>
        <w:t xml:space="preserve"> </w:t>
      </w:r>
      <w:r w:rsidRPr="00C57488">
        <w:rPr>
          <w:rFonts w:cs="Tahoma"/>
          <w:color w:val="333333"/>
          <w:sz w:val="22"/>
          <w:szCs w:val="22"/>
          <w:lang w:val="bg-BG"/>
        </w:rPr>
        <w:t xml:space="preserve">депозит </w:t>
      </w:r>
      <w:r w:rsidRPr="00BB56F3">
        <w:rPr>
          <w:rStyle w:val="hps"/>
          <w:rFonts w:cs="Tahoma"/>
          <w:color w:val="333333"/>
          <w:sz w:val="22"/>
          <w:szCs w:val="22"/>
          <w:lang w:val="ru-RU"/>
        </w:rPr>
        <w:t>мо</w:t>
      </w:r>
      <w:r w:rsidRPr="00C57488">
        <w:rPr>
          <w:rStyle w:val="hps"/>
          <w:rFonts w:cs="Tahoma"/>
          <w:color w:val="333333"/>
          <w:sz w:val="22"/>
          <w:szCs w:val="22"/>
          <w:lang w:val="bg-BG"/>
        </w:rPr>
        <w:t>же</w:t>
      </w:r>
      <w:r w:rsidRPr="00BB56F3">
        <w:rPr>
          <w:rStyle w:val="hps"/>
          <w:rFonts w:cs="Tahoma"/>
          <w:color w:val="333333"/>
          <w:sz w:val="22"/>
          <w:szCs w:val="22"/>
          <w:lang w:val="ru-RU"/>
        </w:rPr>
        <w:t xml:space="preserve"> да се </w:t>
      </w:r>
      <w:r w:rsidRPr="00C57488">
        <w:rPr>
          <w:rStyle w:val="hps"/>
          <w:rFonts w:cs="Tahoma"/>
          <w:color w:val="333333"/>
          <w:sz w:val="22"/>
          <w:szCs w:val="22"/>
          <w:lang w:val="bg-BG"/>
        </w:rPr>
        <w:t>възприеме</w:t>
      </w:r>
      <w:r w:rsidRPr="00BB56F3">
        <w:rPr>
          <w:rFonts w:cs="Tahoma"/>
          <w:color w:val="333333"/>
          <w:sz w:val="22"/>
          <w:szCs w:val="22"/>
          <w:lang w:val="ru-RU"/>
        </w:rPr>
        <w:t xml:space="preserve"> </w:t>
      </w:r>
      <w:r w:rsidRPr="00C57488">
        <w:rPr>
          <w:rStyle w:val="hps"/>
          <w:rFonts w:cs="Tahoma"/>
          <w:color w:val="333333"/>
          <w:sz w:val="22"/>
          <w:szCs w:val="22"/>
          <w:lang w:val="bg-BG"/>
        </w:rPr>
        <w:t xml:space="preserve">като допълнителен </w:t>
      </w:r>
      <w:r w:rsidRPr="00BB56F3">
        <w:rPr>
          <w:rStyle w:val="hps"/>
          <w:rFonts w:cs="Tahoma"/>
          <w:color w:val="333333"/>
          <w:sz w:val="22"/>
          <w:szCs w:val="22"/>
          <w:lang w:val="ru-RU"/>
        </w:rPr>
        <w:t>разход за</w:t>
      </w:r>
      <w:r w:rsidRPr="00BB56F3">
        <w:rPr>
          <w:rFonts w:cs="Tahoma"/>
          <w:color w:val="333333"/>
          <w:sz w:val="22"/>
          <w:szCs w:val="22"/>
          <w:lang w:val="ru-RU"/>
        </w:rPr>
        <w:t xml:space="preserve"> </w:t>
      </w:r>
      <w:r>
        <w:rPr>
          <w:rStyle w:val="hps"/>
          <w:rFonts w:cs="Tahoma"/>
          <w:color w:val="333333"/>
          <w:sz w:val="22"/>
          <w:szCs w:val="22"/>
          <w:lang w:val="bg-BG"/>
        </w:rPr>
        <w:t>домакинствата</w:t>
      </w:r>
      <w:r w:rsidRPr="00BB56F3">
        <w:rPr>
          <w:rFonts w:cs="Tahoma"/>
          <w:color w:val="333333"/>
          <w:sz w:val="22"/>
          <w:szCs w:val="22"/>
          <w:lang w:val="ru-RU"/>
        </w:rPr>
        <w:t xml:space="preserve">, </w:t>
      </w:r>
      <w:r w:rsidRPr="00C57488">
        <w:rPr>
          <w:rFonts w:cs="Tahoma"/>
          <w:color w:val="333333"/>
          <w:sz w:val="22"/>
          <w:szCs w:val="22"/>
          <w:lang w:val="bg-BG"/>
        </w:rPr>
        <w:t>особено за онези</w:t>
      </w:r>
      <w:r>
        <w:rPr>
          <w:rFonts w:cs="Tahoma"/>
          <w:color w:val="333333"/>
          <w:sz w:val="22"/>
          <w:szCs w:val="22"/>
          <w:lang w:val="bg-BG"/>
        </w:rPr>
        <w:t xml:space="preserve"> от тях</w:t>
      </w:r>
      <w:r w:rsidRPr="00C57488">
        <w:rPr>
          <w:rFonts w:cs="Tahoma"/>
          <w:color w:val="333333"/>
          <w:sz w:val="22"/>
          <w:szCs w:val="22"/>
          <w:lang w:val="bg-BG"/>
        </w:rPr>
        <w:t xml:space="preserve">, </w:t>
      </w:r>
      <w:r w:rsidRPr="00BB56F3">
        <w:rPr>
          <w:rStyle w:val="hps"/>
          <w:rFonts w:cs="Tahoma"/>
          <w:color w:val="333333"/>
          <w:sz w:val="22"/>
          <w:szCs w:val="22"/>
          <w:lang w:val="ru-RU"/>
        </w:rPr>
        <w:t xml:space="preserve">които </w:t>
      </w:r>
      <w:r w:rsidRPr="00C57488">
        <w:rPr>
          <w:rStyle w:val="hps"/>
          <w:rFonts w:cs="Tahoma"/>
          <w:color w:val="333333"/>
          <w:sz w:val="22"/>
          <w:szCs w:val="22"/>
          <w:lang w:val="bg-BG"/>
        </w:rPr>
        <w:t xml:space="preserve">са затруднени </w:t>
      </w:r>
      <w:r w:rsidRPr="00BB56F3">
        <w:rPr>
          <w:rStyle w:val="hps"/>
          <w:rFonts w:cs="Tahoma"/>
          <w:color w:val="333333"/>
          <w:sz w:val="22"/>
          <w:szCs w:val="22"/>
          <w:lang w:val="ru-RU"/>
        </w:rPr>
        <w:t>да участват</w:t>
      </w:r>
      <w:r w:rsidRPr="00C57488">
        <w:rPr>
          <w:rStyle w:val="hps"/>
          <w:rFonts w:cs="Tahoma"/>
          <w:color w:val="333333"/>
          <w:sz w:val="22"/>
          <w:szCs w:val="22"/>
          <w:lang w:val="bg-BG"/>
        </w:rPr>
        <w:t xml:space="preserve"> в </w:t>
      </w:r>
      <w:r>
        <w:rPr>
          <w:rStyle w:val="hps"/>
          <w:rFonts w:cs="Tahoma"/>
          <w:color w:val="333333"/>
          <w:sz w:val="22"/>
          <w:szCs w:val="22"/>
          <w:lang w:val="bg-BG"/>
        </w:rPr>
        <w:t>системата</w:t>
      </w:r>
      <w:r w:rsidRPr="00C57488">
        <w:rPr>
          <w:rStyle w:val="hps"/>
          <w:rFonts w:cs="Tahoma"/>
          <w:color w:val="333333"/>
          <w:sz w:val="22"/>
          <w:szCs w:val="22"/>
          <w:lang w:val="bg-BG"/>
        </w:rPr>
        <w:t xml:space="preserve"> и нямат добър достъп до инфраструктурата й.</w:t>
      </w:r>
    </w:p>
    <w:p w:rsidR="00923CAA" w:rsidRPr="00C57488" w:rsidRDefault="00923CAA" w:rsidP="00777128">
      <w:pPr>
        <w:numPr>
          <w:ilvl w:val="0"/>
          <w:numId w:val="56"/>
        </w:numPr>
        <w:rPr>
          <w:rFonts w:cs="Tahoma"/>
          <w:color w:val="333333"/>
          <w:sz w:val="22"/>
          <w:szCs w:val="22"/>
          <w:lang w:val="bg-BG"/>
        </w:rPr>
      </w:pPr>
      <w:r w:rsidRPr="00BB56F3">
        <w:rPr>
          <w:rFonts w:cs="Tahoma"/>
          <w:color w:val="333333"/>
          <w:sz w:val="22"/>
          <w:szCs w:val="22"/>
          <w:lang w:val="ru-RU"/>
        </w:rPr>
        <w:t xml:space="preserve">Много е </w:t>
      </w:r>
      <w:r w:rsidRPr="00BB56F3">
        <w:rPr>
          <w:rStyle w:val="hps"/>
          <w:rFonts w:cs="Tahoma"/>
          <w:color w:val="333333"/>
          <w:sz w:val="22"/>
          <w:szCs w:val="22"/>
          <w:lang w:val="ru-RU"/>
        </w:rPr>
        <w:t>вероятно</w:t>
      </w:r>
      <w:r w:rsidRPr="00BB56F3">
        <w:rPr>
          <w:rFonts w:cs="Tahoma"/>
          <w:color w:val="333333"/>
          <w:sz w:val="22"/>
          <w:szCs w:val="22"/>
          <w:lang w:val="ru-RU"/>
        </w:rPr>
        <w:t xml:space="preserve"> </w:t>
      </w:r>
      <w:r w:rsidRPr="00BB56F3">
        <w:rPr>
          <w:rStyle w:val="hps"/>
          <w:rFonts w:cs="Tahoma"/>
          <w:color w:val="333333"/>
          <w:sz w:val="22"/>
          <w:szCs w:val="22"/>
          <w:lang w:val="ru-RU"/>
        </w:rPr>
        <w:t>по-голямата част</w:t>
      </w:r>
      <w:r w:rsidRPr="00BB56F3">
        <w:rPr>
          <w:rFonts w:cs="Tahoma"/>
          <w:color w:val="333333"/>
          <w:sz w:val="22"/>
          <w:szCs w:val="22"/>
          <w:lang w:val="ru-RU"/>
        </w:rPr>
        <w:t xml:space="preserve"> </w:t>
      </w:r>
      <w:r w:rsidRPr="00BB56F3">
        <w:rPr>
          <w:rStyle w:val="hps"/>
          <w:rFonts w:cs="Tahoma"/>
          <w:color w:val="333333"/>
          <w:sz w:val="22"/>
          <w:szCs w:val="22"/>
          <w:lang w:val="ru-RU"/>
        </w:rPr>
        <w:t>от</w:t>
      </w:r>
      <w:r w:rsidRPr="00BB56F3">
        <w:rPr>
          <w:rFonts w:cs="Tahoma"/>
          <w:color w:val="333333"/>
          <w:sz w:val="22"/>
          <w:szCs w:val="22"/>
          <w:lang w:val="ru-RU"/>
        </w:rPr>
        <w:t xml:space="preserve"> </w:t>
      </w:r>
      <w:r w:rsidRPr="00BB56F3">
        <w:rPr>
          <w:rStyle w:val="hps"/>
          <w:rFonts w:cs="Tahoma"/>
          <w:color w:val="333333"/>
          <w:sz w:val="22"/>
          <w:szCs w:val="22"/>
          <w:lang w:val="ru-RU"/>
        </w:rPr>
        <w:t>материалите</w:t>
      </w:r>
      <w:r w:rsidRPr="00BB56F3">
        <w:rPr>
          <w:rFonts w:cs="Tahoma"/>
          <w:color w:val="333333"/>
          <w:sz w:val="22"/>
          <w:szCs w:val="22"/>
          <w:lang w:val="ru-RU"/>
        </w:rPr>
        <w:t xml:space="preserve">, </w:t>
      </w:r>
      <w:r w:rsidRPr="00BB56F3">
        <w:rPr>
          <w:rStyle w:val="hps"/>
          <w:rFonts w:cs="Tahoma"/>
          <w:color w:val="333333"/>
          <w:sz w:val="22"/>
          <w:szCs w:val="22"/>
          <w:lang w:val="ru-RU"/>
        </w:rPr>
        <w:t>съб</w:t>
      </w:r>
      <w:r w:rsidRPr="00C57488">
        <w:rPr>
          <w:rStyle w:val="hps"/>
          <w:rFonts w:cs="Tahoma"/>
          <w:color w:val="333333"/>
          <w:sz w:val="22"/>
          <w:szCs w:val="22"/>
          <w:lang w:val="bg-BG"/>
        </w:rPr>
        <w:t>и</w:t>
      </w:r>
      <w:r w:rsidRPr="00BB56F3">
        <w:rPr>
          <w:rStyle w:val="hps"/>
          <w:rFonts w:cs="Tahoma"/>
          <w:color w:val="333333"/>
          <w:sz w:val="22"/>
          <w:szCs w:val="22"/>
          <w:lang w:val="ru-RU"/>
        </w:rPr>
        <w:t>рани</w:t>
      </w:r>
      <w:r w:rsidRPr="00BB56F3">
        <w:rPr>
          <w:rFonts w:cs="Tahoma"/>
          <w:color w:val="333333"/>
          <w:sz w:val="22"/>
          <w:szCs w:val="22"/>
          <w:lang w:val="ru-RU"/>
        </w:rPr>
        <w:t xml:space="preserve"> </w:t>
      </w:r>
      <w:r w:rsidRPr="00BB56F3">
        <w:rPr>
          <w:rStyle w:val="hps"/>
          <w:rFonts w:cs="Tahoma"/>
          <w:color w:val="333333"/>
          <w:sz w:val="22"/>
          <w:szCs w:val="22"/>
          <w:lang w:val="ru-RU"/>
        </w:rPr>
        <w:t>чрез</w:t>
      </w:r>
      <w:r w:rsidRPr="00BB56F3">
        <w:rPr>
          <w:rFonts w:cs="Tahoma"/>
          <w:color w:val="333333"/>
          <w:sz w:val="22"/>
          <w:szCs w:val="22"/>
          <w:lang w:val="ru-RU"/>
        </w:rPr>
        <w:t xml:space="preserve"> </w:t>
      </w:r>
      <w:r w:rsidRPr="00BB56F3">
        <w:rPr>
          <w:rStyle w:val="hps"/>
          <w:rFonts w:cs="Tahoma"/>
          <w:color w:val="333333"/>
          <w:sz w:val="22"/>
          <w:szCs w:val="22"/>
          <w:lang w:val="ru-RU"/>
        </w:rPr>
        <w:t>депозит</w:t>
      </w:r>
      <w:r w:rsidRPr="00C57488">
        <w:rPr>
          <w:rStyle w:val="hps"/>
          <w:rFonts w:cs="Tahoma"/>
          <w:color w:val="333333"/>
          <w:sz w:val="22"/>
          <w:szCs w:val="22"/>
          <w:lang w:val="bg-BG"/>
        </w:rPr>
        <w:t>ната</w:t>
      </w:r>
      <w:r w:rsidRPr="00BB56F3">
        <w:rPr>
          <w:rFonts w:cs="Tahoma"/>
          <w:color w:val="333333"/>
          <w:sz w:val="22"/>
          <w:szCs w:val="22"/>
          <w:lang w:val="ru-RU"/>
        </w:rPr>
        <w:br/>
        <w:t>с</w:t>
      </w:r>
      <w:r w:rsidRPr="00C57488">
        <w:rPr>
          <w:rFonts w:cs="Tahoma"/>
          <w:color w:val="333333"/>
          <w:sz w:val="22"/>
          <w:szCs w:val="22"/>
          <w:lang w:val="bg-BG"/>
        </w:rPr>
        <w:t xml:space="preserve">истема да </w:t>
      </w:r>
      <w:r>
        <w:rPr>
          <w:rFonts w:cs="Tahoma"/>
          <w:color w:val="333333"/>
          <w:sz w:val="22"/>
          <w:szCs w:val="22"/>
          <w:lang w:val="bg-BG"/>
        </w:rPr>
        <w:t>се окажат</w:t>
      </w:r>
      <w:r w:rsidRPr="00C57488">
        <w:rPr>
          <w:rFonts w:cs="Tahoma"/>
          <w:color w:val="333333"/>
          <w:sz w:val="22"/>
          <w:szCs w:val="22"/>
          <w:lang w:val="bg-BG"/>
        </w:rPr>
        <w:t xml:space="preserve"> опаковки, </w:t>
      </w:r>
      <w:r w:rsidRPr="00BB56F3">
        <w:rPr>
          <w:rStyle w:val="hps"/>
          <w:rFonts w:cs="Tahoma"/>
          <w:color w:val="333333"/>
          <w:sz w:val="22"/>
          <w:szCs w:val="22"/>
          <w:lang w:val="ru-RU"/>
        </w:rPr>
        <w:t>отклонен</w:t>
      </w:r>
      <w:r w:rsidRPr="00C57488">
        <w:rPr>
          <w:rStyle w:val="hps"/>
          <w:rFonts w:cs="Tahoma"/>
          <w:color w:val="333333"/>
          <w:sz w:val="22"/>
          <w:szCs w:val="22"/>
          <w:lang w:val="bg-BG"/>
        </w:rPr>
        <w:t>и</w:t>
      </w:r>
      <w:r w:rsidRPr="00BB56F3">
        <w:rPr>
          <w:rStyle w:val="hps"/>
          <w:rFonts w:cs="Tahoma"/>
          <w:color w:val="333333"/>
          <w:sz w:val="22"/>
          <w:szCs w:val="22"/>
          <w:lang w:val="ru-RU"/>
        </w:rPr>
        <w:t xml:space="preserve"> от</w:t>
      </w:r>
      <w:r w:rsidRPr="00BB56F3">
        <w:rPr>
          <w:rFonts w:cs="Tahoma"/>
          <w:color w:val="333333"/>
          <w:sz w:val="22"/>
          <w:szCs w:val="22"/>
          <w:lang w:val="ru-RU"/>
        </w:rPr>
        <w:t xml:space="preserve"> </w:t>
      </w:r>
      <w:r w:rsidRPr="00BB56F3">
        <w:rPr>
          <w:rStyle w:val="hps"/>
          <w:rFonts w:cs="Tahoma"/>
          <w:color w:val="333333"/>
          <w:sz w:val="22"/>
          <w:szCs w:val="22"/>
          <w:lang w:val="ru-RU"/>
        </w:rPr>
        <w:t>съществуващ</w:t>
      </w:r>
      <w:r w:rsidRPr="00C57488">
        <w:rPr>
          <w:rStyle w:val="hps"/>
          <w:rFonts w:cs="Tahoma"/>
          <w:color w:val="333333"/>
          <w:sz w:val="22"/>
          <w:szCs w:val="22"/>
          <w:lang w:val="bg-BG"/>
        </w:rPr>
        <w:t>ите системи за събиране на отпадъци</w:t>
      </w:r>
      <w:r w:rsidRPr="00BB56F3">
        <w:rPr>
          <w:rStyle w:val="hps"/>
          <w:rFonts w:cs="Tahoma"/>
          <w:color w:val="333333"/>
          <w:sz w:val="22"/>
          <w:szCs w:val="22"/>
          <w:lang w:val="ru-RU"/>
        </w:rPr>
        <w:t xml:space="preserve">, </w:t>
      </w:r>
      <w:r w:rsidRPr="00C57488">
        <w:rPr>
          <w:rStyle w:val="hps"/>
          <w:rFonts w:cs="Tahoma"/>
          <w:color w:val="333333"/>
          <w:sz w:val="22"/>
          <w:szCs w:val="22"/>
          <w:lang w:val="bg-BG"/>
        </w:rPr>
        <w:t xml:space="preserve">а не такива, </w:t>
      </w:r>
      <w:r w:rsidRPr="00BB56F3">
        <w:rPr>
          <w:rStyle w:val="hps"/>
          <w:rFonts w:cs="Tahoma"/>
          <w:color w:val="333333"/>
          <w:sz w:val="22"/>
          <w:szCs w:val="22"/>
          <w:lang w:val="ru-RU"/>
        </w:rPr>
        <w:t>който</w:t>
      </w:r>
      <w:r w:rsidRPr="00BB56F3">
        <w:rPr>
          <w:rFonts w:cs="Tahoma"/>
          <w:color w:val="333333"/>
          <w:sz w:val="22"/>
          <w:szCs w:val="22"/>
          <w:lang w:val="ru-RU"/>
        </w:rPr>
        <w:t xml:space="preserve"> </w:t>
      </w:r>
      <w:r w:rsidRPr="00BB56F3">
        <w:rPr>
          <w:rStyle w:val="hps"/>
          <w:rFonts w:cs="Tahoma"/>
          <w:color w:val="333333"/>
          <w:sz w:val="22"/>
          <w:szCs w:val="22"/>
          <w:lang w:val="ru-RU"/>
        </w:rPr>
        <w:t>понастоящем не се събират</w:t>
      </w:r>
      <w:r w:rsidRPr="00BB56F3">
        <w:rPr>
          <w:rFonts w:cs="Tahoma"/>
          <w:color w:val="333333"/>
          <w:sz w:val="22"/>
          <w:szCs w:val="22"/>
          <w:lang w:val="ru-RU"/>
        </w:rPr>
        <w:t>.</w:t>
      </w:r>
    </w:p>
    <w:p w:rsidR="00923CAA" w:rsidRPr="00C57488" w:rsidRDefault="00923CAA" w:rsidP="00777128">
      <w:pPr>
        <w:numPr>
          <w:ilvl w:val="0"/>
          <w:numId w:val="56"/>
        </w:numPr>
        <w:rPr>
          <w:rFonts w:cs="Tahoma"/>
          <w:color w:val="333333"/>
          <w:sz w:val="22"/>
          <w:szCs w:val="22"/>
          <w:lang w:val="bg-BG"/>
        </w:rPr>
      </w:pPr>
      <w:r w:rsidRPr="00C57488">
        <w:rPr>
          <w:rFonts w:cs="Tahoma"/>
          <w:color w:val="333333"/>
          <w:sz w:val="22"/>
          <w:szCs w:val="22"/>
          <w:lang w:val="bg-BG"/>
        </w:rPr>
        <w:t xml:space="preserve">Въвеждането на система за </w:t>
      </w:r>
      <w:r w:rsidRPr="00C57488">
        <w:rPr>
          <w:rStyle w:val="hps"/>
          <w:rFonts w:cs="Tahoma"/>
          <w:color w:val="333333"/>
          <w:sz w:val="22"/>
          <w:szCs w:val="22"/>
          <w:lang w:val="bg-BG"/>
        </w:rPr>
        <w:t>задължителен</w:t>
      </w:r>
      <w:r w:rsidRPr="00BB56F3">
        <w:rPr>
          <w:rFonts w:cs="Tahoma"/>
          <w:color w:val="333333"/>
          <w:sz w:val="22"/>
          <w:szCs w:val="22"/>
          <w:lang w:val="ru-RU"/>
        </w:rPr>
        <w:t xml:space="preserve"> </w:t>
      </w:r>
      <w:r w:rsidRPr="00C57488">
        <w:rPr>
          <w:rFonts w:cs="Tahoma"/>
          <w:color w:val="333333"/>
          <w:sz w:val="22"/>
          <w:szCs w:val="22"/>
          <w:lang w:val="bg-BG"/>
        </w:rPr>
        <w:t xml:space="preserve">депозит </w:t>
      </w:r>
      <w:r w:rsidRPr="00BB56F3">
        <w:rPr>
          <w:rStyle w:val="hps"/>
          <w:rFonts w:cs="Tahoma"/>
          <w:color w:val="333333"/>
          <w:sz w:val="22"/>
          <w:szCs w:val="22"/>
          <w:lang w:val="ru-RU"/>
        </w:rPr>
        <w:t>ще</w:t>
      </w:r>
      <w:r w:rsidRPr="00BB56F3">
        <w:rPr>
          <w:rFonts w:cs="Tahoma"/>
          <w:color w:val="333333"/>
          <w:sz w:val="22"/>
          <w:szCs w:val="22"/>
          <w:lang w:val="ru-RU"/>
        </w:rPr>
        <w:t xml:space="preserve"> </w:t>
      </w:r>
      <w:r w:rsidRPr="00BB56F3">
        <w:rPr>
          <w:rStyle w:val="hps"/>
          <w:rFonts w:cs="Tahoma"/>
          <w:color w:val="333333"/>
          <w:sz w:val="22"/>
          <w:szCs w:val="22"/>
          <w:lang w:val="ru-RU"/>
        </w:rPr>
        <w:t xml:space="preserve">изисква </w:t>
      </w:r>
      <w:r w:rsidRPr="00C57488">
        <w:rPr>
          <w:rStyle w:val="hps"/>
          <w:rFonts w:cs="Tahoma"/>
          <w:color w:val="333333"/>
          <w:sz w:val="22"/>
          <w:szCs w:val="22"/>
          <w:lang w:val="bg-BG"/>
        </w:rPr>
        <w:t>изграждането на допълнителна</w:t>
      </w:r>
      <w:r>
        <w:rPr>
          <w:rFonts w:cs="Tahoma"/>
          <w:color w:val="333333"/>
          <w:sz w:val="22"/>
          <w:szCs w:val="22"/>
          <w:lang w:val="bg-BG"/>
        </w:rPr>
        <w:t xml:space="preserve"> </w:t>
      </w:r>
      <w:r w:rsidRPr="00BB56F3">
        <w:rPr>
          <w:rFonts w:cs="Tahoma"/>
          <w:color w:val="333333"/>
          <w:sz w:val="22"/>
          <w:szCs w:val="22"/>
          <w:lang w:val="ru-RU"/>
        </w:rPr>
        <w:t>инфраструктура</w:t>
      </w:r>
      <w:r w:rsidRPr="00C57488">
        <w:rPr>
          <w:rFonts w:cs="Tahoma"/>
          <w:color w:val="333333"/>
          <w:sz w:val="22"/>
          <w:szCs w:val="22"/>
          <w:lang w:val="bg-BG"/>
        </w:rPr>
        <w:t xml:space="preserve"> за</w:t>
      </w:r>
      <w:r w:rsidRPr="00BB56F3">
        <w:rPr>
          <w:rStyle w:val="hps"/>
          <w:rFonts w:cs="Tahoma"/>
          <w:color w:val="333333"/>
          <w:sz w:val="22"/>
          <w:szCs w:val="22"/>
          <w:lang w:val="ru-RU"/>
        </w:rPr>
        <w:t xml:space="preserve"> събира</w:t>
      </w:r>
      <w:r w:rsidRPr="00C57488">
        <w:rPr>
          <w:rStyle w:val="hps"/>
          <w:rFonts w:cs="Tahoma"/>
          <w:color w:val="333333"/>
          <w:sz w:val="22"/>
          <w:szCs w:val="22"/>
          <w:lang w:val="bg-BG"/>
        </w:rPr>
        <w:t>не</w:t>
      </w:r>
      <w:r w:rsidRPr="00BB56F3">
        <w:rPr>
          <w:rStyle w:val="hps"/>
          <w:rFonts w:cs="Tahoma"/>
          <w:color w:val="333333"/>
          <w:sz w:val="22"/>
          <w:szCs w:val="22"/>
          <w:lang w:val="ru-RU"/>
        </w:rPr>
        <w:t xml:space="preserve"> и</w:t>
      </w:r>
      <w:r w:rsidRPr="00BB56F3">
        <w:rPr>
          <w:rFonts w:cs="Tahoma"/>
          <w:color w:val="333333"/>
          <w:sz w:val="22"/>
          <w:szCs w:val="22"/>
          <w:lang w:val="ru-RU"/>
        </w:rPr>
        <w:t xml:space="preserve"> </w:t>
      </w:r>
      <w:r w:rsidRPr="00BB56F3">
        <w:rPr>
          <w:rStyle w:val="hps"/>
          <w:rFonts w:cs="Tahoma"/>
          <w:color w:val="333333"/>
          <w:sz w:val="22"/>
          <w:szCs w:val="22"/>
          <w:lang w:val="ru-RU"/>
        </w:rPr>
        <w:t>съхранява</w:t>
      </w:r>
      <w:r w:rsidRPr="00C57488">
        <w:rPr>
          <w:rStyle w:val="hps"/>
          <w:rFonts w:cs="Tahoma"/>
          <w:color w:val="333333"/>
          <w:sz w:val="22"/>
          <w:szCs w:val="22"/>
          <w:lang w:val="bg-BG"/>
        </w:rPr>
        <w:t>не</w:t>
      </w:r>
      <w:r w:rsidRPr="00BB56F3">
        <w:rPr>
          <w:rFonts w:cs="Tahoma"/>
          <w:color w:val="333333"/>
          <w:sz w:val="22"/>
          <w:szCs w:val="22"/>
          <w:lang w:val="ru-RU"/>
        </w:rPr>
        <w:t xml:space="preserve"> </w:t>
      </w:r>
      <w:r>
        <w:rPr>
          <w:rStyle w:val="hps"/>
          <w:rFonts w:cs="Tahoma"/>
          <w:color w:val="333333"/>
          <w:sz w:val="22"/>
          <w:szCs w:val="22"/>
          <w:lang w:val="bg-BG"/>
        </w:rPr>
        <w:t>на</w:t>
      </w:r>
      <w:r w:rsidRPr="00BB56F3">
        <w:rPr>
          <w:rStyle w:val="hps"/>
          <w:rFonts w:cs="Tahoma"/>
          <w:color w:val="333333"/>
          <w:sz w:val="22"/>
          <w:szCs w:val="22"/>
          <w:lang w:val="ru-RU"/>
        </w:rPr>
        <w:t xml:space="preserve"> опаковки</w:t>
      </w:r>
      <w:r>
        <w:rPr>
          <w:rStyle w:val="hps"/>
          <w:rFonts w:cs="Tahoma"/>
          <w:color w:val="333333"/>
          <w:sz w:val="22"/>
          <w:szCs w:val="22"/>
          <w:lang w:val="bg-BG"/>
        </w:rPr>
        <w:t>те</w:t>
      </w:r>
      <w:r w:rsidRPr="00BB56F3">
        <w:rPr>
          <w:rStyle w:val="hps"/>
          <w:rFonts w:cs="Tahoma"/>
          <w:color w:val="333333"/>
          <w:sz w:val="22"/>
          <w:szCs w:val="22"/>
          <w:lang w:val="ru-RU"/>
        </w:rPr>
        <w:t xml:space="preserve"> </w:t>
      </w:r>
      <w:r w:rsidRPr="00C57488">
        <w:rPr>
          <w:rStyle w:val="hps"/>
          <w:rFonts w:cs="Tahoma"/>
          <w:color w:val="333333"/>
          <w:sz w:val="22"/>
          <w:szCs w:val="22"/>
          <w:lang w:val="bg-BG"/>
        </w:rPr>
        <w:t>от страна на</w:t>
      </w:r>
      <w:r w:rsidRPr="00BB56F3">
        <w:rPr>
          <w:rFonts w:cs="Tahoma"/>
          <w:color w:val="333333"/>
          <w:sz w:val="22"/>
          <w:szCs w:val="22"/>
          <w:lang w:val="ru-RU"/>
        </w:rPr>
        <w:t xml:space="preserve"> </w:t>
      </w:r>
      <w:r w:rsidRPr="00BB56F3">
        <w:rPr>
          <w:rStyle w:val="hps"/>
          <w:rFonts w:cs="Tahoma"/>
          <w:color w:val="333333"/>
          <w:sz w:val="22"/>
          <w:szCs w:val="22"/>
          <w:lang w:val="ru-RU"/>
        </w:rPr>
        <w:t>търговците на дребно</w:t>
      </w:r>
      <w:r w:rsidRPr="00C57488">
        <w:rPr>
          <w:rFonts w:cs="Tahoma"/>
          <w:color w:val="333333"/>
          <w:sz w:val="22"/>
          <w:szCs w:val="22"/>
          <w:lang w:val="bg-BG"/>
        </w:rPr>
        <w:t xml:space="preserve"> и същевременно ще намали степента на използване на</w:t>
      </w:r>
      <w:r w:rsidRPr="00BB56F3">
        <w:rPr>
          <w:rFonts w:cs="Tahoma"/>
          <w:color w:val="333333"/>
          <w:sz w:val="22"/>
          <w:szCs w:val="22"/>
          <w:lang w:val="ru-RU"/>
        </w:rPr>
        <w:t xml:space="preserve"> </w:t>
      </w:r>
      <w:r w:rsidRPr="00BB56F3">
        <w:rPr>
          <w:rStyle w:val="hps"/>
          <w:rFonts w:cs="Tahoma"/>
          <w:color w:val="333333"/>
          <w:sz w:val="22"/>
          <w:szCs w:val="22"/>
          <w:lang w:val="ru-RU"/>
        </w:rPr>
        <w:t>инфраструктура</w:t>
      </w:r>
      <w:r w:rsidRPr="00C57488">
        <w:rPr>
          <w:rStyle w:val="hps"/>
          <w:rFonts w:cs="Tahoma"/>
          <w:color w:val="333333"/>
          <w:sz w:val="22"/>
          <w:szCs w:val="22"/>
          <w:lang w:val="bg-BG"/>
        </w:rPr>
        <w:t>та на</w:t>
      </w:r>
      <w:r w:rsidRPr="00C57488">
        <w:rPr>
          <w:rFonts w:cs="Tahoma"/>
          <w:color w:val="333333"/>
          <w:sz w:val="22"/>
          <w:szCs w:val="22"/>
          <w:lang w:val="bg-BG"/>
        </w:rPr>
        <w:t xml:space="preserve"> </w:t>
      </w:r>
      <w:r>
        <w:rPr>
          <w:rFonts w:cs="Tahoma"/>
          <w:color w:val="333333"/>
          <w:sz w:val="22"/>
          <w:szCs w:val="22"/>
          <w:lang w:val="bg-BG"/>
        </w:rPr>
        <w:t xml:space="preserve">вече </w:t>
      </w:r>
      <w:r w:rsidRPr="00BB56F3">
        <w:rPr>
          <w:rStyle w:val="hps"/>
          <w:rFonts w:cs="Tahoma"/>
          <w:color w:val="333333"/>
          <w:sz w:val="22"/>
          <w:szCs w:val="22"/>
          <w:lang w:val="ru-RU"/>
        </w:rPr>
        <w:t>съществуващ</w:t>
      </w:r>
      <w:r w:rsidRPr="00C57488">
        <w:rPr>
          <w:rStyle w:val="hps"/>
          <w:rFonts w:cs="Tahoma"/>
          <w:color w:val="333333"/>
          <w:sz w:val="22"/>
          <w:szCs w:val="22"/>
          <w:lang w:val="bg-BG"/>
        </w:rPr>
        <w:t xml:space="preserve">ите системи </w:t>
      </w:r>
      <w:r w:rsidRPr="00BB56F3">
        <w:rPr>
          <w:rStyle w:val="hps"/>
          <w:rFonts w:cs="Tahoma"/>
          <w:color w:val="333333"/>
          <w:sz w:val="22"/>
          <w:szCs w:val="22"/>
          <w:lang w:val="ru-RU"/>
        </w:rPr>
        <w:t>за</w:t>
      </w:r>
      <w:r w:rsidRPr="00C57488">
        <w:rPr>
          <w:rStyle w:val="hps"/>
          <w:rFonts w:cs="Tahoma"/>
          <w:color w:val="333333"/>
          <w:sz w:val="22"/>
          <w:szCs w:val="22"/>
          <w:lang w:val="bg-BG"/>
        </w:rPr>
        <w:t xml:space="preserve"> </w:t>
      </w:r>
      <w:r w:rsidRPr="00BB56F3">
        <w:rPr>
          <w:rStyle w:val="hps"/>
          <w:rFonts w:cs="Tahoma"/>
          <w:color w:val="333333"/>
          <w:sz w:val="22"/>
          <w:szCs w:val="22"/>
          <w:lang w:val="ru-RU"/>
        </w:rPr>
        <w:t>събиране</w:t>
      </w:r>
      <w:r w:rsidRPr="00BB56F3">
        <w:rPr>
          <w:rFonts w:cs="Tahoma"/>
          <w:color w:val="333333"/>
          <w:sz w:val="22"/>
          <w:szCs w:val="22"/>
          <w:lang w:val="ru-RU"/>
        </w:rPr>
        <w:t xml:space="preserve"> </w:t>
      </w:r>
      <w:r w:rsidRPr="00BB56F3">
        <w:rPr>
          <w:rStyle w:val="hps"/>
          <w:rFonts w:cs="Tahoma"/>
          <w:color w:val="333333"/>
          <w:sz w:val="22"/>
          <w:szCs w:val="22"/>
          <w:lang w:val="ru-RU"/>
        </w:rPr>
        <w:t>на</w:t>
      </w:r>
      <w:r w:rsidRPr="00BB56F3">
        <w:rPr>
          <w:rFonts w:cs="Tahoma"/>
          <w:color w:val="333333"/>
          <w:sz w:val="22"/>
          <w:szCs w:val="22"/>
          <w:lang w:val="ru-RU"/>
        </w:rPr>
        <w:t xml:space="preserve"> </w:t>
      </w:r>
      <w:r w:rsidRPr="00C57488">
        <w:rPr>
          <w:rStyle w:val="hps"/>
          <w:rFonts w:cs="Tahoma"/>
          <w:color w:val="333333"/>
          <w:sz w:val="22"/>
          <w:szCs w:val="22"/>
          <w:lang w:val="bg-BG"/>
        </w:rPr>
        <w:t>отпадъци</w:t>
      </w:r>
      <w:r w:rsidRPr="00BB56F3">
        <w:rPr>
          <w:rFonts w:cs="Tahoma"/>
          <w:color w:val="333333"/>
          <w:sz w:val="22"/>
          <w:szCs w:val="22"/>
          <w:lang w:val="ru-RU"/>
        </w:rPr>
        <w:t>.</w:t>
      </w:r>
    </w:p>
    <w:p w:rsidR="00923CAA" w:rsidRPr="00C57488" w:rsidRDefault="00923CAA" w:rsidP="00777128">
      <w:pPr>
        <w:numPr>
          <w:ilvl w:val="0"/>
          <w:numId w:val="56"/>
        </w:numPr>
        <w:rPr>
          <w:rFonts w:cs="Tahoma"/>
          <w:color w:val="333333"/>
          <w:sz w:val="22"/>
          <w:szCs w:val="22"/>
          <w:lang w:val="bg-BG"/>
        </w:rPr>
      </w:pPr>
      <w:r w:rsidRPr="00C57488">
        <w:rPr>
          <w:rFonts w:cs="Tahoma"/>
          <w:color w:val="333333"/>
          <w:sz w:val="22"/>
          <w:szCs w:val="22"/>
          <w:lang w:val="bg-BG"/>
        </w:rPr>
        <w:t xml:space="preserve">Въвеждането на система за </w:t>
      </w:r>
      <w:r w:rsidRPr="00BB56F3">
        <w:rPr>
          <w:rFonts w:cs="Tahoma"/>
          <w:color w:val="333333"/>
          <w:sz w:val="22"/>
          <w:szCs w:val="22"/>
          <w:lang w:val="ru-RU"/>
        </w:rPr>
        <w:t xml:space="preserve"> </w:t>
      </w:r>
      <w:r w:rsidRPr="00C57488">
        <w:rPr>
          <w:rStyle w:val="hps"/>
          <w:rFonts w:cs="Tahoma"/>
          <w:color w:val="333333"/>
          <w:sz w:val="22"/>
          <w:szCs w:val="22"/>
          <w:lang w:val="bg-BG"/>
        </w:rPr>
        <w:t>задължителен</w:t>
      </w:r>
      <w:r w:rsidRPr="00BB56F3">
        <w:rPr>
          <w:rFonts w:cs="Tahoma"/>
          <w:color w:val="333333"/>
          <w:sz w:val="22"/>
          <w:szCs w:val="22"/>
          <w:lang w:val="ru-RU"/>
        </w:rPr>
        <w:t xml:space="preserve"> </w:t>
      </w:r>
      <w:r w:rsidRPr="00C57488">
        <w:rPr>
          <w:rFonts w:cs="Tahoma"/>
          <w:color w:val="333333"/>
          <w:sz w:val="22"/>
          <w:szCs w:val="22"/>
          <w:lang w:val="bg-BG"/>
        </w:rPr>
        <w:t>депозит</w:t>
      </w:r>
      <w:r w:rsidRPr="00BB56F3">
        <w:rPr>
          <w:rFonts w:cs="Tahoma"/>
          <w:color w:val="333333"/>
          <w:sz w:val="22"/>
          <w:szCs w:val="22"/>
          <w:lang w:val="ru-RU"/>
        </w:rPr>
        <w:t xml:space="preserve"> </w:t>
      </w:r>
      <w:r w:rsidRPr="00C57488">
        <w:rPr>
          <w:rStyle w:val="hps"/>
          <w:rFonts w:cs="Tahoma"/>
          <w:color w:val="333333"/>
          <w:sz w:val="22"/>
          <w:szCs w:val="22"/>
          <w:lang w:val="bg-BG"/>
        </w:rPr>
        <w:t xml:space="preserve">би могло да допринесе за </w:t>
      </w:r>
      <w:r w:rsidRPr="00BB56F3">
        <w:rPr>
          <w:rFonts w:cs="Tahoma"/>
          <w:color w:val="333333"/>
          <w:sz w:val="22"/>
          <w:szCs w:val="22"/>
          <w:lang w:val="ru-RU"/>
        </w:rPr>
        <w:t xml:space="preserve"> </w:t>
      </w:r>
      <w:r w:rsidRPr="00BB56F3">
        <w:rPr>
          <w:rStyle w:val="hps"/>
          <w:rFonts w:cs="Tahoma"/>
          <w:color w:val="333333"/>
          <w:sz w:val="22"/>
          <w:szCs w:val="22"/>
          <w:lang w:val="ru-RU"/>
        </w:rPr>
        <w:t>намаляване</w:t>
      </w:r>
      <w:r w:rsidRPr="00BB56F3">
        <w:rPr>
          <w:rFonts w:cs="Tahoma"/>
          <w:color w:val="333333"/>
          <w:sz w:val="22"/>
          <w:szCs w:val="22"/>
          <w:lang w:val="ru-RU"/>
        </w:rPr>
        <w:t xml:space="preserve"> </w:t>
      </w:r>
      <w:r w:rsidRPr="00BB56F3">
        <w:rPr>
          <w:rStyle w:val="hps"/>
          <w:rFonts w:cs="Tahoma"/>
          <w:color w:val="333333"/>
          <w:sz w:val="22"/>
          <w:szCs w:val="22"/>
          <w:lang w:val="ru-RU"/>
        </w:rPr>
        <w:t>на</w:t>
      </w:r>
      <w:r w:rsidRPr="00BB56F3">
        <w:rPr>
          <w:rFonts w:cs="Tahoma"/>
          <w:color w:val="333333"/>
          <w:sz w:val="22"/>
          <w:szCs w:val="22"/>
          <w:lang w:val="ru-RU"/>
        </w:rPr>
        <w:t xml:space="preserve"> </w:t>
      </w:r>
      <w:r w:rsidRPr="00C57488">
        <w:rPr>
          <w:rStyle w:val="hps"/>
          <w:rFonts w:cs="Tahoma"/>
          <w:color w:val="333333"/>
          <w:sz w:val="22"/>
          <w:szCs w:val="22"/>
          <w:lang w:val="bg-BG"/>
        </w:rPr>
        <w:t xml:space="preserve">уличното замърсяване, </w:t>
      </w:r>
      <w:r>
        <w:rPr>
          <w:rStyle w:val="hps"/>
          <w:rFonts w:cs="Tahoma"/>
          <w:color w:val="333333"/>
          <w:sz w:val="22"/>
          <w:szCs w:val="22"/>
          <w:lang w:val="bg-BG"/>
        </w:rPr>
        <w:t xml:space="preserve">като най </w:t>
      </w:r>
      <w:r w:rsidRPr="00C57488">
        <w:rPr>
          <w:rStyle w:val="hps"/>
          <w:rFonts w:cs="Tahoma"/>
          <w:color w:val="333333"/>
          <w:sz w:val="22"/>
          <w:szCs w:val="22"/>
          <w:lang w:val="bg-BG"/>
        </w:rPr>
        <w:t>вече ще намали изхвърлянето на опаковките на консумиран</w:t>
      </w:r>
      <w:r>
        <w:rPr>
          <w:rStyle w:val="hps"/>
          <w:rFonts w:cs="Tahoma"/>
          <w:color w:val="333333"/>
          <w:sz w:val="22"/>
          <w:szCs w:val="22"/>
          <w:lang w:val="bg-BG"/>
        </w:rPr>
        <w:t>и</w:t>
      </w:r>
      <w:r w:rsidRPr="00C57488">
        <w:rPr>
          <w:rStyle w:val="hps"/>
          <w:rFonts w:cs="Tahoma"/>
          <w:color w:val="333333"/>
          <w:sz w:val="22"/>
          <w:szCs w:val="22"/>
          <w:lang w:val="bg-BG"/>
        </w:rPr>
        <w:t>те в движение продукти в кошчетата за отпадъци</w:t>
      </w:r>
      <w:r w:rsidRPr="00BB56F3">
        <w:rPr>
          <w:rFonts w:cs="Tahoma"/>
          <w:color w:val="333333"/>
          <w:sz w:val="22"/>
          <w:szCs w:val="22"/>
          <w:lang w:val="ru-RU"/>
        </w:rPr>
        <w:t>.</w:t>
      </w:r>
    </w:p>
    <w:p w:rsidR="00923CAA" w:rsidRDefault="00923CAA" w:rsidP="00777128">
      <w:pPr>
        <w:numPr>
          <w:ilvl w:val="0"/>
          <w:numId w:val="56"/>
        </w:numPr>
        <w:rPr>
          <w:rFonts w:cs="Tahoma"/>
          <w:color w:val="333333"/>
          <w:sz w:val="22"/>
          <w:szCs w:val="22"/>
          <w:lang w:val="bg-BG"/>
        </w:rPr>
      </w:pPr>
      <w:r w:rsidRPr="00C57488">
        <w:rPr>
          <w:rFonts w:cs="Tahoma"/>
          <w:color w:val="333333"/>
          <w:sz w:val="22"/>
          <w:szCs w:val="22"/>
          <w:lang w:val="bg-BG"/>
        </w:rPr>
        <w:t xml:space="preserve">Система за </w:t>
      </w:r>
      <w:r w:rsidRPr="00BB56F3">
        <w:rPr>
          <w:rFonts w:cs="Tahoma"/>
          <w:color w:val="333333"/>
          <w:sz w:val="22"/>
          <w:szCs w:val="22"/>
          <w:lang w:val="ru-RU"/>
        </w:rPr>
        <w:t xml:space="preserve"> </w:t>
      </w:r>
      <w:r w:rsidRPr="00C57488">
        <w:rPr>
          <w:rStyle w:val="hps"/>
          <w:rFonts w:cs="Tahoma"/>
          <w:color w:val="333333"/>
          <w:sz w:val="22"/>
          <w:szCs w:val="22"/>
          <w:lang w:val="bg-BG"/>
        </w:rPr>
        <w:t>задължителен</w:t>
      </w:r>
      <w:r w:rsidRPr="00BB56F3">
        <w:rPr>
          <w:rFonts w:cs="Tahoma"/>
          <w:color w:val="333333"/>
          <w:sz w:val="22"/>
          <w:szCs w:val="22"/>
          <w:lang w:val="ru-RU"/>
        </w:rPr>
        <w:t xml:space="preserve"> </w:t>
      </w:r>
      <w:r w:rsidRPr="00C57488">
        <w:rPr>
          <w:rFonts w:cs="Tahoma"/>
          <w:color w:val="333333"/>
          <w:sz w:val="22"/>
          <w:szCs w:val="22"/>
          <w:lang w:val="bg-BG"/>
        </w:rPr>
        <w:t xml:space="preserve">депозит </w:t>
      </w:r>
      <w:r w:rsidRPr="00C57488">
        <w:rPr>
          <w:rStyle w:val="hps"/>
          <w:rFonts w:cs="Tahoma"/>
          <w:color w:val="333333"/>
          <w:sz w:val="22"/>
          <w:szCs w:val="22"/>
          <w:lang w:val="bg-BG"/>
        </w:rPr>
        <w:t>следва да</w:t>
      </w:r>
      <w:r w:rsidRPr="00BB56F3">
        <w:rPr>
          <w:rStyle w:val="hps"/>
          <w:rFonts w:cs="Tahoma"/>
          <w:color w:val="333333"/>
          <w:sz w:val="22"/>
          <w:szCs w:val="22"/>
          <w:lang w:val="ru-RU"/>
        </w:rPr>
        <w:t xml:space="preserve"> бъдат </w:t>
      </w:r>
      <w:r w:rsidRPr="00C57488">
        <w:rPr>
          <w:rStyle w:val="hps"/>
          <w:rFonts w:cs="Tahoma"/>
          <w:color w:val="333333"/>
          <w:sz w:val="22"/>
          <w:szCs w:val="22"/>
          <w:lang w:val="bg-BG"/>
        </w:rPr>
        <w:t>планирана и въведена  много внимателно</w:t>
      </w:r>
      <w:r w:rsidRPr="00BB56F3">
        <w:rPr>
          <w:rFonts w:cs="Tahoma"/>
          <w:color w:val="333333"/>
          <w:sz w:val="22"/>
          <w:szCs w:val="22"/>
          <w:lang w:val="ru-RU"/>
        </w:rPr>
        <w:t xml:space="preserve">, за </w:t>
      </w:r>
      <w:r w:rsidRPr="00BB56F3">
        <w:rPr>
          <w:rStyle w:val="hps"/>
          <w:rFonts w:cs="Tahoma"/>
          <w:color w:val="333333"/>
          <w:sz w:val="22"/>
          <w:szCs w:val="22"/>
          <w:lang w:val="ru-RU"/>
        </w:rPr>
        <w:t xml:space="preserve">да не </w:t>
      </w:r>
      <w:r w:rsidRPr="00C57488">
        <w:rPr>
          <w:rStyle w:val="hps"/>
          <w:rFonts w:cs="Tahoma"/>
          <w:color w:val="333333"/>
          <w:sz w:val="22"/>
          <w:szCs w:val="22"/>
          <w:lang w:val="bg-BG"/>
        </w:rPr>
        <w:t xml:space="preserve">предизвика </w:t>
      </w:r>
      <w:r w:rsidRPr="00BB56F3">
        <w:rPr>
          <w:rStyle w:val="hps"/>
          <w:rFonts w:cs="Tahoma"/>
          <w:color w:val="333333"/>
          <w:sz w:val="22"/>
          <w:szCs w:val="22"/>
          <w:lang w:val="ru-RU"/>
        </w:rPr>
        <w:t>наруш</w:t>
      </w:r>
      <w:r w:rsidRPr="00C57488">
        <w:rPr>
          <w:rStyle w:val="hps"/>
          <w:rFonts w:cs="Tahoma"/>
          <w:color w:val="333333"/>
          <w:sz w:val="22"/>
          <w:szCs w:val="22"/>
          <w:lang w:val="bg-BG"/>
        </w:rPr>
        <w:t>аване</w:t>
      </w:r>
      <w:r w:rsidRPr="00BB56F3">
        <w:rPr>
          <w:rStyle w:val="hps"/>
          <w:rFonts w:cs="Tahoma"/>
          <w:color w:val="333333"/>
          <w:sz w:val="22"/>
          <w:szCs w:val="22"/>
          <w:lang w:val="ru-RU"/>
        </w:rPr>
        <w:t xml:space="preserve"> на</w:t>
      </w:r>
      <w:r w:rsidRPr="00BB56F3">
        <w:rPr>
          <w:rFonts w:cs="Tahoma"/>
          <w:color w:val="333333"/>
          <w:sz w:val="22"/>
          <w:szCs w:val="22"/>
          <w:lang w:val="ru-RU"/>
        </w:rPr>
        <w:t xml:space="preserve"> </w:t>
      </w:r>
      <w:r w:rsidRPr="00BB56F3">
        <w:rPr>
          <w:rStyle w:val="hps"/>
          <w:rFonts w:cs="Tahoma"/>
          <w:color w:val="333333"/>
          <w:sz w:val="22"/>
          <w:szCs w:val="22"/>
          <w:lang w:val="ru-RU"/>
        </w:rPr>
        <w:t>законовите изисквания</w:t>
      </w:r>
      <w:r w:rsidRPr="00C57488">
        <w:rPr>
          <w:rFonts w:cs="Tahoma"/>
          <w:color w:val="333333"/>
          <w:sz w:val="22"/>
          <w:szCs w:val="22"/>
          <w:lang w:val="bg-BG"/>
        </w:rPr>
        <w:t xml:space="preserve"> за</w:t>
      </w:r>
      <w:r w:rsidRPr="00BB56F3">
        <w:rPr>
          <w:rStyle w:val="hps"/>
          <w:rFonts w:cs="Tahoma"/>
          <w:color w:val="333333"/>
          <w:sz w:val="22"/>
          <w:szCs w:val="22"/>
          <w:lang w:val="ru-RU"/>
        </w:rPr>
        <w:t xml:space="preserve"> пропорционалн</w:t>
      </w:r>
      <w:r w:rsidRPr="00C57488">
        <w:rPr>
          <w:rStyle w:val="hps"/>
          <w:rFonts w:cs="Tahoma"/>
          <w:color w:val="333333"/>
          <w:sz w:val="22"/>
          <w:szCs w:val="22"/>
          <w:lang w:val="bg-BG"/>
        </w:rPr>
        <w:t>ост</w:t>
      </w:r>
      <w:r w:rsidRPr="00BB56F3">
        <w:rPr>
          <w:rFonts w:cs="Tahoma"/>
          <w:color w:val="333333"/>
          <w:sz w:val="22"/>
          <w:szCs w:val="22"/>
          <w:lang w:val="ru-RU"/>
        </w:rPr>
        <w:t xml:space="preserve"> </w:t>
      </w:r>
      <w:r w:rsidRPr="00BB56F3">
        <w:rPr>
          <w:rStyle w:val="hps"/>
          <w:rFonts w:cs="Tahoma"/>
          <w:color w:val="333333"/>
          <w:sz w:val="22"/>
          <w:szCs w:val="22"/>
          <w:lang w:val="ru-RU"/>
        </w:rPr>
        <w:t>и недискриминацио</w:t>
      </w:r>
      <w:r>
        <w:rPr>
          <w:rStyle w:val="hps"/>
          <w:rFonts w:cs="Tahoma"/>
          <w:color w:val="333333"/>
          <w:sz w:val="22"/>
          <w:szCs w:val="22"/>
          <w:lang w:val="ru-RU"/>
        </w:rPr>
        <w:t>н</w:t>
      </w:r>
      <w:r w:rsidRPr="00C57488">
        <w:rPr>
          <w:rStyle w:val="hps"/>
          <w:rFonts w:cs="Tahoma"/>
          <w:color w:val="333333"/>
          <w:sz w:val="22"/>
          <w:szCs w:val="22"/>
          <w:lang w:val="bg-BG"/>
        </w:rPr>
        <w:t>ен характер на предприеманите действия</w:t>
      </w:r>
      <w:r w:rsidRPr="00BB56F3">
        <w:rPr>
          <w:rFonts w:cs="Tahoma"/>
          <w:color w:val="333333"/>
          <w:sz w:val="22"/>
          <w:szCs w:val="22"/>
          <w:lang w:val="ru-RU"/>
        </w:rPr>
        <w:t xml:space="preserve">, както и </w:t>
      </w:r>
      <w:r w:rsidRPr="00BB56F3">
        <w:rPr>
          <w:rStyle w:val="hps"/>
          <w:rFonts w:cs="Tahoma"/>
          <w:color w:val="333333"/>
          <w:sz w:val="22"/>
          <w:szCs w:val="22"/>
          <w:lang w:val="ru-RU"/>
        </w:rPr>
        <w:t xml:space="preserve">да не </w:t>
      </w:r>
      <w:r w:rsidRPr="00C57488">
        <w:rPr>
          <w:rStyle w:val="hps"/>
          <w:rFonts w:cs="Tahoma"/>
          <w:color w:val="333333"/>
          <w:sz w:val="22"/>
          <w:szCs w:val="22"/>
          <w:lang w:val="bg-BG"/>
        </w:rPr>
        <w:t xml:space="preserve">води до </w:t>
      </w:r>
      <w:r>
        <w:rPr>
          <w:rStyle w:val="hps"/>
          <w:rFonts w:cs="Tahoma"/>
          <w:color w:val="333333"/>
          <w:sz w:val="22"/>
          <w:szCs w:val="22"/>
          <w:lang w:val="bg-BG"/>
        </w:rPr>
        <w:t xml:space="preserve">случай </w:t>
      </w:r>
      <w:r w:rsidRPr="00C57488">
        <w:rPr>
          <w:rStyle w:val="hps"/>
          <w:rFonts w:cs="Tahoma"/>
          <w:color w:val="333333"/>
          <w:sz w:val="22"/>
          <w:szCs w:val="22"/>
          <w:lang w:val="bg-BG"/>
        </w:rPr>
        <w:t>промяна на материала и вида опаковките</w:t>
      </w:r>
      <w:r>
        <w:rPr>
          <w:rStyle w:val="hps"/>
          <w:rFonts w:cs="Tahoma"/>
          <w:color w:val="333333"/>
          <w:sz w:val="22"/>
          <w:szCs w:val="22"/>
          <w:lang w:val="bg-BG"/>
        </w:rPr>
        <w:t>,</w:t>
      </w:r>
      <w:r w:rsidRPr="00C57488">
        <w:rPr>
          <w:rStyle w:val="hps"/>
          <w:rFonts w:cs="Tahoma"/>
          <w:color w:val="333333"/>
          <w:sz w:val="22"/>
          <w:szCs w:val="22"/>
          <w:lang w:val="bg-BG"/>
        </w:rPr>
        <w:t xml:space="preserve"> използвани от производителите с цел заобикаляне н</w:t>
      </w:r>
      <w:r>
        <w:rPr>
          <w:rStyle w:val="hps"/>
          <w:rFonts w:cs="Tahoma"/>
          <w:color w:val="333333"/>
          <w:sz w:val="22"/>
          <w:szCs w:val="22"/>
          <w:lang w:val="bg-BG"/>
        </w:rPr>
        <w:t xml:space="preserve">а изискванията и получаване на </w:t>
      </w:r>
      <w:r w:rsidRPr="00C57488">
        <w:rPr>
          <w:rStyle w:val="hps"/>
          <w:rFonts w:cs="Tahoma"/>
          <w:color w:val="333333"/>
          <w:sz w:val="22"/>
          <w:szCs w:val="22"/>
          <w:lang w:val="bg-BG"/>
        </w:rPr>
        <w:t>конкурентни предимства</w:t>
      </w:r>
      <w:r w:rsidRPr="00BB56F3">
        <w:rPr>
          <w:rFonts w:cs="Tahoma"/>
          <w:color w:val="333333"/>
          <w:sz w:val="22"/>
          <w:szCs w:val="22"/>
          <w:lang w:val="ru-RU"/>
        </w:rPr>
        <w:t>.</w:t>
      </w:r>
    </w:p>
    <w:p w:rsidR="00923CAA" w:rsidRDefault="00923CAA" w:rsidP="000F4BE7">
      <w:pPr>
        <w:numPr>
          <w:ilvl w:val="0"/>
          <w:numId w:val="56"/>
        </w:numPr>
        <w:rPr>
          <w:rFonts w:cs="Tahoma"/>
          <w:color w:val="333333"/>
          <w:sz w:val="22"/>
          <w:szCs w:val="22"/>
          <w:lang w:val="bg-BG"/>
        </w:rPr>
      </w:pPr>
      <w:r>
        <w:rPr>
          <w:rFonts w:cs="Tahoma"/>
          <w:color w:val="333333"/>
          <w:sz w:val="22"/>
          <w:szCs w:val="22"/>
          <w:lang w:val="bg-BG"/>
        </w:rPr>
        <w:t>Въвеждането на системата за депозит ще изисква първоначални инвестиции в надвишаваши 130</w:t>
      </w:r>
      <w:r w:rsidRPr="000F4BE7">
        <w:rPr>
          <w:rFonts w:cs="Tahoma"/>
          <w:color w:val="333333"/>
          <w:sz w:val="22"/>
          <w:szCs w:val="22"/>
          <w:lang w:val="bg-BG"/>
        </w:rPr>
        <w:t xml:space="preserve"> милиона лева </w:t>
      </w:r>
      <w:r>
        <w:rPr>
          <w:rFonts w:cs="Tahoma"/>
          <w:color w:val="333333"/>
          <w:sz w:val="22"/>
          <w:szCs w:val="22"/>
          <w:lang w:val="bg-BG"/>
        </w:rPr>
        <w:t>и годишни оперативни разходи за събиране, преброяване и сортиране на опаковките в порядъка на 30</w:t>
      </w:r>
      <w:r w:rsidRPr="000F4BE7">
        <w:rPr>
          <w:rFonts w:cs="Tahoma"/>
          <w:color w:val="333333"/>
          <w:sz w:val="22"/>
          <w:szCs w:val="22"/>
          <w:lang w:val="bg-BG"/>
        </w:rPr>
        <w:t xml:space="preserve"> милиона лева.</w:t>
      </w:r>
    </w:p>
    <w:p w:rsidR="00923CAA" w:rsidRDefault="00923CAA" w:rsidP="00833CE1">
      <w:pPr>
        <w:rPr>
          <w:rFonts w:cs="Tahoma"/>
          <w:color w:val="333333"/>
          <w:sz w:val="22"/>
          <w:szCs w:val="22"/>
          <w:lang w:val="bg-BG"/>
        </w:rPr>
      </w:pPr>
      <w:r>
        <w:rPr>
          <w:rFonts w:cs="Tahoma"/>
          <w:color w:val="333333"/>
          <w:sz w:val="22"/>
          <w:szCs w:val="22"/>
          <w:lang w:val="bg-BG"/>
        </w:rPr>
        <w:t xml:space="preserve">Съпоставяйки ползите и недостатъците от прилагането на задължителна депозитна система основно за опаковките за напитки от </w:t>
      </w:r>
      <w:r>
        <w:rPr>
          <w:rFonts w:cs="Tahoma"/>
          <w:color w:val="333333"/>
          <w:sz w:val="22"/>
          <w:szCs w:val="22"/>
          <w:lang w:val="en-US"/>
        </w:rPr>
        <w:t>PET</w:t>
      </w:r>
      <w:r w:rsidRPr="00BB56F3">
        <w:rPr>
          <w:rFonts w:cs="Tahoma"/>
          <w:color w:val="333333"/>
          <w:sz w:val="22"/>
          <w:szCs w:val="22"/>
          <w:lang w:val="ru-RU"/>
        </w:rPr>
        <w:t xml:space="preserve">, </w:t>
      </w:r>
      <w:r>
        <w:rPr>
          <w:rFonts w:cs="Tahoma"/>
          <w:color w:val="333333"/>
          <w:sz w:val="22"/>
          <w:szCs w:val="22"/>
          <w:lang w:val="bg-BG"/>
        </w:rPr>
        <w:t xml:space="preserve">алуминий и стъкло, </w:t>
      </w:r>
      <w:r w:rsidRPr="00833CE1">
        <w:rPr>
          <w:rFonts w:cs="Tahoma"/>
          <w:b/>
          <w:color w:val="333333"/>
          <w:sz w:val="22"/>
          <w:szCs w:val="22"/>
          <w:lang w:val="bg-BG"/>
        </w:rPr>
        <w:t xml:space="preserve">екипът изготвил проучването не подкрепя нейното прилагане в краткосрочен аспект </w:t>
      </w:r>
      <w:r>
        <w:rPr>
          <w:rFonts w:cs="Tahoma"/>
          <w:color w:val="333333"/>
          <w:sz w:val="22"/>
          <w:szCs w:val="22"/>
          <w:lang w:val="bg-BG"/>
        </w:rPr>
        <w:t>поради следните основни съображения:</w:t>
      </w:r>
    </w:p>
    <w:p w:rsidR="00923CAA" w:rsidRDefault="00923CAA" w:rsidP="00833CE1">
      <w:pPr>
        <w:numPr>
          <w:ilvl w:val="0"/>
          <w:numId w:val="56"/>
        </w:numPr>
        <w:rPr>
          <w:rFonts w:cs="Tahoma"/>
          <w:color w:val="333333"/>
          <w:sz w:val="22"/>
          <w:szCs w:val="22"/>
          <w:lang w:val="bg-BG"/>
        </w:rPr>
      </w:pPr>
      <w:r>
        <w:rPr>
          <w:rFonts w:cs="Tahoma"/>
          <w:color w:val="333333"/>
          <w:sz w:val="22"/>
          <w:szCs w:val="22"/>
          <w:lang w:val="bg-BG"/>
        </w:rPr>
        <w:t>Прилагането на депозитна система засяга ограничен вид материали и видове опаковки, в резултат на което допълнителните ползи за околната среда в резултат на нейното прилагане са ограничени</w:t>
      </w:r>
      <w:r w:rsidRPr="00BB56F3">
        <w:rPr>
          <w:rFonts w:cs="Tahoma"/>
          <w:color w:val="333333"/>
          <w:sz w:val="22"/>
          <w:szCs w:val="22"/>
          <w:lang w:val="ru-RU"/>
        </w:rPr>
        <w:t>.</w:t>
      </w:r>
    </w:p>
    <w:p w:rsidR="00923CAA" w:rsidRDefault="00923CAA" w:rsidP="00833CE1">
      <w:pPr>
        <w:numPr>
          <w:ilvl w:val="0"/>
          <w:numId w:val="56"/>
        </w:numPr>
        <w:rPr>
          <w:rFonts w:cs="Tahoma"/>
          <w:color w:val="333333"/>
          <w:sz w:val="22"/>
          <w:szCs w:val="22"/>
          <w:lang w:val="bg-BG"/>
        </w:rPr>
      </w:pPr>
      <w:r>
        <w:rPr>
          <w:rFonts w:cs="Tahoma"/>
          <w:color w:val="333333"/>
          <w:sz w:val="22"/>
          <w:szCs w:val="22"/>
          <w:lang w:val="bg-BG"/>
        </w:rPr>
        <w:t xml:space="preserve">Въвеждането на депозитна система ще доведе до значителни разходи за бутилиращите компании и търговците на дребно, свързани с начисляването и възстановяването на депозити и техническото обезпечаване на системата. </w:t>
      </w:r>
    </w:p>
    <w:p w:rsidR="00923CAA" w:rsidRDefault="00923CAA" w:rsidP="00833CE1">
      <w:pPr>
        <w:numPr>
          <w:ilvl w:val="0"/>
          <w:numId w:val="56"/>
        </w:numPr>
        <w:rPr>
          <w:rFonts w:cs="Tahoma"/>
          <w:color w:val="333333"/>
          <w:sz w:val="22"/>
          <w:szCs w:val="22"/>
          <w:lang w:val="bg-BG"/>
        </w:rPr>
      </w:pPr>
      <w:r>
        <w:rPr>
          <w:rFonts w:cs="Tahoma"/>
          <w:color w:val="333333"/>
          <w:sz w:val="22"/>
          <w:szCs w:val="22"/>
          <w:lang w:val="bg-BG"/>
        </w:rPr>
        <w:t>Техническото обезпечаване на системата за депозит ще изисква осигуряване на значителни първоначални инвестиции, което е необосновано в условията на криза. Значителна част от необходимите инвестиции са свързани с внос на оборудване в страната.</w:t>
      </w:r>
    </w:p>
    <w:p w:rsidR="00923CAA" w:rsidRDefault="00923CAA" w:rsidP="00833CE1">
      <w:pPr>
        <w:numPr>
          <w:ilvl w:val="0"/>
          <w:numId w:val="56"/>
        </w:numPr>
        <w:rPr>
          <w:rFonts w:cs="Tahoma"/>
          <w:color w:val="333333"/>
          <w:sz w:val="22"/>
          <w:szCs w:val="22"/>
          <w:lang w:val="bg-BG"/>
        </w:rPr>
      </w:pPr>
      <w:r>
        <w:rPr>
          <w:rFonts w:cs="Tahoma"/>
          <w:color w:val="333333"/>
          <w:sz w:val="22"/>
          <w:szCs w:val="22"/>
          <w:lang w:val="bg-BG"/>
        </w:rPr>
        <w:t xml:space="preserve">Начисляването на депозити ще доведе до повишаване на потребителските цени на някои продукти. </w:t>
      </w:r>
    </w:p>
    <w:p w:rsidR="00923CAA" w:rsidRDefault="00923CAA" w:rsidP="00833CE1">
      <w:pPr>
        <w:numPr>
          <w:ilvl w:val="0"/>
          <w:numId w:val="56"/>
        </w:numPr>
        <w:rPr>
          <w:rFonts w:cs="Tahoma"/>
          <w:color w:val="333333"/>
          <w:sz w:val="22"/>
          <w:szCs w:val="22"/>
          <w:lang w:val="bg-BG"/>
        </w:rPr>
      </w:pPr>
      <w:r>
        <w:rPr>
          <w:rFonts w:cs="Tahoma"/>
          <w:color w:val="333333"/>
          <w:sz w:val="22"/>
          <w:szCs w:val="22"/>
          <w:lang w:val="bg-BG"/>
        </w:rPr>
        <w:t>Значителна част от населението на страната живее в малки населени места, където възможностите за връщане на празни опаковки и възстановяването на депозити ще бъдат ограничени, особено в периода на стартиране на системата.</w:t>
      </w:r>
    </w:p>
    <w:p w:rsidR="00923CAA" w:rsidRDefault="00923CAA" w:rsidP="00833CE1">
      <w:pPr>
        <w:numPr>
          <w:ilvl w:val="0"/>
          <w:numId w:val="56"/>
        </w:numPr>
        <w:rPr>
          <w:rFonts w:cs="Tahoma"/>
          <w:color w:val="333333"/>
          <w:sz w:val="22"/>
          <w:szCs w:val="22"/>
          <w:lang w:val="bg-BG"/>
        </w:rPr>
      </w:pPr>
      <w:r>
        <w:rPr>
          <w:rFonts w:cs="Tahoma"/>
          <w:color w:val="333333"/>
          <w:sz w:val="22"/>
          <w:szCs w:val="22"/>
          <w:lang w:val="bg-BG"/>
        </w:rPr>
        <w:t>Прилагането на депозитна система ще има негативно влияние върху малкия и среден бизнес в резултат на допълнителните административни тежести и разходи за търговските обекти.</w:t>
      </w:r>
    </w:p>
    <w:p w:rsidR="00923CAA" w:rsidRDefault="00923CAA" w:rsidP="00833CE1">
      <w:pPr>
        <w:numPr>
          <w:ilvl w:val="0"/>
          <w:numId w:val="56"/>
        </w:numPr>
        <w:rPr>
          <w:rFonts w:cs="Tahoma"/>
          <w:color w:val="333333"/>
          <w:sz w:val="22"/>
          <w:szCs w:val="22"/>
          <w:lang w:val="bg-BG"/>
        </w:rPr>
      </w:pPr>
      <w:r>
        <w:rPr>
          <w:rFonts w:cs="Tahoma"/>
          <w:color w:val="333333"/>
          <w:sz w:val="22"/>
          <w:szCs w:val="22"/>
          <w:lang w:val="bg-BG"/>
        </w:rPr>
        <w:t xml:space="preserve">Към момента в страната не съществуват затруднения с постигането на целите за рециклиране на отпадъци от опаковки от материалите, които могат да бъдат включени в депозитната система. </w:t>
      </w:r>
    </w:p>
    <w:p w:rsidR="00923CAA" w:rsidRDefault="00923CAA" w:rsidP="00833CE1">
      <w:pPr>
        <w:numPr>
          <w:ilvl w:val="0"/>
          <w:numId w:val="56"/>
        </w:numPr>
        <w:rPr>
          <w:rFonts w:cs="Tahoma"/>
          <w:color w:val="333333"/>
          <w:sz w:val="22"/>
          <w:szCs w:val="22"/>
          <w:lang w:val="bg-BG"/>
        </w:rPr>
      </w:pPr>
      <w:r>
        <w:rPr>
          <w:rFonts w:cs="Tahoma"/>
          <w:color w:val="333333"/>
          <w:sz w:val="22"/>
          <w:szCs w:val="22"/>
          <w:lang w:val="bg-BG"/>
        </w:rPr>
        <w:t>Въвеждането на задължителна депозитна система ще затрудни съществено дейността на организациите по оползотворяване на отпадъци от опаковки</w:t>
      </w:r>
      <w:r w:rsidRPr="000F4BE7">
        <w:rPr>
          <w:rFonts w:cs="Tahoma"/>
          <w:color w:val="333333"/>
          <w:sz w:val="22"/>
          <w:szCs w:val="22"/>
          <w:lang w:val="bg-BG"/>
        </w:rPr>
        <w:t>.</w:t>
      </w:r>
      <w:r>
        <w:rPr>
          <w:rFonts w:cs="Tahoma"/>
          <w:color w:val="333333"/>
          <w:sz w:val="22"/>
          <w:szCs w:val="22"/>
          <w:lang w:val="bg-BG"/>
        </w:rPr>
        <w:t xml:space="preserve"> Считаме това за особено неудачно в период на промени в законодателството, когато се правят усилия за подобряване и налагане на системите за разделното събиране в страната.</w:t>
      </w:r>
    </w:p>
    <w:p w:rsidR="00923CAA" w:rsidRPr="00833CE1" w:rsidRDefault="00923CAA" w:rsidP="00833CE1">
      <w:pPr>
        <w:rPr>
          <w:rFonts w:cs="Tahoma"/>
          <w:color w:val="333333"/>
          <w:sz w:val="22"/>
          <w:szCs w:val="22"/>
          <w:lang w:val="bg-BG"/>
        </w:rPr>
      </w:pPr>
      <w:r>
        <w:rPr>
          <w:rFonts w:cs="Tahoma"/>
          <w:color w:val="333333"/>
          <w:sz w:val="22"/>
          <w:szCs w:val="22"/>
          <w:lang w:val="bg-BG"/>
        </w:rPr>
        <w:t xml:space="preserve">Предвид горното, считаме въвеждането на депозитна система за обосновано единствено в случай на съществено неизпълнение на целите за рециклиране на отпадъци от опаковки, което бъде установено в периода след 2015 година. По този начин ще се даде възможност на организациите по оползотворяване и общините да подобрят системите за разделно събиране в населените места. </w:t>
      </w:r>
    </w:p>
    <w:p w:rsidR="00923CAA" w:rsidRPr="007E232B" w:rsidRDefault="00923CAA" w:rsidP="00B27FE4">
      <w:pPr>
        <w:pStyle w:val="bijkomendetitel1-18"/>
        <w:rPr>
          <w:lang w:val="bg-BG"/>
        </w:rPr>
      </w:pPr>
      <w:bookmarkStart w:id="603" w:name="_Toc331586814"/>
      <w:r>
        <w:rPr>
          <w:rFonts w:cs="Tahoma"/>
          <w:lang w:val="bg-BG"/>
        </w:rPr>
        <w:t>Използвана литература</w:t>
      </w:r>
      <w:bookmarkEnd w:id="603"/>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Евростат  </w:t>
      </w:r>
      <w:hyperlink r:id="rId100" w:history="1">
        <w:r w:rsidRPr="007E232B">
          <w:rPr>
            <w:rStyle w:val="Hyperlink"/>
            <w:rFonts w:cs="Tahoma"/>
            <w:sz w:val="20"/>
            <w:szCs w:val="20"/>
          </w:rPr>
          <w:t>http://epp.eurostat.ec.europa.eu/portal/page/portal/eurostat/home/</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Национален статистически институт </w:t>
      </w:r>
      <w:hyperlink r:id="rId101" w:history="1">
        <w:r w:rsidRPr="007E232B">
          <w:rPr>
            <w:rStyle w:val="Hyperlink"/>
            <w:rFonts w:cs="Tahoma"/>
            <w:sz w:val="20"/>
            <w:szCs w:val="20"/>
          </w:rPr>
          <w:t>http://www.nsi.bg</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Доклад на Изпълнителната агенция по околна среда за постигане на целите на Република България за рециклиране и оползотворяване на отпадъци от опаковки по чл. 11, ал. 2, съгласно сроковете по § 9 от ПЗР на Закона за управление на отпадъците и в изпълнение на чл. 42 от Наредбата за опаковките и отпадъците от опаковки, София 2011 г.</w:t>
      </w:r>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Съюз на пивоварите в България </w:t>
      </w:r>
      <w:hyperlink r:id="rId102" w:history="1">
        <w:r w:rsidRPr="007E232B">
          <w:rPr>
            <w:rStyle w:val="Hyperlink"/>
            <w:rFonts w:cs="Tahoma"/>
            <w:sz w:val="20"/>
            <w:szCs w:val="20"/>
          </w:rPr>
          <w:t>http://www.pivovari.com/novini?start=3</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Tomra Systems ASA </w:t>
      </w:r>
      <w:hyperlink r:id="rId103" w:history="1">
        <w:r w:rsidRPr="007E232B">
          <w:rPr>
            <w:rStyle w:val="Hyperlink"/>
            <w:rFonts w:cs="Tahoma"/>
            <w:sz w:val="20"/>
            <w:szCs w:val="20"/>
          </w:rPr>
          <w:t>http://www.tomra.com/default.asp?V_ITEM_ID=135</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Dansk Retursystem A/S </w:t>
      </w:r>
      <w:hyperlink r:id="rId104" w:history="1">
        <w:r w:rsidRPr="007E232B">
          <w:rPr>
            <w:rStyle w:val="Hyperlink"/>
            <w:rFonts w:cs="Tahoma"/>
            <w:sz w:val="20"/>
            <w:szCs w:val="20"/>
          </w:rPr>
          <w:t>http://dansk-retursystem.dk/content/us/about_dansk_retursystem</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Returpack Sweden </w:t>
      </w:r>
      <w:hyperlink r:id="rId105" w:history="1">
        <w:r w:rsidRPr="007E232B">
          <w:rPr>
            <w:rStyle w:val="Hyperlink"/>
            <w:rFonts w:cs="Tahoma"/>
            <w:sz w:val="20"/>
            <w:szCs w:val="20"/>
          </w:rPr>
          <w:t>http://www.returpack.se/sv/</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Eesti Pandipakend LLC (EPP) </w:t>
      </w:r>
      <w:hyperlink r:id="rId106" w:history="1">
        <w:r w:rsidRPr="007E232B">
          <w:rPr>
            <w:rStyle w:val="Hyperlink"/>
            <w:rFonts w:cs="Tahoma"/>
            <w:sz w:val="20"/>
            <w:szCs w:val="20"/>
          </w:rPr>
          <w:t>http://www.eestipandipakend.ee/</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Who Pays What: An Analysis of Beverage Container Recovery and Costs in Canada 2010 by Clarissa Morawski</w:t>
      </w:r>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California’s Beverage Container Recycling Program </w:t>
      </w:r>
      <w:hyperlink r:id="rId107" w:history="1">
        <w:r w:rsidRPr="007E232B">
          <w:rPr>
            <w:rStyle w:val="Hyperlink"/>
            <w:rFonts w:cs="Tahoma"/>
            <w:sz w:val="20"/>
            <w:szCs w:val="20"/>
          </w:rPr>
          <w:t>http://www.calrecycle.ca.gov/BevContainer/</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Review of Packaging Deposits System for the UK, DEFRA December 2008, Reference 0088452, Prepared by: Simon Gandy, Jonna Fry and Jackie Downes</w:t>
      </w:r>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Recyc-Quebec </w:t>
      </w:r>
      <w:hyperlink r:id="rId108" w:history="1">
        <w:r w:rsidRPr="007E232B">
          <w:rPr>
            <w:rStyle w:val="Hyperlink"/>
            <w:rFonts w:cs="Tahoma"/>
            <w:sz w:val="20"/>
            <w:szCs w:val="20"/>
          </w:rPr>
          <w:t>http://www.recyc-quebec.gouv.qc.ca/client/fr/accueil.asp</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Canadian Beverage Container Recycling Association </w:t>
      </w:r>
      <w:hyperlink r:id="rId109" w:history="1">
        <w:r w:rsidRPr="007E232B">
          <w:rPr>
            <w:rStyle w:val="Hyperlink"/>
            <w:rFonts w:cs="Tahoma"/>
            <w:sz w:val="20"/>
            <w:szCs w:val="20"/>
          </w:rPr>
          <w:t>http://www.cbcra-acrcb.org/</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The Beverage Container Management Board (BCMB) </w:t>
      </w:r>
      <w:hyperlink r:id="rId110" w:history="1">
        <w:r w:rsidRPr="007E232B">
          <w:rPr>
            <w:rStyle w:val="Hyperlink"/>
            <w:rFonts w:cs="Tahoma"/>
            <w:sz w:val="20"/>
            <w:szCs w:val="20"/>
          </w:rPr>
          <w:t>http://www.bcmb.ab.ca/about-bcmb.html</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Saskatchewan Association of Rehabilitation Centres' Recycling Division </w:t>
      </w:r>
      <w:hyperlink r:id="rId111" w:history="1">
        <w:r w:rsidRPr="007E232B">
          <w:rPr>
            <w:rStyle w:val="Hyperlink"/>
            <w:rFonts w:cs="Tahoma"/>
            <w:sz w:val="20"/>
            <w:szCs w:val="20"/>
          </w:rPr>
          <w:t>http://www.sarcsarcan.ca/sarcan/</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Evaluating End-of-Life Beverage Container Management Systems for California, Prepared by: R3 Consulting Group, Inc and Clarissa Morawski 2009</w:t>
      </w:r>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 xml:space="preserve">The Bottle Bill Resource Guide  </w:t>
      </w:r>
      <w:hyperlink r:id="rId112" w:history="1">
        <w:r w:rsidRPr="007E232B">
          <w:rPr>
            <w:rStyle w:val="Hyperlink"/>
            <w:rFonts w:cs="Tahoma"/>
            <w:color w:val="auto"/>
            <w:sz w:val="20"/>
            <w:szCs w:val="20"/>
          </w:rPr>
          <w:t>http://www.bottlebill.org/</w:t>
        </w:r>
      </w:hyperlink>
    </w:p>
    <w:p w:rsidR="00923CAA" w:rsidRPr="007E232B" w:rsidRDefault="00923CAA" w:rsidP="00777128">
      <w:pPr>
        <w:pStyle w:val="1"/>
        <w:numPr>
          <w:ilvl w:val="0"/>
          <w:numId w:val="36"/>
        </w:numPr>
        <w:spacing w:before="120" w:after="120" w:line="360" w:lineRule="auto"/>
        <w:jc w:val="both"/>
        <w:rPr>
          <w:rFonts w:ascii="Tahoma" w:hAnsi="Tahoma" w:cs="Tahoma"/>
          <w:sz w:val="20"/>
          <w:szCs w:val="20"/>
        </w:rPr>
      </w:pPr>
      <w:r w:rsidRPr="007E232B">
        <w:rPr>
          <w:rFonts w:ascii="Tahoma" w:hAnsi="Tahoma" w:cs="Tahoma"/>
          <w:sz w:val="20"/>
          <w:szCs w:val="20"/>
        </w:rPr>
        <w:t>Packaging Recovery Organisation Europe s.p.r.l.</w:t>
      </w:r>
      <w:hyperlink r:id="rId113" w:history="1">
        <w:r w:rsidRPr="007E232B">
          <w:rPr>
            <w:rStyle w:val="Hyperlink"/>
            <w:rFonts w:cs="Tahoma"/>
            <w:color w:val="auto"/>
            <w:sz w:val="20"/>
            <w:szCs w:val="20"/>
          </w:rPr>
          <w:t>www.pro-e.org</w:t>
        </w:r>
      </w:hyperlink>
    </w:p>
    <w:sectPr w:rsidR="00923CAA" w:rsidRPr="007E232B" w:rsidSect="00025654">
      <w:pgSz w:w="11906" w:h="16838"/>
      <w:pgMar w:top="1418" w:right="1276" w:bottom="1134" w:left="1276" w:header="567" w:footer="567"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CAA" w:rsidRDefault="00923CAA">
      <w:r>
        <w:separator/>
      </w:r>
    </w:p>
  </w:endnote>
  <w:endnote w:type="continuationSeparator" w:id="1">
    <w:p w:rsidR="00923CAA" w:rsidRDefault="00923C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imes">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CC"/>
    <w:family w:val="roman"/>
    <w:notTrueType/>
    <w:pitch w:val="default"/>
    <w:sig w:usb0="00000203" w:usb1="00000000" w:usb2="00000000" w:usb3="00000000" w:csb0="00000005" w:csb1="00000000"/>
  </w:font>
  <w:font w:name="Garamond-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CAA" w:rsidRDefault="00923CAA">
    <w:pPr>
      <w:pStyle w:val="Footer"/>
      <w:jc w:val="right"/>
    </w:pPr>
    <w:fldSimple w:instr=" PAGE   \* MERGEFORMAT ">
      <w:r>
        <w:rPr>
          <w:noProof/>
        </w:rPr>
        <w:t>11</w:t>
      </w:r>
    </w:fldSimple>
  </w:p>
  <w:p w:rsidR="00923CAA" w:rsidRDefault="00923C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CAA" w:rsidRDefault="00923CA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CAA" w:rsidRDefault="00923CAA">
    <w:pPr>
      <w:pStyle w:val="Footer"/>
      <w:jc w:val="right"/>
    </w:pPr>
    <w:fldSimple w:instr=" PAGE   \* MERGEFORMAT ">
      <w:r>
        <w:rPr>
          <w:noProof/>
        </w:rPr>
        <w:t>233</w:t>
      </w:r>
    </w:fldSimple>
  </w:p>
  <w:p w:rsidR="00923CAA" w:rsidRDefault="00923C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CAA" w:rsidRDefault="00923CAA">
      <w:r>
        <w:separator/>
      </w:r>
    </w:p>
  </w:footnote>
  <w:footnote w:type="continuationSeparator" w:id="1">
    <w:p w:rsidR="00923CAA" w:rsidRDefault="00923CAA">
      <w:r>
        <w:continuationSeparator/>
      </w:r>
    </w:p>
  </w:footnote>
  <w:footnote w:id="2">
    <w:p w:rsidR="00923CAA" w:rsidRDefault="00923CAA">
      <w:pPr>
        <w:pStyle w:val="FootnoteText"/>
      </w:pPr>
      <w:r>
        <w:rPr>
          <w:rStyle w:val="FootnoteReference"/>
        </w:rPr>
        <w:footnoteRef/>
      </w:r>
      <w:r w:rsidRPr="00A35A24">
        <w:rPr>
          <w:lang w:val="ru-RU"/>
        </w:rPr>
        <w:t xml:space="preserve"> </w:t>
      </w:r>
      <w:r w:rsidRPr="00A35A24">
        <w:rPr>
          <w:rFonts w:cs="EUAlbertina"/>
          <w:color w:val="000000"/>
          <w:sz w:val="17"/>
          <w:szCs w:val="17"/>
          <w:lang w:val="ru-RU"/>
        </w:rPr>
        <w:t xml:space="preserve">Директива на Европейския парламент и на Съвета от 20 декември 1994 г. относно опаковките и отпадъците от опаковки (ОВ </w:t>
      </w:r>
      <w:r>
        <w:rPr>
          <w:rFonts w:cs="EUAlbertina"/>
          <w:color w:val="000000"/>
          <w:sz w:val="17"/>
          <w:szCs w:val="17"/>
        </w:rPr>
        <w:t>L</w:t>
      </w:r>
      <w:r w:rsidRPr="00A35A24">
        <w:rPr>
          <w:rFonts w:cs="EUAlbertina"/>
          <w:color w:val="000000"/>
          <w:sz w:val="17"/>
          <w:szCs w:val="17"/>
          <w:lang w:val="ru-RU"/>
        </w:rPr>
        <w:t xml:space="preserve"> 365, 31.12.1994 г.), последно изменена с Директива 2005/20/ЕО на Европейския парламент и на Съвета от 9 март 2005 г. (ОВ </w:t>
      </w:r>
      <w:r>
        <w:rPr>
          <w:rFonts w:cs="EUAlbertina"/>
          <w:color w:val="000000"/>
          <w:sz w:val="17"/>
          <w:szCs w:val="17"/>
        </w:rPr>
        <w:t>L</w:t>
      </w:r>
      <w:r w:rsidRPr="00A35A24">
        <w:rPr>
          <w:rFonts w:cs="EUAlbertina"/>
          <w:color w:val="000000"/>
          <w:sz w:val="17"/>
          <w:szCs w:val="17"/>
          <w:lang w:val="ru-RU"/>
        </w:rPr>
        <w:t xml:space="preserve"> 70, 16.3.2005 г.).</w:t>
      </w:r>
    </w:p>
  </w:footnote>
  <w:footnote w:id="3">
    <w:p w:rsidR="00923CAA" w:rsidRPr="00A35A24" w:rsidRDefault="00923CAA" w:rsidP="009C5CED">
      <w:pPr>
        <w:pStyle w:val="CM4"/>
        <w:spacing w:before="60" w:after="60"/>
        <w:rPr>
          <w:rFonts w:ascii="Tahoma" w:hAnsi="Tahoma"/>
          <w:sz w:val="18"/>
          <w:szCs w:val="20"/>
          <w:lang w:val="ru-RU" w:eastAsia="nl-NL"/>
        </w:rPr>
      </w:pPr>
      <w:r>
        <w:rPr>
          <w:rStyle w:val="FootnoteReference"/>
        </w:rPr>
        <w:footnoteRef/>
      </w:r>
      <w:r>
        <w:t xml:space="preserve"> </w:t>
      </w:r>
      <w:r w:rsidRPr="00A35A24">
        <w:rPr>
          <w:rFonts w:ascii="Tahoma" w:hAnsi="Tahoma"/>
          <w:sz w:val="18"/>
          <w:szCs w:val="20"/>
          <w:lang w:val="ru-RU" w:eastAsia="nl-NL"/>
        </w:rPr>
        <w:t xml:space="preserve">Доклад на Комисията до Съвета и Европейския парламент относно изпълнението на Директива 94/62/ЕО относно опаковките и отпадъците от опаковки, и за нейното отражение върху околната среда и функционирането на вътрешния пазар, 6 декември 2006 г., </w:t>
      </w:r>
      <w:r w:rsidRPr="002E5C4B">
        <w:rPr>
          <w:rFonts w:ascii="Tahoma" w:hAnsi="Tahoma"/>
          <w:sz w:val="18"/>
          <w:szCs w:val="20"/>
          <w:lang w:val="en-GB" w:eastAsia="nl-NL"/>
        </w:rPr>
        <w:t>COM</w:t>
      </w:r>
      <w:r w:rsidRPr="00A35A24">
        <w:rPr>
          <w:rFonts w:ascii="Tahoma" w:hAnsi="Tahoma"/>
          <w:sz w:val="18"/>
          <w:szCs w:val="20"/>
          <w:lang w:val="ru-RU" w:eastAsia="nl-NL"/>
        </w:rPr>
        <w:t>(2006) 767 окончателен, стр. 8.</w:t>
      </w:r>
    </w:p>
    <w:p w:rsidR="00923CAA" w:rsidRDefault="00923CAA" w:rsidP="009C5CED">
      <w:pPr>
        <w:pStyle w:val="CM4"/>
        <w:spacing w:before="60" w:after="60"/>
      </w:pPr>
    </w:p>
  </w:footnote>
  <w:footnote w:id="4">
    <w:p w:rsidR="00923CAA" w:rsidRDefault="00923CAA" w:rsidP="00B632B3">
      <w:pPr>
        <w:pStyle w:val="FootnoteText"/>
      </w:pPr>
      <w:r>
        <w:rPr>
          <w:rStyle w:val="FootnoteReference"/>
        </w:rPr>
        <w:footnoteRef/>
      </w:r>
      <w:r w:rsidRPr="00A35A24">
        <w:rPr>
          <w:lang w:val="ru-RU"/>
        </w:rPr>
        <w:t xml:space="preserve"> Директива 98/34/ЕО на Европейския парламент и на Съвета от 22 юни 1998 г. установяваща процедура за предоставяне</w:t>
      </w:r>
      <w:r>
        <w:rPr>
          <w:lang w:val="bg-BG"/>
        </w:rPr>
        <w:t xml:space="preserve"> </w:t>
      </w:r>
      <w:r w:rsidRPr="00A35A24">
        <w:rPr>
          <w:lang w:val="ru-RU"/>
        </w:rPr>
        <w:t>на информация в областта на техническите стандарти и регламенти и правила относно услугите на информационното</w:t>
      </w:r>
      <w:r>
        <w:rPr>
          <w:lang w:val="bg-BG"/>
        </w:rPr>
        <w:t xml:space="preserve"> </w:t>
      </w:r>
      <w:r w:rsidRPr="00A35A24">
        <w:rPr>
          <w:lang w:val="ru-RU"/>
        </w:rPr>
        <w:t xml:space="preserve">общество (ОВ </w:t>
      </w:r>
      <w:r>
        <w:t>L</w:t>
      </w:r>
      <w:r w:rsidRPr="00A35A24">
        <w:rPr>
          <w:lang w:val="ru-RU"/>
        </w:rPr>
        <w:t xml:space="preserve"> 204, 21.7.1998 г.), последно изменена с Директива 2006/96/ЕО от 20 ноември 2006 г.</w:t>
      </w:r>
      <w:r>
        <w:rPr>
          <w:lang w:val="bg-BG"/>
        </w:rPr>
        <w:t xml:space="preserve"> </w:t>
      </w:r>
      <w:r w:rsidRPr="00A35A24">
        <w:rPr>
          <w:lang w:val="ru-RU"/>
        </w:rPr>
        <w:t xml:space="preserve">(ОВ </w:t>
      </w:r>
      <w:r>
        <w:t>L</w:t>
      </w:r>
      <w:r w:rsidRPr="00A35A24">
        <w:rPr>
          <w:lang w:val="ru-RU"/>
        </w:rPr>
        <w:t xml:space="preserve"> 363, 20.12.2006 г.).</w:t>
      </w:r>
    </w:p>
  </w:footnote>
  <w:footnote w:id="5">
    <w:p w:rsidR="00923CAA" w:rsidRDefault="00923CAA" w:rsidP="009C5CED">
      <w:pPr>
        <w:pStyle w:val="FootnoteText"/>
      </w:pPr>
      <w:r>
        <w:rPr>
          <w:rStyle w:val="FootnoteReference"/>
        </w:rPr>
        <w:footnoteRef/>
      </w:r>
      <w:r w:rsidRPr="00A35A24">
        <w:rPr>
          <w:lang w:val="ru-RU"/>
        </w:rPr>
        <w:t xml:space="preserve"> Доклад на Комисията до Съвета и Европейския парламент относно изпълнението на Директива 94/62/ЕО относно</w:t>
      </w:r>
      <w:r>
        <w:rPr>
          <w:lang w:val="bg-BG"/>
        </w:rPr>
        <w:t xml:space="preserve"> </w:t>
      </w:r>
      <w:r w:rsidRPr="00A35A24">
        <w:rPr>
          <w:lang w:val="ru-RU"/>
        </w:rPr>
        <w:t>опаковките и отпадъците от опаковки и за нейното отражение върху околната среда и функционирането на вътрешния</w:t>
      </w:r>
      <w:r>
        <w:rPr>
          <w:lang w:val="bg-BG"/>
        </w:rPr>
        <w:t xml:space="preserve"> </w:t>
      </w:r>
      <w:r w:rsidRPr="00A35A24">
        <w:rPr>
          <w:lang w:val="ru-RU"/>
        </w:rPr>
        <w:t xml:space="preserve">пазар, 6 декември 2006 г., </w:t>
      </w:r>
      <w:r>
        <w:t>COM</w:t>
      </w:r>
      <w:r w:rsidRPr="00A35A24">
        <w:rPr>
          <w:lang w:val="ru-RU"/>
        </w:rPr>
        <w:t>(2006) 767 окончателен.</w:t>
      </w:r>
    </w:p>
  </w:footnote>
  <w:footnote w:id="6">
    <w:p w:rsidR="00923CAA" w:rsidRDefault="00923CAA">
      <w:pPr>
        <w:pStyle w:val="FootnoteText"/>
      </w:pPr>
      <w:r w:rsidRPr="006D5E18">
        <w:rPr>
          <w:rStyle w:val="FootnoteReference"/>
          <w:lang w:val="bg-BG"/>
        </w:rPr>
        <w:footnoteRef/>
      </w:r>
      <w:r w:rsidRPr="006D5E18">
        <w:rPr>
          <w:lang w:val="bg-BG"/>
        </w:rPr>
        <w:t xml:space="preserve"> Дело C-309/02, Radlberger Spitz, (2004 г.) ECR I-11763, пар. 33; дело C-463/01 Комисията срещу Германия, (2004 г.) ECR I-11705, пар. 40. В новата рамкова директива за отпадъците (2008/98/ЕО), по отношение на която директивата за опаковките представлява lex specialis, се установява ред на приоритетите за предотвратяване на образуването на отпадъци и законодателството и политиката по тяхното управление (предотвратяване, подготовка за повторна употреба, рециклиране, други видове оползотворяване, като оползотворяване на енергията, и обезвреждане), когато и доколкото тази подредба позволява получаването на най-добър общ резултат по отношение на опазването на околната среда. Може да се наложи специфични потоци от отпадъци да се отклонят от горната подредба, когато това е обосновано от съображения, свързани с жизнения цикъл на отпадъците, във връзка с цялостното въздействие на образуването и управлението на отпадъците, като се имат предвид, inter alia, техническата изпълнимост, икономическата жизнеспособност и опазването на околната среда.</w:t>
      </w:r>
    </w:p>
  </w:footnote>
  <w:footnote w:id="7">
    <w:p w:rsidR="00923CAA" w:rsidRDefault="00923CAA" w:rsidP="00A143DF">
      <w:pPr>
        <w:pStyle w:val="CM4"/>
        <w:spacing w:before="60" w:after="60"/>
        <w:rPr>
          <w:rFonts w:cs="EUAlbertina"/>
          <w:color w:val="000000"/>
          <w:sz w:val="17"/>
          <w:szCs w:val="17"/>
        </w:rPr>
      </w:pPr>
      <w:r>
        <w:rPr>
          <w:rStyle w:val="FootnoteReference"/>
        </w:rPr>
        <w:footnoteRef/>
      </w:r>
      <w:r>
        <w:t xml:space="preserve"> </w:t>
      </w:r>
      <w:r>
        <w:rPr>
          <w:rFonts w:cs="EUAlbertina"/>
          <w:color w:val="000000"/>
          <w:sz w:val="17"/>
          <w:szCs w:val="17"/>
        </w:rPr>
        <w:t xml:space="preserve">Член 7, параграф 1 от Директива 94/62/ЕО. </w:t>
      </w:r>
    </w:p>
    <w:p w:rsidR="00923CAA" w:rsidRDefault="00923CAA" w:rsidP="00A143DF">
      <w:pPr>
        <w:pStyle w:val="CM4"/>
        <w:spacing w:before="60" w:after="60"/>
      </w:pPr>
    </w:p>
  </w:footnote>
  <w:footnote w:id="8">
    <w:p w:rsidR="00923CAA" w:rsidRDefault="00923CAA">
      <w:pPr>
        <w:pStyle w:val="FootnoteText"/>
      </w:pPr>
      <w:r w:rsidRPr="006D5E18">
        <w:rPr>
          <w:rStyle w:val="FootnoteReference"/>
          <w:lang w:val="bg-BG"/>
        </w:rPr>
        <w:footnoteRef/>
      </w:r>
      <w:r w:rsidRPr="006D5E18">
        <w:rPr>
          <w:lang w:val="bg-BG"/>
        </w:rPr>
        <w:t xml:space="preserve"> Системите за маркиране и идентификация, предвидени в член 8 от Директива 94/62/ЕО, понастоящем са ограничени до Решение 97/129/ЕО от 28 януари 1997 г. за установяване на идентификационна система за опаковъчните материали съгласно Директива 94/62/ЕО на Европейския парламент и на Съвета относно опаковките и отпадъците от опаковки, която се отнася до опаковъчните материали. Затова пък етикетирането на опаковките, които са част от система за заплащане на депозит и връщане на опаковките, понастоящем не влиза в обхвата на хармонизираното законодателство на Общността.</w:t>
      </w:r>
    </w:p>
  </w:footnote>
  <w:footnote w:id="9">
    <w:p w:rsidR="00923CAA" w:rsidRDefault="00923CAA" w:rsidP="00E14F17">
      <w:pPr>
        <w:pStyle w:val="FootnoteText"/>
      </w:pPr>
      <w:r>
        <w:rPr>
          <w:rStyle w:val="FootnoteReference"/>
        </w:rPr>
        <w:footnoteRef/>
      </w:r>
      <w:r w:rsidRPr="00291B9A">
        <w:rPr>
          <w:lang w:val="ru-RU"/>
        </w:rPr>
        <w:t xml:space="preserve"> </w:t>
      </w:r>
      <w:r>
        <w:rPr>
          <w:lang w:val="bg-BG"/>
        </w:rPr>
        <w:t>Всички парични стойности, цитирани за Канада са в канадски долари</w:t>
      </w:r>
    </w:p>
  </w:footnote>
  <w:footnote w:id="10">
    <w:p w:rsidR="00923CAA" w:rsidRDefault="00923CAA">
      <w:pPr>
        <w:pStyle w:val="FootnoteText"/>
      </w:pPr>
      <w:r>
        <w:rPr>
          <w:rStyle w:val="FootnoteReference"/>
        </w:rPr>
        <w:footnoteRef/>
      </w:r>
      <w:r w:rsidRPr="00291B9A">
        <w:rPr>
          <w:lang w:val="ru-RU"/>
        </w:rPr>
        <w:t xml:space="preserve"> </w:t>
      </w:r>
      <w:r>
        <w:rPr>
          <w:lang w:val="bg-BG"/>
        </w:rPr>
        <w:t>за целият раздел касаещ САЩ - щатски долари и центове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CAA" w:rsidRDefault="00923CAA" w:rsidP="00291B9A">
    <w:pPr>
      <w:pStyle w:val="Header"/>
      <w:tabs>
        <w:tab w:val="clear" w:pos="9356"/>
        <w:tab w:val="right" w:pos="9600"/>
      </w:tabs>
      <w:ind w:right="-17"/>
      <w:rPr>
        <w:lang w:val="bg-BG"/>
      </w:rPr>
    </w:pPr>
    <w:r w:rsidRPr="007C5B25">
      <w:rPr>
        <w:noProof/>
        <w:lang w:val="bg-B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i1026" type="#_x0000_t75" style="width:456pt;height:81.75pt;visibility:visible">
          <v:imagedata r:id="rId1" o:title=""/>
        </v:shape>
      </w:pict>
    </w:r>
  </w:p>
  <w:p w:rsidR="00923CAA" w:rsidRPr="006648C6" w:rsidRDefault="00923CAA" w:rsidP="00395FDC">
    <w:pPr>
      <w:pStyle w:val="Header"/>
      <w:rPr>
        <w:lang w:val="bg-BG"/>
      </w:rPr>
    </w:pPr>
  </w:p>
  <w:p w:rsidR="00923CAA" w:rsidRPr="006648C6" w:rsidRDefault="00923CAA" w:rsidP="00395FDC">
    <w:pPr>
      <w:pStyle w:val="Header"/>
      <w:jc w:val="center"/>
      <w:rPr>
        <w:rStyle w:val="FontStyle59"/>
        <w:rFonts w:cs="Tahoma"/>
        <w:b/>
        <w:bCs/>
        <w:sz w:val="20"/>
        <w:lang w:val="ru-RU" w:eastAsia="bg-BG"/>
      </w:rPr>
    </w:pPr>
    <w:r>
      <w:rPr>
        <w:noProof/>
        <w:lang w:val="bg-BG" w:eastAsia="bg-BG"/>
      </w:rPr>
      <w:pict>
        <v:line id="_x0000_s2049" style="position:absolute;left:0;text-align:left;z-index:251660288" from="-6pt,42.4pt" to="489pt,42.4pt"/>
      </w:pict>
    </w:r>
    <w:r w:rsidRPr="006648C6">
      <w:rPr>
        <w:rStyle w:val="FontStyle59"/>
        <w:rFonts w:cs="Tahoma"/>
        <w:b/>
        <w:bCs/>
        <w:i w:val="0"/>
        <w:iCs/>
        <w:sz w:val="20"/>
        <w:lang w:val="ru-RU" w:eastAsia="bg-BG"/>
      </w:rPr>
      <w:t>„Документът е разработен с финансовата подкрепа на Европейски фонд за регионално развитие на ЕС чрез оперативна програма „Околна среда 2007-3013г.”</w:t>
    </w:r>
  </w:p>
  <w:p w:rsidR="00923CAA" w:rsidRDefault="00923CAA" w:rsidP="00395FDC">
    <w:pPr>
      <w:pStyle w:val="Header"/>
      <w:rPr>
        <w:i w:val="0"/>
        <w:iCs/>
        <w:sz w:val="24"/>
        <w:szCs w:val="24"/>
        <w:lang w:val="bg-BG" w:eastAsia="en-US"/>
      </w:rPr>
    </w:pPr>
  </w:p>
  <w:p w:rsidR="00923CAA" w:rsidRPr="0082560E" w:rsidRDefault="00923CAA" w:rsidP="00395FDC">
    <w:pPr>
      <w:pStyle w:val="Header"/>
      <w:rPr>
        <w:lang w:val="bg-BG"/>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CAA" w:rsidRPr="006648C6" w:rsidRDefault="00923CAA" w:rsidP="00F861B0">
    <w:pPr>
      <w:pBdr>
        <w:top w:val="single" w:sz="4" w:space="1" w:color="auto"/>
        <w:left w:val="single" w:sz="4" w:space="4" w:color="auto"/>
        <w:bottom w:val="single" w:sz="4" w:space="1" w:color="auto"/>
        <w:right w:val="single" w:sz="4" w:space="5" w:color="auto"/>
      </w:pBdr>
      <w:spacing w:line="240" w:lineRule="auto"/>
      <w:rPr>
        <w:sz w:val="18"/>
        <w:szCs w:val="18"/>
        <w:lang w:val="ru-RU"/>
      </w:rPr>
    </w:pPr>
    <w:r w:rsidRPr="006648C6">
      <w:rPr>
        <w:sz w:val="18"/>
        <w:szCs w:val="18"/>
        <w:lang w:val="ru-RU"/>
      </w:rPr>
      <w:t xml:space="preserve">Проучване на възможности за въвеждане на депозитни системи и системи за обратно връщане на определени видове опаковки и отпадъци от опаковки в Република България </w:t>
    </w:r>
  </w:p>
  <w:p w:rsidR="00923CAA" w:rsidRPr="006648C6" w:rsidRDefault="00923CAA" w:rsidP="00F861B0">
    <w:pPr>
      <w:pBdr>
        <w:top w:val="single" w:sz="4" w:space="1" w:color="auto"/>
        <w:left w:val="single" w:sz="4" w:space="4" w:color="auto"/>
        <w:bottom w:val="single" w:sz="4" w:space="1" w:color="auto"/>
        <w:right w:val="single" w:sz="4" w:space="5" w:color="auto"/>
      </w:pBdr>
      <w:spacing w:line="240" w:lineRule="auto"/>
      <w:rPr>
        <w:sz w:val="18"/>
        <w:szCs w:val="18"/>
        <w:lang w:val="ru-RU"/>
      </w:rPr>
    </w:pPr>
    <w:r>
      <w:rPr>
        <w:sz w:val="18"/>
        <w:szCs w:val="18"/>
        <w:lang w:val="ru-RU"/>
      </w:rPr>
      <w:t>Окончателен доклад</w:t>
    </w:r>
  </w:p>
  <w:p w:rsidR="00923CAA" w:rsidRPr="0082560E" w:rsidRDefault="00923CAA" w:rsidP="00395FDC">
    <w:pPr>
      <w:pStyle w:val="Header"/>
      <w:rPr>
        <w:lang w:val="bg-B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B6C1A80"/>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A62A0FC2"/>
    <w:lvl w:ilvl="0">
      <w:start w:val="1"/>
      <w:numFmt w:val="decimal"/>
      <w:lvlText w:val="%1."/>
      <w:lvlJc w:val="left"/>
      <w:pPr>
        <w:tabs>
          <w:tab w:val="num" w:pos="360"/>
        </w:tabs>
        <w:ind w:left="360" w:hanging="360"/>
      </w:pPr>
      <w:rPr>
        <w:rFonts w:cs="Times New Roman"/>
      </w:rPr>
    </w:lvl>
  </w:abstractNum>
  <w:abstractNum w:abstractNumId="2">
    <w:nsid w:val="FFFFFF89"/>
    <w:multiLevelType w:val="singleLevel"/>
    <w:tmpl w:val="6A688DD6"/>
    <w:lvl w:ilvl="0">
      <w:start w:val="1"/>
      <w:numFmt w:val="bullet"/>
      <w:lvlText w:val=""/>
      <w:lvlJc w:val="left"/>
      <w:pPr>
        <w:tabs>
          <w:tab w:val="num" w:pos="360"/>
        </w:tabs>
        <w:ind w:left="360" w:hanging="360"/>
      </w:pPr>
      <w:rPr>
        <w:rFonts w:ascii="Symbol" w:hAnsi="Symbol" w:hint="default"/>
      </w:rPr>
    </w:lvl>
  </w:abstractNum>
  <w:abstractNum w:abstractNumId="3">
    <w:nsid w:val="FFFFFFFB"/>
    <w:multiLevelType w:val="multilevel"/>
    <w:tmpl w:val="03E26F6A"/>
    <w:lvl w:ilvl="0">
      <w:start w:val="1"/>
      <w:numFmt w:val="decimal"/>
      <w:lvlText w:val="%1"/>
      <w:lvlJc w:val="left"/>
      <w:pPr>
        <w:tabs>
          <w:tab w:val="num" w:pos="567"/>
        </w:tabs>
        <w:ind w:left="567" w:hanging="567"/>
      </w:pPr>
      <w:rPr>
        <w:rFonts w:ascii="Tahoma" w:hAnsi="Tahoma" w:cs="Times New Roman" w:hint="default"/>
        <w:b/>
        <w:i w:val="0"/>
        <w:sz w:val="28"/>
        <w:szCs w:val="28"/>
      </w:rPr>
    </w:lvl>
    <w:lvl w:ilvl="1">
      <w:start w:val="1"/>
      <w:numFmt w:val="decimal"/>
      <w:lvlText w:val="%1.%2"/>
      <w:lvlJc w:val="left"/>
      <w:pPr>
        <w:tabs>
          <w:tab w:val="num" w:pos="851"/>
        </w:tabs>
        <w:ind w:left="851" w:hanging="851"/>
      </w:pPr>
      <w:rPr>
        <w:rFonts w:ascii="Tahoma" w:hAnsi="Tahoma" w:cs="Times New Roman" w:hint="default"/>
        <w:b/>
        <w:i w:val="0"/>
        <w:sz w:val="24"/>
        <w:szCs w:val="24"/>
      </w:rPr>
    </w:lvl>
    <w:lvl w:ilvl="2">
      <w:start w:val="1"/>
      <w:numFmt w:val="decimal"/>
      <w:lvlText w:val="%1.%2.%3"/>
      <w:lvlJc w:val="left"/>
      <w:pPr>
        <w:tabs>
          <w:tab w:val="num" w:pos="851"/>
        </w:tabs>
        <w:ind w:left="851" w:hanging="851"/>
      </w:pPr>
      <w:rPr>
        <w:rFonts w:ascii="Tahoma" w:hAnsi="Tahoma" w:cs="Times New Roman" w:hint="default"/>
        <w:sz w:val="22"/>
        <w:szCs w:val="22"/>
      </w:rPr>
    </w:lvl>
    <w:lvl w:ilvl="3">
      <w:start w:val="1"/>
      <w:numFmt w:val="decimal"/>
      <w:lvlText w:val="%1.%2.%3.%4"/>
      <w:lvlJc w:val="left"/>
      <w:pPr>
        <w:tabs>
          <w:tab w:val="num" w:pos="1134"/>
        </w:tabs>
        <w:ind w:left="1134" w:hanging="1134"/>
      </w:pPr>
      <w:rPr>
        <w:rFonts w:ascii="Tahoma" w:hAnsi="Tahoma" w:cs="Times New Roman" w:hint="default"/>
        <w:b/>
        <w:i/>
        <w:sz w:val="22"/>
        <w:szCs w:val="22"/>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4">
    <w:nsid w:val="00526FB5"/>
    <w:multiLevelType w:val="multilevel"/>
    <w:tmpl w:val="692076D4"/>
    <w:lvl w:ilvl="0">
      <w:start w:val="1"/>
      <w:numFmt w:val="decimal"/>
      <w:pStyle w:val="Lijstnummering1"/>
      <w:lvlText w:val="%1."/>
      <w:lvlJc w:val="left"/>
      <w:pPr>
        <w:tabs>
          <w:tab w:val="num" w:pos="709"/>
        </w:tabs>
        <w:ind w:left="709" w:hanging="352"/>
      </w:pPr>
      <w:rPr>
        <w:rFonts w:ascii="Tahoma" w:hAnsi="Tahoma" w:cs="Times New Roman" w:hint="default"/>
        <w:sz w:val="20"/>
      </w:rPr>
    </w:lvl>
    <w:lvl w:ilvl="1">
      <w:start w:val="1"/>
      <w:numFmt w:val="decimal"/>
      <w:lvlText w:val="%1.%2."/>
      <w:lvlJc w:val="left"/>
      <w:pPr>
        <w:tabs>
          <w:tab w:val="num" w:pos="1276"/>
        </w:tabs>
        <w:ind w:left="1276" w:hanging="567"/>
      </w:pPr>
      <w:rPr>
        <w:rFonts w:ascii="Tahoma" w:hAnsi="Tahoma" w:cs="Times New Roman" w:hint="default"/>
        <w:sz w:val="20"/>
      </w:rPr>
    </w:lvl>
    <w:lvl w:ilvl="2">
      <w:start w:val="1"/>
      <w:numFmt w:val="decimal"/>
      <w:lvlText w:val="%1.%2.%3."/>
      <w:lvlJc w:val="left"/>
      <w:pPr>
        <w:tabs>
          <w:tab w:val="num" w:pos="1985"/>
        </w:tabs>
        <w:ind w:left="1985" w:hanging="709"/>
      </w:pPr>
      <w:rPr>
        <w:rFonts w:ascii="Tahoma" w:hAnsi="Tahoma" w:cs="Times New Roman" w:hint="default"/>
        <w:sz w:val="20"/>
      </w:rPr>
    </w:lvl>
    <w:lvl w:ilvl="3">
      <w:start w:val="1"/>
      <w:numFmt w:val="decimal"/>
      <w:lvlText w:val="%1.%2.%3.%4."/>
      <w:lvlJc w:val="left"/>
      <w:pPr>
        <w:tabs>
          <w:tab w:val="num" w:pos="2977"/>
        </w:tabs>
        <w:ind w:left="2977" w:hanging="992"/>
      </w:pPr>
      <w:rPr>
        <w:rFonts w:ascii="Tahoma" w:hAnsi="Tahoma" w:cs="Times New Roman" w:hint="default"/>
        <w:b w:val="0"/>
        <w:i/>
        <w:sz w:val="2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5">
    <w:nsid w:val="034B143B"/>
    <w:multiLevelType w:val="hybridMultilevel"/>
    <w:tmpl w:val="850C7C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4962EA1"/>
    <w:multiLevelType w:val="hybridMultilevel"/>
    <w:tmpl w:val="17BCE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8A7591"/>
    <w:multiLevelType w:val="hybridMultilevel"/>
    <w:tmpl w:val="1C4C0046"/>
    <w:lvl w:ilvl="0" w:tplc="0402000F">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8">
    <w:nsid w:val="09D02C47"/>
    <w:multiLevelType w:val="hybridMultilevel"/>
    <w:tmpl w:val="D5EA32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0BC23D49"/>
    <w:multiLevelType w:val="multilevel"/>
    <w:tmpl w:val="BE1CE5AC"/>
    <w:lvl w:ilvl="0">
      <w:start w:val="1"/>
      <w:numFmt w:val="bullet"/>
      <w:lvlText w:val="•"/>
      <w:lvlJc w:val="left"/>
      <w:rPr>
        <w:rFonts w:ascii="Calibri" w:eastAsia="Times New Roman" w:hAnsi="Calibri"/>
        <w:b w:val="0"/>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01A6D0F"/>
    <w:multiLevelType w:val="hybridMultilevel"/>
    <w:tmpl w:val="4DD8D62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25E6473"/>
    <w:multiLevelType w:val="hybridMultilevel"/>
    <w:tmpl w:val="C3CC08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78C1619"/>
    <w:multiLevelType w:val="hybridMultilevel"/>
    <w:tmpl w:val="C89C88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8594B32"/>
    <w:multiLevelType w:val="multilevel"/>
    <w:tmpl w:val="E24C1F28"/>
    <w:lvl w:ilvl="0">
      <w:start w:val="1"/>
      <w:numFmt w:val="bullet"/>
      <w:lvlText w:val="•"/>
      <w:lvlJc w:val="left"/>
      <w:rPr>
        <w:rFonts w:ascii="Calibri" w:eastAsia="Times New Roman" w:hAnsi="Calibri"/>
        <w:b/>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9451A79"/>
    <w:multiLevelType w:val="multilevel"/>
    <w:tmpl w:val="AB486796"/>
    <w:lvl w:ilvl="0">
      <w:start w:val="1"/>
      <w:numFmt w:val="bullet"/>
      <w:lvlText w:val="•"/>
      <w:lvlJc w:val="left"/>
      <w:rPr>
        <w:rFonts w:ascii="Calibri" w:eastAsia="Times New Roman" w:hAnsi="Calibri"/>
        <w:b w:val="0"/>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AFB4125"/>
    <w:multiLevelType w:val="multilevel"/>
    <w:tmpl w:val="ED36D7EA"/>
    <w:lvl w:ilvl="0">
      <w:start w:val="1"/>
      <w:numFmt w:val="bullet"/>
      <w:lvlText w:val="•"/>
      <w:lvlJc w:val="left"/>
      <w:rPr>
        <w:rFonts w:ascii="Calibri" w:eastAsia="Times New Roman" w:hAnsi="Calibri"/>
        <w:b w:val="0"/>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23022C64"/>
    <w:multiLevelType w:val="multilevel"/>
    <w:tmpl w:val="87DEB97E"/>
    <w:lvl w:ilvl="0">
      <w:start w:val="1"/>
      <w:numFmt w:val="bullet"/>
      <w:lvlText w:val="•"/>
      <w:lvlJc w:val="left"/>
      <w:rPr>
        <w:rFonts w:ascii="Calibri" w:eastAsia="Times New Roman" w:hAnsi="Calibri"/>
        <w:b/>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238602FB"/>
    <w:multiLevelType w:val="hybridMultilevel"/>
    <w:tmpl w:val="E318B8CE"/>
    <w:lvl w:ilvl="0" w:tplc="683AE57E">
      <w:start w:val="1"/>
      <w:numFmt w:val="decimal"/>
      <w:lvlText w:val="%1."/>
      <w:lvlJc w:val="left"/>
      <w:pPr>
        <w:ind w:left="2005" w:hanging="1155"/>
      </w:pPr>
      <w:rPr>
        <w:rFonts w:cs="Times New Roman" w:hint="default"/>
      </w:rPr>
    </w:lvl>
    <w:lvl w:ilvl="1" w:tplc="04020019" w:tentative="1">
      <w:start w:val="1"/>
      <w:numFmt w:val="lowerLetter"/>
      <w:lvlText w:val="%2."/>
      <w:lvlJc w:val="left"/>
      <w:pPr>
        <w:ind w:left="1930" w:hanging="360"/>
      </w:pPr>
      <w:rPr>
        <w:rFonts w:cs="Times New Roman"/>
      </w:rPr>
    </w:lvl>
    <w:lvl w:ilvl="2" w:tplc="0402001B" w:tentative="1">
      <w:start w:val="1"/>
      <w:numFmt w:val="lowerRoman"/>
      <w:lvlText w:val="%3."/>
      <w:lvlJc w:val="right"/>
      <w:pPr>
        <w:ind w:left="2650" w:hanging="180"/>
      </w:pPr>
      <w:rPr>
        <w:rFonts w:cs="Times New Roman"/>
      </w:rPr>
    </w:lvl>
    <w:lvl w:ilvl="3" w:tplc="0402000F" w:tentative="1">
      <w:start w:val="1"/>
      <w:numFmt w:val="decimal"/>
      <w:lvlText w:val="%4."/>
      <w:lvlJc w:val="left"/>
      <w:pPr>
        <w:ind w:left="3370" w:hanging="360"/>
      </w:pPr>
      <w:rPr>
        <w:rFonts w:cs="Times New Roman"/>
      </w:rPr>
    </w:lvl>
    <w:lvl w:ilvl="4" w:tplc="04020019" w:tentative="1">
      <w:start w:val="1"/>
      <w:numFmt w:val="lowerLetter"/>
      <w:lvlText w:val="%5."/>
      <w:lvlJc w:val="left"/>
      <w:pPr>
        <w:ind w:left="4090" w:hanging="360"/>
      </w:pPr>
      <w:rPr>
        <w:rFonts w:cs="Times New Roman"/>
      </w:rPr>
    </w:lvl>
    <w:lvl w:ilvl="5" w:tplc="0402001B" w:tentative="1">
      <w:start w:val="1"/>
      <w:numFmt w:val="lowerRoman"/>
      <w:lvlText w:val="%6."/>
      <w:lvlJc w:val="right"/>
      <w:pPr>
        <w:ind w:left="4810" w:hanging="180"/>
      </w:pPr>
      <w:rPr>
        <w:rFonts w:cs="Times New Roman"/>
      </w:rPr>
    </w:lvl>
    <w:lvl w:ilvl="6" w:tplc="0402000F" w:tentative="1">
      <w:start w:val="1"/>
      <w:numFmt w:val="decimal"/>
      <w:lvlText w:val="%7."/>
      <w:lvlJc w:val="left"/>
      <w:pPr>
        <w:ind w:left="5530" w:hanging="360"/>
      </w:pPr>
      <w:rPr>
        <w:rFonts w:cs="Times New Roman"/>
      </w:rPr>
    </w:lvl>
    <w:lvl w:ilvl="7" w:tplc="04020019" w:tentative="1">
      <w:start w:val="1"/>
      <w:numFmt w:val="lowerLetter"/>
      <w:lvlText w:val="%8."/>
      <w:lvlJc w:val="left"/>
      <w:pPr>
        <w:ind w:left="6250" w:hanging="360"/>
      </w:pPr>
      <w:rPr>
        <w:rFonts w:cs="Times New Roman"/>
      </w:rPr>
    </w:lvl>
    <w:lvl w:ilvl="8" w:tplc="0402001B" w:tentative="1">
      <w:start w:val="1"/>
      <w:numFmt w:val="lowerRoman"/>
      <w:lvlText w:val="%9."/>
      <w:lvlJc w:val="right"/>
      <w:pPr>
        <w:ind w:left="6970" w:hanging="180"/>
      </w:pPr>
      <w:rPr>
        <w:rFonts w:cs="Times New Roman"/>
      </w:rPr>
    </w:lvl>
  </w:abstractNum>
  <w:abstractNum w:abstractNumId="18">
    <w:nsid w:val="25003358"/>
    <w:multiLevelType w:val="hybridMultilevel"/>
    <w:tmpl w:val="0A8038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25DD4E64"/>
    <w:multiLevelType w:val="hybridMultilevel"/>
    <w:tmpl w:val="2BCA3F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2BAB0140"/>
    <w:multiLevelType w:val="hybridMultilevel"/>
    <w:tmpl w:val="2F646C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2DAD778A"/>
    <w:multiLevelType w:val="hybridMultilevel"/>
    <w:tmpl w:val="C7548E2E"/>
    <w:lvl w:ilvl="0" w:tplc="04090001">
      <w:start w:val="1"/>
      <w:numFmt w:val="bullet"/>
      <w:lvlText w:val=""/>
      <w:lvlJc w:val="left"/>
      <w:pPr>
        <w:tabs>
          <w:tab w:val="num" w:pos="1627"/>
        </w:tabs>
        <w:ind w:left="1627" w:hanging="360"/>
      </w:pPr>
      <w:rPr>
        <w:rFonts w:ascii="Symbol" w:hAnsi="Symbol" w:hint="default"/>
      </w:rPr>
    </w:lvl>
    <w:lvl w:ilvl="1" w:tplc="D96C8CE2">
      <w:start w:val="1"/>
      <w:numFmt w:val="bullet"/>
      <w:pStyle w:val="ListBullet"/>
      <w:lvlText w:val=""/>
      <w:lvlJc w:val="left"/>
      <w:pPr>
        <w:tabs>
          <w:tab w:val="num" w:pos="2347"/>
        </w:tabs>
        <w:ind w:left="2347" w:hanging="360"/>
      </w:pPr>
      <w:rPr>
        <w:rFonts w:ascii="Symbol" w:hAnsi="Symbol"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22">
    <w:nsid w:val="324E220D"/>
    <w:multiLevelType w:val="hybridMultilevel"/>
    <w:tmpl w:val="1BE2F5A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34234FB3"/>
    <w:multiLevelType w:val="hybridMultilevel"/>
    <w:tmpl w:val="A0127850"/>
    <w:lvl w:ilvl="0" w:tplc="0402000F">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4">
    <w:nsid w:val="35C33ABE"/>
    <w:multiLevelType w:val="hybridMultilevel"/>
    <w:tmpl w:val="7F765996"/>
    <w:lvl w:ilvl="0" w:tplc="04020001">
      <w:start w:val="1"/>
      <w:numFmt w:val="bullet"/>
      <w:lvlText w:val=""/>
      <w:lvlJc w:val="left"/>
      <w:pPr>
        <w:ind w:left="2573" w:hanging="1155"/>
      </w:pPr>
      <w:rPr>
        <w:rFonts w:ascii="Symbol" w:hAnsi="Symbol" w:hint="default"/>
      </w:rPr>
    </w:lvl>
    <w:lvl w:ilvl="1" w:tplc="04020019" w:tentative="1">
      <w:start w:val="1"/>
      <w:numFmt w:val="lowerLetter"/>
      <w:lvlText w:val="%2."/>
      <w:lvlJc w:val="left"/>
      <w:pPr>
        <w:ind w:left="2498" w:hanging="360"/>
      </w:pPr>
      <w:rPr>
        <w:rFonts w:cs="Times New Roman"/>
      </w:rPr>
    </w:lvl>
    <w:lvl w:ilvl="2" w:tplc="0402001B" w:tentative="1">
      <w:start w:val="1"/>
      <w:numFmt w:val="lowerRoman"/>
      <w:lvlText w:val="%3."/>
      <w:lvlJc w:val="right"/>
      <w:pPr>
        <w:ind w:left="3218" w:hanging="180"/>
      </w:pPr>
      <w:rPr>
        <w:rFonts w:cs="Times New Roman"/>
      </w:rPr>
    </w:lvl>
    <w:lvl w:ilvl="3" w:tplc="0402000F" w:tentative="1">
      <w:start w:val="1"/>
      <w:numFmt w:val="decimal"/>
      <w:lvlText w:val="%4."/>
      <w:lvlJc w:val="left"/>
      <w:pPr>
        <w:ind w:left="3938" w:hanging="360"/>
      </w:pPr>
      <w:rPr>
        <w:rFonts w:cs="Times New Roman"/>
      </w:rPr>
    </w:lvl>
    <w:lvl w:ilvl="4" w:tplc="04020019" w:tentative="1">
      <w:start w:val="1"/>
      <w:numFmt w:val="lowerLetter"/>
      <w:lvlText w:val="%5."/>
      <w:lvlJc w:val="left"/>
      <w:pPr>
        <w:ind w:left="4658" w:hanging="360"/>
      </w:pPr>
      <w:rPr>
        <w:rFonts w:cs="Times New Roman"/>
      </w:rPr>
    </w:lvl>
    <w:lvl w:ilvl="5" w:tplc="0402001B" w:tentative="1">
      <w:start w:val="1"/>
      <w:numFmt w:val="lowerRoman"/>
      <w:lvlText w:val="%6."/>
      <w:lvlJc w:val="right"/>
      <w:pPr>
        <w:ind w:left="5378" w:hanging="180"/>
      </w:pPr>
      <w:rPr>
        <w:rFonts w:cs="Times New Roman"/>
      </w:rPr>
    </w:lvl>
    <w:lvl w:ilvl="6" w:tplc="0402000F" w:tentative="1">
      <w:start w:val="1"/>
      <w:numFmt w:val="decimal"/>
      <w:lvlText w:val="%7."/>
      <w:lvlJc w:val="left"/>
      <w:pPr>
        <w:ind w:left="6098" w:hanging="360"/>
      </w:pPr>
      <w:rPr>
        <w:rFonts w:cs="Times New Roman"/>
      </w:rPr>
    </w:lvl>
    <w:lvl w:ilvl="7" w:tplc="04020019" w:tentative="1">
      <w:start w:val="1"/>
      <w:numFmt w:val="lowerLetter"/>
      <w:lvlText w:val="%8."/>
      <w:lvlJc w:val="left"/>
      <w:pPr>
        <w:ind w:left="6818" w:hanging="360"/>
      </w:pPr>
      <w:rPr>
        <w:rFonts w:cs="Times New Roman"/>
      </w:rPr>
    </w:lvl>
    <w:lvl w:ilvl="8" w:tplc="0402001B" w:tentative="1">
      <w:start w:val="1"/>
      <w:numFmt w:val="lowerRoman"/>
      <w:lvlText w:val="%9."/>
      <w:lvlJc w:val="right"/>
      <w:pPr>
        <w:ind w:left="7538" w:hanging="180"/>
      </w:pPr>
      <w:rPr>
        <w:rFonts w:cs="Times New Roman"/>
      </w:rPr>
    </w:lvl>
  </w:abstractNum>
  <w:abstractNum w:abstractNumId="25">
    <w:nsid w:val="3C2C1AB5"/>
    <w:multiLevelType w:val="multilevel"/>
    <w:tmpl w:val="91725AC8"/>
    <w:lvl w:ilvl="0">
      <w:start w:val="1"/>
      <w:numFmt w:val="bullet"/>
      <w:lvlText w:val="•"/>
      <w:lvlJc w:val="left"/>
      <w:rPr>
        <w:rFonts w:ascii="Calibri" w:eastAsia="Times New Roman" w:hAnsi="Calibri"/>
        <w:b/>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2685C1C"/>
    <w:multiLevelType w:val="multilevel"/>
    <w:tmpl w:val="C9AA1C08"/>
    <w:lvl w:ilvl="0">
      <w:start w:val="1"/>
      <w:numFmt w:val="bullet"/>
      <w:lvlText w:val="•"/>
      <w:lvlJc w:val="left"/>
      <w:rPr>
        <w:rFonts w:ascii="Calibri" w:eastAsia="Times New Roman" w:hAnsi="Calibri"/>
        <w:b/>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433172ED"/>
    <w:multiLevelType w:val="multilevel"/>
    <w:tmpl w:val="7C8803F6"/>
    <w:lvl w:ilvl="0">
      <w:start w:val="1"/>
      <w:numFmt w:val="bullet"/>
      <w:lvlText w:val="•"/>
      <w:lvlJc w:val="left"/>
      <w:rPr>
        <w:rFonts w:ascii="Calibri" w:eastAsia="Times New Roman" w:hAnsi="Calibri"/>
        <w:b/>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445833EF"/>
    <w:multiLevelType w:val="hybridMultilevel"/>
    <w:tmpl w:val="27D216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462955F9"/>
    <w:multiLevelType w:val="multilevel"/>
    <w:tmpl w:val="F9361342"/>
    <w:lvl w:ilvl="0">
      <w:start w:val="1"/>
      <w:numFmt w:val="bullet"/>
      <w:lvlText w:val="•"/>
      <w:lvlJc w:val="left"/>
      <w:rPr>
        <w:rFonts w:ascii="Calibri" w:eastAsia="Times New Roman" w:hAnsi="Calibri"/>
        <w:b/>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47A309E9"/>
    <w:multiLevelType w:val="singleLevel"/>
    <w:tmpl w:val="2D241C72"/>
    <w:lvl w:ilvl="0">
      <w:start w:val="1"/>
      <w:numFmt w:val="bullet"/>
      <w:pStyle w:val="Opsomming2"/>
      <w:lvlText w:val="-"/>
      <w:lvlJc w:val="left"/>
      <w:pPr>
        <w:tabs>
          <w:tab w:val="num" w:pos="1060"/>
        </w:tabs>
        <w:ind w:left="1060" w:hanging="351"/>
      </w:pPr>
      <w:rPr>
        <w:rFonts w:hint="default"/>
      </w:rPr>
    </w:lvl>
  </w:abstractNum>
  <w:abstractNum w:abstractNumId="31">
    <w:nsid w:val="4B512B79"/>
    <w:multiLevelType w:val="hybridMultilevel"/>
    <w:tmpl w:val="0DD02B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4BD6180A"/>
    <w:multiLevelType w:val="multilevel"/>
    <w:tmpl w:val="BD8E8DD8"/>
    <w:lvl w:ilvl="0">
      <w:start w:val="1"/>
      <w:numFmt w:val="bullet"/>
      <w:lvlText w:val="•"/>
      <w:lvlJc w:val="left"/>
      <w:rPr>
        <w:rFonts w:ascii="Calibri" w:eastAsia="Times New Roman" w:hAnsi="Calibri"/>
        <w:b w:val="0"/>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4CDC4C6D"/>
    <w:multiLevelType w:val="hybridMultilevel"/>
    <w:tmpl w:val="724AEF12"/>
    <w:lvl w:ilvl="0" w:tplc="04020003">
      <w:start w:val="1"/>
      <w:numFmt w:val="bullet"/>
      <w:lvlText w:val="o"/>
      <w:lvlJc w:val="left"/>
      <w:pPr>
        <w:ind w:left="720" w:hanging="360"/>
      </w:pPr>
      <w:rPr>
        <w:rFonts w:ascii="Courier New" w:hAnsi="Courier New"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4FDB5DB1"/>
    <w:multiLevelType w:val="hybridMultilevel"/>
    <w:tmpl w:val="2782F0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0504145"/>
    <w:multiLevelType w:val="multilevel"/>
    <w:tmpl w:val="3E501728"/>
    <w:lvl w:ilvl="0">
      <w:start w:val="1"/>
      <w:numFmt w:val="decimal"/>
      <w:pStyle w:val="Arcadis1"/>
      <w:lvlText w:val="%1."/>
      <w:lvlJc w:val="left"/>
      <w:pPr>
        <w:tabs>
          <w:tab w:val="num" w:pos="340"/>
        </w:tabs>
        <w:ind w:left="340" w:hanging="340"/>
      </w:pPr>
      <w:rPr>
        <w:rFonts w:cs="Times New Roman" w:hint="default"/>
      </w:rPr>
    </w:lvl>
    <w:lvl w:ilvl="1">
      <w:start w:val="1"/>
      <w:numFmt w:val="decimal"/>
      <w:pStyle w:val="Arcadis2"/>
      <w:lvlText w:val="%1.%2."/>
      <w:lvlJc w:val="left"/>
      <w:pPr>
        <w:tabs>
          <w:tab w:val="num" w:pos="720"/>
        </w:tabs>
        <w:ind w:left="720" w:hanging="720"/>
      </w:pPr>
      <w:rPr>
        <w:rFonts w:cs="Times New Roman" w:hint="default"/>
      </w:rPr>
    </w:lvl>
    <w:lvl w:ilvl="2">
      <w:start w:val="1"/>
      <w:numFmt w:val="decimal"/>
      <w:pStyle w:val="Arcadis3"/>
      <w:lvlText w:val="%1.%2.%3."/>
      <w:lvlJc w:val="left"/>
      <w:pPr>
        <w:tabs>
          <w:tab w:val="num" w:pos="964"/>
        </w:tabs>
        <w:ind w:left="964" w:hanging="964"/>
      </w:pPr>
      <w:rPr>
        <w:rFonts w:cs="Times New Roman" w:hint="default"/>
      </w:rPr>
    </w:lvl>
    <w:lvl w:ilvl="3">
      <w:start w:val="1"/>
      <w:numFmt w:val="decimal"/>
      <w:pStyle w:val="Arcadis4"/>
      <w:lvlText w:val="%1.%2.%3.%4."/>
      <w:lvlJc w:val="left"/>
      <w:pPr>
        <w:tabs>
          <w:tab w:val="num" w:pos="864"/>
        </w:tabs>
        <w:ind w:left="864" w:hanging="864"/>
      </w:pPr>
      <w:rPr>
        <w:rFonts w:cs="Times New Roman" w:hint="default"/>
      </w:rPr>
    </w:lvl>
    <w:lvl w:ilvl="4">
      <w:start w:val="1"/>
      <w:numFmt w:val="decimal"/>
      <w:pStyle w:val="Arcadis5"/>
      <w:lvlText w:val="%1.%2.%3.%4.%5."/>
      <w:lvlJc w:val="left"/>
      <w:pPr>
        <w:tabs>
          <w:tab w:val="num" w:pos="1008"/>
        </w:tabs>
        <w:ind w:left="1008" w:hanging="1008"/>
      </w:pPr>
      <w:rPr>
        <w:rFonts w:cs="Times New Roman" w:hint="default"/>
      </w:rPr>
    </w:lvl>
    <w:lvl w:ilvl="5">
      <w:start w:val="1"/>
      <w:numFmt w:val="decimal"/>
      <w:pStyle w:val="Arcadis6"/>
      <w:lvlText w:val="%1.%2.%3.%4.%5.%6."/>
      <w:lvlJc w:val="left"/>
      <w:pPr>
        <w:tabs>
          <w:tab w:val="num" w:pos="1152"/>
        </w:tabs>
        <w:ind w:left="1152" w:hanging="1152"/>
      </w:pPr>
      <w:rPr>
        <w:rFonts w:cs="Times New Roman" w:hint="default"/>
      </w:rPr>
    </w:lvl>
    <w:lvl w:ilvl="6">
      <w:start w:val="1"/>
      <w:numFmt w:val="decimal"/>
      <w:pStyle w:val="Arcadis7"/>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5066113F"/>
    <w:multiLevelType w:val="multilevel"/>
    <w:tmpl w:val="88D25D16"/>
    <w:lvl w:ilvl="0">
      <w:start w:val="1"/>
      <w:numFmt w:val="bullet"/>
      <w:lvlText w:val="•"/>
      <w:lvlJc w:val="left"/>
      <w:rPr>
        <w:rFonts w:ascii="Calibri" w:eastAsia="Times New Roman" w:hAnsi="Calibri"/>
        <w:b w:val="0"/>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51A03F79"/>
    <w:multiLevelType w:val="multilevel"/>
    <w:tmpl w:val="81227E42"/>
    <w:lvl w:ilvl="0">
      <w:start w:val="1"/>
      <w:numFmt w:val="bullet"/>
      <w:lvlText w:val="•"/>
      <w:lvlJc w:val="left"/>
      <w:rPr>
        <w:rFonts w:ascii="Calibri" w:eastAsia="Times New Roman" w:hAnsi="Calibri"/>
        <w:b/>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52746175"/>
    <w:multiLevelType w:val="hybridMultilevel"/>
    <w:tmpl w:val="44D86D7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53C332D1"/>
    <w:multiLevelType w:val="hybridMultilevel"/>
    <w:tmpl w:val="942E34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53FA5E49"/>
    <w:multiLevelType w:val="multilevel"/>
    <w:tmpl w:val="C3483688"/>
    <w:lvl w:ilvl="0">
      <w:start w:val="1"/>
      <w:numFmt w:val="bullet"/>
      <w:lvlText w:val="•"/>
      <w:lvlJc w:val="left"/>
      <w:rPr>
        <w:rFonts w:ascii="Calibri" w:eastAsia="Times New Roman" w:hAnsi="Calibri"/>
        <w:b/>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548C3DBF"/>
    <w:multiLevelType w:val="hybridMultilevel"/>
    <w:tmpl w:val="3020B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4D8191A"/>
    <w:multiLevelType w:val="hybridMultilevel"/>
    <w:tmpl w:val="86AACE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5516743B"/>
    <w:multiLevelType w:val="hybridMultilevel"/>
    <w:tmpl w:val="8CDE86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5AB068C7"/>
    <w:multiLevelType w:val="singleLevel"/>
    <w:tmpl w:val="39E2F3FA"/>
    <w:lvl w:ilvl="0">
      <w:start w:val="2660"/>
      <w:numFmt w:val="bullet"/>
      <w:pStyle w:val="Opsomming1"/>
      <w:lvlText w:val=""/>
      <w:lvlJc w:val="left"/>
      <w:pPr>
        <w:tabs>
          <w:tab w:val="num" w:pos="907"/>
        </w:tabs>
        <w:ind w:left="907" w:hanging="255"/>
      </w:pPr>
      <w:rPr>
        <w:rFonts w:ascii="Symbol" w:hAnsi="Symbol" w:hint="default"/>
      </w:rPr>
    </w:lvl>
  </w:abstractNum>
  <w:abstractNum w:abstractNumId="45">
    <w:nsid w:val="5BC136E7"/>
    <w:multiLevelType w:val="hybridMultilevel"/>
    <w:tmpl w:val="D1C0480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5D89174C"/>
    <w:multiLevelType w:val="multilevel"/>
    <w:tmpl w:val="067892AA"/>
    <w:lvl w:ilvl="0">
      <w:start w:val="1"/>
      <w:numFmt w:val="bullet"/>
      <w:lvlText w:val="•"/>
      <w:lvlJc w:val="left"/>
      <w:rPr>
        <w:rFonts w:ascii="Calibri" w:eastAsia="Times New Roman" w:hAnsi="Calibri"/>
        <w:b w:val="0"/>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5ED72288"/>
    <w:multiLevelType w:val="multilevel"/>
    <w:tmpl w:val="0A7C8B1A"/>
    <w:lvl w:ilvl="0">
      <w:start w:val="1"/>
      <w:numFmt w:val="bullet"/>
      <w:lvlText w:val="•"/>
      <w:lvlJc w:val="left"/>
      <w:rPr>
        <w:rFonts w:ascii="Calibri" w:eastAsia="Times New Roman" w:hAnsi="Calibri"/>
        <w:b/>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5F4D4740"/>
    <w:multiLevelType w:val="hybridMultilevel"/>
    <w:tmpl w:val="26F02B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6078244A"/>
    <w:multiLevelType w:val="hybridMultilevel"/>
    <w:tmpl w:val="D5CCA1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64F964AF"/>
    <w:multiLevelType w:val="singleLevel"/>
    <w:tmpl w:val="E98C4F60"/>
    <w:lvl w:ilvl="0">
      <w:start w:val="2660"/>
      <w:numFmt w:val="bullet"/>
      <w:pStyle w:val="Opsomming3"/>
      <w:lvlText w:val=""/>
      <w:lvlJc w:val="left"/>
      <w:pPr>
        <w:tabs>
          <w:tab w:val="num" w:pos="1412"/>
        </w:tabs>
        <w:ind w:left="1412" w:hanging="352"/>
      </w:pPr>
      <w:rPr>
        <w:rFonts w:ascii="Symbol" w:hAnsi="Symbol" w:hint="default"/>
      </w:rPr>
    </w:lvl>
  </w:abstractNum>
  <w:abstractNum w:abstractNumId="51">
    <w:nsid w:val="66325F02"/>
    <w:multiLevelType w:val="hybridMultilevel"/>
    <w:tmpl w:val="A5842A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7D932A4"/>
    <w:multiLevelType w:val="multilevel"/>
    <w:tmpl w:val="030C5A1A"/>
    <w:lvl w:ilvl="0">
      <w:start w:val="1"/>
      <w:numFmt w:val="bullet"/>
      <w:lvlText w:val="•"/>
      <w:lvlJc w:val="left"/>
      <w:rPr>
        <w:rFonts w:ascii="Calibri" w:eastAsia="Times New Roman" w:hAnsi="Calibri"/>
        <w:b/>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6E0333DB"/>
    <w:multiLevelType w:val="multilevel"/>
    <w:tmpl w:val="2312D7F0"/>
    <w:lvl w:ilvl="0">
      <w:start w:val="1"/>
      <w:numFmt w:val="bullet"/>
      <w:lvlText w:val="•"/>
      <w:lvlJc w:val="left"/>
      <w:rPr>
        <w:rFonts w:ascii="Calibri" w:eastAsia="Times New Roman" w:hAnsi="Calibri"/>
        <w:b w:val="0"/>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710527B0"/>
    <w:multiLevelType w:val="multilevel"/>
    <w:tmpl w:val="77962A8C"/>
    <w:lvl w:ilvl="0">
      <w:start w:val="1"/>
      <w:numFmt w:val="bullet"/>
      <w:lvlText w:val="•"/>
      <w:lvlJc w:val="left"/>
      <w:rPr>
        <w:rFonts w:ascii="Calibri" w:eastAsia="Times New Roman" w:hAnsi="Calibri"/>
        <w:b/>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7373429C"/>
    <w:multiLevelType w:val="multilevel"/>
    <w:tmpl w:val="A5765290"/>
    <w:lvl w:ilvl="0">
      <w:start w:val="1"/>
      <w:numFmt w:val="decimal"/>
      <w:pStyle w:val="SamenvattingKop1"/>
      <w:lvlText w:val="%1"/>
      <w:lvlJc w:val="left"/>
      <w:pPr>
        <w:tabs>
          <w:tab w:val="num" w:pos="567"/>
        </w:tabs>
        <w:ind w:left="567" w:hanging="567"/>
      </w:pPr>
      <w:rPr>
        <w:rFonts w:ascii="Tahoma" w:hAnsi="Tahoma" w:cs="Times New Roman" w:hint="default"/>
        <w:b/>
        <w:i w:val="0"/>
        <w:sz w:val="28"/>
        <w:szCs w:val="28"/>
      </w:rPr>
    </w:lvl>
    <w:lvl w:ilvl="1">
      <w:start w:val="1"/>
      <w:numFmt w:val="decimal"/>
      <w:lvlText w:val="%1.%2"/>
      <w:lvlJc w:val="left"/>
      <w:pPr>
        <w:tabs>
          <w:tab w:val="num" w:pos="851"/>
        </w:tabs>
        <w:ind w:left="851" w:hanging="851"/>
      </w:pPr>
      <w:rPr>
        <w:rFonts w:ascii="Tahoma" w:hAnsi="Tahoma" w:cs="Times New Roman" w:hint="default"/>
        <w:b/>
        <w:i w:val="0"/>
        <w:sz w:val="24"/>
        <w:szCs w:val="24"/>
      </w:rPr>
    </w:lvl>
    <w:lvl w:ilvl="2">
      <w:start w:val="1"/>
      <w:numFmt w:val="decimal"/>
      <w:lvlText w:val="%1.%2.%3"/>
      <w:lvlJc w:val="left"/>
      <w:pPr>
        <w:tabs>
          <w:tab w:val="num" w:pos="851"/>
        </w:tabs>
        <w:ind w:left="851" w:hanging="851"/>
      </w:pPr>
      <w:rPr>
        <w:rFonts w:ascii="Tahoma" w:hAnsi="Tahoma" w:cs="Times New Roman" w:hint="default"/>
        <w:b/>
        <w:i w:val="0"/>
        <w:sz w:val="22"/>
        <w:szCs w:val="22"/>
      </w:rPr>
    </w:lvl>
    <w:lvl w:ilvl="3">
      <w:start w:val="1"/>
      <w:numFmt w:val="decimal"/>
      <w:lvlText w:val="%1.%2.%3.%4"/>
      <w:lvlJc w:val="left"/>
      <w:pPr>
        <w:tabs>
          <w:tab w:val="num" w:pos="1134"/>
        </w:tabs>
        <w:ind w:left="1134" w:hanging="1134"/>
      </w:pPr>
      <w:rPr>
        <w:rFonts w:ascii="Tahoma" w:hAnsi="Tahoma" w:cs="Times New Roman" w:hint="default"/>
        <w:b/>
        <w:i/>
        <w:sz w:val="22"/>
        <w:szCs w:val="22"/>
      </w:rPr>
    </w:lvl>
    <w:lvl w:ilvl="4">
      <w:start w:val="1"/>
      <w:numFmt w:val="none"/>
      <w:lvlText w:val=""/>
      <w:lvlJc w:val="left"/>
      <w:pPr>
        <w:tabs>
          <w:tab w:val="num" w:pos="0"/>
        </w:tabs>
      </w:pPr>
      <w:rPr>
        <w:rFonts w:ascii="Tahoma" w:hAnsi="Tahoma" w:cs="Times New Roman" w:hint="default"/>
        <w:sz w:val="22"/>
        <w:szCs w:val="22"/>
      </w:rPr>
    </w:lvl>
    <w:lvl w:ilvl="5">
      <w:start w:val="1"/>
      <w:numFmt w:val="none"/>
      <w:lvlText w:val=""/>
      <w:lvlJc w:val="left"/>
      <w:pPr>
        <w:tabs>
          <w:tab w:val="num" w:pos="0"/>
        </w:tabs>
      </w:pPr>
      <w:rPr>
        <w:rFonts w:ascii="Tahoma" w:hAnsi="Tahoma" w:cs="Times New Roman" w:hint="default"/>
        <w:b w:val="0"/>
        <w:i w:val="0"/>
        <w:sz w:val="24"/>
        <w:szCs w:val="24"/>
        <w:u w:val="single"/>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56">
    <w:nsid w:val="78ED660A"/>
    <w:multiLevelType w:val="hybridMultilevel"/>
    <w:tmpl w:val="C50A83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7AA56FBB"/>
    <w:multiLevelType w:val="hybridMultilevel"/>
    <w:tmpl w:val="32545142"/>
    <w:lvl w:ilvl="0" w:tplc="04020003">
      <w:start w:val="1"/>
      <w:numFmt w:val="bullet"/>
      <w:lvlText w:val="o"/>
      <w:lvlJc w:val="left"/>
      <w:pPr>
        <w:ind w:left="720" w:hanging="360"/>
      </w:pPr>
      <w:rPr>
        <w:rFonts w:ascii="Courier New" w:hAnsi="Courier New"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7D5A4267"/>
    <w:multiLevelType w:val="multilevel"/>
    <w:tmpl w:val="5B78A3A6"/>
    <w:lvl w:ilvl="0">
      <w:start w:val="1"/>
      <w:numFmt w:val="bullet"/>
      <w:lvlText w:val="•"/>
      <w:lvlJc w:val="left"/>
      <w:rPr>
        <w:rFonts w:ascii="Calibri" w:eastAsia="Times New Roman" w:hAnsi="Calibri"/>
        <w:b/>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7EAE3D8D"/>
    <w:multiLevelType w:val="hybridMultilevel"/>
    <w:tmpl w:val="30E88A40"/>
    <w:lvl w:ilvl="0" w:tplc="0402000F">
      <w:start w:val="1"/>
      <w:numFmt w:val="decimal"/>
      <w:lvlText w:val="%1."/>
      <w:lvlJc w:val="left"/>
      <w:pPr>
        <w:ind w:left="720" w:hanging="360"/>
      </w:pPr>
      <w:rPr>
        <w:rFonts w:cs="Times New Roman"/>
      </w:rPr>
    </w:lvl>
    <w:lvl w:ilvl="1" w:tplc="04020019">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0">
    <w:nsid w:val="7F9A0C84"/>
    <w:multiLevelType w:val="hybridMultilevel"/>
    <w:tmpl w:val="955A2674"/>
    <w:lvl w:ilvl="0" w:tplc="04020003">
      <w:start w:val="1"/>
      <w:numFmt w:val="bullet"/>
      <w:lvlText w:val="o"/>
      <w:lvlJc w:val="left"/>
      <w:pPr>
        <w:ind w:left="720" w:hanging="360"/>
      </w:pPr>
      <w:rPr>
        <w:rFonts w:ascii="Courier New" w:hAnsi="Courier New"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num>
  <w:num w:numId="8">
    <w:abstractNumId w:val="44"/>
  </w:num>
  <w:num w:numId="9">
    <w:abstractNumId w:val="4"/>
  </w:num>
  <w:num w:numId="10">
    <w:abstractNumId w:val="30"/>
  </w:num>
  <w:num w:numId="11">
    <w:abstractNumId w:val="50"/>
  </w:num>
  <w:num w:numId="12">
    <w:abstractNumId w:val="55"/>
  </w:num>
  <w:num w:numId="13">
    <w:abstractNumId w:val="35"/>
  </w:num>
  <w:num w:numId="14">
    <w:abstractNumId w:val="0"/>
  </w:num>
  <w:num w:numId="15">
    <w:abstractNumId w:val="1"/>
  </w:num>
  <w:num w:numId="16">
    <w:abstractNumId w:val="53"/>
  </w:num>
  <w:num w:numId="17">
    <w:abstractNumId w:val="46"/>
  </w:num>
  <w:num w:numId="18">
    <w:abstractNumId w:val="14"/>
  </w:num>
  <w:num w:numId="19">
    <w:abstractNumId w:val="27"/>
  </w:num>
  <w:num w:numId="20">
    <w:abstractNumId w:val="16"/>
  </w:num>
  <w:num w:numId="21">
    <w:abstractNumId w:val="29"/>
  </w:num>
  <w:num w:numId="22">
    <w:abstractNumId w:val="13"/>
  </w:num>
  <w:num w:numId="23">
    <w:abstractNumId w:val="36"/>
  </w:num>
  <w:num w:numId="24">
    <w:abstractNumId w:val="32"/>
  </w:num>
  <w:num w:numId="25">
    <w:abstractNumId w:val="15"/>
  </w:num>
  <w:num w:numId="26">
    <w:abstractNumId w:val="54"/>
  </w:num>
  <w:num w:numId="27">
    <w:abstractNumId w:val="40"/>
  </w:num>
  <w:num w:numId="28">
    <w:abstractNumId w:val="25"/>
  </w:num>
  <w:num w:numId="29">
    <w:abstractNumId w:val="9"/>
  </w:num>
  <w:num w:numId="30">
    <w:abstractNumId w:val="37"/>
  </w:num>
  <w:num w:numId="31">
    <w:abstractNumId w:val="52"/>
  </w:num>
  <w:num w:numId="32">
    <w:abstractNumId w:val="58"/>
  </w:num>
  <w:num w:numId="33">
    <w:abstractNumId w:val="26"/>
  </w:num>
  <w:num w:numId="34">
    <w:abstractNumId w:val="47"/>
  </w:num>
  <w:num w:numId="35">
    <w:abstractNumId w:val="7"/>
  </w:num>
  <w:num w:numId="36">
    <w:abstractNumId w:val="23"/>
  </w:num>
  <w:num w:numId="37">
    <w:abstractNumId w:val="59"/>
  </w:num>
  <w:num w:numId="38">
    <w:abstractNumId w:val="17"/>
  </w:num>
  <w:num w:numId="39">
    <w:abstractNumId w:val="24"/>
  </w:num>
  <w:num w:numId="40">
    <w:abstractNumId w:val="21"/>
  </w:num>
  <w:num w:numId="41">
    <w:abstractNumId w:val="34"/>
  </w:num>
  <w:num w:numId="42">
    <w:abstractNumId w:val="51"/>
  </w:num>
  <w:num w:numId="43">
    <w:abstractNumId w:val="6"/>
  </w:num>
  <w:num w:numId="44">
    <w:abstractNumId w:val="41"/>
  </w:num>
  <w:num w:numId="45">
    <w:abstractNumId w:val="49"/>
  </w:num>
  <w:num w:numId="46">
    <w:abstractNumId w:val="31"/>
  </w:num>
  <w:num w:numId="47">
    <w:abstractNumId w:val="42"/>
  </w:num>
  <w:num w:numId="48">
    <w:abstractNumId w:val="19"/>
  </w:num>
  <w:num w:numId="49">
    <w:abstractNumId w:val="39"/>
  </w:num>
  <w:num w:numId="50">
    <w:abstractNumId w:val="20"/>
  </w:num>
  <w:num w:numId="51">
    <w:abstractNumId w:val="12"/>
  </w:num>
  <w:num w:numId="52">
    <w:abstractNumId w:val="38"/>
  </w:num>
  <w:num w:numId="53">
    <w:abstractNumId w:val="33"/>
  </w:num>
  <w:num w:numId="54">
    <w:abstractNumId w:val="57"/>
  </w:num>
  <w:num w:numId="55">
    <w:abstractNumId w:val="60"/>
  </w:num>
  <w:num w:numId="56">
    <w:abstractNumId w:val="22"/>
  </w:num>
  <w:num w:numId="57">
    <w:abstractNumId w:val="18"/>
  </w:num>
  <w:num w:numId="58">
    <w:abstractNumId w:val="56"/>
  </w:num>
  <w:num w:numId="59">
    <w:abstractNumId w:val="5"/>
  </w:num>
  <w:num w:numId="60">
    <w:abstractNumId w:val="43"/>
  </w:num>
  <w:num w:numId="61">
    <w:abstractNumId w:val="28"/>
  </w:num>
  <w:num w:numId="62">
    <w:abstractNumId w:val="45"/>
  </w:num>
  <w:num w:numId="63">
    <w:abstractNumId w:val="10"/>
  </w:num>
  <w:num w:numId="64">
    <w:abstractNumId w:val="11"/>
  </w:num>
  <w:num w:numId="65">
    <w:abstractNumId w:val="8"/>
  </w:num>
  <w:num w:numId="66">
    <w:abstractNumId w:val="3"/>
  </w:num>
  <w:num w:numId="67">
    <w:abstractNumId w:val="48"/>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660C"/>
    <w:rsid w:val="0000268B"/>
    <w:rsid w:val="000041BA"/>
    <w:rsid w:val="00006EE1"/>
    <w:rsid w:val="00010701"/>
    <w:rsid w:val="00010DFC"/>
    <w:rsid w:val="0001206A"/>
    <w:rsid w:val="00013507"/>
    <w:rsid w:val="000142F6"/>
    <w:rsid w:val="000166C7"/>
    <w:rsid w:val="00020E97"/>
    <w:rsid w:val="00022282"/>
    <w:rsid w:val="00023429"/>
    <w:rsid w:val="0002385B"/>
    <w:rsid w:val="000242EE"/>
    <w:rsid w:val="00025654"/>
    <w:rsid w:val="00025AE6"/>
    <w:rsid w:val="00026A84"/>
    <w:rsid w:val="00030242"/>
    <w:rsid w:val="00030387"/>
    <w:rsid w:val="00032118"/>
    <w:rsid w:val="000328A8"/>
    <w:rsid w:val="000353E3"/>
    <w:rsid w:val="000356C0"/>
    <w:rsid w:val="0003609A"/>
    <w:rsid w:val="000368B0"/>
    <w:rsid w:val="0004055E"/>
    <w:rsid w:val="00044116"/>
    <w:rsid w:val="00044A63"/>
    <w:rsid w:val="00050316"/>
    <w:rsid w:val="000536C8"/>
    <w:rsid w:val="00053A01"/>
    <w:rsid w:val="00055ED3"/>
    <w:rsid w:val="00056430"/>
    <w:rsid w:val="0006067F"/>
    <w:rsid w:val="0006428B"/>
    <w:rsid w:val="000647CC"/>
    <w:rsid w:val="0006616F"/>
    <w:rsid w:val="000670CE"/>
    <w:rsid w:val="000715E8"/>
    <w:rsid w:val="000747DF"/>
    <w:rsid w:val="00074FC8"/>
    <w:rsid w:val="00076283"/>
    <w:rsid w:val="000812FE"/>
    <w:rsid w:val="0008312D"/>
    <w:rsid w:val="0008462C"/>
    <w:rsid w:val="00085277"/>
    <w:rsid w:val="00086F24"/>
    <w:rsid w:val="00090F85"/>
    <w:rsid w:val="00091893"/>
    <w:rsid w:val="00093676"/>
    <w:rsid w:val="0009506D"/>
    <w:rsid w:val="00095FEC"/>
    <w:rsid w:val="000A2026"/>
    <w:rsid w:val="000A233B"/>
    <w:rsid w:val="000A4147"/>
    <w:rsid w:val="000A44E9"/>
    <w:rsid w:val="000A466F"/>
    <w:rsid w:val="000A4F05"/>
    <w:rsid w:val="000B0572"/>
    <w:rsid w:val="000B48F5"/>
    <w:rsid w:val="000B5AD4"/>
    <w:rsid w:val="000B6035"/>
    <w:rsid w:val="000B60D1"/>
    <w:rsid w:val="000B741E"/>
    <w:rsid w:val="000C05F9"/>
    <w:rsid w:val="000C4392"/>
    <w:rsid w:val="000C5204"/>
    <w:rsid w:val="000C6CD2"/>
    <w:rsid w:val="000D03AC"/>
    <w:rsid w:val="000D0564"/>
    <w:rsid w:val="000D2A6D"/>
    <w:rsid w:val="000D34D4"/>
    <w:rsid w:val="000D4918"/>
    <w:rsid w:val="000D5EFB"/>
    <w:rsid w:val="000D7771"/>
    <w:rsid w:val="000E09DD"/>
    <w:rsid w:val="000E21BE"/>
    <w:rsid w:val="000E27A7"/>
    <w:rsid w:val="000E3FC5"/>
    <w:rsid w:val="000E45A7"/>
    <w:rsid w:val="000E521E"/>
    <w:rsid w:val="000E6017"/>
    <w:rsid w:val="000E628E"/>
    <w:rsid w:val="000E667F"/>
    <w:rsid w:val="000F08F5"/>
    <w:rsid w:val="000F18D9"/>
    <w:rsid w:val="000F3C3E"/>
    <w:rsid w:val="000F3CE7"/>
    <w:rsid w:val="000F4BE7"/>
    <w:rsid w:val="000F5A7A"/>
    <w:rsid w:val="000F5C0B"/>
    <w:rsid w:val="0010186E"/>
    <w:rsid w:val="00101F6A"/>
    <w:rsid w:val="00106226"/>
    <w:rsid w:val="00107AEA"/>
    <w:rsid w:val="001130E3"/>
    <w:rsid w:val="00113D55"/>
    <w:rsid w:val="00115FA4"/>
    <w:rsid w:val="001170B8"/>
    <w:rsid w:val="0012104D"/>
    <w:rsid w:val="00121732"/>
    <w:rsid w:val="0012798A"/>
    <w:rsid w:val="00131732"/>
    <w:rsid w:val="001344C7"/>
    <w:rsid w:val="001362D8"/>
    <w:rsid w:val="00136C5C"/>
    <w:rsid w:val="001370C8"/>
    <w:rsid w:val="001411C1"/>
    <w:rsid w:val="0014229B"/>
    <w:rsid w:val="00142E5C"/>
    <w:rsid w:val="00142E8A"/>
    <w:rsid w:val="001521E8"/>
    <w:rsid w:val="00152877"/>
    <w:rsid w:val="00156570"/>
    <w:rsid w:val="00156CEE"/>
    <w:rsid w:val="001610F8"/>
    <w:rsid w:val="0016190A"/>
    <w:rsid w:val="00161E23"/>
    <w:rsid w:val="00165AE0"/>
    <w:rsid w:val="00165B53"/>
    <w:rsid w:val="00171D9E"/>
    <w:rsid w:val="00172BC2"/>
    <w:rsid w:val="00174924"/>
    <w:rsid w:val="0017713F"/>
    <w:rsid w:val="00177C04"/>
    <w:rsid w:val="00183760"/>
    <w:rsid w:val="00183F70"/>
    <w:rsid w:val="001847DA"/>
    <w:rsid w:val="001944AE"/>
    <w:rsid w:val="0019581A"/>
    <w:rsid w:val="00195AB4"/>
    <w:rsid w:val="00197507"/>
    <w:rsid w:val="001A163D"/>
    <w:rsid w:val="001A226A"/>
    <w:rsid w:val="001A2666"/>
    <w:rsid w:val="001A2FFE"/>
    <w:rsid w:val="001A3C93"/>
    <w:rsid w:val="001A4928"/>
    <w:rsid w:val="001A7529"/>
    <w:rsid w:val="001A7B00"/>
    <w:rsid w:val="001B0969"/>
    <w:rsid w:val="001B15B9"/>
    <w:rsid w:val="001B3552"/>
    <w:rsid w:val="001B5B9C"/>
    <w:rsid w:val="001B725A"/>
    <w:rsid w:val="001B72B7"/>
    <w:rsid w:val="001C37E7"/>
    <w:rsid w:val="001C4BCC"/>
    <w:rsid w:val="001C7CBE"/>
    <w:rsid w:val="001D0FFB"/>
    <w:rsid w:val="001D4334"/>
    <w:rsid w:val="001D5E0D"/>
    <w:rsid w:val="001D618F"/>
    <w:rsid w:val="001D761E"/>
    <w:rsid w:val="001D7EA6"/>
    <w:rsid w:val="001E03B9"/>
    <w:rsid w:val="001E0564"/>
    <w:rsid w:val="001E06D3"/>
    <w:rsid w:val="001E5448"/>
    <w:rsid w:val="001E71DB"/>
    <w:rsid w:val="001F30FF"/>
    <w:rsid w:val="001F3F64"/>
    <w:rsid w:val="001F7737"/>
    <w:rsid w:val="002000A7"/>
    <w:rsid w:val="002038A1"/>
    <w:rsid w:val="00205B69"/>
    <w:rsid w:val="002072A1"/>
    <w:rsid w:val="00210AED"/>
    <w:rsid w:val="00211B7C"/>
    <w:rsid w:val="002131A9"/>
    <w:rsid w:val="00213283"/>
    <w:rsid w:val="00220E1F"/>
    <w:rsid w:val="0022385A"/>
    <w:rsid w:val="00226A4F"/>
    <w:rsid w:val="00226F46"/>
    <w:rsid w:val="00227B45"/>
    <w:rsid w:val="00227BE6"/>
    <w:rsid w:val="002325C3"/>
    <w:rsid w:val="00234F2F"/>
    <w:rsid w:val="00235780"/>
    <w:rsid w:val="0023603F"/>
    <w:rsid w:val="002369E1"/>
    <w:rsid w:val="00242180"/>
    <w:rsid w:val="00243CF7"/>
    <w:rsid w:val="00245A57"/>
    <w:rsid w:val="002476D5"/>
    <w:rsid w:val="00250FF1"/>
    <w:rsid w:val="002526BC"/>
    <w:rsid w:val="002544E0"/>
    <w:rsid w:val="00260171"/>
    <w:rsid w:val="002602B8"/>
    <w:rsid w:val="00264EC6"/>
    <w:rsid w:val="0026757A"/>
    <w:rsid w:val="00271725"/>
    <w:rsid w:val="00271872"/>
    <w:rsid w:val="0027375E"/>
    <w:rsid w:val="00275463"/>
    <w:rsid w:val="00280D02"/>
    <w:rsid w:val="002820F1"/>
    <w:rsid w:val="002843C2"/>
    <w:rsid w:val="0028699C"/>
    <w:rsid w:val="00287FF1"/>
    <w:rsid w:val="00291B9A"/>
    <w:rsid w:val="0029279F"/>
    <w:rsid w:val="002942EE"/>
    <w:rsid w:val="0029453A"/>
    <w:rsid w:val="0029516D"/>
    <w:rsid w:val="00295FD0"/>
    <w:rsid w:val="00296B87"/>
    <w:rsid w:val="00297311"/>
    <w:rsid w:val="002A2DE2"/>
    <w:rsid w:val="002A4ECF"/>
    <w:rsid w:val="002A5F57"/>
    <w:rsid w:val="002A6F98"/>
    <w:rsid w:val="002B2500"/>
    <w:rsid w:val="002B56E5"/>
    <w:rsid w:val="002B7675"/>
    <w:rsid w:val="002C028E"/>
    <w:rsid w:val="002C1EA0"/>
    <w:rsid w:val="002C4222"/>
    <w:rsid w:val="002C4E8F"/>
    <w:rsid w:val="002D2429"/>
    <w:rsid w:val="002D2FE5"/>
    <w:rsid w:val="002D3DF6"/>
    <w:rsid w:val="002D563B"/>
    <w:rsid w:val="002D5B76"/>
    <w:rsid w:val="002E32E3"/>
    <w:rsid w:val="002E4187"/>
    <w:rsid w:val="002E5C4B"/>
    <w:rsid w:val="002E7256"/>
    <w:rsid w:val="002E7EC3"/>
    <w:rsid w:val="002F0152"/>
    <w:rsid w:val="002F26CE"/>
    <w:rsid w:val="002F3E3E"/>
    <w:rsid w:val="002F4E2B"/>
    <w:rsid w:val="002F61E4"/>
    <w:rsid w:val="003001C0"/>
    <w:rsid w:val="0030509D"/>
    <w:rsid w:val="0030602B"/>
    <w:rsid w:val="003070E1"/>
    <w:rsid w:val="003072E4"/>
    <w:rsid w:val="003075E4"/>
    <w:rsid w:val="0031086E"/>
    <w:rsid w:val="0031290B"/>
    <w:rsid w:val="00312B04"/>
    <w:rsid w:val="00312D5E"/>
    <w:rsid w:val="003173FF"/>
    <w:rsid w:val="0031741E"/>
    <w:rsid w:val="0032068D"/>
    <w:rsid w:val="003206F7"/>
    <w:rsid w:val="00321BEB"/>
    <w:rsid w:val="00321C5F"/>
    <w:rsid w:val="003262EC"/>
    <w:rsid w:val="00331516"/>
    <w:rsid w:val="00332F05"/>
    <w:rsid w:val="00333D02"/>
    <w:rsid w:val="00335218"/>
    <w:rsid w:val="003369C7"/>
    <w:rsid w:val="00336D41"/>
    <w:rsid w:val="003375B1"/>
    <w:rsid w:val="003413E7"/>
    <w:rsid w:val="00341A59"/>
    <w:rsid w:val="003427AA"/>
    <w:rsid w:val="00343314"/>
    <w:rsid w:val="003439D3"/>
    <w:rsid w:val="00344308"/>
    <w:rsid w:val="00345148"/>
    <w:rsid w:val="003455BD"/>
    <w:rsid w:val="003508F1"/>
    <w:rsid w:val="003508F2"/>
    <w:rsid w:val="00352E82"/>
    <w:rsid w:val="00356553"/>
    <w:rsid w:val="00361C69"/>
    <w:rsid w:val="0036662B"/>
    <w:rsid w:val="0036778C"/>
    <w:rsid w:val="00370BFE"/>
    <w:rsid w:val="00370C1B"/>
    <w:rsid w:val="00372185"/>
    <w:rsid w:val="00373BAF"/>
    <w:rsid w:val="00373EC5"/>
    <w:rsid w:val="00374379"/>
    <w:rsid w:val="00377A1E"/>
    <w:rsid w:val="0038088D"/>
    <w:rsid w:val="00381932"/>
    <w:rsid w:val="00384528"/>
    <w:rsid w:val="00385F10"/>
    <w:rsid w:val="00387EE6"/>
    <w:rsid w:val="00387FC0"/>
    <w:rsid w:val="00390817"/>
    <w:rsid w:val="00390CB9"/>
    <w:rsid w:val="00391097"/>
    <w:rsid w:val="00392B2C"/>
    <w:rsid w:val="00395FDC"/>
    <w:rsid w:val="003976E3"/>
    <w:rsid w:val="00397B2E"/>
    <w:rsid w:val="003A14F9"/>
    <w:rsid w:val="003A18C0"/>
    <w:rsid w:val="003A1B17"/>
    <w:rsid w:val="003A225F"/>
    <w:rsid w:val="003A2590"/>
    <w:rsid w:val="003A3C20"/>
    <w:rsid w:val="003A7982"/>
    <w:rsid w:val="003A7AD9"/>
    <w:rsid w:val="003B379E"/>
    <w:rsid w:val="003B4FA8"/>
    <w:rsid w:val="003B52EE"/>
    <w:rsid w:val="003B57A1"/>
    <w:rsid w:val="003B7B44"/>
    <w:rsid w:val="003B7DEA"/>
    <w:rsid w:val="003C11B0"/>
    <w:rsid w:val="003C1269"/>
    <w:rsid w:val="003C2562"/>
    <w:rsid w:val="003C4E79"/>
    <w:rsid w:val="003C6DF5"/>
    <w:rsid w:val="003D101A"/>
    <w:rsid w:val="003D14A0"/>
    <w:rsid w:val="003D1790"/>
    <w:rsid w:val="003E10F3"/>
    <w:rsid w:val="003E168C"/>
    <w:rsid w:val="003E58C3"/>
    <w:rsid w:val="003E6360"/>
    <w:rsid w:val="003F0039"/>
    <w:rsid w:val="003F0C6F"/>
    <w:rsid w:val="003F0D5D"/>
    <w:rsid w:val="003F0D97"/>
    <w:rsid w:val="003F3D92"/>
    <w:rsid w:val="003F7394"/>
    <w:rsid w:val="003F740D"/>
    <w:rsid w:val="003F7A90"/>
    <w:rsid w:val="00400A1C"/>
    <w:rsid w:val="00401E3A"/>
    <w:rsid w:val="00403520"/>
    <w:rsid w:val="00404624"/>
    <w:rsid w:val="00404CFF"/>
    <w:rsid w:val="00405592"/>
    <w:rsid w:val="0040799B"/>
    <w:rsid w:val="00410DEF"/>
    <w:rsid w:val="0041340A"/>
    <w:rsid w:val="00416A36"/>
    <w:rsid w:val="00416A42"/>
    <w:rsid w:val="0041746A"/>
    <w:rsid w:val="00417BE3"/>
    <w:rsid w:val="00417F62"/>
    <w:rsid w:val="0042438D"/>
    <w:rsid w:val="00426138"/>
    <w:rsid w:val="0043002D"/>
    <w:rsid w:val="00430E6E"/>
    <w:rsid w:val="004320E6"/>
    <w:rsid w:val="00433433"/>
    <w:rsid w:val="00435941"/>
    <w:rsid w:val="00436224"/>
    <w:rsid w:val="00436874"/>
    <w:rsid w:val="00440813"/>
    <w:rsid w:val="00440EC6"/>
    <w:rsid w:val="00444B65"/>
    <w:rsid w:val="00444E17"/>
    <w:rsid w:val="004450EF"/>
    <w:rsid w:val="004461DF"/>
    <w:rsid w:val="00447F6D"/>
    <w:rsid w:val="00452F12"/>
    <w:rsid w:val="00453894"/>
    <w:rsid w:val="00456466"/>
    <w:rsid w:val="00457028"/>
    <w:rsid w:val="00460966"/>
    <w:rsid w:val="00460A47"/>
    <w:rsid w:val="00462168"/>
    <w:rsid w:val="00462722"/>
    <w:rsid w:val="004644D9"/>
    <w:rsid w:val="00464648"/>
    <w:rsid w:val="0047163D"/>
    <w:rsid w:val="00472A1A"/>
    <w:rsid w:val="004779C7"/>
    <w:rsid w:val="00477BA9"/>
    <w:rsid w:val="004807DB"/>
    <w:rsid w:val="004810C4"/>
    <w:rsid w:val="00481141"/>
    <w:rsid w:val="00482D39"/>
    <w:rsid w:val="004846BB"/>
    <w:rsid w:val="00485407"/>
    <w:rsid w:val="00486802"/>
    <w:rsid w:val="004902FE"/>
    <w:rsid w:val="004940F0"/>
    <w:rsid w:val="004A2392"/>
    <w:rsid w:val="004A2B97"/>
    <w:rsid w:val="004A76D8"/>
    <w:rsid w:val="004A78EA"/>
    <w:rsid w:val="004B4C35"/>
    <w:rsid w:val="004B58D6"/>
    <w:rsid w:val="004B5AE0"/>
    <w:rsid w:val="004B7987"/>
    <w:rsid w:val="004B7A4F"/>
    <w:rsid w:val="004C0292"/>
    <w:rsid w:val="004C0442"/>
    <w:rsid w:val="004C09FE"/>
    <w:rsid w:val="004C1C56"/>
    <w:rsid w:val="004C1CD4"/>
    <w:rsid w:val="004C708D"/>
    <w:rsid w:val="004D0141"/>
    <w:rsid w:val="004D2316"/>
    <w:rsid w:val="004D2B33"/>
    <w:rsid w:val="004D2B4D"/>
    <w:rsid w:val="004E0C15"/>
    <w:rsid w:val="004E4938"/>
    <w:rsid w:val="004E4FAA"/>
    <w:rsid w:val="004E53D0"/>
    <w:rsid w:val="004E65A6"/>
    <w:rsid w:val="004E7D54"/>
    <w:rsid w:val="004F352A"/>
    <w:rsid w:val="004F3A83"/>
    <w:rsid w:val="004F4FE8"/>
    <w:rsid w:val="004F58B8"/>
    <w:rsid w:val="004F5BAD"/>
    <w:rsid w:val="004F5F9D"/>
    <w:rsid w:val="00500154"/>
    <w:rsid w:val="005010AF"/>
    <w:rsid w:val="0050236C"/>
    <w:rsid w:val="00502DCC"/>
    <w:rsid w:val="005039FC"/>
    <w:rsid w:val="00503F71"/>
    <w:rsid w:val="00506D12"/>
    <w:rsid w:val="00507889"/>
    <w:rsid w:val="00507A41"/>
    <w:rsid w:val="0051204E"/>
    <w:rsid w:val="0051265D"/>
    <w:rsid w:val="00513114"/>
    <w:rsid w:val="005154B7"/>
    <w:rsid w:val="00520472"/>
    <w:rsid w:val="005219D5"/>
    <w:rsid w:val="005224B8"/>
    <w:rsid w:val="005227F4"/>
    <w:rsid w:val="00524272"/>
    <w:rsid w:val="005313D9"/>
    <w:rsid w:val="005319A1"/>
    <w:rsid w:val="00531C31"/>
    <w:rsid w:val="00532C45"/>
    <w:rsid w:val="00533194"/>
    <w:rsid w:val="0053569F"/>
    <w:rsid w:val="00536F76"/>
    <w:rsid w:val="00541FE8"/>
    <w:rsid w:val="00543950"/>
    <w:rsid w:val="00543DFA"/>
    <w:rsid w:val="00550782"/>
    <w:rsid w:val="00553B9A"/>
    <w:rsid w:val="00554F7F"/>
    <w:rsid w:val="00555107"/>
    <w:rsid w:val="00562014"/>
    <w:rsid w:val="00562E59"/>
    <w:rsid w:val="00564576"/>
    <w:rsid w:val="0056677A"/>
    <w:rsid w:val="005713F6"/>
    <w:rsid w:val="0057470C"/>
    <w:rsid w:val="00575F0D"/>
    <w:rsid w:val="00576402"/>
    <w:rsid w:val="00582D09"/>
    <w:rsid w:val="00590E60"/>
    <w:rsid w:val="00591714"/>
    <w:rsid w:val="00593D57"/>
    <w:rsid w:val="00597A35"/>
    <w:rsid w:val="005A2F18"/>
    <w:rsid w:val="005A31D6"/>
    <w:rsid w:val="005A4508"/>
    <w:rsid w:val="005A78DF"/>
    <w:rsid w:val="005A7EB7"/>
    <w:rsid w:val="005B0143"/>
    <w:rsid w:val="005B0461"/>
    <w:rsid w:val="005B0B19"/>
    <w:rsid w:val="005B40A5"/>
    <w:rsid w:val="005B7110"/>
    <w:rsid w:val="005C004A"/>
    <w:rsid w:val="005C0D24"/>
    <w:rsid w:val="005C203D"/>
    <w:rsid w:val="005C25E7"/>
    <w:rsid w:val="005C2798"/>
    <w:rsid w:val="005C29AC"/>
    <w:rsid w:val="005C5F60"/>
    <w:rsid w:val="005C706C"/>
    <w:rsid w:val="005D2062"/>
    <w:rsid w:val="005D3CC5"/>
    <w:rsid w:val="005D7542"/>
    <w:rsid w:val="005E3146"/>
    <w:rsid w:val="005E3C9F"/>
    <w:rsid w:val="005E3CB2"/>
    <w:rsid w:val="005E3DF7"/>
    <w:rsid w:val="005E6D8F"/>
    <w:rsid w:val="005F0AD1"/>
    <w:rsid w:val="005F13D3"/>
    <w:rsid w:val="005F310D"/>
    <w:rsid w:val="005F3A44"/>
    <w:rsid w:val="005F4B7E"/>
    <w:rsid w:val="006000AF"/>
    <w:rsid w:val="006010C9"/>
    <w:rsid w:val="00606845"/>
    <w:rsid w:val="006069C0"/>
    <w:rsid w:val="00610417"/>
    <w:rsid w:val="0061214A"/>
    <w:rsid w:val="00613012"/>
    <w:rsid w:val="0061303A"/>
    <w:rsid w:val="006141FD"/>
    <w:rsid w:val="0061510C"/>
    <w:rsid w:val="0061603D"/>
    <w:rsid w:val="00617E0F"/>
    <w:rsid w:val="00624726"/>
    <w:rsid w:val="00625F39"/>
    <w:rsid w:val="00626EED"/>
    <w:rsid w:val="00635181"/>
    <w:rsid w:val="00642C61"/>
    <w:rsid w:val="00643054"/>
    <w:rsid w:val="00646569"/>
    <w:rsid w:val="00650567"/>
    <w:rsid w:val="00652B58"/>
    <w:rsid w:val="0065365D"/>
    <w:rsid w:val="00653775"/>
    <w:rsid w:val="006539EA"/>
    <w:rsid w:val="00655786"/>
    <w:rsid w:val="006648C6"/>
    <w:rsid w:val="00664AB5"/>
    <w:rsid w:val="00665662"/>
    <w:rsid w:val="006669EF"/>
    <w:rsid w:val="00666D44"/>
    <w:rsid w:val="00670888"/>
    <w:rsid w:val="006721D2"/>
    <w:rsid w:val="00672FF2"/>
    <w:rsid w:val="00673CAA"/>
    <w:rsid w:val="00677540"/>
    <w:rsid w:val="00677574"/>
    <w:rsid w:val="00677F87"/>
    <w:rsid w:val="00684A9A"/>
    <w:rsid w:val="00685D8F"/>
    <w:rsid w:val="00686D19"/>
    <w:rsid w:val="00692080"/>
    <w:rsid w:val="00692434"/>
    <w:rsid w:val="00692AAB"/>
    <w:rsid w:val="00695E97"/>
    <w:rsid w:val="006A0CF4"/>
    <w:rsid w:val="006A25FA"/>
    <w:rsid w:val="006A2803"/>
    <w:rsid w:val="006A2F0A"/>
    <w:rsid w:val="006A3F6B"/>
    <w:rsid w:val="006A4303"/>
    <w:rsid w:val="006A4A1E"/>
    <w:rsid w:val="006A57A8"/>
    <w:rsid w:val="006A5CBB"/>
    <w:rsid w:val="006A743A"/>
    <w:rsid w:val="006A744B"/>
    <w:rsid w:val="006B3149"/>
    <w:rsid w:val="006B4C3B"/>
    <w:rsid w:val="006B5749"/>
    <w:rsid w:val="006C00C0"/>
    <w:rsid w:val="006C0641"/>
    <w:rsid w:val="006C1F1C"/>
    <w:rsid w:val="006C2240"/>
    <w:rsid w:val="006C456C"/>
    <w:rsid w:val="006C5956"/>
    <w:rsid w:val="006C7C0B"/>
    <w:rsid w:val="006D1793"/>
    <w:rsid w:val="006D2799"/>
    <w:rsid w:val="006D3009"/>
    <w:rsid w:val="006D5E18"/>
    <w:rsid w:val="006D65F6"/>
    <w:rsid w:val="006E22B6"/>
    <w:rsid w:val="006E322D"/>
    <w:rsid w:val="006F03A6"/>
    <w:rsid w:val="006F2DF4"/>
    <w:rsid w:val="006F5E84"/>
    <w:rsid w:val="00702988"/>
    <w:rsid w:val="00702A6C"/>
    <w:rsid w:val="007036CB"/>
    <w:rsid w:val="00703D93"/>
    <w:rsid w:val="00707C2F"/>
    <w:rsid w:val="00715870"/>
    <w:rsid w:val="007221DC"/>
    <w:rsid w:val="007231BD"/>
    <w:rsid w:val="00725CFA"/>
    <w:rsid w:val="007260D8"/>
    <w:rsid w:val="007300BD"/>
    <w:rsid w:val="0073481A"/>
    <w:rsid w:val="00735311"/>
    <w:rsid w:val="007358A0"/>
    <w:rsid w:val="007368AB"/>
    <w:rsid w:val="00736F40"/>
    <w:rsid w:val="007370D0"/>
    <w:rsid w:val="00737FFE"/>
    <w:rsid w:val="00741113"/>
    <w:rsid w:val="00743772"/>
    <w:rsid w:val="0074635B"/>
    <w:rsid w:val="00746DEA"/>
    <w:rsid w:val="0075007A"/>
    <w:rsid w:val="00752D50"/>
    <w:rsid w:val="0075300F"/>
    <w:rsid w:val="0075751F"/>
    <w:rsid w:val="00760615"/>
    <w:rsid w:val="00764325"/>
    <w:rsid w:val="0076451A"/>
    <w:rsid w:val="00764AD3"/>
    <w:rsid w:val="00767297"/>
    <w:rsid w:val="00773D38"/>
    <w:rsid w:val="00776191"/>
    <w:rsid w:val="00777128"/>
    <w:rsid w:val="00780792"/>
    <w:rsid w:val="00781F71"/>
    <w:rsid w:val="007823CE"/>
    <w:rsid w:val="00786444"/>
    <w:rsid w:val="0079233D"/>
    <w:rsid w:val="00792714"/>
    <w:rsid w:val="00794349"/>
    <w:rsid w:val="00795EE1"/>
    <w:rsid w:val="0079661F"/>
    <w:rsid w:val="00796CF9"/>
    <w:rsid w:val="007A0239"/>
    <w:rsid w:val="007A264C"/>
    <w:rsid w:val="007A45BC"/>
    <w:rsid w:val="007B00A3"/>
    <w:rsid w:val="007B0D69"/>
    <w:rsid w:val="007B19F9"/>
    <w:rsid w:val="007B4995"/>
    <w:rsid w:val="007B4CBD"/>
    <w:rsid w:val="007B507F"/>
    <w:rsid w:val="007B6AF3"/>
    <w:rsid w:val="007B786D"/>
    <w:rsid w:val="007C2071"/>
    <w:rsid w:val="007C5B25"/>
    <w:rsid w:val="007D02C3"/>
    <w:rsid w:val="007D154D"/>
    <w:rsid w:val="007D40ED"/>
    <w:rsid w:val="007D4E5C"/>
    <w:rsid w:val="007D52C4"/>
    <w:rsid w:val="007E063E"/>
    <w:rsid w:val="007E1817"/>
    <w:rsid w:val="007E232B"/>
    <w:rsid w:val="007E25C3"/>
    <w:rsid w:val="007E386C"/>
    <w:rsid w:val="007E4BAE"/>
    <w:rsid w:val="007E6129"/>
    <w:rsid w:val="007E63AD"/>
    <w:rsid w:val="007E7119"/>
    <w:rsid w:val="007F11AF"/>
    <w:rsid w:val="007F1821"/>
    <w:rsid w:val="007F2F6A"/>
    <w:rsid w:val="007F3544"/>
    <w:rsid w:val="007F56B8"/>
    <w:rsid w:val="007F570A"/>
    <w:rsid w:val="007F7AB3"/>
    <w:rsid w:val="00803AE5"/>
    <w:rsid w:val="00803E9C"/>
    <w:rsid w:val="00804531"/>
    <w:rsid w:val="00804DE9"/>
    <w:rsid w:val="0080519D"/>
    <w:rsid w:val="00807A98"/>
    <w:rsid w:val="008122B6"/>
    <w:rsid w:val="0081355C"/>
    <w:rsid w:val="0082015B"/>
    <w:rsid w:val="00820F30"/>
    <w:rsid w:val="0082560E"/>
    <w:rsid w:val="0082710A"/>
    <w:rsid w:val="00827975"/>
    <w:rsid w:val="008308B4"/>
    <w:rsid w:val="00833CE1"/>
    <w:rsid w:val="00834E6C"/>
    <w:rsid w:val="00834FC3"/>
    <w:rsid w:val="0083679B"/>
    <w:rsid w:val="008367F2"/>
    <w:rsid w:val="00840A53"/>
    <w:rsid w:val="008440B0"/>
    <w:rsid w:val="008458C8"/>
    <w:rsid w:val="00846611"/>
    <w:rsid w:val="008476F5"/>
    <w:rsid w:val="00851184"/>
    <w:rsid w:val="00853316"/>
    <w:rsid w:val="0085512C"/>
    <w:rsid w:val="00856A18"/>
    <w:rsid w:val="00860A14"/>
    <w:rsid w:val="00861132"/>
    <w:rsid w:val="00861222"/>
    <w:rsid w:val="00864756"/>
    <w:rsid w:val="008671A8"/>
    <w:rsid w:val="008700F0"/>
    <w:rsid w:val="008708E6"/>
    <w:rsid w:val="00871872"/>
    <w:rsid w:val="00881C7B"/>
    <w:rsid w:val="00884580"/>
    <w:rsid w:val="008852DE"/>
    <w:rsid w:val="00893671"/>
    <w:rsid w:val="00893F47"/>
    <w:rsid w:val="008A0320"/>
    <w:rsid w:val="008A2A62"/>
    <w:rsid w:val="008A4D9C"/>
    <w:rsid w:val="008A5A49"/>
    <w:rsid w:val="008A7E1B"/>
    <w:rsid w:val="008B3DB9"/>
    <w:rsid w:val="008B6092"/>
    <w:rsid w:val="008C183C"/>
    <w:rsid w:val="008C221F"/>
    <w:rsid w:val="008C45A5"/>
    <w:rsid w:val="008C7AD9"/>
    <w:rsid w:val="008D252C"/>
    <w:rsid w:val="008D517D"/>
    <w:rsid w:val="008D53A2"/>
    <w:rsid w:val="008D7654"/>
    <w:rsid w:val="008E36C5"/>
    <w:rsid w:val="008E5F44"/>
    <w:rsid w:val="008E7D2A"/>
    <w:rsid w:val="008F3495"/>
    <w:rsid w:val="008F6953"/>
    <w:rsid w:val="00900C94"/>
    <w:rsid w:val="00900E6D"/>
    <w:rsid w:val="009016E9"/>
    <w:rsid w:val="00901C6D"/>
    <w:rsid w:val="00902866"/>
    <w:rsid w:val="009034F4"/>
    <w:rsid w:val="009046E3"/>
    <w:rsid w:val="00906696"/>
    <w:rsid w:val="009079EC"/>
    <w:rsid w:val="00913273"/>
    <w:rsid w:val="00913E37"/>
    <w:rsid w:val="009143DA"/>
    <w:rsid w:val="00917E85"/>
    <w:rsid w:val="009209BB"/>
    <w:rsid w:val="0092113C"/>
    <w:rsid w:val="0092240A"/>
    <w:rsid w:val="00922B07"/>
    <w:rsid w:val="00923CAA"/>
    <w:rsid w:val="009261DE"/>
    <w:rsid w:val="009261FA"/>
    <w:rsid w:val="00926D2D"/>
    <w:rsid w:val="0093085C"/>
    <w:rsid w:val="0093188C"/>
    <w:rsid w:val="0093626C"/>
    <w:rsid w:val="00937251"/>
    <w:rsid w:val="00937C3C"/>
    <w:rsid w:val="00940071"/>
    <w:rsid w:val="00940518"/>
    <w:rsid w:val="00941A8E"/>
    <w:rsid w:val="00942B49"/>
    <w:rsid w:val="00944FF2"/>
    <w:rsid w:val="009518D6"/>
    <w:rsid w:val="00952202"/>
    <w:rsid w:val="00952815"/>
    <w:rsid w:val="00952DE0"/>
    <w:rsid w:val="0095749F"/>
    <w:rsid w:val="00957FAC"/>
    <w:rsid w:val="00960234"/>
    <w:rsid w:val="009628B5"/>
    <w:rsid w:val="00962F66"/>
    <w:rsid w:val="00963A6E"/>
    <w:rsid w:val="009663CB"/>
    <w:rsid w:val="009675EE"/>
    <w:rsid w:val="00967EE3"/>
    <w:rsid w:val="009702A6"/>
    <w:rsid w:val="009708D0"/>
    <w:rsid w:val="00974C2D"/>
    <w:rsid w:val="00974CEC"/>
    <w:rsid w:val="00977AEC"/>
    <w:rsid w:val="00980644"/>
    <w:rsid w:val="00982B52"/>
    <w:rsid w:val="00983009"/>
    <w:rsid w:val="00984BB6"/>
    <w:rsid w:val="00986B7E"/>
    <w:rsid w:val="0098730F"/>
    <w:rsid w:val="009876E4"/>
    <w:rsid w:val="00990C29"/>
    <w:rsid w:val="00991C5D"/>
    <w:rsid w:val="00995313"/>
    <w:rsid w:val="00995B72"/>
    <w:rsid w:val="009961F0"/>
    <w:rsid w:val="009A3227"/>
    <w:rsid w:val="009A67EF"/>
    <w:rsid w:val="009B0E40"/>
    <w:rsid w:val="009B12EC"/>
    <w:rsid w:val="009B3CC5"/>
    <w:rsid w:val="009C1785"/>
    <w:rsid w:val="009C58B5"/>
    <w:rsid w:val="009C59DF"/>
    <w:rsid w:val="009C5CED"/>
    <w:rsid w:val="009C6313"/>
    <w:rsid w:val="009D0D22"/>
    <w:rsid w:val="009D0EE8"/>
    <w:rsid w:val="009D0F96"/>
    <w:rsid w:val="009D1161"/>
    <w:rsid w:val="009D225A"/>
    <w:rsid w:val="009D368E"/>
    <w:rsid w:val="009D6BF7"/>
    <w:rsid w:val="009E15D2"/>
    <w:rsid w:val="009E2812"/>
    <w:rsid w:val="009E5B6A"/>
    <w:rsid w:val="009E6EC6"/>
    <w:rsid w:val="009E771F"/>
    <w:rsid w:val="009F0600"/>
    <w:rsid w:val="009F1602"/>
    <w:rsid w:val="009F21C3"/>
    <w:rsid w:val="009F5A11"/>
    <w:rsid w:val="009F6929"/>
    <w:rsid w:val="00A02102"/>
    <w:rsid w:val="00A0314B"/>
    <w:rsid w:val="00A03803"/>
    <w:rsid w:val="00A04031"/>
    <w:rsid w:val="00A074A3"/>
    <w:rsid w:val="00A12A70"/>
    <w:rsid w:val="00A143DF"/>
    <w:rsid w:val="00A15D30"/>
    <w:rsid w:val="00A201EB"/>
    <w:rsid w:val="00A26AC9"/>
    <w:rsid w:val="00A30CA8"/>
    <w:rsid w:val="00A32E0C"/>
    <w:rsid w:val="00A35A24"/>
    <w:rsid w:val="00A366F3"/>
    <w:rsid w:val="00A37160"/>
    <w:rsid w:val="00A378A8"/>
    <w:rsid w:val="00A37E1F"/>
    <w:rsid w:val="00A4058A"/>
    <w:rsid w:val="00A415F8"/>
    <w:rsid w:val="00A44EC6"/>
    <w:rsid w:val="00A45A11"/>
    <w:rsid w:val="00A46BF1"/>
    <w:rsid w:val="00A46FB1"/>
    <w:rsid w:val="00A4701B"/>
    <w:rsid w:val="00A47CCA"/>
    <w:rsid w:val="00A47F59"/>
    <w:rsid w:val="00A51C3E"/>
    <w:rsid w:val="00A524C5"/>
    <w:rsid w:val="00A53BAF"/>
    <w:rsid w:val="00A53CE0"/>
    <w:rsid w:val="00A5461D"/>
    <w:rsid w:val="00A566D8"/>
    <w:rsid w:val="00A5777B"/>
    <w:rsid w:val="00A607BD"/>
    <w:rsid w:val="00A61F94"/>
    <w:rsid w:val="00A64EBE"/>
    <w:rsid w:val="00A65B61"/>
    <w:rsid w:val="00A66648"/>
    <w:rsid w:val="00A66A60"/>
    <w:rsid w:val="00A66BE0"/>
    <w:rsid w:val="00A70651"/>
    <w:rsid w:val="00A70E79"/>
    <w:rsid w:val="00A727CE"/>
    <w:rsid w:val="00A73495"/>
    <w:rsid w:val="00A73CEE"/>
    <w:rsid w:val="00A75607"/>
    <w:rsid w:val="00A8035E"/>
    <w:rsid w:val="00A82EE0"/>
    <w:rsid w:val="00A92715"/>
    <w:rsid w:val="00A92CED"/>
    <w:rsid w:val="00A92F8A"/>
    <w:rsid w:val="00A94B14"/>
    <w:rsid w:val="00A94E21"/>
    <w:rsid w:val="00A97369"/>
    <w:rsid w:val="00AA2BA7"/>
    <w:rsid w:val="00AA793A"/>
    <w:rsid w:val="00AB2665"/>
    <w:rsid w:val="00AB35DA"/>
    <w:rsid w:val="00AB4B5D"/>
    <w:rsid w:val="00AB5901"/>
    <w:rsid w:val="00AB613A"/>
    <w:rsid w:val="00AB6499"/>
    <w:rsid w:val="00AB73D3"/>
    <w:rsid w:val="00AC0F98"/>
    <w:rsid w:val="00AC150E"/>
    <w:rsid w:val="00AC2965"/>
    <w:rsid w:val="00AC3306"/>
    <w:rsid w:val="00AC3681"/>
    <w:rsid w:val="00AC671C"/>
    <w:rsid w:val="00AD0AA4"/>
    <w:rsid w:val="00AD1285"/>
    <w:rsid w:val="00AD2578"/>
    <w:rsid w:val="00AD3980"/>
    <w:rsid w:val="00AD3F35"/>
    <w:rsid w:val="00AD4198"/>
    <w:rsid w:val="00AD470B"/>
    <w:rsid w:val="00AD765B"/>
    <w:rsid w:val="00AD7A2A"/>
    <w:rsid w:val="00AE0B74"/>
    <w:rsid w:val="00AE1648"/>
    <w:rsid w:val="00AE32B8"/>
    <w:rsid w:val="00AE4405"/>
    <w:rsid w:val="00AE4B0F"/>
    <w:rsid w:val="00AE4B12"/>
    <w:rsid w:val="00AE5A13"/>
    <w:rsid w:val="00AE7514"/>
    <w:rsid w:val="00AE7B0E"/>
    <w:rsid w:val="00AF0974"/>
    <w:rsid w:val="00AF25CE"/>
    <w:rsid w:val="00AF4B50"/>
    <w:rsid w:val="00AF5ACB"/>
    <w:rsid w:val="00AF6FC9"/>
    <w:rsid w:val="00B02EFF"/>
    <w:rsid w:val="00B0365B"/>
    <w:rsid w:val="00B04407"/>
    <w:rsid w:val="00B04AE0"/>
    <w:rsid w:val="00B053DF"/>
    <w:rsid w:val="00B15333"/>
    <w:rsid w:val="00B169C9"/>
    <w:rsid w:val="00B17817"/>
    <w:rsid w:val="00B23F31"/>
    <w:rsid w:val="00B27FE4"/>
    <w:rsid w:val="00B3534B"/>
    <w:rsid w:val="00B355C8"/>
    <w:rsid w:val="00B35C34"/>
    <w:rsid w:val="00B3786C"/>
    <w:rsid w:val="00B409F7"/>
    <w:rsid w:val="00B53F5C"/>
    <w:rsid w:val="00B54A88"/>
    <w:rsid w:val="00B632B3"/>
    <w:rsid w:val="00B63CE3"/>
    <w:rsid w:val="00B659DC"/>
    <w:rsid w:val="00B65C70"/>
    <w:rsid w:val="00B66390"/>
    <w:rsid w:val="00B669A4"/>
    <w:rsid w:val="00B70E21"/>
    <w:rsid w:val="00B71ECA"/>
    <w:rsid w:val="00B72C8B"/>
    <w:rsid w:val="00B74585"/>
    <w:rsid w:val="00B746C1"/>
    <w:rsid w:val="00B76762"/>
    <w:rsid w:val="00B80368"/>
    <w:rsid w:val="00B810D2"/>
    <w:rsid w:val="00B83BDC"/>
    <w:rsid w:val="00B8725E"/>
    <w:rsid w:val="00B87E58"/>
    <w:rsid w:val="00B90799"/>
    <w:rsid w:val="00B95955"/>
    <w:rsid w:val="00BA1855"/>
    <w:rsid w:val="00BA5AC7"/>
    <w:rsid w:val="00BA5C69"/>
    <w:rsid w:val="00BA6921"/>
    <w:rsid w:val="00BA73A2"/>
    <w:rsid w:val="00BA7996"/>
    <w:rsid w:val="00BB121F"/>
    <w:rsid w:val="00BB42E1"/>
    <w:rsid w:val="00BB56F3"/>
    <w:rsid w:val="00BB6E48"/>
    <w:rsid w:val="00BC20A9"/>
    <w:rsid w:val="00BC2EA5"/>
    <w:rsid w:val="00BC4B4A"/>
    <w:rsid w:val="00BC5F41"/>
    <w:rsid w:val="00BC72EA"/>
    <w:rsid w:val="00BD0644"/>
    <w:rsid w:val="00BD0C30"/>
    <w:rsid w:val="00BD1311"/>
    <w:rsid w:val="00BD21AB"/>
    <w:rsid w:val="00BD22DF"/>
    <w:rsid w:val="00BD33B6"/>
    <w:rsid w:val="00BD3991"/>
    <w:rsid w:val="00BD3CDA"/>
    <w:rsid w:val="00BD4D81"/>
    <w:rsid w:val="00BD6EAD"/>
    <w:rsid w:val="00BD7041"/>
    <w:rsid w:val="00BD78EA"/>
    <w:rsid w:val="00BE0A0E"/>
    <w:rsid w:val="00BE0FA3"/>
    <w:rsid w:val="00BE1A70"/>
    <w:rsid w:val="00BE2C60"/>
    <w:rsid w:val="00BE3384"/>
    <w:rsid w:val="00BE70BA"/>
    <w:rsid w:val="00BE7D9D"/>
    <w:rsid w:val="00BF1240"/>
    <w:rsid w:val="00BF19D5"/>
    <w:rsid w:val="00BF240D"/>
    <w:rsid w:val="00BF77BE"/>
    <w:rsid w:val="00BF7829"/>
    <w:rsid w:val="00C00F0D"/>
    <w:rsid w:val="00C041BA"/>
    <w:rsid w:val="00C073A5"/>
    <w:rsid w:val="00C1066A"/>
    <w:rsid w:val="00C12927"/>
    <w:rsid w:val="00C13AD5"/>
    <w:rsid w:val="00C13C59"/>
    <w:rsid w:val="00C17470"/>
    <w:rsid w:val="00C22C7E"/>
    <w:rsid w:val="00C23042"/>
    <w:rsid w:val="00C252CD"/>
    <w:rsid w:val="00C25CC1"/>
    <w:rsid w:val="00C3148A"/>
    <w:rsid w:val="00C31CFC"/>
    <w:rsid w:val="00C33FCE"/>
    <w:rsid w:val="00C37220"/>
    <w:rsid w:val="00C46703"/>
    <w:rsid w:val="00C53FEF"/>
    <w:rsid w:val="00C57488"/>
    <w:rsid w:val="00C6020A"/>
    <w:rsid w:val="00C66941"/>
    <w:rsid w:val="00C673B6"/>
    <w:rsid w:val="00C6773E"/>
    <w:rsid w:val="00C72A51"/>
    <w:rsid w:val="00C7753A"/>
    <w:rsid w:val="00C77F41"/>
    <w:rsid w:val="00C8170C"/>
    <w:rsid w:val="00C826B7"/>
    <w:rsid w:val="00C8426D"/>
    <w:rsid w:val="00C85342"/>
    <w:rsid w:val="00C86AF1"/>
    <w:rsid w:val="00C86B71"/>
    <w:rsid w:val="00C902EB"/>
    <w:rsid w:val="00C905CA"/>
    <w:rsid w:val="00C95842"/>
    <w:rsid w:val="00C9660C"/>
    <w:rsid w:val="00C9673D"/>
    <w:rsid w:val="00CA03D6"/>
    <w:rsid w:val="00CA11A8"/>
    <w:rsid w:val="00CA2A78"/>
    <w:rsid w:val="00CA32C0"/>
    <w:rsid w:val="00CA4025"/>
    <w:rsid w:val="00CA523C"/>
    <w:rsid w:val="00CB7B24"/>
    <w:rsid w:val="00CC45F7"/>
    <w:rsid w:val="00CC4963"/>
    <w:rsid w:val="00CC5819"/>
    <w:rsid w:val="00CD03ED"/>
    <w:rsid w:val="00CD11F6"/>
    <w:rsid w:val="00CD1489"/>
    <w:rsid w:val="00CD217F"/>
    <w:rsid w:val="00CD401F"/>
    <w:rsid w:val="00CD468A"/>
    <w:rsid w:val="00CD5776"/>
    <w:rsid w:val="00CE196E"/>
    <w:rsid w:val="00CE1A6C"/>
    <w:rsid w:val="00CE2763"/>
    <w:rsid w:val="00CE7276"/>
    <w:rsid w:val="00CE7C4A"/>
    <w:rsid w:val="00CF182A"/>
    <w:rsid w:val="00CF2D9E"/>
    <w:rsid w:val="00CF47FA"/>
    <w:rsid w:val="00D01F0C"/>
    <w:rsid w:val="00D03F88"/>
    <w:rsid w:val="00D10EE1"/>
    <w:rsid w:val="00D122E0"/>
    <w:rsid w:val="00D12AF2"/>
    <w:rsid w:val="00D12CCB"/>
    <w:rsid w:val="00D13E7B"/>
    <w:rsid w:val="00D13F46"/>
    <w:rsid w:val="00D20E28"/>
    <w:rsid w:val="00D217B1"/>
    <w:rsid w:val="00D225CC"/>
    <w:rsid w:val="00D2793C"/>
    <w:rsid w:val="00D30EB9"/>
    <w:rsid w:val="00D313CE"/>
    <w:rsid w:val="00D31E5B"/>
    <w:rsid w:val="00D33FA7"/>
    <w:rsid w:val="00D34478"/>
    <w:rsid w:val="00D3640E"/>
    <w:rsid w:val="00D375F7"/>
    <w:rsid w:val="00D37C36"/>
    <w:rsid w:val="00D407D3"/>
    <w:rsid w:val="00D51BF1"/>
    <w:rsid w:val="00D54C59"/>
    <w:rsid w:val="00D60B1D"/>
    <w:rsid w:val="00D61DDD"/>
    <w:rsid w:val="00D62D5E"/>
    <w:rsid w:val="00D64FC9"/>
    <w:rsid w:val="00D661B5"/>
    <w:rsid w:val="00D70FF9"/>
    <w:rsid w:val="00D71D80"/>
    <w:rsid w:val="00D7218F"/>
    <w:rsid w:val="00D72787"/>
    <w:rsid w:val="00D72A74"/>
    <w:rsid w:val="00D75C43"/>
    <w:rsid w:val="00D76D14"/>
    <w:rsid w:val="00D774BE"/>
    <w:rsid w:val="00D800CA"/>
    <w:rsid w:val="00D80DA0"/>
    <w:rsid w:val="00D81B9C"/>
    <w:rsid w:val="00D83795"/>
    <w:rsid w:val="00D8463E"/>
    <w:rsid w:val="00D90273"/>
    <w:rsid w:val="00D91339"/>
    <w:rsid w:val="00D93713"/>
    <w:rsid w:val="00DA0015"/>
    <w:rsid w:val="00DA04CE"/>
    <w:rsid w:val="00DA0670"/>
    <w:rsid w:val="00DA1D02"/>
    <w:rsid w:val="00DB0665"/>
    <w:rsid w:val="00DB1FAC"/>
    <w:rsid w:val="00DB1FC5"/>
    <w:rsid w:val="00DB2BB9"/>
    <w:rsid w:val="00DB6F4C"/>
    <w:rsid w:val="00DB73FF"/>
    <w:rsid w:val="00DC13DF"/>
    <w:rsid w:val="00DC1A83"/>
    <w:rsid w:val="00DC295F"/>
    <w:rsid w:val="00DC6D5A"/>
    <w:rsid w:val="00DD18B0"/>
    <w:rsid w:val="00DD5ECA"/>
    <w:rsid w:val="00DD7BB0"/>
    <w:rsid w:val="00DE004A"/>
    <w:rsid w:val="00DE0AD1"/>
    <w:rsid w:val="00DE78EA"/>
    <w:rsid w:val="00DE7C86"/>
    <w:rsid w:val="00DF0135"/>
    <w:rsid w:val="00DF2186"/>
    <w:rsid w:val="00DF3A05"/>
    <w:rsid w:val="00DF7A10"/>
    <w:rsid w:val="00E0168F"/>
    <w:rsid w:val="00E02975"/>
    <w:rsid w:val="00E02E56"/>
    <w:rsid w:val="00E03087"/>
    <w:rsid w:val="00E032B1"/>
    <w:rsid w:val="00E03FEF"/>
    <w:rsid w:val="00E05D41"/>
    <w:rsid w:val="00E106BC"/>
    <w:rsid w:val="00E11DB6"/>
    <w:rsid w:val="00E13806"/>
    <w:rsid w:val="00E14F17"/>
    <w:rsid w:val="00E16E2A"/>
    <w:rsid w:val="00E22828"/>
    <w:rsid w:val="00E2605D"/>
    <w:rsid w:val="00E32B81"/>
    <w:rsid w:val="00E41216"/>
    <w:rsid w:val="00E41748"/>
    <w:rsid w:val="00E43361"/>
    <w:rsid w:val="00E43734"/>
    <w:rsid w:val="00E43CC0"/>
    <w:rsid w:val="00E44E9F"/>
    <w:rsid w:val="00E52521"/>
    <w:rsid w:val="00E53BB5"/>
    <w:rsid w:val="00E54B42"/>
    <w:rsid w:val="00E54C70"/>
    <w:rsid w:val="00E54C94"/>
    <w:rsid w:val="00E6045F"/>
    <w:rsid w:val="00E622C2"/>
    <w:rsid w:val="00E62742"/>
    <w:rsid w:val="00E6312A"/>
    <w:rsid w:val="00E6360D"/>
    <w:rsid w:val="00E63C9F"/>
    <w:rsid w:val="00E6677F"/>
    <w:rsid w:val="00E71B9F"/>
    <w:rsid w:val="00E71EEA"/>
    <w:rsid w:val="00E74DBA"/>
    <w:rsid w:val="00E77B02"/>
    <w:rsid w:val="00E81449"/>
    <w:rsid w:val="00E84F8B"/>
    <w:rsid w:val="00E90D86"/>
    <w:rsid w:val="00E9112F"/>
    <w:rsid w:val="00E91FAC"/>
    <w:rsid w:val="00E92F87"/>
    <w:rsid w:val="00E96B8A"/>
    <w:rsid w:val="00E971F7"/>
    <w:rsid w:val="00EA4631"/>
    <w:rsid w:val="00EA7932"/>
    <w:rsid w:val="00EB24F3"/>
    <w:rsid w:val="00EB2BBC"/>
    <w:rsid w:val="00EB4B16"/>
    <w:rsid w:val="00EB5529"/>
    <w:rsid w:val="00EB751E"/>
    <w:rsid w:val="00EC0022"/>
    <w:rsid w:val="00EC0DAC"/>
    <w:rsid w:val="00EC1D68"/>
    <w:rsid w:val="00EC4663"/>
    <w:rsid w:val="00EC6258"/>
    <w:rsid w:val="00EC665B"/>
    <w:rsid w:val="00ED1467"/>
    <w:rsid w:val="00EE04A3"/>
    <w:rsid w:val="00EE3D95"/>
    <w:rsid w:val="00EE4379"/>
    <w:rsid w:val="00EE723F"/>
    <w:rsid w:val="00EF0C57"/>
    <w:rsid w:val="00EF137B"/>
    <w:rsid w:val="00EF2992"/>
    <w:rsid w:val="00EF41CC"/>
    <w:rsid w:val="00EF5CA1"/>
    <w:rsid w:val="00EF6CDE"/>
    <w:rsid w:val="00F00121"/>
    <w:rsid w:val="00F00348"/>
    <w:rsid w:val="00F01760"/>
    <w:rsid w:val="00F04242"/>
    <w:rsid w:val="00F11C85"/>
    <w:rsid w:val="00F1324B"/>
    <w:rsid w:val="00F14A9F"/>
    <w:rsid w:val="00F15C56"/>
    <w:rsid w:val="00F266C7"/>
    <w:rsid w:val="00F27D5E"/>
    <w:rsid w:val="00F30EEE"/>
    <w:rsid w:val="00F3140F"/>
    <w:rsid w:val="00F3191A"/>
    <w:rsid w:val="00F36B35"/>
    <w:rsid w:val="00F37E82"/>
    <w:rsid w:val="00F434B9"/>
    <w:rsid w:val="00F44206"/>
    <w:rsid w:val="00F515A5"/>
    <w:rsid w:val="00F54ECC"/>
    <w:rsid w:val="00F560F9"/>
    <w:rsid w:val="00F5693D"/>
    <w:rsid w:val="00F56FD8"/>
    <w:rsid w:val="00F60755"/>
    <w:rsid w:val="00F60C1D"/>
    <w:rsid w:val="00F613DF"/>
    <w:rsid w:val="00F621E2"/>
    <w:rsid w:val="00F633EC"/>
    <w:rsid w:val="00F66502"/>
    <w:rsid w:val="00F66746"/>
    <w:rsid w:val="00F67236"/>
    <w:rsid w:val="00F71000"/>
    <w:rsid w:val="00F72811"/>
    <w:rsid w:val="00F776DD"/>
    <w:rsid w:val="00F7784B"/>
    <w:rsid w:val="00F80090"/>
    <w:rsid w:val="00F813DB"/>
    <w:rsid w:val="00F829ED"/>
    <w:rsid w:val="00F82DCE"/>
    <w:rsid w:val="00F861B0"/>
    <w:rsid w:val="00F86A5C"/>
    <w:rsid w:val="00F87021"/>
    <w:rsid w:val="00F87304"/>
    <w:rsid w:val="00F87F66"/>
    <w:rsid w:val="00F920AC"/>
    <w:rsid w:val="00F929C6"/>
    <w:rsid w:val="00F938A8"/>
    <w:rsid w:val="00F954AB"/>
    <w:rsid w:val="00F97A60"/>
    <w:rsid w:val="00FA07DF"/>
    <w:rsid w:val="00FA0897"/>
    <w:rsid w:val="00FA1243"/>
    <w:rsid w:val="00FA12C8"/>
    <w:rsid w:val="00FA134F"/>
    <w:rsid w:val="00FA5C0B"/>
    <w:rsid w:val="00FB0078"/>
    <w:rsid w:val="00FB1624"/>
    <w:rsid w:val="00FB1E5F"/>
    <w:rsid w:val="00FC36A3"/>
    <w:rsid w:val="00FC3AFF"/>
    <w:rsid w:val="00FC3CA9"/>
    <w:rsid w:val="00FC49C8"/>
    <w:rsid w:val="00FC5037"/>
    <w:rsid w:val="00FC542A"/>
    <w:rsid w:val="00FC5E53"/>
    <w:rsid w:val="00FC640A"/>
    <w:rsid w:val="00FD5AE5"/>
    <w:rsid w:val="00FE14CB"/>
    <w:rsid w:val="00FE2153"/>
    <w:rsid w:val="00FE2DD3"/>
    <w:rsid w:val="00FE2FF5"/>
    <w:rsid w:val="00FE413E"/>
    <w:rsid w:val="00FE6A5E"/>
    <w:rsid w:val="00FF208B"/>
    <w:rsid w:val="00FF30C8"/>
    <w:rsid w:val="00FF3550"/>
    <w:rsid w:val="00FF457D"/>
    <w:rsid w:val="00FF72E4"/>
    <w:rsid w:val="00FF733F"/>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locked="1" w:uiPriority="0"/>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22C2"/>
    <w:pPr>
      <w:suppressAutoHyphens/>
      <w:spacing w:before="120" w:after="120" w:line="264" w:lineRule="auto"/>
      <w:jc w:val="both"/>
    </w:pPr>
    <w:rPr>
      <w:rFonts w:ascii="Tahoma" w:hAnsi="Tahoma"/>
      <w:sz w:val="20"/>
      <w:szCs w:val="20"/>
      <w:lang w:val="en-GB" w:eastAsia="nl-NL"/>
    </w:rPr>
  </w:style>
  <w:style w:type="paragraph" w:styleId="Heading1">
    <w:name w:val="heading 1"/>
    <w:basedOn w:val="Arcadis1"/>
    <w:next w:val="Normal"/>
    <w:link w:val="Heading1Char"/>
    <w:uiPriority w:val="99"/>
    <w:qFormat/>
    <w:rsid w:val="008C221F"/>
    <w:pPr>
      <w:numPr>
        <w:numId w:val="4"/>
      </w:numPr>
      <w:tabs>
        <w:tab w:val="num" w:pos="567"/>
      </w:tabs>
      <w:spacing w:before="240"/>
      <w:ind w:left="567" w:hanging="567"/>
    </w:pPr>
    <w:rPr>
      <w:sz w:val="28"/>
    </w:rPr>
  </w:style>
  <w:style w:type="paragraph" w:styleId="Heading2">
    <w:name w:val="heading 2"/>
    <w:aliases w:val="Heading 2 Char1,Heading 2 Char Char"/>
    <w:basedOn w:val="Normal"/>
    <w:next w:val="Normal"/>
    <w:link w:val="Heading2Char"/>
    <w:uiPriority w:val="99"/>
    <w:qFormat/>
    <w:rsid w:val="00E622C2"/>
    <w:pPr>
      <w:keepNext/>
      <w:numPr>
        <w:ilvl w:val="1"/>
        <w:numId w:val="4"/>
      </w:numPr>
      <w:tabs>
        <w:tab w:val="clear" w:pos="643"/>
        <w:tab w:val="num" w:pos="851"/>
      </w:tabs>
      <w:spacing w:before="360"/>
      <w:ind w:left="851" w:hanging="851"/>
      <w:jc w:val="left"/>
      <w:outlineLvl w:val="1"/>
    </w:pPr>
    <w:rPr>
      <w:b/>
      <w:caps/>
      <w:sz w:val="24"/>
      <w:lang w:val="nl-BE"/>
    </w:rPr>
  </w:style>
  <w:style w:type="paragraph" w:styleId="Heading3">
    <w:name w:val="heading 3"/>
    <w:aliases w:val="Heading 3 Char"/>
    <w:basedOn w:val="Normal"/>
    <w:next w:val="Normal"/>
    <w:link w:val="Heading3Char1"/>
    <w:uiPriority w:val="99"/>
    <w:qFormat/>
    <w:rsid w:val="00E622C2"/>
    <w:pPr>
      <w:keepNext/>
      <w:numPr>
        <w:ilvl w:val="2"/>
        <w:numId w:val="4"/>
      </w:numPr>
      <w:tabs>
        <w:tab w:val="clear" w:pos="643"/>
        <w:tab w:val="num" w:pos="851"/>
      </w:tabs>
      <w:spacing w:before="240"/>
      <w:ind w:left="851" w:hanging="851"/>
      <w:jc w:val="left"/>
      <w:outlineLvl w:val="2"/>
    </w:pPr>
    <w:rPr>
      <w:b/>
      <w:sz w:val="22"/>
      <w:lang w:val="nl-BE"/>
    </w:rPr>
  </w:style>
  <w:style w:type="paragraph" w:styleId="Heading4">
    <w:name w:val="heading 4"/>
    <w:aliases w:val="Heading 4 Char1,Heading 4 Char Char,Sous-titre (4) Char Char,Sous-titre (4)"/>
    <w:basedOn w:val="Normal"/>
    <w:next w:val="Normal"/>
    <w:link w:val="Heading4Char"/>
    <w:uiPriority w:val="99"/>
    <w:qFormat/>
    <w:rsid w:val="00E622C2"/>
    <w:pPr>
      <w:keepNext/>
      <w:numPr>
        <w:ilvl w:val="3"/>
        <w:numId w:val="4"/>
      </w:numPr>
      <w:tabs>
        <w:tab w:val="clear" w:pos="643"/>
        <w:tab w:val="num" w:pos="1134"/>
      </w:tabs>
      <w:spacing w:before="240"/>
      <w:ind w:left="1134" w:hanging="1134"/>
      <w:jc w:val="left"/>
      <w:outlineLvl w:val="3"/>
    </w:pPr>
    <w:rPr>
      <w:b/>
      <w:i/>
      <w:sz w:val="22"/>
    </w:rPr>
  </w:style>
  <w:style w:type="paragraph" w:styleId="Heading5">
    <w:name w:val="heading 5"/>
    <w:basedOn w:val="Normal"/>
    <w:next w:val="Normal"/>
    <w:link w:val="Heading5Char"/>
    <w:uiPriority w:val="99"/>
    <w:qFormat/>
    <w:rsid w:val="00E622C2"/>
    <w:pPr>
      <w:keepNext/>
      <w:spacing w:before="240"/>
      <w:jc w:val="left"/>
      <w:outlineLvl w:val="4"/>
    </w:pPr>
    <w:rPr>
      <w:b/>
      <w:smallCaps/>
      <w:sz w:val="22"/>
    </w:rPr>
  </w:style>
  <w:style w:type="paragraph" w:styleId="Heading6">
    <w:name w:val="heading 6"/>
    <w:basedOn w:val="Normal"/>
    <w:next w:val="Normal"/>
    <w:link w:val="Heading6Char"/>
    <w:uiPriority w:val="99"/>
    <w:qFormat/>
    <w:rsid w:val="00E622C2"/>
    <w:pPr>
      <w:keepNext/>
      <w:spacing w:before="240"/>
      <w:jc w:val="left"/>
      <w:outlineLvl w:val="5"/>
    </w:pPr>
    <w:rPr>
      <w:sz w:val="22"/>
      <w:u w:val="single"/>
    </w:rPr>
  </w:style>
  <w:style w:type="paragraph" w:styleId="Heading8">
    <w:name w:val="heading 8"/>
    <w:basedOn w:val="Normal"/>
    <w:next w:val="Normal"/>
    <w:link w:val="Heading8Char"/>
    <w:uiPriority w:val="99"/>
    <w:qFormat/>
    <w:rsid w:val="00E622C2"/>
    <w:pPr>
      <w:keepNext/>
      <w:suppressAutoHyphens w:val="0"/>
      <w:autoSpaceDE w:val="0"/>
      <w:autoSpaceDN w:val="0"/>
      <w:spacing w:before="0" w:after="0" w:line="240" w:lineRule="auto"/>
      <w:jc w:val="left"/>
      <w:outlineLvl w:val="7"/>
    </w:pPr>
    <w:rPr>
      <w:rFonts w:ascii="Times New Roman" w:hAnsi="Times New Roman"/>
      <w:b/>
      <w:bCs/>
      <w:szCs w:val="24"/>
      <w:lang w:val="hu-HU"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221F"/>
    <w:rPr>
      <w:rFonts w:ascii="Tahoma" w:hAnsi="Tahoma" w:cs="Times New Roman"/>
      <w:b/>
      <w:caps/>
      <w:kern w:val="28"/>
      <w:sz w:val="24"/>
      <w:szCs w:val="24"/>
      <w:lang w:val="nl-BE" w:eastAsia="en-US" w:bidi="ar-SA"/>
    </w:rPr>
  </w:style>
  <w:style w:type="character" w:customStyle="1" w:styleId="Heading2Char">
    <w:name w:val="Heading 2 Char"/>
    <w:aliases w:val="Heading 2 Char1 Char,Heading 2 Char Char Char"/>
    <w:basedOn w:val="DefaultParagraphFont"/>
    <w:link w:val="Heading2"/>
    <w:uiPriority w:val="99"/>
    <w:locked/>
    <w:rsid w:val="00792714"/>
    <w:rPr>
      <w:rFonts w:ascii="Tahoma" w:hAnsi="Tahoma" w:cs="Times New Roman"/>
      <w:b/>
      <w:caps/>
      <w:sz w:val="24"/>
      <w:lang w:val="nl-BE" w:eastAsia="nl-NL" w:bidi="ar-SA"/>
    </w:rPr>
  </w:style>
  <w:style w:type="character" w:customStyle="1" w:styleId="Heading3Char1">
    <w:name w:val="Heading 3 Char1"/>
    <w:aliases w:val="Heading 3 Char Char"/>
    <w:basedOn w:val="DefaultParagraphFont"/>
    <w:link w:val="Heading3"/>
    <w:uiPriority w:val="99"/>
    <w:locked/>
    <w:rsid w:val="00792714"/>
    <w:rPr>
      <w:rFonts w:ascii="Tahoma" w:hAnsi="Tahoma" w:cs="Times New Roman"/>
      <w:b/>
      <w:sz w:val="22"/>
      <w:lang w:val="nl-BE" w:eastAsia="nl-NL" w:bidi="ar-SA"/>
    </w:rPr>
  </w:style>
  <w:style w:type="character" w:customStyle="1" w:styleId="Heading4Char">
    <w:name w:val="Heading 4 Char"/>
    <w:aliases w:val="Heading 4 Char1 Char,Heading 4 Char Char Char,Sous-titre (4) Char Char Char,Sous-titre (4) Char"/>
    <w:basedOn w:val="DefaultParagraphFont"/>
    <w:link w:val="Heading4"/>
    <w:uiPriority w:val="99"/>
    <w:locked/>
    <w:rsid w:val="00792714"/>
    <w:rPr>
      <w:rFonts w:ascii="Tahoma" w:hAnsi="Tahoma" w:cs="Times New Roman"/>
      <w:b/>
      <w:i/>
      <w:sz w:val="22"/>
      <w:lang w:val="en-GB" w:eastAsia="nl-NL" w:bidi="ar-SA"/>
    </w:rPr>
  </w:style>
  <w:style w:type="character" w:customStyle="1" w:styleId="Heading5Char">
    <w:name w:val="Heading 5 Char"/>
    <w:basedOn w:val="DefaultParagraphFont"/>
    <w:link w:val="Heading5"/>
    <w:uiPriority w:val="99"/>
    <w:locked/>
    <w:rsid w:val="00211B7C"/>
    <w:rPr>
      <w:rFonts w:ascii="Tahoma" w:hAnsi="Tahoma" w:cs="Times New Roman"/>
      <w:b/>
      <w:smallCaps/>
      <w:sz w:val="22"/>
      <w:lang w:val="en-GB" w:eastAsia="nl-NL"/>
    </w:rPr>
  </w:style>
  <w:style w:type="character" w:customStyle="1" w:styleId="Heading6Char">
    <w:name w:val="Heading 6 Char"/>
    <w:basedOn w:val="DefaultParagraphFont"/>
    <w:link w:val="Heading6"/>
    <w:uiPriority w:val="99"/>
    <w:locked/>
    <w:rsid w:val="00211B7C"/>
    <w:rPr>
      <w:rFonts w:ascii="Tahoma" w:hAnsi="Tahoma" w:cs="Times New Roman"/>
      <w:sz w:val="22"/>
      <w:u w:val="single"/>
      <w:lang w:val="en-GB" w:eastAsia="nl-NL"/>
    </w:rPr>
  </w:style>
  <w:style w:type="character" w:customStyle="1" w:styleId="Heading8Char">
    <w:name w:val="Heading 8 Char"/>
    <w:basedOn w:val="DefaultParagraphFont"/>
    <w:link w:val="Heading8"/>
    <w:uiPriority w:val="99"/>
    <w:locked/>
    <w:rsid w:val="00211B7C"/>
    <w:rPr>
      <w:rFonts w:cs="Times New Roman"/>
      <w:b/>
      <w:bCs/>
      <w:sz w:val="24"/>
      <w:szCs w:val="24"/>
      <w:lang w:val="hu-HU" w:eastAsia="en-US"/>
    </w:rPr>
  </w:style>
  <w:style w:type="paragraph" w:customStyle="1" w:styleId="Arcadis1">
    <w:name w:val="Arcadis 1"/>
    <w:basedOn w:val="Normal"/>
    <w:next w:val="Normal"/>
    <w:uiPriority w:val="99"/>
    <w:rsid w:val="00E62742"/>
    <w:pPr>
      <w:keepNext/>
      <w:pageBreakBefore/>
      <w:numPr>
        <w:numId w:val="13"/>
      </w:numPr>
      <w:suppressAutoHyphens w:val="0"/>
      <w:spacing w:before="480" w:line="240" w:lineRule="auto"/>
      <w:jc w:val="left"/>
      <w:outlineLvl w:val="0"/>
    </w:pPr>
    <w:rPr>
      <w:b/>
      <w:caps/>
      <w:kern w:val="28"/>
      <w:sz w:val="24"/>
      <w:szCs w:val="24"/>
      <w:lang w:val="nl-BE" w:eastAsia="en-US"/>
    </w:rPr>
  </w:style>
  <w:style w:type="paragraph" w:styleId="NormalIndent">
    <w:name w:val="Normal Indent"/>
    <w:basedOn w:val="Normal"/>
    <w:uiPriority w:val="99"/>
    <w:rsid w:val="00E622C2"/>
    <w:pPr>
      <w:spacing w:before="0"/>
      <w:ind w:left="709"/>
    </w:pPr>
  </w:style>
  <w:style w:type="paragraph" w:customStyle="1" w:styleId="Tabel">
    <w:name w:val="Tabel"/>
    <w:basedOn w:val="Normal"/>
    <w:uiPriority w:val="99"/>
    <w:rsid w:val="00E622C2"/>
    <w:pPr>
      <w:spacing w:before="60" w:after="60" w:line="240" w:lineRule="auto"/>
    </w:pPr>
  </w:style>
  <w:style w:type="paragraph" w:customStyle="1" w:styleId="tabelopmerking">
    <w:name w:val="tabelopmerking"/>
    <w:basedOn w:val="FootnoteText"/>
    <w:uiPriority w:val="99"/>
    <w:rsid w:val="00E622C2"/>
    <w:pPr>
      <w:spacing w:before="60" w:after="0"/>
    </w:pPr>
  </w:style>
  <w:style w:type="paragraph" w:styleId="FootnoteText">
    <w:name w:val="footnote text"/>
    <w:aliases w:val="Footnote Text Char Char,Footnote Text Char Char Char Char,Footnote Text1,Footnote Text Char Char Char,Footnote Text Char,Lábjegyzetszöveg Char,Lábjegyzetszöveg Char1 Char,Lábjegyzetszöveg Char Char Char,Footnote Char Char Char"/>
    <w:basedOn w:val="Normal"/>
    <w:link w:val="FootnoteTextChar1"/>
    <w:uiPriority w:val="99"/>
    <w:semiHidden/>
    <w:rsid w:val="00E622C2"/>
    <w:rPr>
      <w:sz w:val="18"/>
    </w:rPr>
  </w:style>
  <w:style w:type="character" w:customStyle="1" w:styleId="FootnoteTextChar1">
    <w:name w:val="Footnote Text Char1"/>
    <w:aliases w:val="Footnote Text Char Char Char1,Footnote Text Char Char Char Char Char,Footnote Text1 Char,Footnote Text Char Char Char Char1,Footnote Text Char Char1,Lábjegyzetszöveg Char Char,Lábjegyzetszöveg Char1 Char Char"/>
    <w:basedOn w:val="DefaultParagraphFont"/>
    <w:link w:val="FootnoteText"/>
    <w:uiPriority w:val="99"/>
    <w:semiHidden/>
    <w:locked/>
    <w:rsid w:val="00211B7C"/>
    <w:rPr>
      <w:rFonts w:ascii="Tahoma" w:hAnsi="Tahoma" w:cs="Times New Roman"/>
      <w:sz w:val="18"/>
      <w:lang w:val="en-GB" w:eastAsia="nl-NL"/>
    </w:rPr>
  </w:style>
  <w:style w:type="paragraph" w:customStyle="1" w:styleId="Tabeltitel">
    <w:name w:val="Tabeltitel"/>
    <w:basedOn w:val="Tabel"/>
    <w:uiPriority w:val="99"/>
    <w:rsid w:val="00E622C2"/>
    <w:rPr>
      <w:i/>
    </w:rPr>
  </w:style>
  <w:style w:type="paragraph" w:customStyle="1" w:styleId="bijkomendetitel1-18">
    <w:name w:val="bijkomende titel 1-18"/>
    <w:basedOn w:val="Normal"/>
    <w:next w:val="Normal"/>
    <w:uiPriority w:val="99"/>
    <w:rsid w:val="0030602B"/>
    <w:pPr>
      <w:pageBreakBefore/>
      <w:spacing w:before="240" w:after="480"/>
      <w:outlineLvl w:val="0"/>
    </w:pPr>
    <w:rPr>
      <w:b/>
      <w:caps/>
      <w:sz w:val="36"/>
    </w:rPr>
  </w:style>
  <w:style w:type="paragraph" w:customStyle="1" w:styleId="Bijkomendetitel2-14">
    <w:name w:val="Bijkomende titel 2-14"/>
    <w:basedOn w:val="bijkomendetitel1-18"/>
    <w:uiPriority w:val="99"/>
    <w:rsid w:val="00E622C2"/>
    <w:pPr>
      <w:outlineLvl w:val="1"/>
    </w:pPr>
    <w:rPr>
      <w:sz w:val="28"/>
    </w:rPr>
  </w:style>
  <w:style w:type="paragraph" w:customStyle="1" w:styleId="Bijkomendetitel3-12">
    <w:name w:val="Bijkomende titel 3-12"/>
    <w:basedOn w:val="Normal"/>
    <w:next w:val="Normal"/>
    <w:uiPriority w:val="99"/>
    <w:rsid w:val="00E622C2"/>
    <w:pPr>
      <w:ind w:firstLine="708"/>
    </w:pPr>
    <w:rPr>
      <w:b/>
      <w:smallCaps/>
      <w:sz w:val="24"/>
    </w:rPr>
  </w:style>
  <w:style w:type="paragraph" w:styleId="Footer">
    <w:name w:val="footer"/>
    <w:basedOn w:val="Normal"/>
    <w:link w:val="FooterChar"/>
    <w:uiPriority w:val="99"/>
    <w:rsid w:val="00E622C2"/>
    <w:pPr>
      <w:tabs>
        <w:tab w:val="right" w:pos="9639"/>
      </w:tabs>
    </w:pPr>
    <w:rPr>
      <w:sz w:val="18"/>
    </w:rPr>
  </w:style>
  <w:style w:type="character" w:customStyle="1" w:styleId="FooterChar">
    <w:name w:val="Footer Char"/>
    <w:basedOn w:val="DefaultParagraphFont"/>
    <w:link w:val="Footer"/>
    <w:uiPriority w:val="99"/>
    <w:locked/>
    <w:rsid w:val="006D5E18"/>
    <w:rPr>
      <w:rFonts w:ascii="Tahoma" w:hAnsi="Tahoma" w:cs="Times New Roman"/>
      <w:sz w:val="18"/>
      <w:lang w:val="en-GB" w:eastAsia="nl-NL"/>
    </w:rPr>
  </w:style>
  <w:style w:type="character" w:styleId="FootnoteReference">
    <w:name w:val="footnote reference"/>
    <w:aliases w:val="SUPERS,Footnote symbol"/>
    <w:basedOn w:val="DefaultParagraphFont"/>
    <w:uiPriority w:val="99"/>
    <w:semiHidden/>
    <w:rsid w:val="00E622C2"/>
    <w:rPr>
      <w:rFonts w:cs="Times New Roman"/>
      <w:vertAlign w:val="superscript"/>
    </w:rPr>
  </w:style>
  <w:style w:type="character" w:styleId="PageNumber">
    <w:name w:val="page number"/>
    <w:basedOn w:val="DefaultParagraphFont"/>
    <w:uiPriority w:val="99"/>
    <w:rsid w:val="00E622C2"/>
    <w:rPr>
      <w:rFonts w:cs="Times New Roman"/>
      <w:sz w:val="18"/>
    </w:rPr>
  </w:style>
  <w:style w:type="paragraph" w:styleId="Header">
    <w:name w:val="header"/>
    <w:basedOn w:val="Normal"/>
    <w:link w:val="HeaderChar1"/>
    <w:uiPriority w:val="99"/>
    <w:rsid w:val="00E622C2"/>
    <w:pPr>
      <w:tabs>
        <w:tab w:val="right" w:pos="9356"/>
        <w:tab w:val="right" w:pos="14317"/>
      </w:tabs>
      <w:spacing w:before="0" w:after="0"/>
    </w:pPr>
    <w:rPr>
      <w:i/>
      <w:sz w:val="18"/>
    </w:rPr>
  </w:style>
  <w:style w:type="character" w:customStyle="1" w:styleId="HeaderChar">
    <w:name w:val="Header Char"/>
    <w:basedOn w:val="DefaultParagraphFont"/>
    <w:link w:val="Header"/>
    <w:uiPriority w:val="99"/>
    <w:locked/>
    <w:rsid w:val="00395FDC"/>
    <w:rPr>
      <w:rFonts w:ascii="Tahoma" w:hAnsi="Tahoma" w:cs="Tahoma"/>
      <w:i/>
      <w:iCs/>
      <w:sz w:val="18"/>
      <w:szCs w:val="18"/>
      <w:lang w:val="en-GB" w:eastAsia="nl-NL"/>
    </w:rPr>
  </w:style>
  <w:style w:type="character" w:customStyle="1" w:styleId="HeaderChar1">
    <w:name w:val="Header Char1"/>
    <w:basedOn w:val="DefaultParagraphFont"/>
    <w:link w:val="Header"/>
    <w:uiPriority w:val="99"/>
    <w:locked/>
    <w:rsid w:val="0030602B"/>
    <w:rPr>
      <w:rFonts w:ascii="Tahoma" w:hAnsi="Tahoma" w:cs="Times New Roman"/>
      <w:i/>
      <w:sz w:val="18"/>
      <w:lang w:val="en-GB" w:eastAsia="nl-NL"/>
    </w:rPr>
  </w:style>
  <w:style w:type="paragraph" w:customStyle="1" w:styleId="Bijlage">
    <w:name w:val="Bijlage"/>
    <w:basedOn w:val="Caption"/>
    <w:next w:val="Normal"/>
    <w:uiPriority w:val="99"/>
    <w:rsid w:val="00E622C2"/>
    <w:rPr>
      <w:sz w:val="28"/>
    </w:rPr>
  </w:style>
  <w:style w:type="paragraph" w:styleId="Caption">
    <w:name w:val="caption"/>
    <w:aliases w:val="Char,Titlu Tabel,Map Char,Map,Map Char Char,Map Char Char Char Char Char,Caption Char Char Car Car,Caption Char Char Car Car Car,Map Char Char Char Car Car,Caption Char Char,Caption Char Char Char Char,Char1 Char,Caption Char1"/>
    <w:basedOn w:val="Normal"/>
    <w:next w:val="Normal"/>
    <w:link w:val="CaptionChar2"/>
    <w:uiPriority w:val="99"/>
    <w:qFormat/>
    <w:rsid w:val="00E622C2"/>
    <w:pPr>
      <w:jc w:val="center"/>
    </w:pPr>
    <w:rPr>
      <w:b/>
    </w:rPr>
  </w:style>
  <w:style w:type="character" w:customStyle="1" w:styleId="CaptionChar2">
    <w:name w:val="Caption Char2"/>
    <w:aliases w:val="Char Char,Titlu Tabel Char,Map Char Char1,Map Char1,Map Char Char Char,Map Char Char Char Char Char Char,Caption Char Char Car Car Char,Caption Char Char Car Car Car Char,Map Char Char Char Car Car Char,Caption Char Char Char"/>
    <w:basedOn w:val="DefaultParagraphFont"/>
    <w:link w:val="Caption"/>
    <w:uiPriority w:val="99"/>
    <w:locked/>
    <w:rsid w:val="00792714"/>
    <w:rPr>
      <w:rFonts w:ascii="Tahoma" w:hAnsi="Tahoma" w:cs="Times New Roman"/>
      <w:b/>
      <w:lang w:val="en-GB" w:eastAsia="nl-NL"/>
    </w:rPr>
  </w:style>
  <w:style w:type="paragraph" w:styleId="DocumentMap">
    <w:name w:val="Document Map"/>
    <w:basedOn w:val="Normal"/>
    <w:link w:val="DocumentMapChar"/>
    <w:uiPriority w:val="99"/>
    <w:semiHidden/>
    <w:rsid w:val="00E622C2"/>
    <w:pPr>
      <w:shd w:val="clear" w:color="auto" w:fill="000080"/>
    </w:pPr>
  </w:style>
  <w:style w:type="character" w:customStyle="1" w:styleId="DocumentMapChar">
    <w:name w:val="Document Map Char"/>
    <w:basedOn w:val="DefaultParagraphFont"/>
    <w:link w:val="DocumentMap"/>
    <w:uiPriority w:val="99"/>
    <w:semiHidden/>
    <w:locked/>
    <w:rsid w:val="00211B7C"/>
    <w:rPr>
      <w:rFonts w:ascii="Tahoma" w:hAnsi="Tahoma" w:cs="Times New Roman"/>
      <w:shd w:val="clear" w:color="auto" w:fill="000080"/>
      <w:lang w:val="en-GB" w:eastAsia="nl-NL"/>
    </w:rPr>
  </w:style>
  <w:style w:type="paragraph" w:customStyle="1" w:styleId="figuur">
    <w:name w:val="figuur"/>
    <w:basedOn w:val="Normal"/>
    <w:uiPriority w:val="99"/>
    <w:rsid w:val="00E622C2"/>
    <w:pPr>
      <w:spacing w:before="60" w:after="60" w:line="280" w:lineRule="atLeast"/>
      <w:jc w:val="center"/>
    </w:pPr>
    <w:rPr>
      <w:b/>
      <w:lang w:val="nl-BE"/>
    </w:rPr>
  </w:style>
  <w:style w:type="character" w:styleId="FollowedHyperlink">
    <w:name w:val="FollowedHyperlink"/>
    <w:basedOn w:val="DefaultParagraphFont"/>
    <w:uiPriority w:val="99"/>
    <w:rsid w:val="00E622C2"/>
    <w:rPr>
      <w:rFonts w:ascii="Tahoma" w:hAnsi="Tahoma" w:cs="Times New Roman"/>
      <w:color w:val="800080"/>
      <w:u w:val="single"/>
    </w:rPr>
  </w:style>
  <w:style w:type="character" w:styleId="Hyperlink">
    <w:name w:val="Hyperlink"/>
    <w:basedOn w:val="DefaultParagraphFont"/>
    <w:uiPriority w:val="99"/>
    <w:rsid w:val="00E622C2"/>
    <w:rPr>
      <w:rFonts w:ascii="Tahoma" w:hAnsi="Tahoma" w:cs="Times New Roman"/>
      <w:color w:val="0000FF"/>
      <w:u w:val="single"/>
    </w:rPr>
  </w:style>
  <w:style w:type="paragraph" w:styleId="TOC1">
    <w:name w:val="toc 1"/>
    <w:basedOn w:val="Normal"/>
    <w:next w:val="NormalIndent"/>
    <w:autoRedefine/>
    <w:uiPriority w:val="99"/>
    <w:rsid w:val="00E622C2"/>
    <w:pPr>
      <w:tabs>
        <w:tab w:val="left" w:pos="567"/>
        <w:tab w:val="right" w:leader="dot" w:pos="9344"/>
      </w:tabs>
      <w:spacing w:after="0"/>
      <w:ind w:left="567" w:hanging="567"/>
    </w:pPr>
    <w:rPr>
      <w:b/>
      <w:caps/>
    </w:rPr>
  </w:style>
  <w:style w:type="paragraph" w:styleId="TOC2">
    <w:name w:val="toc 2"/>
    <w:basedOn w:val="Normal"/>
    <w:next w:val="Normal"/>
    <w:autoRedefine/>
    <w:uiPriority w:val="99"/>
    <w:rsid w:val="00E622C2"/>
    <w:pPr>
      <w:tabs>
        <w:tab w:val="left" w:pos="851"/>
        <w:tab w:val="right" w:leader="dot" w:pos="9344"/>
      </w:tabs>
      <w:spacing w:after="0"/>
      <w:ind w:left="851" w:hanging="851"/>
    </w:pPr>
  </w:style>
  <w:style w:type="paragraph" w:styleId="TOC3">
    <w:name w:val="toc 3"/>
    <w:basedOn w:val="Normal"/>
    <w:next w:val="Normal"/>
    <w:autoRedefine/>
    <w:uiPriority w:val="99"/>
    <w:rsid w:val="00E622C2"/>
    <w:pPr>
      <w:tabs>
        <w:tab w:val="left" w:pos="851"/>
        <w:tab w:val="right" w:leader="dot" w:pos="9344"/>
      </w:tabs>
      <w:spacing w:before="0" w:after="0"/>
      <w:ind w:left="851" w:hanging="709"/>
    </w:pPr>
    <w:rPr>
      <w:i/>
    </w:rPr>
  </w:style>
  <w:style w:type="paragraph" w:styleId="TOC4">
    <w:name w:val="toc 4"/>
    <w:basedOn w:val="Normal"/>
    <w:next w:val="Normal"/>
    <w:autoRedefine/>
    <w:uiPriority w:val="99"/>
    <w:rsid w:val="00E622C2"/>
    <w:pPr>
      <w:tabs>
        <w:tab w:val="left" w:pos="1134"/>
        <w:tab w:val="right" w:leader="dot" w:pos="9344"/>
      </w:tabs>
      <w:spacing w:before="0" w:after="0"/>
      <w:ind w:left="1134" w:hanging="992"/>
    </w:pPr>
    <w:rPr>
      <w:noProof/>
      <w:sz w:val="18"/>
    </w:rPr>
  </w:style>
  <w:style w:type="paragraph" w:styleId="TOC5">
    <w:name w:val="toc 5"/>
    <w:basedOn w:val="Normal"/>
    <w:next w:val="Normal"/>
    <w:autoRedefine/>
    <w:uiPriority w:val="99"/>
    <w:rsid w:val="00E622C2"/>
    <w:pPr>
      <w:tabs>
        <w:tab w:val="right" w:leader="dot" w:pos="9344"/>
      </w:tabs>
      <w:spacing w:before="0" w:after="0"/>
      <w:ind w:left="1276"/>
    </w:pPr>
    <w:rPr>
      <w:sz w:val="18"/>
    </w:rPr>
  </w:style>
  <w:style w:type="paragraph" w:styleId="TOC6">
    <w:name w:val="toc 6"/>
    <w:basedOn w:val="Normal"/>
    <w:next w:val="Normal"/>
    <w:autoRedefine/>
    <w:uiPriority w:val="99"/>
    <w:rsid w:val="00E622C2"/>
    <w:pPr>
      <w:tabs>
        <w:tab w:val="right" w:leader="dot" w:pos="9344"/>
      </w:tabs>
      <w:spacing w:before="60" w:after="0"/>
      <w:ind w:left="1418"/>
    </w:pPr>
    <w:rPr>
      <w:sz w:val="18"/>
    </w:rPr>
  </w:style>
  <w:style w:type="paragraph" w:customStyle="1" w:styleId="Lijstnummering1">
    <w:name w:val="Lijstnummering1"/>
    <w:basedOn w:val="Normal"/>
    <w:uiPriority w:val="99"/>
    <w:rsid w:val="00E622C2"/>
    <w:pPr>
      <w:numPr>
        <w:numId w:val="9"/>
      </w:numPr>
      <w:spacing w:before="0" w:after="60"/>
    </w:pPr>
  </w:style>
  <w:style w:type="paragraph" w:customStyle="1" w:styleId="Opsomming2">
    <w:name w:val="Opsomming 2"/>
    <w:basedOn w:val="Normal"/>
    <w:uiPriority w:val="99"/>
    <w:rsid w:val="00E622C2"/>
    <w:pPr>
      <w:numPr>
        <w:numId w:val="10"/>
      </w:numPr>
      <w:spacing w:before="0" w:after="60"/>
    </w:pPr>
  </w:style>
  <w:style w:type="paragraph" w:customStyle="1" w:styleId="Opsomming3">
    <w:name w:val="Opsomming 3"/>
    <w:basedOn w:val="Normal"/>
    <w:uiPriority w:val="99"/>
    <w:rsid w:val="00E622C2"/>
    <w:pPr>
      <w:numPr>
        <w:numId w:val="11"/>
      </w:numPr>
      <w:spacing w:before="0" w:after="60"/>
    </w:pPr>
  </w:style>
  <w:style w:type="paragraph" w:customStyle="1" w:styleId="Opsomming1">
    <w:name w:val="Opsomming 1"/>
    <w:basedOn w:val="Normal"/>
    <w:uiPriority w:val="99"/>
    <w:rsid w:val="00E622C2"/>
    <w:pPr>
      <w:numPr>
        <w:numId w:val="8"/>
      </w:numPr>
      <w:spacing w:before="0" w:after="60"/>
    </w:pPr>
  </w:style>
  <w:style w:type="paragraph" w:customStyle="1" w:styleId="SamenvattingKop1">
    <w:name w:val="Samenvatting Kop 1"/>
    <w:basedOn w:val="Normal"/>
    <w:next w:val="Normal"/>
    <w:uiPriority w:val="99"/>
    <w:rsid w:val="00E622C2"/>
    <w:pPr>
      <w:keepNext/>
      <w:numPr>
        <w:numId w:val="12"/>
      </w:numPr>
      <w:spacing w:before="240"/>
    </w:pPr>
    <w:rPr>
      <w:b/>
      <w:caps/>
      <w:kern w:val="28"/>
      <w:sz w:val="28"/>
      <w:lang w:val="nl-BE"/>
    </w:rPr>
  </w:style>
  <w:style w:type="paragraph" w:customStyle="1" w:styleId="SamenvattingKop5">
    <w:name w:val="Samenvatting Kop 5"/>
    <w:basedOn w:val="Normal"/>
    <w:next w:val="Normal"/>
    <w:uiPriority w:val="99"/>
    <w:rsid w:val="00E622C2"/>
    <w:pPr>
      <w:keepNext/>
      <w:spacing w:before="240"/>
    </w:pPr>
    <w:rPr>
      <w:b/>
      <w:smallCaps/>
      <w:sz w:val="22"/>
      <w:szCs w:val="22"/>
      <w:lang w:val="nl-BE"/>
    </w:rPr>
  </w:style>
  <w:style w:type="character" w:styleId="CommentReference">
    <w:name w:val="annotation reference"/>
    <w:basedOn w:val="DefaultParagraphFont"/>
    <w:uiPriority w:val="99"/>
    <w:semiHidden/>
    <w:rsid w:val="00E622C2"/>
    <w:rPr>
      <w:rFonts w:cs="Times New Roman"/>
      <w:sz w:val="16"/>
      <w:szCs w:val="16"/>
    </w:rPr>
  </w:style>
  <w:style w:type="paragraph" w:styleId="CommentText">
    <w:name w:val="annotation text"/>
    <w:basedOn w:val="Normal"/>
    <w:link w:val="CommentTextChar1"/>
    <w:uiPriority w:val="99"/>
    <w:semiHidden/>
    <w:rsid w:val="00E622C2"/>
  </w:style>
  <w:style w:type="character" w:customStyle="1" w:styleId="CommentTextChar">
    <w:name w:val="Comment Text Char"/>
    <w:basedOn w:val="DefaultParagraphFont"/>
    <w:link w:val="CommentText"/>
    <w:uiPriority w:val="99"/>
    <w:semiHidden/>
    <w:rsid w:val="00211B7C"/>
    <w:rPr>
      <w:rFonts w:ascii="Tahoma" w:hAnsi="Tahoma" w:cs="Times New Roman"/>
      <w:sz w:val="20"/>
      <w:szCs w:val="20"/>
      <w:lang w:val="en-GB" w:eastAsia="nl-NL"/>
    </w:rPr>
  </w:style>
  <w:style w:type="paragraph" w:customStyle="1" w:styleId="SamenvattingKop6">
    <w:name w:val="Samenvatting Kop 6"/>
    <w:basedOn w:val="Normal"/>
    <w:next w:val="Normal"/>
    <w:uiPriority w:val="99"/>
    <w:rsid w:val="00E622C2"/>
    <w:pPr>
      <w:keepNext/>
      <w:spacing w:before="240"/>
    </w:pPr>
    <w:rPr>
      <w:sz w:val="22"/>
      <w:szCs w:val="22"/>
      <w:u w:val="single"/>
    </w:rPr>
  </w:style>
  <w:style w:type="paragraph" w:customStyle="1" w:styleId="CommentSubject1">
    <w:name w:val="Comment Subject1"/>
    <w:basedOn w:val="CommentText"/>
    <w:next w:val="CommentText"/>
    <w:uiPriority w:val="99"/>
    <w:semiHidden/>
    <w:rsid w:val="00E622C2"/>
    <w:rPr>
      <w:b/>
      <w:bCs/>
    </w:rPr>
  </w:style>
  <w:style w:type="paragraph" w:customStyle="1" w:styleId="Lijstnummering2">
    <w:name w:val="Lijstnummering2"/>
    <w:basedOn w:val="Normal"/>
    <w:uiPriority w:val="99"/>
    <w:rsid w:val="00E622C2"/>
    <w:pPr>
      <w:tabs>
        <w:tab w:val="num" w:pos="1060"/>
      </w:tabs>
      <w:spacing w:before="0" w:after="60"/>
      <w:ind w:left="1060" w:hanging="351"/>
    </w:pPr>
  </w:style>
  <w:style w:type="paragraph" w:customStyle="1" w:styleId="Lijstnummering3">
    <w:name w:val="Lijstnummering3"/>
    <w:basedOn w:val="Normal"/>
    <w:uiPriority w:val="99"/>
    <w:rsid w:val="00E622C2"/>
    <w:pPr>
      <w:tabs>
        <w:tab w:val="num" w:pos="1412"/>
      </w:tabs>
      <w:spacing w:before="0" w:after="60"/>
      <w:ind w:left="1412" w:hanging="352"/>
    </w:pPr>
  </w:style>
  <w:style w:type="paragraph" w:customStyle="1" w:styleId="SamenvattingKop3">
    <w:name w:val="Samenvatting Kop 3"/>
    <w:basedOn w:val="Normal"/>
    <w:next w:val="Normal"/>
    <w:uiPriority w:val="99"/>
    <w:rsid w:val="00E622C2"/>
    <w:pPr>
      <w:keepNext/>
      <w:tabs>
        <w:tab w:val="num" w:pos="851"/>
      </w:tabs>
      <w:spacing w:before="240"/>
      <w:ind w:left="851" w:hanging="851"/>
    </w:pPr>
    <w:rPr>
      <w:b/>
      <w:sz w:val="22"/>
      <w:szCs w:val="22"/>
    </w:rPr>
  </w:style>
  <w:style w:type="paragraph" w:customStyle="1" w:styleId="SamenvattingKop2">
    <w:name w:val="Samenvatting Kop 2"/>
    <w:basedOn w:val="Normal"/>
    <w:next w:val="Normal"/>
    <w:uiPriority w:val="99"/>
    <w:rsid w:val="00E622C2"/>
    <w:pPr>
      <w:keepNext/>
      <w:tabs>
        <w:tab w:val="num" w:pos="851"/>
      </w:tabs>
      <w:spacing w:before="360"/>
      <w:ind w:left="851" w:hanging="851"/>
    </w:pPr>
    <w:rPr>
      <w:b/>
      <w:caps/>
      <w:sz w:val="24"/>
      <w:szCs w:val="24"/>
    </w:rPr>
  </w:style>
  <w:style w:type="paragraph" w:customStyle="1" w:styleId="SamenvattingKop4">
    <w:name w:val="Samenvatting Kop 4"/>
    <w:basedOn w:val="Normal"/>
    <w:next w:val="Normal"/>
    <w:uiPriority w:val="99"/>
    <w:rsid w:val="00E622C2"/>
    <w:pPr>
      <w:keepNext/>
      <w:tabs>
        <w:tab w:val="num" w:pos="1134"/>
      </w:tabs>
      <w:spacing w:before="240"/>
      <w:ind w:left="1134" w:hanging="1134"/>
    </w:pPr>
    <w:rPr>
      <w:b/>
      <w:i/>
      <w:sz w:val="22"/>
      <w:szCs w:val="22"/>
    </w:rPr>
  </w:style>
  <w:style w:type="paragraph" w:customStyle="1" w:styleId="BalloonText1">
    <w:name w:val="Balloon Text1"/>
    <w:basedOn w:val="Normal"/>
    <w:uiPriority w:val="99"/>
    <w:semiHidden/>
    <w:rsid w:val="00E622C2"/>
    <w:rPr>
      <w:rFonts w:cs="Tahoma"/>
      <w:sz w:val="16"/>
      <w:szCs w:val="16"/>
    </w:rPr>
  </w:style>
  <w:style w:type="paragraph" w:styleId="ListBullet2">
    <w:name w:val="List Bullet 2"/>
    <w:basedOn w:val="Normal"/>
    <w:uiPriority w:val="99"/>
    <w:rsid w:val="00C25CC1"/>
    <w:pPr>
      <w:numPr>
        <w:numId w:val="11"/>
      </w:numPr>
      <w:tabs>
        <w:tab w:val="clear" w:pos="1412"/>
        <w:tab w:val="num" w:pos="643"/>
      </w:tabs>
      <w:ind w:left="643" w:hanging="360"/>
      <w:contextualSpacing/>
    </w:pPr>
  </w:style>
  <w:style w:type="character" w:customStyle="1" w:styleId="TabelChar">
    <w:name w:val="Tabel Char"/>
    <w:basedOn w:val="DefaultParagraphFont"/>
    <w:uiPriority w:val="99"/>
    <w:rsid w:val="00E622C2"/>
    <w:rPr>
      <w:rFonts w:ascii="Tahoma" w:hAnsi="Tahoma" w:cs="Times New Roman"/>
      <w:lang w:val="en-GB" w:eastAsia="nl-NL" w:bidi="ar-SA"/>
    </w:rPr>
  </w:style>
  <w:style w:type="character" w:customStyle="1" w:styleId="TabeltitelChar">
    <w:name w:val="Tabeltitel Char"/>
    <w:basedOn w:val="TabelChar"/>
    <w:uiPriority w:val="99"/>
    <w:rsid w:val="00E622C2"/>
    <w:rPr>
      <w:i/>
    </w:rPr>
  </w:style>
  <w:style w:type="paragraph" w:styleId="ListNumber">
    <w:name w:val="List Number"/>
    <w:basedOn w:val="Normal"/>
    <w:uiPriority w:val="99"/>
    <w:rsid w:val="00C25CC1"/>
    <w:pPr>
      <w:numPr>
        <w:numId w:val="12"/>
      </w:numPr>
      <w:tabs>
        <w:tab w:val="clear" w:pos="567"/>
        <w:tab w:val="num" w:pos="360"/>
      </w:tabs>
      <w:ind w:left="360" w:hanging="360"/>
      <w:contextualSpacing/>
    </w:pPr>
  </w:style>
  <w:style w:type="paragraph" w:customStyle="1" w:styleId="Table">
    <w:name w:val="Table"/>
    <w:basedOn w:val="Normal"/>
    <w:link w:val="TableCharChar"/>
    <w:uiPriority w:val="99"/>
    <w:rsid w:val="00C25CC1"/>
    <w:pPr>
      <w:suppressAutoHyphens w:val="0"/>
      <w:spacing w:before="60" w:after="60"/>
      <w:jc w:val="left"/>
    </w:pPr>
    <w:rPr>
      <w:sz w:val="18"/>
      <w:szCs w:val="24"/>
      <w:lang w:val="en-US" w:eastAsia="en-US"/>
    </w:rPr>
  </w:style>
  <w:style w:type="character" w:customStyle="1" w:styleId="TableCharChar">
    <w:name w:val="Table Char Char"/>
    <w:basedOn w:val="DefaultParagraphFont"/>
    <w:link w:val="Table"/>
    <w:uiPriority w:val="99"/>
    <w:locked/>
    <w:rsid w:val="00C25CC1"/>
    <w:rPr>
      <w:rFonts w:ascii="Tahoma" w:hAnsi="Tahoma" w:cs="Times New Roman"/>
      <w:sz w:val="24"/>
      <w:szCs w:val="24"/>
      <w:lang w:val="en-US" w:eastAsia="en-US"/>
    </w:rPr>
  </w:style>
  <w:style w:type="paragraph" w:styleId="ListBullet">
    <w:name w:val="List Bullet"/>
    <w:basedOn w:val="Normal"/>
    <w:uiPriority w:val="99"/>
    <w:rsid w:val="00E622C2"/>
    <w:pPr>
      <w:numPr>
        <w:ilvl w:val="1"/>
        <w:numId w:val="40"/>
      </w:numPr>
      <w:suppressAutoHyphens w:val="0"/>
      <w:spacing w:before="60" w:after="60"/>
    </w:pPr>
    <w:rPr>
      <w:rFonts w:ascii="Arial" w:hAnsi="Arial"/>
      <w:szCs w:val="24"/>
      <w:lang w:val="en-US" w:eastAsia="en-US"/>
    </w:rPr>
  </w:style>
  <w:style w:type="paragraph" w:customStyle="1" w:styleId="Italic">
    <w:name w:val="Italic"/>
    <w:basedOn w:val="Normal"/>
    <w:uiPriority w:val="99"/>
    <w:rsid w:val="00E622C2"/>
    <w:pPr>
      <w:suppressAutoHyphens w:val="0"/>
    </w:pPr>
    <w:rPr>
      <w:rFonts w:ascii="Arial" w:hAnsi="Arial"/>
      <w:i/>
      <w:szCs w:val="24"/>
      <w:lang w:val="en-US" w:eastAsia="en-US"/>
    </w:rPr>
  </w:style>
  <w:style w:type="character" w:customStyle="1" w:styleId="ItalicChar">
    <w:name w:val="Italic Char"/>
    <w:basedOn w:val="DefaultParagraphFont"/>
    <w:uiPriority w:val="99"/>
    <w:rsid w:val="00E622C2"/>
    <w:rPr>
      <w:rFonts w:ascii="Arial" w:hAnsi="Arial" w:cs="Times New Roman"/>
      <w:i/>
      <w:sz w:val="24"/>
      <w:szCs w:val="24"/>
      <w:lang w:val="en-US" w:eastAsia="en-US" w:bidi="ar-SA"/>
    </w:rPr>
  </w:style>
  <w:style w:type="paragraph" w:customStyle="1" w:styleId="OpmaakprofielVetHoofdlettersVoor0ptNa0pt">
    <w:name w:val="Opmaakprofiel Vet Hoofdletters Voor:  0 pt Na:  0 pt"/>
    <w:basedOn w:val="Normal"/>
    <w:uiPriority w:val="99"/>
    <w:rsid w:val="00E622C2"/>
    <w:pPr>
      <w:spacing w:before="0" w:after="0"/>
    </w:pPr>
    <w:rPr>
      <w:bCs/>
    </w:rPr>
  </w:style>
  <w:style w:type="character" w:customStyle="1" w:styleId="CaptionChar">
    <w:name w:val="Caption Char"/>
    <w:basedOn w:val="DefaultParagraphFont"/>
    <w:uiPriority w:val="99"/>
    <w:rsid w:val="00E622C2"/>
    <w:rPr>
      <w:rFonts w:ascii="Tahoma" w:hAnsi="Tahoma" w:cs="Times New Roman"/>
      <w:b/>
      <w:lang w:val="en-GB" w:eastAsia="nl-NL" w:bidi="ar-SA"/>
    </w:rPr>
  </w:style>
  <w:style w:type="paragraph" w:styleId="TableofFigures">
    <w:name w:val="table of figures"/>
    <w:basedOn w:val="List"/>
    <w:next w:val="Normal"/>
    <w:autoRedefine/>
    <w:uiPriority w:val="99"/>
    <w:rsid w:val="00C8170C"/>
    <w:pPr>
      <w:tabs>
        <w:tab w:val="right" w:leader="dot" w:pos="9062"/>
      </w:tabs>
      <w:spacing w:before="120" w:after="120" w:line="360" w:lineRule="auto"/>
      <w:ind w:left="400" w:hanging="400"/>
    </w:pPr>
    <w:rPr>
      <w:rFonts w:ascii="Tahoma" w:hAnsi="Tahoma" w:cs="Calibri"/>
      <w:noProof/>
      <w:lang w:val="en-GB"/>
    </w:rPr>
  </w:style>
  <w:style w:type="paragraph" w:styleId="List">
    <w:name w:val="List"/>
    <w:basedOn w:val="Normal"/>
    <w:uiPriority w:val="99"/>
    <w:rsid w:val="00E622C2"/>
    <w:pPr>
      <w:suppressAutoHyphens w:val="0"/>
      <w:autoSpaceDE w:val="0"/>
      <w:autoSpaceDN w:val="0"/>
      <w:spacing w:before="0" w:after="0" w:line="240" w:lineRule="auto"/>
      <w:ind w:left="964" w:hanging="397"/>
    </w:pPr>
    <w:rPr>
      <w:rFonts w:ascii="Times New Roman" w:hAnsi="Times New Roman"/>
      <w:szCs w:val="24"/>
      <w:lang w:val="hu-HU" w:eastAsia="en-US"/>
    </w:rPr>
  </w:style>
  <w:style w:type="paragraph" w:customStyle="1" w:styleId="NORML">
    <w:name w:val="NORMÁL"/>
    <w:basedOn w:val="Normal"/>
    <w:uiPriority w:val="99"/>
    <w:rsid w:val="00E622C2"/>
    <w:pPr>
      <w:suppressAutoHyphens w:val="0"/>
      <w:autoSpaceDE w:val="0"/>
      <w:autoSpaceDN w:val="0"/>
      <w:spacing w:before="0" w:after="0" w:line="240" w:lineRule="auto"/>
    </w:pPr>
    <w:rPr>
      <w:rFonts w:ascii="Times New Roman" w:hAnsi="Times New Roman"/>
      <w:szCs w:val="24"/>
      <w:lang w:val="hu-HU" w:eastAsia="en-US"/>
    </w:rPr>
  </w:style>
  <w:style w:type="paragraph" w:styleId="BodyText">
    <w:name w:val="Body Text"/>
    <w:basedOn w:val="Normal"/>
    <w:link w:val="BodyTextChar"/>
    <w:uiPriority w:val="99"/>
    <w:rsid w:val="00E622C2"/>
    <w:pPr>
      <w:suppressAutoHyphens w:val="0"/>
      <w:autoSpaceDE w:val="0"/>
      <w:autoSpaceDN w:val="0"/>
      <w:spacing w:before="0" w:after="0" w:line="240" w:lineRule="auto"/>
    </w:pPr>
    <w:rPr>
      <w:rFonts w:ascii="Times New Roman" w:hAnsi="Times New Roman"/>
      <w:szCs w:val="24"/>
      <w:lang w:val="hu-HU" w:eastAsia="en-US"/>
    </w:rPr>
  </w:style>
  <w:style w:type="character" w:customStyle="1" w:styleId="BodyTextChar">
    <w:name w:val="Body Text Char"/>
    <w:basedOn w:val="DefaultParagraphFont"/>
    <w:link w:val="BodyText"/>
    <w:uiPriority w:val="99"/>
    <w:locked/>
    <w:rsid w:val="00211B7C"/>
    <w:rPr>
      <w:rFonts w:cs="Times New Roman"/>
      <w:sz w:val="24"/>
      <w:szCs w:val="24"/>
      <w:lang w:val="hu-HU" w:eastAsia="en-US"/>
    </w:rPr>
  </w:style>
  <w:style w:type="paragraph" w:styleId="BodyTextIndent3">
    <w:name w:val="Body Text Indent 3"/>
    <w:basedOn w:val="Normal"/>
    <w:link w:val="BodyTextIndent3Char"/>
    <w:uiPriority w:val="99"/>
    <w:rsid w:val="00E622C2"/>
    <w:pPr>
      <w:suppressAutoHyphens w:val="0"/>
      <w:autoSpaceDE w:val="0"/>
      <w:autoSpaceDN w:val="0"/>
      <w:spacing w:before="0" w:after="0" w:line="240" w:lineRule="auto"/>
      <w:ind w:left="567" w:hanging="567"/>
    </w:pPr>
    <w:rPr>
      <w:rFonts w:ascii="Times New Roman" w:hAnsi="Times New Roman"/>
      <w:color w:val="FF0000"/>
      <w:szCs w:val="24"/>
      <w:lang w:val="hu-HU" w:eastAsia="en-US"/>
    </w:rPr>
  </w:style>
  <w:style w:type="character" w:customStyle="1" w:styleId="BodyTextIndent3Char">
    <w:name w:val="Body Text Indent 3 Char"/>
    <w:basedOn w:val="DefaultParagraphFont"/>
    <w:link w:val="BodyTextIndent3"/>
    <w:uiPriority w:val="99"/>
    <w:locked/>
    <w:rsid w:val="00211B7C"/>
    <w:rPr>
      <w:rFonts w:cs="Times New Roman"/>
      <w:color w:val="FF0000"/>
      <w:sz w:val="24"/>
      <w:szCs w:val="24"/>
      <w:lang w:val="hu-HU" w:eastAsia="en-US"/>
    </w:rPr>
  </w:style>
  <w:style w:type="paragraph" w:styleId="BodyTextIndent">
    <w:name w:val="Body Text Indent"/>
    <w:basedOn w:val="Normal"/>
    <w:link w:val="BodyTextIndentChar"/>
    <w:uiPriority w:val="99"/>
    <w:rsid w:val="00E622C2"/>
    <w:pPr>
      <w:suppressAutoHyphens w:val="0"/>
      <w:autoSpaceDE w:val="0"/>
      <w:autoSpaceDN w:val="0"/>
      <w:spacing w:before="0" w:after="0" w:line="240" w:lineRule="auto"/>
    </w:pPr>
    <w:rPr>
      <w:rFonts w:ascii="Times New Roman" w:hAnsi="Times New Roman"/>
      <w:b/>
      <w:bCs/>
      <w:szCs w:val="24"/>
      <w:lang w:val="hu-HU" w:eastAsia="en-US"/>
    </w:rPr>
  </w:style>
  <w:style w:type="character" w:customStyle="1" w:styleId="BodyTextIndentChar">
    <w:name w:val="Body Text Indent Char"/>
    <w:basedOn w:val="DefaultParagraphFont"/>
    <w:link w:val="BodyTextIndent"/>
    <w:uiPriority w:val="99"/>
    <w:locked/>
    <w:rsid w:val="00211B7C"/>
    <w:rPr>
      <w:rFonts w:cs="Times New Roman"/>
      <w:b/>
      <w:bCs/>
      <w:sz w:val="24"/>
      <w:szCs w:val="24"/>
      <w:lang w:val="hu-HU" w:eastAsia="en-US"/>
    </w:rPr>
  </w:style>
  <w:style w:type="paragraph" w:styleId="BodyText3">
    <w:name w:val="Body Text 3"/>
    <w:basedOn w:val="Normal"/>
    <w:link w:val="BodyText3Char"/>
    <w:uiPriority w:val="99"/>
    <w:rsid w:val="00E622C2"/>
    <w:pPr>
      <w:suppressAutoHyphens w:val="0"/>
      <w:autoSpaceDE w:val="0"/>
      <w:autoSpaceDN w:val="0"/>
      <w:spacing w:before="0" w:after="0" w:line="240" w:lineRule="auto"/>
      <w:jc w:val="left"/>
    </w:pPr>
    <w:rPr>
      <w:rFonts w:ascii="Times New Roman" w:hAnsi="Times New Roman"/>
      <w:szCs w:val="24"/>
      <w:lang w:val="hu-HU" w:eastAsia="en-US"/>
    </w:rPr>
  </w:style>
  <w:style w:type="character" w:customStyle="1" w:styleId="BodyText3Char">
    <w:name w:val="Body Text 3 Char"/>
    <w:basedOn w:val="DefaultParagraphFont"/>
    <w:link w:val="BodyText3"/>
    <w:uiPriority w:val="99"/>
    <w:locked/>
    <w:rsid w:val="00211B7C"/>
    <w:rPr>
      <w:rFonts w:cs="Times New Roman"/>
      <w:sz w:val="24"/>
      <w:szCs w:val="24"/>
      <w:lang w:val="hu-HU" w:eastAsia="en-US"/>
    </w:rPr>
  </w:style>
  <w:style w:type="paragraph" w:styleId="BodyText2">
    <w:name w:val="Body Text 2"/>
    <w:basedOn w:val="Normal"/>
    <w:link w:val="BodyText2Char"/>
    <w:uiPriority w:val="99"/>
    <w:rsid w:val="00E622C2"/>
    <w:rPr>
      <w:rFonts w:cs="Tahoma"/>
      <w:b/>
      <w:bCs/>
      <w:color w:val="FF0000"/>
      <w:szCs w:val="24"/>
    </w:rPr>
  </w:style>
  <w:style w:type="character" w:customStyle="1" w:styleId="BodyText2Char">
    <w:name w:val="Body Text 2 Char"/>
    <w:basedOn w:val="DefaultParagraphFont"/>
    <w:link w:val="BodyText2"/>
    <w:uiPriority w:val="99"/>
    <w:locked/>
    <w:rsid w:val="00211B7C"/>
    <w:rPr>
      <w:rFonts w:ascii="Tahoma" w:hAnsi="Tahoma" w:cs="Tahoma"/>
      <w:b/>
      <w:bCs/>
      <w:snapToGrid w:val="0"/>
      <w:color w:val="FF0000"/>
      <w:sz w:val="24"/>
      <w:szCs w:val="24"/>
      <w:lang w:val="en-GB" w:eastAsia="nl-NL"/>
    </w:rPr>
  </w:style>
  <w:style w:type="paragraph" w:customStyle="1" w:styleId="Text3">
    <w:name w:val="Text 3"/>
    <w:basedOn w:val="Normal"/>
    <w:uiPriority w:val="99"/>
    <w:rsid w:val="00E622C2"/>
    <w:pPr>
      <w:tabs>
        <w:tab w:val="left" w:pos="2302"/>
      </w:tabs>
      <w:suppressAutoHyphens w:val="0"/>
      <w:spacing w:before="0" w:after="240" w:line="240" w:lineRule="auto"/>
      <w:ind w:left="1202"/>
    </w:pPr>
    <w:rPr>
      <w:rFonts w:ascii="Times New Roman" w:hAnsi="Times New Roman"/>
      <w:sz w:val="24"/>
      <w:lang w:eastAsia="en-US"/>
    </w:rPr>
  </w:style>
  <w:style w:type="paragraph" w:customStyle="1" w:styleId="Arcadis2">
    <w:name w:val="Arcadis 2"/>
    <w:basedOn w:val="Arcadis1"/>
    <w:next w:val="Normal"/>
    <w:uiPriority w:val="99"/>
    <w:rsid w:val="0030602B"/>
    <w:pPr>
      <w:pageBreakBefore w:val="0"/>
      <w:numPr>
        <w:ilvl w:val="1"/>
      </w:numPr>
      <w:tabs>
        <w:tab w:val="num" w:pos="1060"/>
      </w:tabs>
      <w:spacing w:before="360"/>
    </w:pPr>
    <w:rPr>
      <w:kern w:val="0"/>
      <w:sz w:val="22"/>
    </w:rPr>
  </w:style>
  <w:style w:type="paragraph" w:customStyle="1" w:styleId="Arcadis3">
    <w:name w:val="Arcadis 3"/>
    <w:basedOn w:val="Arcadis2"/>
    <w:next w:val="Normal"/>
    <w:uiPriority w:val="99"/>
    <w:rsid w:val="00C46703"/>
    <w:pPr>
      <w:numPr>
        <w:ilvl w:val="2"/>
      </w:numPr>
      <w:spacing w:before="240"/>
    </w:pPr>
  </w:style>
  <w:style w:type="paragraph" w:customStyle="1" w:styleId="Arcadis4">
    <w:name w:val="Arcadis 4"/>
    <w:basedOn w:val="Arcadis3"/>
    <w:next w:val="Normal"/>
    <w:uiPriority w:val="99"/>
    <w:rsid w:val="00C46703"/>
    <w:pPr>
      <w:numPr>
        <w:ilvl w:val="3"/>
      </w:numPr>
      <w:tabs>
        <w:tab w:val="clear" w:pos="864"/>
        <w:tab w:val="num" w:pos="1134"/>
      </w:tabs>
      <w:ind w:left="1134" w:hanging="1134"/>
    </w:pPr>
    <w:rPr>
      <w:i/>
    </w:rPr>
  </w:style>
  <w:style w:type="paragraph" w:customStyle="1" w:styleId="Arcadis5">
    <w:name w:val="Arcadis 5"/>
    <w:basedOn w:val="Arcadis4"/>
    <w:next w:val="Normal"/>
    <w:uiPriority w:val="99"/>
    <w:rsid w:val="00E622C2"/>
    <w:pPr>
      <w:numPr>
        <w:ilvl w:val="4"/>
      </w:numPr>
      <w:tabs>
        <w:tab w:val="clear" w:pos="1008"/>
        <w:tab w:val="num" w:pos="0"/>
        <w:tab w:val="num" w:pos="1060"/>
      </w:tabs>
      <w:ind w:left="0" w:firstLine="0"/>
    </w:pPr>
    <w:rPr>
      <w:b w:val="0"/>
    </w:rPr>
  </w:style>
  <w:style w:type="paragraph" w:customStyle="1" w:styleId="Arcadis6">
    <w:name w:val="Arcadis 6"/>
    <w:basedOn w:val="Arcadis5"/>
    <w:next w:val="Normal"/>
    <w:uiPriority w:val="99"/>
    <w:rsid w:val="00E622C2"/>
    <w:pPr>
      <w:numPr>
        <w:ilvl w:val="5"/>
      </w:numPr>
      <w:tabs>
        <w:tab w:val="num" w:pos="0"/>
        <w:tab w:val="num" w:pos="1060"/>
      </w:tabs>
      <w:spacing w:before="120"/>
      <w:ind w:left="1060" w:hanging="351"/>
      <w:outlineLvl w:val="9"/>
    </w:pPr>
    <w:rPr>
      <w:i w:val="0"/>
    </w:rPr>
  </w:style>
  <w:style w:type="paragraph" w:customStyle="1" w:styleId="Arcadis7">
    <w:name w:val="Arcadis 7"/>
    <w:basedOn w:val="Arcadis6"/>
    <w:next w:val="Normal"/>
    <w:uiPriority w:val="99"/>
    <w:rsid w:val="00E622C2"/>
    <w:pPr>
      <w:numPr>
        <w:ilvl w:val="6"/>
      </w:numPr>
      <w:tabs>
        <w:tab w:val="num" w:pos="0"/>
        <w:tab w:val="num" w:pos="1060"/>
      </w:tabs>
      <w:spacing w:after="60"/>
      <w:ind w:left="1060" w:hanging="351"/>
    </w:pPr>
  </w:style>
  <w:style w:type="paragraph" w:customStyle="1" w:styleId="Letteringhaakje0">
    <w:name w:val="Lettering haakje 0"/>
    <w:basedOn w:val="Normal"/>
    <w:uiPriority w:val="99"/>
    <w:rsid w:val="00E622C2"/>
    <w:pPr>
      <w:tabs>
        <w:tab w:val="left" w:pos="397"/>
        <w:tab w:val="num" w:pos="720"/>
      </w:tabs>
      <w:suppressAutoHyphens w:val="0"/>
      <w:spacing w:before="0" w:after="0" w:line="240" w:lineRule="auto"/>
      <w:ind w:left="720" w:hanging="360"/>
      <w:jc w:val="left"/>
    </w:pPr>
    <w:rPr>
      <w:rFonts w:ascii="Times New Roman" w:hAnsi="Times New Roman"/>
      <w:sz w:val="24"/>
      <w:szCs w:val="24"/>
      <w:lang w:val="nl-BE" w:eastAsia="en-US"/>
    </w:rPr>
  </w:style>
  <w:style w:type="paragraph" w:customStyle="1" w:styleId="Opsommingbolletje3">
    <w:name w:val="Opsomming bolletje 3"/>
    <w:basedOn w:val="Opsommingbolletje0"/>
    <w:uiPriority w:val="99"/>
    <w:rsid w:val="00E622C2"/>
    <w:pPr>
      <w:tabs>
        <w:tab w:val="clear" w:pos="720"/>
        <w:tab w:val="num" w:pos="567"/>
      </w:tabs>
      <w:spacing w:after="60"/>
      <w:ind w:left="567" w:hanging="567"/>
    </w:pPr>
  </w:style>
  <w:style w:type="paragraph" w:customStyle="1" w:styleId="Opsommingbolletje0">
    <w:name w:val="Opsomming bolletje 0"/>
    <w:basedOn w:val="Normal"/>
    <w:uiPriority w:val="99"/>
    <w:rsid w:val="00E622C2"/>
    <w:pPr>
      <w:tabs>
        <w:tab w:val="left" w:pos="397"/>
        <w:tab w:val="num" w:pos="720"/>
      </w:tabs>
      <w:suppressAutoHyphens w:val="0"/>
      <w:spacing w:before="0" w:after="0" w:line="240" w:lineRule="auto"/>
      <w:ind w:left="720" w:hanging="360"/>
      <w:jc w:val="left"/>
    </w:pPr>
    <w:rPr>
      <w:rFonts w:ascii="Times New Roman" w:hAnsi="Times New Roman"/>
      <w:sz w:val="24"/>
      <w:szCs w:val="24"/>
      <w:lang w:val="nl-BE" w:eastAsia="en-US"/>
    </w:rPr>
  </w:style>
  <w:style w:type="paragraph" w:customStyle="1" w:styleId="Opsommingstreepje0">
    <w:name w:val="Opsomming streepje 0"/>
    <w:basedOn w:val="Normal"/>
    <w:uiPriority w:val="99"/>
    <w:rsid w:val="00E622C2"/>
    <w:pPr>
      <w:tabs>
        <w:tab w:val="left" w:pos="397"/>
        <w:tab w:val="num" w:pos="720"/>
      </w:tabs>
      <w:suppressAutoHyphens w:val="0"/>
      <w:spacing w:before="0" w:after="0" w:line="240" w:lineRule="auto"/>
      <w:ind w:left="720" w:hanging="360"/>
      <w:jc w:val="left"/>
    </w:pPr>
    <w:rPr>
      <w:rFonts w:ascii="Times New Roman" w:hAnsi="Times New Roman"/>
      <w:sz w:val="24"/>
      <w:szCs w:val="24"/>
      <w:lang w:val="en-US" w:eastAsia="en-US"/>
    </w:rPr>
  </w:style>
  <w:style w:type="paragraph" w:customStyle="1" w:styleId="Opsommingstreepje3">
    <w:name w:val="Opsomming streepje 3"/>
    <w:basedOn w:val="Opsommingstreepje0"/>
    <w:uiPriority w:val="99"/>
    <w:rsid w:val="00E622C2"/>
    <w:pPr>
      <w:tabs>
        <w:tab w:val="clear" w:pos="720"/>
        <w:tab w:val="num" w:pos="567"/>
      </w:tabs>
      <w:spacing w:after="60"/>
      <w:ind w:left="567" w:hanging="567"/>
    </w:pPr>
  </w:style>
  <w:style w:type="paragraph" w:customStyle="1" w:styleId="Nummeringhaakje0">
    <w:name w:val="Nummering haakje 0"/>
    <w:basedOn w:val="Normal"/>
    <w:uiPriority w:val="99"/>
    <w:rsid w:val="00E622C2"/>
    <w:pPr>
      <w:tabs>
        <w:tab w:val="left" w:pos="397"/>
        <w:tab w:val="num" w:pos="720"/>
      </w:tabs>
      <w:suppressAutoHyphens w:val="0"/>
      <w:spacing w:before="0" w:after="0" w:line="240" w:lineRule="auto"/>
      <w:ind w:left="720" w:hanging="360"/>
      <w:jc w:val="left"/>
    </w:pPr>
    <w:rPr>
      <w:rFonts w:ascii="Times New Roman" w:hAnsi="Times New Roman"/>
      <w:sz w:val="24"/>
      <w:szCs w:val="24"/>
      <w:lang w:val="nl-BE" w:eastAsia="en-US"/>
    </w:rPr>
  </w:style>
  <w:style w:type="paragraph" w:customStyle="1" w:styleId="Nummeringhaakje3">
    <w:name w:val="Nummering haakje 3"/>
    <w:basedOn w:val="Nummeringhaakje0"/>
    <w:uiPriority w:val="99"/>
    <w:rsid w:val="00E622C2"/>
    <w:pPr>
      <w:tabs>
        <w:tab w:val="clear" w:pos="720"/>
        <w:tab w:val="num" w:pos="360"/>
      </w:tabs>
      <w:spacing w:after="60"/>
      <w:ind w:left="360"/>
    </w:pPr>
  </w:style>
  <w:style w:type="paragraph" w:customStyle="1" w:styleId="Letteringhaakje3">
    <w:name w:val="Lettering haakje 3"/>
    <w:basedOn w:val="Letteringhaakje0"/>
    <w:uiPriority w:val="99"/>
    <w:rsid w:val="00E622C2"/>
    <w:pPr>
      <w:tabs>
        <w:tab w:val="clear" w:pos="720"/>
        <w:tab w:val="num" w:pos="717"/>
      </w:tabs>
      <w:spacing w:after="60"/>
      <w:ind w:left="717"/>
    </w:pPr>
  </w:style>
  <w:style w:type="paragraph" w:customStyle="1" w:styleId="Deeltitel">
    <w:name w:val="Deeltitel"/>
    <w:basedOn w:val="Arcadis1"/>
    <w:next w:val="Normal"/>
    <w:uiPriority w:val="99"/>
    <w:rsid w:val="00E622C2"/>
    <w:pPr>
      <w:numPr>
        <w:numId w:val="0"/>
      </w:numPr>
      <w:pBdr>
        <w:top w:val="single" w:sz="4" w:space="1" w:color="auto"/>
        <w:bottom w:val="single" w:sz="4" w:space="1" w:color="auto"/>
      </w:pBdr>
      <w:tabs>
        <w:tab w:val="num" w:pos="1134"/>
      </w:tabs>
      <w:ind w:left="1134" w:hanging="1134"/>
    </w:pPr>
  </w:style>
  <w:style w:type="paragraph" w:customStyle="1" w:styleId="Artikel">
    <w:name w:val="Artikel"/>
    <w:basedOn w:val="Normal"/>
    <w:uiPriority w:val="99"/>
    <w:rsid w:val="00E622C2"/>
    <w:pPr>
      <w:keepNext/>
      <w:tabs>
        <w:tab w:val="num" w:pos="1134"/>
      </w:tabs>
      <w:suppressAutoHyphens w:val="0"/>
      <w:spacing w:before="360" w:line="240" w:lineRule="auto"/>
      <w:ind w:left="1134" w:hanging="1134"/>
      <w:jc w:val="left"/>
    </w:pPr>
    <w:rPr>
      <w:rFonts w:ascii="Times New Roman" w:hAnsi="Times New Roman"/>
      <w:b/>
      <w:caps/>
      <w:sz w:val="24"/>
      <w:szCs w:val="24"/>
      <w:lang w:val="nl-BE" w:eastAsia="en-US"/>
    </w:rPr>
  </w:style>
  <w:style w:type="paragraph" w:customStyle="1" w:styleId="Artikel101">
    <w:name w:val="Artikel 1.01"/>
    <w:basedOn w:val="Artikel"/>
    <w:uiPriority w:val="99"/>
    <w:rsid w:val="00E622C2"/>
    <w:pPr>
      <w:tabs>
        <w:tab w:val="clear" w:pos="1134"/>
        <w:tab w:val="num" w:pos="851"/>
      </w:tabs>
      <w:spacing w:before="240"/>
      <w:ind w:left="851" w:hanging="851"/>
    </w:pPr>
    <w:rPr>
      <w:b w:val="0"/>
      <w:caps w:val="0"/>
    </w:rPr>
  </w:style>
  <w:style w:type="paragraph" w:customStyle="1" w:styleId="Z-Bolletje">
    <w:name w:val="Z-Bolletje"/>
    <w:basedOn w:val="Normal"/>
    <w:autoRedefine/>
    <w:uiPriority w:val="99"/>
    <w:rsid w:val="00E622C2"/>
    <w:pPr>
      <w:tabs>
        <w:tab w:val="left" w:pos="1134"/>
        <w:tab w:val="num" w:pos="2138"/>
      </w:tabs>
      <w:suppressAutoHyphens w:val="0"/>
      <w:spacing w:before="0" w:after="60" w:line="240" w:lineRule="auto"/>
      <w:ind w:left="2138" w:hanging="360"/>
      <w:jc w:val="left"/>
      <w:outlineLvl w:val="0"/>
    </w:pPr>
    <w:rPr>
      <w:rFonts w:ascii="Times New Roman" w:hAnsi="Times New Roman"/>
      <w:lang w:val="nl-BE" w:eastAsia="en-US"/>
    </w:rPr>
  </w:style>
  <w:style w:type="paragraph" w:customStyle="1" w:styleId="Z-Letter">
    <w:name w:val="Z-Letter"/>
    <w:basedOn w:val="Normal"/>
    <w:autoRedefine/>
    <w:uiPriority w:val="99"/>
    <w:rsid w:val="00E622C2"/>
    <w:pPr>
      <w:tabs>
        <w:tab w:val="left" w:pos="1134"/>
        <w:tab w:val="num" w:pos="2138"/>
      </w:tabs>
      <w:suppressAutoHyphens w:val="0"/>
      <w:spacing w:before="0" w:after="60" w:line="240" w:lineRule="auto"/>
      <w:ind w:left="2138" w:hanging="360"/>
      <w:jc w:val="left"/>
      <w:outlineLvl w:val="0"/>
    </w:pPr>
    <w:rPr>
      <w:rFonts w:ascii="Times New Roman" w:hAnsi="Times New Roman"/>
      <w:lang w:val="nl-BE" w:eastAsia="en-US"/>
    </w:rPr>
  </w:style>
  <w:style w:type="paragraph" w:customStyle="1" w:styleId="Z-Nummer">
    <w:name w:val="Z-Nummer"/>
    <w:basedOn w:val="Normal"/>
    <w:autoRedefine/>
    <w:uiPriority w:val="99"/>
    <w:rsid w:val="00E622C2"/>
    <w:pPr>
      <w:tabs>
        <w:tab w:val="left" w:pos="1134"/>
        <w:tab w:val="num" w:pos="2138"/>
      </w:tabs>
      <w:suppressAutoHyphens w:val="0"/>
      <w:spacing w:before="0" w:after="60" w:line="240" w:lineRule="auto"/>
      <w:ind w:left="2138" w:hanging="360"/>
      <w:jc w:val="left"/>
      <w:outlineLvl w:val="0"/>
    </w:pPr>
    <w:rPr>
      <w:rFonts w:ascii="Times New Roman" w:hAnsi="Times New Roman"/>
      <w:lang w:val="nl-BE" w:eastAsia="en-US"/>
    </w:rPr>
  </w:style>
  <w:style w:type="paragraph" w:customStyle="1" w:styleId="Text1">
    <w:name w:val="Text 1"/>
    <w:basedOn w:val="Normal"/>
    <w:uiPriority w:val="99"/>
    <w:rsid w:val="00E622C2"/>
    <w:pPr>
      <w:suppressAutoHyphens w:val="0"/>
      <w:spacing w:before="0" w:after="240" w:line="240" w:lineRule="auto"/>
      <w:ind w:left="482"/>
    </w:pPr>
    <w:rPr>
      <w:rFonts w:ascii="Times New Roman" w:hAnsi="Times New Roman"/>
      <w:sz w:val="24"/>
      <w:lang w:eastAsia="en-US"/>
    </w:rPr>
  </w:style>
  <w:style w:type="paragraph" w:styleId="MacroText">
    <w:name w:val="macro"/>
    <w:link w:val="MacroTextChar"/>
    <w:uiPriority w:val="99"/>
    <w:semiHidden/>
    <w:rsid w:val="00E622C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0"/>
      <w:szCs w:val="20"/>
      <w:lang w:val="en-GB" w:eastAsia="en-US"/>
    </w:rPr>
  </w:style>
  <w:style w:type="character" w:customStyle="1" w:styleId="MacroTextChar">
    <w:name w:val="Macro Text Char"/>
    <w:basedOn w:val="DefaultParagraphFont"/>
    <w:link w:val="MacroText"/>
    <w:uiPriority w:val="99"/>
    <w:semiHidden/>
    <w:locked/>
    <w:rsid w:val="00211B7C"/>
    <w:rPr>
      <w:rFonts w:ascii="Courier New" w:hAnsi="Courier New" w:cs="Times New Roman"/>
      <w:lang w:val="en-GB" w:eastAsia="en-US" w:bidi="ar-SA"/>
    </w:rPr>
  </w:style>
  <w:style w:type="paragraph" w:styleId="PlainText">
    <w:name w:val="Plain Text"/>
    <w:basedOn w:val="Normal"/>
    <w:link w:val="PlainTextChar"/>
    <w:uiPriority w:val="99"/>
    <w:rsid w:val="00E622C2"/>
    <w:pPr>
      <w:suppressAutoHyphens w:val="0"/>
      <w:spacing w:before="0" w:after="0" w:line="240" w:lineRule="auto"/>
      <w:jc w:val="left"/>
    </w:pPr>
    <w:rPr>
      <w:rFonts w:ascii="Courier New" w:hAnsi="Courier New" w:cs="Courier New"/>
      <w:lang w:val="en-US" w:eastAsia="en-US"/>
    </w:rPr>
  </w:style>
  <w:style w:type="character" w:customStyle="1" w:styleId="PlainTextChar">
    <w:name w:val="Plain Text Char"/>
    <w:basedOn w:val="DefaultParagraphFont"/>
    <w:link w:val="PlainText"/>
    <w:uiPriority w:val="99"/>
    <w:locked/>
    <w:rsid w:val="00211B7C"/>
    <w:rPr>
      <w:rFonts w:ascii="Courier New" w:hAnsi="Courier New" w:cs="Courier New"/>
      <w:lang w:val="en-US" w:eastAsia="en-US"/>
    </w:rPr>
  </w:style>
  <w:style w:type="paragraph" w:styleId="BalloonText">
    <w:name w:val="Balloon Text"/>
    <w:basedOn w:val="Normal"/>
    <w:link w:val="BalloonTextChar"/>
    <w:uiPriority w:val="99"/>
    <w:semiHidden/>
    <w:rsid w:val="00E622C2"/>
    <w:rPr>
      <w:rFonts w:cs="Tahoma"/>
      <w:sz w:val="16"/>
      <w:szCs w:val="16"/>
    </w:rPr>
  </w:style>
  <w:style w:type="character" w:customStyle="1" w:styleId="BalloonTextChar">
    <w:name w:val="Balloon Text Char"/>
    <w:basedOn w:val="DefaultParagraphFont"/>
    <w:link w:val="BalloonText"/>
    <w:uiPriority w:val="99"/>
    <w:semiHidden/>
    <w:locked/>
    <w:rsid w:val="00792714"/>
    <w:rPr>
      <w:rFonts w:ascii="Tahoma" w:hAnsi="Tahoma" w:cs="Tahoma"/>
      <w:sz w:val="16"/>
      <w:szCs w:val="16"/>
      <w:lang w:val="en-GB" w:eastAsia="nl-NL"/>
    </w:rPr>
  </w:style>
  <w:style w:type="table" w:styleId="TableGrid">
    <w:name w:val="Table Grid"/>
    <w:basedOn w:val="TableNormal"/>
    <w:uiPriority w:val="99"/>
    <w:rsid w:val="0051204E"/>
    <w:pPr>
      <w:suppressAutoHyphens/>
      <w:spacing w:before="120" w:after="120" w:line="264"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9"/>
    <w:qFormat/>
    <w:rsid w:val="00792714"/>
    <w:pPr>
      <w:suppressAutoHyphens w:val="0"/>
      <w:spacing w:before="0" w:after="480" w:line="276" w:lineRule="auto"/>
      <w:jc w:val="center"/>
    </w:pPr>
    <w:rPr>
      <w:rFonts w:ascii="Arial" w:hAnsi="Arial" w:cs="Arial"/>
      <w:b/>
      <w:kern w:val="28"/>
      <w:sz w:val="40"/>
      <w:szCs w:val="40"/>
      <w:lang w:val="bg-BG" w:eastAsia="en-US"/>
    </w:rPr>
  </w:style>
  <w:style w:type="character" w:customStyle="1" w:styleId="TitleChar">
    <w:name w:val="Title Char"/>
    <w:basedOn w:val="DefaultParagraphFont"/>
    <w:link w:val="Title"/>
    <w:uiPriority w:val="99"/>
    <w:locked/>
    <w:rsid w:val="00792714"/>
    <w:rPr>
      <w:rFonts w:ascii="Arial" w:eastAsia="Times New Roman" w:hAnsi="Arial" w:cs="Arial"/>
      <w:b/>
      <w:kern w:val="28"/>
      <w:sz w:val="40"/>
      <w:szCs w:val="40"/>
      <w:lang w:eastAsia="en-US"/>
    </w:rPr>
  </w:style>
  <w:style w:type="paragraph" w:styleId="Subtitle">
    <w:name w:val="Subtitle"/>
    <w:basedOn w:val="Normal"/>
    <w:link w:val="SubtitleChar"/>
    <w:uiPriority w:val="99"/>
    <w:qFormat/>
    <w:rsid w:val="00792714"/>
    <w:pPr>
      <w:suppressAutoHyphens w:val="0"/>
      <w:overflowPunct w:val="0"/>
      <w:autoSpaceDE w:val="0"/>
      <w:autoSpaceDN w:val="0"/>
      <w:adjustRightInd w:val="0"/>
      <w:spacing w:before="0" w:after="200" w:line="276" w:lineRule="auto"/>
      <w:jc w:val="center"/>
      <w:textAlignment w:val="baseline"/>
    </w:pPr>
    <w:rPr>
      <w:rFonts w:ascii="Calibri" w:hAnsi="Calibri"/>
      <w:b/>
      <w:bCs/>
      <w:sz w:val="28"/>
      <w:szCs w:val="28"/>
      <w:u w:val="single"/>
      <w:lang w:val="pl-PL" w:eastAsia="pl-PL"/>
    </w:rPr>
  </w:style>
  <w:style w:type="character" w:customStyle="1" w:styleId="SubtitleChar">
    <w:name w:val="Subtitle Char"/>
    <w:basedOn w:val="DefaultParagraphFont"/>
    <w:link w:val="Subtitle"/>
    <w:uiPriority w:val="99"/>
    <w:locked/>
    <w:rsid w:val="00792714"/>
    <w:rPr>
      <w:rFonts w:ascii="Calibri" w:eastAsia="Times New Roman" w:hAnsi="Calibri" w:cs="Times New Roman"/>
      <w:b/>
      <w:bCs/>
      <w:sz w:val="28"/>
      <w:szCs w:val="28"/>
      <w:u w:val="single"/>
      <w:lang w:val="pl-PL" w:eastAsia="pl-PL"/>
    </w:rPr>
  </w:style>
  <w:style w:type="paragraph" w:customStyle="1" w:styleId="1">
    <w:name w:val="Списък на абзаци1"/>
    <w:basedOn w:val="Normal"/>
    <w:uiPriority w:val="99"/>
    <w:rsid w:val="00792714"/>
    <w:pPr>
      <w:suppressAutoHyphens w:val="0"/>
      <w:spacing w:before="0" w:after="200" w:line="276" w:lineRule="auto"/>
      <w:ind w:left="720"/>
      <w:contextualSpacing/>
      <w:jc w:val="left"/>
    </w:pPr>
    <w:rPr>
      <w:rFonts w:ascii="Calibri" w:hAnsi="Calibri"/>
      <w:sz w:val="22"/>
      <w:szCs w:val="22"/>
      <w:lang w:val="bg-BG" w:eastAsia="en-US"/>
    </w:rPr>
  </w:style>
  <w:style w:type="character" w:customStyle="1" w:styleId="hps">
    <w:name w:val="hps"/>
    <w:basedOn w:val="DefaultParagraphFont"/>
    <w:uiPriority w:val="99"/>
    <w:rsid w:val="00792714"/>
    <w:rPr>
      <w:rFonts w:cs="Times New Roman"/>
    </w:rPr>
  </w:style>
  <w:style w:type="character" w:customStyle="1" w:styleId="atn">
    <w:name w:val="atn"/>
    <w:basedOn w:val="DefaultParagraphFont"/>
    <w:uiPriority w:val="99"/>
    <w:rsid w:val="00792714"/>
    <w:rPr>
      <w:rFonts w:cs="Times New Roman"/>
    </w:rPr>
  </w:style>
  <w:style w:type="paragraph" w:styleId="NormalWeb">
    <w:name w:val="Normal (Web)"/>
    <w:basedOn w:val="Normal"/>
    <w:uiPriority w:val="99"/>
    <w:semiHidden/>
    <w:rsid w:val="00792714"/>
    <w:pPr>
      <w:suppressAutoHyphens w:val="0"/>
      <w:spacing w:before="75" w:after="75" w:line="240" w:lineRule="auto"/>
      <w:jc w:val="left"/>
    </w:pPr>
    <w:rPr>
      <w:rFonts w:ascii="Times New Roman" w:hAnsi="Times New Roman"/>
      <w:sz w:val="24"/>
      <w:szCs w:val="24"/>
      <w:lang w:val="bg-BG" w:eastAsia="bg-BG"/>
    </w:rPr>
  </w:style>
  <w:style w:type="character" w:customStyle="1" w:styleId="11">
    <w:name w:val="Основен текст (11)_"/>
    <w:basedOn w:val="DefaultParagraphFont"/>
    <w:link w:val="110"/>
    <w:uiPriority w:val="99"/>
    <w:locked/>
    <w:rsid w:val="00792714"/>
    <w:rPr>
      <w:rFonts w:ascii="Book Antiqua" w:eastAsia="Times New Roman" w:hAnsi="Book Antiqua" w:cs="Book Antiqua"/>
      <w:sz w:val="16"/>
      <w:szCs w:val="16"/>
      <w:shd w:val="clear" w:color="auto" w:fill="FFFFFF"/>
    </w:rPr>
  </w:style>
  <w:style w:type="paragraph" w:customStyle="1" w:styleId="110">
    <w:name w:val="Основен текст (11)"/>
    <w:basedOn w:val="Normal"/>
    <w:link w:val="11"/>
    <w:uiPriority w:val="99"/>
    <w:rsid w:val="00792714"/>
    <w:pPr>
      <w:shd w:val="clear" w:color="auto" w:fill="FFFFFF"/>
      <w:suppressAutoHyphens w:val="0"/>
      <w:spacing w:before="0" w:after="60" w:line="245" w:lineRule="exact"/>
      <w:ind w:hanging="1360"/>
      <w:jc w:val="left"/>
    </w:pPr>
    <w:rPr>
      <w:rFonts w:ascii="Book Antiqua" w:hAnsi="Book Antiqua" w:cs="Book Antiqua"/>
      <w:sz w:val="16"/>
      <w:szCs w:val="16"/>
      <w:lang w:val="bg-BG" w:eastAsia="bg-BG"/>
    </w:rPr>
  </w:style>
  <w:style w:type="character" w:customStyle="1" w:styleId="10">
    <w:name w:val="Основен текст (10)_"/>
    <w:basedOn w:val="DefaultParagraphFont"/>
    <w:link w:val="100"/>
    <w:uiPriority w:val="99"/>
    <w:locked/>
    <w:rsid w:val="00792714"/>
    <w:rPr>
      <w:rFonts w:ascii="Book Antiqua" w:eastAsia="Times New Roman" w:hAnsi="Book Antiqua" w:cs="Book Antiqua"/>
      <w:sz w:val="16"/>
      <w:szCs w:val="16"/>
      <w:shd w:val="clear" w:color="auto" w:fill="FFFFFF"/>
    </w:rPr>
  </w:style>
  <w:style w:type="paragraph" w:customStyle="1" w:styleId="100">
    <w:name w:val="Основен текст (10)"/>
    <w:basedOn w:val="Normal"/>
    <w:link w:val="10"/>
    <w:uiPriority w:val="99"/>
    <w:rsid w:val="00792714"/>
    <w:pPr>
      <w:shd w:val="clear" w:color="auto" w:fill="FFFFFF"/>
      <w:suppressAutoHyphens w:val="0"/>
      <w:spacing w:before="0" w:after="0" w:line="245" w:lineRule="exact"/>
      <w:jc w:val="left"/>
    </w:pPr>
    <w:rPr>
      <w:rFonts w:ascii="Book Antiqua" w:hAnsi="Book Antiqua" w:cs="Book Antiqua"/>
      <w:sz w:val="16"/>
      <w:szCs w:val="16"/>
      <w:lang w:val="bg-BG" w:eastAsia="bg-BG"/>
    </w:rPr>
  </w:style>
  <w:style w:type="paragraph" w:customStyle="1" w:styleId="Default">
    <w:name w:val="Default"/>
    <w:uiPriority w:val="99"/>
    <w:rsid w:val="00792714"/>
    <w:pPr>
      <w:autoSpaceDE w:val="0"/>
      <w:autoSpaceDN w:val="0"/>
      <w:adjustRightInd w:val="0"/>
    </w:pPr>
    <w:rPr>
      <w:rFonts w:ascii="Arial" w:hAnsi="Arial" w:cs="Arial"/>
      <w:color w:val="000000"/>
      <w:sz w:val="24"/>
      <w:szCs w:val="24"/>
    </w:rPr>
  </w:style>
  <w:style w:type="paragraph" w:customStyle="1" w:styleId="TableTitle">
    <w:name w:val="Table Title"/>
    <w:basedOn w:val="Normal"/>
    <w:link w:val="TableTitleChar"/>
    <w:uiPriority w:val="99"/>
    <w:rsid w:val="00C25CC1"/>
    <w:pPr>
      <w:suppressAutoHyphens w:val="0"/>
      <w:spacing w:before="60" w:after="60"/>
      <w:jc w:val="left"/>
    </w:pPr>
    <w:rPr>
      <w:b/>
      <w:i/>
      <w:sz w:val="18"/>
      <w:szCs w:val="18"/>
      <w:lang w:val="en-US" w:eastAsia="en-US"/>
    </w:rPr>
  </w:style>
  <w:style w:type="character" w:customStyle="1" w:styleId="TableTitleChar">
    <w:name w:val="Table Title Char"/>
    <w:basedOn w:val="DefaultParagraphFont"/>
    <w:link w:val="TableTitle"/>
    <w:uiPriority w:val="99"/>
    <w:locked/>
    <w:rsid w:val="00C25CC1"/>
    <w:rPr>
      <w:rFonts w:ascii="Tahoma" w:hAnsi="Tahoma" w:cs="Times New Roman"/>
      <w:b/>
      <w:i/>
      <w:sz w:val="18"/>
      <w:szCs w:val="18"/>
      <w:lang w:val="en-US" w:eastAsia="en-US"/>
    </w:rPr>
  </w:style>
  <w:style w:type="paragraph" w:customStyle="1" w:styleId="TableSide">
    <w:name w:val="Table Side"/>
    <w:basedOn w:val="Table"/>
    <w:link w:val="TableSideChar"/>
    <w:uiPriority w:val="99"/>
    <w:rsid w:val="00C25CC1"/>
    <w:rPr>
      <w:i/>
    </w:rPr>
  </w:style>
  <w:style w:type="character" w:customStyle="1" w:styleId="TableSideChar">
    <w:name w:val="Table Side Char"/>
    <w:basedOn w:val="TableCharChar"/>
    <w:link w:val="TableSide"/>
    <w:uiPriority w:val="99"/>
    <w:locked/>
    <w:rsid w:val="00C25CC1"/>
    <w:rPr>
      <w:i/>
    </w:rPr>
  </w:style>
  <w:style w:type="character" w:customStyle="1" w:styleId="18">
    <w:name w:val="Основен текст (18)_"/>
    <w:basedOn w:val="DefaultParagraphFont"/>
    <w:link w:val="180"/>
    <w:uiPriority w:val="99"/>
    <w:locked/>
    <w:rsid w:val="00C25CC1"/>
    <w:rPr>
      <w:rFonts w:cs="Times New Roman"/>
      <w:sz w:val="23"/>
      <w:szCs w:val="23"/>
      <w:shd w:val="clear" w:color="auto" w:fill="FFFFFF"/>
    </w:rPr>
  </w:style>
  <w:style w:type="paragraph" w:customStyle="1" w:styleId="180">
    <w:name w:val="Основен текст (18)"/>
    <w:basedOn w:val="Normal"/>
    <w:link w:val="18"/>
    <w:uiPriority w:val="99"/>
    <w:rsid w:val="00C25CC1"/>
    <w:pPr>
      <w:shd w:val="clear" w:color="auto" w:fill="FFFFFF"/>
      <w:suppressAutoHyphens w:val="0"/>
      <w:spacing w:before="180" w:after="0" w:line="274" w:lineRule="exact"/>
    </w:pPr>
    <w:rPr>
      <w:rFonts w:ascii="Times New Roman" w:hAnsi="Times New Roman"/>
      <w:sz w:val="23"/>
      <w:szCs w:val="23"/>
      <w:lang w:val="bg-BG" w:eastAsia="bg-BG"/>
    </w:rPr>
  </w:style>
  <w:style w:type="character" w:customStyle="1" w:styleId="181">
    <w:name w:val="Основен текст (18) + Не е удебелен"/>
    <w:aliases w:val="Не е курсив"/>
    <w:basedOn w:val="18"/>
    <w:uiPriority w:val="99"/>
    <w:rsid w:val="00C25CC1"/>
    <w:rPr>
      <w:b/>
      <w:bCs/>
      <w:i/>
      <w:iCs/>
    </w:rPr>
  </w:style>
  <w:style w:type="paragraph" w:customStyle="1" w:styleId="12">
    <w:name w:val="Заглавие от съдържание1"/>
    <w:basedOn w:val="Heading1"/>
    <w:next w:val="Normal"/>
    <w:uiPriority w:val="99"/>
    <w:semiHidden/>
    <w:rsid w:val="00C46703"/>
    <w:pPr>
      <w:keepLines/>
      <w:pageBreakBefore w:val="0"/>
      <w:numPr>
        <w:numId w:val="0"/>
      </w:numPr>
      <w:spacing w:before="480" w:after="0" w:line="276" w:lineRule="auto"/>
      <w:outlineLvl w:val="9"/>
    </w:pPr>
    <w:rPr>
      <w:rFonts w:ascii="Cambria" w:hAnsi="Cambria"/>
      <w:bCs/>
      <w:color w:val="365F91"/>
      <w:kern w:val="0"/>
      <w:szCs w:val="28"/>
      <w:lang w:val="bg-BG"/>
    </w:rPr>
  </w:style>
  <w:style w:type="paragraph" w:styleId="TOAHeading">
    <w:name w:val="toa heading"/>
    <w:basedOn w:val="Normal"/>
    <w:next w:val="Normal"/>
    <w:uiPriority w:val="99"/>
    <w:semiHidden/>
    <w:rsid w:val="002F26CE"/>
    <w:rPr>
      <w:rFonts w:ascii="Cambria" w:hAnsi="Cambria"/>
      <w:b/>
      <w:bCs/>
      <w:sz w:val="24"/>
      <w:szCs w:val="24"/>
    </w:rPr>
  </w:style>
  <w:style w:type="paragraph" w:styleId="TOC9">
    <w:name w:val="toc 9"/>
    <w:basedOn w:val="Normal"/>
    <w:next w:val="Normal"/>
    <w:autoRedefine/>
    <w:uiPriority w:val="99"/>
    <w:rsid w:val="002F26CE"/>
    <w:pPr>
      <w:spacing w:after="100"/>
      <w:ind w:left="1600"/>
    </w:pPr>
  </w:style>
  <w:style w:type="paragraph" w:styleId="Index1">
    <w:name w:val="index 1"/>
    <w:basedOn w:val="Normal"/>
    <w:next w:val="Normal"/>
    <w:autoRedefine/>
    <w:uiPriority w:val="99"/>
    <w:semiHidden/>
    <w:rsid w:val="002F26CE"/>
    <w:pPr>
      <w:spacing w:before="0" w:after="0" w:line="240" w:lineRule="auto"/>
      <w:ind w:left="200" w:hanging="200"/>
    </w:pPr>
  </w:style>
  <w:style w:type="paragraph" w:customStyle="1" w:styleId="Arcadis1Tahoma">
    <w:name w:val="Стил Arcadis 1 + Tahoma"/>
    <w:basedOn w:val="Arcadis1"/>
    <w:uiPriority w:val="99"/>
    <w:rsid w:val="00E62742"/>
    <w:rPr>
      <w:bCs/>
    </w:rPr>
  </w:style>
  <w:style w:type="character" w:customStyle="1" w:styleId="2">
    <w:name w:val="Основен текст (2)_"/>
    <w:basedOn w:val="DefaultParagraphFont"/>
    <w:link w:val="20"/>
    <w:uiPriority w:val="99"/>
    <w:locked/>
    <w:rsid w:val="00E74DBA"/>
    <w:rPr>
      <w:rFonts w:ascii="Calibri" w:eastAsia="Times New Roman" w:hAnsi="Calibri" w:cs="Calibri"/>
      <w:sz w:val="22"/>
      <w:szCs w:val="22"/>
      <w:shd w:val="clear" w:color="auto" w:fill="FFFFFF"/>
    </w:rPr>
  </w:style>
  <w:style w:type="paragraph" w:customStyle="1" w:styleId="20">
    <w:name w:val="Основен текст (2)"/>
    <w:basedOn w:val="Normal"/>
    <w:link w:val="2"/>
    <w:uiPriority w:val="99"/>
    <w:rsid w:val="00E74DBA"/>
    <w:pPr>
      <w:shd w:val="clear" w:color="auto" w:fill="FFFFFF"/>
      <w:suppressAutoHyphens w:val="0"/>
      <w:spacing w:before="0" w:after="0" w:line="240" w:lineRule="atLeast"/>
      <w:ind w:hanging="360"/>
      <w:jc w:val="left"/>
    </w:pPr>
    <w:rPr>
      <w:rFonts w:ascii="Calibri" w:hAnsi="Calibri" w:cs="Calibri"/>
      <w:sz w:val="22"/>
      <w:szCs w:val="22"/>
      <w:lang w:val="bg-BG" w:eastAsia="bg-BG"/>
    </w:rPr>
  </w:style>
  <w:style w:type="character" w:customStyle="1" w:styleId="a">
    <w:name w:val="Основен текст_"/>
    <w:basedOn w:val="DefaultParagraphFont"/>
    <w:link w:val="8"/>
    <w:uiPriority w:val="99"/>
    <w:locked/>
    <w:rsid w:val="00E74DBA"/>
    <w:rPr>
      <w:rFonts w:ascii="Calibri" w:eastAsia="Times New Roman" w:hAnsi="Calibri" w:cs="Calibri"/>
      <w:sz w:val="22"/>
      <w:szCs w:val="22"/>
      <w:shd w:val="clear" w:color="auto" w:fill="FFFFFF"/>
    </w:rPr>
  </w:style>
  <w:style w:type="paragraph" w:customStyle="1" w:styleId="8">
    <w:name w:val="Основен текст8"/>
    <w:basedOn w:val="Normal"/>
    <w:link w:val="a"/>
    <w:uiPriority w:val="99"/>
    <w:rsid w:val="00E74DBA"/>
    <w:pPr>
      <w:shd w:val="clear" w:color="auto" w:fill="FFFFFF"/>
      <w:suppressAutoHyphens w:val="0"/>
      <w:spacing w:before="360" w:after="240" w:line="293" w:lineRule="exact"/>
      <w:ind w:hanging="720"/>
    </w:pPr>
    <w:rPr>
      <w:rFonts w:ascii="Calibri" w:hAnsi="Calibri" w:cs="Calibri"/>
      <w:sz w:val="22"/>
      <w:szCs w:val="22"/>
      <w:lang w:val="bg-BG" w:eastAsia="bg-BG"/>
    </w:rPr>
  </w:style>
  <w:style w:type="character" w:customStyle="1" w:styleId="80">
    <w:name w:val="Основен текст (8)_"/>
    <w:basedOn w:val="DefaultParagraphFont"/>
    <w:link w:val="81"/>
    <w:uiPriority w:val="99"/>
    <w:locked/>
    <w:rsid w:val="00E74DBA"/>
    <w:rPr>
      <w:rFonts w:ascii="Calibri" w:eastAsia="Times New Roman" w:hAnsi="Calibri" w:cs="Calibri"/>
      <w:shd w:val="clear" w:color="auto" w:fill="FFFFFF"/>
    </w:rPr>
  </w:style>
  <w:style w:type="paragraph" w:customStyle="1" w:styleId="81">
    <w:name w:val="Основен текст (8)"/>
    <w:basedOn w:val="Normal"/>
    <w:link w:val="80"/>
    <w:uiPriority w:val="99"/>
    <w:rsid w:val="00E74DBA"/>
    <w:pPr>
      <w:shd w:val="clear" w:color="auto" w:fill="FFFFFF"/>
      <w:suppressAutoHyphens w:val="0"/>
      <w:spacing w:before="0" w:after="0" w:line="269" w:lineRule="exact"/>
      <w:jc w:val="left"/>
    </w:pPr>
    <w:rPr>
      <w:rFonts w:ascii="Calibri" w:hAnsi="Calibri" w:cs="Calibri"/>
      <w:lang w:val="bg-BG" w:eastAsia="bg-BG"/>
    </w:rPr>
  </w:style>
  <w:style w:type="character" w:customStyle="1" w:styleId="101">
    <w:name w:val="Основен текст (10) + Удебелен"/>
    <w:basedOn w:val="10"/>
    <w:uiPriority w:val="99"/>
    <w:rsid w:val="00E74DBA"/>
    <w:rPr>
      <w:rFonts w:ascii="Calibri" w:hAnsi="Calibri" w:cs="Calibri"/>
      <w:b/>
      <w:bCs/>
    </w:rPr>
  </w:style>
  <w:style w:type="character" w:customStyle="1" w:styleId="9">
    <w:name w:val="Основен текст (9)_"/>
    <w:basedOn w:val="DefaultParagraphFont"/>
    <w:link w:val="90"/>
    <w:uiPriority w:val="99"/>
    <w:locked/>
    <w:rsid w:val="00E74DBA"/>
    <w:rPr>
      <w:rFonts w:ascii="Calibri" w:eastAsia="Times New Roman" w:hAnsi="Calibri" w:cs="Calibri"/>
      <w:sz w:val="16"/>
      <w:szCs w:val="16"/>
      <w:shd w:val="clear" w:color="auto" w:fill="FFFFFF"/>
    </w:rPr>
  </w:style>
  <w:style w:type="paragraph" w:customStyle="1" w:styleId="90">
    <w:name w:val="Основен текст (9)"/>
    <w:basedOn w:val="Normal"/>
    <w:link w:val="9"/>
    <w:uiPriority w:val="99"/>
    <w:rsid w:val="00E74DBA"/>
    <w:pPr>
      <w:shd w:val="clear" w:color="auto" w:fill="FFFFFF"/>
      <w:suppressAutoHyphens w:val="0"/>
      <w:spacing w:before="0" w:after="60" w:line="240" w:lineRule="atLeast"/>
      <w:ind w:hanging="360"/>
    </w:pPr>
    <w:rPr>
      <w:rFonts w:ascii="Calibri" w:hAnsi="Calibri" w:cs="Calibri"/>
      <w:sz w:val="16"/>
      <w:szCs w:val="16"/>
      <w:lang w:val="bg-BG" w:eastAsia="bg-BG"/>
    </w:rPr>
  </w:style>
  <w:style w:type="character" w:customStyle="1" w:styleId="91">
    <w:name w:val="Основен текст (9) + Не е удебелен"/>
    <w:basedOn w:val="9"/>
    <w:uiPriority w:val="99"/>
    <w:rsid w:val="00E74DBA"/>
    <w:rPr>
      <w:b/>
      <w:bCs/>
    </w:rPr>
  </w:style>
  <w:style w:type="character" w:customStyle="1" w:styleId="1011pt">
    <w:name w:val="Основен текст (10) + 11 pt"/>
    <w:aliases w:val="Удебелен"/>
    <w:basedOn w:val="10"/>
    <w:uiPriority w:val="99"/>
    <w:rsid w:val="00E74DBA"/>
    <w:rPr>
      <w:rFonts w:ascii="Calibri" w:hAnsi="Calibri" w:cs="Calibri"/>
      <w:b/>
      <w:bCs/>
      <w:sz w:val="22"/>
      <w:szCs w:val="22"/>
    </w:rPr>
  </w:style>
  <w:style w:type="character" w:customStyle="1" w:styleId="4">
    <w:name w:val="Основен текст (4)_"/>
    <w:basedOn w:val="DefaultParagraphFont"/>
    <w:link w:val="40"/>
    <w:uiPriority w:val="99"/>
    <w:locked/>
    <w:rsid w:val="00E74DBA"/>
    <w:rPr>
      <w:rFonts w:ascii="Calibri" w:eastAsia="Times New Roman" w:hAnsi="Calibri" w:cs="Calibri"/>
      <w:shd w:val="clear" w:color="auto" w:fill="FFFFFF"/>
    </w:rPr>
  </w:style>
  <w:style w:type="paragraph" w:customStyle="1" w:styleId="40">
    <w:name w:val="Основен текст (4)"/>
    <w:basedOn w:val="Normal"/>
    <w:link w:val="4"/>
    <w:uiPriority w:val="99"/>
    <w:rsid w:val="00E74DBA"/>
    <w:pPr>
      <w:shd w:val="clear" w:color="auto" w:fill="FFFFFF"/>
      <w:suppressAutoHyphens w:val="0"/>
      <w:spacing w:before="240" w:after="60" w:line="240" w:lineRule="atLeast"/>
      <w:jc w:val="left"/>
    </w:pPr>
    <w:rPr>
      <w:rFonts w:ascii="Calibri" w:hAnsi="Calibri" w:cs="Calibri"/>
      <w:lang w:val="bg-BG" w:eastAsia="bg-BG"/>
    </w:rPr>
  </w:style>
  <w:style w:type="character" w:customStyle="1" w:styleId="13">
    <w:name w:val="Основен текст (13)_"/>
    <w:basedOn w:val="DefaultParagraphFont"/>
    <w:link w:val="130"/>
    <w:uiPriority w:val="99"/>
    <w:locked/>
    <w:rsid w:val="00E74DBA"/>
    <w:rPr>
      <w:rFonts w:ascii="Calibri" w:eastAsia="Times New Roman" w:hAnsi="Calibri" w:cs="Calibri"/>
      <w:shd w:val="clear" w:color="auto" w:fill="FFFFFF"/>
    </w:rPr>
  </w:style>
  <w:style w:type="paragraph" w:customStyle="1" w:styleId="130">
    <w:name w:val="Основен текст (13)"/>
    <w:basedOn w:val="Normal"/>
    <w:link w:val="13"/>
    <w:uiPriority w:val="99"/>
    <w:rsid w:val="00E74DBA"/>
    <w:pPr>
      <w:shd w:val="clear" w:color="auto" w:fill="FFFFFF"/>
      <w:suppressAutoHyphens w:val="0"/>
      <w:spacing w:before="0" w:after="0" w:line="240" w:lineRule="atLeast"/>
      <w:jc w:val="left"/>
    </w:pPr>
    <w:rPr>
      <w:rFonts w:ascii="Calibri" w:hAnsi="Calibri" w:cs="Calibri"/>
      <w:lang w:val="bg-BG" w:eastAsia="bg-BG"/>
    </w:rPr>
  </w:style>
  <w:style w:type="character" w:customStyle="1" w:styleId="72">
    <w:name w:val="Основен текст (72)_"/>
    <w:basedOn w:val="DefaultParagraphFont"/>
    <w:link w:val="720"/>
    <w:uiPriority w:val="99"/>
    <w:locked/>
    <w:rsid w:val="00B3534B"/>
    <w:rPr>
      <w:rFonts w:ascii="Calibri" w:eastAsia="Times New Roman" w:hAnsi="Calibri" w:cs="Calibri"/>
      <w:sz w:val="14"/>
      <w:szCs w:val="14"/>
      <w:shd w:val="clear" w:color="auto" w:fill="FFFFFF"/>
    </w:rPr>
  </w:style>
  <w:style w:type="paragraph" w:customStyle="1" w:styleId="720">
    <w:name w:val="Основен текст (72)"/>
    <w:basedOn w:val="Normal"/>
    <w:link w:val="72"/>
    <w:uiPriority w:val="99"/>
    <w:rsid w:val="00B3534B"/>
    <w:pPr>
      <w:shd w:val="clear" w:color="auto" w:fill="FFFFFF"/>
      <w:suppressAutoHyphens w:val="0"/>
      <w:spacing w:before="0" w:after="0" w:line="240" w:lineRule="atLeast"/>
      <w:jc w:val="center"/>
    </w:pPr>
    <w:rPr>
      <w:rFonts w:ascii="Calibri" w:hAnsi="Calibri" w:cs="Calibri"/>
      <w:sz w:val="14"/>
      <w:szCs w:val="14"/>
      <w:lang w:val="bg-BG" w:eastAsia="bg-BG"/>
    </w:rPr>
  </w:style>
  <w:style w:type="character" w:customStyle="1" w:styleId="200">
    <w:name w:val="Основен текст (20)_"/>
    <w:basedOn w:val="DefaultParagraphFont"/>
    <w:link w:val="201"/>
    <w:uiPriority w:val="99"/>
    <w:locked/>
    <w:rsid w:val="00B3534B"/>
    <w:rPr>
      <w:rFonts w:ascii="Calibri" w:eastAsia="Times New Roman" w:hAnsi="Calibri" w:cs="Calibri"/>
      <w:sz w:val="14"/>
      <w:szCs w:val="14"/>
      <w:shd w:val="clear" w:color="auto" w:fill="FFFFFF"/>
    </w:rPr>
  </w:style>
  <w:style w:type="paragraph" w:customStyle="1" w:styleId="201">
    <w:name w:val="Основен текст (20)"/>
    <w:basedOn w:val="Normal"/>
    <w:link w:val="200"/>
    <w:uiPriority w:val="99"/>
    <w:rsid w:val="00B3534B"/>
    <w:pPr>
      <w:shd w:val="clear" w:color="auto" w:fill="FFFFFF"/>
      <w:suppressAutoHyphens w:val="0"/>
      <w:spacing w:before="240" w:after="0" w:line="197" w:lineRule="exact"/>
      <w:ind w:hanging="360"/>
      <w:jc w:val="left"/>
    </w:pPr>
    <w:rPr>
      <w:rFonts w:ascii="Calibri" w:hAnsi="Calibri" w:cs="Calibri"/>
      <w:sz w:val="14"/>
      <w:szCs w:val="14"/>
      <w:lang w:val="bg-BG" w:eastAsia="bg-BG"/>
    </w:rPr>
  </w:style>
  <w:style w:type="character" w:customStyle="1" w:styleId="25">
    <w:name w:val="Основен текст (25)"/>
    <w:basedOn w:val="DefaultParagraphFont"/>
    <w:uiPriority w:val="99"/>
    <w:rsid w:val="00F00348"/>
    <w:rPr>
      <w:rFonts w:ascii="Calibri" w:eastAsia="Times New Roman" w:hAnsi="Calibri" w:cs="Calibri"/>
      <w:spacing w:val="0"/>
      <w:sz w:val="17"/>
      <w:szCs w:val="17"/>
    </w:rPr>
  </w:style>
  <w:style w:type="character" w:customStyle="1" w:styleId="17">
    <w:name w:val="Основен текст (17)"/>
    <w:basedOn w:val="DefaultParagraphFont"/>
    <w:uiPriority w:val="99"/>
    <w:rsid w:val="00F00348"/>
    <w:rPr>
      <w:rFonts w:ascii="Calibri" w:eastAsia="Times New Roman" w:hAnsi="Calibri" w:cs="Calibri"/>
      <w:spacing w:val="0"/>
      <w:sz w:val="19"/>
      <w:szCs w:val="19"/>
    </w:rPr>
  </w:style>
  <w:style w:type="character" w:customStyle="1" w:styleId="14">
    <w:name w:val="Основен текст (14)"/>
    <w:basedOn w:val="DefaultParagraphFont"/>
    <w:uiPriority w:val="99"/>
    <w:rsid w:val="00F00348"/>
    <w:rPr>
      <w:rFonts w:ascii="Calibri" w:eastAsia="Times New Roman" w:hAnsi="Calibri" w:cs="Calibri"/>
      <w:spacing w:val="0"/>
      <w:sz w:val="19"/>
      <w:szCs w:val="19"/>
    </w:rPr>
  </w:style>
  <w:style w:type="character" w:customStyle="1" w:styleId="26">
    <w:name w:val="Основен текст (26)_"/>
    <w:basedOn w:val="DefaultParagraphFont"/>
    <w:link w:val="260"/>
    <w:uiPriority w:val="99"/>
    <w:locked/>
    <w:rsid w:val="00F00348"/>
    <w:rPr>
      <w:rFonts w:ascii="Calibri" w:eastAsia="Times New Roman" w:hAnsi="Calibri" w:cs="Calibri"/>
      <w:sz w:val="8"/>
      <w:szCs w:val="8"/>
      <w:shd w:val="clear" w:color="auto" w:fill="FFFFFF"/>
    </w:rPr>
  </w:style>
  <w:style w:type="paragraph" w:customStyle="1" w:styleId="260">
    <w:name w:val="Основен текст (26)"/>
    <w:basedOn w:val="Normal"/>
    <w:link w:val="26"/>
    <w:uiPriority w:val="99"/>
    <w:rsid w:val="00F00348"/>
    <w:pPr>
      <w:shd w:val="clear" w:color="auto" w:fill="FFFFFF"/>
      <w:suppressAutoHyphens w:val="0"/>
      <w:spacing w:before="0" w:after="0" w:line="240" w:lineRule="atLeast"/>
      <w:jc w:val="left"/>
    </w:pPr>
    <w:rPr>
      <w:rFonts w:ascii="Calibri" w:hAnsi="Calibri" w:cs="Calibri"/>
      <w:sz w:val="8"/>
      <w:szCs w:val="8"/>
      <w:lang w:val="bg-BG" w:eastAsia="bg-BG"/>
    </w:rPr>
  </w:style>
  <w:style w:type="paragraph" w:customStyle="1" w:styleId="16">
    <w:name w:val="Основен текст16"/>
    <w:basedOn w:val="Normal"/>
    <w:uiPriority w:val="99"/>
    <w:rsid w:val="00F00348"/>
    <w:pPr>
      <w:shd w:val="clear" w:color="auto" w:fill="FFFFFF"/>
      <w:suppressAutoHyphens w:val="0"/>
      <w:spacing w:before="0" w:after="0" w:line="288" w:lineRule="exact"/>
      <w:ind w:hanging="360"/>
      <w:jc w:val="center"/>
    </w:pPr>
    <w:rPr>
      <w:rFonts w:ascii="Calibri" w:hAnsi="Calibri" w:cs="Calibri"/>
      <w:sz w:val="22"/>
      <w:szCs w:val="22"/>
      <w:lang w:val="bg-BG" w:eastAsia="bg-BG"/>
    </w:rPr>
  </w:style>
  <w:style w:type="paragraph" w:styleId="TOC7">
    <w:name w:val="toc 7"/>
    <w:basedOn w:val="Normal"/>
    <w:next w:val="Normal"/>
    <w:autoRedefine/>
    <w:uiPriority w:val="99"/>
    <w:rsid w:val="00AD3F35"/>
    <w:pPr>
      <w:suppressAutoHyphens w:val="0"/>
      <w:spacing w:before="0" w:after="100" w:line="276" w:lineRule="auto"/>
      <w:ind w:left="1320"/>
      <w:jc w:val="left"/>
    </w:pPr>
    <w:rPr>
      <w:rFonts w:ascii="Calibri" w:hAnsi="Calibri"/>
      <w:sz w:val="22"/>
      <w:szCs w:val="22"/>
      <w:lang w:val="bg-BG" w:eastAsia="bg-BG"/>
    </w:rPr>
  </w:style>
  <w:style w:type="paragraph" w:styleId="TOC8">
    <w:name w:val="toc 8"/>
    <w:basedOn w:val="Normal"/>
    <w:next w:val="Normal"/>
    <w:autoRedefine/>
    <w:uiPriority w:val="99"/>
    <w:rsid w:val="00AD3F35"/>
    <w:pPr>
      <w:suppressAutoHyphens w:val="0"/>
      <w:spacing w:before="0" w:after="100" w:line="276" w:lineRule="auto"/>
      <w:ind w:left="1540"/>
      <w:jc w:val="left"/>
    </w:pPr>
    <w:rPr>
      <w:rFonts w:ascii="Calibri" w:hAnsi="Calibri"/>
      <w:sz w:val="22"/>
      <w:szCs w:val="22"/>
      <w:lang w:val="bg-BG" w:eastAsia="bg-BG"/>
    </w:rPr>
  </w:style>
  <w:style w:type="character" w:customStyle="1" w:styleId="apple-converted-space">
    <w:name w:val="apple-converted-space"/>
    <w:basedOn w:val="DefaultParagraphFont"/>
    <w:uiPriority w:val="99"/>
    <w:rsid w:val="0093188C"/>
    <w:rPr>
      <w:rFonts w:cs="Times New Roman"/>
    </w:rPr>
  </w:style>
  <w:style w:type="character" w:customStyle="1" w:styleId="f11">
    <w:name w:val="f11"/>
    <w:basedOn w:val="DefaultParagraphFont"/>
    <w:uiPriority w:val="99"/>
    <w:rsid w:val="00E43734"/>
    <w:rPr>
      <w:rFonts w:ascii="Times" w:hAnsi="Times" w:cs="Times New Roman"/>
      <w:color w:val="000000"/>
      <w:sz w:val="24"/>
      <w:szCs w:val="24"/>
    </w:rPr>
  </w:style>
  <w:style w:type="character" w:customStyle="1" w:styleId="titstyle3">
    <w:name w:val="tit style3"/>
    <w:basedOn w:val="DefaultParagraphFont"/>
    <w:uiPriority w:val="99"/>
    <w:rsid w:val="00E43734"/>
    <w:rPr>
      <w:rFonts w:cs="Times New Roman"/>
    </w:rPr>
  </w:style>
  <w:style w:type="character" w:customStyle="1" w:styleId="FontStyle59">
    <w:name w:val="Font Style59"/>
    <w:basedOn w:val="DefaultParagraphFont"/>
    <w:uiPriority w:val="99"/>
    <w:rsid w:val="00395FDC"/>
    <w:rPr>
      <w:rFonts w:ascii="Times New Roman" w:hAnsi="Times New Roman" w:cs="Times New Roman"/>
      <w:sz w:val="22"/>
      <w:szCs w:val="22"/>
    </w:rPr>
  </w:style>
  <w:style w:type="paragraph" w:customStyle="1" w:styleId="a0">
    <w:name w:val="Знак Знак"/>
    <w:basedOn w:val="Normal"/>
    <w:uiPriority w:val="99"/>
    <w:semiHidden/>
    <w:rsid w:val="004C708D"/>
    <w:pPr>
      <w:suppressAutoHyphens w:val="0"/>
      <w:spacing w:before="0" w:after="160" w:line="240" w:lineRule="exact"/>
      <w:jc w:val="left"/>
    </w:pPr>
    <w:rPr>
      <w:rFonts w:ascii="Verdana" w:hAnsi="Verdana"/>
      <w:lang w:val="en-US" w:eastAsia="en-US"/>
    </w:rPr>
  </w:style>
  <w:style w:type="paragraph" w:customStyle="1" w:styleId="92">
    <w:name w:val="Основен текст9"/>
    <w:basedOn w:val="Normal"/>
    <w:uiPriority w:val="99"/>
    <w:rsid w:val="00F920AC"/>
    <w:pPr>
      <w:shd w:val="clear" w:color="auto" w:fill="FFFFFF"/>
      <w:suppressAutoHyphens w:val="0"/>
      <w:spacing w:before="720" w:after="240" w:line="298" w:lineRule="exact"/>
      <w:ind w:hanging="1440"/>
      <w:jc w:val="left"/>
    </w:pPr>
    <w:rPr>
      <w:rFonts w:ascii="Book Antiqua" w:hAnsi="Book Antiqua" w:cs="Book Antiqua"/>
      <w:sz w:val="21"/>
      <w:szCs w:val="21"/>
      <w:lang w:val="bg-BG" w:eastAsia="bg-BG"/>
    </w:rPr>
  </w:style>
  <w:style w:type="paragraph" w:customStyle="1" w:styleId="a1">
    <w:name w:val="Списък на абзаци"/>
    <w:basedOn w:val="Normal"/>
    <w:uiPriority w:val="99"/>
    <w:rsid w:val="00F920AC"/>
    <w:pPr>
      <w:suppressAutoHyphens w:val="0"/>
      <w:spacing w:before="0" w:after="0" w:line="240" w:lineRule="auto"/>
      <w:ind w:left="720"/>
      <w:contextualSpacing/>
      <w:jc w:val="left"/>
    </w:pPr>
    <w:rPr>
      <w:rFonts w:ascii="Arial Unicode MS" w:eastAsia="Arial Unicode MS" w:hAnsi="Arial Unicode MS" w:cs="Arial Unicode MS"/>
      <w:color w:val="000000"/>
      <w:sz w:val="24"/>
      <w:szCs w:val="24"/>
      <w:lang w:val="en-US" w:eastAsia="bg-BG"/>
    </w:rPr>
  </w:style>
  <w:style w:type="character" w:customStyle="1" w:styleId="a2">
    <w:name w:val="Заглавие на книга"/>
    <w:basedOn w:val="DefaultParagraphFont"/>
    <w:uiPriority w:val="99"/>
    <w:rsid w:val="00F920AC"/>
    <w:rPr>
      <w:rFonts w:cs="Times New Roman"/>
      <w:b/>
      <w:bCs/>
      <w:smallCaps/>
      <w:spacing w:val="5"/>
    </w:rPr>
  </w:style>
  <w:style w:type="paragraph" w:customStyle="1" w:styleId="CM4">
    <w:name w:val="CM4"/>
    <w:basedOn w:val="Default"/>
    <w:next w:val="Default"/>
    <w:uiPriority w:val="99"/>
    <w:rsid w:val="00A143DF"/>
    <w:rPr>
      <w:rFonts w:ascii="EUAlbertina" w:hAnsi="EUAlbertina" w:cs="Times New Roman"/>
      <w:color w:val="auto"/>
      <w:lang w:eastAsia="en-US"/>
    </w:rPr>
  </w:style>
  <w:style w:type="paragraph" w:customStyle="1" w:styleId="15">
    <w:name w:val="Знак Знак1"/>
    <w:basedOn w:val="Normal"/>
    <w:uiPriority w:val="99"/>
    <w:semiHidden/>
    <w:rsid w:val="00211B7C"/>
    <w:pPr>
      <w:suppressAutoHyphens w:val="0"/>
      <w:spacing w:before="0" w:after="160" w:line="240" w:lineRule="exact"/>
      <w:jc w:val="left"/>
    </w:pPr>
    <w:rPr>
      <w:rFonts w:ascii="Verdana" w:hAnsi="Verdana"/>
      <w:lang w:val="en-US" w:eastAsia="en-US"/>
    </w:rPr>
  </w:style>
  <w:style w:type="paragraph" w:styleId="ListParagraph">
    <w:name w:val="List Paragraph"/>
    <w:basedOn w:val="Normal"/>
    <w:uiPriority w:val="99"/>
    <w:qFormat/>
    <w:rsid w:val="00211B7C"/>
    <w:pPr>
      <w:suppressAutoHyphens w:val="0"/>
      <w:spacing w:before="0" w:after="0" w:line="240" w:lineRule="auto"/>
      <w:ind w:left="720"/>
      <w:contextualSpacing/>
      <w:jc w:val="left"/>
    </w:pPr>
    <w:rPr>
      <w:rFonts w:ascii="Arial Unicode MS" w:eastAsia="Arial Unicode MS" w:hAnsi="Arial Unicode MS" w:cs="Arial Unicode MS"/>
      <w:color w:val="000000"/>
      <w:sz w:val="24"/>
      <w:szCs w:val="24"/>
      <w:lang w:val="en-US" w:eastAsia="bg-BG"/>
    </w:rPr>
  </w:style>
  <w:style w:type="character" w:styleId="BookTitle">
    <w:name w:val="Book Title"/>
    <w:basedOn w:val="DefaultParagraphFont"/>
    <w:uiPriority w:val="99"/>
    <w:qFormat/>
    <w:rsid w:val="00211B7C"/>
    <w:rPr>
      <w:rFonts w:cs="Times New Roman"/>
      <w:b/>
      <w:bCs/>
      <w:smallCaps/>
      <w:spacing w:val="5"/>
    </w:rPr>
  </w:style>
  <w:style w:type="character" w:customStyle="1" w:styleId="shorttext">
    <w:name w:val="short_text"/>
    <w:basedOn w:val="DefaultParagraphFont"/>
    <w:uiPriority w:val="99"/>
    <w:rsid w:val="00211B7C"/>
    <w:rPr>
      <w:rFonts w:cs="Times New Roman"/>
    </w:rPr>
  </w:style>
  <w:style w:type="paragraph" w:styleId="TOCHeading">
    <w:name w:val="TOC Heading"/>
    <w:basedOn w:val="Heading1"/>
    <w:next w:val="Normal"/>
    <w:uiPriority w:val="99"/>
    <w:qFormat/>
    <w:rsid w:val="00211B7C"/>
    <w:pPr>
      <w:keepLines/>
      <w:pageBreakBefore w:val="0"/>
      <w:numPr>
        <w:numId w:val="0"/>
      </w:numPr>
      <w:spacing w:before="480" w:after="0" w:line="276" w:lineRule="auto"/>
      <w:outlineLvl w:val="9"/>
    </w:pPr>
    <w:rPr>
      <w:rFonts w:ascii="Cambria" w:hAnsi="Cambria"/>
      <w:bCs/>
      <w:caps w:val="0"/>
      <w:color w:val="365F91"/>
      <w:kern w:val="0"/>
      <w:szCs w:val="28"/>
      <w:lang w:val="en-US"/>
    </w:rPr>
  </w:style>
  <w:style w:type="paragraph" w:styleId="CommentSubject">
    <w:name w:val="annotation subject"/>
    <w:basedOn w:val="CommentText"/>
    <w:next w:val="CommentText"/>
    <w:link w:val="CommentSubjectChar"/>
    <w:uiPriority w:val="99"/>
    <w:semiHidden/>
    <w:rsid w:val="00211B7C"/>
    <w:pPr>
      <w:spacing w:line="240" w:lineRule="auto"/>
    </w:pPr>
    <w:rPr>
      <w:b/>
      <w:bCs/>
    </w:rPr>
  </w:style>
  <w:style w:type="character" w:customStyle="1" w:styleId="CommentSubjectChar">
    <w:name w:val="Comment Subject Char"/>
    <w:basedOn w:val="CommentTextChar1"/>
    <w:link w:val="CommentSubject"/>
    <w:uiPriority w:val="99"/>
    <w:semiHidden/>
    <w:locked/>
    <w:rsid w:val="00211B7C"/>
    <w:rPr>
      <w:b/>
      <w:bCs/>
    </w:rPr>
  </w:style>
  <w:style w:type="character" w:customStyle="1" w:styleId="CommentTextChar1">
    <w:name w:val="Comment Text Char1"/>
    <w:basedOn w:val="DefaultParagraphFont"/>
    <w:link w:val="CommentText"/>
    <w:uiPriority w:val="99"/>
    <w:semiHidden/>
    <w:locked/>
    <w:rsid w:val="00211B7C"/>
    <w:rPr>
      <w:rFonts w:ascii="Tahoma" w:hAnsi="Tahoma" w:cs="Times New Roman"/>
      <w:lang w:val="en-GB" w:eastAsia="nl-NL"/>
    </w:rPr>
  </w:style>
  <w:style w:type="paragraph" w:styleId="Revision">
    <w:name w:val="Revision"/>
    <w:hidden/>
    <w:uiPriority w:val="99"/>
    <w:semiHidden/>
    <w:rsid w:val="00211B7C"/>
    <w:rPr>
      <w:rFonts w:ascii="Tahoma" w:hAnsi="Tahoma"/>
      <w:sz w:val="20"/>
      <w:szCs w:val="20"/>
      <w:lang w:val="en-GB" w:eastAsia="nl-NL"/>
    </w:rPr>
  </w:style>
  <w:style w:type="paragraph" w:customStyle="1" w:styleId="xl67">
    <w:name w:val="xl67"/>
    <w:basedOn w:val="Normal"/>
    <w:uiPriority w:val="99"/>
    <w:rsid w:val="00211B7C"/>
    <w:pPr>
      <w:suppressAutoHyphens w:val="0"/>
      <w:spacing w:before="100" w:beforeAutospacing="1" w:after="100" w:afterAutospacing="1" w:line="240" w:lineRule="auto"/>
      <w:jc w:val="left"/>
    </w:pPr>
    <w:rPr>
      <w:rFonts w:ascii="Times New Roman" w:hAnsi="Times New Roman"/>
      <w:b/>
      <w:bCs/>
      <w:sz w:val="24"/>
      <w:szCs w:val="24"/>
      <w:lang w:val="bg-BG" w:eastAsia="bg-BG"/>
    </w:rPr>
  </w:style>
  <w:style w:type="paragraph" w:customStyle="1" w:styleId="xl68">
    <w:name w:val="xl68"/>
    <w:basedOn w:val="Normal"/>
    <w:uiPriority w:val="99"/>
    <w:rsid w:val="00211B7C"/>
    <w:pPr>
      <w:suppressAutoHyphens w:val="0"/>
      <w:spacing w:before="100" w:beforeAutospacing="1" w:after="100" w:afterAutospacing="1" w:line="240" w:lineRule="auto"/>
      <w:jc w:val="right"/>
    </w:pPr>
    <w:rPr>
      <w:rFonts w:ascii="Times New Roman" w:hAnsi="Times New Roman"/>
      <w:b/>
      <w:bCs/>
      <w:sz w:val="24"/>
      <w:szCs w:val="24"/>
      <w:lang w:val="bg-BG" w:eastAsia="bg-BG"/>
    </w:rPr>
  </w:style>
  <w:style w:type="paragraph" w:customStyle="1" w:styleId="xl69">
    <w:name w:val="xl69"/>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70">
    <w:name w:val="xl70"/>
    <w:basedOn w:val="Normal"/>
    <w:uiPriority w:val="99"/>
    <w:rsid w:val="00211B7C"/>
    <w:pPr>
      <w:suppressAutoHyphens w:val="0"/>
      <w:spacing w:before="100" w:beforeAutospacing="1" w:after="100" w:afterAutospacing="1" w:line="240" w:lineRule="auto"/>
      <w:jc w:val="right"/>
    </w:pPr>
    <w:rPr>
      <w:rFonts w:ascii="Times New Roman" w:hAnsi="Times New Roman"/>
      <w:sz w:val="24"/>
      <w:szCs w:val="24"/>
      <w:lang w:val="bg-BG" w:eastAsia="bg-BG"/>
    </w:rPr>
  </w:style>
  <w:style w:type="paragraph" w:customStyle="1" w:styleId="xl71">
    <w:name w:val="xl71"/>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72">
    <w:name w:val="xl72"/>
    <w:basedOn w:val="Normal"/>
    <w:uiPriority w:val="99"/>
    <w:rsid w:val="00211B7C"/>
    <w:pPr>
      <w:suppressAutoHyphens w:val="0"/>
      <w:spacing w:before="100" w:beforeAutospacing="1" w:after="100" w:afterAutospacing="1" w:line="240" w:lineRule="auto"/>
      <w:jc w:val="right"/>
    </w:pPr>
    <w:rPr>
      <w:rFonts w:ascii="Times New Roman" w:hAnsi="Times New Roman"/>
      <w:b/>
      <w:bCs/>
      <w:sz w:val="24"/>
      <w:szCs w:val="24"/>
      <w:lang w:val="bg-BG" w:eastAsia="bg-BG"/>
    </w:rPr>
  </w:style>
  <w:style w:type="paragraph" w:customStyle="1" w:styleId="xl73">
    <w:name w:val="xl73"/>
    <w:basedOn w:val="Normal"/>
    <w:uiPriority w:val="99"/>
    <w:rsid w:val="00211B7C"/>
    <w:pPr>
      <w:suppressAutoHyphens w:val="0"/>
      <w:spacing w:before="100" w:beforeAutospacing="1" w:after="100" w:afterAutospacing="1" w:line="240" w:lineRule="auto"/>
      <w:jc w:val="right"/>
    </w:pPr>
    <w:rPr>
      <w:rFonts w:ascii="Times New Roman" w:hAnsi="Times New Roman"/>
      <w:sz w:val="24"/>
      <w:szCs w:val="24"/>
      <w:lang w:val="bg-BG" w:eastAsia="bg-BG"/>
    </w:rPr>
  </w:style>
  <w:style w:type="paragraph" w:customStyle="1" w:styleId="xl74">
    <w:name w:val="xl74"/>
    <w:basedOn w:val="Normal"/>
    <w:uiPriority w:val="99"/>
    <w:rsid w:val="00211B7C"/>
    <w:pPr>
      <w:suppressAutoHyphens w:val="0"/>
      <w:spacing w:before="100" w:beforeAutospacing="1" w:after="100" w:afterAutospacing="1" w:line="240" w:lineRule="auto"/>
      <w:jc w:val="right"/>
    </w:pPr>
    <w:rPr>
      <w:rFonts w:ascii="Times New Roman" w:hAnsi="Times New Roman"/>
      <w:sz w:val="24"/>
      <w:szCs w:val="24"/>
      <w:lang w:val="bg-BG" w:eastAsia="bg-BG"/>
    </w:rPr>
  </w:style>
  <w:style w:type="paragraph" w:customStyle="1" w:styleId="xl75">
    <w:name w:val="xl75"/>
    <w:basedOn w:val="Normal"/>
    <w:uiPriority w:val="99"/>
    <w:rsid w:val="00211B7C"/>
    <w:pPr>
      <w:suppressAutoHyphens w:val="0"/>
      <w:spacing w:before="100" w:beforeAutospacing="1" w:after="100" w:afterAutospacing="1" w:line="240" w:lineRule="auto"/>
      <w:jc w:val="right"/>
    </w:pPr>
    <w:rPr>
      <w:rFonts w:ascii="Times New Roman" w:hAnsi="Times New Roman"/>
      <w:i/>
      <w:iCs/>
      <w:sz w:val="24"/>
      <w:szCs w:val="24"/>
      <w:lang w:val="bg-BG" w:eastAsia="bg-BG"/>
    </w:rPr>
  </w:style>
  <w:style w:type="paragraph" w:customStyle="1" w:styleId="xl76">
    <w:name w:val="xl76"/>
    <w:basedOn w:val="Normal"/>
    <w:uiPriority w:val="99"/>
    <w:rsid w:val="00211B7C"/>
    <w:pPr>
      <w:suppressAutoHyphens w:val="0"/>
      <w:spacing w:before="100" w:beforeAutospacing="1" w:after="100" w:afterAutospacing="1" w:line="240" w:lineRule="auto"/>
      <w:jc w:val="right"/>
    </w:pPr>
    <w:rPr>
      <w:rFonts w:ascii="Times New Roman" w:hAnsi="Times New Roman"/>
      <w:i/>
      <w:iCs/>
      <w:color w:val="FF0000"/>
      <w:sz w:val="24"/>
      <w:szCs w:val="24"/>
      <w:lang w:val="bg-BG" w:eastAsia="bg-BG"/>
    </w:rPr>
  </w:style>
  <w:style w:type="paragraph" w:customStyle="1" w:styleId="xl77">
    <w:name w:val="xl77"/>
    <w:basedOn w:val="Normal"/>
    <w:uiPriority w:val="99"/>
    <w:rsid w:val="00211B7C"/>
    <w:pPr>
      <w:suppressAutoHyphens w:val="0"/>
      <w:spacing w:before="100" w:beforeAutospacing="1" w:after="100" w:afterAutospacing="1" w:line="240" w:lineRule="auto"/>
      <w:jc w:val="right"/>
    </w:pPr>
    <w:rPr>
      <w:rFonts w:ascii="Times New Roman" w:hAnsi="Times New Roman"/>
      <w:i/>
      <w:iCs/>
      <w:sz w:val="24"/>
      <w:szCs w:val="24"/>
      <w:lang w:val="bg-BG" w:eastAsia="bg-BG"/>
    </w:rPr>
  </w:style>
  <w:style w:type="paragraph" w:customStyle="1" w:styleId="xl78">
    <w:name w:val="xl78"/>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79">
    <w:name w:val="xl79"/>
    <w:basedOn w:val="Normal"/>
    <w:uiPriority w:val="99"/>
    <w:rsid w:val="00211B7C"/>
    <w:pPr>
      <w:suppressAutoHyphens w:val="0"/>
      <w:spacing w:before="100" w:beforeAutospacing="1" w:after="100" w:afterAutospacing="1" w:line="240" w:lineRule="auto"/>
      <w:jc w:val="left"/>
    </w:pPr>
    <w:rPr>
      <w:rFonts w:ascii="Times New Roman" w:hAnsi="Times New Roman"/>
      <w:color w:val="FF0000"/>
      <w:sz w:val="24"/>
      <w:szCs w:val="24"/>
      <w:lang w:val="bg-BG" w:eastAsia="bg-BG"/>
    </w:rPr>
  </w:style>
  <w:style w:type="paragraph" w:customStyle="1" w:styleId="xl80">
    <w:name w:val="xl80"/>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81">
    <w:name w:val="xl81"/>
    <w:basedOn w:val="Normal"/>
    <w:uiPriority w:val="99"/>
    <w:rsid w:val="00211B7C"/>
    <w:pPr>
      <w:suppressAutoHyphens w:val="0"/>
      <w:spacing w:before="100" w:beforeAutospacing="1" w:after="100" w:afterAutospacing="1" w:line="240" w:lineRule="auto"/>
      <w:jc w:val="left"/>
    </w:pPr>
    <w:rPr>
      <w:rFonts w:ascii="Times New Roman" w:hAnsi="Times New Roman"/>
      <w:color w:val="FF0000"/>
      <w:sz w:val="24"/>
      <w:szCs w:val="24"/>
      <w:lang w:val="bg-BG" w:eastAsia="bg-BG"/>
    </w:rPr>
  </w:style>
  <w:style w:type="paragraph" w:customStyle="1" w:styleId="xl82">
    <w:name w:val="xl82"/>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83">
    <w:name w:val="xl83"/>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84">
    <w:name w:val="xl84"/>
    <w:basedOn w:val="Normal"/>
    <w:uiPriority w:val="99"/>
    <w:rsid w:val="00211B7C"/>
    <w:pPr>
      <w:pBdr>
        <w:top w:val="single" w:sz="8" w:space="0" w:color="auto"/>
      </w:pBdr>
      <w:suppressAutoHyphens w:val="0"/>
      <w:spacing w:before="100" w:beforeAutospacing="1" w:after="100" w:afterAutospacing="1" w:line="240" w:lineRule="auto"/>
      <w:jc w:val="right"/>
    </w:pPr>
    <w:rPr>
      <w:rFonts w:ascii="Times New Roman" w:hAnsi="Times New Roman"/>
      <w:sz w:val="24"/>
      <w:szCs w:val="24"/>
      <w:lang w:val="bg-BG" w:eastAsia="bg-BG"/>
    </w:rPr>
  </w:style>
  <w:style w:type="paragraph" w:customStyle="1" w:styleId="xl85">
    <w:name w:val="xl85"/>
    <w:basedOn w:val="Normal"/>
    <w:uiPriority w:val="99"/>
    <w:rsid w:val="00211B7C"/>
    <w:pPr>
      <w:pBdr>
        <w:bottom w:val="single" w:sz="8" w:space="0" w:color="auto"/>
      </w:pBdr>
      <w:suppressAutoHyphens w:val="0"/>
      <w:spacing w:before="100" w:beforeAutospacing="1" w:after="100" w:afterAutospacing="1" w:line="240" w:lineRule="auto"/>
      <w:jc w:val="right"/>
    </w:pPr>
    <w:rPr>
      <w:rFonts w:ascii="Times New Roman" w:hAnsi="Times New Roman"/>
      <w:b/>
      <w:bCs/>
      <w:sz w:val="24"/>
      <w:szCs w:val="24"/>
      <w:lang w:val="bg-BG" w:eastAsia="bg-BG"/>
    </w:rPr>
  </w:style>
  <w:style w:type="paragraph" w:customStyle="1" w:styleId="xl86">
    <w:name w:val="xl86"/>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87">
    <w:name w:val="xl87"/>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88">
    <w:name w:val="xl88"/>
    <w:basedOn w:val="Normal"/>
    <w:uiPriority w:val="99"/>
    <w:rsid w:val="00211B7C"/>
    <w:pPr>
      <w:suppressAutoHyphens w:val="0"/>
      <w:spacing w:before="100" w:beforeAutospacing="1" w:after="100" w:afterAutospacing="1" w:line="240" w:lineRule="auto"/>
      <w:jc w:val="right"/>
    </w:pPr>
    <w:rPr>
      <w:rFonts w:ascii="Times New Roman" w:hAnsi="Times New Roman"/>
      <w:sz w:val="24"/>
      <w:szCs w:val="24"/>
      <w:lang w:val="bg-BG" w:eastAsia="bg-BG"/>
    </w:rPr>
  </w:style>
  <w:style w:type="paragraph" w:customStyle="1" w:styleId="xl89">
    <w:name w:val="xl89"/>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90">
    <w:name w:val="xl90"/>
    <w:basedOn w:val="Normal"/>
    <w:uiPriority w:val="99"/>
    <w:rsid w:val="00211B7C"/>
    <w:pPr>
      <w:suppressAutoHyphens w:val="0"/>
      <w:spacing w:before="100" w:beforeAutospacing="1" w:after="100" w:afterAutospacing="1" w:line="240" w:lineRule="auto"/>
      <w:jc w:val="right"/>
    </w:pPr>
    <w:rPr>
      <w:rFonts w:ascii="Times New Roman" w:hAnsi="Times New Roman"/>
      <w:i/>
      <w:iCs/>
      <w:sz w:val="24"/>
      <w:szCs w:val="24"/>
      <w:lang w:val="bg-BG" w:eastAsia="bg-BG"/>
    </w:rPr>
  </w:style>
  <w:style w:type="paragraph" w:customStyle="1" w:styleId="xl91">
    <w:name w:val="xl91"/>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92">
    <w:name w:val="xl92"/>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93">
    <w:name w:val="xl93"/>
    <w:basedOn w:val="Normal"/>
    <w:uiPriority w:val="99"/>
    <w:rsid w:val="00211B7C"/>
    <w:pPr>
      <w:suppressAutoHyphens w:val="0"/>
      <w:spacing w:before="100" w:beforeAutospacing="1" w:after="100" w:afterAutospacing="1" w:line="240" w:lineRule="auto"/>
      <w:jc w:val="right"/>
    </w:pPr>
    <w:rPr>
      <w:rFonts w:ascii="Times New Roman" w:hAnsi="Times New Roman"/>
      <w:sz w:val="24"/>
      <w:szCs w:val="24"/>
      <w:lang w:val="bg-BG" w:eastAsia="bg-BG"/>
    </w:rPr>
  </w:style>
  <w:style w:type="paragraph" w:customStyle="1" w:styleId="xl94">
    <w:name w:val="xl94"/>
    <w:basedOn w:val="Normal"/>
    <w:uiPriority w:val="99"/>
    <w:rsid w:val="00211B7C"/>
    <w:pPr>
      <w:suppressAutoHyphens w:val="0"/>
      <w:spacing w:before="100" w:beforeAutospacing="1" w:after="100" w:afterAutospacing="1" w:line="240" w:lineRule="auto"/>
      <w:jc w:val="left"/>
    </w:pPr>
    <w:rPr>
      <w:rFonts w:ascii="Times New Roman" w:hAnsi="Times New Roman"/>
      <w:b/>
      <w:bCs/>
      <w:sz w:val="24"/>
      <w:szCs w:val="24"/>
      <w:lang w:val="bg-BG" w:eastAsia="bg-BG"/>
    </w:rPr>
  </w:style>
  <w:style w:type="paragraph" w:customStyle="1" w:styleId="xl95">
    <w:name w:val="xl95"/>
    <w:basedOn w:val="Normal"/>
    <w:uiPriority w:val="99"/>
    <w:rsid w:val="00211B7C"/>
    <w:pPr>
      <w:suppressAutoHyphens w:val="0"/>
      <w:spacing w:before="100" w:beforeAutospacing="1" w:after="100" w:afterAutospacing="1" w:line="240" w:lineRule="auto"/>
      <w:jc w:val="right"/>
    </w:pPr>
    <w:rPr>
      <w:rFonts w:ascii="Times New Roman" w:hAnsi="Times New Roman"/>
      <w:b/>
      <w:bCs/>
      <w:sz w:val="24"/>
      <w:szCs w:val="24"/>
      <w:lang w:val="bg-BG" w:eastAsia="bg-BG"/>
    </w:rPr>
  </w:style>
  <w:style w:type="paragraph" w:customStyle="1" w:styleId="xl96">
    <w:name w:val="xl96"/>
    <w:basedOn w:val="Normal"/>
    <w:uiPriority w:val="99"/>
    <w:rsid w:val="00211B7C"/>
    <w:pPr>
      <w:suppressAutoHyphens w:val="0"/>
      <w:spacing w:before="100" w:beforeAutospacing="1" w:after="100" w:afterAutospacing="1" w:line="240" w:lineRule="auto"/>
      <w:jc w:val="right"/>
    </w:pPr>
    <w:rPr>
      <w:rFonts w:ascii="Times New Roman" w:hAnsi="Times New Roman"/>
      <w:color w:val="FF0000"/>
      <w:sz w:val="24"/>
      <w:szCs w:val="24"/>
      <w:lang w:val="bg-BG" w:eastAsia="bg-BG"/>
    </w:rPr>
  </w:style>
  <w:style w:type="paragraph" w:customStyle="1" w:styleId="xl97">
    <w:name w:val="xl97"/>
    <w:basedOn w:val="Normal"/>
    <w:uiPriority w:val="99"/>
    <w:rsid w:val="00211B7C"/>
    <w:pPr>
      <w:suppressAutoHyphens w:val="0"/>
      <w:spacing w:before="100" w:beforeAutospacing="1" w:after="100" w:afterAutospacing="1" w:line="240" w:lineRule="auto"/>
      <w:jc w:val="left"/>
    </w:pPr>
    <w:rPr>
      <w:rFonts w:ascii="Times New Roman" w:hAnsi="Times New Roman"/>
      <w:b/>
      <w:bCs/>
      <w:sz w:val="24"/>
      <w:szCs w:val="24"/>
      <w:lang w:val="bg-BG" w:eastAsia="bg-BG"/>
    </w:rPr>
  </w:style>
  <w:style w:type="paragraph" w:customStyle="1" w:styleId="xl98">
    <w:name w:val="xl98"/>
    <w:basedOn w:val="Normal"/>
    <w:uiPriority w:val="99"/>
    <w:rsid w:val="00211B7C"/>
    <w:pPr>
      <w:suppressAutoHyphens w:val="0"/>
      <w:spacing w:before="100" w:beforeAutospacing="1" w:after="100" w:afterAutospacing="1" w:line="240" w:lineRule="auto"/>
      <w:jc w:val="right"/>
    </w:pPr>
    <w:rPr>
      <w:rFonts w:ascii="Times New Roman" w:hAnsi="Times New Roman"/>
      <w:sz w:val="24"/>
      <w:szCs w:val="24"/>
      <w:lang w:val="bg-BG" w:eastAsia="bg-BG"/>
    </w:rPr>
  </w:style>
  <w:style w:type="paragraph" w:customStyle="1" w:styleId="xl99">
    <w:name w:val="xl99"/>
    <w:basedOn w:val="Normal"/>
    <w:uiPriority w:val="99"/>
    <w:rsid w:val="00211B7C"/>
    <w:pPr>
      <w:suppressAutoHyphens w:val="0"/>
      <w:spacing w:before="100" w:beforeAutospacing="1" w:after="100" w:afterAutospacing="1" w:line="240" w:lineRule="auto"/>
      <w:jc w:val="right"/>
    </w:pPr>
    <w:rPr>
      <w:rFonts w:ascii="Times New Roman" w:hAnsi="Times New Roman"/>
      <w:b/>
      <w:bCs/>
      <w:sz w:val="24"/>
      <w:szCs w:val="24"/>
      <w:lang w:val="bg-BG" w:eastAsia="bg-BG"/>
    </w:rPr>
  </w:style>
  <w:style w:type="paragraph" w:customStyle="1" w:styleId="xl100">
    <w:name w:val="xl100"/>
    <w:basedOn w:val="Normal"/>
    <w:uiPriority w:val="99"/>
    <w:rsid w:val="00211B7C"/>
    <w:pPr>
      <w:suppressAutoHyphens w:val="0"/>
      <w:spacing w:before="100" w:beforeAutospacing="1" w:after="100" w:afterAutospacing="1" w:line="240" w:lineRule="auto"/>
      <w:jc w:val="left"/>
    </w:pPr>
    <w:rPr>
      <w:rFonts w:ascii="Times New Roman" w:hAnsi="Times New Roman"/>
      <w:b/>
      <w:bCs/>
      <w:sz w:val="36"/>
      <w:szCs w:val="36"/>
      <w:lang w:val="bg-BG" w:eastAsia="bg-BG"/>
    </w:rPr>
  </w:style>
  <w:style w:type="paragraph" w:customStyle="1" w:styleId="xl101">
    <w:name w:val="xl101"/>
    <w:basedOn w:val="Normal"/>
    <w:uiPriority w:val="99"/>
    <w:rsid w:val="00211B7C"/>
    <w:pPr>
      <w:suppressAutoHyphens w:val="0"/>
      <w:spacing w:before="100" w:beforeAutospacing="1" w:after="100" w:afterAutospacing="1" w:line="240" w:lineRule="auto"/>
      <w:jc w:val="left"/>
    </w:pPr>
    <w:rPr>
      <w:rFonts w:ascii="Times New Roman" w:hAnsi="Times New Roman"/>
      <w:b/>
      <w:bCs/>
      <w:sz w:val="32"/>
      <w:szCs w:val="32"/>
      <w:lang w:val="bg-BG" w:eastAsia="bg-BG"/>
    </w:rPr>
  </w:style>
  <w:style w:type="paragraph" w:customStyle="1" w:styleId="xl102">
    <w:name w:val="xl102"/>
    <w:basedOn w:val="Normal"/>
    <w:uiPriority w:val="99"/>
    <w:rsid w:val="00211B7C"/>
    <w:pPr>
      <w:suppressAutoHyphens w:val="0"/>
      <w:spacing w:before="100" w:beforeAutospacing="1" w:after="100" w:afterAutospacing="1" w:line="240" w:lineRule="auto"/>
      <w:jc w:val="left"/>
    </w:pPr>
    <w:rPr>
      <w:rFonts w:ascii="Times New Roman" w:hAnsi="Times New Roman"/>
      <w:b/>
      <w:bCs/>
      <w:sz w:val="24"/>
      <w:szCs w:val="24"/>
      <w:lang w:val="bg-BG" w:eastAsia="bg-BG"/>
    </w:rPr>
  </w:style>
  <w:style w:type="paragraph" w:customStyle="1" w:styleId="xl103">
    <w:name w:val="xl103"/>
    <w:basedOn w:val="Normal"/>
    <w:uiPriority w:val="99"/>
    <w:rsid w:val="00211B7C"/>
    <w:pPr>
      <w:pBdr>
        <w:bottom w:val="single" w:sz="8" w:space="0" w:color="auto"/>
      </w:pBdr>
      <w:suppressAutoHyphens w:val="0"/>
      <w:spacing w:before="100" w:beforeAutospacing="1" w:after="100" w:afterAutospacing="1" w:line="240" w:lineRule="auto"/>
      <w:jc w:val="left"/>
    </w:pPr>
    <w:rPr>
      <w:rFonts w:ascii="Times New Roman" w:hAnsi="Times New Roman"/>
      <w:b/>
      <w:bCs/>
      <w:sz w:val="24"/>
      <w:szCs w:val="24"/>
      <w:lang w:val="bg-BG" w:eastAsia="bg-BG"/>
    </w:rPr>
  </w:style>
  <w:style w:type="paragraph" w:customStyle="1" w:styleId="xl104">
    <w:name w:val="xl104"/>
    <w:basedOn w:val="Normal"/>
    <w:uiPriority w:val="99"/>
    <w:rsid w:val="00211B7C"/>
    <w:pP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105">
    <w:name w:val="xl105"/>
    <w:basedOn w:val="Normal"/>
    <w:uiPriority w:val="99"/>
    <w:rsid w:val="00211B7C"/>
    <w:pPr>
      <w:pBdr>
        <w:left w:val="single" w:sz="8" w:space="0" w:color="auto"/>
      </w:pBd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106">
    <w:name w:val="xl106"/>
    <w:basedOn w:val="Normal"/>
    <w:uiPriority w:val="99"/>
    <w:rsid w:val="00211B7C"/>
    <w:pPr>
      <w:suppressAutoHyphens w:val="0"/>
      <w:spacing w:before="100" w:beforeAutospacing="1" w:after="100" w:afterAutospacing="1" w:line="240" w:lineRule="auto"/>
      <w:jc w:val="left"/>
    </w:pPr>
    <w:rPr>
      <w:rFonts w:ascii="Times New Roman" w:hAnsi="Times New Roman"/>
      <w:color w:val="FF0000"/>
      <w:sz w:val="24"/>
      <w:szCs w:val="24"/>
      <w:lang w:val="bg-BG" w:eastAsia="bg-BG"/>
    </w:rPr>
  </w:style>
  <w:style w:type="paragraph" w:customStyle="1" w:styleId="xl107">
    <w:name w:val="xl107"/>
    <w:basedOn w:val="Normal"/>
    <w:uiPriority w:val="99"/>
    <w:rsid w:val="00211B7C"/>
    <w:pPr>
      <w:suppressAutoHyphens w:val="0"/>
      <w:spacing w:before="100" w:beforeAutospacing="1" w:after="100" w:afterAutospacing="1" w:line="240" w:lineRule="auto"/>
      <w:jc w:val="left"/>
    </w:pPr>
    <w:rPr>
      <w:rFonts w:ascii="Times New Roman" w:hAnsi="Times New Roman"/>
      <w:color w:val="FF0000"/>
      <w:sz w:val="24"/>
      <w:szCs w:val="24"/>
      <w:lang w:val="bg-BG" w:eastAsia="bg-BG"/>
    </w:rPr>
  </w:style>
  <w:style w:type="paragraph" w:customStyle="1" w:styleId="xl108">
    <w:name w:val="xl108"/>
    <w:basedOn w:val="Normal"/>
    <w:uiPriority w:val="99"/>
    <w:rsid w:val="00211B7C"/>
    <w:pPr>
      <w:suppressAutoHyphens w:val="0"/>
      <w:spacing w:before="100" w:beforeAutospacing="1" w:after="100" w:afterAutospacing="1" w:line="240" w:lineRule="auto"/>
      <w:jc w:val="left"/>
    </w:pPr>
    <w:rPr>
      <w:rFonts w:ascii="Times New Roman" w:hAnsi="Times New Roman"/>
      <w:b/>
      <w:bCs/>
      <w:i/>
      <w:iCs/>
      <w:sz w:val="24"/>
      <w:szCs w:val="24"/>
      <w:lang w:val="bg-BG" w:eastAsia="bg-BG"/>
    </w:rPr>
  </w:style>
  <w:style w:type="paragraph" w:customStyle="1" w:styleId="xl109">
    <w:name w:val="xl109"/>
    <w:basedOn w:val="Normal"/>
    <w:uiPriority w:val="99"/>
    <w:rsid w:val="00211B7C"/>
    <w:pPr>
      <w:pBdr>
        <w:top w:val="single" w:sz="8" w:space="0" w:color="auto"/>
      </w:pBdr>
      <w:suppressAutoHyphens w:val="0"/>
      <w:spacing w:before="100" w:beforeAutospacing="1" w:after="100" w:afterAutospacing="1" w:line="240" w:lineRule="auto"/>
      <w:jc w:val="left"/>
    </w:pPr>
    <w:rPr>
      <w:rFonts w:ascii="Times New Roman" w:hAnsi="Times New Roman"/>
      <w:sz w:val="24"/>
      <w:szCs w:val="24"/>
      <w:lang w:val="bg-BG" w:eastAsia="bg-BG"/>
    </w:rPr>
  </w:style>
  <w:style w:type="paragraph" w:customStyle="1" w:styleId="xl110">
    <w:name w:val="xl110"/>
    <w:basedOn w:val="Normal"/>
    <w:uiPriority w:val="99"/>
    <w:rsid w:val="00211B7C"/>
    <w:pPr>
      <w:suppressAutoHyphens w:val="0"/>
      <w:spacing w:before="100" w:beforeAutospacing="1" w:after="100" w:afterAutospacing="1" w:line="240" w:lineRule="auto"/>
      <w:jc w:val="left"/>
    </w:pPr>
    <w:rPr>
      <w:rFonts w:ascii="Times New Roman" w:hAnsi="Times New Roman"/>
      <w:b/>
      <w:bCs/>
      <w:color w:val="FF0000"/>
      <w:sz w:val="24"/>
      <w:szCs w:val="24"/>
      <w:lang w:val="bg-BG" w:eastAsia="bg-BG"/>
    </w:rPr>
  </w:style>
  <w:style w:type="paragraph" w:customStyle="1" w:styleId="xl111">
    <w:name w:val="xl111"/>
    <w:basedOn w:val="Normal"/>
    <w:uiPriority w:val="99"/>
    <w:rsid w:val="00211B7C"/>
    <w:pPr>
      <w:suppressAutoHyphens w:val="0"/>
      <w:spacing w:before="100" w:beforeAutospacing="1" w:after="100" w:afterAutospacing="1" w:line="240" w:lineRule="auto"/>
      <w:jc w:val="center"/>
    </w:pPr>
    <w:rPr>
      <w:rFonts w:ascii="Times New Roman" w:hAnsi="Times New Roman"/>
      <w:sz w:val="24"/>
      <w:szCs w:val="24"/>
      <w:lang w:val="bg-BG" w:eastAsia="bg-BG"/>
    </w:rPr>
  </w:style>
  <w:style w:type="paragraph" w:customStyle="1" w:styleId="xl112">
    <w:name w:val="xl112"/>
    <w:basedOn w:val="Normal"/>
    <w:uiPriority w:val="99"/>
    <w:rsid w:val="00211B7C"/>
    <w:pPr>
      <w:pBdr>
        <w:top w:val="single" w:sz="8" w:space="0" w:color="auto"/>
      </w:pBdr>
      <w:suppressAutoHyphens w:val="0"/>
      <w:spacing w:before="100" w:beforeAutospacing="1" w:after="100" w:afterAutospacing="1" w:line="240" w:lineRule="auto"/>
      <w:jc w:val="center"/>
    </w:pPr>
    <w:rPr>
      <w:rFonts w:ascii="Times New Roman" w:hAnsi="Times New Roman"/>
      <w:sz w:val="24"/>
      <w:szCs w:val="24"/>
      <w:lang w:val="bg-BG" w:eastAsia="bg-BG"/>
    </w:rPr>
  </w:style>
  <w:style w:type="paragraph" w:customStyle="1" w:styleId="xl113">
    <w:name w:val="xl113"/>
    <w:basedOn w:val="Normal"/>
    <w:uiPriority w:val="99"/>
    <w:rsid w:val="00211B7C"/>
    <w:pPr>
      <w:suppressAutoHyphens w:val="0"/>
      <w:spacing w:before="100" w:beforeAutospacing="1" w:after="100" w:afterAutospacing="1" w:line="240" w:lineRule="auto"/>
      <w:jc w:val="center"/>
    </w:pPr>
    <w:rPr>
      <w:rFonts w:ascii="Times New Roman" w:hAnsi="Times New Roman"/>
      <w:b/>
      <w:bCs/>
      <w:sz w:val="24"/>
      <w:szCs w:val="24"/>
      <w:lang w:val="bg-BG" w:eastAsia="bg-BG"/>
    </w:rPr>
  </w:style>
  <w:style w:type="paragraph" w:customStyle="1" w:styleId="xl114">
    <w:name w:val="xl114"/>
    <w:basedOn w:val="Normal"/>
    <w:uiPriority w:val="99"/>
    <w:rsid w:val="00211B7C"/>
    <w:pPr>
      <w:pBdr>
        <w:bottom w:val="single" w:sz="8" w:space="0" w:color="auto"/>
      </w:pBdr>
      <w:suppressAutoHyphens w:val="0"/>
      <w:spacing w:before="100" w:beforeAutospacing="1" w:after="100" w:afterAutospacing="1" w:line="240" w:lineRule="auto"/>
      <w:jc w:val="center"/>
    </w:pPr>
    <w:rPr>
      <w:rFonts w:ascii="Times New Roman" w:hAnsi="Times New Roman"/>
      <w:b/>
      <w:bCs/>
      <w:sz w:val="24"/>
      <w:szCs w:val="24"/>
      <w:lang w:val="bg-BG" w:eastAsia="bg-BG"/>
    </w:rPr>
  </w:style>
  <w:style w:type="paragraph" w:customStyle="1" w:styleId="xl115">
    <w:name w:val="xl115"/>
    <w:basedOn w:val="Normal"/>
    <w:uiPriority w:val="99"/>
    <w:rsid w:val="00211B7C"/>
    <w:pPr>
      <w:suppressAutoHyphens w:val="0"/>
      <w:spacing w:before="100" w:beforeAutospacing="1" w:after="100" w:afterAutospacing="1" w:line="240" w:lineRule="auto"/>
      <w:jc w:val="right"/>
    </w:pPr>
    <w:rPr>
      <w:rFonts w:ascii="Times New Roman" w:hAnsi="Times New Roman"/>
      <w:b/>
      <w:bCs/>
      <w:sz w:val="24"/>
      <w:szCs w:val="24"/>
      <w:lang w:val="bg-BG" w:eastAsia="bg-BG"/>
    </w:rPr>
  </w:style>
  <w:style w:type="paragraph" w:customStyle="1" w:styleId="xl116">
    <w:name w:val="xl116"/>
    <w:basedOn w:val="Normal"/>
    <w:uiPriority w:val="99"/>
    <w:rsid w:val="00211B7C"/>
    <w:pPr>
      <w:suppressAutoHyphens w:val="0"/>
      <w:spacing w:before="100" w:beforeAutospacing="1" w:after="100" w:afterAutospacing="1" w:line="240" w:lineRule="auto"/>
      <w:jc w:val="right"/>
    </w:pPr>
    <w:rPr>
      <w:rFonts w:ascii="Times New Roman" w:hAnsi="Times New Roman"/>
      <w:sz w:val="24"/>
      <w:szCs w:val="24"/>
      <w:lang w:val="bg-BG" w:eastAsia="bg-BG"/>
    </w:rPr>
  </w:style>
  <w:style w:type="paragraph" w:customStyle="1" w:styleId="xl117">
    <w:name w:val="xl117"/>
    <w:basedOn w:val="Normal"/>
    <w:uiPriority w:val="99"/>
    <w:rsid w:val="00211B7C"/>
    <w:pPr>
      <w:suppressAutoHyphens w:val="0"/>
      <w:spacing w:before="100" w:beforeAutospacing="1" w:after="100" w:afterAutospacing="1" w:line="240" w:lineRule="auto"/>
      <w:jc w:val="right"/>
    </w:pPr>
    <w:rPr>
      <w:rFonts w:ascii="Times New Roman" w:hAnsi="Times New Roman"/>
      <w:i/>
      <w:iCs/>
      <w:sz w:val="24"/>
      <w:szCs w:val="24"/>
      <w:lang w:val="bg-BG" w:eastAsia="bg-BG"/>
    </w:rPr>
  </w:style>
  <w:style w:type="paragraph" w:customStyle="1" w:styleId="xl118">
    <w:name w:val="xl118"/>
    <w:basedOn w:val="Normal"/>
    <w:uiPriority w:val="99"/>
    <w:rsid w:val="00211B7C"/>
    <w:pPr>
      <w:suppressAutoHyphens w:val="0"/>
      <w:spacing w:before="100" w:beforeAutospacing="1" w:after="100" w:afterAutospacing="1" w:line="240" w:lineRule="auto"/>
      <w:jc w:val="right"/>
    </w:pPr>
    <w:rPr>
      <w:rFonts w:ascii="Times New Roman" w:hAnsi="Times New Roman"/>
      <w:i/>
      <w:iCs/>
      <w:color w:val="FF0000"/>
      <w:sz w:val="24"/>
      <w:szCs w:val="24"/>
      <w:lang w:val="bg-BG" w:eastAsia="bg-BG"/>
    </w:rPr>
  </w:style>
  <w:style w:type="paragraph" w:customStyle="1" w:styleId="xl119">
    <w:name w:val="xl119"/>
    <w:basedOn w:val="Normal"/>
    <w:uiPriority w:val="99"/>
    <w:rsid w:val="00211B7C"/>
    <w:pPr>
      <w:suppressAutoHyphens w:val="0"/>
      <w:spacing w:before="100" w:beforeAutospacing="1" w:after="100" w:afterAutospacing="1" w:line="240" w:lineRule="auto"/>
      <w:jc w:val="right"/>
    </w:pPr>
    <w:rPr>
      <w:rFonts w:ascii="Times New Roman" w:hAnsi="Times New Roman"/>
      <w:color w:val="FF0000"/>
      <w:sz w:val="24"/>
      <w:szCs w:val="24"/>
      <w:lang w:val="bg-BG" w:eastAsia="bg-BG"/>
    </w:rPr>
  </w:style>
  <w:style w:type="paragraph" w:customStyle="1" w:styleId="xl120">
    <w:name w:val="xl120"/>
    <w:basedOn w:val="Normal"/>
    <w:uiPriority w:val="99"/>
    <w:rsid w:val="00211B7C"/>
    <w:pPr>
      <w:pBdr>
        <w:top w:val="single" w:sz="8" w:space="0" w:color="auto"/>
      </w:pBdr>
      <w:suppressAutoHyphens w:val="0"/>
      <w:spacing w:before="100" w:beforeAutospacing="1" w:after="100" w:afterAutospacing="1" w:line="240" w:lineRule="auto"/>
      <w:jc w:val="right"/>
    </w:pPr>
    <w:rPr>
      <w:rFonts w:ascii="Times New Roman" w:hAnsi="Times New Roman"/>
      <w:sz w:val="24"/>
      <w:szCs w:val="24"/>
      <w:lang w:val="bg-BG" w:eastAsia="bg-BG"/>
    </w:rPr>
  </w:style>
  <w:style w:type="paragraph" w:customStyle="1" w:styleId="xl121">
    <w:name w:val="xl121"/>
    <w:basedOn w:val="Normal"/>
    <w:uiPriority w:val="99"/>
    <w:rsid w:val="00211B7C"/>
    <w:pPr>
      <w:pBdr>
        <w:bottom w:val="single" w:sz="8" w:space="0" w:color="auto"/>
      </w:pBdr>
      <w:suppressAutoHyphens w:val="0"/>
      <w:spacing w:before="100" w:beforeAutospacing="1" w:after="100" w:afterAutospacing="1" w:line="240" w:lineRule="auto"/>
      <w:jc w:val="right"/>
    </w:pPr>
    <w:rPr>
      <w:rFonts w:ascii="Times New Roman" w:hAnsi="Times New Roman"/>
      <w:b/>
      <w:bCs/>
      <w:sz w:val="24"/>
      <w:szCs w:val="24"/>
      <w:lang w:val="bg-BG" w:eastAsia="bg-BG"/>
    </w:rPr>
  </w:style>
  <w:style w:type="paragraph" w:customStyle="1" w:styleId="xl122">
    <w:name w:val="xl122"/>
    <w:basedOn w:val="Normal"/>
    <w:uiPriority w:val="99"/>
    <w:rsid w:val="00211B7C"/>
    <w:pPr>
      <w:suppressAutoHyphens w:val="0"/>
      <w:spacing w:before="100" w:beforeAutospacing="1" w:after="100" w:afterAutospacing="1" w:line="240" w:lineRule="auto"/>
      <w:jc w:val="right"/>
    </w:pPr>
    <w:rPr>
      <w:rFonts w:ascii="Times New Roman" w:hAnsi="Times New Roman"/>
      <w:color w:val="FF0000"/>
      <w:sz w:val="24"/>
      <w:szCs w:val="24"/>
      <w:lang w:val="bg-BG" w:eastAsia="bg-BG"/>
    </w:rPr>
  </w:style>
</w:styles>
</file>

<file path=word/webSettings.xml><?xml version="1.0" encoding="utf-8"?>
<w:webSettings xmlns:r="http://schemas.openxmlformats.org/officeDocument/2006/relationships" xmlns:w="http://schemas.openxmlformats.org/wordprocessingml/2006/main">
  <w:divs>
    <w:div w:id="1718433745">
      <w:marLeft w:val="0"/>
      <w:marRight w:val="0"/>
      <w:marTop w:val="0"/>
      <w:marBottom w:val="0"/>
      <w:divBdr>
        <w:top w:val="none" w:sz="0" w:space="0" w:color="auto"/>
        <w:left w:val="none" w:sz="0" w:space="0" w:color="auto"/>
        <w:bottom w:val="none" w:sz="0" w:space="0" w:color="auto"/>
        <w:right w:val="none" w:sz="0" w:space="0" w:color="auto"/>
      </w:divBdr>
    </w:div>
    <w:div w:id="1718433746">
      <w:marLeft w:val="0"/>
      <w:marRight w:val="0"/>
      <w:marTop w:val="0"/>
      <w:marBottom w:val="0"/>
      <w:divBdr>
        <w:top w:val="none" w:sz="0" w:space="0" w:color="auto"/>
        <w:left w:val="none" w:sz="0" w:space="0" w:color="auto"/>
        <w:bottom w:val="none" w:sz="0" w:space="0" w:color="auto"/>
        <w:right w:val="none" w:sz="0" w:space="0" w:color="auto"/>
      </w:divBdr>
    </w:div>
    <w:div w:id="1718433747">
      <w:marLeft w:val="0"/>
      <w:marRight w:val="0"/>
      <w:marTop w:val="0"/>
      <w:marBottom w:val="0"/>
      <w:divBdr>
        <w:top w:val="none" w:sz="0" w:space="0" w:color="auto"/>
        <w:left w:val="none" w:sz="0" w:space="0" w:color="auto"/>
        <w:bottom w:val="none" w:sz="0" w:space="0" w:color="auto"/>
        <w:right w:val="none" w:sz="0" w:space="0" w:color="auto"/>
      </w:divBdr>
    </w:div>
    <w:div w:id="1718433748">
      <w:marLeft w:val="0"/>
      <w:marRight w:val="0"/>
      <w:marTop w:val="0"/>
      <w:marBottom w:val="0"/>
      <w:divBdr>
        <w:top w:val="none" w:sz="0" w:space="0" w:color="auto"/>
        <w:left w:val="none" w:sz="0" w:space="0" w:color="auto"/>
        <w:bottom w:val="none" w:sz="0" w:space="0" w:color="auto"/>
        <w:right w:val="none" w:sz="0" w:space="0" w:color="auto"/>
      </w:divBdr>
    </w:div>
    <w:div w:id="1718433749">
      <w:marLeft w:val="0"/>
      <w:marRight w:val="0"/>
      <w:marTop w:val="0"/>
      <w:marBottom w:val="0"/>
      <w:divBdr>
        <w:top w:val="none" w:sz="0" w:space="0" w:color="auto"/>
        <w:left w:val="none" w:sz="0" w:space="0" w:color="auto"/>
        <w:bottom w:val="none" w:sz="0" w:space="0" w:color="auto"/>
        <w:right w:val="none" w:sz="0" w:space="0" w:color="auto"/>
      </w:divBdr>
    </w:div>
    <w:div w:id="1718433750">
      <w:marLeft w:val="0"/>
      <w:marRight w:val="0"/>
      <w:marTop w:val="0"/>
      <w:marBottom w:val="0"/>
      <w:divBdr>
        <w:top w:val="none" w:sz="0" w:space="0" w:color="auto"/>
        <w:left w:val="none" w:sz="0" w:space="0" w:color="auto"/>
        <w:bottom w:val="none" w:sz="0" w:space="0" w:color="auto"/>
        <w:right w:val="none" w:sz="0" w:space="0" w:color="auto"/>
      </w:divBdr>
    </w:div>
    <w:div w:id="1718433751">
      <w:marLeft w:val="0"/>
      <w:marRight w:val="0"/>
      <w:marTop w:val="0"/>
      <w:marBottom w:val="0"/>
      <w:divBdr>
        <w:top w:val="none" w:sz="0" w:space="0" w:color="auto"/>
        <w:left w:val="none" w:sz="0" w:space="0" w:color="auto"/>
        <w:bottom w:val="none" w:sz="0" w:space="0" w:color="auto"/>
        <w:right w:val="none" w:sz="0" w:space="0" w:color="auto"/>
      </w:divBdr>
    </w:div>
    <w:div w:id="1718433752">
      <w:marLeft w:val="0"/>
      <w:marRight w:val="0"/>
      <w:marTop w:val="0"/>
      <w:marBottom w:val="0"/>
      <w:divBdr>
        <w:top w:val="none" w:sz="0" w:space="0" w:color="auto"/>
        <w:left w:val="none" w:sz="0" w:space="0" w:color="auto"/>
        <w:bottom w:val="none" w:sz="0" w:space="0" w:color="auto"/>
        <w:right w:val="none" w:sz="0" w:space="0" w:color="auto"/>
      </w:divBdr>
    </w:div>
    <w:div w:id="1718433753">
      <w:marLeft w:val="0"/>
      <w:marRight w:val="0"/>
      <w:marTop w:val="0"/>
      <w:marBottom w:val="0"/>
      <w:divBdr>
        <w:top w:val="none" w:sz="0" w:space="0" w:color="auto"/>
        <w:left w:val="none" w:sz="0" w:space="0" w:color="auto"/>
        <w:bottom w:val="none" w:sz="0" w:space="0" w:color="auto"/>
        <w:right w:val="none" w:sz="0" w:space="0" w:color="auto"/>
      </w:divBdr>
    </w:div>
    <w:div w:id="1718433754">
      <w:marLeft w:val="0"/>
      <w:marRight w:val="0"/>
      <w:marTop w:val="0"/>
      <w:marBottom w:val="0"/>
      <w:divBdr>
        <w:top w:val="none" w:sz="0" w:space="0" w:color="auto"/>
        <w:left w:val="none" w:sz="0" w:space="0" w:color="auto"/>
        <w:bottom w:val="none" w:sz="0" w:space="0" w:color="auto"/>
        <w:right w:val="none" w:sz="0" w:space="0" w:color="auto"/>
      </w:divBdr>
    </w:div>
    <w:div w:id="1718433755">
      <w:marLeft w:val="0"/>
      <w:marRight w:val="0"/>
      <w:marTop w:val="0"/>
      <w:marBottom w:val="0"/>
      <w:divBdr>
        <w:top w:val="none" w:sz="0" w:space="0" w:color="auto"/>
        <w:left w:val="none" w:sz="0" w:space="0" w:color="auto"/>
        <w:bottom w:val="none" w:sz="0" w:space="0" w:color="auto"/>
        <w:right w:val="none" w:sz="0" w:space="0" w:color="auto"/>
      </w:divBdr>
    </w:div>
    <w:div w:id="1718433756">
      <w:marLeft w:val="0"/>
      <w:marRight w:val="0"/>
      <w:marTop w:val="0"/>
      <w:marBottom w:val="0"/>
      <w:divBdr>
        <w:top w:val="none" w:sz="0" w:space="0" w:color="auto"/>
        <w:left w:val="none" w:sz="0" w:space="0" w:color="auto"/>
        <w:bottom w:val="none" w:sz="0" w:space="0" w:color="auto"/>
        <w:right w:val="none" w:sz="0" w:space="0" w:color="auto"/>
      </w:divBdr>
    </w:div>
    <w:div w:id="1718433757">
      <w:marLeft w:val="0"/>
      <w:marRight w:val="0"/>
      <w:marTop w:val="0"/>
      <w:marBottom w:val="0"/>
      <w:divBdr>
        <w:top w:val="none" w:sz="0" w:space="0" w:color="auto"/>
        <w:left w:val="none" w:sz="0" w:space="0" w:color="auto"/>
        <w:bottom w:val="none" w:sz="0" w:space="0" w:color="auto"/>
        <w:right w:val="none" w:sz="0" w:space="0" w:color="auto"/>
      </w:divBdr>
    </w:div>
    <w:div w:id="1718433758">
      <w:marLeft w:val="0"/>
      <w:marRight w:val="0"/>
      <w:marTop w:val="0"/>
      <w:marBottom w:val="0"/>
      <w:divBdr>
        <w:top w:val="none" w:sz="0" w:space="0" w:color="auto"/>
        <w:left w:val="none" w:sz="0" w:space="0" w:color="auto"/>
        <w:bottom w:val="none" w:sz="0" w:space="0" w:color="auto"/>
        <w:right w:val="none" w:sz="0" w:space="0" w:color="auto"/>
      </w:divBdr>
    </w:div>
    <w:div w:id="1718433759">
      <w:marLeft w:val="0"/>
      <w:marRight w:val="0"/>
      <w:marTop w:val="0"/>
      <w:marBottom w:val="0"/>
      <w:divBdr>
        <w:top w:val="none" w:sz="0" w:space="0" w:color="auto"/>
        <w:left w:val="none" w:sz="0" w:space="0" w:color="auto"/>
        <w:bottom w:val="none" w:sz="0" w:space="0" w:color="auto"/>
        <w:right w:val="none" w:sz="0" w:space="0" w:color="auto"/>
      </w:divBdr>
    </w:div>
    <w:div w:id="1718433760">
      <w:marLeft w:val="0"/>
      <w:marRight w:val="0"/>
      <w:marTop w:val="0"/>
      <w:marBottom w:val="0"/>
      <w:divBdr>
        <w:top w:val="none" w:sz="0" w:space="0" w:color="auto"/>
        <w:left w:val="none" w:sz="0" w:space="0" w:color="auto"/>
        <w:bottom w:val="none" w:sz="0" w:space="0" w:color="auto"/>
        <w:right w:val="none" w:sz="0" w:space="0" w:color="auto"/>
      </w:divBdr>
    </w:div>
    <w:div w:id="17184337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footer" Target="footer2.xml"/><Relationship Id="rId63" Type="http://schemas.openxmlformats.org/officeDocument/2006/relationships/image" Target="media/image54.emf"/><Relationship Id="rId68" Type="http://schemas.openxmlformats.org/officeDocument/2006/relationships/image" Target="media/image58.emf"/><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http://www.bottlebill.org/" TargetMode="External"/><Relationship Id="rId16" Type="http://schemas.openxmlformats.org/officeDocument/2006/relationships/image" Target="media/image8.emf"/><Relationship Id="rId107" Type="http://schemas.openxmlformats.org/officeDocument/2006/relationships/hyperlink" Target="http://www.calrecycle.ca.gov/BevContainer/" TargetMode="Externa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hyperlink" Target="http://www.pivovari.com/novini?start=3" TargetMode="External"/><Relationship Id="rId110" Type="http://schemas.openxmlformats.org/officeDocument/2006/relationships/hyperlink" Target="http://www.bcmb.ab.ca/about-bcmb.html" TargetMode="Externa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emf"/><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epp.eurostat.ec.europa.eu/portal/page/portal/eurostat/home/" TargetMode="External"/><Relationship Id="rId105" Type="http://schemas.openxmlformats.org/officeDocument/2006/relationships/hyperlink" Target="http://www.returpack.se/sv/" TargetMode="External"/><Relationship Id="rId113" Type="http://schemas.openxmlformats.org/officeDocument/2006/relationships/hyperlink" Target="http://www.pro-e.org" TargetMode="External"/><Relationship Id="rId8" Type="http://schemas.openxmlformats.org/officeDocument/2006/relationships/header" Target="header2.xml"/><Relationship Id="rId51" Type="http://schemas.openxmlformats.org/officeDocument/2006/relationships/image" Target="media/image42.emf"/><Relationship Id="rId72" Type="http://schemas.openxmlformats.org/officeDocument/2006/relationships/image" Target="media/image62.wmf"/><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7.e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emf"/><Relationship Id="rId67" Type="http://schemas.openxmlformats.org/officeDocument/2006/relationships/image" Target="media/image57.png"/><Relationship Id="rId103" Type="http://schemas.openxmlformats.org/officeDocument/2006/relationships/hyperlink" Target="http://www.tomra.com/default.asp?V_ITEM_ID=135" TargetMode="External"/><Relationship Id="rId108" Type="http://schemas.openxmlformats.org/officeDocument/2006/relationships/hyperlink" Target="http://www.recyc-quebec.gouv.qc.ca/client/fr/accueil.asp" TargetMode="External"/><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5.emf"/><Relationship Id="rId62" Type="http://schemas.openxmlformats.org/officeDocument/2006/relationships/image" Target="media/image53.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emf"/><Relationship Id="rId111" Type="http://schemas.openxmlformats.org/officeDocument/2006/relationships/hyperlink" Target="http://www.sarcsarcan.ca/sarca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hyperlink" Target="http://www.eestipandipakend.ee/" TargetMode="External"/><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oleObject" Target="embeddings/oleObject1.bin"/><Relationship Id="rId73" Type="http://schemas.openxmlformats.org/officeDocument/2006/relationships/image" Target="media/image63.png"/><Relationship Id="rId78" Type="http://schemas.openxmlformats.org/officeDocument/2006/relationships/image" Target="media/image68.wmf"/><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emf"/><Relationship Id="rId99" Type="http://schemas.openxmlformats.org/officeDocument/2006/relationships/image" Target="media/image88.emf"/><Relationship Id="rId101" Type="http://schemas.openxmlformats.org/officeDocument/2006/relationships/hyperlink" Target="http://www.nsi.bg"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hyperlink" Target="http://www.cbcra-acrcb.org/" TargetMode="External"/><Relationship Id="rId34" Type="http://schemas.openxmlformats.org/officeDocument/2006/relationships/image" Target="media/image26.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6.wmf"/><Relationship Id="rId97" Type="http://schemas.openxmlformats.org/officeDocument/2006/relationships/footer" Target="footer3.xml"/><Relationship Id="rId104" Type="http://schemas.openxmlformats.org/officeDocument/2006/relationships/hyperlink" Target="http://dansk-retursystem.dk/content/us/about_dansk_retursystem" TargetMode="External"/><Relationship Id="rId7" Type="http://schemas.openxmlformats.org/officeDocument/2006/relationships/header" Target="header1.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Sjablonen\Ecolas_Rapporten\EcolasRapport-e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EcolasRapport-eng.dot</Template>
  <TotalTime>28</TotalTime>
  <Pages>233</Pages>
  <Words>-32766</Words>
  <Characters>-32766</Characters>
  <Application>Microsoft Office Outlook</Application>
  <DocSecurity>0</DocSecurity>
  <Lines>0</Lines>
  <Paragraphs>0</Paragraphs>
  <ScaleCrop>false</ScaleCrop>
  <Company>EPC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Deposits</dc:title>
  <dc:subject/>
  <dc:creator>Nikola Doychinov</dc:creator>
  <cp:keywords/>
  <dc:description/>
  <cp:lastModifiedBy>Andriana</cp:lastModifiedBy>
  <cp:revision>3</cp:revision>
  <cp:lastPrinted>2012-07-11T09:51:00Z</cp:lastPrinted>
  <dcterms:created xsi:type="dcterms:W3CDTF">2012-07-11T09:24:00Z</dcterms:created>
  <dcterms:modified xsi:type="dcterms:W3CDTF">2012-07-11T09:53:00Z</dcterms:modified>
</cp:coreProperties>
</file>